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52B">
      <w:pPr>
        <w:rPr>
          <w:rFonts w:hint="eastAsia" w:ascii="黑体" w:hAnsi="黑体" w:eastAsia="黑体"/>
          <w:i w:val="0"/>
          <w:iCs w:val="0"/>
          <w:color w:val="auto"/>
          <w:sz w:val="32"/>
          <w:szCs w:val="32"/>
          <w:highlight w:val="none"/>
          <w:lang w:eastAsia="zh-CN"/>
        </w:rPr>
      </w:pPr>
    </w:p>
    <w:p w14:paraId="06C72DAE">
      <w:pPr>
        <w:jc w:val="center"/>
        <w:rPr>
          <w:rFonts w:hint="eastAsia" w:ascii="黑体" w:hAnsi="黑体" w:eastAsia="黑体"/>
          <w:i w:val="0"/>
          <w:iCs w:val="0"/>
          <w:color w:val="auto"/>
          <w:spacing w:val="5760"/>
          <w:w w:val="100"/>
          <w:kern w:val="0"/>
          <w:sz w:val="36"/>
          <w:szCs w:val="36"/>
          <w:highlight w:val="none"/>
          <w:fitText w:val="6120" w:id="-1002138880"/>
          <w:lang w:val="en-US" w:eastAsia="zh-CN"/>
        </w:rPr>
      </w:pPr>
    </w:p>
    <w:p w14:paraId="30203862">
      <w:pPr>
        <w:jc w:val="center"/>
        <w:rPr>
          <w:rFonts w:hint="eastAsia" w:ascii="宋体" w:hAnsi="宋体" w:eastAsia="宋体" w:cs="宋体"/>
          <w:b/>
          <w:bCs/>
          <w:i w:val="0"/>
          <w:iCs w:val="0"/>
          <w:color w:val="auto"/>
          <w:kern w:val="0"/>
          <w:sz w:val="60"/>
          <w:szCs w:val="60"/>
          <w:highlight w:val="none"/>
          <w:lang w:val="en-US" w:eastAsia="zh-CN"/>
        </w:rPr>
      </w:pPr>
    </w:p>
    <w:p w14:paraId="43545AF9">
      <w:pPr>
        <w:jc w:val="center"/>
        <w:rPr>
          <w:rFonts w:hint="eastAsia" w:ascii="宋体" w:hAnsi="宋体" w:eastAsia="宋体" w:cs="宋体"/>
          <w:b/>
          <w:bCs/>
          <w:i w:val="0"/>
          <w:iCs w:val="0"/>
          <w:color w:val="auto"/>
          <w:kern w:val="0"/>
          <w:sz w:val="60"/>
          <w:szCs w:val="60"/>
          <w:highlight w:val="none"/>
          <w:lang w:val="en-US" w:eastAsia="zh-CN"/>
        </w:rPr>
      </w:pPr>
    </w:p>
    <w:p w14:paraId="7E773705">
      <w:pPr>
        <w:jc w:val="center"/>
        <w:rPr>
          <w:rFonts w:hint="default" w:ascii="宋体" w:hAnsi="宋体" w:eastAsia="宋体" w:cs="宋体"/>
          <w:b/>
          <w:bCs/>
          <w:i w:val="0"/>
          <w:iCs w:val="0"/>
          <w:color w:val="auto"/>
          <w:kern w:val="0"/>
          <w:sz w:val="60"/>
          <w:szCs w:val="60"/>
          <w:highlight w:val="none"/>
          <w:lang w:val="en-US" w:eastAsia="zh-CN"/>
        </w:rPr>
      </w:pPr>
      <w:r>
        <w:rPr>
          <w:rFonts w:hint="eastAsia" w:ascii="宋体" w:hAnsi="宋体" w:eastAsia="宋体" w:cs="宋体"/>
          <w:b/>
          <w:bCs/>
          <w:i w:val="0"/>
          <w:iCs w:val="0"/>
          <w:color w:val="auto"/>
          <w:kern w:val="0"/>
          <w:sz w:val="60"/>
          <w:szCs w:val="60"/>
          <w:highlight w:val="none"/>
          <w:lang w:val="en-US" w:eastAsia="zh-CN"/>
        </w:rPr>
        <w:t>政府采购项目</w:t>
      </w:r>
      <w:r>
        <w:rPr>
          <w:rFonts w:hint="eastAsia" w:cs="宋体"/>
          <w:b/>
          <w:bCs/>
          <w:i w:val="0"/>
          <w:iCs w:val="0"/>
          <w:color w:val="auto"/>
          <w:kern w:val="0"/>
          <w:sz w:val="60"/>
          <w:szCs w:val="60"/>
          <w:highlight w:val="none"/>
          <w:lang w:val="en-US" w:eastAsia="zh-CN"/>
        </w:rPr>
        <w:t xml:space="preserve"> </w:t>
      </w:r>
    </w:p>
    <w:p w14:paraId="6C8C8A47">
      <w:pPr>
        <w:jc w:val="center"/>
        <w:rPr>
          <w:rFonts w:hint="eastAsia" w:ascii="宋体" w:hAnsi="宋体" w:eastAsia="宋体" w:cs="宋体"/>
          <w:b/>
          <w:bCs/>
          <w:i w:val="0"/>
          <w:iCs w:val="0"/>
          <w:color w:val="auto"/>
          <w:kern w:val="0"/>
          <w:sz w:val="60"/>
          <w:szCs w:val="60"/>
          <w:highlight w:val="none"/>
          <w:lang w:val="en-US" w:eastAsia="zh-CN"/>
        </w:rPr>
      </w:pPr>
      <w:r>
        <w:rPr>
          <w:rFonts w:hint="eastAsia" w:ascii="宋体" w:hAnsi="宋体" w:eastAsia="宋体" w:cs="宋体"/>
          <w:b/>
          <w:bCs/>
          <w:i w:val="0"/>
          <w:iCs w:val="0"/>
          <w:color w:val="auto"/>
          <w:kern w:val="0"/>
          <w:sz w:val="60"/>
          <w:szCs w:val="60"/>
          <w:highlight w:val="none"/>
          <w:lang w:val="en-US" w:eastAsia="zh-CN"/>
        </w:rPr>
        <w:t>竞争性磋商文件</w:t>
      </w:r>
    </w:p>
    <w:p w14:paraId="7D72A093">
      <w:pPr>
        <w:widowControl w:val="0"/>
        <w:spacing w:line="600" w:lineRule="exact"/>
        <w:ind w:left="0" w:leftChars="0" w:firstLine="321" w:firstLineChars="100"/>
        <w:jc w:val="both"/>
        <w:rPr>
          <w:rFonts w:hint="eastAsia" w:ascii="宋体" w:hAnsi="宋体" w:eastAsia="宋体" w:cs="宋体"/>
          <w:b/>
          <w:color w:val="auto"/>
          <w:sz w:val="32"/>
          <w:highlight w:val="none"/>
        </w:rPr>
      </w:pPr>
    </w:p>
    <w:p w14:paraId="78C353E5">
      <w:pPr>
        <w:widowControl w:val="0"/>
        <w:spacing w:line="600" w:lineRule="exact"/>
        <w:ind w:left="0" w:leftChars="0" w:firstLine="321" w:firstLineChars="100"/>
        <w:jc w:val="both"/>
        <w:rPr>
          <w:rFonts w:hint="eastAsia" w:ascii="宋体" w:hAnsi="宋体" w:eastAsia="宋体" w:cs="宋体"/>
          <w:b/>
          <w:color w:val="auto"/>
          <w:sz w:val="32"/>
          <w:highlight w:val="none"/>
        </w:rPr>
      </w:pPr>
    </w:p>
    <w:p w14:paraId="04F08591">
      <w:pPr>
        <w:widowControl w:val="0"/>
        <w:spacing w:line="600" w:lineRule="exact"/>
        <w:ind w:left="0" w:leftChars="0" w:firstLine="321" w:firstLineChars="100"/>
        <w:jc w:val="both"/>
        <w:rPr>
          <w:rFonts w:hint="eastAsia" w:ascii="宋体" w:hAnsi="宋体" w:eastAsia="宋体" w:cs="宋体"/>
          <w:b/>
          <w:color w:val="auto"/>
          <w:sz w:val="32"/>
          <w:highlight w:val="none"/>
        </w:rPr>
      </w:pPr>
    </w:p>
    <w:p w14:paraId="25BB71BC">
      <w:pPr>
        <w:widowControl w:val="0"/>
        <w:spacing w:line="600" w:lineRule="exact"/>
        <w:ind w:left="0" w:leftChars="0" w:firstLine="321" w:firstLineChars="100"/>
        <w:jc w:val="both"/>
        <w:rPr>
          <w:rFonts w:hint="eastAsia" w:ascii="宋体" w:hAnsi="宋体" w:eastAsia="宋体" w:cs="宋体"/>
          <w:b/>
          <w:color w:val="auto"/>
          <w:sz w:val="32"/>
          <w:highlight w:val="none"/>
        </w:rPr>
      </w:pPr>
    </w:p>
    <w:p w14:paraId="0A9398CB">
      <w:pPr>
        <w:widowControl w:val="0"/>
        <w:spacing w:line="600" w:lineRule="exact"/>
        <w:ind w:left="0" w:leftChars="0" w:firstLine="321" w:firstLineChars="100"/>
        <w:jc w:val="both"/>
        <w:rPr>
          <w:rFonts w:hint="eastAsia" w:ascii="宋体" w:hAnsi="宋体" w:eastAsia="宋体" w:cs="宋体"/>
          <w:b/>
          <w:color w:val="auto"/>
          <w:sz w:val="32"/>
          <w:highlight w:val="none"/>
        </w:rPr>
      </w:pPr>
    </w:p>
    <w:p w14:paraId="3D4D78BC">
      <w:pPr>
        <w:widowControl w:val="0"/>
        <w:spacing w:line="600" w:lineRule="exact"/>
        <w:ind w:left="0" w:leftChars="0" w:firstLine="321" w:firstLineChars="100"/>
        <w:jc w:val="both"/>
        <w:rPr>
          <w:rFonts w:hint="eastAsia" w:ascii="宋体" w:hAnsi="宋体" w:eastAsia="宋体" w:cs="宋体"/>
          <w:b/>
          <w:color w:val="auto"/>
          <w:sz w:val="32"/>
          <w:highlight w:val="none"/>
        </w:rPr>
      </w:pPr>
    </w:p>
    <w:p w14:paraId="488716C7">
      <w:pPr>
        <w:widowControl w:val="0"/>
        <w:spacing w:line="600" w:lineRule="exact"/>
        <w:ind w:left="0" w:leftChars="0" w:firstLine="321" w:firstLineChars="100"/>
        <w:jc w:val="both"/>
        <w:rPr>
          <w:rFonts w:hint="eastAsia" w:ascii="宋体" w:hAnsi="宋体" w:eastAsia="宋体" w:cs="宋体"/>
          <w:b/>
          <w:color w:val="auto"/>
          <w:sz w:val="32"/>
          <w:highlight w:val="none"/>
        </w:rPr>
      </w:pPr>
    </w:p>
    <w:p w14:paraId="249B72F2">
      <w:pPr>
        <w:widowControl w:val="0"/>
        <w:spacing w:line="600" w:lineRule="exact"/>
        <w:ind w:left="1925" w:leftChars="133" w:hanging="1606" w:hangingChars="500"/>
        <w:jc w:val="both"/>
        <w:rPr>
          <w:rFonts w:hint="eastAsia" w:ascii="宋体" w:hAnsi="宋体" w:eastAsia="宋体" w:cs="宋体"/>
          <w:b/>
          <w:color w:val="auto"/>
          <w:sz w:val="32"/>
          <w:highlight w:val="none"/>
          <w:lang w:val="en-US" w:eastAsia="zh-CN"/>
        </w:rPr>
      </w:pPr>
      <w:r>
        <w:rPr>
          <w:rFonts w:hint="eastAsia" w:ascii="宋体" w:hAnsi="宋体" w:eastAsia="宋体" w:cs="宋体"/>
          <w:b/>
          <w:color w:val="auto"/>
          <w:sz w:val="32"/>
          <w:highlight w:val="none"/>
        </w:rPr>
        <w:t>项目名称：</w:t>
      </w:r>
      <w:bookmarkStart w:id="0" w:name="_Toc8605"/>
      <w:bookmarkStart w:id="1" w:name="_Toc15326"/>
      <w:r>
        <w:rPr>
          <w:rFonts w:hint="eastAsia" w:ascii="宋体" w:hAnsi="宋体" w:eastAsia="宋体" w:cs="宋体"/>
          <w:b/>
          <w:color w:val="auto"/>
          <w:sz w:val="32"/>
          <w:highlight w:val="none"/>
          <w:lang w:val="en-US" w:eastAsia="zh-CN"/>
        </w:rPr>
        <w:t>乌鲁木齐市天山区应急管理局建设工程领域“帮扶管家”服务项目</w:t>
      </w:r>
    </w:p>
    <w:p w14:paraId="00768705">
      <w:pPr>
        <w:widowControl w:val="0"/>
        <w:spacing w:line="600" w:lineRule="exact"/>
        <w:ind w:left="0" w:leftChars="0" w:firstLine="321" w:firstLineChars="100"/>
        <w:jc w:val="both"/>
        <w:rPr>
          <w:rFonts w:hint="eastAsia" w:ascii="宋体" w:hAnsi="宋体" w:eastAsia="宋体" w:cs="宋体"/>
          <w:b/>
          <w:color w:val="auto"/>
          <w:sz w:val="32"/>
          <w:highlight w:val="none"/>
          <w:lang w:val="en-US" w:eastAsia="zh-CN"/>
        </w:rPr>
      </w:pPr>
      <w:r>
        <w:rPr>
          <w:rFonts w:hint="eastAsia" w:ascii="宋体" w:hAnsi="宋体" w:eastAsia="宋体" w:cs="宋体"/>
          <w:b/>
          <w:color w:val="auto"/>
          <w:sz w:val="32"/>
          <w:highlight w:val="none"/>
        </w:rPr>
        <w:t>项目编号：</w:t>
      </w:r>
      <w:bookmarkEnd w:id="0"/>
      <w:bookmarkEnd w:id="1"/>
      <w:r>
        <w:rPr>
          <w:rFonts w:hint="eastAsia" w:ascii="宋体" w:hAnsi="宋体" w:eastAsia="宋体" w:cs="宋体"/>
          <w:b/>
          <w:color w:val="auto"/>
          <w:sz w:val="32"/>
          <w:highlight w:val="none"/>
          <w:lang w:eastAsia="zh-CN"/>
        </w:rPr>
        <w:t>RJT202</w:t>
      </w:r>
      <w:r>
        <w:rPr>
          <w:rFonts w:hint="eastAsia" w:ascii="宋体" w:hAnsi="宋体" w:eastAsia="宋体" w:cs="宋体"/>
          <w:b/>
          <w:color w:val="auto"/>
          <w:sz w:val="32"/>
          <w:highlight w:val="none"/>
          <w:lang w:val="en-US" w:eastAsia="zh-CN"/>
        </w:rPr>
        <w:t>6</w:t>
      </w:r>
      <w:r>
        <w:rPr>
          <w:rFonts w:hint="eastAsia" w:ascii="宋体" w:hAnsi="宋体" w:eastAsia="宋体" w:cs="宋体"/>
          <w:b/>
          <w:color w:val="auto"/>
          <w:sz w:val="32"/>
          <w:highlight w:val="none"/>
          <w:lang w:eastAsia="zh-CN"/>
        </w:rPr>
        <w:t>-</w:t>
      </w:r>
      <w:r>
        <w:rPr>
          <w:rFonts w:hint="eastAsia" w:ascii="宋体" w:hAnsi="宋体" w:eastAsia="宋体" w:cs="宋体"/>
          <w:b/>
          <w:color w:val="auto"/>
          <w:sz w:val="32"/>
          <w:highlight w:val="none"/>
          <w:lang w:val="en-US" w:eastAsia="zh-CN"/>
        </w:rPr>
        <w:t>CS</w:t>
      </w:r>
      <w:r>
        <w:rPr>
          <w:rFonts w:hint="eastAsia" w:ascii="宋体" w:hAnsi="宋体" w:eastAsia="宋体" w:cs="宋体"/>
          <w:b/>
          <w:color w:val="auto"/>
          <w:sz w:val="32"/>
          <w:highlight w:val="none"/>
          <w:lang w:eastAsia="zh-CN"/>
        </w:rPr>
        <w:t>-0</w:t>
      </w:r>
      <w:r>
        <w:rPr>
          <w:rFonts w:hint="eastAsia" w:ascii="宋体" w:hAnsi="宋体" w:eastAsia="宋体" w:cs="宋体"/>
          <w:b/>
          <w:color w:val="auto"/>
          <w:sz w:val="32"/>
          <w:highlight w:val="none"/>
          <w:lang w:val="en-US" w:eastAsia="zh-CN"/>
        </w:rPr>
        <w:t>12</w:t>
      </w:r>
    </w:p>
    <w:p w14:paraId="56B4E1C7">
      <w:pPr>
        <w:adjustRightInd w:val="0"/>
        <w:snapToGrid w:val="0"/>
        <w:spacing w:line="600" w:lineRule="exact"/>
        <w:ind w:firstLine="321" w:firstLineChars="100"/>
        <w:rPr>
          <w:rFonts w:hint="eastAsia" w:ascii="宋体" w:hAnsi="宋体" w:eastAsia="宋体" w:cs="宋体"/>
          <w:b/>
          <w:color w:val="auto"/>
          <w:sz w:val="32"/>
          <w:highlight w:val="none"/>
          <w:lang w:val="en-US" w:eastAsia="zh-CN"/>
        </w:rPr>
      </w:pPr>
      <w:r>
        <w:rPr>
          <w:rFonts w:hint="eastAsia" w:ascii="宋体" w:hAnsi="宋体" w:eastAsia="宋体" w:cs="宋体"/>
          <w:b/>
          <w:color w:val="auto"/>
          <w:sz w:val="32"/>
          <w:highlight w:val="none"/>
          <w:lang w:val="en-US" w:eastAsia="zh-CN"/>
        </w:rPr>
        <w:t>采 购 人：乌鲁木齐市天山区应急管理局</w:t>
      </w:r>
    </w:p>
    <w:p w14:paraId="2B29C8FF">
      <w:pPr>
        <w:widowControl w:val="0"/>
        <w:spacing w:line="600" w:lineRule="exact"/>
        <w:ind w:left="0" w:leftChars="0" w:firstLine="321" w:firstLineChars="100"/>
        <w:jc w:val="both"/>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lang w:val="en-US" w:eastAsia="zh-CN"/>
        </w:rPr>
        <w:t>采购</w:t>
      </w:r>
      <w:r>
        <w:rPr>
          <w:rFonts w:hint="eastAsia" w:ascii="宋体" w:hAnsi="宋体" w:eastAsia="宋体" w:cs="宋体"/>
          <w:b/>
          <w:color w:val="auto"/>
          <w:sz w:val="32"/>
          <w:highlight w:val="none"/>
        </w:rPr>
        <w:t>代理机构：</w:t>
      </w:r>
      <w:r>
        <w:rPr>
          <w:rFonts w:hint="eastAsia" w:ascii="宋体" w:hAnsi="宋体" w:eastAsia="宋体" w:cs="宋体"/>
          <w:b/>
          <w:color w:val="auto"/>
          <w:sz w:val="32"/>
          <w:highlight w:val="none"/>
          <w:lang w:eastAsia="zh-CN"/>
        </w:rPr>
        <w:t>新疆荣聚泰项目管理有限公司</w:t>
      </w:r>
    </w:p>
    <w:p w14:paraId="17EFF3E9">
      <w:pPr>
        <w:widowControl w:val="0"/>
        <w:spacing w:line="600" w:lineRule="exact"/>
        <w:ind w:left="0" w:leftChars="0" w:firstLine="321" w:firstLineChars="100"/>
        <w:jc w:val="both"/>
        <w:rPr>
          <w:rFonts w:hint="eastAsia" w:ascii="宋体" w:hAnsi="宋体" w:eastAsia="宋体" w:cs="宋体"/>
          <w:b/>
          <w:color w:val="auto"/>
          <w:kern w:val="2"/>
          <w:sz w:val="32"/>
          <w:szCs w:val="24"/>
          <w:highlight w:val="none"/>
          <w:lang w:val="en-US" w:eastAsia="zh-CN" w:bidi="ar-SA"/>
        </w:rPr>
      </w:pPr>
      <w:r>
        <w:rPr>
          <w:rFonts w:hint="eastAsia" w:ascii="宋体" w:hAnsi="宋体" w:eastAsia="宋体" w:cs="宋体"/>
          <w:b/>
          <w:color w:val="auto"/>
          <w:kern w:val="2"/>
          <w:sz w:val="32"/>
          <w:szCs w:val="24"/>
          <w:highlight w:val="none"/>
          <w:lang w:val="en-US" w:eastAsia="zh-CN" w:bidi="ar-SA"/>
        </w:rPr>
        <w:t>日    期：</w:t>
      </w:r>
      <w:bookmarkStart w:id="2" w:name="EBf5b10e9eaaa44041a117d717902a64e6"/>
      <w:r>
        <w:rPr>
          <w:rFonts w:hint="eastAsia" w:cs="宋体"/>
          <w:b/>
          <w:color w:val="auto"/>
          <w:kern w:val="2"/>
          <w:sz w:val="32"/>
          <w:szCs w:val="24"/>
          <w:highlight w:val="none"/>
          <w:lang w:val="en-US" w:eastAsia="zh-CN" w:bidi="ar-SA"/>
        </w:rPr>
        <w:t>2026年5月7日</w:t>
      </w:r>
      <w:bookmarkEnd w:id="2"/>
    </w:p>
    <w:p w14:paraId="2956C724">
      <w:pPr>
        <w:jc w:val="both"/>
        <w:rPr>
          <w:rFonts w:ascii="黑体" w:hAnsi="黑体" w:eastAsia="黑体"/>
          <w:i w:val="0"/>
          <w:iCs w:val="0"/>
          <w:color w:val="auto"/>
          <w:sz w:val="72"/>
          <w:szCs w:val="72"/>
          <w:highlight w:val="none"/>
        </w:rPr>
      </w:pPr>
    </w:p>
    <w:p w14:paraId="63BF5185">
      <w:pPr>
        <w:jc w:val="center"/>
        <w:rPr>
          <w:rFonts w:hint="eastAsia" w:ascii="宋体" w:hAnsi="宋体" w:eastAsia="宋体" w:cs="宋体"/>
          <w:b/>
          <w:bCs/>
          <w:i w:val="0"/>
          <w:iCs w:val="0"/>
          <w:color w:val="auto"/>
          <w:sz w:val="36"/>
          <w:szCs w:val="36"/>
          <w:highlight w:val="none"/>
        </w:rPr>
      </w:pPr>
      <w:r>
        <w:rPr>
          <w:rFonts w:hint="eastAsia" w:ascii="宋体" w:hAnsi="宋体" w:eastAsia="宋体" w:cs="宋体"/>
          <w:b/>
          <w:bCs/>
          <w:i w:val="0"/>
          <w:iCs w:val="0"/>
          <w:color w:val="auto"/>
          <w:sz w:val="36"/>
          <w:szCs w:val="36"/>
          <w:highlight w:val="none"/>
        </w:rPr>
        <w:t>目</w:t>
      </w:r>
      <w:r>
        <w:rPr>
          <w:rFonts w:hint="eastAsia" w:cs="宋体"/>
          <w:b/>
          <w:bCs/>
          <w:i w:val="0"/>
          <w:iCs w:val="0"/>
          <w:color w:val="auto"/>
          <w:sz w:val="36"/>
          <w:szCs w:val="36"/>
          <w:highlight w:val="none"/>
          <w:lang w:val="en-US" w:eastAsia="zh-CN"/>
        </w:rPr>
        <w:t xml:space="preserve"> </w:t>
      </w:r>
      <w:r>
        <w:rPr>
          <w:rFonts w:hint="eastAsia" w:ascii="宋体" w:hAnsi="宋体" w:eastAsia="宋体" w:cs="宋体"/>
          <w:b/>
          <w:bCs/>
          <w:i w:val="0"/>
          <w:iCs w:val="0"/>
          <w:color w:val="auto"/>
          <w:sz w:val="36"/>
          <w:szCs w:val="36"/>
          <w:highlight w:val="none"/>
        </w:rPr>
        <w:t xml:space="preserve"> 录</w:t>
      </w:r>
    </w:p>
    <w:p w14:paraId="18E7A1FE">
      <w:pPr>
        <w:pStyle w:val="19"/>
        <w:tabs>
          <w:tab w:val="right" w:leader="dot" w:pos="8306"/>
        </w:tabs>
      </w:pPr>
      <w:r>
        <w:rPr>
          <w:rFonts w:ascii="宋体" w:hAnsi="宋体" w:eastAsia="宋体" w:cs="宋体"/>
          <w:kern w:val="2"/>
          <w:sz w:val="24"/>
          <w:szCs w:val="22"/>
          <w:highlight w:val="none"/>
          <w:lang w:val="en-US" w:eastAsia="zh-CN" w:bidi="ar-SA"/>
        </w:rPr>
        <w:fldChar w:fldCharType="begin"/>
      </w:r>
      <w:r>
        <w:rPr>
          <w:rFonts w:ascii="宋体" w:hAnsi="宋体" w:eastAsia="宋体" w:cs="宋体"/>
          <w:kern w:val="2"/>
          <w:sz w:val="24"/>
          <w:szCs w:val="22"/>
          <w:highlight w:val="none"/>
          <w:lang w:val="en-US" w:eastAsia="zh-CN" w:bidi="ar-SA"/>
        </w:rPr>
        <w:instrText xml:space="preserve">TOC \o "1-1" \h \u </w:instrText>
      </w:r>
      <w:r>
        <w:rPr>
          <w:rFonts w:ascii="宋体" w:hAnsi="宋体" w:eastAsia="宋体" w:cs="宋体"/>
          <w:kern w:val="2"/>
          <w:sz w:val="24"/>
          <w:szCs w:val="22"/>
          <w:highlight w:val="none"/>
          <w:lang w:val="en-US" w:eastAsia="zh-CN" w:bidi="ar-SA"/>
        </w:rPr>
        <w:fldChar w:fldCharType="separate"/>
      </w:r>
    </w:p>
    <w:sdt>
      <w:sdtPr>
        <w:rPr>
          <w:rFonts w:ascii="宋体" w:hAnsi="宋体" w:eastAsia="宋体" w:cs="宋体"/>
          <w:kern w:val="2"/>
          <w:sz w:val="21"/>
          <w:szCs w:val="22"/>
          <w:lang w:val="en-US" w:eastAsia="zh-CN" w:bidi="ar-SA"/>
        </w:rPr>
        <w:id w:val="147469223"/>
        <w15:color w:val="DBDBDB"/>
        <w:docPartObj>
          <w:docPartGallery w:val="Table of Contents"/>
          <w:docPartUnique/>
        </w:docPartObj>
      </w:sdtPr>
      <w:sdtEndPr>
        <w:rPr>
          <w:rFonts w:ascii="宋体" w:hAnsi="宋体" w:eastAsia="宋体" w:cs="宋体"/>
          <w:kern w:val="2"/>
          <w:sz w:val="24"/>
          <w:szCs w:val="22"/>
          <w:lang w:val="en-US" w:eastAsia="zh-CN" w:bidi="ar-SA"/>
        </w:rPr>
      </w:sdtEndPr>
      <w:sdtContent>
        <w:p w14:paraId="27CBBDDD">
          <w:pPr>
            <w:pStyle w:val="19"/>
            <w:tabs>
              <w:tab w:val="right" w:leader="dot" w:pos="8306"/>
            </w:tabs>
            <w:rPr>
              <w:rFonts w:ascii="宋体" w:hAnsi="宋体" w:eastAsia="宋体" w:cs="宋体"/>
              <w:kern w:val="2"/>
              <w:sz w:val="21"/>
              <w:szCs w:val="22"/>
              <w:lang w:val="en-US" w:eastAsia="zh-CN" w:bidi="ar-SA"/>
            </w:rPr>
          </w:pPr>
        </w:p>
        <w:p w14:paraId="19BF2A71">
          <w:pPr>
            <w:pStyle w:val="19"/>
            <w:tabs>
              <w:tab w:val="right" w:leader="dot" w:pos="8306"/>
            </w:tabs>
            <w:rPr>
              <w:rFonts w:hint="eastAsia" w:ascii="宋体" w:hAnsi="宋体" w:eastAsia="宋体" w:cs="宋体"/>
              <w:b/>
              <w:bCs/>
              <w:sz w:val="28"/>
              <w:szCs w:val="28"/>
            </w:rPr>
          </w:pPr>
          <w:r>
            <w:fldChar w:fldCharType="begin"/>
          </w:r>
          <w:r>
            <w:instrText xml:space="preserve">TOC \o "1-1" \h \u </w:instrText>
          </w:r>
          <w: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_Toc18609 </w:instrText>
          </w:r>
          <w:r>
            <w:rPr>
              <w:rFonts w:hint="eastAsia" w:ascii="宋体" w:hAnsi="宋体" w:eastAsia="宋体" w:cs="宋体"/>
              <w:b/>
              <w:bCs/>
              <w:sz w:val="28"/>
              <w:szCs w:val="28"/>
            </w:rPr>
            <w:fldChar w:fldCharType="separate"/>
          </w:r>
          <w:r>
            <w:rPr>
              <w:rFonts w:hint="eastAsia" w:ascii="宋体" w:hAnsi="宋体" w:eastAsia="宋体" w:cs="宋体"/>
              <w:b/>
              <w:bCs/>
              <w:i w:val="0"/>
              <w:iCs w:val="0"/>
              <w:kern w:val="44"/>
              <w:sz w:val="28"/>
              <w:szCs w:val="28"/>
              <w:highlight w:val="none"/>
              <w:lang w:val="en-US" w:eastAsia="zh-CN" w:bidi="ar-SA"/>
            </w:rPr>
            <w:t>第一章 竞争性磋商公告</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_Toc18609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08EE17CA">
          <w:pPr>
            <w:pStyle w:val="19"/>
            <w:tabs>
              <w:tab w:val="right" w:leader="dot" w:pos="830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_Toc482 </w:instrText>
          </w:r>
          <w:r>
            <w:rPr>
              <w:rFonts w:hint="eastAsia" w:ascii="宋体" w:hAnsi="宋体" w:eastAsia="宋体" w:cs="宋体"/>
              <w:b/>
              <w:bCs/>
              <w:sz w:val="28"/>
              <w:szCs w:val="28"/>
            </w:rPr>
            <w:fldChar w:fldCharType="separate"/>
          </w:r>
          <w:r>
            <w:rPr>
              <w:rFonts w:hint="eastAsia" w:ascii="宋体" w:hAnsi="宋体" w:eastAsia="宋体" w:cs="宋体"/>
              <w:b/>
              <w:bCs/>
              <w:i w:val="0"/>
              <w:iCs w:val="0"/>
              <w:kern w:val="44"/>
              <w:sz w:val="28"/>
              <w:szCs w:val="28"/>
              <w:highlight w:val="none"/>
              <w:lang w:val="en-US" w:eastAsia="zh-CN" w:bidi="ar-SA"/>
            </w:rPr>
            <w:t>第二章 供应商须知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_Toc482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6</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26FED608">
          <w:pPr>
            <w:pStyle w:val="19"/>
            <w:tabs>
              <w:tab w:val="right" w:leader="dot" w:pos="830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_Toc17123 </w:instrText>
          </w:r>
          <w:r>
            <w:rPr>
              <w:rFonts w:hint="eastAsia" w:ascii="宋体" w:hAnsi="宋体" w:eastAsia="宋体" w:cs="宋体"/>
              <w:b/>
              <w:bCs/>
              <w:sz w:val="28"/>
              <w:szCs w:val="28"/>
            </w:rPr>
            <w:fldChar w:fldCharType="separate"/>
          </w:r>
          <w:r>
            <w:rPr>
              <w:rFonts w:hint="eastAsia" w:ascii="宋体" w:hAnsi="宋体" w:eastAsia="宋体" w:cs="宋体"/>
              <w:b/>
              <w:bCs/>
              <w:i w:val="0"/>
              <w:iCs w:val="0"/>
              <w:kern w:val="44"/>
              <w:sz w:val="28"/>
              <w:szCs w:val="28"/>
              <w:highlight w:val="none"/>
              <w:lang w:val="en-US" w:eastAsia="zh-CN" w:bidi="ar-SA"/>
            </w:rPr>
            <w:t>第三章 项目采购需求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_Toc17123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36</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4C403604">
          <w:pPr>
            <w:pStyle w:val="19"/>
            <w:tabs>
              <w:tab w:val="right" w:leader="dot" w:pos="830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_Toc11984 </w:instrText>
          </w:r>
          <w:r>
            <w:rPr>
              <w:rFonts w:hint="eastAsia" w:ascii="宋体" w:hAnsi="宋体" w:eastAsia="宋体" w:cs="宋体"/>
              <w:b/>
              <w:bCs/>
              <w:sz w:val="28"/>
              <w:szCs w:val="28"/>
            </w:rPr>
            <w:fldChar w:fldCharType="separate"/>
          </w:r>
          <w:r>
            <w:rPr>
              <w:rFonts w:hint="eastAsia" w:ascii="宋体" w:hAnsi="宋体" w:eastAsia="宋体" w:cs="宋体"/>
              <w:b/>
              <w:bCs/>
              <w:i w:val="0"/>
              <w:iCs w:val="0"/>
              <w:kern w:val="44"/>
              <w:sz w:val="28"/>
              <w:szCs w:val="28"/>
              <w:highlight w:val="none"/>
              <w:lang w:val="en-US" w:eastAsia="zh-CN" w:bidi="ar-SA"/>
            </w:rPr>
            <w:t>第四章 评审方法及标准</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_Toc11984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42</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5B9AC465">
          <w:pPr>
            <w:pStyle w:val="19"/>
            <w:tabs>
              <w:tab w:val="right" w:leader="dot" w:pos="830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_Toc16427 </w:instrText>
          </w:r>
          <w:r>
            <w:rPr>
              <w:rFonts w:hint="eastAsia" w:ascii="宋体" w:hAnsi="宋体" w:eastAsia="宋体" w:cs="宋体"/>
              <w:b/>
              <w:bCs/>
              <w:sz w:val="28"/>
              <w:szCs w:val="28"/>
            </w:rPr>
            <w:fldChar w:fldCharType="separate"/>
          </w:r>
          <w:r>
            <w:rPr>
              <w:rFonts w:hint="eastAsia" w:ascii="宋体" w:hAnsi="宋体" w:eastAsia="宋体" w:cs="宋体"/>
              <w:b/>
              <w:bCs/>
              <w:i w:val="0"/>
              <w:iCs w:val="0"/>
              <w:kern w:val="44"/>
              <w:sz w:val="28"/>
              <w:szCs w:val="28"/>
              <w:highlight w:val="none"/>
              <w:lang w:val="en-US" w:eastAsia="zh-CN" w:bidi="ar-SA"/>
            </w:rPr>
            <w:t xml:space="preserve">第五章 </w:t>
          </w:r>
          <w:r>
            <w:rPr>
              <w:rFonts w:hint="eastAsia" w:ascii="宋体" w:hAnsi="宋体" w:eastAsia="宋体" w:cs="宋体"/>
              <w:b/>
              <w:bCs/>
              <w:i w:val="0"/>
              <w:iCs w:val="0"/>
              <w:kern w:val="44"/>
              <w:sz w:val="28"/>
              <w:szCs w:val="28"/>
              <w:highlight w:val="none"/>
              <w:lang w:val="zh-CN" w:eastAsia="zh-CN" w:bidi="ar-SA"/>
            </w:rPr>
            <w:t>合同草案</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_Toc16427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57</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4FF76DC4">
          <w:pPr>
            <w:pStyle w:val="19"/>
            <w:tabs>
              <w:tab w:val="right" w:leader="dot" w:pos="830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_Toc9958 </w:instrText>
          </w:r>
          <w:r>
            <w:rPr>
              <w:rFonts w:hint="eastAsia" w:ascii="宋体" w:hAnsi="宋体" w:eastAsia="宋体" w:cs="宋体"/>
              <w:b/>
              <w:bCs/>
              <w:sz w:val="28"/>
              <w:szCs w:val="28"/>
            </w:rPr>
            <w:fldChar w:fldCharType="separate"/>
          </w:r>
          <w:r>
            <w:rPr>
              <w:rFonts w:hint="eastAsia" w:ascii="宋体" w:hAnsi="宋体" w:eastAsia="宋体" w:cs="宋体"/>
              <w:b/>
              <w:bCs/>
              <w:i w:val="0"/>
              <w:iCs w:val="0"/>
              <w:kern w:val="44"/>
              <w:sz w:val="28"/>
              <w:szCs w:val="28"/>
              <w:highlight w:val="none"/>
              <w:lang w:val="en-US" w:eastAsia="zh-CN" w:bidi="ar-SA"/>
            </w:rPr>
            <w:t xml:space="preserve">第六章 </w:t>
          </w:r>
          <w:r>
            <w:rPr>
              <w:rFonts w:hint="eastAsia" w:ascii="宋体" w:hAnsi="宋体" w:eastAsia="宋体" w:cs="宋体"/>
              <w:b/>
              <w:bCs/>
              <w:i w:val="0"/>
              <w:iCs w:val="0"/>
              <w:sz w:val="28"/>
              <w:szCs w:val="28"/>
              <w:highlight w:val="none"/>
            </w:rPr>
            <w:t>响应文件的格式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_Toc9958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66</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660CA8B7">
          <w:pPr>
            <w:pStyle w:val="19"/>
            <w:tabs>
              <w:tab w:val="right" w:leader="dot" w:pos="8306"/>
            </w:tabs>
          </w:pPr>
        </w:p>
        <w:p w14:paraId="6926DF11">
          <w:pPr>
            <w:rPr>
              <w:rFonts w:ascii="宋体" w:hAnsi="宋体" w:eastAsia="宋体" w:cs="宋体"/>
              <w:kern w:val="2"/>
              <w:sz w:val="24"/>
              <w:szCs w:val="22"/>
              <w:lang w:val="en-US" w:eastAsia="zh-CN" w:bidi="ar-SA"/>
            </w:rPr>
          </w:pPr>
          <w:r>
            <w:fldChar w:fldCharType="end"/>
          </w:r>
        </w:p>
      </w:sdtContent>
    </w:sdt>
    <w:p w14:paraId="209DFAF4">
      <w:pPr>
        <w:rPr>
          <w:rFonts w:ascii="宋体" w:hAnsi="宋体" w:eastAsia="宋体" w:cs="宋体"/>
          <w:kern w:val="2"/>
          <w:sz w:val="24"/>
          <w:szCs w:val="22"/>
          <w:lang w:val="en-US" w:eastAsia="zh-CN" w:bidi="ar-SA"/>
        </w:rPr>
      </w:pPr>
    </w:p>
    <w:p w14:paraId="01CAA233">
      <w:pPr>
        <w:pStyle w:val="19"/>
        <w:tabs>
          <w:tab w:val="right" w:leader="dot" w:pos="8306"/>
        </w:tabs>
        <w:rPr>
          <w:highlight w:val="none"/>
        </w:rPr>
      </w:pPr>
    </w:p>
    <w:p w14:paraId="6719A2E7">
      <w:pPr>
        <w:rPr>
          <w:rFonts w:ascii="宋体" w:hAnsi="宋体" w:eastAsia="宋体" w:cs="宋体"/>
          <w:kern w:val="2"/>
          <w:sz w:val="24"/>
          <w:szCs w:val="22"/>
          <w:highlight w:val="none"/>
          <w:lang w:val="en-US" w:eastAsia="zh-CN" w:bidi="ar-SA"/>
        </w:rPr>
      </w:pPr>
      <w:r>
        <w:rPr>
          <w:rFonts w:ascii="宋体" w:hAnsi="宋体" w:eastAsia="宋体" w:cs="宋体"/>
          <w:kern w:val="2"/>
          <w:szCs w:val="22"/>
          <w:highlight w:val="none"/>
          <w:lang w:val="en-US" w:eastAsia="zh-CN" w:bidi="ar-SA"/>
        </w:rPr>
        <w:fldChar w:fldCharType="end"/>
      </w:r>
    </w:p>
    <w:p w14:paraId="1B5910F1">
      <w:pPr>
        <w:rPr>
          <w:rFonts w:ascii="宋体" w:hAnsi="宋体" w:eastAsia="宋体" w:cs="宋体"/>
          <w:kern w:val="2"/>
          <w:sz w:val="24"/>
          <w:szCs w:val="22"/>
          <w:highlight w:val="none"/>
          <w:lang w:val="en-US" w:eastAsia="zh-CN" w:bidi="ar-SA"/>
        </w:rPr>
      </w:pPr>
    </w:p>
    <w:p w14:paraId="54642629">
      <w:pPr>
        <w:jc w:val="center"/>
        <w:rPr>
          <w:rFonts w:ascii="黑体" w:hAnsi="黑体" w:eastAsia="黑体"/>
          <w:i w:val="0"/>
          <w:iCs w:val="0"/>
          <w:color w:val="auto"/>
          <w:sz w:val="32"/>
          <w:szCs w:val="32"/>
          <w:highlight w:val="none"/>
        </w:rPr>
        <w:sectPr>
          <w:headerReference r:id="rId5" w:type="default"/>
          <w:pgSz w:w="11906" w:h="16838"/>
          <w:pgMar w:top="1440" w:right="1800" w:bottom="1440" w:left="1800" w:header="851" w:footer="992" w:gutter="0"/>
          <w:cols w:space="425" w:num="1"/>
          <w:docGrid w:type="lines" w:linePitch="312" w:charSpace="0"/>
        </w:sectPr>
      </w:pPr>
    </w:p>
    <w:p w14:paraId="61F157AC">
      <w:pPr>
        <w:pStyle w:val="2"/>
        <w:keepNext/>
        <w:keepLines/>
        <w:pageBreakBefore w:val="0"/>
        <w:widowControl w:val="0"/>
        <w:numPr>
          <w:ilvl w:val="0"/>
          <w:numId w:val="0"/>
        </w:numPr>
        <w:kinsoku/>
        <w:wordWrap/>
        <w:overflowPunct/>
        <w:topLinePunct w:val="0"/>
        <w:autoSpaceDE/>
        <w:autoSpaceDN/>
        <w:bidi w:val="0"/>
        <w:adjustRightInd/>
        <w:snapToGrid/>
        <w:spacing w:before="100" w:after="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3" w:name="_Toc163493599"/>
      <w:bookmarkStart w:id="4" w:name="_Toc18609"/>
      <w:bookmarkStart w:id="5" w:name="_Toc17981"/>
      <w:bookmarkStart w:id="6" w:name="_Toc8301"/>
      <w:bookmarkStart w:id="7" w:name="_Toc31460"/>
      <w:r>
        <w:rPr>
          <w:rFonts w:hint="eastAsia" w:ascii="宋体" w:hAnsi="宋体" w:eastAsia="宋体" w:cs="宋体"/>
          <w:b/>
          <w:bCs/>
          <w:i w:val="0"/>
          <w:iCs w:val="0"/>
          <w:color w:val="auto"/>
          <w:kern w:val="44"/>
          <w:sz w:val="36"/>
          <w:szCs w:val="36"/>
          <w:highlight w:val="none"/>
          <w:lang w:val="en-US" w:eastAsia="zh-CN" w:bidi="ar-SA"/>
        </w:rPr>
        <w:t>第一章 竞争性磋商</w:t>
      </w:r>
      <w:bookmarkEnd w:id="3"/>
      <w:r>
        <w:rPr>
          <w:rFonts w:hint="eastAsia" w:ascii="宋体" w:hAnsi="宋体" w:eastAsia="宋体" w:cs="宋体"/>
          <w:b/>
          <w:bCs/>
          <w:i w:val="0"/>
          <w:iCs w:val="0"/>
          <w:color w:val="auto"/>
          <w:kern w:val="44"/>
          <w:sz w:val="36"/>
          <w:szCs w:val="36"/>
          <w:highlight w:val="none"/>
          <w:lang w:val="en-US" w:eastAsia="zh-CN" w:bidi="ar-SA"/>
        </w:rPr>
        <w:t>公告</w:t>
      </w:r>
      <w:bookmarkEnd w:id="4"/>
      <w:bookmarkEnd w:id="5"/>
      <w:bookmarkEnd w:id="6"/>
      <w:bookmarkEnd w:id="7"/>
    </w:p>
    <w:p w14:paraId="11B3623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kern w:val="0"/>
          <w:sz w:val="28"/>
          <w:szCs w:val="28"/>
          <w:highlight w:val="none"/>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56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4682E00">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8" w:name="_Toc17609"/>
            <w:bookmarkStart w:id="9" w:name="_Toc109900248"/>
            <w:bookmarkStart w:id="10" w:name="_Toc140132745"/>
            <w:bookmarkStart w:id="11" w:name="_Toc44583628"/>
            <w:bookmarkStart w:id="12" w:name="_Toc35393629"/>
            <w:bookmarkStart w:id="13" w:name="_Toc28359012"/>
            <w:bookmarkStart w:id="14" w:name="_Toc28359089"/>
            <w:bookmarkStart w:id="15" w:name="_Toc163492812"/>
            <w:bookmarkStart w:id="16" w:name="_Toc155185860"/>
            <w:bookmarkStart w:id="17" w:name="_Toc109899829"/>
            <w:bookmarkStart w:id="18" w:name="_Toc109899410"/>
            <w:bookmarkStart w:id="19" w:name="_Toc35393798"/>
            <w:bookmarkStart w:id="20" w:name="_Toc30531"/>
            <w:bookmarkStart w:id="21" w:name="_Toc163493608"/>
            <w:bookmarkStart w:id="22" w:name="_Toc25469"/>
            <w:r>
              <w:rPr>
                <w:rFonts w:hint="eastAsia"/>
                <w:color w:val="auto"/>
                <w:sz w:val="24"/>
                <w:szCs w:val="24"/>
                <w:highlight w:val="none"/>
                <w:lang w:val="en-US" w:eastAsia="zh-CN"/>
              </w:rPr>
              <w:t>项目概况：</w:t>
            </w:r>
            <w:bookmarkEnd w:id="8"/>
          </w:p>
          <w:p w14:paraId="2852FE91">
            <w:pPr>
              <w:spacing w:line="360" w:lineRule="auto"/>
              <w:ind w:firstLine="480" w:firstLineChars="200"/>
              <w:rPr>
                <w:rFonts w:hint="default"/>
                <w:color w:val="auto"/>
                <w:highlight w:val="none"/>
                <w:lang w:val="en-US" w:eastAsia="zh-CN"/>
              </w:rPr>
            </w:pPr>
            <w:r>
              <w:rPr>
                <w:rFonts w:hint="eastAsia" w:ascii="宋体" w:hAnsi="宋体" w:eastAsia="宋体" w:cs="宋体"/>
                <w:iCs/>
                <w:color w:val="auto"/>
                <w:kern w:val="2"/>
                <w:sz w:val="24"/>
                <w:szCs w:val="24"/>
                <w:highlight w:val="none"/>
                <w:u w:val="none"/>
                <w:shd w:val="clear" w:color="auto" w:fill="FFFFFF"/>
                <w:lang w:val="en-US" w:eastAsia="zh-CN" w:bidi="ar-SA"/>
              </w:rPr>
              <w:t>乌鲁木齐市天山区应急管理局建设工程领域“帮扶管家”服务项目</w:t>
            </w:r>
            <w:r>
              <w:rPr>
                <w:rFonts w:hint="eastAsia" w:ascii="宋体" w:hAnsi="宋体" w:eastAsia="宋体" w:cs="宋体"/>
                <w:iCs/>
                <w:color w:val="auto"/>
                <w:kern w:val="2"/>
                <w:sz w:val="24"/>
                <w:szCs w:val="24"/>
                <w:highlight w:val="none"/>
                <w:u w:val="none"/>
                <w:shd w:val="clear" w:color="auto" w:fill="FFFFFF"/>
                <w:lang w:val="hr-HR" w:eastAsia="zh-CN" w:bidi="ar-SA"/>
              </w:rPr>
              <w:t>的潜在</w:t>
            </w:r>
            <w:r>
              <w:rPr>
                <w:rFonts w:hint="eastAsia" w:cs="宋体"/>
                <w:iCs/>
                <w:color w:val="auto"/>
                <w:kern w:val="2"/>
                <w:sz w:val="24"/>
                <w:szCs w:val="24"/>
                <w:highlight w:val="none"/>
                <w:u w:val="none"/>
                <w:shd w:val="clear" w:color="auto" w:fill="FFFFFF"/>
                <w:lang w:val="hr-HR" w:eastAsia="zh-CN" w:bidi="ar-SA"/>
              </w:rPr>
              <w:t>供应商</w:t>
            </w:r>
            <w:r>
              <w:rPr>
                <w:rFonts w:hint="eastAsia" w:ascii="宋体" w:hAnsi="宋体" w:eastAsia="宋体" w:cs="宋体"/>
                <w:iCs/>
                <w:color w:val="auto"/>
                <w:kern w:val="2"/>
                <w:sz w:val="24"/>
                <w:szCs w:val="24"/>
                <w:highlight w:val="none"/>
                <w:u w:val="none"/>
                <w:shd w:val="clear" w:color="auto" w:fill="FFFFFF"/>
                <w:lang w:val="hr-HR" w:eastAsia="zh-CN" w:bidi="ar-SA"/>
              </w:rPr>
              <w:t>应在政采云平台https://www.zcygov.cn/获取</w:t>
            </w:r>
            <w:r>
              <w:rPr>
                <w:rFonts w:hint="eastAsia" w:cs="宋体"/>
                <w:iCs/>
                <w:color w:val="auto"/>
                <w:kern w:val="2"/>
                <w:sz w:val="24"/>
                <w:szCs w:val="24"/>
                <w:highlight w:val="none"/>
                <w:u w:val="none"/>
                <w:shd w:val="clear" w:color="auto" w:fill="FFFFFF"/>
                <w:lang w:val="hr-HR" w:eastAsia="zh-CN" w:bidi="ar-SA"/>
              </w:rPr>
              <w:t>采购文件</w:t>
            </w:r>
            <w:r>
              <w:rPr>
                <w:rFonts w:hint="eastAsia" w:ascii="宋体" w:hAnsi="宋体" w:eastAsia="宋体" w:cs="宋体"/>
                <w:iCs/>
                <w:color w:val="auto"/>
                <w:kern w:val="2"/>
                <w:sz w:val="24"/>
                <w:szCs w:val="24"/>
                <w:highlight w:val="none"/>
                <w:u w:val="none"/>
                <w:shd w:val="clear" w:color="auto" w:fill="FFFFFF"/>
                <w:lang w:val="hr-HR" w:eastAsia="zh-CN" w:bidi="ar-SA"/>
              </w:rPr>
              <w:t>，并于</w:t>
            </w:r>
            <w:r>
              <w:rPr>
                <w:rFonts w:hint="eastAsia" w:cs="宋体"/>
                <w:iCs/>
                <w:color w:val="auto"/>
                <w:kern w:val="2"/>
                <w:sz w:val="24"/>
                <w:szCs w:val="24"/>
                <w:highlight w:val="none"/>
                <w:u w:val="none"/>
                <w:shd w:val="clear" w:color="auto" w:fill="FFFFFF"/>
                <w:lang w:val="en-US" w:eastAsia="zh-CN" w:bidi="ar-SA"/>
              </w:rPr>
              <w:t>2026</w:t>
            </w:r>
            <w:r>
              <w:rPr>
                <w:rFonts w:hint="eastAsia" w:ascii="宋体" w:hAnsi="宋体" w:eastAsia="宋体" w:cs="宋体"/>
                <w:iCs/>
                <w:color w:val="auto"/>
                <w:kern w:val="2"/>
                <w:sz w:val="24"/>
                <w:szCs w:val="24"/>
                <w:highlight w:val="none"/>
                <w:u w:val="none"/>
                <w:shd w:val="clear" w:color="auto" w:fill="FFFFFF"/>
                <w:lang w:val="hr-HR" w:eastAsia="zh-CN" w:bidi="ar-SA"/>
              </w:rPr>
              <w:t>年</w:t>
            </w:r>
            <w:r>
              <w:rPr>
                <w:rFonts w:hint="eastAsia" w:cs="宋体"/>
                <w:iCs/>
                <w:color w:val="auto"/>
                <w:kern w:val="2"/>
                <w:sz w:val="24"/>
                <w:szCs w:val="24"/>
                <w:highlight w:val="none"/>
                <w:u w:val="none"/>
                <w:shd w:val="clear" w:color="auto" w:fill="FFFFFF"/>
                <w:lang w:val="en-US" w:eastAsia="zh-CN" w:bidi="ar-SA"/>
              </w:rPr>
              <w:t>05</w:t>
            </w:r>
            <w:r>
              <w:rPr>
                <w:rFonts w:hint="eastAsia" w:ascii="宋体" w:hAnsi="宋体" w:eastAsia="宋体" w:cs="宋体"/>
                <w:iCs/>
                <w:color w:val="auto"/>
                <w:kern w:val="2"/>
                <w:sz w:val="24"/>
                <w:szCs w:val="24"/>
                <w:highlight w:val="none"/>
                <w:u w:val="none"/>
                <w:shd w:val="clear" w:color="auto" w:fill="FFFFFF"/>
                <w:lang w:val="hr-HR" w:eastAsia="zh-CN" w:bidi="ar-SA"/>
              </w:rPr>
              <w:t>月</w:t>
            </w:r>
            <w:r>
              <w:rPr>
                <w:rFonts w:hint="eastAsia" w:cs="宋体"/>
                <w:iCs/>
                <w:color w:val="auto"/>
                <w:kern w:val="2"/>
                <w:sz w:val="24"/>
                <w:szCs w:val="24"/>
                <w:highlight w:val="none"/>
                <w:u w:val="none"/>
                <w:shd w:val="clear" w:color="auto" w:fill="FFFFFF"/>
                <w:lang w:val="en-US" w:eastAsia="zh-CN" w:bidi="ar-SA"/>
              </w:rPr>
              <w:t xml:space="preserve"> 18</w:t>
            </w:r>
            <w:r>
              <w:rPr>
                <w:rFonts w:hint="eastAsia" w:ascii="宋体" w:hAnsi="宋体" w:eastAsia="宋体" w:cs="宋体"/>
                <w:iCs/>
                <w:color w:val="auto"/>
                <w:kern w:val="2"/>
                <w:sz w:val="24"/>
                <w:szCs w:val="24"/>
                <w:highlight w:val="none"/>
                <w:u w:val="none"/>
                <w:shd w:val="clear" w:color="auto" w:fill="FFFFFF"/>
                <w:lang w:val="hr-HR" w:eastAsia="zh-CN" w:bidi="ar-SA"/>
              </w:rPr>
              <w:t>日</w:t>
            </w:r>
            <w:r>
              <w:rPr>
                <w:rFonts w:hint="eastAsia" w:cs="宋体"/>
                <w:iCs/>
                <w:color w:val="auto"/>
                <w:kern w:val="2"/>
                <w:sz w:val="24"/>
                <w:szCs w:val="24"/>
                <w:highlight w:val="none"/>
                <w:u w:val="none"/>
                <w:shd w:val="clear" w:color="auto" w:fill="FFFFFF"/>
                <w:lang w:val="en-US" w:eastAsia="zh-CN" w:bidi="ar-SA"/>
              </w:rPr>
              <w:t>11时00</w:t>
            </w:r>
            <w:r>
              <w:rPr>
                <w:rFonts w:hint="eastAsia" w:ascii="宋体" w:hAnsi="宋体" w:eastAsia="宋体" w:cs="宋体"/>
                <w:iCs/>
                <w:color w:val="auto"/>
                <w:kern w:val="2"/>
                <w:sz w:val="24"/>
                <w:szCs w:val="24"/>
                <w:highlight w:val="none"/>
                <w:u w:val="none"/>
                <w:shd w:val="clear" w:color="auto" w:fill="FFFFFF"/>
                <w:lang w:val="hr-HR" w:eastAsia="zh-CN" w:bidi="ar-SA"/>
              </w:rPr>
              <w:t>分（北京时间）前递交</w:t>
            </w:r>
            <w:r>
              <w:rPr>
                <w:rFonts w:hint="eastAsia" w:cs="宋体"/>
                <w:iCs/>
                <w:color w:val="auto"/>
                <w:kern w:val="2"/>
                <w:sz w:val="24"/>
                <w:szCs w:val="24"/>
                <w:highlight w:val="none"/>
                <w:u w:val="none"/>
                <w:shd w:val="clear" w:color="auto" w:fill="FFFFFF"/>
                <w:lang w:val="hr-HR" w:eastAsia="zh-CN" w:bidi="ar-SA"/>
              </w:rPr>
              <w:t>响应文件</w:t>
            </w:r>
            <w:r>
              <w:rPr>
                <w:rFonts w:hint="eastAsia" w:ascii="宋体" w:hAnsi="宋体" w:eastAsia="宋体" w:cs="宋体"/>
                <w:iCs/>
                <w:color w:val="auto"/>
                <w:kern w:val="2"/>
                <w:sz w:val="24"/>
                <w:szCs w:val="24"/>
                <w:highlight w:val="none"/>
                <w:u w:val="none"/>
                <w:shd w:val="clear" w:color="auto" w:fill="FFFFFF"/>
                <w:lang w:val="hr-HR" w:eastAsia="zh-CN" w:bidi="ar-SA"/>
              </w:rPr>
              <w:t>。</w:t>
            </w:r>
          </w:p>
        </w:tc>
      </w:tr>
    </w:tbl>
    <w:p w14:paraId="4072DEF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color w:val="auto"/>
          <w:sz w:val="24"/>
          <w:szCs w:val="24"/>
          <w:highlight w:val="none"/>
          <w:lang w:val="hr-HR"/>
        </w:rPr>
      </w:pPr>
      <w:bookmarkStart w:id="23" w:name="_Toc32499"/>
      <w:r>
        <w:rPr>
          <w:rFonts w:hint="eastAsia" w:ascii="宋体" w:hAnsi="宋体" w:eastAsia="宋体" w:cs="宋体"/>
          <w:b/>
          <w:bCs/>
          <w:color w:val="auto"/>
          <w:kern w:val="2"/>
          <w:sz w:val="24"/>
          <w:szCs w:val="24"/>
          <w:highlight w:val="none"/>
          <w:lang w:val="hr-HR" w:eastAsia="zh-CN" w:bidi="ar-SA"/>
        </w:rPr>
        <w:t>一、</w:t>
      </w:r>
      <w:r>
        <w:rPr>
          <w:rFonts w:hint="eastAsia" w:ascii="宋体" w:hAnsi="宋体" w:eastAsia="宋体" w:cs="宋体"/>
          <w:color w:val="auto"/>
          <w:sz w:val="24"/>
          <w:szCs w:val="24"/>
          <w:highlight w:val="none"/>
          <w:lang w:val="hr-HR"/>
        </w:rPr>
        <w:t>项目基本情况</w:t>
      </w:r>
      <w:bookmarkEnd w:id="9"/>
      <w:bookmarkEnd w:id="10"/>
      <w:bookmarkEnd w:id="11"/>
      <w:bookmarkEnd w:id="12"/>
      <w:bookmarkEnd w:id="13"/>
      <w:bookmarkEnd w:id="14"/>
      <w:bookmarkEnd w:id="15"/>
      <w:bookmarkEnd w:id="16"/>
      <w:bookmarkEnd w:id="17"/>
      <w:bookmarkEnd w:id="18"/>
      <w:bookmarkEnd w:id="19"/>
      <w:bookmarkEnd w:id="23"/>
    </w:p>
    <w:p w14:paraId="590E39A6">
      <w:pPr>
        <w:pStyle w:val="38"/>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lang w:val="hr-HR"/>
        </w:rPr>
        <w:t>项目</w:t>
      </w:r>
      <w:r>
        <w:rPr>
          <w:rFonts w:hint="eastAsia" w:ascii="宋体" w:hAnsi="宋体" w:eastAsia="宋体" w:cs="宋体"/>
          <w:color w:val="auto"/>
          <w:sz w:val="24"/>
          <w:highlight w:val="none"/>
          <w:u w:val="none"/>
          <w:lang w:val="hr-HR"/>
        </w:rPr>
        <w:t>编号</w:t>
      </w:r>
      <w:r>
        <w:rPr>
          <w:rFonts w:hint="eastAsia" w:ascii="宋体" w:hAnsi="宋体" w:eastAsia="宋体" w:cs="宋体"/>
          <w:color w:val="auto"/>
          <w:sz w:val="24"/>
          <w:highlight w:val="none"/>
          <w:u w:val="none"/>
          <w:lang w:val="hr-HR" w:eastAsia="zh-CN"/>
        </w:rPr>
        <w:t>：</w:t>
      </w:r>
      <w:r>
        <w:rPr>
          <w:rFonts w:hint="eastAsia" w:cs="宋体"/>
          <w:color w:val="auto"/>
          <w:sz w:val="24"/>
          <w:highlight w:val="none"/>
          <w:u w:val="none"/>
          <w:lang w:val="en-US" w:eastAsia="zh-CN"/>
        </w:rPr>
        <w:t>RJT2026-CS-012</w:t>
      </w:r>
      <w:r>
        <w:rPr>
          <w:rFonts w:hint="eastAsia" w:ascii="宋体" w:hAnsi="宋体" w:eastAsia="宋体" w:cs="宋体"/>
          <w:color w:val="auto"/>
          <w:sz w:val="24"/>
          <w:highlight w:val="none"/>
          <w:u w:val="none"/>
          <w:lang w:val="hr-HR" w:eastAsia="zh-CN"/>
        </w:rPr>
        <w:t xml:space="preserve"> </w:t>
      </w:r>
    </w:p>
    <w:p w14:paraId="7D2F7643">
      <w:pPr>
        <w:pStyle w:val="38"/>
        <w:keepNext w:val="0"/>
        <w:keepLines w:val="0"/>
        <w:pageBreakBefore w:val="0"/>
        <w:widowControl w:val="0"/>
        <w:kinsoku/>
        <w:overflowPunct/>
        <w:topLinePunct w:val="0"/>
        <w:autoSpaceDE/>
        <w:autoSpaceDN/>
        <w:bidi w:val="0"/>
        <w:adjustRightInd/>
        <w:snapToGrid/>
        <w:spacing w:line="480" w:lineRule="exact"/>
        <w:textAlignment w:val="auto"/>
        <w:rPr>
          <w:rFonts w:hint="eastAsia" w:cs="宋体"/>
          <w:color w:val="auto"/>
          <w:sz w:val="24"/>
          <w:highlight w:val="none"/>
          <w:u w:val="none"/>
          <w:lang w:val="en-US" w:eastAsia="zh-CN"/>
        </w:rPr>
      </w:pPr>
      <w:r>
        <w:rPr>
          <w:rFonts w:hint="eastAsia" w:ascii="宋体" w:hAnsi="宋体" w:eastAsia="宋体" w:cs="宋体"/>
          <w:color w:val="auto"/>
          <w:sz w:val="24"/>
          <w:highlight w:val="none"/>
          <w:u w:val="none"/>
          <w:lang w:val="hr-HR" w:eastAsia="zh-CN"/>
        </w:rPr>
        <w:t>项目名称：</w:t>
      </w:r>
      <w:r>
        <w:rPr>
          <w:rFonts w:hint="eastAsia" w:cs="宋体"/>
          <w:color w:val="auto"/>
          <w:w w:val="90"/>
          <w:sz w:val="24"/>
          <w:highlight w:val="none"/>
          <w:u w:val="none"/>
          <w:lang w:val="en-US" w:eastAsia="zh-CN"/>
        </w:rPr>
        <w:t>乌鲁木齐市天山区应急管理局建设工程领域“帮扶管家”服务项目</w:t>
      </w:r>
    </w:p>
    <w:p w14:paraId="3CE35A7E">
      <w:pPr>
        <w:pStyle w:val="38"/>
        <w:keepNext w:val="0"/>
        <w:keepLines w:val="0"/>
        <w:pageBreakBefore w:val="0"/>
        <w:widowControl w:val="0"/>
        <w:kinsoku/>
        <w:overflowPunct/>
        <w:topLinePunct w:val="0"/>
        <w:autoSpaceDE/>
        <w:autoSpaceDN/>
        <w:bidi w:val="0"/>
        <w:adjustRightInd/>
        <w:snapToGrid/>
        <w:spacing w:line="480" w:lineRule="exact"/>
        <w:textAlignment w:val="auto"/>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采购方式：竞争性磋商</w:t>
      </w:r>
    </w:p>
    <w:p w14:paraId="04D3C999">
      <w:pPr>
        <w:pStyle w:val="38"/>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预算金额（元）：</w:t>
      </w:r>
      <w:r>
        <w:rPr>
          <w:rFonts w:hint="eastAsia" w:cs="宋体"/>
          <w:color w:val="auto"/>
          <w:sz w:val="24"/>
          <w:highlight w:val="none"/>
          <w:u w:val="none"/>
          <w:lang w:val="en-US" w:eastAsia="zh-CN"/>
        </w:rPr>
        <w:t>510000</w:t>
      </w:r>
      <w:r>
        <w:rPr>
          <w:rFonts w:hint="default" w:ascii="宋体" w:hAnsi="宋体" w:eastAsia="宋体" w:cs="宋体"/>
          <w:color w:val="auto"/>
          <w:sz w:val="24"/>
          <w:highlight w:val="none"/>
          <w:u w:val="none"/>
          <w:lang w:val="en-US" w:eastAsia="zh-CN"/>
        </w:rPr>
        <w:t>.00</w:t>
      </w:r>
    </w:p>
    <w:p w14:paraId="00C2D93B">
      <w:pPr>
        <w:pStyle w:val="38"/>
        <w:keepNext w:val="0"/>
        <w:keepLines w:val="0"/>
        <w:pageBreakBefore w:val="0"/>
        <w:widowControl w:val="0"/>
        <w:kinsoku/>
        <w:overflowPunct/>
        <w:topLinePunct w:val="0"/>
        <w:autoSpaceDE/>
        <w:autoSpaceDN/>
        <w:bidi w:val="0"/>
        <w:adjustRightInd/>
        <w:snapToGrid/>
        <w:spacing w:line="480" w:lineRule="exact"/>
        <w:textAlignment w:val="auto"/>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最高限价（元）：</w:t>
      </w:r>
      <w:r>
        <w:rPr>
          <w:rFonts w:hint="eastAsia" w:cs="宋体"/>
          <w:color w:val="auto"/>
          <w:sz w:val="24"/>
          <w:highlight w:val="none"/>
          <w:u w:val="none"/>
          <w:lang w:val="en-US" w:eastAsia="zh-CN"/>
        </w:rPr>
        <w:t>510000</w:t>
      </w:r>
      <w:r>
        <w:rPr>
          <w:rFonts w:hint="default" w:ascii="宋体" w:hAnsi="宋体" w:eastAsia="宋体" w:cs="宋体"/>
          <w:color w:val="auto"/>
          <w:sz w:val="24"/>
          <w:highlight w:val="none"/>
          <w:u w:val="none"/>
          <w:lang w:val="en-US" w:eastAsia="zh-CN"/>
        </w:rPr>
        <w:t>.00</w:t>
      </w:r>
    </w:p>
    <w:p w14:paraId="3BAE750A">
      <w:pPr>
        <w:pStyle w:val="7"/>
        <w:keepNext w:val="0"/>
        <w:keepLines w:val="0"/>
        <w:pageBreakBefore w:val="0"/>
        <w:kinsoku/>
        <w:overflowPunct/>
        <w:topLinePunct w:val="0"/>
        <w:autoSpaceDE/>
        <w:autoSpaceDN/>
        <w:bidi w:val="0"/>
        <w:adjustRightInd/>
        <w:snapToGrid/>
        <w:spacing w:line="480" w:lineRule="exact"/>
        <w:ind w:left="480" w:leftChars="200"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highlight w:val="none"/>
          <w:lang w:val="hr-HR"/>
        </w:rPr>
        <w:t>采购需求：</w:t>
      </w:r>
    </w:p>
    <w:p w14:paraId="1C77CA25">
      <w:pPr>
        <w:pStyle w:val="7"/>
        <w:keepNext w:val="0"/>
        <w:keepLines w:val="0"/>
        <w:pageBreakBefore w:val="0"/>
        <w:kinsoku/>
        <w:overflowPunct/>
        <w:topLinePunct w:val="0"/>
        <w:autoSpaceDE/>
        <w:autoSpaceDN/>
        <w:bidi w:val="0"/>
        <w:adjustRightInd/>
        <w:snapToGrid/>
        <w:spacing w:line="480" w:lineRule="exact"/>
        <w:ind w:left="480" w:leftChars="200" w:firstLine="0" w:firstLineChars="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数量:1</w:t>
      </w:r>
      <w:r>
        <w:rPr>
          <w:rFonts w:hint="eastAsia" w:ascii="宋体" w:hAnsi="宋体" w:eastAsia="宋体" w:cs="宋体"/>
          <w:color w:val="auto"/>
          <w:kern w:val="2"/>
          <w:sz w:val="24"/>
          <w:szCs w:val="22"/>
          <w:highlight w:val="none"/>
          <w:u w:val="none"/>
          <w:lang w:val="en-US" w:eastAsia="zh-CN" w:bidi="ar-SA"/>
        </w:rPr>
        <w:br w:type="textWrapping"/>
      </w:r>
      <w:r>
        <w:rPr>
          <w:rFonts w:hint="eastAsia" w:ascii="宋体" w:hAnsi="宋体" w:eastAsia="宋体" w:cs="宋体"/>
          <w:color w:val="auto"/>
          <w:kern w:val="2"/>
          <w:sz w:val="24"/>
          <w:szCs w:val="22"/>
          <w:highlight w:val="none"/>
          <w:u w:val="none"/>
          <w:lang w:val="en-US" w:eastAsia="zh-CN" w:bidi="ar-SA"/>
        </w:rPr>
        <w:t>预算金额（元）:</w:t>
      </w:r>
      <w:r>
        <w:rPr>
          <w:rFonts w:hint="eastAsia" w:ascii="宋体" w:hAnsi="宋体" w:cs="宋体"/>
          <w:color w:val="auto"/>
          <w:kern w:val="2"/>
          <w:sz w:val="24"/>
          <w:szCs w:val="22"/>
          <w:highlight w:val="none"/>
          <w:u w:val="none"/>
          <w:lang w:val="en-US" w:eastAsia="zh-CN" w:bidi="ar-SA"/>
        </w:rPr>
        <w:t>510000</w:t>
      </w:r>
      <w:r>
        <w:rPr>
          <w:rFonts w:hint="default" w:ascii="宋体" w:hAnsi="宋体" w:eastAsia="宋体" w:cs="宋体"/>
          <w:color w:val="auto"/>
          <w:kern w:val="2"/>
          <w:sz w:val="24"/>
          <w:szCs w:val="22"/>
          <w:highlight w:val="none"/>
          <w:u w:val="none"/>
          <w:lang w:val="en-US" w:eastAsia="zh-CN" w:bidi="ar-SA"/>
        </w:rPr>
        <w:t>.00</w:t>
      </w:r>
    </w:p>
    <w:p w14:paraId="2802696B">
      <w:pPr>
        <w:pStyle w:val="38"/>
        <w:keepNext w:val="0"/>
        <w:keepLines w:val="0"/>
        <w:pageBreakBefore w:val="0"/>
        <w:widowControl w:val="0"/>
        <w:kinsoku/>
        <w:overflowPunct/>
        <w:topLinePunct w:val="0"/>
        <w:autoSpaceDE/>
        <w:autoSpaceDN/>
        <w:bidi w:val="0"/>
        <w:adjustRightInd/>
        <w:snapToGrid/>
        <w:spacing w:line="480" w:lineRule="exact"/>
        <w:ind w:left="480" w:leftChars="200"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单位</w:t>
      </w:r>
      <w:r>
        <w:rPr>
          <w:rFonts w:hint="eastAsia" w:cs="宋体"/>
          <w:b w:val="0"/>
          <w:bCs w:val="0"/>
          <w:color w:val="auto"/>
          <w:kern w:val="2"/>
          <w:sz w:val="24"/>
          <w:szCs w:val="24"/>
          <w:highlight w:val="none"/>
          <w:lang w:val="en-US" w:eastAsia="zh-CN" w:bidi="ar-SA"/>
        </w:rPr>
        <w:t>：项</w:t>
      </w:r>
      <w:r>
        <w:rPr>
          <w:rFonts w:hint="eastAsia" w:ascii="宋体" w:hAnsi="宋体" w:eastAsia="宋体" w:cs="宋体"/>
          <w:b w:val="0"/>
          <w:bCs w:val="0"/>
          <w:color w:val="auto"/>
          <w:kern w:val="2"/>
          <w:sz w:val="24"/>
          <w:szCs w:val="24"/>
          <w:highlight w:val="none"/>
          <w:lang w:val="en-US" w:eastAsia="zh-CN" w:bidi="ar-SA"/>
        </w:rPr>
        <w:t> </w:t>
      </w:r>
    </w:p>
    <w:p w14:paraId="7FBEDE04">
      <w:pPr>
        <w:pStyle w:val="38"/>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宋体"/>
          <w:iCs/>
          <w:color w:val="auto"/>
          <w:kern w:val="2"/>
          <w:sz w:val="24"/>
          <w:szCs w:val="22"/>
          <w:highlight w:val="none"/>
          <w:shd w:val="clear" w:color="auto" w:fill="FFFFFF"/>
          <w:lang w:val="hr-HR" w:eastAsia="zh-CN" w:bidi="ar-SA"/>
        </w:rPr>
      </w:pPr>
      <w:r>
        <w:rPr>
          <w:rFonts w:hint="eastAsia" w:ascii="宋体" w:hAnsi="宋体" w:eastAsia="宋体" w:cs="宋体"/>
          <w:b w:val="0"/>
          <w:bCs w:val="0"/>
          <w:color w:val="auto"/>
          <w:kern w:val="2"/>
          <w:sz w:val="24"/>
          <w:szCs w:val="24"/>
          <w:highlight w:val="none"/>
          <w:lang w:val="en-US" w:eastAsia="zh-CN" w:bidi="ar-SA"/>
        </w:rPr>
        <w:t>简要规格描述或项目基本概况介绍、用途：</w:t>
      </w:r>
      <w:r>
        <w:rPr>
          <w:rFonts w:hint="eastAsia" w:ascii="宋体" w:hAnsi="宋体" w:eastAsia="宋体" w:cs="宋体"/>
          <w:iCs/>
          <w:color w:val="auto"/>
          <w:kern w:val="2"/>
          <w:sz w:val="24"/>
          <w:szCs w:val="24"/>
          <w:highlight w:val="none"/>
          <w:u w:val="none"/>
          <w:shd w:val="clear" w:color="auto" w:fill="FFFFFF"/>
          <w:lang w:val="en-US" w:eastAsia="zh-CN" w:bidi="ar-SA"/>
        </w:rPr>
        <w:t>乌鲁木齐市天山区应急管理局建设工程领域“帮扶管家”服务项目</w:t>
      </w:r>
      <w:r>
        <w:rPr>
          <w:rFonts w:hint="eastAsia" w:ascii="宋体" w:hAnsi="宋体" w:eastAsia="宋体" w:cs="宋体"/>
          <w:b w:val="0"/>
          <w:bCs w:val="0"/>
          <w:sz w:val="24"/>
          <w:szCs w:val="24"/>
          <w:highlight w:val="none"/>
          <w:lang w:eastAsia="zh-CN"/>
        </w:rPr>
        <w:t>，</w:t>
      </w:r>
      <w:r>
        <w:rPr>
          <w:rFonts w:hint="eastAsia" w:ascii="宋体" w:hAnsi="宋体" w:eastAsia="宋体" w:cs="宋体"/>
          <w:color w:val="auto"/>
          <w:sz w:val="24"/>
          <w:highlight w:val="none"/>
        </w:rPr>
        <w:t>具体内容见</w:t>
      </w:r>
      <w:r>
        <w:rPr>
          <w:rFonts w:hint="eastAsia" w:cs="宋体"/>
          <w:color w:val="auto"/>
          <w:sz w:val="24"/>
          <w:highlight w:val="none"/>
          <w:lang w:val="en-US" w:eastAsia="zh-CN"/>
        </w:rPr>
        <w:t>竞争性磋商</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w:t>
      </w:r>
      <w:r>
        <w:rPr>
          <w:rFonts w:hint="eastAsia" w:ascii="宋体" w:hAnsi="宋体" w:eastAsia="宋体" w:cs="宋体"/>
          <w:b w:val="0"/>
          <w:bCs w:val="0"/>
          <w:color w:val="auto"/>
          <w:kern w:val="2"/>
          <w:sz w:val="24"/>
          <w:szCs w:val="24"/>
          <w:highlight w:val="none"/>
          <w:lang w:val="en-US" w:eastAsia="zh-CN" w:bidi="ar-SA"/>
        </w:rPr>
        <w:br w:type="textWrapping"/>
      </w:r>
      <w:r>
        <w:rPr>
          <w:rFonts w:hint="eastAsia" w:ascii="宋体" w:hAnsi="宋体" w:eastAsia="宋体" w:cs="宋体"/>
          <w:b w:val="0"/>
          <w:bCs w:val="0"/>
          <w:color w:val="auto"/>
          <w:kern w:val="2"/>
          <w:sz w:val="24"/>
          <w:szCs w:val="24"/>
          <w:highlight w:val="none"/>
          <w:lang w:val="en-US" w:eastAsia="zh-CN" w:bidi="ar-SA"/>
        </w:rPr>
        <w:t>备注：</w:t>
      </w:r>
    </w:p>
    <w:p w14:paraId="75FA89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rPr>
        <w:t>合同履行期限：</w:t>
      </w:r>
      <w:r>
        <w:rPr>
          <w:rFonts w:hint="eastAsia" w:ascii="宋体" w:hAnsi="宋体" w:eastAsia="宋体" w:cs="宋体"/>
          <w:color w:val="auto"/>
          <w:kern w:val="2"/>
          <w:sz w:val="24"/>
          <w:szCs w:val="22"/>
          <w:highlight w:val="none"/>
          <w:lang w:val="en-US" w:eastAsia="zh-CN" w:bidi="ar-SA"/>
        </w:rPr>
        <w:t>合同签订后一年</w:t>
      </w:r>
    </w:p>
    <w:p w14:paraId="4B098642">
      <w:pPr>
        <w:pStyle w:val="38"/>
        <w:keepNext w:val="0"/>
        <w:keepLines w:val="0"/>
        <w:pageBreakBefore w:val="0"/>
        <w:widowControl w:val="0"/>
        <w:kinsoku/>
        <w:overflowPunct/>
        <w:topLinePunct w:val="0"/>
        <w:autoSpaceDE/>
        <w:autoSpaceDN/>
        <w:bidi w:val="0"/>
        <w:adjustRightInd/>
        <w:snapToGrid/>
        <w:spacing w:line="480" w:lineRule="exact"/>
        <w:textAlignment w:val="auto"/>
        <w:rPr>
          <w:rFonts w:hint="eastAsia" w:ascii="宋体" w:hAnsi="宋体" w:eastAsia="宋体" w:cs="宋体"/>
          <w:color w:val="auto"/>
          <w:sz w:val="24"/>
          <w:highlight w:val="none"/>
          <w:lang w:val="en-US" w:eastAsia="zh-CN"/>
        </w:rPr>
      </w:pPr>
      <w:bookmarkStart w:id="24" w:name="_Hlk162011358"/>
      <w:bookmarkStart w:id="25" w:name="_Toc35393630"/>
      <w:bookmarkStart w:id="26" w:name="_Toc35393799"/>
      <w:bookmarkStart w:id="27" w:name="_Toc28359013"/>
      <w:bookmarkStart w:id="28" w:name="_Toc44583629"/>
      <w:bookmarkStart w:id="29" w:name="_Toc28359090"/>
      <w:r>
        <w:rPr>
          <w:rFonts w:hint="eastAsia" w:ascii="宋体" w:hAnsi="宋体" w:eastAsia="宋体" w:cs="宋体"/>
          <w:color w:val="auto"/>
          <w:sz w:val="24"/>
          <w:highlight w:val="none"/>
          <w:lang w:val="en-US" w:eastAsia="zh-CN"/>
        </w:rPr>
        <w:t>本项目是否接受联合体投标：□是</w:t>
      </w:r>
      <w:bookmarkEnd w:id="24"/>
      <w:r>
        <w:rPr>
          <w:rFonts w:hint="eastAsia" w:ascii="宋体" w:hAnsi="宋体" w:eastAsia="宋体" w:cs="宋体"/>
          <w:color w:val="auto"/>
          <w:sz w:val="24"/>
          <w:highlight w:val="none"/>
          <w:lang w:val="en-US" w:eastAsia="zh-CN"/>
        </w:rPr>
        <w:t xml:space="preserve">   </w:t>
      </w:r>
      <w:r>
        <w:rPr>
          <w:rFonts w:hint="eastAsia" w:cs="宋体"/>
          <w:color w:val="auto"/>
          <w:sz w:val="24"/>
          <w:highlight w:val="none"/>
          <w:lang w:val="en-US" w:eastAsia="zh-CN"/>
        </w:rPr>
        <w:t>☑</w:t>
      </w:r>
      <w:r>
        <w:rPr>
          <w:rFonts w:hint="eastAsia" w:ascii="宋体" w:hAnsi="宋体" w:eastAsia="宋体" w:cs="宋体"/>
          <w:color w:val="auto"/>
          <w:sz w:val="24"/>
          <w:highlight w:val="none"/>
          <w:lang w:val="en-US" w:eastAsia="zh-CN"/>
        </w:rPr>
        <w:t>否</w:t>
      </w:r>
    </w:p>
    <w:p w14:paraId="1EEB1622">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0" w:name="_Toc3089"/>
      <w:bookmarkStart w:id="31" w:name="_Toc109899830"/>
      <w:bookmarkStart w:id="32" w:name="_Toc140132746"/>
      <w:bookmarkStart w:id="33" w:name="_Toc155185861"/>
      <w:bookmarkStart w:id="34" w:name="_Toc163492813"/>
      <w:bookmarkStart w:id="35" w:name="_Toc109899411"/>
      <w:bookmarkStart w:id="36" w:name="_Toc109900249"/>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25"/>
      <w:bookmarkEnd w:id="26"/>
      <w:bookmarkEnd w:id="27"/>
      <w:bookmarkEnd w:id="28"/>
      <w:bookmarkEnd w:id="29"/>
      <w:bookmarkEnd w:id="30"/>
      <w:bookmarkEnd w:id="31"/>
      <w:bookmarkEnd w:id="32"/>
      <w:bookmarkEnd w:id="33"/>
      <w:bookmarkEnd w:id="34"/>
      <w:bookmarkEnd w:id="35"/>
      <w:bookmarkEnd w:id="36"/>
    </w:p>
    <w:p w14:paraId="4033335F">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bookmarkStart w:id="37" w:name="_Toc44583630"/>
      <w:bookmarkStart w:id="38" w:name="_Toc35393800"/>
      <w:bookmarkStart w:id="39" w:name="_Toc28359091"/>
      <w:bookmarkStart w:id="40" w:name="_Toc35393631"/>
      <w:bookmarkStart w:id="41" w:name="_Toc28359014"/>
      <w:r>
        <w:rPr>
          <w:rFonts w:hint="eastAsia" w:ascii="宋体" w:hAnsi="宋体" w:eastAsia="宋体" w:cs="宋体"/>
          <w:color w:val="auto"/>
          <w:sz w:val="24"/>
          <w:highlight w:val="none"/>
          <w:lang w:val="en-US" w:eastAsia="zh-CN"/>
        </w:rPr>
        <w:t>1.满足《中华人民共和国政府采购法》第二十二条规定；</w:t>
      </w:r>
    </w:p>
    <w:p w14:paraId="1C35AF5F">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2.落实政府采购政策需满足的资格要求：</w:t>
      </w:r>
      <w:r>
        <w:rPr>
          <w:rFonts w:hint="eastAsia" w:cs="宋体"/>
          <w:color w:val="auto"/>
          <w:sz w:val="24"/>
          <w:highlight w:val="none"/>
          <w:lang w:val="en-US" w:eastAsia="zh-CN"/>
        </w:rPr>
        <w:t>本项目专门面向小微企业预留采购份额</w:t>
      </w:r>
      <w:r>
        <w:rPr>
          <w:rFonts w:hint="eastAsia" w:ascii="宋体" w:hAnsi="宋体" w:eastAsia="宋体" w:cs="宋体"/>
          <w:color w:val="auto"/>
          <w:sz w:val="24"/>
          <w:highlight w:val="none"/>
          <w:lang w:val="en-US" w:eastAsia="zh-CN"/>
        </w:rPr>
        <w:t>。</w:t>
      </w:r>
    </w:p>
    <w:p w14:paraId="5A256D3E">
      <w:pPr>
        <w:widowControl/>
        <w:shd w:val="clear" w:color="auto" w:fill="FFFFFF"/>
        <w:adjustRightInd w:val="0"/>
        <w:snapToGrid w:val="0"/>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3.本项目的特定资格要求：</w:t>
      </w:r>
      <w:r>
        <w:rPr>
          <w:rFonts w:hint="eastAsia" w:cs="宋体"/>
          <w:color w:val="auto"/>
          <w:sz w:val="24"/>
          <w:highlight w:val="none"/>
          <w:lang w:val="en-US" w:eastAsia="zh-CN"/>
        </w:rPr>
        <w:t>无</w:t>
      </w:r>
      <w:r>
        <w:rPr>
          <w:rFonts w:hint="eastAsia" w:ascii="宋体" w:hAnsi="宋体" w:eastAsia="宋体" w:cs="宋体"/>
          <w:color w:val="auto"/>
          <w:sz w:val="24"/>
          <w:highlight w:val="none"/>
          <w:lang w:val="en-US" w:eastAsia="zh-CN"/>
        </w:rPr>
        <w:t>。</w:t>
      </w:r>
    </w:p>
    <w:p w14:paraId="6C6096B2">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p>
    <w:p w14:paraId="17F1ED4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bCs/>
          <w:color w:val="auto"/>
          <w:kern w:val="2"/>
          <w:sz w:val="24"/>
          <w:szCs w:val="24"/>
          <w:highlight w:val="none"/>
          <w:lang w:val="hr-HR" w:eastAsia="zh-CN" w:bidi="ar-SA"/>
        </w:rPr>
      </w:pPr>
      <w:bookmarkStart w:id="42" w:name="_Toc109900250"/>
      <w:bookmarkStart w:id="43" w:name="_Toc140132747"/>
      <w:bookmarkStart w:id="44" w:name="_Toc5330"/>
      <w:bookmarkStart w:id="45" w:name="_Toc109899412"/>
      <w:bookmarkStart w:id="46" w:name="_Toc109899831"/>
      <w:bookmarkStart w:id="47" w:name="_Toc163492814"/>
      <w:bookmarkStart w:id="48" w:name="_Toc155185862"/>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w:t>
      </w:r>
      <w:bookmarkEnd w:id="37"/>
      <w:bookmarkEnd w:id="38"/>
      <w:bookmarkEnd w:id="39"/>
      <w:bookmarkEnd w:id="40"/>
      <w:bookmarkEnd w:id="41"/>
      <w:bookmarkEnd w:id="42"/>
      <w:bookmarkEnd w:id="43"/>
      <w:bookmarkEnd w:id="44"/>
      <w:bookmarkEnd w:id="45"/>
      <w:bookmarkEnd w:id="46"/>
      <w:bookmarkEnd w:id="47"/>
      <w:bookmarkEnd w:id="48"/>
      <w:r>
        <w:rPr>
          <w:rFonts w:hint="eastAsia" w:ascii="宋体" w:hAnsi="宋体" w:cs="宋体"/>
          <w:b/>
          <w:bCs/>
          <w:color w:val="auto"/>
          <w:kern w:val="2"/>
          <w:sz w:val="24"/>
          <w:szCs w:val="24"/>
          <w:highlight w:val="none"/>
          <w:lang w:val="hr-HR" w:eastAsia="zh-CN" w:bidi="ar-SA"/>
        </w:rPr>
        <w:t>采购文件</w:t>
      </w:r>
      <w:r>
        <w:rPr>
          <w:rFonts w:hint="eastAsia" w:ascii="宋体" w:hAnsi="宋体" w:eastAsia="宋体" w:cs="宋体"/>
          <w:b/>
          <w:bCs/>
          <w:color w:val="auto"/>
          <w:kern w:val="2"/>
          <w:sz w:val="24"/>
          <w:szCs w:val="24"/>
          <w:highlight w:val="none"/>
          <w:lang w:val="hr-HR" w:eastAsia="zh-CN" w:bidi="ar-SA"/>
        </w:rPr>
        <w:t xml:space="preserve"> </w:t>
      </w:r>
    </w:p>
    <w:p w14:paraId="138A1779">
      <w:pPr>
        <w:pStyle w:val="25"/>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宋体" w:hAnsi="宋体" w:eastAsia="宋体" w:cs="宋体"/>
          <w:iCs/>
          <w:color w:val="auto"/>
          <w:kern w:val="2"/>
          <w:sz w:val="24"/>
          <w:szCs w:val="22"/>
          <w:highlight w:val="none"/>
          <w:shd w:val="clear" w:color="auto" w:fill="FFFFFF"/>
          <w:lang w:val="hr-HR" w:eastAsia="zh-CN" w:bidi="ar-SA"/>
        </w:rPr>
      </w:pPr>
      <w:bookmarkStart w:id="49" w:name="_Toc109900251"/>
      <w:bookmarkStart w:id="50" w:name="_Toc163492815"/>
      <w:bookmarkStart w:id="51" w:name="_Toc140132748"/>
      <w:bookmarkStart w:id="52" w:name="_Toc109899413"/>
      <w:bookmarkStart w:id="53" w:name="_Toc155185863"/>
      <w:bookmarkStart w:id="54" w:name="_Toc109899832"/>
      <w:bookmarkStart w:id="55" w:name="_Toc363"/>
      <w:r>
        <w:rPr>
          <w:rFonts w:hint="eastAsia" w:ascii="宋体" w:hAnsi="宋体" w:eastAsia="宋体" w:cs="宋体"/>
          <w:iCs/>
          <w:color w:val="auto"/>
          <w:kern w:val="2"/>
          <w:sz w:val="24"/>
          <w:szCs w:val="22"/>
          <w:highlight w:val="none"/>
          <w:shd w:val="clear" w:color="auto" w:fill="FFFFFF"/>
          <w:lang w:val="hr-HR" w:eastAsia="zh-CN" w:bidi="ar-SA"/>
        </w:rPr>
        <w:t>时间：20</w:t>
      </w:r>
      <w:r>
        <w:rPr>
          <w:rFonts w:hint="eastAsia" w:cs="宋体"/>
          <w:iCs/>
          <w:color w:val="auto"/>
          <w:kern w:val="2"/>
          <w:sz w:val="24"/>
          <w:szCs w:val="22"/>
          <w:highlight w:val="none"/>
          <w:shd w:val="clear" w:color="auto" w:fill="FFFFFF"/>
          <w:lang w:val="en-US" w:eastAsia="zh-CN" w:bidi="ar-SA"/>
        </w:rPr>
        <w:t>26</w:t>
      </w:r>
      <w:r>
        <w:rPr>
          <w:rFonts w:hint="eastAsia" w:ascii="宋体" w:hAnsi="宋体" w:eastAsia="宋体" w:cs="宋体"/>
          <w:iCs/>
          <w:color w:val="auto"/>
          <w:kern w:val="2"/>
          <w:sz w:val="24"/>
          <w:szCs w:val="22"/>
          <w:highlight w:val="none"/>
          <w:shd w:val="clear" w:color="auto" w:fill="FFFFFF"/>
          <w:lang w:val="hr-HR" w:eastAsia="zh-CN" w:bidi="ar-SA"/>
        </w:rPr>
        <w:t>年</w:t>
      </w:r>
      <w:r>
        <w:rPr>
          <w:rFonts w:hint="eastAsia" w:cs="宋体"/>
          <w:iCs/>
          <w:color w:val="auto"/>
          <w:kern w:val="2"/>
          <w:sz w:val="24"/>
          <w:szCs w:val="22"/>
          <w:highlight w:val="none"/>
          <w:shd w:val="clear" w:color="auto" w:fill="FFFFFF"/>
          <w:lang w:val="en-US" w:eastAsia="zh-CN" w:bidi="ar-SA"/>
        </w:rPr>
        <w:t>05</w:t>
      </w:r>
      <w:r>
        <w:rPr>
          <w:rFonts w:hint="eastAsia" w:ascii="宋体" w:hAnsi="宋体" w:eastAsia="宋体" w:cs="宋体"/>
          <w:iCs/>
          <w:color w:val="auto"/>
          <w:kern w:val="2"/>
          <w:sz w:val="24"/>
          <w:szCs w:val="22"/>
          <w:highlight w:val="none"/>
          <w:shd w:val="clear" w:color="auto" w:fill="FFFFFF"/>
          <w:lang w:val="hr-HR" w:eastAsia="zh-CN" w:bidi="ar-SA"/>
        </w:rPr>
        <w:t>月</w:t>
      </w:r>
      <w:r>
        <w:rPr>
          <w:rFonts w:hint="eastAsia" w:cs="宋体"/>
          <w:iCs/>
          <w:color w:val="auto"/>
          <w:kern w:val="2"/>
          <w:sz w:val="24"/>
          <w:szCs w:val="22"/>
          <w:highlight w:val="none"/>
          <w:shd w:val="clear" w:color="auto" w:fill="FFFFFF"/>
          <w:lang w:val="en-US" w:eastAsia="zh-CN" w:bidi="ar-SA"/>
        </w:rPr>
        <w:t>08</w:t>
      </w:r>
      <w:r>
        <w:rPr>
          <w:rFonts w:hint="eastAsia" w:ascii="宋体" w:hAnsi="宋体" w:eastAsia="宋体" w:cs="宋体"/>
          <w:iCs/>
          <w:color w:val="auto"/>
          <w:kern w:val="2"/>
          <w:sz w:val="24"/>
          <w:szCs w:val="22"/>
          <w:highlight w:val="none"/>
          <w:shd w:val="clear" w:color="auto" w:fill="FFFFFF"/>
          <w:lang w:val="hr-HR" w:eastAsia="zh-CN" w:bidi="ar-SA"/>
        </w:rPr>
        <w:t>日至202</w:t>
      </w:r>
      <w:r>
        <w:rPr>
          <w:rFonts w:hint="eastAsia" w:cs="宋体"/>
          <w:iCs/>
          <w:color w:val="auto"/>
          <w:kern w:val="2"/>
          <w:sz w:val="24"/>
          <w:szCs w:val="22"/>
          <w:highlight w:val="none"/>
          <w:shd w:val="clear" w:color="auto" w:fill="FFFFFF"/>
          <w:lang w:val="en-US" w:eastAsia="zh-CN" w:bidi="ar-SA"/>
        </w:rPr>
        <w:t>6</w:t>
      </w:r>
      <w:r>
        <w:rPr>
          <w:rFonts w:hint="eastAsia" w:ascii="宋体" w:hAnsi="宋体" w:eastAsia="宋体" w:cs="宋体"/>
          <w:iCs/>
          <w:color w:val="auto"/>
          <w:kern w:val="2"/>
          <w:sz w:val="24"/>
          <w:szCs w:val="22"/>
          <w:highlight w:val="none"/>
          <w:shd w:val="clear" w:color="auto" w:fill="FFFFFF"/>
          <w:lang w:val="hr-HR" w:eastAsia="zh-CN" w:bidi="ar-SA"/>
        </w:rPr>
        <w:t>年</w:t>
      </w:r>
      <w:r>
        <w:rPr>
          <w:rFonts w:hint="eastAsia" w:cs="宋体"/>
          <w:iCs/>
          <w:color w:val="auto"/>
          <w:kern w:val="2"/>
          <w:sz w:val="24"/>
          <w:szCs w:val="22"/>
          <w:highlight w:val="none"/>
          <w:shd w:val="clear" w:color="auto" w:fill="FFFFFF"/>
          <w:lang w:val="en-US" w:eastAsia="zh-CN" w:bidi="ar-SA"/>
        </w:rPr>
        <w:t>05</w:t>
      </w:r>
      <w:r>
        <w:rPr>
          <w:rFonts w:hint="eastAsia" w:ascii="宋体" w:hAnsi="宋体" w:eastAsia="宋体" w:cs="宋体"/>
          <w:iCs/>
          <w:color w:val="auto"/>
          <w:kern w:val="2"/>
          <w:sz w:val="24"/>
          <w:szCs w:val="22"/>
          <w:highlight w:val="none"/>
          <w:shd w:val="clear" w:color="auto" w:fill="FFFFFF"/>
          <w:lang w:val="hr-HR" w:eastAsia="zh-CN" w:bidi="ar-SA"/>
        </w:rPr>
        <w:t>月</w:t>
      </w:r>
      <w:r>
        <w:rPr>
          <w:rFonts w:hint="eastAsia" w:cs="宋体"/>
          <w:iCs/>
          <w:color w:val="auto"/>
          <w:kern w:val="2"/>
          <w:sz w:val="24"/>
          <w:szCs w:val="22"/>
          <w:highlight w:val="none"/>
          <w:shd w:val="clear" w:color="auto" w:fill="FFFFFF"/>
          <w:lang w:val="en-US" w:eastAsia="zh-CN" w:bidi="ar-SA"/>
        </w:rPr>
        <w:t>14</w:t>
      </w:r>
      <w:r>
        <w:rPr>
          <w:rFonts w:hint="eastAsia" w:ascii="宋体" w:hAnsi="宋体" w:eastAsia="宋体" w:cs="宋体"/>
          <w:iCs/>
          <w:color w:val="auto"/>
          <w:kern w:val="2"/>
          <w:sz w:val="24"/>
          <w:szCs w:val="22"/>
          <w:highlight w:val="none"/>
          <w:shd w:val="clear" w:color="auto" w:fill="FFFFFF"/>
          <w:lang w:val="hr-HR" w:eastAsia="zh-CN" w:bidi="ar-SA"/>
        </w:rPr>
        <w:t>日，每天上午</w:t>
      </w:r>
      <w:r>
        <w:rPr>
          <w:rFonts w:hint="eastAsia" w:cs="宋体"/>
          <w:iCs/>
          <w:color w:val="auto"/>
          <w:kern w:val="2"/>
          <w:sz w:val="24"/>
          <w:szCs w:val="22"/>
          <w:highlight w:val="none"/>
          <w:shd w:val="clear" w:color="auto" w:fill="FFFFFF"/>
          <w:lang w:val="en-US" w:eastAsia="zh-CN" w:bidi="ar-SA"/>
        </w:rPr>
        <w:t>00</w:t>
      </w:r>
      <w:r>
        <w:rPr>
          <w:rFonts w:hint="eastAsia" w:ascii="宋体" w:hAnsi="宋体" w:eastAsia="宋体" w:cs="宋体"/>
          <w:iCs/>
          <w:color w:val="auto"/>
          <w:kern w:val="2"/>
          <w:sz w:val="24"/>
          <w:szCs w:val="22"/>
          <w:highlight w:val="none"/>
          <w:shd w:val="clear" w:color="auto" w:fill="FFFFFF"/>
          <w:lang w:val="hr-HR" w:eastAsia="zh-CN" w:bidi="ar-SA"/>
        </w:rPr>
        <w:t>:00至14:00，下午14:00至</w:t>
      </w:r>
      <w:r>
        <w:rPr>
          <w:rFonts w:hint="eastAsia" w:cs="宋体"/>
          <w:iCs/>
          <w:color w:val="auto"/>
          <w:kern w:val="2"/>
          <w:sz w:val="24"/>
          <w:szCs w:val="22"/>
          <w:highlight w:val="none"/>
          <w:shd w:val="clear" w:color="auto" w:fill="FFFFFF"/>
          <w:lang w:val="en-US" w:eastAsia="zh-CN" w:bidi="ar-SA"/>
        </w:rPr>
        <w:t>23</w:t>
      </w:r>
      <w:r>
        <w:rPr>
          <w:rFonts w:hint="eastAsia" w:ascii="宋体" w:hAnsi="宋体" w:eastAsia="宋体" w:cs="宋体"/>
          <w:iCs/>
          <w:color w:val="auto"/>
          <w:kern w:val="2"/>
          <w:sz w:val="24"/>
          <w:szCs w:val="22"/>
          <w:highlight w:val="none"/>
          <w:shd w:val="clear" w:color="auto" w:fill="FFFFFF"/>
          <w:lang w:val="hr-HR" w:eastAsia="zh-CN" w:bidi="ar-SA"/>
        </w:rPr>
        <w:t>:</w:t>
      </w:r>
      <w:r>
        <w:rPr>
          <w:rFonts w:hint="eastAsia" w:cs="宋体"/>
          <w:iCs/>
          <w:color w:val="auto"/>
          <w:kern w:val="2"/>
          <w:sz w:val="24"/>
          <w:szCs w:val="22"/>
          <w:highlight w:val="none"/>
          <w:shd w:val="clear" w:color="auto" w:fill="FFFFFF"/>
          <w:lang w:val="en-US" w:eastAsia="zh-CN" w:bidi="ar-SA"/>
        </w:rPr>
        <w:t>59</w:t>
      </w:r>
      <w:r>
        <w:rPr>
          <w:rFonts w:hint="eastAsia" w:ascii="宋体" w:hAnsi="宋体" w:eastAsia="宋体" w:cs="宋体"/>
          <w:iCs/>
          <w:color w:val="auto"/>
          <w:kern w:val="2"/>
          <w:sz w:val="24"/>
          <w:szCs w:val="22"/>
          <w:highlight w:val="none"/>
          <w:shd w:val="clear" w:color="auto" w:fill="FFFFFF"/>
          <w:lang w:val="hr-HR" w:eastAsia="zh-CN" w:bidi="ar-SA"/>
        </w:rPr>
        <w:t>（北京时间，法定节假日除外）</w:t>
      </w:r>
    </w:p>
    <w:p w14:paraId="1E66AAF4">
      <w:pPr>
        <w:pStyle w:val="25"/>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宋体" w:hAnsi="宋体" w:eastAsia="宋体" w:cs="宋体"/>
          <w:iCs/>
          <w:color w:val="auto"/>
          <w:kern w:val="2"/>
          <w:sz w:val="24"/>
          <w:szCs w:val="22"/>
          <w:highlight w:val="none"/>
          <w:shd w:val="clear" w:color="auto" w:fill="FFFFFF"/>
          <w:lang w:val="hr-HR" w:eastAsia="zh-CN" w:bidi="ar-SA"/>
        </w:rPr>
      </w:pPr>
      <w:r>
        <w:rPr>
          <w:rFonts w:hint="eastAsia" w:ascii="宋体" w:hAnsi="宋体" w:eastAsia="宋体" w:cs="宋体"/>
          <w:iCs/>
          <w:color w:val="auto"/>
          <w:kern w:val="2"/>
          <w:sz w:val="24"/>
          <w:szCs w:val="22"/>
          <w:highlight w:val="none"/>
          <w:shd w:val="clear" w:color="auto" w:fill="FFFFFF"/>
          <w:lang w:val="hr-HR" w:eastAsia="zh-CN" w:bidi="ar-SA"/>
        </w:rPr>
        <w:t>地点：政采云平台线上</w:t>
      </w:r>
    </w:p>
    <w:p w14:paraId="7B694C18">
      <w:pPr>
        <w:pStyle w:val="25"/>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宋体" w:hAnsi="宋体" w:eastAsia="宋体" w:cs="宋体"/>
          <w:iCs/>
          <w:color w:val="auto"/>
          <w:kern w:val="2"/>
          <w:sz w:val="24"/>
          <w:szCs w:val="22"/>
          <w:highlight w:val="none"/>
          <w:shd w:val="clear" w:color="auto" w:fill="FFFFFF"/>
          <w:lang w:val="hr-HR" w:eastAsia="zh-CN" w:bidi="ar-SA"/>
        </w:rPr>
      </w:pPr>
      <w:r>
        <w:rPr>
          <w:rFonts w:hint="eastAsia" w:ascii="宋体" w:hAnsi="宋体" w:eastAsia="宋体" w:cs="宋体"/>
          <w:iCs/>
          <w:color w:val="auto"/>
          <w:kern w:val="2"/>
          <w:sz w:val="24"/>
          <w:szCs w:val="22"/>
          <w:highlight w:val="none"/>
          <w:shd w:val="clear" w:color="auto" w:fill="FFFFFF"/>
          <w:lang w:val="hr-HR" w:eastAsia="zh-CN" w:bidi="ar-SA"/>
        </w:rPr>
        <w:t>方式：</w:t>
      </w:r>
      <w:r>
        <w:rPr>
          <w:rFonts w:hint="eastAsia" w:cs="宋体"/>
          <w:iCs/>
          <w:color w:val="auto"/>
          <w:kern w:val="2"/>
          <w:sz w:val="24"/>
          <w:szCs w:val="22"/>
          <w:highlight w:val="none"/>
          <w:shd w:val="clear" w:color="auto" w:fill="FFFFFF"/>
          <w:lang w:val="hr-HR" w:eastAsia="zh-CN" w:bidi="ar-SA"/>
        </w:rPr>
        <w:t>供应商</w:t>
      </w:r>
      <w:r>
        <w:rPr>
          <w:rFonts w:hint="eastAsia" w:ascii="宋体" w:hAnsi="宋体" w:eastAsia="宋体" w:cs="宋体"/>
          <w:iCs/>
          <w:color w:val="auto"/>
          <w:kern w:val="2"/>
          <w:sz w:val="24"/>
          <w:szCs w:val="22"/>
          <w:highlight w:val="none"/>
          <w:shd w:val="clear" w:color="auto" w:fill="FFFFFF"/>
          <w:lang w:val="hr-HR" w:eastAsia="zh-CN" w:bidi="ar-SA"/>
        </w:rPr>
        <w:t>登录政采云平台https://www.zcygov.cn/在线申请获取采购文件（进入“项目采购”应用，在获取采购文件菜单中选择项目，申请获取采购文件），或者点击采购公告底部潜在</w:t>
      </w:r>
      <w:r>
        <w:rPr>
          <w:rFonts w:hint="eastAsia" w:cs="宋体"/>
          <w:iCs/>
          <w:color w:val="auto"/>
          <w:kern w:val="2"/>
          <w:sz w:val="24"/>
          <w:szCs w:val="22"/>
          <w:highlight w:val="none"/>
          <w:shd w:val="clear" w:color="auto" w:fill="FFFFFF"/>
          <w:lang w:val="hr-HR" w:eastAsia="zh-CN" w:bidi="ar-SA"/>
        </w:rPr>
        <w:t>供应商</w:t>
      </w:r>
      <w:r>
        <w:rPr>
          <w:rFonts w:hint="eastAsia" w:ascii="宋体" w:hAnsi="宋体" w:eastAsia="宋体" w:cs="宋体"/>
          <w:iCs/>
          <w:color w:val="auto"/>
          <w:kern w:val="2"/>
          <w:sz w:val="24"/>
          <w:szCs w:val="22"/>
          <w:highlight w:val="none"/>
          <w:shd w:val="clear" w:color="auto" w:fill="FFFFFF"/>
          <w:lang w:val="hr-HR" w:eastAsia="zh-CN" w:bidi="ar-SA"/>
        </w:rPr>
        <w:t>“获取采购文件”，页面跳转后</w:t>
      </w:r>
      <w:r>
        <w:rPr>
          <w:rFonts w:hint="eastAsia" w:cs="宋体"/>
          <w:iCs/>
          <w:color w:val="auto"/>
          <w:kern w:val="2"/>
          <w:sz w:val="24"/>
          <w:szCs w:val="22"/>
          <w:highlight w:val="none"/>
          <w:shd w:val="clear" w:color="auto" w:fill="FFFFFF"/>
          <w:lang w:val="en-US" w:eastAsia="zh-CN" w:bidi="ar-SA"/>
        </w:rPr>
        <w:t>登录</w:t>
      </w:r>
      <w:r>
        <w:rPr>
          <w:rFonts w:hint="eastAsia" w:ascii="宋体" w:hAnsi="宋体" w:eastAsia="宋体" w:cs="宋体"/>
          <w:iCs/>
          <w:color w:val="auto"/>
          <w:kern w:val="2"/>
          <w:sz w:val="24"/>
          <w:szCs w:val="22"/>
          <w:highlight w:val="none"/>
          <w:shd w:val="clear" w:color="auto" w:fill="FFFFFF"/>
          <w:lang w:val="hr-HR" w:eastAsia="zh-CN" w:bidi="ar-SA"/>
        </w:rPr>
        <w:t>，直接获取采购文件。</w:t>
      </w:r>
    </w:p>
    <w:p w14:paraId="3B7687A3">
      <w:pPr>
        <w:pStyle w:val="25"/>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宋体" w:hAnsi="宋体" w:eastAsia="宋体" w:cs="宋体"/>
          <w:iCs/>
          <w:color w:val="auto"/>
          <w:kern w:val="2"/>
          <w:sz w:val="24"/>
          <w:szCs w:val="22"/>
          <w:highlight w:val="none"/>
          <w:shd w:val="clear" w:color="auto" w:fill="FFFFFF"/>
          <w:lang w:val="hr-HR" w:eastAsia="zh-CN" w:bidi="ar-SA"/>
        </w:rPr>
      </w:pPr>
      <w:r>
        <w:rPr>
          <w:rFonts w:hint="eastAsia" w:ascii="宋体" w:hAnsi="宋体" w:eastAsia="宋体" w:cs="宋体"/>
          <w:iCs/>
          <w:color w:val="auto"/>
          <w:kern w:val="2"/>
          <w:sz w:val="24"/>
          <w:szCs w:val="22"/>
          <w:highlight w:val="none"/>
          <w:shd w:val="clear" w:color="auto" w:fill="FFFFFF"/>
          <w:lang w:val="hr-HR" w:eastAsia="zh-CN" w:bidi="ar-SA"/>
        </w:rPr>
        <w:t>售价（元）：0</w:t>
      </w:r>
    </w:p>
    <w:p w14:paraId="6020FAF9">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r>
        <w:rPr>
          <w:rFonts w:hint="eastAsia" w:ascii="宋体" w:hAnsi="宋体" w:eastAsia="宋体" w:cs="宋体"/>
          <w:b/>
          <w:bCs/>
          <w:color w:val="auto"/>
          <w:kern w:val="2"/>
          <w:sz w:val="24"/>
          <w:szCs w:val="24"/>
          <w:highlight w:val="none"/>
          <w:lang w:val="en-US" w:eastAsia="zh-CN" w:bidi="ar-SA"/>
        </w:rPr>
        <w:t>四、</w:t>
      </w:r>
      <w:bookmarkEnd w:id="49"/>
      <w:bookmarkEnd w:id="50"/>
      <w:bookmarkEnd w:id="51"/>
      <w:bookmarkEnd w:id="52"/>
      <w:bookmarkEnd w:id="53"/>
      <w:bookmarkEnd w:id="54"/>
      <w:r>
        <w:rPr>
          <w:rFonts w:hint="eastAsia" w:ascii="宋体" w:hAnsi="宋体" w:eastAsia="宋体" w:cs="宋体"/>
          <w:b/>
          <w:bCs/>
          <w:color w:val="auto"/>
          <w:kern w:val="2"/>
          <w:sz w:val="24"/>
          <w:szCs w:val="24"/>
          <w:highlight w:val="none"/>
          <w:lang w:val="hr-HR" w:eastAsia="zh-CN" w:bidi="ar-SA"/>
        </w:rPr>
        <w:t>提交</w:t>
      </w:r>
      <w:r>
        <w:rPr>
          <w:rFonts w:hint="eastAsia" w:ascii="宋体" w:hAnsi="宋体" w:cs="宋体"/>
          <w:b/>
          <w:bCs/>
          <w:color w:val="auto"/>
          <w:kern w:val="2"/>
          <w:sz w:val="24"/>
          <w:szCs w:val="24"/>
          <w:highlight w:val="none"/>
          <w:lang w:val="hr-HR" w:eastAsia="zh-CN" w:bidi="ar-SA"/>
        </w:rPr>
        <w:t>响应文件</w:t>
      </w:r>
      <w:r>
        <w:rPr>
          <w:rFonts w:hint="eastAsia" w:ascii="宋体" w:hAnsi="宋体" w:eastAsia="宋体" w:cs="宋体"/>
          <w:b/>
          <w:bCs/>
          <w:color w:val="auto"/>
          <w:kern w:val="2"/>
          <w:sz w:val="24"/>
          <w:szCs w:val="24"/>
          <w:highlight w:val="none"/>
          <w:lang w:val="hr-HR" w:eastAsia="zh-CN" w:bidi="ar-SA"/>
        </w:rPr>
        <w:t>截止时间</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开标时间、递交方式和</w:t>
      </w:r>
      <w:r>
        <w:rPr>
          <w:rFonts w:hint="eastAsia" w:ascii="宋体" w:hAnsi="宋体" w:eastAsia="宋体" w:cs="宋体"/>
          <w:b/>
          <w:bCs/>
          <w:color w:val="auto"/>
          <w:kern w:val="2"/>
          <w:sz w:val="24"/>
          <w:szCs w:val="24"/>
          <w:highlight w:val="none"/>
          <w:lang w:val="en-US" w:eastAsia="zh-CN" w:bidi="ar-SA"/>
        </w:rPr>
        <w:t>开标</w:t>
      </w:r>
      <w:r>
        <w:rPr>
          <w:rFonts w:hint="eastAsia" w:ascii="宋体" w:hAnsi="宋体" w:eastAsia="宋体" w:cs="宋体"/>
          <w:b/>
          <w:bCs/>
          <w:color w:val="auto"/>
          <w:kern w:val="2"/>
          <w:sz w:val="24"/>
          <w:szCs w:val="24"/>
          <w:highlight w:val="none"/>
          <w:lang w:val="hr-HR" w:eastAsia="zh-CN" w:bidi="ar-SA"/>
        </w:rPr>
        <w:t>地点</w:t>
      </w:r>
      <w:bookmarkEnd w:id="55"/>
      <w:bookmarkStart w:id="56" w:name="_Hlk130457395"/>
      <w:bookmarkStart w:id="57" w:name="_Toc44583633"/>
      <w:bookmarkStart w:id="58" w:name="_Toc35393634"/>
      <w:bookmarkStart w:id="59" w:name="_Toc35393803"/>
      <w:bookmarkStart w:id="60" w:name="_Toc28359017"/>
      <w:bookmarkStart w:id="61" w:name="_Toc28359094"/>
    </w:p>
    <w:p w14:paraId="2D110B47">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bCs w:val="0"/>
          <w:color w:val="auto"/>
          <w:sz w:val="24"/>
          <w:highlight w:val="none"/>
        </w:rPr>
      </w:pPr>
      <w:bookmarkStart w:id="62" w:name="_Toc8573"/>
      <w:r>
        <w:rPr>
          <w:rFonts w:hint="eastAsia" w:ascii="宋体" w:hAnsi="宋体" w:eastAsia="宋体" w:cs="宋体"/>
          <w:b w:val="0"/>
          <w:bCs w:val="0"/>
          <w:color w:val="auto"/>
          <w:sz w:val="24"/>
          <w:highlight w:val="none"/>
        </w:rPr>
        <w:t>1.截止时间</w:t>
      </w:r>
      <w:r>
        <w:rPr>
          <w:rFonts w:hint="eastAsia" w:ascii="宋体" w:hAnsi="宋体" w:eastAsia="宋体" w:cs="宋体"/>
          <w:b w:val="0"/>
          <w:bCs w:val="0"/>
          <w:color w:val="auto"/>
          <w:sz w:val="24"/>
          <w:highlight w:val="none"/>
          <w:lang w:val="en-US"/>
        </w:rPr>
        <w:t>/</w:t>
      </w:r>
      <w:r>
        <w:rPr>
          <w:rFonts w:hint="eastAsia" w:ascii="宋体" w:hAnsi="宋体" w:eastAsia="宋体" w:cs="宋体"/>
          <w:b w:val="0"/>
          <w:bCs w:val="0"/>
          <w:color w:val="auto"/>
          <w:sz w:val="24"/>
          <w:highlight w:val="none"/>
        </w:rPr>
        <w:t>开标时间：</w:t>
      </w:r>
      <w:r>
        <w:rPr>
          <w:rFonts w:hint="eastAsia" w:ascii="宋体" w:hAnsi="宋体" w:eastAsia="宋体" w:cs="宋体"/>
          <w:b w:val="0"/>
          <w:bCs w:val="0"/>
          <w:color w:val="auto"/>
          <w:sz w:val="24"/>
          <w:highlight w:val="none"/>
          <w:u w:val="none"/>
        </w:rPr>
        <w:t xml:space="preserve"> </w:t>
      </w:r>
      <w:r>
        <w:rPr>
          <w:rFonts w:hint="eastAsia" w:ascii="宋体" w:hAnsi="宋体" w:cs="宋体"/>
          <w:b w:val="0"/>
          <w:bCs w:val="0"/>
          <w:color w:val="auto"/>
          <w:sz w:val="24"/>
          <w:highlight w:val="none"/>
          <w:u w:val="none"/>
          <w:lang w:val="en-US" w:eastAsia="zh-CN"/>
        </w:rPr>
        <w:t>2026</w:t>
      </w:r>
      <w:r>
        <w:rPr>
          <w:rFonts w:hint="eastAsia" w:ascii="宋体" w:hAnsi="宋体" w:eastAsia="宋体" w:cs="宋体"/>
          <w:b w:val="0"/>
          <w:bCs w:val="0"/>
          <w:color w:val="auto"/>
          <w:sz w:val="24"/>
          <w:highlight w:val="none"/>
          <w:u w:val="none"/>
          <w:lang w:val="en-US"/>
        </w:rPr>
        <w:t xml:space="preserve"> </w:t>
      </w:r>
      <w:r>
        <w:rPr>
          <w:rFonts w:hint="eastAsia" w:ascii="宋体" w:hAnsi="宋体" w:eastAsia="宋体" w:cs="宋体"/>
          <w:b w:val="0"/>
          <w:bCs w:val="0"/>
          <w:color w:val="auto"/>
          <w:sz w:val="24"/>
          <w:highlight w:val="none"/>
          <w:u w:val="none"/>
        </w:rPr>
        <w:t>年</w:t>
      </w:r>
      <w:r>
        <w:rPr>
          <w:rFonts w:hint="eastAsia" w:ascii="宋体" w:hAnsi="宋体" w:cs="宋体"/>
          <w:b w:val="0"/>
          <w:bCs w:val="0"/>
          <w:color w:val="auto"/>
          <w:sz w:val="24"/>
          <w:highlight w:val="none"/>
          <w:u w:val="none"/>
          <w:lang w:val="en-US" w:eastAsia="zh-CN"/>
        </w:rPr>
        <w:t>05</w:t>
      </w:r>
      <w:r>
        <w:rPr>
          <w:rFonts w:hint="eastAsia" w:ascii="宋体" w:hAnsi="宋体" w:eastAsia="宋体" w:cs="宋体"/>
          <w:b w:val="0"/>
          <w:bCs w:val="0"/>
          <w:color w:val="auto"/>
          <w:sz w:val="24"/>
          <w:highlight w:val="none"/>
          <w:u w:val="none"/>
        </w:rPr>
        <w:t>月</w:t>
      </w:r>
      <w:r>
        <w:rPr>
          <w:rFonts w:hint="eastAsia" w:ascii="宋体" w:hAnsi="宋体" w:cs="宋体"/>
          <w:b w:val="0"/>
          <w:bCs w:val="0"/>
          <w:color w:val="auto"/>
          <w:sz w:val="24"/>
          <w:highlight w:val="none"/>
          <w:u w:val="none"/>
          <w:lang w:val="en-US" w:eastAsia="zh-CN"/>
        </w:rPr>
        <w:t>18</w:t>
      </w:r>
      <w:r>
        <w:rPr>
          <w:rFonts w:hint="eastAsia" w:ascii="宋体" w:hAnsi="宋体" w:eastAsia="宋体" w:cs="宋体"/>
          <w:b w:val="0"/>
          <w:bCs w:val="0"/>
          <w:color w:val="auto"/>
          <w:sz w:val="24"/>
          <w:highlight w:val="none"/>
          <w:u w:val="none"/>
        </w:rPr>
        <w:t>日</w:t>
      </w:r>
      <w:r>
        <w:rPr>
          <w:rFonts w:hint="eastAsia" w:ascii="宋体" w:hAnsi="宋体" w:cs="宋体"/>
          <w:b w:val="0"/>
          <w:bCs w:val="0"/>
          <w:color w:val="auto"/>
          <w:sz w:val="24"/>
          <w:highlight w:val="none"/>
          <w:u w:val="none"/>
          <w:lang w:val="en-US" w:eastAsia="zh-CN"/>
        </w:rPr>
        <w:t>11</w:t>
      </w:r>
      <w:r>
        <w:rPr>
          <w:rFonts w:hint="eastAsia" w:ascii="宋体" w:hAnsi="宋体" w:eastAsia="宋体" w:cs="宋体"/>
          <w:b w:val="0"/>
          <w:bCs w:val="0"/>
          <w:color w:val="auto"/>
          <w:sz w:val="24"/>
          <w:highlight w:val="none"/>
          <w:u w:val="none"/>
        </w:rPr>
        <w:t>时</w:t>
      </w:r>
      <w:r>
        <w:rPr>
          <w:rFonts w:hint="eastAsia" w:ascii="宋体" w:hAnsi="宋体" w:cs="宋体"/>
          <w:b w:val="0"/>
          <w:bCs w:val="0"/>
          <w:color w:val="auto"/>
          <w:sz w:val="24"/>
          <w:highlight w:val="none"/>
          <w:u w:val="none"/>
          <w:lang w:val="en-US" w:eastAsia="zh-CN"/>
        </w:rPr>
        <w:t>00</w:t>
      </w:r>
      <w:r>
        <w:rPr>
          <w:rFonts w:hint="eastAsia" w:ascii="宋体" w:hAnsi="宋体" w:eastAsia="宋体" w:cs="宋体"/>
          <w:b w:val="0"/>
          <w:bCs w:val="0"/>
          <w:color w:val="auto"/>
          <w:sz w:val="24"/>
          <w:highlight w:val="none"/>
          <w:u w:val="none"/>
        </w:rPr>
        <w:t>分（北京时间）。</w:t>
      </w:r>
      <w:bookmarkEnd w:id="62"/>
    </w:p>
    <w:p w14:paraId="51B173F3">
      <w:pPr>
        <w:pStyle w:val="38"/>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2.递交方式：</w:t>
      </w:r>
      <w:bookmarkStart w:id="63" w:name="_Hlk89807823"/>
      <w:r>
        <w:rPr>
          <w:rFonts w:hint="eastAsia" w:ascii="宋体" w:hAnsi="宋体" w:eastAsia="宋体" w:cs="宋体"/>
          <w:color w:val="auto"/>
          <w:sz w:val="24"/>
          <w:highlight w:val="none"/>
        </w:rPr>
        <w:t>在</w:t>
      </w:r>
      <w:r>
        <w:rPr>
          <w:rFonts w:hint="eastAsia" w:cs="宋体"/>
          <w:color w:val="auto"/>
          <w:sz w:val="24"/>
          <w:highlight w:val="none"/>
          <w:lang w:val="en-US" w:eastAsia="zh-CN"/>
        </w:rPr>
        <w:t>新疆</w:t>
      </w:r>
      <w:r>
        <w:rPr>
          <w:rFonts w:hint="eastAsia" w:ascii="宋体" w:hAnsi="宋体" w:eastAsia="宋体" w:cs="宋体"/>
          <w:color w:val="auto"/>
          <w:sz w:val="24"/>
          <w:highlight w:val="none"/>
        </w:rPr>
        <w:t>政府采购电子交易云平台（网址：</w:t>
      </w:r>
      <w:r>
        <w:rPr>
          <w:rFonts w:hint="eastAsia" w:ascii="宋体" w:hAnsi="宋体" w:eastAsia="宋体" w:cs="宋体"/>
          <w:iCs/>
          <w:color w:val="auto"/>
          <w:kern w:val="2"/>
          <w:sz w:val="24"/>
          <w:szCs w:val="22"/>
          <w:highlight w:val="none"/>
          <w:shd w:val="clear" w:color="auto" w:fill="FFFFFF"/>
          <w:lang w:val="hr-HR" w:eastAsia="zh-CN" w:bidi="ar-SA"/>
        </w:rPr>
        <w:t>政采云平台https://www.zcygov.cn/</w:t>
      </w:r>
      <w:r>
        <w:rPr>
          <w:rFonts w:hint="eastAsia" w:ascii="宋体" w:hAnsi="宋体" w:eastAsia="宋体" w:cs="宋体"/>
          <w:color w:val="auto"/>
          <w:sz w:val="24"/>
          <w:highlight w:val="none"/>
        </w:rPr>
        <w:t>）进入“项目采购”应用，在</w:t>
      </w:r>
      <w:r>
        <w:rPr>
          <w:rFonts w:hint="eastAsia" w:cs="宋体"/>
          <w:color w:val="auto"/>
          <w:sz w:val="24"/>
          <w:highlight w:val="none"/>
          <w:lang w:eastAsia="zh-CN"/>
        </w:rPr>
        <w:t>响应文件</w:t>
      </w:r>
      <w:r>
        <w:rPr>
          <w:rFonts w:hint="eastAsia" w:ascii="宋体" w:hAnsi="宋体" w:eastAsia="宋体" w:cs="宋体"/>
          <w:color w:val="auto"/>
          <w:sz w:val="24"/>
          <w:highlight w:val="none"/>
        </w:rPr>
        <w:t>上传菜单中选择项目进行上传。</w:t>
      </w:r>
      <w:bookmarkEnd w:id="63"/>
    </w:p>
    <w:p w14:paraId="276D3E17">
      <w:pPr>
        <w:pStyle w:val="38"/>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3.开</w:t>
      </w:r>
      <w:r>
        <w:rPr>
          <w:rFonts w:hint="eastAsia" w:cs="宋体"/>
          <w:color w:val="auto"/>
          <w:sz w:val="24"/>
          <w:highlight w:val="none"/>
          <w:lang w:eastAsia="zh-CN"/>
        </w:rPr>
        <w:t>启</w:t>
      </w:r>
      <w:r>
        <w:rPr>
          <w:rFonts w:hint="eastAsia" w:ascii="宋体" w:hAnsi="宋体" w:eastAsia="宋体" w:cs="宋体"/>
          <w:color w:val="auto"/>
          <w:sz w:val="24"/>
          <w:highlight w:val="none"/>
          <w:lang w:val="en-US"/>
        </w:rPr>
        <w:t>地点</w:t>
      </w:r>
      <w:r>
        <w:rPr>
          <w:rFonts w:hint="eastAsia" w:ascii="宋体" w:hAnsi="宋体" w:eastAsia="宋体" w:cs="宋体"/>
          <w:color w:val="auto"/>
          <w:sz w:val="24"/>
          <w:highlight w:val="none"/>
        </w:rPr>
        <w:t>：</w:t>
      </w:r>
      <w:r>
        <w:rPr>
          <w:rFonts w:hint="eastAsia" w:cs="宋体"/>
          <w:color w:val="auto"/>
          <w:sz w:val="24"/>
          <w:highlight w:val="none"/>
          <w:lang w:val="en-US" w:eastAsia="zh-CN"/>
        </w:rPr>
        <w:t>供应商</w:t>
      </w:r>
      <w:r>
        <w:rPr>
          <w:rFonts w:hint="eastAsia" w:ascii="宋体" w:hAnsi="宋体" w:eastAsia="宋体" w:cs="宋体"/>
          <w:color w:val="auto"/>
          <w:sz w:val="24"/>
          <w:highlight w:val="none"/>
          <w:lang w:val="en-US"/>
        </w:rPr>
        <w:t>登录政采云平台https</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//www.zcygov.cn/，进入项目采购-开</w:t>
      </w:r>
      <w:r>
        <w:rPr>
          <w:rFonts w:hint="eastAsia" w:ascii="宋体" w:hAnsi="宋体" w:eastAsia="宋体" w:cs="宋体"/>
          <w:color w:val="auto"/>
          <w:sz w:val="24"/>
          <w:highlight w:val="none"/>
          <w:lang w:val="en-US" w:eastAsia="zh-CN"/>
        </w:rPr>
        <w:t>标</w:t>
      </w:r>
      <w:r>
        <w:rPr>
          <w:rFonts w:hint="eastAsia" w:ascii="宋体" w:hAnsi="宋体" w:eastAsia="宋体" w:cs="宋体"/>
          <w:color w:val="auto"/>
          <w:sz w:val="24"/>
          <w:highlight w:val="none"/>
          <w:lang w:val="en-US"/>
        </w:rPr>
        <w:t>评标-右边选择对应项目点击“进入项目”进入开标大厅</w:t>
      </w:r>
      <w:r>
        <w:rPr>
          <w:rFonts w:hint="eastAsia" w:ascii="宋体" w:hAnsi="宋体" w:eastAsia="宋体" w:cs="宋体"/>
          <w:color w:val="auto"/>
          <w:sz w:val="24"/>
          <w:highlight w:val="none"/>
        </w:rPr>
        <w:t>。</w:t>
      </w:r>
    </w:p>
    <w:bookmarkEnd w:id="56"/>
    <w:p w14:paraId="679A69E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4" w:name="_Toc163492816"/>
      <w:bookmarkStart w:id="65" w:name="_Toc155185864"/>
      <w:bookmarkStart w:id="66" w:name="_Toc109899833"/>
      <w:bookmarkStart w:id="67" w:name="_Toc109899414"/>
      <w:bookmarkStart w:id="68" w:name="_Toc24676"/>
      <w:bookmarkStart w:id="69" w:name="_Toc140132749"/>
      <w:bookmarkStart w:id="70" w:name="_Toc109900252"/>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57"/>
      <w:bookmarkEnd w:id="58"/>
      <w:bookmarkEnd w:id="59"/>
      <w:bookmarkEnd w:id="60"/>
      <w:bookmarkEnd w:id="61"/>
      <w:bookmarkEnd w:id="64"/>
      <w:bookmarkEnd w:id="65"/>
      <w:bookmarkEnd w:id="66"/>
      <w:bookmarkEnd w:id="67"/>
      <w:bookmarkEnd w:id="68"/>
      <w:bookmarkEnd w:id="69"/>
      <w:bookmarkEnd w:id="70"/>
    </w:p>
    <w:p w14:paraId="32028F42">
      <w:pPr>
        <w:pStyle w:val="38"/>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自招标公告发布之日起5个工作日。</w:t>
      </w:r>
    </w:p>
    <w:p w14:paraId="20DD1AA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1" w:name="_Toc140132750"/>
      <w:bookmarkStart w:id="72" w:name="_Toc35393804"/>
      <w:bookmarkStart w:id="73" w:name="_Toc109899415"/>
      <w:bookmarkStart w:id="74" w:name="_Toc35393635"/>
      <w:bookmarkStart w:id="75" w:name="_Toc44583634"/>
      <w:bookmarkStart w:id="76" w:name="_Toc163492817"/>
      <w:bookmarkStart w:id="77" w:name="_Toc109900253"/>
      <w:bookmarkStart w:id="78" w:name="_Toc155185865"/>
      <w:bookmarkStart w:id="79" w:name="_Toc5198"/>
      <w:bookmarkStart w:id="80" w:name="_Toc109899834"/>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71"/>
      <w:bookmarkEnd w:id="72"/>
      <w:bookmarkEnd w:id="73"/>
      <w:bookmarkEnd w:id="74"/>
      <w:bookmarkEnd w:id="75"/>
      <w:bookmarkEnd w:id="76"/>
      <w:bookmarkEnd w:id="77"/>
      <w:bookmarkEnd w:id="78"/>
      <w:bookmarkEnd w:id="79"/>
      <w:bookmarkEnd w:id="80"/>
    </w:p>
    <w:p w14:paraId="5A15A866">
      <w:pPr>
        <w:pStyle w:val="25"/>
        <w:keepNext w:val="0"/>
        <w:keepLines w:val="0"/>
        <w:widowControl/>
        <w:suppressLineNumbers w:val="0"/>
        <w:wordWrap w:val="0"/>
        <w:spacing w:before="204" w:beforeAutospacing="0" w:after="204" w:afterAutospacing="0" w:line="240" w:lineRule="atLeast"/>
        <w:ind w:left="0" w:right="0" w:firstLine="480" w:firstLineChars="200"/>
        <w:jc w:val="both"/>
        <w:rPr>
          <w:rFonts w:hint="eastAsia" w:ascii="宋体" w:hAnsi="宋体" w:eastAsia="宋体" w:cs="宋体"/>
          <w:iCs/>
          <w:color w:val="auto"/>
          <w:kern w:val="2"/>
          <w:sz w:val="24"/>
          <w:szCs w:val="22"/>
          <w:highlight w:val="none"/>
          <w:shd w:val="clear" w:color="auto" w:fill="FFFFFF"/>
          <w:lang w:val="zh-CN" w:eastAsia="zh-CN" w:bidi="ar-SA"/>
        </w:rPr>
      </w:pPr>
      <w:r>
        <w:rPr>
          <w:rFonts w:hint="eastAsia" w:ascii="宋体" w:hAnsi="宋体" w:eastAsia="宋体" w:cs="宋体"/>
          <w:iCs/>
          <w:color w:val="auto"/>
          <w:kern w:val="2"/>
          <w:sz w:val="24"/>
          <w:szCs w:val="22"/>
          <w:highlight w:val="none"/>
          <w:shd w:val="clear" w:color="auto" w:fill="FFFFFF"/>
          <w:lang w:val="zh-CN" w:eastAsia="zh-CN" w:bidi="ar-SA"/>
        </w:rPr>
        <w:t>1、本项目实行网上投标，采用电子</w:t>
      </w:r>
      <w:r>
        <w:rPr>
          <w:rFonts w:hint="eastAsia" w:cs="宋体"/>
          <w:iCs/>
          <w:color w:val="auto"/>
          <w:kern w:val="2"/>
          <w:sz w:val="24"/>
          <w:szCs w:val="22"/>
          <w:highlight w:val="none"/>
          <w:shd w:val="clear" w:color="auto" w:fill="FFFFFF"/>
          <w:lang w:val="zh-CN" w:eastAsia="zh-CN" w:bidi="ar-SA"/>
        </w:rPr>
        <w:t>响应文件</w:t>
      </w:r>
      <w:r>
        <w:rPr>
          <w:rFonts w:hint="eastAsia" w:ascii="宋体" w:hAnsi="宋体" w:eastAsia="宋体" w:cs="宋体"/>
          <w:iCs/>
          <w:color w:val="auto"/>
          <w:kern w:val="2"/>
          <w:sz w:val="24"/>
          <w:szCs w:val="22"/>
          <w:highlight w:val="none"/>
          <w:shd w:val="clear" w:color="auto" w:fill="FFFFFF"/>
          <w:lang w:val="zh-CN" w:eastAsia="zh-CN" w:bidi="ar-SA"/>
        </w:rPr>
        <w:t>。</w:t>
      </w:r>
    </w:p>
    <w:p w14:paraId="573CE71C">
      <w:pPr>
        <w:pStyle w:val="25"/>
        <w:keepNext w:val="0"/>
        <w:keepLines w:val="0"/>
        <w:widowControl/>
        <w:suppressLineNumbers w:val="0"/>
        <w:wordWrap w:val="0"/>
        <w:spacing w:before="60" w:beforeAutospacing="0" w:after="60" w:afterAutospacing="0"/>
        <w:ind w:left="0" w:right="0" w:firstLine="480" w:firstLineChars="200"/>
        <w:rPr>
          <w:rFonts w:hint="eastAsia" w:ascii="宋体" w:hAnsi="宋体" w:eastAsia="宋体" w:cs="宋体"/>
          <w:iCs/>
          <w:color w:val="auto"/>
          <w:kern w:val="2"/>
          <w:sz w:val="24"/>
          <w:szCs w:val="22"/>
          <w:highlight w:val="none"/>
          <w:shd w:val="clear" w:color="auto" w:fill="FFFFFF"/>
          <w:lang w:val="zh-CN" w:eastAsia="zh-CN" w:bidi="ar-SA"/>
        </w:rPr>
      </w:pPr>
      <w:r>
        <w:rPr>
          <w:rFonts w:hint="eastAsia" w:ascii="宋体" w:hAnsi="宋体" w:eastAsia="宋体" w:cs="宋体"/>
          <w:iCs/>
          <w:color w:val="auto"/>
          <w:kern w:val="2"/>
          <w:sz w:val="24"/>
          <w:szCs w:val="22"/>
          <w:highlight w:val="none"/>
          <w:shd w:val="clear" w:color="auto" w:fill="FFFFFF"/>
          <w:lang w:val="zh-CN" w:eastAsia="zh-CN" w:bidi="ar-SA"/>
        </w:rPr>
        <w:t>2、各</w:t>
      </w:r>
      <w:r>
        <w:rPr>
          <w:rFonts w:hint="eastAsia" w:cs="宋体"/>
          <w:iCs/>
          <w:color w:val="auto"/>
          <w:kern w:val="2"/>
          <w:sz w:val="24"/>
          <w:szCs w:val="22"/>
          <w:highlight w:val="none"/>
          <w:shd w:val="clear" w:color="auto" w:fill="FFFFFF"/>
          <w:lang w:val="zh-CN" w:eastAsia="zh-CN" w:bidi="ar-SA"/>
        </w:rPr>
        <w:t>供应商</w:t>
      </w:r>
      <w:r>
        <w:rPr>
          <w:rFonts w:hint="eastAsia" w:ascii="宋体" w:hAnsi="宋体" w:eastAsia="宋体" w:cs="宋体"/>
          <w:iCs/>
          <w:color w:val="auto"/>
          <w:kern w:val="2"/>
          <w:sz w:val="24"/>
          <w:szCs w:val="22"/>
          <w:highlight w:val="none"/>
          <w:shd w:val="clear" w:color="auto" w:fill="FFFFFF"/>
          <w:lang w:val="zh-CN" w:eastAsia="zh-CN" w:bidi="ar-SA"/>
        </w:rPr>
        <w:t>应在开标前确保成为正式注册入库</w:t>
      </w:r>
      <w:r>
        <w:rPr>
          <w:rFonts w:hint="eastAsia" w:cs="宋体"/>
          <w:iCs/>
          <w:color w:val="auto"/>
          <w:kern w:val="2"/>
          <w:sz w:val="24"/>
          <w:szCs w:val="22"/>
          <w:highlight w:val="none"/>
          <w:shd w:val="clear" w:color="auto" w:fill="FFFFFF"/>
          <w:lang w:val="zh-CN" w:eastAsia="zh-CN" w:bidi="ar-SA"/>
        </w:rPr>
        <w:t>供应商</w:t>
      </w:r>
      <w:r>
        <w:rPr>
          <w:rFonts w:hint="eastAsia" w:ascii="宋体" w:hAnsi="宋体" w:eastAsia="宋体" w:cs="宋体"/>
          <w:iCs/>
          <w:color w:val="auto"/>
          <w:kern w:val="2"/>
          <w:sz w:val="24"/>
          <w:szCs w:val="22"/>
          <w:highlight w:val="none"/>
          <w:shd w:val="clear" w:color="auto" w:fill="FFFFFF"/>
          <w:lang w:val="zh-CN" w:eastAsia="zh-CN" w:bidi="ar-SA"/>
        </w:rPr>
        <w:t>，并完成CA数字证书(符合国密标准)申领。因未注册入库、未办理CA数字证书等原因造成无法投标或投标失败等后果由</w:t>
      </w:r>
      <w:r>
        <w:rPr>
          <w:rFonts w:hint="eastAsia" w:cs="宋体"/>
          <w:iCs/>
          <w:color w:val="auto"/>
          <w:kern w:val="2"/>
          <w:sz w:val="24"/>
          <w:szCs w:val="22"/>
          <w:highlight w:val="none"/>
          <w:shd w:val="clear" w:color="auto" w:fill="FFFFFF"/>
          <w:lang w:val="zh-CN" w:eastAsia="zh-CN" w:bidi="ar-SA"/>
        </w:rPr>
        <w:t>供应商</w:t>
      </w:r>
      <w:r>
        <w:rPr>
          <w:rFonts w:hint="eastAsia" w:ascii="宋体" w:hAnsi="宋体" w:eastAsia="宋体" w:cs="宋体"/>
          <w:iCs/>
          <w:color w:val="auto"/>
          <w:kern w:val="2"/>
          <w:sz w:val="24"/>
          <w:szCs w:val="22"/>
          <w:highlight w:val="none"/>
          <w:shd w:val="clear" w:color="auto" w:fill="FFFFFF"/>
          <w:lang w:val="zh-CN" w:eastAsia="zh-CN" w:bidi="ar-SA"/>
        </w:rPr>
        <w:t>自行承担。如需咨询，请联系新疆-安信CA服务热线0991-7810912；翔晟CA服务热线025-66085508；新疆CA服务热线4000921999。</w:t>
      </w:r>
    </w:p>
    <w:p w14:paraId="55DFD9C2">
      <w:pPr>
        <w:pStyle w:val="25"/>
        <w:keepNext w:val="0"/>
        <w:keepLines w:val="0"/>
        <w:widowControl/>
        <w:suppressLineNumbers w:val="0"/>
        <w:wordWrap w:val="0"/>
        <w:spacing w:before="60" w:beforeAutospacing="0" w:after="60" w:afterAutospacing="0"/>
        <w:ind w:left="0" w:right="0" w:firstLine="480" w:firstLineChars="200"/>
        <w:rPr>
          <w:rFonts w:hint="eastAsia" w:ascii="宋体" w:hAnsi="宋体" w:eastAsia="宋体" w:cs="宋体"/>
          <w:iCs/>
          <w:color w:val="auto"/>
          <w:kern w:val="2"/>
          <w:sz w:val="24"/>
          <w:szCs w:val="22"/>
          <w:highlight w:val="none"/>
          <w:shd w:val="clear" w:color="auto" w:fill="FFFFFF"/>
          <w:lang w:val="zh-CN" w:eastAsia="zh-CN" w:bidi="ar-SA"/>
        </w:rPr>
      </w:pPr>
      <w:r>
        <w:rPr>
          <w:rFonts w:hint="eastAsia" w:ascii="宋体" w:hAnsi="宋体" w:eastAsia="宋体" w:cs="宋体"/>
          <w:iCs/>
          <w:color w:val="auto"/>
          <w:kern w:val="2"/>
          <w:sz w:val="24"/>
          <w:szCs w:val="22"/>
          <w:highlight w:val="none"/>
          <w:shd w:val="clear" w:color="auto" w:fill="FFFFFF"/>
          <w:lang w:val="zh-CN" w:eastAsia="zh-CN" w:bidi="ar-SA"/>
        </w:rPr>
        <w:t>3、</w:t>
      </w:r>
      <w:r>
        <w:rPr>
          <w:rFonts w:hint="eastAsia" w:cs="宋体"/>
          <w:iCs/>
          <w:color w:val="auto"/>
          <w:kern w:val="2"/>
          <w:sz w:val="24"/>
          <w:szCs w:val="22"/>
          <w:highlight w:val="none"/>
          <w:shd w:val="clear" w:color="auto" w:fill="FFFFFF"/>
          <w:lang w:val="zh-CN" w:eastAsia="zh-CN" w:bidi="ar-SA"/>
        </w:rPr>
        <w:t>供应商</w:t>
      </w:r>
      <w:r>
        <w:rPr>
          <w:rFonts w:hint="eastAsia" w:ascii="宋体" w:hAnsi="宋体" w:eastAsia="宋体" w:cs="宋体"/>
          <w:iCs/>
          <w:color w:val="auto"/>
          <w:kern w:val="2"/>
          <w:sz w:val="24"/>
          <w:szCs w:val="22"/>
          <w:highlight w:val="none"/>
          <w:shd w:val="clear" w:color="auto" w:fill="FFFFFF"/>
          <w:lang w:val="zh-CN" w:eastAsia="zh-CN" w:bidi="ar-SA"/>
        </w:rPr>
        <w:t>将政采云电子交易客户端下载、安装完成后，可通过账号密码或CA登录客户端进行</w:t>
      </w:r>
      <w:r>
        <w:rPr>
          <w:rFonts w:hint="eastAsia" w:cs="宋体"/>
          <w:iCs/>
          <w:color w:val="auto"/>
          <w:kern w:val="2"/>
          <w:sz w:val="24"/>
          <w:szCs w:val="22"/>
          <w:highlight w:val="none"/>
          <w:shd w:val="clear" w:color="auto" w:fill="FFFFFF"/>
          <w:lang w:val="zh-CN" w:eastAsia="zh-CN" w:bidi="ar-SA"/>
        </w:rPr>
        <w:t>响应文件</w:t>
      </w:r>
      <w:r>
        <w:rPr>
          <w:rFonts w:hint="eastAsia" w:ascii="宋体" w:hAnsi="宋体" w:eastAsia="宋体" w:cs="宋体"/>
          <w:iCs/>
          <w:color w:val="auto"/>
          <w:kern w:val="2"/>
          <w:sz w:val="24"/>
          <w:szCs w:val="22"/>
          <w:highlight w:val="none"/>
          <w:shd w:val="clear" w:color="auto" w:fill="FFFFFF"/>
          <w:lang w:val="zh-CN" w:eastAsia="zh-CN" w:bidi="ar-SA"/>
        </w:rPr>
        <w:t>的制作。在使用政采云投标客户端时，建议使用WIN7及以上操作系统。</w:t>
      </w:r>
    </w:p>
    <w:p w14:paraId="6ADCFEA7">
      <w:pPr>
        <w:pStyle w:val="25"/>
        <w:keepNext w:val="0"/>
        <w:keepLines w:val="0"/>
        <w:widowControl/>
        <w:suppressLineNumbers w:val="0"/>
        <w:wordWrap w:val="0"/>
        <w:spacing w:before="60" w:beforeAutospacing="0" w:after="60" w:afterAutospacing="0"/>
        <w:ind w:left="0" w:right="0" w:firstLine="480" w:firstLineChars="200"/>
        <w:rPr>
          <w:rFonts w:hint="eastAsia" w:cs="宋体"/>
          <w:iCs/>
          <w:color w:val="auto"/>
          <w:kern w:val="2"/>
          <w:sz w:val="24"/>
          <w:szCs w:val="22"/>
          <w:highlight w:val="none"/>
          <w:shd w:val="clear" w:color="auto" w:fill="FFFFFF"/>
          <w:lang w:val="en-US" w:eastAsia="zh-CN" w:bidi="ar-SA"/>
        </w:rPr>
      </w:pPr>
      <w:r>
        <w:rPr>
          <w:rFonts w:hint="eastAsia" w:ascii="宋体" w:hAnsi="宋体" w:eastAsia="宋体" w:cs="宋体"/>
          <w:iCs/>
          <w:color w:val="auto"/>
          <w:kern w:val="2"/>
          <w:sz w:val="24"/>
          <w:szCs w:val="22"/>
          <w:highlight w:val="none"/>
          <w:shd w:val="clear" w:color="auto" w:fill="FFFFFF"/>
          <w:lang w:val="zh-CN" w:eastAsia="zh-CN" w:bidi="ar-SA"/>
        </w:rPr>
        <w:t>4、其他事项：</w:t>
      </w:r>
      <w:r>
        <w:rPr>
          <w:rFonts w:hint="eastAsia" w:cs="宋体"/>
          <w:iCs/>
          <w:color w:val="auto"/>
          <w:kern w:val="2"/>
          <w:sz w:val="24"/>
          <w:szCs w:val="22"/>
          <w:highlight w:val="none"/>
          <w:shd w:val="clear" w:color="auto" w:fill="FFFFFF"/>
          <w:lang w:val="en-US" w:eastAsia="zh-CN" w:bidi="ar-SA"/>
        </w:rPr>
        <w:t>/</w:t>
      </w:r>
    </w:p>
    <w:p w14:paraId="26B7E9B7">
      <w:pPr>
        <w:pStyle w:val="25"/>
        <w:keepNext w:val="0"/>
        <w:keepLines w:val="0"/>
        <w:widowControl/>
        <w:suppressLineNumbers w:val="0"/>
        <w:wordWrap w:val="0"/>
        <w:spacing w:before="60" w:beforeAutospacing="0" w:after="60" w:afterAutospacing="0"/>
        <w:ind w:right="0"/>
        <w:rPr>
          <w:rFonts w:hint="eastAsia" w:ascii="宋体" w:hAnsi="宋体" w:eastAsia="宋体" w:cs="宋体"/>
          <w:b/>
          <w:bCs/>
          <w:iCs/>
          <w:color w:val="auto"/>
          <w:kern w:val="2"/>
          <w:sz w:val="24"/>
          <w:szCs w:val="22"/>
          <w:highlight w:val="none"/>
          <w:shd w:val="clear" w:color="auto" w:fill="FFFFFF"/>
          <w:lang w:val="zh-CN" w:eastAsia="zh-CN" w:bidi="ar-SA"/>
        </w:rPr>
      </w:pPr>
      <w:r>
        <w:rPr>
          <w:rFonts w:hint="eastAsia" w:ascii="宋体" w:hAnsi="宋体" w:eastAsia="宋体" w:cs="宋体"/>
          <w:b/>
          <w:bCs/>
          <w:iCs/>
          <w:color w:val="auto"/>
          <w:kern w:val="2"/>
          <w:sz w:val="24"/>
          <w:szCs w:val="22"/>
          <w:highlight w:val="none"/>
          <w:shd w:val="clear" w:color="auto" w:fill="FFFFFF"/>
          <w:lang w:val="zh-CN" w:eastAsia="zh-CN" w:bidi="ar-SA"/>
        </w:rPr>
        <w:t>特别提示：</w:t>
      </w:r>
    </w:p>
    <w:p w14:paraId="20C0023D">
      <w:pPr>
        <w:pStyle w:val="25"/>
        <w:keepNext w:val="0"/>
        <w:keepLines w:val="0"/>
        <w:widowControl/>
        <w:suppressLineNumbers w:val="0"/>
        <w:wordWrap w:val="0"/>
        <w:spacing w:before="60" w:beforeAutospacing="0" w:after="60" w:afterAutospacing="0"/>
        <w:ind w:left="0" w:right="0" w:firstLine="480" w:firstLineChars="200"/>
        <w:rPr>
          <w:rFonts w:hint="eastAsia" w:ascii="宋体" w:hAnsi="宋体" w:eastAsia="宋体" w:cs="宋体"/>
          <w:b w:val="0"/>
          <w:bCs w:val="0"/>
          <w:iCs/>
          <w:color w:val="auto"/>
          <w:kern w:val="2"/>
          <w:sz w:val="24"/>
          <w:szCs w:val="24"/>
          <w:highlight w:val="none"/>
          <w:shd w:val="clear" w:color="auto" w:fill="FFFFFF"/>
          <w:lang w:val="zh-CN" w:eastAsia="zh-CN" w:bidi="ar-SA"/>
        </w:rPr>
      </w:pPr>
      <w:r>
        <w:rPr>
          <w:rFonts w:hint="eastAsia" w:ascii="宋体" w:hAnsi="宋体" w:eastAsia="宋体" w:cs="宋体"/>
          <w:b w:val="0"/>
          <w:bCs w:val="0"/>
          <w:iCs/>
          <w:color w:val="auto"/>
          <w:kern w:val="2"/>
          <w:sz w:val="24"/>
          <w:szCs w:val="24"/>
          <w:highlight w:val="none"/>
          <w:shd w:val="clear" w:color="auto" w:fill="FFFFFF"/>
          <w:lang w:val="zh-CN" w:eastAsia="zh-CN" w:bidi="ar-SA"/>
        </w:rPr>
        <w:t>1、采购限额标准以上，200万元以下的货物和服务采购项目、400万元以下的工程采购项目，适宜由中小企业提供的，采购人应当专门面向中小企业采购。</w:t>
      </w:r>
    </w:p>
    <w:p w14:paraId="3615DCCF">
      <w:pPr>
        <w:pStyle w:val="25"/>
        <w:keepNext w:val="0"/>
        <w:keepLines w:val="0"/>
        <w:widowControl/>
        <w:suppressLineNumbers w:val="0"/>
        <w:wordWrap w:val="0"/>
        <w:spacing w:before="60" w:beforeAutospacing="0" w:after="60" w:afterAutospacing="0"/>
        <w:ind w:left="0" w:right="0" w:firstLine="480" w:firstLineChars="200"/>
        <w:rPr>
          <w:rFonts w:hint="eastAsia" w:ascii="宋体" w:hAnsi="宋体" w:eastAsia="宋体" w:cs="宋体"/>
          <w:b w:val="0"/>
          <w:bCs w:val="0"/>
          <w:iCs/>
          <w:color w:val="auto"/>
          <w:kern w:val="2"/>
          <w:sz w:val="24"/>
          <w:szCs w:val="24"/>
          <w:highlight w:val="none"/>
          <w:shd w:val="clear" w:color="auto" w:fill="FFFFFF"/>
          <w:lang w:val="zh-CN" w:eastAsia="zh-CN" w:bidi="ar-SA"/>
        </w:rPr>
      </w:pPr>
      <w:r>
        <w:rPr>
          <w:rFonts w:hint="eastAsia" w:ascii="宋体" w:hAnsi="宋体" w:eastAsia="宋体" w:cs="宋体"/>
          <w:b w:val="0"/>
          <w:bCs w:val="0"/>
          <w:iCs/>
          <w:color w:val="auto"/>
          <w:kern w:val="2"/>
          <w:sz w:val="24"/>
          <w:szCs w:val="24"/>
          <w:highlight w:val="none"/>
          <w:shd w:val="clear" w:color="auto" w:fill="FFFFFF"/>
          <w:lang w:val="zh-CN" w:eastAsia="zh-CN" w:bidi="ar-SA"/>
        </w:rPr>
        <w:t>2、超过200万元的货物和服务采购项目，预留该部分采购项目预算总额的30%以上专门面向中小企业采购，其中预留给小微企业的比例不低于60%。</w:t>
      </w:r>
    </w:p>
    <w:p w14:paraId="7D7ED201">
      <w:pPr>
        <w:pStyle w:val="25"/>
        <w:keepNext w:val="0"/>
        <w:keepLines w:val="0"/>
        <w:widowControl/>
        <w:suppressLineNumbers w:val="0"/>
        <w:wordWrap w:val="0"/>
        <w:spacing w:before="60" w:beforeAutospacing="0" w:after="60" w:afterAutospacing="0"/>
        <w:ind w:left="0" w:right="0" w:firstLine="480" w:firstLineChars="200"/>
        <w:rPr>
          <w:rFonts w:hint="eastAsia" w:ascii="宋体" w:hAnsi="宋体" w:eastAsia="宋体" w:cs="宋体"/>
          <w:b w:val="0"/>
          <w:bCs w:val="0"/>
          <w:iCs/>
          <w:color w:val="auto"/>
          <w:kern w:val="2"/>
          <w:sz w:val="24"/>
          <w:szCs w:val="24"/>
          <w:highlight w:val="none"/>
          <w:shd w:val="clear" w:color="auto" w:fill="FFFFFF"/>
          <w:lang w:val="zh-CN" w:eastAsia="zh-CN" w:bidi="ar-SA"/>
        </w:rPr>
      </w:pPr>
      <w:r>
        <w:rPr>
          <w:rFonts w:hint="eastAsia" w:ascii="宋体" w:hAnsi="宋体" w:eastAsia="宋体" w:cs="宋体"/>
          <w:b w:val="0"/>
          <w:bCs w:val="0"/>
          <w:iCs/>
          <w:color w:val="auto"/>
          <w:kern w:val="2"/>
          <w:sz w:val="24"/>
          <w:szCs w:val="24"/>
          <w:highlight w:val="none"/>
          <w:shd w:val="clear" w:color="auto" w:fill="FFFFFF"/>
          <w:lang w:val="zh-CN" w:eastAsia="zh-CN" w:bidi="ar-SA"/>
        </w:rPr>
        <w:t>3、超过400万元的工程采购项目中适宜由中小企业提供的，预留该部分采购项目预算总额的40%以上专门面向中小企业采购，其中预留给小微企业的比例不低于60%。</w:t>
      </w:r>
    </w:p>
    <w:p w14:paraId="1E3303E4">
      <w:pPr>
        <w:pStyle w:val="25"/>
        <w:keepNext w:val="0"/>
        <w:keepLines w:val="0"/>
        <w:widowControl/>
        <w:suppressLineNumbers w:val="0"/>
        <w:wordWrap w:val="0"/>
        <w:spacing w:before="60" w:beforeAutospacing="0" w:after="60" w:afterAutospacing="0"/>
        <w:ind w:left="0" w:right="0" w:firstLine="480" w:firstLineChars="200"/>
        <w:rPr>
          <w:rFonts w:hint="eastAsia" w:ascii="宋体" w:hAnsi="宋体" w:eastAsia="宋体" w:cs="宋体"/>
          <w:b w:val="0"/>
          <w:bCs w:val="0"/>
          <w:iCs/>
          <w:color w:val="auto"/>
          <w:kern w:val="2"/>
          <w:sz w:val="24"/>
          <w:szCs w:val="24"/>
          <w:highlight w:val="none"/>
          <w:shd w:val="clear" w:color="auto" w:fill="FFFFFF"/>
          <w:lang w:val="zh-CN" w:eastAsia="zh-CN" w:bidi="ar-SA"/>
        </w:rPr>
      </w:pPr>
      <w:r>
        <w:rPr>
          <w:rFonts w:hint="eastAsia" w:ascii="宋体" w:hAnsi="宋体" w:eastAsia="宋体" w:cs="宋体"/>
          <w:b w:val="0"/>
          <w:bCs w:val="0"/>
          <w:iCs/>
          <w:color w:val="auto"/>
          <w:kern w:val="2"/>
          <w:sz w:val="24"/>
          <w:szCs w:val="24"/>
          <w:highlight w:val="none"/>
          <w:shd w:val="clear" w:color="auto" w:fill="FFFFFF"/>
          <w:lang w:val="zh-CN"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070C849">
      <w:pPr>
        <w:pStyle w:val="25"/>
        <w:keepNext w:val="0"/>
        <w:keepLines w:val="0"/>
        <w:widowControl/>
        <w:suppressLineNumbers w:val="0"/>
        <w:wordWrap w:val="0"/>
        <w:spacing w:before="60" w:beforeAutospacing="0" w:after="60" w:afterAutospacing="0"/>
        <w:ind w:left="0" w:right="0" w:firstLine="480" w:firstLineChars="200"/>
        <w:rPr>
          <w:rFonts w:hint="eastAsia" w:ascii="宋体" w:hAnsi="宋体" w:eastAsia="宋体" w:cs="宋体"/>
          <w:b w:val="0"/>
          <w:bCs w:val="0"/>
          <w:iCs/>
          <w:color w:val="auto"/>
          <w:kern w:val="2"/>
          <w:sz w:val="24"/>
          <w:szCs w:val="24"/>
          <w:highlight w:val="none"/>
          <w:shd w:val="clear" w:color="auto" w:fill="FFFFFF"/>
          <w:lang w:val="zh-CN" w:eastAsia="zh-CN" w:bidi="ar-SA"/>
        </w:rPr>
      </w:pPr>
      <w:r>
        <w:rPr>
          <w:rFonts w:hint="eastAsia" w:ascii="宋体" w:hAnsi="宋体" w:eastAsia="宋体" w:cs="宋体"/>
          <w:b w:val="0"/>
          <w:bCs w:val="0"/>
          <w:iCs/>
          <w:color w:val="auto"/>
          <w:kern w:val="2"/>
          <w:sz w:val="24"/>
          <w:szCs w:val="24"/>
          <w:highlight w:val="none"/>
          <w:shd w:val="clear" w:color="auto" w:fill="FFFFFF"/>
          <w:lang w:val="zh-CN"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23251BD">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81" w:name="_Toc35393636"/>
      <w:bookmarkStart w:id="82" w:name="_Toc109899835"/>
      <w:bookmarkStart w:id="83" w:name="_Toc28359018"/>
      <w:bookmarkStart w:id="84" w:name="_Toc109900254"/>
      <w:bookmarkStart w:id="85" w:name="_Toc44583635"/>
      <w:bookmarkStart w:id="86" w:name="_Toc140132751"/>
      <w:bookmarkStart w:id="87" w:name="_Toc28359095"/>
      <w:bookmarkStart w:id="88" w:name="_Toc163492818"/>
      <w:bookmarkStart w:id="89" w:name="_Toc155185866"/>
      <w:bookmarkStart w:id="90" w:name="_Toc109899416"/>
      <w:bookmarkStart w:id="91" w:name="_Toc35393805"/>
      <w:bookmarkStart w:id="92" w:name="_Toc31968"/>
      <w:r>
        <w:rPr>
          <w:rFonts w:hint="eastAsia" w:ascii="宋体" w:hAnsi="宋体" w:eastAsia="宋体" w:cs="宋体"/>
          <w:b/>
          <w:bCs/>
          <w:color w:val="auto"/>
          <w:kern w:val="2"/>
          <w:sz w:val="24"/>
          <w:szCs w:val="24"/>
          <w:highlight w:val="none"/>
          <w:lang w:val="en-US" w:eastAsia="zh-CN" w:bidi="ar-SA"/>
        </w:rPr>
        <w:t>七、</w:t>
      </w:r>
      <w:bookmarkEnd w:id="81"/>
      <w:bookmarkEnd w:id="82"/>
      <w:bookmarkEnd w:id="83"/>
      <w:bookmarkEnd w:id="84"/>
      <w:bookmarkEnd w:id="85"/>
      <w:bookmarkEnd w:id="86"/>
      <w:bookmarkEnd w:id="87"/>
      <w:bookmarkEnd w:id="88"/>
      <w:bookmarkEnd w:id="89"/>
      <w:bookmarkEnd w:id="90"/>
      <w:bookmarkEnd w:id="91"/>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92"/>
    </w:p>
    <w:p w14:paraId="3EEAC95D">
      <w:pPr>
        <w:pStyle w:val="38"/>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bookmarkStart w:id="93" w:name="_Toc35393806"/>
      <w:bookmarkStart w:id="94" w:name="_Toc28359019"/>
      <w:bookmarkStart w:id="95" w:name="_Toc28359096"/>
      <w:bookmarkStart w:id="96" w:name="_Toc35393637"/>
      <w:r>
        <w:rPr>
          <w:rFonts w:hint="eastAsia" w:ascii="宋体" w:hAnsi="宋体" w:eastAsia="宋体" w:cs="宋体"/>
          <w:color w:val="auto"/>
          <w:sz w:val="24"/>
          <w:highlight w:val="none"/>
        </w:rPr>
        <w:t>1.采购人信息</w:t>
      </w:r>
      <w:bookmarkEnd w:id="93"/>
      <w:bookmarkEnd w:id="94"/>
      <w:bookmarkEnd w:id="95"/>
      <w:bookmarkEnd w:id="96"/>
    </w:p>
    <w:p w14:paraId="3BEF1C28">
      <w:pPr>
        <w:pStyle w:val="38"/>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r>
        <w:rPr>
          <w:rFonts w:hint="eastAsia" w:cs="宋体"/>
          <w:color w:val="auto"/>
          <w:sz w:val="24"/>
          <w:highlight w:val="none"/>
          <w:lang w:eastAsia="zh-CN"/>
        </w:rPr>
        <w:t>乌鲁木齐市天山区应急管理局</w:t>
      </w:r>
      <w:r>
        <w:rPr>
          <w:rFonts w:hint="eastAsia" w:ascii="宋体" w:hAnsi="宋体" w:eastAsia="宋体" w:cs="宋体"/>
          <w:color w:val="auto"/>
          <w:sz w:val="24"/>
          <w:highlight w:val="none"/>
        </w:rPr>
        <w:t xml:space="preserve"> </w:t>
      </w:r>
    </w:p>
    <w:p w14:paraId="458DEBD3">
      <w:pPr>
        <w:pStyle w:val="38"/>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lang w:val="en-US" w:eastAsia="zh-CN"/>
        </w:rPr>
        <w:t>乌鲁木齐市天山区碱泉二街199号</w:t>
      </w:r>
      <w:r>
        <w:rPr>
          <w:rFonts w:hint="eastAsia" w:ascii="宋体" w:hAnsi="宋体" w:eastAsia="宋体" w:cs="宋体"/>
          <w:color w:val="auto"/>
          <w:sz w:val="24"/>
          <w:highlight w:val="none"/>
          <w:lang w:eastAsia="zh-CN"/>
        </w:rPr>
        <w:t xml:space="preserve"> </w:t>
      </w:r>
    </w:p>
    <w:p w14:paraId="112EC4F6">
      <w:pPr>
        <w:pStyle w:val="38"/>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bookmarkStart w:id="97" w:name="_Toc28359097"/>
      <w:bookmarkStart w:id="98" w:name="_Toc28359020"/>
      <w:bookmarkStart w:id="99" w:name="_Toc35393807"/>
      <w:bookmarkStart w:id="100" w:name="_Toc35393638"/>
      <w:r>
        <w:rPr>
          <w:rFonts w:hint="eastAsia" w:ascii="宋体" w:hAnsi="宋体" w:eastAsia="宋体" w:cs="宋体"/>
          <w:color w:val="auto"/>
          <w:sz w:val="24"/>
          <w:highlight w:val="none"/>
          <w:lang w:val="en-US" w:eastAsia="zh-CN"/>
        </w:rPr>
        <w:t xml:space="preserve">0991-2630906  </w:t>
      </w:r>
    </w:p>
    <w:p w14:paraId="09BDD2C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cs="宋体"/>
          <w:bCs/>
          <w:color w:val="auto"/>
          <w:kern w:val="2"/>
          <w:sz w:val="24"/>
          <w:szCs w:val="24"/>
          <w:highlight w:val="none"/>
          <w:lang w:val="en-US" w:eastAsia="zh-CN" w:bidi="ar"/>
        </w:rPr>
        <w:t>2.采购</w:t>
      </w:r>
      <w:r>
        <w:rPr>
          <w:rFonts w:hint="eastAsia" w:ascii="宋体" w:hAnsi="宋体" w:eastAsia="宋体" w:cs="宋体"/>
          <w:color w:val="auto"/>
          <w:kern w:val="0"/>
          <w:sz w:val="24"/>
          <w:szCs w:val="24"/>
          <w:highlight w:val="none"/>
          <w:lang w:eastAsia="zh-CN"/>
        </w:rPr>
        <w:t>代理机构：新疆荣聚泰项目管理有限公司</w:t>
      </w:r>
    </w:p>
    <w:p w14:paraId="6673680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地</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eastAsia="zh-CN"/>
        </w:rPr>
        <w:t>址： 新疆维吾尔自治区乌鲁木齐市天山区东泉路1568号</w:t>
      </w:r>
    </w:p>
    <w:p w14:paraId="10B864B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联 系 人：</w:t>
      </w:r>
      <w:r>
        <w:rPr>
          <w:rFonts w:hint="eastAsia" w:ascii="宋体" w:hAnsi="宋体" w:eastAsia="宋体" w:cs="宋体"/>
          <w:color w:val="auto"/>
          <w:kern w:val="0"/>
          <w:sz w:val="24"/>
          <w:szCs w:val="24"/>
          <w:highlight w:val="none"/>
          <w:lang w:val="en-US" w:eastAsia="zh-CN"/>
        </w:rPr>
        <w:t>田工</w:t>
      </w:r>
    </w:p>
    <w:p w14:paraId="10C084D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电</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eastAsia="zh-CN"/>
        </w:rPr>
        <w:t>话：</w:t>
      </w:r>
      <w:r>
        <w:rPr>
          <w:rFonts w:hint="eastAsia" w:ascii="宋体" w:hAnsi="宋体" w:eastAsia="宋体" w:cs="宋体"/>
          <w:color w:val="auto"/>
          <w:kern w:val="0"/>
          <w:sz w:val="24"/>
          <w:szCs w:val="24"/>
          <w:highlight w:val="none"/>
          <w:lang w:val="en-US" w:eastAsia="zh-CN"/>
        </w:rPr>
        <w:t>17275318394</w:t>
      </w:r>
    </w:p>
    <w:p w14:paraId="0AE2A4C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kern w:val="0"/>
          <w:sz w:val="24"/>
          <w:szCs w:val="24"/>
          <w:highlight w:val="none"/>
          <w:lang w:eastAsia="zh-CN"/>
        </w:rPr>
        <w:sectPr>
          <w:headerReference r:id="rId7" w:type="first"/>
          <w:footerReference r:id="rId9" w:type="first"/>
          <w:headerReference r:id="rId6" w:type="default"/>
          <w:footerReference r:id="rId8" w:type="default"/>
          <w:pgSz w:w="11907" w:h="16839"/>
          <w:pgMar w:top="1440" w:right="1797" w:bottom="1440" w:left="1797" w:header="567" w:footer="680" w:gutter="0"/>
          <w:pgNumType w:fmt="decimal" w:start="1"/>
          <w:cols w:space="720" w:num="1"/>
          <w:titlePg/>
        </w:sectPr>
      </w:pPr>
      <w:r>
        <w:rPr>
          <w:rFonts w:hint="eastAsia" w:ascii="宋体" w:hAnsi="宋体" w:eastAsia="宋体" w:cs="宋体"/>
          <w:color w:val="auto"/>
          <w:kern w:val="0"/>
          <w:sz w:val="24"/>
          <w:szCs w:val="24"/>
          <w:highlight w:val="none"/>
          <w:lang w:eastAsia="zh-CN"/>
        </w:rPr>
        <w:t>电子邮件：1840115464@qq.co</w:t>
      </w:r>
      <w:r>
        <w:rPr>
          <w:rFonts w:hint="eastAsia" w:ascii="宋体" w:hAnsi="宋体" w:eastAsia="宋体" w:cs="宋体"/>
          <w:color w:val="auto"/>
          <w:kern w:val="0"/>
          <w:sz w:val="24"/>
          <w:szCs w:val="24"/>
          <w:highlight w:val="none"/>
          <w:lang w:val="en-US" w:eastAsia="zh-CN"/>
        </w:rPr>
        <w:t>m</w:t>
      </w:r>
    </w:p>
    <w:bookmarkEnd w:id="97"/>
    <w:bookmarkEnd w:id="98"/>
    <w:bookmarkEnd w:id="99"/>
    <w:bookmarkEnd w:id="100"/>
    <w:p w14:paraId="1E2C9AB2">
      <w:pPr>
        <w:pStyle w:val="2"/>
        <w:keepNext/>
        <w:keepLines/>
        <w:pageBreakBefore w:val="0"/>
        <w:widowControl w:val="0"/>
        <w:numPr>
          <w:ilvl w:val="0"/>
          <w:numId w:val="0"/>
        </w:numPr>
        <w:kinsoku/>
        <w:wordWrap/>
        <w:overflowPunct/>
        <w:topLinePunct w:val="0"/>
        <w:autoSpaceDE/>
        <w:autoSpaceDN/>
        <w:bidi w:val="0"/>
        <w:adjustRightInd/>
        <w:snapToGrid/>
        <w:spacing w:before="100" w:after="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101" w:name="_Toc482"/>
      <w:bookmarkStart w:id="102" w:name="_Toc6016"/>
      <w:r>
        <w:rPr>
          <w:rFonts w:hint="eastAsia" w:ascii="宋体" w:hAnsi="宋体" w:eastAsia="宋体" w:cs="宋体"/>
          <w:b/>
          <w:bCs/>
          <w:i w:val="0"/>
          <w:iCs w:val="0"/>
          <w:color w:val="auto"/>
          <w:kern w:val="44"/>
          <w:sz w:val="36"/>
          <w:szCs w:val="36"/>
          <w:highlight w:val="none"/>
          <w:lang w:val="en-US" w:eastAsia="zh-CN" w:bidi="ar-SA"/>
        </w:rPr>
        <w:t>第二章 供应商须知</w:t>
      </w:r>
      <w:bookmarkEnd w:id="20"/>
      <w:bookmarkEnd w:id="21"/>
      <w:bookmarkEnd w:id="22"/>
      <w:bookmarkEnd w:id="101"/>
      <w:bookmarkEnd w:id="102"/>
    </w:p>
    <w:p w14:paraId="224924B5">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ascii="等线 Light" w:hAnsi="等线 Light" w:eastAsia="宋体" w:cs="宋体"/>
          <w:b/>
          <w:bCs/>
          <w:i w:val="0"/>
          <w:iCs w:val="0"/>
          <w:color w:val="auto"/>
          <w:kern w:val="2"/>
          <w:sz w:val="28"/>
          <w:szCs w:val="28"/>
          <w:highlight w:val="none"/>
          <w:lang w:val="en-US" w:eastAsia="zh-CN" w:bidi="ar-SA"/>
        </w:rPr>
      </w:pPr>
      <w:bookmarkStart w:id="103" w:name="_Toc32366"/>
      <w:bookmarkStart w:id="104" w:name="_Toc7261"/>
      <w:bookmarkStart w:id="105" w:name="_Toc163493609"/>
      <w:r>
        <w:rPr>
          <w:rFonts w:hint="eastAsia" w:ascii="等线 Light" w:hAnsi="等线 Light" w:eastAsia="宋体" w:cs="宋体"/>
          <w:b/>
          <w:bCs/>
          <w:i w:val="0"/>
          <w:iCs w:val="0"/>
          <w:color w:val="auto"/>
          <w:kern w:val="2"/>
          <w:sz w:val="28"/>
          <w:szCs w:val="28"/>
          <w:highlight w:val="none"/>
          <w:lang w:val="en-US" w:eastAsia="zh-CN" w:bidi="ar-SA"/>
        </w:rPr>
        <w:t>一、供应商须知前附表</w:t>
      </w:r>
      <w:bookmarkEnd w:id="103"/>
      <w:bookmarkEnd w:id="104"/>
      <w:bookmarkEnd w:id="105"/>
    </w:p>
    <w:p w14:paraId="016068EF">
      <w:pPr>
        <w:pStyle w:val="38"/>
        <w:ind w:firstLine="480"/>
        <w:rPr>
          <w:i w:val="0"/>
          <w:iCs w:val="0"/>
          <w:color w:val="auto"/>
          <w:highlight w:val="none"/>
        </w:rPr>
      </w:pPr>
      <w:r>
        <w:rPr>
          <w:rFonts w:hint="eastAsia"/>
          <w:i w:val="0"/>
          <w:iCs w:val="0"/>
          <w:color w:val="auto"/>
          <w:highlight w:val="none"/>
        </w:rPr>
        <w:t>磋商供应商应仔细阅读本磋商文件的第二章“供应商须知”，下面所列资料是对“供应商须知”的具体补充和说明。如有矛盾，应以本表为准。</w:t>
      </w:r>
      <w:r>
        <w:rPr>
          <w:rFonts w:hint="eastAsia"/>
          <w:i w:val="0"/>
          <w:iCs w:val="0"/>
          <w:color w:val="auto"/>
          <w:highlight w:val="none"/>
          <w:lang w:val="en-US" w:eastAsia="zh-CN"/>
        </w:rPr>
        <w:t>标记“</w:t>
      </w:r>
      <w:r>
        <w:rPr>
          <w:rFonts w:hint="eastAsia" w:ascii="宋体" w:hAnsi="宋体" w:eastAsia="宋体"/>
          <w:i w:val="0"/>
          <w:iCs w:val="0"/>
          <w:color w:val="auto"/>
          <w:highlight w:val="none"/>
          <w:lang w:val="en-US" w:eastAsia="zh-CN"/>
        </w:rPr>
        <w:t>☑”的选项意为适用于本项目，标记“□”的选项意为不适用于本项目。</w:t>
      </w:r>
    </w:p>
    <w:tbl>
      <w:tblPr>
        <w:tblStyle w:val="29"/>
        <w:tblW w:w="9391" w:type="dxa"/>
        <w:tblInd w:w="-45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971"/>
        <w:gridCol w:w="6450"/>
      </w:tblGrid>
      <w:tr w14:paraId="5EEA9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vAlign w:val="center"/>
          </w:tcPr>
          <w:p w14:paraId="55EA5529">
            <w:pPr>
              <w:pStyle w:val="49"/>
              <w:keepNext w:val="0"/>
              <w:keepLines w:val="0"/>
              <w:pageBreakBefore w:val="0"/>
              <w:kinsoku/>
              <w:wordWrap/>
              <w:overflowPunct/>
              <w:topLinePunct w:val="0"/>
              <w:bidi w:val="0"/>
              <w:spacing w:line="360" w:lineRule="atLeast"/>
              <w:jc w:val="center"/>
              <w:textAlignment w:val="auto"/>
              <w:rPr>
                <w:rFonts w:hint="eastAsia" w:ascii="宋体" w:hAnsi="宋体" w:eastAsia="宋体" w:cs="宋体"/>
                <w:b/>
                <w:bCs/>
                <w:i w:val="0"/>
                <w:iCs w:val="0"/>
                <w:color w:val="auto"/>
                <w:sz w:val="24"/>
                <w:szCs w:val="24"/>
                <w:highlight w:val="none"/>
              </w:rPr>
            </w:pPr>
            <w:bookmarkStart w:id="106" w:name="_Hlk161703381"/>
            <w:r>
              <w:rPr>
                <w:rFonts w:hint="eastAsia" w:ascii="宋体" w:hAnsi="宋体" w:eastAsia="宋体" w:cs="宋体"/>
                <w:b/>
                <w:bCs/>
                <w:i w:val="0"/>
                <w:iCs w:val="0"/>
                <w:color w:val="auto"/>
                <w:sz w:val="24"/>
                <w:szCs w:val="24"/>
                <w:highlight w:val="none"/>
              </w:rPr>
              <w:t>条款号</w:t>
            </w:r>
          </w:p>
        </w:tc>
        <w:tc>
          <w:tcPr>
            <w:tcW w:w="1971" w:type="dxa"/>
            <w:tcBorders>
              <w:top w:val="single" w:color="auto" w:sz="4" w:space="0"/>
              <w:left w:val="single" w:color="auto" w:sz="4" w:space="0"/>
              <w:bottom w:val="single" w:color="auto" w:sz="4" w:space="0"/>
              <w:right w:val="single" w:color="auto" w:sz="4" w:space="0"/>
            </w:tcBorders>
            <w:shd w:val="clear" w:color="auto" w:fill="D8D8D8"/>
            <w:vAlign w:val="center"/>
          </w:tcPr>
          <w:p w14:paraId="560503F1">
            <w:pPr>
              <w:pStyle w:val="49"/>
              <w:keepNext w:val="0"/>
              <w:keepLines w:val="0"/>
              <w:pageBreakBefore w:val="0"/>
              <w:kinsoku/>
              <w:wordWrap/>
              <w:overflowPunct/>
              <w:topLinePunct w:val="0"/>
              <w:bidi w:val="0"/>
              <w:spacing w:line="360" w:lineRule="atLeas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条款名称</w:t>
            </w:r>
          </w:p>
        </w:tc>
        <w:tc>
          <w:tcPr>
            <w:tcW w:w="6450" w:type="dxa"/>
            <w:tcBorders>
              <w:top w:val="single" w:color="auto" w:sz="4" w:space="0"/>
              <w:left w:val="single" w:color="auto" w:sz="4" w:space="0"/>
              <w:bottom w:val="single" w:color="auto" w:sz="4" w:space="0"/>
              <w:right w:val="single" w:color="auto" w:sz="4" w:space="0"/>
            </w:tcBorders>
            <w:shd w:val="clear" w:color="auto" w:fill="D8D8D8"/>
            <w:vAlign w:val="center"/>
          </w:tcPr>
          <w:p w14:paraId="6777820C">
            <w:pPr>
              <w:pStyle w:val="49"/>
              <w:keepNext w:val="0"/>
              <w:keepLines w:val="0"/>
              <w:pageBreakBefore w:val="0"/>
              <w:kinsoku/>
              <w:wordWrap/>
              <w:overflowPunct/>
              <w:topLinePunct w:val="0"/>
              <w:bidi w:val="0"/>
              <w:spacing w:line="360" w:lineRule="atLeas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内  容</w:t>
            </w:r>
          </w:p>
        </w:tc>
      </w:tr>
      <w:tr w14:paraId="00CDAA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2" w:hRule="atLeast"/>
        </w:trPr>
        <w:tc>
          <w:tcPr>
            <w:tcW w:w="970" w:type="dxa"/>
            <w:tcBorders>
              <w:top w:val="single" w:color="auto" w:sz="2" w:space="0"/>
              <w:left w:val="single" w:color="auto" w:sz="2" w:space="0"/>
              <w:bottom w:val="single" w:color="auto" w:sz="2" w:space="0"/>
              <w:right w:val="single" w:color="auto" w:sz="2" w:space="0"/>
            </w:tcBorders>
            <w:vAlign w:val="center"/>
          </w:tcPr>
          <w:p w14:paraId="66D2FF53">
            <w:pPr>
              <w:pStyle w:val="49"/>
              <w:keepNext w:val="0"/>
              <w:keepLines w:val="0"/>
              <w:pageBreakBefore w:val="0"/>
              <w:kinsoku/>
              <w:wordWrap/>
              <w:overflowPunct/>
              <w:topLinePunct w:val="0"/>
              <w:bidi w:val="0"/>
              <w:spacing w:line="360" w:lineRule="atLeas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2.5</w:t>
            </w:r>
          </w:p>
        </w:tc>
        <w:tc>
          <w:tcPr>
            <w:tcW w:w="1971" w:type="dxa"/>
            <w:tcBorders>
              <w:top w:val="single" w:color="auto" w:sz="2" w:space="0"/>
              <w:left w:val="single" w:color="auto" w:sz="2" w:space="0"/>
              <w:bottom w:val="single" w:color="auto" w:sz="2" w:space="0"/>
              <w:right w:val="single" w:color="auto" w:sz="2" w:space="0"/>
            </w:tcBorders>
            <w:vAlign w:val="center"/>
          </w:tcPr>
          <w:p w14:paraId="7ACDA765">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服务内容</w:t>
            </w:r>
          </w:p>
        </w:tc>
        <w:tc>
          <w:tcPr>
            <w:tcW w:w="6450" w:type="dxa"/>
            <w:tcBorders>
              <w:top w:val="single" w:color="auto" w:sz="2" w:space="0"/>
              <w:left w:val="single" w:color="auto" w:sz="2" w:space="0"/>
              <w:bottom w:val="single" w:color="auto" w:sz="2" w:space="0"/>
              <w:right w:val="single" w:color="auto" w:sz="2" w:space="0"/>
            </w:tcBorders>
            <w:vAlign w:val="center"/>
          </w:tcPr>
          <w:p w14:paraId="090866C0">
            <w:pPr>
              <w:pStyle w:val="49"/>
              <w:keepNext w:val="0"/>
              <w:keepLines w:val="0"/>
              <w:pageBreakBefore w:val="0"/>
              <w:widowControl w:val="0"/>
              <w:kinsoku/>
              <w:wordWrap/>
              <w:overflowPunct/>
              <w:topLinePunct w:val="0"/>
              <w:autoSpaceDE/>
              <w:autoSpaceDN/>
              <w:bidi w:val="0"/>
              <w:adjustRightInd/>
              <w:snapToGrid/>
              <w:spacing w:line="360" w:lineRule="atLeast"/>
              <w:jc w:val="both"/>
              <w:textAlignment w:val="auto"/>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乌鲁木齐市天山区应急管理局建设工程领域“帮扶管家”服务项目，</w:t>
            </w:r>
            <w:r>
              <w:rPr>
                <w:rFonts w:hint="eastAsia" w:cs="宋体"/>
                <w:i w:val="0"/>
                <w:iCs w:val="0"/>
                <w:color w:val="auto"/>
                <w:sz w:val="24"/>
                <w:szCs w:val="24"/>
                <w:highlight w:val="none"/>
                <w:u w:val="none"/>
                <w:lang w:val="en-US" w:eastAsia="zh-CN"/>
              </w:rPr>
              <w:t>具体详见磋商文件。</w:t>
            </w:r>
          </w:p>
        </w:tc>
      </w:tr>
      <w:tr w14:paraId="70547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AEE4073">
            <w:pPr>
              <w:pStyle w:val="49"/>
              <w:keepNext w:val="0"/>
              <w:keepLines w:val="0"/>
              <w:pageBreakBefore w:val="0"/>
              <w:kinsoku/>
              <w:wordWrap/>
              <w:overflowPunct/>
              <w:topLinePunct w:val="0"/>
              <w:bidi w:val="0"/>
              <w:spacing w:line="360" w:lineRule="atLeas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9</w:t>
            </w:r>
            <w:r>
              <w:rPr>
                <w:rFonts w:hint="eastAsia" w:ascii="宋体" w:hAnsi="宋体" w:eastAsia="宋体" w:cs="宋体"/>
                <w:i w:val="0"/>
                <w:iCs w:val="0"/>
                <w:color w:val="auto"/>
                <w:sz w:val="24"/>
                <w:szCs w:val="24"/>
                <w:highlight w:val="none"/>
                <w:lang w:val="en-US" w:eastAsia="zh-CN"/>
              </w:rPr>
              <w:t>.1</w:t>
            </w:r>
          </w:p>
        </w:tc>
        <w:tc>
          <w:tcPr>
            <w:tcW w:w="1971" w:type="dxa"/>
            <w:tcBorders>
              <w:top w:val="single" w:color="auto" w:sz="2" w:space="0"/>
              <w:left w:val="single" w:color="auto" w:sz="2" w:space="0"/>
              <w:bottom w:val="single" w:color="auto" w:sz="2" w:space="0"/>
              <w:right w:val="single" w:color="auto" w:sz="2" w:space="0"/>
            </w:tcBorders>
            <w:vAlign w:val="center"/>
          </w:tcPr>
          <w:p w14:paraId="71CF8DC6">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bookmarkStart w:id="107" w:name="_Hlk143529175"/>
            <w:r>
              <w:rPr>
                <w:rFonts w:hint="eastAsia" w:ascii="宋体" w:hAnsi="宋体" w:eastAsia="宋体" w:cs="宋体"/>
                <w:i w:val="0"/>
                <w:iCs w:val="0"/>
                <w:color w:val="auto"/>
                <w:sz w:val="24"/>
                <w:szCs w:val="24"/>
                <w:highlight w:val="none"/>
              </w:rPr>
              <w:t>现场考察</w:t>
            </w:r>
            <w:bookmarkEnd w:id="107"/>
          </w:p>
        </w:tc>
        <w:tc>
          <w:tcPr>
            <w:tcW w:w="6450" w:type="dxa"/>
            <w:tcBorders>
              <w:top w:val="single" w:color="auto" w:sz="2" w:space="0"/>
              <w:left w:val="single" w:color="auto" w:sz="2" w:space="0"/>
              <w:bottom w:val="single" w:color="auto" w:sz="2" w:space="0"/>
              <w:right w:val="single" w:color="auto" w:sz="2" w:space="0"/>
            </w:tcBorders>
            <w:vAlign w:val="center"/>
          </w:tcPr>
          <w:p w14:paraId="5E2B3EE4">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不组织，供应商自行前往</w:t>
            </w:r>
          </w:p>
          <w:p w14:paraId="2238EF6A">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F0A8"/>
            </w:r>
            <w:r>
              <w:rPr>
                <w:rFonts w:hint="eastAsia" w:ascii="宋体" w:hAnsi="宋体" w:eastAsia="宋体" w:cs="宋体"/>
                <w:i w:val="0"/>
                <w:iCs w:val="0"/>
                <w:color w:val="auto"/>
                <w:sz w:val="24"/>
                <w:szCs w:val="24"/>
                <w:highlight w:val="none"/>
              </w:rPr>
              <w:t>组织</w:t>
            </w:r>
          </w:p>
          <w:p w14:paraId="047A7004">
            <w:pPr>
              <w:pStyle w:val="49"/>
              <w:keepNext w:val="0"/>
              <w:keepLines w:val="0"/>
              <w:pageBreakBefore w:val="0"/>
              <w:kinsoku/>
              <w:wordWrap/>
              <w:overflowPunct/>
              <w:topLinePunct w:val="0"/>
              <w:bidi w:val="0"/>
              <w:spacing w:line="360" w:lineRule="atLeas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520FC15">
            <w:pPr>
              <w:pStyle w:val="49"/>
              <w:keepNext w:val="0"/>
              <w:keepLines w:val="0"/>
              <w:pageBreakBefore w:val="0"/>
              <w:kinsoku/>
              <w:wordWrap/>
              <w:overflowPunct/>
              <w:topLinePunct w:val="0"/>
              <w:bidi w:val="0"/>
              <w:spacing w:line="360" w:lineRule="atLeas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263D18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6DD5B89A">
            <w:pPr>
              <w:pStyle w:val="49"/>
              <w:keepNext w:val="0"/>
              <w:keepLines w:val="0"/>
              <w:pageBreakBefore w:val="0"/>
              <w:kinsoku/>
              <w:wordWrap/>
              <w:overflowPunct/>
              <w:topLinePunct w:val="0"/>
              <w:bidi w:val="0"/>
              <w:spacing w:line="360" w:lineRule="atLeas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9.5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4D60B551">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答疑会</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251DA069">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不组织</w:t>
            </w:r>
          </w:p>
          <w:p w14:paraId="6CDDB2BC">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组织</w:t>
            </w:r>
          </w:p>
          <w:p w14:paraId="22E645A0">
            <w:pPr>
              <w:pStyle w:val="49"/>
              <w:keepNext w:val="0"/>
              <w:keepLines w:val="0"/>
              <w:pageBreakBefore w:val="0"/>
              <w:kinsoku/>
              <w:wordWrap/>
              <w:overflowPunct/>
              <w:topLinePunct w:val="0"/>
              <w:bidi w:val="0"/>
              <w:spacing w:line="360" w:lineRule="atLeas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5421787D">
            <w:pPr>
              <w:pStyle w:val="49"/>
              <w:keepNext w:val="0"/>
              <w:keepLines w:val="0"/>
              <w:pageBreakBefore w:val="0"/>
              <w:kinsoku/>
              <w:wordWrap/>
              <w:overflowPunct/>
              <w:topLinePunct w:val="0"/>
              <w:bidi w:val="0"/>
              <w:spacing w:line="360" w:lineRule="atLeast"/>
              <w:ind w:firstLine="240" w:firstLineChars="10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50FF5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CBF1A30">
            <w:pPr>
              <w:pStyle w:val="49"/>
              <w:keepNext w:val="0"/>
              <w:keepLines w:val="0"/>
              <w:pageBreakBefore w:val="0"/>
              <w:kinsoku/>
              <w:wordWrap/>
              <w:overflowPunct/>
              <w:topLinePunct w:val="0"/>
              <w:bidi w:val="0"/>
              <w:spacing w:line="360" w:lineRule="atLeas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4A7BE250">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询问</w:t>
            </w:r>
          </w:p>
        </w:tc>
        <w:tc>
          <w:tcPr>
            <w:tcW w:w="6450" w:type="dxa"/>
            <w:tcBorders>
              <w:top w:val="single" w:color="auto" w:sz="2" w:space="0"/>
              <w:left w:val="single" w:color="auto" w:sz="2" w:space="0"/>
              <w:bottom w:val="single" w:color="auto" w:sz="2" w:space="0"/>
              <w:right w:val="single" w:color="auto" w:sz="2" w:space="0"/>
            </w:tcBorders>
            <w:vAlign w:val="center"/>
          </w:tcPr>
          <w:p w14:paraId="3D637E0D">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方式：</w:t>
            </w:r>
            <w:r>
              <w:rPr>
                <w:rFonts w:hint="eastAsia" w:cs="宋体"/>
                <w:color w:val="auto"/>
                <w:sz w:val="24"/>
                <w:szCs w:val="24"/>
                <w:highlight w:val="none"/>
                <w:u w:val="single"/>
                <w:lang w:val="en-US" w:eastAsia="zh-CN"/>
              </w:rPr>
              <w:t>书面提出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544384">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u w:val="single"/>
                <w:lang w:val="en-US" w:eastAsia="zh-CN"/>
              </w:rPr>
              <w:t>投标</w:t>
            </w:r>
            <w:r>
              <w:rPr>
                <w:rFonts w:hint="eastAsia" w:ascii="宋体" w:hAnsi="宋体" w:eastAsia="宋体" w:cs="宋体"/>
                <w:b w:val="0"/>
                <w:bCs w:val="0"/>
                <w:color w:val="auto"/>
                <w:sz w:val="24"/>
                <w:highlight w:val="none"/>
                <w:u w:val="single"/>
              </w:rPr>
              <w:t>截止</w:t>
            </w:r>
            <w:r>
              <w:rPr>
                <w:rFonts w:hint="eastAsia" w:cs="宋体"/>
                <w:color w:val="auto"/>
                <w:sz w:val="24"/>
                <w:szCs w:val="24"/>
                <w:highlight w:val="none"/>
                <w:u w:val="single"/>
                <w:lang w:val="en-US" w:eastAsia="zh-CN"/>
              </w:rPr>
              <w:t>时间5天前。</w:t>
            </w:r>
          </w:p>
        </w:tc>
      </w:tr>
      <w:tr w14:paraId="4571B9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tcBorders>
              <w:top w:val="single" w:color="auto" w:sz="2" w:space="0"/>
              <w:left w:val="single" w:color="auto" w:sz="2" w:space="0"/>
              <w:bottom w:val="single" w:color="auto" w:sz="2" w:space="0"/>
              <w:right w:val="single" w:color="auto" w:sz="2" w:space="0"/>
            </w:tcBorders>
            <w:vAlign w:val="center"/>
          </w:tcPr>
          <w:p w14:paraId="697CBDA8">
            <w:pPr>
              <w:pStyle w:val="49"/>
              <w:keepNext w:val="0"/>
              <w:keepLines w:val="0"/>
              <w:pageBreakBefore w:val="0"/>
              <w:kinsoku/>
              <w:wordWrap/>
              <w:overflowPunct/>
              <w:topLinePunct w:val="0"/>
              <w:bidi w:val="0"/>
              <w:spacing w:line="360" w:lineRule="atLeas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56E4A3E9">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响应文件有效期</w:t>
            </w:r>
          </w:p>
        </w:tc>
        <w:tc>
          <w:tcPr>
            <w:tcW w:w="6450" w:type="dxa"/>
            <w:tcBorders>
              <w:top w:val="single" w:color="auto" w:sz="2" w:space="0"/>
              <w:left w:val="single" w:color="auto" w:sz="2" w:space="0"/>
              <w:bottom w:val="single" w:color="auto" w:sz="2" w:space="0"/>
              <w:right w:val="single" w:color="auto" w:sz="2" w:space="0"/>
            </w:tcBorders>
            <w:vAlign w:val="center"/>
          </w:tcPr>
          <w:p w14:paraId="7A8404D2">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响应文件递交截止日期后</w:t>
            </w:r>
            <w:r>
              <w:rPr>
                <w:rFonts w:hint="eastAsia" w:ascii="宋体" w:hAnsi="宋体" w:eastAsia="宋体" w:cs="宋体"/>
                <w:i w:val="0"/>
                <w:iCs w:val="0"/>
                <w:color w:val="auto"/>
                <w:sz w:val="24"/>
                <w:szCs w:val="24"/>
                <w:highlight w:val="none"/>
                <w:u w:val="single"/>
              </w:rPr>
              <w:t>90</w:t>
            </w:r>
            <w:r>
              <w:rPr>
                <w:rFonts w:hint="eastAsia" w:ascii="宋体" w:hAnsi="宋体" w:eastAsia="宋体" w:cs="宋体"/>
                <w:i w:val="0"/>
                <w:iCs w:val="0"/>
                <w:color w:val="auto"/>
                <w:sz w:val="24"/>
                <w:szCs w:val="24"/>
                <w:highlight w:val="none"/>
              </w:rPr>
              <w:t>日历日。</w:t>
            </w:r>
          </w:p>
        </w:tc>
      </w:tr>
      <w:tr w14:paraId="49C77E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1" w:hRule="atLeast"/>
        </w:trPr>
        <w:tc>
          <w:tcPr>
            <w:tcW w:w="970" w:type="dxa"/>
            <w:tcBorders>
              <w:top w:val="single" w:color="auto" w:sz="2" w:space="0"/>
              <w:left w:val="single" w:color="auto" w:sz="2" w:space="0"/>
              <w:bottom w:val="single" w:color="auto" w:sz="2" w:space="0"/>
              <w:right w:val="single" w:color="auto" w:sz="2" w:space="0"/>
            </w:tcBorders>
            <w:vAlign w:val="center"/>
          </w:tcPr>
          <w:p w14:paraId="26C48057">
            <w:pPr>
              <w:pStyle w:val="49"/>
              <w:keepNext w:val="0"/>
              <w:keepLines w:val="0"/>
              <w:pageBreakBefore w:val="0"/>
              <w:kinsoku/>
              <w:wordWrap/>
              <w:overflowPunct/>
              <w:topLinePunct w:val="0"/>
              <w:bidi w:val="0"/>
              <w:spacing w:line="360" w:lineRule="atLeas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17.1</w:t>
            </w:r>
          </w:p>
        </w:tc>
        <w:tc>
          <w:tcPr>
            <w:tcW w:w="1971" w:type="dxa"/>
            <w:tcBorders>
              <w:top w:val="single" w:color="auto" w:sz="2" w:space="0"/>
              <w:left w:val="single" w:color="auto" w:sz="2" w:space="0"/>
              <w:bottom w:val="single" w:color="auto" w:sz="2" w:space="0"/>
              <w:right w:val="single" w:color="auto" w:sz="2" w:space="0"/>
            </w:tcBorders>
            <w:vAlign w:val="center"/>
          </w:tcPr>
          <w:p w14:paraId="60D2F551">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磋商保证金</w:t>
            </w:r>
          </w:p>
        </w:tc>
        <w:tc>
          <w:tcPr>
            <w:tcW w:w="6450" w:type="dxa"/>
            <w:tcBorders>
              <w:top w:val="single" w:color="auto" w:sz="2" w:space="0"/>
              <w:left w:val="single" w:color="auto" w:sz="2" w:space="0"/>
              <w:bottom w:val="single" w:color="auto" w:sz="2" w:space="0"/>
              <w:right w:val="single" w:color="auto" w:sz="2" w:space="0"/>
            </w:tcBorders>
            <w:vAlign w:val="center"/>
          </w:tcPr>
          <w:p w14:paraId="69857404">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79A6A2C6">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tLeas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2A1155DF">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tLeast"/>
              <w:ind w:firstLine="240" w:firstLineChars="100"/>
              <w:textAlignment w:val="auto"/>
              <w:rPr>
                <w:rFonts w:hint="eastAsia" w:ascii="宋体" w:hAnsi="宋体" w:eastAsia="宋体" w:cs="宋体"/>
                <w:i w:val="0"/>
                <w:iCs w:val="0"/>
                <w:color w:val="auto"/>
                <w:sz w:val="24"/>
                <w:szCs w:val="24"/>
                <w:highlight w:val="none"/>
                <w:lang w:eastAsia="zh-CN"/>
              </w:rPr>
            </w:pP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预算金额</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lang w:eastAsia="zh-CN"/>
              </w:rPr>
              <w:t>。</w:t>
            </w:r>
          </w:p>
          <w:p w14:paraId="03B51C49">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tLeast"/>
              <w:ind w:firstLine="240" w:firstLineChars="100"/>
              <w:textAlignment w:val="auto"/>
              <w:rPr>
                <w:rFonts w:hint="eastAsia" w:ascii="宋体" w:hAnsi="宋体" w:eastAsia="宋体" w:cs="宋体"/>
                <w:i w:val="0"/>
                <w:iCs w:val="0"/>
                <w:color w:val="auto"/>
                <w:sz w:val="24"/>
                <w:szCs w:val="24"/>
                <w:highlight w:val="none"/>
                <w:lang w:eastAsia="zh-CN"/>
              </w:rPr>
            </w:pP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定额收取：</w:t>
            </w:r>
            <w:r>
              <w:rPr>
                <w:rFonts w:hint="eastAsia" w:ascii="宋体" w:hAnsi="宋体" w:eastAsia="宋体" w:cs="宋体"/>
                <w:i w:val="0"/>
                <w:iCs w:val="0"/>
                <w:color w:val="auto"/>
                <w:sz w:val="24"/>
                <w:szCs w:val="24"/>
                <w:highlight w:val="none"/>
                <w:u w:val="single"/>
              </w:rPr>
              <w:t>人民币</w:t>
            </w:r>
            <w:r>
              <w:rPr>
                <w:rFonts w:hint="eastAsia" w:ascii="宋体" w:hAnsi="宋体" w:cs="宋体"/>
                <w:i w:val="0"/>
                <w:iCs w:val="0"/>
                <w:color w:val="auto"/>
                <w:sz w:val="24"/>
                <w:szCs w:val="24"/>
                <w:highlight w:val="none"/>
                <w:u w:val="single"/>
                <w:lang w:val="en-US" w:eastAsia="zh-CN"/>
              </w:rPr>
              <w:t>5000</w:t>
            </w:r>
            <w:r>
              <w:rPr>
                <w:rFonts w:hint="eastAsia" w:ascii="宋体" w:hAnsi="宋体" w:eastAsia="宋体" w:cs="宋体"/>
                <w:i w:val="0"/>
                <w:iCs w:val="0"/>
                <w:color w:val="auto"/>
                <w:sz w:val="24"/>
                <w:szCs w:val="24"/>
                <w:highlight w:val="none"/>
                <w:u w:val="single"/>
              </w:rPr>
              <w:t>元</w:t>
            </w:r>
            <w:r>
              <w:rPr>
                <w:rFonts w:hint="eastAsia" w:ascii="宋体" w:hAnsi="宋体" w:eastAsia="宋体" w:cs="宋体"/>
                <w:i w:val="0"/>
                <w:iCs w:val="0"/>
                <w:color w:val="auto"/>
                <w:sz w:val="24"/>
                <w:szCs w:val="24"/>
                <w:highlight w:val="none"/>
                <w:lang w:eastAsia="zh-CN"/>
              </w:rPr>
              <w:t>。</w:t>
            </w:r>
          </w:p>
          <w:p w14:paraId="24C12F34">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67F67DC6">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tLeas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供应商可自主选择以支票、汇票、本票、电汇、转账、网银、保函等非现金形式缴纳或提交保证金。</w:t>
            </w:r>
          </w:p>
          <w:p w14:paraId="57D2A1C5">
            <w:pPr>
              <w:pStyle w:val="82"/>
              <w:keepNext w:val="0"/>
              <w:keepLines w:val="0"/>
              <w:pageBreakBefore w:val="0"/>
              <w:widowControl/>
              <w:suppressLineNumbers w:val="0"/>
              <w:kinsoku/>
              <w:wordWrap/>
              <w:overflowPunct/>
              <w:topLinePunct w:val="0"/>
              <w:autoSpaceDE/>
              <w:autoSpaceDN/>
              <w:bidi w:val="0"/>
              <w:adjustRightInd/>
              <w:snapToGrid/>
              <w:spacing w:before="1" w:beforeAutospacing="0" w:after="0" w:afterAutospacing="0" w:line="400" w:lineRule="exact"/>
              <w:ind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收取单位：</w:t>
            </w:r>
            <w:r>
              <w:rPr>
                <w:rFonts w:hint="eastAsia" w:ascii="宋体" w:hAnsi="宋体" w:eastAsia="宋体" w:cs="宋体"/>
                <w:color w:val="auto"/>
                <w:kern w:val="2"/>
                <w:sz w:val="24"/>
                <w:szCs w:val="24"/>
                <w:highlight w:val="none"/>
                <w:lang w:val="en-US" w:eastAsia="zh-CN" w:bidi="ar-SA"/>
              </w:rPr>
              <w:t>新疆荣聚泰项目管理有限公司</w:t>
            </w:r>
          </w:p>
          <w:p w14:paraId="4284F738">
            <w:pPr>
              <w:pStyle w:val="82"/>
              <w:keepNext w:val="0"/>
              <w:keepLines w:val="0"/>
              <w:pageBreakBefore w:val="0"/>
              <w:widowControl/>
              <w:suppressLineNumbers w:val="0"/>
              <w:kinsoku/>
              <w:wordWrap/>
              <w:overflowPunct/>
              <w:topLinePunct w:val="0"/>
              <w:autoSpaceDE/>
              <w:autoSpaceDN/>
              <w:bidi w:val="0"/>
              <w:adjustRightInd/>
              <w:snapToGrid/>
              <w:spacing w:before="1" w:beforeAutospacing="0" w:after="0" w:afterAutospacing="0" w:line="400" w:lineRule="exact"/>
              <w:ind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en-US" w:bidi="ar-SA"/>
              </w:rPr>
              <w:t xml:space="preserve">开  </w:t>
            </w: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en-US" w:bidi="ar-SA"/>
              </w:rPr>
              <w:t>户  行：</w:t>
            </w:r>
            <w:r>
              <w:rPr>
                <w:rFonts w:hint="eastAsia" w:ascii="宋体" w:hAnsi="宋体" w:eastAsia="宋体" w:cs="宋体"/>
                <w:color w:val="auto"/>
                <w:kern w:val="2"/>
                <w:sz w:val="24"/>
                <w:szCs w:val="24"/>
                <w:highlight w:val="none"/>
                <w:lang w:val="en-US" w:eastAsia="zh-CN" w:bidi="ar-SA"/>
              </w:rPr>
              <w:t>北京银行股份有限公司乌鲁木齐友好路支行</w:t>
            </w:r>
          </w:p>
          <w:p w14:paraId="66647D5E">
            <w:pPr>
              <w:pStyle w:val="82"/>
              <w:keepNext w:val="0"/>
              <w:keepLines w:val="0"/>
              <w:pageBreakBefore w:val="0"/>
              <w:widowControl/>
              <w:suppressLineNumbers w:val="0"/>
              <w:kinsoku/>
              <w:wordWrap/>
              <w:overflowPunct/>
              <w:topLinePunct w:val="0"/>
              <w:autoSpaceDE/>
              <w:autoSpaceDN/>
              <w:bidi w:val="0"/>
              <w:adjustRightInd/>
              <w:snapToGrid/>
              <w:spacing w:before="1" w:beforeAutospacing="0" w:after="0" w:afterAutospacing="0" w:line="400" w:lineRule="exact"/>
              <w:ind w:right="0"/>
              <w:jc w:val="both"/>
              <w:textAlignment w:val="auto"/>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kern w:val="2"/>
                <w:sz w:val="24"/>
                <w:szCs w:val="24"/>
                <w:highlight w:val="none"/>
                <w:lang w:val="en-US" w:eastAsia="en-US" w:bidi="ar-SA"/>
              </w:rPr>
              <w:t>银 行 账 号：20000099372100174834693</w:t>
            </w:r>
          </w:p>
          <w:p w14:paraId="0E391BC4">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kern w:val="2"/>
                <w:sz w:val="24"/>
                <w:szCs w:val="24"/>
                <w:highlight w:val="none"/>
                <w:lang w:val="en-US" w:eastAsia="en-US" w:bidi="ar-SA"/>
              </w:rPr>
              <w:t>开户行行号：</w:t>
            </w:r>
            <w:r>
              <w:rPr>
                <w:rFonts w:hint="eastAsia" w:ascii="宋体" w:hAnsi="宋体" w:eastAsia="宋体" w:cs="宋体"/>
                <w:color w:val="auto"/>
                <w:kern w:val="2"/>
                <w:sz w:val="24"/>
                <w:szCs w:val="24"/>
                <w:highlight w:val="none"/>
                <w:lang w:val="en-US" w:eastAsia="zh-CN" w:bidi="ar-SA"/>
              </w:rPr>
              <w:t>313881003749</w:t>
            </w:r>
            <w:r>
              <w:rPr>
                <w:rFonts w:hint="eastAsia" w:ascii="宋体" w:hAnsi="宋体" w:eastAsia="宋体" w:cs="宋体"/>
                <w:color w:val="auto"/>
                <w:sz w:val="24"/>
                <w:szCs w:val="24"/>
                <w:highlight w:val="none"/>
              </w:rPr>
              <w:t xml:space="preserve">  </w:t>
            </w:r>
            <w:r>
              <w:rPr>
                <w:rFonts w:hint="eastAsia" w:ascii="宋体" w:hAnsi="宋体" w:eastAsia="宋体" w:cs="宋体"/>
                <w:i w:val="0"/>
                <w:iCs w:val="0"/>
                <w:color w:val="auto"/>
                <w:sz w:val="24"/>
                <w:szCs w:val="24"/>
                <w:highlight w:val="none"/>
              </w:rPr>
              <w:t xml:space="preserve">                                          </w:t>
            </w:r>
          </w:p>
          <w:p w14:paraId="6AB94639">
            <w:pPr>
              <w:pStyle w:val="59"/>
              <w:keepNext w:val="0"/>
              <w:keepLines w:val="0"/>
              <w:pageBreakBefore w:val="0"/>
              <w:kinsoku/>
              <w:wordWrap/>
              <w:overflowPunct/>
              <w:topLinePunct w:val="0"/>
              <w:autoSpaceDE/>
              <w:autoSpaceDN/>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退还时间：</w:t>
            </w:r>
            <w:r>
              <w:rPr>
                <w:rFonts w:hint="eastAsia" w:ascii="宋体" w:hAnsi="宋体" w:cs="宋体"/>
                <w:color w:val="auto"/>
                <w:sz w:val="24"/>
                <w:szCs w:val="24"/>
                <w:highlight w:val="none"/>
                <w:lang w:val="en-US" w:eastAsia="zh-CN"/>
              </w:rPr>
              <w:t>按供应商须知17条的规定退还投标保证金</w:t>
            </w:r>
            <w:r>
              <w:rPr>
                <w:rFonts w:hint="eastAsia" w:ascii="宋体" w:hAnsi="宋体" w:eastAsia="宋体" w:cs="宋体"/>
                <w:i w:val="0"/>
                <w:iCs w:val="0"/>
                <w:color w:val="auto"/>
                <w:sz w:val="24"/>
                <w:szCs w:val="24"/>
                <w:highlight w:val="none"/>
              </w:rPr>
              <w:t xml:space="preserve">             </w:t>
            </w:r>
          </w:p>
          <w:p w14:paraId="370DE8E9">
            <w:pPr>
              <w:pStyle w:val="5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注意事项：</w:t>
            </w:r>
          </w:p>
          <w:p w14:paraId="6693645A">
            <w:pPr>
              <w:pStyle w:val="59"/>
              <w:keepNext w:val="0"/>
              <w:keepLines w:val="0"/>
              <w:pageBreakBefore w:val="0"/>
              <w:kinsoku/>
              <w:wordWrap/>
              <w:overflowPunct/>
              <w:topLinePunct w:val="0"/>
              <w:bidi w:val="0"/>
              <w:spacing w:line="360" w:lineRule="atLeas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1.以上各类机构出具的以担保函、保证保险承担责任的方式均须满足无条件见索即付条件。</w:t>
            </w:r>
          </w:p>
          <w:p w14:paraId="479408EB">
            <w:pPr>
              <w:pStyle w:val="59"/>
              <w:keepNext w:val="0"/>
              <w:keepLines w:val="0"/>
              <w:pageBreakBefore w:val="0"/>
              <w:kinsoku/>
              <w:wordWrap/>
              <w:overflowPunct/>
              <w:topLinePunct w:val="0"/>
              <w:bidi w:val="0"/>
              <w:spacing w:line="360" w:lineRule="atLeas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2.以担保函、保证保险形式缴纳磋商保证金的，受益人和收取单位须为采购人。</w:t>
            </w:r>
          </w:p>
        </w:tc>
      </w:tr>
      <w:tr w14:paraId="7111AC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345" w:hRule="atLeast"/>
        </w:trPr>
        <w:tc>
          <w:tcPr>
            <w:tcW w:w="970" w:type="dxa"/>
            <w:tcBorders>
              <w:top w:val="single" w:color="auto" w:sz="2" w:space="0"/>
              <w:left w:val="single" w:color="auto" w:sz="2" w:space="0"/>
              <w:bottom w:val="single" w:color="auto" w:sz="2" w:space="0"/>
              <w:right w:val="single" w:color="auto" w:sz="2" w:space="0"/>
            </w:tcBorders>
            <w:vAlign w:val="center"/>
          </w:tcPr>
          <w:p w14:paraId="61BD2EB4">
            <w:pPr>
              <w:pStyle w:val="49"/>
              <w:keepNext w:val="0"/>
              <w:keepLines w:val="0"/>
              <w:pageBreakBefore w:val="0"/>
              <w:kinsoku/>
              <w:wordWrap/>
              <w:overflowPunct/>
              <w:topLinePunct w:val="0"/>
              <w:bidi w:val="0"/>
              <w:spacing w:line="360" w:lineRule="atLeas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22.1</w:t>
            </w:r>
          </w:p>
        </w:tc>
        <w:tc>
          <w:tcPr>
            <w:tcW w:w="1971" w:type="dxa"/>
            <w:tcBorders>
              <w:top w:val="single" w:color="auto" w:sz="2" w:space="0"/>
              <w:left w:val="single" w:color="auto" w:sz="2" w:space="0"/>
              <w:bottom w:val="single" w:color="auto" w:sz="2" w:space="0"/>
              <w:right w:val="single" w:color="auto" w:sz="2" w:space="0"/>
            </w:tcBorders>
            <w:vAlign w:val="center"/>
          </w:tcPr>
          <w:p w14:paraId="5DF09144">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实物样品</w:t>
            </w:r>
          </w:p>
        </w:tc>
        <w:tc>
          <w:tcPr>
            <w:tcW w:w="6450" w:type="dxa"/>
            <w:tcBorders>
              <w:top w:val="single" w:color="auto" w:sz="2" w:space="0"/>
              <w:left w:val="single" w:color="auto" w:sz="2" w:space="0"/>
              <w:bottom w:val="single" w:color="auto" w:sz="2" w:space="0"/>
              <w:right w:val="single" w:color="auto" w:sz="2" w:space="0"/>
            </w:tcBorders>
            <w:vAlign w:val="center"/>
          </w:tcPr>
          <w:p w14:paraId="71E15602">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磋商样品递交： </w:t>
            </w:r>
          </w:p>
          <w:p w14:paraId="4CAFCF88">
            <w:pPr>
              <w:pStyle w:val="49"/>
              <w:keepNext w:val="0"/>
              <w:keepLines w:val="0"/>
              <w:pageBreakBefore w:val="0"/>
              <w:kinsoku/>
              <w:wordWrap/>
              <w:overflowPunct/>
              <w:topLinePunct w:val="0"/>
              <w:bidi w:val="0"/>
              <w:spacing w:line="360" w:lineRule="atLeast"/>
              <w:ind w:firstLine="240" w:firstLineChars="100"/>
              <w:textAlignment w:val="auto"/>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 xml:space="preserve">不需要 </w:t>
            </w:r>
          </w:p>
          <w:p w14:paraId="7F574AF9">
            <w:pPr>
              <w:pStyle w:val="49"/>
              <w:keepNext w:val="0"/>
              <w:keepLines w:val="0"/>
              <w:pageBreakBefore w:val="0"/>
              <w:kinsoku/>
              <w:wordWrap/>
              <w:overflowPunct/>
              <w:topLinePunct w:val="0"/>
              <w:bidi w:val="0"/>
              <w:spacing w:line="360" w:lineRule="atLeast"/>
              <w:ind w:firstLine="240" w:firstLineChars="100"/>
              <w:textAlignment w:val="auto"/>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 xml:space="preserve">需要，具体要求如下： </w:t>
            </w:r>
          </w:p>
          <w:p w14:paraId="0F4017F6">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1.样品制作的标准和要求：</w:t>
            </w:r>
            <w:r>
              <w:rPr>
                <w:rFonts w:hint="eastAsia" w:ascii="宋体" w:hAnsi="宋体" w:eastAsia="宋体" w:cs="宋体"/>
                <w:i w:val="0"/>
                <w:iCs w:val="0"/>
                <w:color w:val="auto"/>
                <w:sz w:val="24"/>
                <w:szCs w:val="24"/>
                <w:highlight w:val="none"/>
                <w:u w:val="single"/>
                <w:lang w:val="en-US" w:eastAsia="zh-CN"/>
              </w:rPr>
              <w:t>__</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lang w:val="en-US" w:eastAsia="zh-CN"/>
              </w:rPr>
              <w:t>____</w:t>
            </w:r>
            <w:r>
              <w:rPr>
                <w:rFonts w:hint="eastAsia" w:ascii="宋体" w:hAnsi="宋体" w:eastAsia="宋体" w:cs="宋体"/>
                <w:i w:val="0"/>
                <w:iCs w:val="0"/>
                <w:color w:val="auto"/>
                <w:sz w:val="24"/>
                <w:szCs w:val="24"/>
                <w:highlight w:val="none"/>
                <w:lang w:val="en-US" w:eastAsia="zh-CN"/>
              </w:rPr>
              <w:t xml:space="preserve">___； </w:t>
            </w:r>
          </w:p>
          <w:p w14:paraId="47AA8C8D">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2.是否需要随样品提交相关检测报告： </w:t>
            </w:r>
          </w:p>
          <w:p w14:paraId="78BACEC2">
            <w:pPr>
              <w:pStyle w:val="49"/>
              <w:keepNext w:val="0"/>
              <w:keepLines w:val="0"/>
              <w:pageBreakBefore w:val="0"/>
              <w:kinsoku/>
              <w:wordWrap/>
              <w:overflowPunct/>
              <w:topLinePunct w:val="0"/>
              <w:bidi w:val="0"/>
              <w:spacing w:line="360" w:lineRule="atLeast"/>
              <w:ind w:firstLine="240" w:firstLineChars="100"/>
              <w:textAlignment w:val="auto"/>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 xml:space="preserve">不需要 </w:t>
            </w:r>
          </w:p>
          <w:p w14:paraId="49DF4476">
            <w:pPr>
              <w:pStyle w:val="49"/>
              <w:keepNext w:val="0"/>
              <w:keepLines w:val="0"/>
              <w:pageBreakBefore w:val="0"/>
              <w:kinsoku/>
              <w:wordWrap/>
              <w:overflowPunct/>
              <w:topLinePunct w:val="0"/>
              <w:bidi w:val="0"/>
              <w:spacing w:line="360" w:lineRule="atLeas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□需要 </w:t>
            </w:r>
          </w:p>
          <w:p w14:paraId="3ABCB7B6">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3.样品递交要求：</w:t>
            </w:r>
          </w:p>
          <w:p w14:paraId="7A9B4B4C">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递交时间：</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rPr>
              <w:t>，</w:t>
            </w:r>
          </w:p>
          <w:p w14:paraId="5D7E607E">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，逾期提供的样品将不予接受。</w:t>
            </w:r>
            <w:r>
              <w:rPr>
                <w:rFonts w:hint="eastAsia" w:ascii="宋体" w:hAnsi="宋体" w:eastAsia="宋体" w:cs="宋体"/>
                <w:i w:val="0"/>
                <w:iCs w:val="0"/>
                <w:color w:val="auto"/>
                <w:sz w:val="24"/>
                <w:szCs w:val="24"/>
                <w:highlight w:val="none"/>
                <w:lang w:val="en-US" w:eastAsia="zh-CN"/>
              </w:rPr>
              <w:t xml:space="preserve"> </w:t>
            </w:r>
          </w:p>
          <w:p w14:paraId="65899C83">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4.未中标人样品退还：</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val="en-US" w:eastAsia="zh-CN"/>
              </w:rPr>
              <w:t xml:space="preserve">； </w:t>
            </w:r>
          </w:p>
          <w:p w14:paraId="7CAFECEC">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5.中标人样品保管、封存及退还：</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val="en-US" w:eastAsia="zh-CN"/>
              </w:rPr>
              <w:t xml:space="preserve">； </w:t>
            </w:r>
          </w:p>
          <w:p w14:paraId="3483D19E">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6.其他要求（如有）：</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lang w:val="en-US" w:eastAsia="zh-CN"/>
              </w:rPr>
              <w:t>。</w:t>
            </w:r>
          </w:p>
        </w:tc>
      </w:tr>
      <w:tr w14:paraId="0492E4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989" w:hRule="atLeast"/>
        </w:trPr>
        <w:tc>
          <w:tcPr>
            <w:tcW w:w="970" w:type="dxa"/>
            <w:tcBorders>
              <w:top w:val="single" w:color="auto" w:sz="2" w:space="0"/>
              <w:left w:val="single" w:color="auto" w:sz="2" w:space="0"/>
              <w:bottom w:val="single" w:color="auto" w:sz="2" w:space="0"/>
              <w:right w:val="single" w:color="auto" w:sz="2" w:space="0"/>
            </w:tcBorders>
            <w:vAlign w:val="center"/>
          </w:tcPr>
          <w:p w14:paraId="733F5245">
            <w:pPr>
              <w:pStyle w:val="49"/>
              <w:keepNext w:val="0"/>
              <w:keepLines w:val="0"/>
              <w:pageBreakBefore w:val="0"/>
              <w:kinsoku/>
              <w:wordWrap/>
              <w:overflowPunct/>
              <w:topLinePunct w:val="0"/>
              <w:bidi w:val="0"/>
              <w:spacing w:line="360" w:lineRule="atLeas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w:t>
            </w:r>
          </w:p>
        </w:tc>
        <w:tc>
          <w:tcPr>
            <w:tcW w:w="1971" w:type="dxa"/>
            <w:tcBorders>
              <w:top w:val="single" w:color="auto" w:sz="2" w:space="0"/>
              <w:left w:val="single" w:color="auto" w:sz="2" w:space="0"/>
              <w:bottom w:val="single" w:color="auto" w:sz="2" w:space="0"/>
              <w:right w:val="single" w:color="auto" w:sz="2" w:space="0"/>
            </w:tcBorders>
            <w:vAlign w:val="center"/>
          </w:tcPr>
          <w:p w14:paraId="4ABD3E07">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演示</w:t>
            </w:r>
          </w:p>
        </w:tc>
        <w:tc>
          <w:tcPr>
            <w:tcW w:w="6450" w:type="dxa"/>
            <w:tcBorders>
              <w:top w:val="single" w:color="auto" w:sz="2" w:space="0"/>
              <w:left w:val="single" w:color="auto" w:sz="2" w:space="0"/>
              <w:bottom w:val="single" w:color="auto" w:sz="2" w:space="0"/>
              <w:right w:val="single" w:color="auto" w:sz="2" w:space="0"/>
            </w:tcBorders>
            <w:vAlign w:val="center"/>
          </w:tcPr>
          <w:p w14:paraId="2794EEA6">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不进行</w:t>
            </w:r>
          </w:p>
          <w:p w14:paraId="1B031671">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进行，远程线上演示/现场演示</w:t>
            </w:r>
          </w:p>
          <w:p w14:paraId="0D779AAC">
            <w:pPr>
              <w:pStyle w:val="49"/>
              <w:keepNext w:val="0"/>
              <w:keepLines w:val="0"/>
              <w:pageBreakBefore w:val="0"/>
              <w:kinsoku/>
              <w:wordWrap/>
              <w:overflowPunct/>
              <w:topLinePunct w:val="0"/>
              <w:bidi w:val="0"/>
              <w:spacing w:line="360" w:lineRule="atLeas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1.演示时间不得超过</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分钟。</w:t>
            </w:r>
          </w:p>
          <w:p w14:paraId="7D605738">
            <w:pPr>
              <w:pStyle w:val="49"/>
              <w:keepNext w:val="0"/>
              <w:keepLines w:val="0"/>
              <w:pageBreakBefore w:val="0"/>
              <w:kinsoku/>
              <w:wordWrap/>
              <w:overflowPunct/>
              <w:topLinePunct w:val="0"/>
              <w:bidi w:val="0"/>
              <w:spacing w:line="360" w:lineRule="atLeas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2.进行远程线上演示的，供应商应提前自行准备好演示的软硬配置环境和网络环境，做好演示的各项准备工作。因供应商自身原因无法演示或者演示效果不理想的，导致的后果由供应商自行承担。</w:t>
            </w:r>
          </w:p>
          <w:p w14:paraId="18545CBA">
            <w:pPr>
              <w:pStyle w:val="49"/>
              <w:keepNext w:val="0"/>
              <w:keepLines w:val="0"/>
              <w:pageBreakBefore w:val="0"/>
              <w:kinsoku/>
              <w:wordWrap/>
              <w:overflowPunct/>
              <w:topLinePunct w:val="0"/>
              <w:bidi w:val="0"/>
              <w:spacing w:line="360" w:lineRule="atLeas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3.进行现场演示的，演示人员不得超过</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人，演示现场提供</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4181FF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tcBorders>
              <w:top w:val="single" w:color="auto" w:sz="2" w:space="0"/>
              <w:left w:val="single" w:color="auto" w:sz="2" w:space="0"/>
              <w:bottom w:val="single" w:color="auto" w:sz="2" w:space="0"/>
              <w:right w:val="single" w:color="auto" w:sz="2" w:space="0"/>
            </w:tcBorders>
            <w:vAlign w:val="center"/>
          </w:tcPr>
          <w:p w14:paraId="75DCCD86">
            <w:pPr>
              <w:pStyle w:val="49"/>
              <w:keepNext w:val="0"/>
              <w:keepLines w:val="0"/>
              <w:pageBreakBefore w:val="0"/>
              <w:kinsoku/>
              <w:wordWrap/>
              <w:overflowPunct/>
              <w:topLinePunct w:val="0"/>
              <w:bidi w:val="0"/>
              <w:spacing w:line="360" w:lineRule="atLeas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25.2</w:t>
            </w:r>
          </w:p>
        </w:tc>
        <w:tc>
          <w:tcPr>
            <w:tcW w:w="1971" w:type="dxa"/>
            <w:tcBorders>
              <w:top w:val="single" w:color="auto" w:sz="2" w:space="0"/>
              <w:left w:val="single" w:color="auto" w:sz="2" w:space="0"/>
              <w:bottom w:val="single" w:color="auto" w:sz="2" w:space="0"/>
              <w:right w:val="single" w:color="auto" w:sz="2" w:space="0"/>
            </w:tcBorders>
            <w:vAlign w:val="center"/>
          </w:tcPr>
          <w:p w14:paraId="747E8F82">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响应文件</w:t>
            </w:r>
            <w:r>
              <w:rPr>
                <w:rFonts w:hint="eastAsia" w:ascii="宋体" w:hAnsi="宋体" w:eastAsia="宋体" w:cs="宋体"/>
                <w:sz w:val="24"/>
                <w:szCs w:val="24"/>
                <w:highlight w:val="none"/>
              </w:rPr>
              <w:t>份数及其他要求</w:t>
            </w:r>
          </w:p>
        </w:tc>
        <w:tc>
          <w:tcPr>
            <w:tcW w:w="6450" w:type="dxa"/>
            <w:tcBorders>
              <w:top w:val="single" w:color="auto" w:sz="2" w:space="0"/>
              <w:left w:val="single" w:color="auto" w:sz="2" w:space="0"/>
              <w:bottom w:val="single" w:color="auto" w:sz="2" w:space="0"/>
              <w:right w:val="single" w:color="auto" w:sz="2" w:space="0"/>
            </w:tcBorders>
            <w:vAlign w:val="center"/>
          </w:tcPr>
          <w:p w14:paraId="308957CA">
            <w:pPr>
              <w:pStyle w:val="49"/>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i w:val="0"/>
                <w:iCs w:val="0"/>
                <w:color w:val="auto"/>
                <w:sz w:val="24"/>
                <w:szCs w:val="24"/>
                <w:highlight w:val="none"/>
              </w:rPr>
              <w:t>不见面开标默认解密时长：</w:t>
            </w:r>
            <w:r>
              <w:rPr>
                <w:rFonts w:hint="eastAsia" w:cs="宋体"/>
                <w:i w:val="0"/>
                <w:iCs w:val="0"/>
                <w:color w:val="auto"/>
                <w:sz w:val="24"/>
                <w:szCs w:val="24"/>
                <w:highlight w:val="none"/>
                <w:u w:val="single"/>
                <w:lang w:val="en-US" w:eastAsia="zh-CN"/>
              </w:rPr>
              <w:t xml:space="preserve"> 30 </w:t>
            </w:r>
            <w:r>
              <w:rPr>
                <w:rFonts w:hint="eastAsia" w:ascii="宋体" w:hAnsi="宋体" w:eastAsia="宋体" w:cs="宋体"/>
                <w:i w:val="0"/>
                <w:iCs w:val="0"/>
                <w:color w:val="auto"/>
                <w:sz w:val="24"/>
                <w:szCs w:val="24"/>
                <w:highlight w:val="none"/>
              </w:rPr>
              <w:t>分钟</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 xml:space="preserve"> </w:t>
            </w:r>
          </w:p>
          <w:p w14:paraId="783D65CC">
            <w:pPr>
              <w:pStyle w:val="49"/>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注：</w:t>
            </w:r>
            <w:r>
              <w:rPr>
                <w:rFonts w:hint="eastAsia" w:ascii="宋体" w:hAnsi="宋体" w:eastAsia="宋体" w:cs="宋体"/>
                <w:i w:val="0"/>
                <w:iCs w:val="0"/>
                <w:color w:val="auto"/>
                <w:sz w:val="24"/>
                <w:szCs w:val="24"/>
                <w:highlight w:val="none"/>
              </w:rPr>
              <w:t>除因交易平台发生故障导致响应文件无法按时解密外，响应文件未按时解密的，视为未按规定提交响应文件</w:t>
            </w:r>
            <w:r>
              <w:rPr>
                <w:rFonts w:hint="eastAsia" w:ascii="宋体" w:hAnsi="宋体" w:eastAsia="宋体" w:cs="宋体"/>
                <w:i w:val="0"/>
                <w:iCs w:val="0"/>
                <w:color w:val="auto"/>
                <w:sz w:val="24"/>
                <w:szCs w:val="24"/>
                <w:highlight w:val="none"/>
                <w:lang w:eastAsia="zh-CN"/>
              </w:rPr>
              <w:t>，响应无效。</w:t>
            </w:r>
          </w:p>
        </w:tc>
      </w:tr>
      <w:tr w14:paraId="23C63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5"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068A18BA">
            <w:pPr>
              <w:pStyle w:val="49"/>
              <w:keepNext w:val="0"/>
              <w:keepLines w:val="0"/>
              <w:pageBreakBefore w:val="0"/>
              <w:kinsoku/>
              <w:wordWrap/>
              <w:overflowPunct/>
              <w:topLinePunct w:val="0"/>
              <w:bidi w:val="0"/>
              <w:spacing w:line="360" w:lineRule="atLeast"/>
              <w:jc w:val="center"/>
              <w:textAlignment w:val="auto"/>
              <w:rPr>
                <w:rFonts w:hint="eastAsia" w:ascii="宋体" w:hAnsi="宋体" w:eastAsia="宋体" w:cs="宋体"/>
                <w:color w:val="auto"/>
                <w:kern w:val="2"/>
                <w:sz w:val="24"/>
                <w:szCs w:val="24"/>
                <w:highlight w:val="none"/>
                <w:lang w:val="en-US" w:eastAsia="zh-CN" w:bidi="ar-SA"/>
              </w:rPr>
            </w:pP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1D4844F4">
            <w:pPr>
              <w:jc w:val="center"/>
              <w:rPr>
                <w:color w:val="auto"/>
                <w:sz w:val="24"/>
                <w:szCs w:val="24"/>
                <w:highlight w:val="none"/>
              </w:rPr>
            </w:pPr>
            <w:r>
              <w:rPr>
                <w:rFonts w:hint="eastAsia"/>
                <w:color w:val="auto"/>
                <w:sz w:val="24"/>
                <w:szCs w:val="24"/>
                <w:highlight w:val="none"/>
              </w:rPr>
              <w:t>采购预算</w:t>
            </w:r>
          </w:p>
          <w:p w14:paraId="7FB6A60E">
            <w:pPr>
              <w:jc w:val="center"/>
              <w:rPr>
                <w:rFonts w:hint="eastAsia" w:ascii="宋体" w:hAnsi="宋体" w:eastAsia="宋体" w:cs="宋体"/>
                <w:color w:val="auto"/>
                <w:kern w:val="2"/>
                <w:sz w:val="24"/>
                <w:szCs w:val="24"/>
                <w:highlight w:val="none"/>
                <w:lang w:val="en-US" w:eastAsia="zh-CN" w:bidi="ar-SA"/>
              </w:rPr>
            </w:pPr>
            <w:r>
              <w:rPr>
                <w:rFonts w:hint="eastAsia"/>
                <w:color w:val="auto"/>
                <w:sz w:val="24"/>
                <w:szCs w:val="24"/>
                <w:highlight w:val="none"/>
              </w:rPr>
              <w:t>（最高限价）</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66D32E40">
            <w:pPr>
              <w:rPr>
                <w:rFonts w:hint="default"/>
                <w:color w:val="auto"/>
                <w:sz w:val="24"/>
                <w:szCs w:val="24"/>
                <w:highlight w:val="none"/>
                <w:lang w:val="en-US" w:eastAsia="zh-CN"/>
              </w:rPr>
            </w:pPr>
            <w:r>
              <w:rPr>
                <w:rFonts w:hint="eastAsia"/>
                <w:color w:val="auto"/>
                <w:sz w:val="24"/>
                <w:szCs w:val="24"/>
                <w:highlight w:val="none"/>
                <w:lang w:val="en-US" w:eastAsia="zh-CN"/>
              </w:rPr>
              <w:t>采购预算</w:t>
            </w:r>
            <w:r>
              <w:rPr>
                <w:rFonts w:hint="eastAsia" w:ascii="宋体" w:hAnsi="宋体" w:eastAsia="宋体"/>
                <w:color w:val="auto"/>
                <w:sz w:val="24"/>
                <w:szCs w:val="24"/>
                <w:highlight w:val="none"/>
                <w:lang w:val="en-US" w:eastAsia="zh-CN"/>
              </w:rPr>
              <w:t>：</w:t>
            </w:r>
            <w:r>
              <w:rPr>
                <w:rFonts w:hint="eastAsia"/>
                <w:color w:val="auto"/>
                <w:sz w:val="24"/>
                <w:szCs w:val="24"/>
                <w:highlight w:val="none"/>
                <w:lang w:val="en-US" w:eastAsia="zh-CN"/>
              </w:rPr>
              <w:t>510000</w:t>
            </w:r>
            <w:r>
              <w:rPr>
                <w:rFonts w:hint="eastAsia" w:ascii="宋体" w:hAnsi="宋体" w:eastAsia="宋体"/>
                <w:color w:val="auto"/>
                <w:sz w:val="24"/>
                <w:szCs w:val="24"/>
                <w:highlight w:val="none"/>
                <w:lang w:val="en-US" w:eastAsia="zh-CN"/>
              </w:rPr>
              <w:t>.00</w:t>
            </w:r>
            <w:r>
              <w:rPr>
                <w:rFonts w:hint="default" w:ascii="宋体" w:hAnsi="宋体" w:eastAsia="宋体"/>
                <w:color w:val="auto"/>
                <w:sz w:val="24"/>
                <w:szCs w:val="24"/>
                <w:highlight w:val="none"/>
                <w:lang w:val="en-US" w:eastAsia="zh-CN"/>
              </w:rPr>
              <w:t>元</w:t>
            </w:r>
          </w:p>
          <w:p w14:paraId="547AF4D6">
            <w:pPr>
              <w:rPr>
                <w:rFonts w:hint="default" w:ascii="宋体" w:hAnsi="宋体" w:eastAsia="宋体" w:cs="宋体"/>
                <w:color w:val="auto"/>
                <w:kern w:val="2"/>
                <w:sz w:val="24"/>
                <w:szCs w:val="24"/>
                <w:highlight w:val="none"/>
                <w:u w:val="none"/>
                <w:lang w:val="en-US" w:eastAsia="zh-CN" w:bidi="ar-SA"/>
              </w:rPr>
            </w:pPr>
            <w:r>
              <w:rPr>
                <w:rFonts w:hint="eastAsia"/>
                <w:color w:val="auto"/>
                <w:sz w:val="24"/>
                <w:szCs w:val="24"/>
                <w:highlight w:val="none"/>
                <w:lang w:val="en-US" w:eastAsia="zh-CN"/>
              </w:rPr>
              <w:t>最高</w:t>
            </w:r>
            <w:r>
              <w:rPr>
                <w:rFonts w:hint="default" w:ascii="宋体" w:hAnsi="宋体" w:eastAsia="宋体" w:cs="宋体"/>
                <w:color w:val="auto"/>
                <w:sz w:val="24"/>
                <w:szCs w:val="24"/>
                <w:highlight w:val="none"/>
                <w:lang w:val="en-US" w:eastAsia="zh-CN"/>
              </w:rPr>
              <w:t>限价</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510000</w:t>
            </w:r>
            <w:r>
              <w:rPr>
                <w:rFonts w:hint="eastAsia" w:ascii="宋体" w:hAnsi="宋体" w:eastAsia="宋体" w:cs="宋体"/>
                <w:color w:val="auto"/>
                <w:sz w:val="24"/>
                <w:szCs w:val="24"/>
                <w:highlight w:val="none"/>
                <w:lang w:val="en-US" w:eastAsia="zh-CN"/>
              </w:rPr>
              <w:t>.00元</w:t>
            </w:r>
          </w:p>
        </w:tc>
      </w:tr>
      <w:tr w14:paraId="7AE300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5"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483AF72D">
            <w:pPr>
              <w:pStyle w:val="49"/>
              <w:keepNext w:val="0"/>
              <w:keepLines w:val="0"/>
              <w:pageBreakBefore w:val="0"/>
              <w:kinsoku/>
              <w:wordWrap/>
              <w:overflowPunct/>
              <w:topLinePunct w:val="0"/>
              <w:bidi w:val="0"/>
              <w:spacing w:line="360" w:lineRule="atLeast"/>
              <w:jc w:val="center"/>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29.1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63F68619">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磋商轮次及磋商顺序</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4DF6275F">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磋商轮次：</w:t>
            </w:r>
          </w:p>
          <w:p w14:paraId="1C9989B3">
            <w:pPr>
              <w:pStyle w:val="49"/>
              <w:keepNext w:val="0"/>
              <w:keepLines w:val="0"/>
              <w:pageBreakBefore w:val="0"/>
              <w:widowControl w:val="0"/>
              <w:kinsoku/>
              <w:wordWrap/>
              <w:overflowPunct/>
              <w:topLinePunct w:val="0"/>
              <w:autoSpaceDE/>
              <w:autoSpaceDN/>
              <w:bidi w:val="0"/>
              <w:adjustRightInd/>
              <w:snapToGrid/>
              <w:spacing w:before="157" w:beforeLines="50" w:line="360" w:lineRule="atLeast"/>
              <w:textAlignment w:val="auto"/>
              <w:rPr>
                <w:rFonts w:hint="eastAsia" w:ascii="宋体" w:hAnsi="宋体" w:eastAsia="宋体" w:cs="宋体"/>
                <w:color w:val="auto"/>
                <w:kern w:val="2"/>
                <w:sz w:val="24"/>
                <w:szCs w:val="24"/>
                <w:highlight w:val="none"/>
                <w:u w:val="none"/>
                <w:lang w:val="zh-CN" w:eastAsia="zh-CN" w:bidi="ar-SA"/>
              </w:rPr>
            </w:pPr>
            <w:r>
              <w:rPr>
                <w:rFonts w:hint="eastAsia" w:ascii="宋体" w:hAnsi="宋体" w:eastAsia="宋体" w:cs="宋体"/>
                <w:color w:val="auto"/>
                <w:sz w:val="24"/>
                <w:szCs w:val="24"/>
                <w:highlight w:val="none"/>
                <w:lang w:val="zh-CN" w:eastAsia="zh-CN"/>
              </w:rPr>
              <w:t>本项目报价为两次报价</w:t>
            </w:r>
          </w:p>
        </w:tc>
      </w:tr>
      <w:tr w14:paraId="55F30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38" w:hRule="atLeast"/>
        </w:trPr>
        <w:tc>
          <w:tcPr>
            <w:tcW w:w="970" w:type="dxa"/>
            <w:tcBorders>
              <w:top w:val="single" w:color="auto" w:sz="2" w:space="0"/>
              <w:left w:val="single" w:color="auto" w:sz="2" w:space="0"/>
              <w:bottom w:val="single" w:color="auto" w:sz="2" w:space="0"/>
              <w:right w:val="single" w:color="auto" w:sz="2" w:space="0"/>
            </w:tcBorders>
            <w:vAlign w:val="center"/>
          </w:tcPr>
          <w:p w14:paraId="0A512A01">
            <w:pPr>
              <w:pStyle w:val="49"/>
              <w:keepNext w:val="0"/>
              <w:keepLines w:val="0"/>
              <w:pageBreakBefore w:val="0"/>
              <w:kinsoku/>
              <w:wordWrap/>
              <w:overflowPunct/>
              <w:topLinePunct w:val="0"/>
              <w:bidi w:val="0"/>
              <w:spacing w:line="360" w:lineRule="atLeas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29.2</w:t>
            </w:r>
          </w:p>
        </w:tc>
        <w:tc>
          <w:tcPr>
            <w:tcW w:w="1971" w:type="dxa"/>
            <w:tcBorders>
              <w:top w:val="single" w:color="auto" w:sz="2" w:space="0"/>
              <w:left w:val="single" w:color="auto" w:sz="2" w:space="0"/>
              <w:bottom w:val="single" w:color="auto" w:sz="2" w:space="0"/>
              <w:right w:val="single" w:color="auto" w:sz="2" w:space="0"/>
            </w:tcBorders>
            <w:vAlign w:val="center"/>
          </w:tcPr>
          <w:p w14:paraId="3B1D8DC9">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推荐成交候选供应商</w:t>
            </w:r>
          </w:p>
        </w:tc>
        <w:tc>
          <w:tcPr>
            <w:tcW w:w="6450" w:type="dxa"/>
            <w:tcBorders>
              <w:top w:val="single" w:color="auto" w:sz="2" w:space="0"/>
              <w:left w:val="single" w:color="auto" w:sz="2" w:space="0"/>
              <w:bottom w:val="single" w:color="auto" w:sz="2" w:space="0"/>
              <w:right w:val="single" w:color="auto" w:sz="2" w:space="0"/>
            </w:tcBorders>
            <w:vAlign w:val="center"/>
          </w:tcPr>
          <w:p w14:paraId="67201373">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lang w:val="en-US" w:eastAsia="zh-CN"/>
              </w:rPr>
              <w:t>成交候选供应商数量</w:t>
            </w:r>
            <w:r>
              <w:rPr>
                <w:rFonts w:hint="eastAsia"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家</w:t>
            </w:r>
          </w:p>
        </w:tc>
      </w:tr>
      <w:tr w14:paraId="15B571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15" w:hRule="atLeast"/>
        </w:trPr>
        <w:tc>
          <w:tcPr>
            <w:tcW w:w="970" w:type="dxa"/>
            <w:tcBorders>
              <w:top w:val="single" w:color="auto" w:sz="2" w:space="0"/>
              <w:left w:val="single" w:color="auto" w:sz="2" w:space="0"/>
              <w:bottom w:val="single" w:color="auto" w:sz="2" w:space="0"/>
              <w:right w:val="single" w:color="auto" w:sz="2" w:space="0"/>
            </w:tcBorders>
            <w:vAlign w:val="center"/>
          </w:tcPr>
          <w:p w14:paraId="37AC9C03">
            <w:pPr>
              <w:pStyle w:val="49"/>
              <w:keepNext w:val="0"/>
              <w:keepLines w:val="0"/>
              <w:pageBreakBefore w:val="0"/>
              <w:kinsoku/>
              <w:wordWrap/>
              <w:overflowPunct/>
              <w:topLinePunct w:val="0"/>
              <w:bidi w:val="0"/>
              <w:spacing w:line="360" w:lineRule="atLeas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30</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7F769072">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确定成交供应商</w:t>
            </w:r>
          </w:p>
        </w:tc>
        <w:tc>
          <w:tcPr>
            <w:tcW w:w="6450" w:type="dxa"/>
            <w:tcBorders>
              <w:top w:val="single" w:color="auto" w:sz="2" w:space="0"/>
              <w:left w:val="single" w:color="auto" w:sz="2" w:space="0"/>
              <w:bottom w:val="single" w:color="auto" w:sz="2" w:space="0"/>
              <w:right w:val="single" w:color="auto" w:sz="2" w:space="0"/>
            </w:tcBorders>
            <w:vAlign w:val="center"/>
          </w:tcPr>
          <w:p w14:paraId="59D1D95D">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采购人</w:t>
            </w:r>
            <w:r>
              <w:rPr>
                <w:rFonts w:hint="eastAsia" w:ascii="宋体" w:hAnsi="宋体" w:eastAsia="宋体" w:cs="宋体"/>
                <w:i w:val="0"/>
                <w:iCs w:val="0"/>
                <w:color w:val="auto"/>
                <w:sz w:val="24"/>
                <w:szCs w:val="24"/>
                <w:highlight w:val="none"/>
                <w:lang w:eastAsia="zh-CN"/>
              </w:rPr>
              <w:t>在</w:t>
            </w:r>
            <w:r>
              <w:rPr>
                <w:rFonts w:hint="eastAsia" w:ascii="宋体" w:hAnsi="宋体" w:eastAsia="宋体" w:cs="宋体"/>
                <w:i w:val="0"/>
                <w:iCs w:val="0"/>
                <w:color w:val="auto"/>
                <w:sz w:val="24"/>
                <w:szCs w:val="24"/>
                <w:highlight w:val="none"/>
              </w:rPr>
              <w:t>收到评审报告后5个工作日内，按评审报告中推荐的成交候选人排序确定成交供应商。</w:t>
            </w:r>
          </w:p>
          <w:p w14:paraId="481AA3BC">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采购人委托磋商小组直接确定成交供应商。</w:t>
            </w:r>
          </w:p>
        </w:tc>
      </w:tr>
      <w:tr w14:paraId="02426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977" w:hRule="atLeast"/>
        </w:trPr>
        <w:tc>
          <w:tcPr>
            <w:tcW w:w="970" w:type="dxa"/>
            <w:tcBorders>
              <w:top w:val="single" w:color="auto" w:sz="2" w:space="0"/>
              <w:left w:val="single" w:color="auto" w:sz="2" w:space="0"/>
              <w:bottom w:val="single" w:color="auto" w:sz="2" w:space="0"/>
              <w:right w:val="single" w:color="auto" w:sz="2" w:space="0"/>
            </w:tcBorders>
            <w:vAlign w:val="center"/>
          </w:tcPr>
          <w:p w14:paraId="027ED33D">
            <w:pPr>
              <w:pStyle w:val="49"/>
              <w:keepNext w:val="0"/>
              <w:keepLines w:val="0"/>
              <w:pageBreakBefore w:val="0"/>
              <w:kinsoku/>
              <w:wordWrap/>
              <w:overflowPunct/>
              <w:topLinePunct w:val="0"/>
              <w:bidi w:val="0"/>
              <w:spacing w:line="360" w:lineRule="atLeas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6AB44AED">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履约保证金</w:t>
            </w:r>
          </w:p>
        </w:tc>
        <w:tc>
          <w:tcPr>
            <w:tcW w:w="6450" w:type="dxa"/>
            <w:tcBorders>
              <w:top w:val="single" w:color="auto" w:sz="2" w:space="0"/>
              <w:left w:val="single" w:color="auto" w:sz="2" w:space="0"/>
              <w:bottom w:val="single" w:color="auto" w:sz="2" w:space="0"/>
              <w:right w:val="single" w:color="auto" w:sz="2" w:space="0"/>
            </w:tcBorders>
            <w:vAlign w:val="center"/>
          </w:tcPr>
          <w:p w14:paraId="08247B4B">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18E8C640">
            <w:pPr>
              <w:pStyle w:val="49"/>
              <w:keepNext w:val="0"/>
              <w:keepLines w:val="0"/>
              <w:pageBreakBefore w:val="0"/>
              <w:kinsoku/>
              <w:wordWrap/>
              <w:overflowPunct/>
              <w:topLinePunct w:val="0"/>
              <w:bidi w:val="0"/>
              <w:spacing w:line="360" w:lineRule="atLeast"/>
              <w:ind w:firstLine="240" w:firstLineChars="100"/>
              <w:textAlignment w:val="auto"/>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45051CB9">
            <w:pPr>
              <w:pStyle w:val="49"/>
              <w:keepNext w:val="0"/>
              <w:keepLines w:val="0"/>
              <w:pageBreakBefore w:val="0"/>
              <w:kinsoku/>
              <w:wordWrap/>
              <w:overflowPunct/>
              <w:topLinePunct w:val="0"/>
              <w:bidi w:val="0"/>
              <w:spacing w:line="360" w:lineRule="atLeas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□合同价的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77DCE896">
            <w:pPr>
              <w:pStyle w:val="49"/>
              <w:keepNext w:val="0"/>
              <w:keepLines w:val="0"/>
              <w:pageBreakBefore w:val="0"/>
              <w:kinsoku/>
              <w:wordWrap/>
              <w:overflowPunct/>
              <w:topLinePunct w:val="0"/>
              <w:bidi w:val="0"/>
              <w:spacing w:line="360" w:lineRule="atLeas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□定额收取：</w:t>
            </w:r>
            <w:r>
              <w:rPr>
                <w:rFonts w:hint="eastAsia" w:ascii="宋体" w:hAnsi="宋体" w:eastAsia="宋体" w:cs="宋体"/>
                <w:i w:val="0"/>
                <w:iCs w:val="0"/>
                <w:color w:val="auto"/>
                <w:sz w:val="24"/>
                <w:szCs w:val="24"/>
                <w:highlight w:val="none"/>
                <w:u w:val="single"/>
              </w:rPr>
              <w:t>人民币           元</w:t>
            </w:r>
          </w:p>
          <w:p w14:paraId="601DBCCC">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1076A323">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tLeas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供应商可自主选择以支票、汇票、本票、电汇、转账、网银、保函等非现金形式缴纳或提交保证金。</w:t>
            </w:r>
          </w:p>
          <w:p w14:paraId="62C268E3">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 xml:space="preserve">收取单位：                            </w:t>
            </w:r>
          </w:p>
          <w:p w14:paraId="586EF0F6">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4.收取账号：</w:t>
            </w:r>
            <w:r>
              <w:rPr>
                <w:rFonts w:hint="eastAsia" w:ascii="宋体" w:hAnsi="宋体" w:eastAsia="宋体" w:cs="宋体"/>
                <w:i w:val="0"/>
                <w:iCs w:val="0"/>
                <w:color w:val="auto"/>
                <w:sz w:val="24"/>
                <w:szCs w:val="24"/>
                <w:highlight w:val="none"/>
              </w:rPr>
              <w:t xml:space="preserve">              </w:t>
            </w:r>
          </w:p>
          <w:p w14:paraId="012A090E">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 xml:space="preserve">退还时间：              </w:t>
            </w:r>
          </w:p>
          <w:p w14:paraId="669D6D76">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注意事项：</w:t>
            </w:r>
          </w:p>
          <w:p w14:paraId="2E2158BA">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以上各类机构出具的以担保函、保证保险承担责任的方式均须满足无条件见索即付条件。</w:t>
            </w:r>
          </w:p>
          <w:p w14:paraId="158E6C8E">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以担保函、保证保险形式缴纳履约保证金的，受益人和收取单位须为采购人。</w:t>
            </w:r>
          </w:p>
        </w:tc>
      </w:tr>
      <w:tr w14:paraId="64B5E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077" w:hRule="atLeast"/>
        </w:trPr>
        <w:tc>
          <w:tcPr>
            <w:tcW w:w="970" w:type="dxa"/>
            <w:tcBorders>
              <w:top w:val="single" w:color="auto" w:sz="2" w:space="0"/>
              <w:left w:val="single" w:color="auto" w:sz="2" w:space="0"/>
              <w:bottom w:val="single" w:color="auto" w:sz="2" w:space="0"/>
              <w:right w:val="single" w:color="auto" w:sz="2" w:space="0"/>
            </w:tcBorders>
            <w:vAlign w:val="center"/>
          </w:tcPr>
          <w:p w14:paraId="0861755C">
            <w:pPr>
              <w:pStyle w:val="49"/>
              <w:keepNext w:val="0"/>
              <w:keepLines w:val="0"/>
              <w:pageBreakBefore w:val="0"/>
              <w:kinsoku/>
              <w:wordWrap/>
              <w:overflowPunct/>
              <w:topLinePunct w:val="0"/>
              <w:bidi w:val="0"/>
              <w:spacing w:line="360" w:lineRule="atLeas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34.5</w:t>
            </w:r>
          </w:p>
        </w:tc>
        <w:tc>
          <w:tcPr>
            <w:tcW w:w="1971" w:type="dxa"/>
            <w:tcBorders>
              <w:top w:val="single" w:color="auto" w:sz="2" w:space="0"/>
              <w:left w:val="single" w:color="auto" w:sz="2" w:space="0"/>
              <w:bottom w:val="single" w:color="auto" w:sz="2" w:space="0"/>
              <w:right w:val="single" w:color="auto" w:sz="2" w:space="0"/>
            </w:tcBorders>
            <w:vAlign w:val="center"/>
          </w:tcPr>
          <w:p w14:paraId="04D9510B">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合同分包</w:t>
            </w:r>
          </w:p>
        </w:tc>
        <w:tc>
          <w:tcPr>
            <w:tcW w:w="6450" w:type="dxa"/>
            <w:tcBorders>
              <w:top w:val="single" w:color="auto" w:sz="2" w:space="0"/>
              <w:left w:val="single" w:color="auto" w:sz="2" w:space="0"/>
              <w:bottom w:val="single" w:color="auto" w:sz="2" w:space="0"/>
              <w:right w:val="single" w:color="auto" w:sz="2" w:space="0"/>
            </w:tcBorders>
            <w:vAlign w:val="center"/>
          </w:tcPr>
          <w:p w14:paraId="4344EC45">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本项目的非主体、非关键性工作是否允许分包： </w:t>
            </w:r>
          </w:p>
          <w:p w14:paraId="3D901FC0">
            <w:pPr>
              <w:pStyle w:val="49"/>
              <w:keepNext w:val="0"/>
              <w:keepLines w:val="0"/>
              <w:pageBreakBefore w:val="0"/>
              <w:kinsoku/>
              <w:wordWrap/>
              <w:overflowPunct/>
              <w:topLinePunct w:val="0"/>
              <w:bidi w:val="0"/>
              <w:spacing w:line="360" w:lineRule="atLeast"/>
              <w:ind w:firstLine="480" w:firstLineChars="200"/>
              <w:textAlignment w:val="auto"/>
              <w:rPr>
                <w:rFonts w:hint="eastAsia" w:ascii="宋体" w:hAnsi="宋体" w:eastAsia="宋体" w:cs="宋体"/>
                <w:i w:val="0"/>
                <w:iCs w:val="0"/>
                <w:color w:val="auto"/>
                <w:kern w:val="2"/>
                <w:sz w:val="24"/>
                <w:szCs w:val="24"/>
                <w:highlight w:val="none"/>
                <w:lang w:val="en-US" w:eastAsia="zh-CN" w:bidi="ar-SA"/>
              </w:rPr>
            </w:pPr>
            <w:r>
              <w:rPr>
                <w:rFonts w:hint="eastAsia"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 xml:space="preserve">不允许 </w:t>
            </w:r>
          </w:p>
          <w:p w14:paraId="56DFA0F7">
            <w:pPr>
              <w:pStyle w:val="49"/>
              <w:keepNext w:val="0"/>
              <w:keepLines w:val="0"/>
              <w:pageBreakBefore w:val="0"/>
              <w:kinsoku/>
              <w:wordWrap/>
              <w:overflowPunct/>
              <w:topLinePunct w:val="0"/>
              <w:bidi w:val="0"/>
              <w:spacing w:line="360" w:lineRule="atLeast"/>
              <w:ind w:firstLine="480" w:firstLineChars="20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□允许，具体要求： </w:t>
            </w:r>
          </w:p>
          <w:p w14:paraId="6C445FF2">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1.可以分包履行的具体内容：_____； </w:t>
            </w:r>
          </w:p>
          <w:p w14:paraId="57513027">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2.允许分包的金额或者比例：_____； </w:t>
            </w:r>
          </w:p>
          <w:p w14:paraId="3628979B">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3.其他要求：_____。</w:t>
            </w:r>
          </w:p>
        </w:tc>
      </w:tr>
      <w:tr w14:paraId="749FB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F3EF9C4">
            <w:pPr>
              <w:pStyle w:val="49"/>
              <w:keepNext w:val="0"/>
              <w:keepLines w:val="0"/>
              <w:pageBreakBefore w:val="0"/>
              <w:kinsoku/>
              <w:wordWrap/>
              <w:overflowPunct/>
              <w:topLinePunct w:val="0"/>
              <w:bidi w:val="0"/>
              <w:spacing w:line="360" w:lineRule="atLeas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35.1</w:t>
            </w:r>
          </w:p>
        </w:tc>
        <w:tc>
          <w:tcPr>
            <w:tcW w:w="1971" w:type="dxa"/>
            <w:tcBorders>
              <w:top w:val="single" w:color="auto" w:sz="2" w:space="0"/>
              <w:left w:val="single" w:color="auto" w:sz="2" w:space="0"/>
              <w:bottom w:val="single" w:color="auto" w:sz="2" w:space="0"/>
              <w:right w:val="single" w:color="auto" w:sz="2" w:space="0"/>
            </w:tcBorders>
            <w:vAlign w:val="center"/>
          </w:tcPr>
          <w:p w14:paraId="66EBB004">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质疑</w:t>
            </w:r>
          </w:p>
        </w:tc>
        <w:tc>
          <w:tcPr>
            <w:tcW w:w="6450" w:type="dxa"/>
            <w:tcBorders>
              <w:top w:val="single" w:color="auto" w:sz="2" w:space="0"/>
              <w:left w:val="single" w:color="auto" w:sz="2" w:space="0"/>
              <w:bottom w:val="single" w:color="auto" w:sz="2" w:space="0"/>
              <w:right w:val="single" w:color="auto" w:sz="2" w:space="0"/>
            </w:tcBorders>
            <w:vAlign w:val="center"/>
          </w:tcPr>
          <w:p w14:paraId="618D688D">
            <w:pPr>
              <w:pStyle w:val="57"/>
              <w:keepNext w:val="0"/>
              <w:keepLines w:val="0"/>
              <w:pageBreakBefore w:val="0"/>
              <w:widowControl w:val="0"/>
              <w:kinsoku/>
              <w:wordWrap/>
              <w:overflowPunct/>
              <w:topLinePunct w:val="0"/>
              <w:autoSpaceDE w:val="0"/>
              <w:autoSpaceDN w:val="0"/>
              <w:bidi w:val="0"/>
              <w:adjustRightInd w:val="0"/>
              <w:snapToGrid/>
              <w:spacing w:line="360" w:lineRule="atLeast"/>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递交方式：</w:t>
            </w:r>
            <w:r>
              <w:rPr>
                <w:rFonts w:hint="eastAsia" w:ascii="宋体" w:hAnsi="宋体" w:cs="宋体"/>
                <w:color w:val="auto"/>
                <w:kern w:val="2"/>
                <w:sz w:val="24"/>
                <w:szCs w:val="24"/>
                <w:highlight w:val="none"/>
                <w:lang w:val="en-US" w:eastAsia="zh-CN" w:bidi="ar-SA"/>
              </w:rPr>
              <w:t>书面提出</w:t>
            </w:r>
            <w:r>
              <w:rPr>
                <w:rFonts w:hint="eastAsia" w:ascii="宋体" w:hAnsi="宋体" w:eastAsia="宋体" w:cs="宋体"/>
                <w:color w:val="auto"/>
                <w:kern w:val="2"/>
                <w:sz w:val="24"/>
                <w:szCs w:val="24"/>
                <w:highlight w:val="none"/>
                <w:lang w:val="zh-CN" w:eastAsia="zh-CN" w:bidi="ar-SA"/>
              </w:rPr>
              <w:t xml:space="preserve">              </w:t>
            </w:r>
          </w:p>
          <w:p w14:paraId="08F322BE">
            <w:pPr>
              <w:keepNext w:val="0"/>
              <w:keepLines w:val="0"/>
              <w:pageBreakBefore w:val="0"/>
              <w:widowControl/>
              <w:kinsoku/>
              <w:wordWrap/>
              <w:overflowPunct/>
              <w:topLinePunct w:val="0"/>
              <w:bidi w:val="0"/>
              <w:adjustRightInd w:val="0"/>
              <w:snapToGrid w:val="0"/>
              <w:spacing w:line="360" w:lineRule="atLeast"/>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接收部门：</w:t>
            </w:r>
            <w:r>
              <w:rPr>
                <w:rFonts w:hint="eastAsia" w:ascii="宋体" w:hAnsi="宋体" w:eastAsia="宋体" w:cs="宋体"/>
                <w:color w:val="auto"/>
                <w:kern w:val="2"/>
                <w:sz w:val="24"/>
                <w:szCs w:val="24"/>
                <w:highlight w:val="none"/>
                <w:lang w:val="en-US" w:eastAsia="zh-CN" w:bidi="ar-SA"/>
              </w:rPr>
              <w:t>新疆荣聚泰项目管理有限公司</w:t>
            </w:r>
            <w:r>
              <w:rPr>
                <w:rFonts w:hint="eastAsia" w:ascii="宋体" w:hAnsi="宋体" w:eastAsia="宋体" w:cs="宋体"/>
                <w:color w:val="auto"/>
                <w:kern w:val="2"/>
                <w:sz w:val="24"/>
                <w:szCs w:val="24"/>
                <w:highlight w:val="none"/>
                <w:lang w:val="zh-CN" w:eastAsia="zh-CN" w:bidi="ar-SA"/>
              </w:rPr>
              <w:t xml:space="preserve">            </w:t>
            </w:r>
          </w:p>
          <w:p w14:paraId="2E9527DD">
            <w:pPr>
              <w:pStyle w:val="57"/>
              <w:keepNext w:val="0"/>
              <w:keepLines w:val="0"/>
              <w:pageBreakBefore w:val="0"/>
              <w:widowControl w:val="0"/>
              <w:kinsoku/>
              <w:wordWrap/>
              <w:overflowPunct/>
              <w:topLinePunct w:val="0"/>
              <w:autoSpaceDE w:val="0"/>
              <w:autoSpaceDN w:val="0"/>
              <w:bidi w:val="0"/>
              <w:adjustRightInd w:val="0"/>
              <w:snapToGrid/>
              <w:spacing w:line="360" w:lineRule="atLeast"/>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联系电话：</w:t>
            </w:r>
            <w:r>
              <w:rPr>
                <w:rFonts w:hint="eastAsia" w:ascii="宋体" w:hAnsi="宋体" w:cs="宋体"/>
                <w:color w:val="auto"/>
                <w:kern w:val="2"/>
                <w:sz w:val="24"/>
                <w:szCs w:val="24"/>
                <w:highlight w:val="none"/>
                <w:lang w:val="en-US" w:eastAsia="zh-CN" w:bidi="ar-SA"/>
              </w:rPr>
              <w:t>17275318394</w:t>
            </w:r>
            <w:r>
              <w:rPr>
                <w:rFonts w:hint="eastAsia" w:ascii="宋体" w:hAnsi="宋体" w:eastAsia="宋体" w:cs="宋体"/>
                <w:color w:val="auto"/>
                <w:kern w:val="2"/>
                <w:sz w:val="24"/>
                <w:szCs w:val="24"/>
                <w:highlight w:val="none"/>
                <w:lang w:val="zh-CN" w:eastAsia="zh-CN" w:bidi="ar-SA"/>
              </w:rPr>
              <w:t xml:space="preserve">            </w:t>
            </w:r>
          </w:p>
          <w:p w14:paraId="67A63778">
            <w:pPr>
              <w:pStyle w:val="7"/>
              <w:keepNext w:val="0"/>
              <w:keepLines w:val="0"/>
              <w:pageBreakBefore w:val="0"/>
              <w:kinsoku/>
              <w:wordWrap/>
              <w:overflowPunct/>
              <w:topLinePunct w:val="0"/>
              <w:bidi w:val="0"/>
              <w:spacing w:line="360" w:lineRule="atLeast"/>
              <w:ind w:left="0" w:leftChars="0" w:firstLine="0" w:firstLineChars="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通讯地址：</w:t>
            </w:r>
            <w:r>
              <w:rPr>
                <w:rFonts w:hint="eastAsia" w:ascii="宋体" w:hAnsi="宋体" w:cs="宋体"/>
                <w:b w:val="0"/>
                <w:bCs w:val="0"/>
                <w:sz w:val="24"/>
                <w:szCs w:val="24"/>
                <w:highlight w:val="none"/>
                <w:lang w:eastAsia="zh-CN"/>
              </w:rPr>
              <w:t>新疆乌鲁木齐市沙依巴克区友好南路136号瑞昌大厦1栋1011室</w:t>
            </w:r>
            <w:r>
              <w:rPr>
                <w:rFonts w:hint="eastAsia" w:ascii="宋体" w:hAnsi="宋体" w:eastAsia="宋体" w:cs="宋体"/>
                <w:color w:val="auto"/>
                <w:kern w:val="2"/>
                <w:sz w:val="24"/>
                <w:szCs w:val="24"/>
                <w:highlight w:val="none"/>
                <w:lang w:val="zh-CN" w:eastAsia="zh-CN" w:bidi="ar-SA"/>
              </w:rPr>
              <w:t xml:space="preserve">   </w:t>
            </w:r>
          </w:p>
          <w:p w14:paraId="60D7051A">
            <w:pPr>
              <w:keepNext w:val="0"/>
              <w:keepLines w:val="0"/>
              <w:pageBreakBefore w:val="0"/>
              <w:kinsoku/>
              <w:wordWrap/>
              <w:overflowPunct/>
              <w:topLinePunct w:val="0"/>
              <w:bidi w:val="0"/>
              <w:adjustRightInd w:val="0"/>
              <w:snapToGrid w:val="0"/>
              <w:spacing w:line="360" w:lineRule="atLeast"/>
              <w:textAlignment w:val="auto"/>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提出询问的，应当在</w:t>
            </w:r>
            <w:r>
              <w:rPr>
                <w:rFonts w:hint="eastAsia" w:cs="宋体"/>
                <w:kern w:val="0"/>
                <w:sz w:val="24"/>
                <w:highlight w:val="none"/>
                <w:lang w:eastAsia="zh-CN"/>
              </w:rPr>
              <w:t>响应文件</w:t>
            </w:r>
            <w:r>
              <w:rPr>
                <w:rFonts w:hint="eastAsia" w:ascii="宋体" w:hAnsi="宋体" w:eastAsia="宋体" w:cs="宋体"/>
                <w:kern w:val="0"/>
                <w:sz w:val="24"/>
                <w:highlight w:val="none"/>
                <w:lang w:eastAsia="zh-CN"/>
              </w:rPr>
              <w:t>递交截止时间</w:t>
            </w:r>
            <w:r>
              <w:rPr>
                <w:rFonts w:hint="eastAsia" w:cs="宋体"/>
                <w:kern w:val="0"/>
                <w:sz w:val="24"/>
                <w:highlight w:val="none"/>
                <w:lang w:val="en-US" w:eastAsia="zh-CN"/>
              </w:rPr>
              <w:t>5</w:t>
            </w:r>
            <w:r>
              <w:rPr>
                <w:rFonts w:hint="eastAsia" w:ascii="宋体" w:hAnsi="宋体" w:eastAsia="宋体" w:cs="宋体"/>
                <w:kern w:val="0"/>
                <w:sz w:val="24"/>
                <w:highlight w:val="none"/>
                <w:lang w:eastAsia="zh-CN"/>
              </w:rPr>
              <w:t>日前以书面形式（加盖公章）递交至</w:t>
            </w:r>
            <w:r>
              <w:rPr>
                <w:rFonts w:hint="eastAsia" w:cs="宋体"/>
                <w:kern w:val="0"/>
                <w:sz w:val="24"/>
                <w:highlight w:val="none"/>
                <w:lang w:val="en-US" w:eastAsia="zh-CN"/>
              </w:rPr>
              <w:t>新疆荣聚泰项目管理有限公司</w:t>
            </w:r>
            <w:r>
              <w:rPr>
                <w:rFonts w:hint="eastAsia" w:ascii="宋体" w:hAnsi="宋体" w:eastAsia="宋体" w:cs="宋体"/>
                <w:kern w:val="0"/>
                <w:sz w:val="24"/>
                <w:highlight w:val="none"/>
                <w:lang w:eastAsia="zh-CN"/>
              </w:rPr>
              <w:t>，否则采购人不</w:t>
            </w:r>
            <w:r>
              <w:rPr>
                <w:rFonts w:hint="eastAsia" w:cs="宋体"/>
                <w:kern w:val="0"/>
                <w:sz w:val="24"/>
                <w:highlight w:val="none"/>
                <w:lang w:val="en-US" w:eastAsia="zh-CN"/>
              </w:rPr>
              <w:t>做</w:t>
            </w:r>
            <w:r>
              <w:rPr>
                <w:rFonts w:hint="eastAsia" w:ascii="宋体" w:hAnsi="宋体" w:eastAsia="宋体" w:cs="宋体"/>
                <w:kern w:val="0"/>
                <w:sz w:val="24"/>
                <w:highlight w:val="none"/>
                <w:lang w:eastAsia="zh-CN"/>
              </w:rPr>
              <w:t>任何解释。</w:t>
            </w:r>
          </w:p>
          <w:p w14:paraId="24DB5901">
            <w:pPr>
              <w:keepNext w:val="0"/>
              <w:keepLines w:val="0"/>
              <w:pageBreakBefore w:val="0"/>
              <w:kinsoku/>
              <w:wordWrap/>
              <w:overflowPunct/>
              <w:topLinePunct w:val="0"/>
              <w:bidi w:val="0"/>
              <w:adjustRightInd w:val="0"/>
              <w:snapToGrid w:val="0"/>
              <w:spacing w:line="360" w:lineRule="atLeast"/>
              <w:textAlignment w:val="auto"/>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提出质疑的，应当在获取</w:t>
            </w:r>
            <w:r>
              <w:rPr>
                <w:rFonts w:hint="eastAsia" w:cs="宋体"/>
                <w:kern w:val="0"/>
                <w:sz w:val="24"/>
                <w:highlight w:val="none"/>
                <w:lang w:eastAsia="zh-CN"/>
              </w:rPr>
              <w:t>采购文件</w:t>
            </w:r>
            <w:r>
              <w:rPr>
                <w:rFonts w:hint="eastAsia" w:ascii="宋体" w:hAnsi="宋体" w:eastAsia="宋体" w:cs="宋体"/>
                <w:kern w:val="0"/>
                <w:sz w:val="24"/>
                <w:highlight w:val="none"/>
                <w:lang w:eastAsia="zh-CN"/>
              </w:rPr>
              <w:t>或者招标公告期限届满之日起7个工作日内一次性以书面形式（按照财政部制定的质疑函范本编写）提出并递交至采购代理机构。</w:t>
            </w:r>
          </w:p>
          <w:p w14:paraId="19407010">
            <w:pPr>
              <w:keepNext w:val="0"/>
              <w:keepLines w:val="0"/>
              <w:pageBreakBefore w:val="0"/>
              <w:kinsoku/>
              <w:wordWrap/>
              <w:overflowPunct/>
              <w:topLinePunct w:val="0"/>
              <w:bidi w:val="0"/>
              <w:adjustRightInd w:val="0"/>
              <w:snapToGrid w:val="0"/>
              <w:spacing w:line="360" w:lineRule="atLeast"/>
              <w:textAlignment w:val="auto"/>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质疑接收人：</w:t>
            </w:r>
            <w:r>
              <w:rPr>
                <w:rFonts w:hint="eastAsia" w:cs="宋体"/>
                <w:kern w:val="0"/>
                <w:sz w:val="24"/>
                <w:highlight w:val="none"/>
                <w:lang w:val="en-US" w:eastAsia="zh-CN"/>
              </w:rPr>
              <w:t>田工</w:t>
            </w:r>
            <w:r>
              <w:rPr>
                <w:rFonts w:hint="eastAsia" w:ascii="宋体" w:hAnsi="宋体" w:eastAsia="宋体" w:cs="宋体"/>
                <w:kern w:val="0"/>
                <w:sz w:val="24"/>
                <w:highlight w:val="none"/>
                <w:lang w:eastAsia="zh-CN"/>
              </w:rPr>
              <w:t>；联系方式：</w:t>
            </w:r>
            <w:r>
              <w:rPr>
                <w:rFonts w:hint="eastAsia" w:ascii="宋体" w:hAnsi="宋体" w:cs="宋体"/>
                <w:color w:val="auto"/>
                <w:kern w:val="2"/>
                <w:sz w:val="24"/>
                <w:szCs w:val="24"/>
                <w:highlight w:val="none"/>
                <w:lang w:val="en-US" w:eastAsia="zh-CN" w:bidi="ar-SA"/>
              </w:rPr>
              <w:t>17275318394</w:t>
            </w:r>
            <w:r>
              <w:rPr>
                <w:rFonts w:hint="eastAsia" w:ascii="宋体" w:hAnsi="宋体" w:eastAsia="宋体" w:cs="宋体"/>
                <w:kern w:val="0"/>
                <w:sz w:val="24"/>
                <w:highlight w:val="none"/>
                <w:lang w:eastAsia="zh-CN"/>
              </w:rPr>
              <w:t>。</w:t>
            </w:r>
          </w:p>
          <w:p w14:paraId="2A2A517F">
            <w:pPr>
              <w:pStyle w:val="57"/>
              <w:keepNext w:val="0"/>
              <w:keepLines w:val="0"/>
              <w:pageBreakBefore w:val="0"/>
              <w:widowControl w:val="0"/>
              <w:kinsoku/>
              <w:wordWrap/>
              <w:overflowPunct/>
              <w:topLinePunct w:val="0"/>
              <w:autoSpaceDE w:val="0"/>
              <w:autoSpaceDN w:val="0"/>
              <w:bidi w:val="0"/>
              <w:adjustRightInd w:val="0"/>
              <w:snapToGrid/>
              <w:spacing w:line="360" w:lineRule="atLeast"/>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kern w:val="0"/>
                <w:sz w:val="24"/>
                <w:highlight w:val="none"/>
                <w:lang w:eastAsia="zh-CN"/>
              </w:rPr>
              <w:t>注：①</w:t>
            </w:r>
            <w:r>
              <w:rPr>
                <w:rFonts w:hint="eastAsia" w:ascii="宋体" w:hAnsi="宋体" w:cs="宋体"/>
                <w:kern w:val="0"/>
                <w:sz w:val="24"/>
                <w:highlight w:val="none"/>
                <w:lang w:eastAsia="zh-CN"/>
              </w:rPr>
              <w:t>供应商</w:t>
            </w:r>
            <w:r>
              <w:rPr>
                <w:rFonts w:hint="eastAsia" w:ascii="宋体" w:hAnsi="宋体" w:eastAsia="宋体" w:cs="宋体"/>
                <w:kern w:val="0"/>
                <w:sz w:val="24"/>
                <w:highlight w:val="none"/>
                <w:lang w:eastAsia="zh-CN"/>
              </w:rPr>
              <w:t>必须在法定质疑期内一次性提出针对同一采购程序环节的质疑；</w:t>
            </w:r>
            <w:r>
              <w:rPr>
                <w:rFonts w:hint="eastAsia" w:ascii="宋体" w:hAnsi="宋体" w:cs="宋体"/>
                <w:kern w:val="0"/>
                <w:sz w:val="24"/>
                <w:highlight w:val="none"/>
                <w:lang w:eastAsia="zh-CN"/>
              </w:rPr>
              <w:t>供应商</w:t>
            </w:r>
            <w:r>
              <w:rPr>
                <w:rFonts w:hint="eastAsia" w:ascii="宋体" w:hAnsi="宋体" w:eastAsia="宋体" w:cs="宋体"/>
                <w:kern w:val="0"/>
                <w:sz w:val="24"/>
                <w:highlight w:val="none"/>
                <w:lang w:eastAsia="zh-CN"/>
              </w:rPr>
              <w:t>投诉的事项不得超出已质疑事项的范围。②</w:t>
            </w:r>
            <w:r>
              <w:rPr>
                <w:rFonts w:hint="eastAsia" w:ascii="宋体" w:hAnsi="宋体" w:cs="宋体"/>
                <w:kern w:val="0"/>
                <w:sz w:val="24"/>
                <w:highlight w:val="none"/>
                <w:lang w:eastAsia="zh-CN"/>
              </w:rPr>
              <w:t>供应商</w:t>
            </w:r>
            <w:r>
              <w:rPr>
                <w:rFonts w:hint="eastAsia" w:ascii="宋体" w:hAnsi="宋体" w:eastAsia="宋体" w:cs="宋体"/>
                <w:kern w:val="0"/>
                <w:sz w:val="24"/>
                <w:highlight w:val="none"/>
                <w:lang w:eastAsia="zh-CN"/>
              </w:rPr>
              <w:t>在国家法律规定的时间内未提出书面疑问，视为对</w:t>
            </w:r>
            <w:r>
              <w:rPr>
                <w:rFonts w:hint="eastAsia" w:ascii="宋体" w:hAnsi="宋体" w:cs="宋体"/>
                <w:kern w:val="0"/>
                <w:sz w:val="24"/>
                <w:highlight w:val="none"/>
                <w:lang w:eastAsia="zh-CN"/>
              </w:rPr>
              <w:t>采购文件</w:t>
            </w:r>
            <w:r>
              <w:rPr>
                <w:rFonts w:hint="eastAsia" w:ascii="宋体" w:hAnsi="宋体" w:eastAsia="宋体" w:cs="宋体"/>
                <w:kern w:val="0"/>
                <w:sz w:val="24"/>
                <w:highlight w:val="none"/>
                <w:lang w:eastAsia="zh-CN"/>
              </w:rPr>
              <w:t>的技术参数、资格条件、评标方法、合同文本等所有内容无异议，开标后不得对</w:t>
            </w:r>
            <w:r>
              <w:rPr>
                <w:rFonts w:hint="eastAsia" w:ascii="宋体" w:hAnsi="宋体" w:cs="宋体"/>
                <w:kern w:val="0"/>
                <w:sz w:val="24"/>
                <w:highlight w:val="none"/>
                <w:lang w:eastAsia="zh-CN"/>
              </w:rPr>
              <w:t>采购文件</w:t>
            </w:r>
            <w:r>
              <w:rPr>
                <w:rFonts w:hint="eastAsia" w:ascii="宋体" w:hAnsi="宋体" w:eastAsia="宋体" w:cs="宋体"/>
                <w:kern w:val="0"/>
                <w:sz w:val="24"/>
                <w:highlight w:val="none"/>
                <w:lang w:eastAsia="zh-CN"/>
              </w:rPr>
              <w:t>提出质疑。</w:t>
            </w:r>
            <w:r>
              <w:rPr>
                <w:rFonts w:hint="eastAsia" w:ascii="宋体" w:hAnsi="宋体" w:eastAsia="宋体" w:cs="宋体"/>
                <w:color w:val="auto"/>
                <w:kern w:val="2"/>
                <w:sz w:val="24"/>
                <w:szCs w:val="24"/>
                <w:highlight w:val="none"/>
                <w:lang w:val="zh-CN" w:eastAsia="zh-CN" w:bidi="ar-SA"/>
              </w:rPr>
              <w:t xml:space="preserve">   </w:t>
            </w:r>
          </w:p>
        </w:tc>
      </w:tr>
      <w:tr w14:paraId="33386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B4B8253">
            <w:pPr>
              <w:pStyle w:val="49"/>
              <w:keepNext w:val="0"/>
              <w:keepLines w:val="0"/>
              <w:pageBreakBefore w:val="0"/>
              <w:kinsoku/>
              <w:wordWrap/>
              <w:overflowPunct/>
              <w:topLinePunct w:val="0"/>
              <w:bidi w:val="0"/>
              <w:spacing w:line="360" w:lineRule="atLeas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620FF725">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采购代理服务费收取方式和标准</w:t>
            </w:r>
          </w:p>
        </w:tc>
        <w:tc>
          <w:tcPr>
            <w:tcW w:w="6450" w:type="dxa"/>
            <w:tcBorders>
              <w:top w:val="single" w:color="auto" w:sz="2" w:space="0"/>
              <w:left w:val="single" w:color="auto" w:sz="2" w:space="0"/>
              <w:bottom w:val="single" w:color="auto" w:sz="2" w:space="0"/>
              <w:right w:val="single" w:color="auto" w:sz="2" w:space="0"/>
            </w:tcBorders>
            <w:vAlign w:val="center"/>
          </w:tcPr>
          <w:p w14:paraId="50481589">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收</w:t>
            </w:r>
            <w:r>
              <w:rPr>
                <w:rFonts w:hint="eastAsia" w:ascii="宋体" w:hAnsi="宋体" w:eastAsia="宋体" w:cs="宋体"/>
                <w:i w:val="0"/>
                <w:iCs w:val="0"/>
                <w:color w:val="auto"/>
                <w:sz w:val="24"/>
                <w:szCs w:val="24"/>
                <w:highlight w:val="none"/>
              </w:rPr>
              <w:t>费</w:t>
            </w:r>
            <w:r>
              <w:rPr>
                <w:rFonts w:hint="eastAsia" w:ascii="宋体" w:hAnsi="宋体" w:eastAsia="宋体" w:cs="宋体"/>
                <w:i w:val="0"/>
                <w:iCs w:val="0"/>
                <w:color w:val="auto"/>
                <w:sz w:val="24"/>
                <w:szCs w:val="24"/>
                <w:highlight w:val="none"/>
                <w:lang w:val="en-US" w:eastAsia="zh-CN"/>
              </w:rPr>
              <w:t>对象</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 xml:space="preserve">采购人支付 </w:t>
            </w: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 xml:space="preserve">人支付 </w:t>
            </w:r>
          </w:p>
          <w:p w14:paraId="7F6AECB9">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color w:val="auto"/>
                <w:sz w:val="24"/>
                <w:szCs w:val="24"/>
                <w:highlight w:val="none"/>
                <w:u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收费</w:t>
            </w:r>
            <w:r>
              <w:rPr>
                <w:rFonts w:hint="eastAsia" w:ascii="宋体" w:hAnsi="宋体" w:eastAsia="宋体" w:cs="宋体"/>
                <w:i w:val="0"/>
                <w:iCs w:val="0"/>
                <w:color w:val="auto"/>
                <w:sz w:val="24"/>
                <w:szCs w:val="24"/>
                <w:highlight w:val="none"/>
              </w:rPr>
              <w:t>标准：</w:t>
            </w:r>
            <w:r>
              <w:rPr>
                <w:rFonts w:hint="eastAsia" w:ascii="宋体" w:hAnsi="宋体" w:eastAsia="宋体" w:cs="宋体"/>
                <w:i w:val="0"/>
                <w:iCs w:val="0"/>
                <w:color w:val="auto"/>
                <w:sz w:val="24"/>
                <w:szCs w:val="24"/>
                <w:highlight w:val="none"/>
                <w:lang w:val="en-US" w:eastAsia="zh-CN"/>
              </w:rPr>
              <w:t>根据国家现行收费政策计算本项目招标代理费为：1、执行国家现行收费标准，以中标金额为计算依据，采用差额定率累进计费方式计算；向中标投标人收取代理服务费。2、参照《招标代理服务收费管理暂行办法》的通知”（计价格[2002]1980号）和“国家发展改革委办公厅关于招标代理服务收费有关问题的通知”（发改价格[2011]534号）文件规定，不足5000元按照5000元计取。</w:t>
            </w:r>
          </w:p>
          <w:p w14:paraId="7984F9E6">
            <w:pPr>
              <w:pStyle w:val="49"/>
              <w:keepNext w:val="0"/>
              <w:keepLines w:val="0"/>
              <w:pageBreakBefore w:val="0"/>
              <w:kinsoku/>
              <w:wordWrap/>
              <w:overflowPunct/>
              <w:topLinePunct w:val="0"/>
              <w:bidi w:val="0"/>
              <w:spacing w:line="360" w:lineRule="atLeast"/>
              <w:textAlignment w:val="auto"/>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rPr>
              <w:t>3.</w:t>
            </w:r>
            <w:r>
              <w:rPr>
                <w:rFonts w:hint="eastAsia" w:ascii="宋体" w:hAnsi="宋体" w:eastAsia="宋体" w:cs="宋体"/>
                <w:i w:val="0"/>
                <w:iCs w:val="0"/>
                <w:color w:val="auto"/>
                <w:sz w:val="24"/>
                <w:szCs w:val="24"/>
                <w:highlight w:val="none"/>
                <w:u w:val="none"/>
                <w:lang w:val="en-US" w:eastAsia="zh-CN"/>
              </w:rPr>
              <w:t>收取</w:t>
            </w:r>
            <w:r>
              <w:rPr>
                <w:rFonts w:hint="eastAsia" w:ascii="宋体" w:hAnsi="宋体" w:eastAsia="宋体" w:cs="宋体"/>
                <w:i w:val="0"/>
                <w:iCs w:val="0"/>
                <w:color w:val="auto"/>
                <w:sz w:val="24"/>
                <w:szCs w:val="24"/>
                <w:highlight w:val="none"/>
                <w:u w:val="none"/>
              </w:rPr>
              <w:t>时间：</w:t>
            </w:r>
            <w:r>
              <w:rPr>
                <w:rFonts w:hint="eastAsia" w:cs="宋体"/>
                <w:i w:val="0"/>
                <w:iCs w:val="0"/>
                <w:color w:val="auto"/>
                <w:sz w:val="24"/>
                <w:szCs w:val="24"/>
                <w:highlight w:val="none"/>
                <w:u w:val="none"/>
                <w:lang w:val="en-US" w:eastAsia="zh-CN"/>
              </w:rPr>
              <w:t>成交通知书发出时</w:t>
            </w:r>
          </w:p>
          <w:p w14:paraId="624D4904">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none"/>
              </w:rPr>
              <w:t>4.</w:t>
            </w:r>
            <w:r>
              <w:rPr>
                <w:rFonts w:hint="eastAsia" w:ascii="宋体" w:hAnsi="宋体" w:eastAsia="宋体" w:cs="宋体"/>
                <w:i w:val="0"/>
                <w:iCs w:val="0"/>
                <w:color w:val="auto"/>
                <w:sz w:val="24"/>
                <w:szCs w:val="24"/>
                <w:highlight w:val="none"/>
                <w:u w:val="none"/>
                <w:lang w:val="en-US" w:eastAsia="zh-CN"/>
              </w:rPr>
              <w:t>收取</w:t>
            </w:r>
            <w:r>
              <w:rPr>
                <w:rFonts w:hint="eastAsia" w:ascii="宋体" w:hAnsi="宋体" w:eastAsia="宋体" w:cs="宋体"/>
                <w:i w:val="0"/>
                <w:iCs w:val="0"/>
                <w:color w:val="auto"/>
                <w:sz w:val="24"/>
                <w:szCs w:val="24"/>
                <w:highlight w:val="none"/>
                <w:u w:val="none"/>
              </w:rPr>
              <w:t>方式</w:t>
            </w:r>
            <w:r>
              <w:rPr>
                <w:rFonts w:hint="eastAsia"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 xml:space="preserve">对公转账 </w:t>
            </w:r>
          </w:p>
        </w:tc>
      </w:tr>
      <w:tr w14:paraId="399E0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A071A53">
            <w:pPr>
              <w:pStyle w:val="49"/>
              <w:keepNext w:val="0"/>
              <w:keepLines w:val="0"/>
              <w:pageBreakBefore w:val="0"/>
              <w:kinsoku/>
              <w:wordWrap/>
              <w:overflowPunct/>
              <w:topLinePunct w:val="0"/>
              <w:bidi w:val="0"/>
              <w:spacing w:line="360" w:lineRule="atLeas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41</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1785FF1B">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zh-CN"/>
              </w:rPr>
              <w:t>是否接受进口产品</w:t>
            </w:r>
          </w:p>
        </w:tc>
        <w:tc>
          <w:tcPr>
            <w:tcW w:w="6450" w:type="dxa"/>
            <w:tcBorders>
              <w:top w:val="single" w:color="auto" w:sz="2" w:space="0"/>
              <w:left w:val="single" w:color="auto" w:sz="2" w:space="0"/>
              <w:bottom w:val="single" w:color="auto" w:sz="2" w:space="0"/>
              <w:right w:val="single" w:color="auto" w:sz="2" w:space="0"/>
            </w:tcBorders>
            <w:vAlign w:val="center"/>
          </w:tcPr>
          <w:p w14:paraId="3B4D5E17">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不接受</w:t>
            </w:r>
          </w:p>
          <w:p w14:paraId="77F5BFD2">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F0A8"/>
            </w:r>
            <w:r>
              <w:rPr>
                <w:rFonts w:hint="eastAsia" w:ascii="宋体" w:hAnsi="宋体" w:eastAsia="宋体" w:cs="宋体"/>
                <w:i w:val="0"/>
                <w:iCs w:val="0"/>
                <w:color w:val="auto"/>
                <w:sz w:val="24"/>
                <w:szCs w:val="24"/>
                <w:highlight w:val="none"/>
                <w:lang w:val="zh-CN"/>
              </w:rPr>
              <w:t>接受</w:t>
            </w:r>
          </w:p>
        </w:tc>
      </w:tr>
      <w:tr w14:paraId="6F701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5EB639A">
            <w:pPr>
              <w:pStyle w:val="49"/>
              <w:keepNext w:val="0"/>
              <w:keepLines w:val="0"/>
              <w:pageBreakBefore w:val="0"/>
              <w:kinsoku/>
              <w:wordWrap/>
              <w:overflowPunct/>
              <w:topLinePunct w:val="0"/>
              <w:bidi w:val="0"/>
              <w:spacing w:line="360" w:lineRule="atLeast"/>
              <w:jc w:val="center"/>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42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p>
        </w:tc>
        <w:tc>
          <w:tcPr>
            <w:tcW w:w="1971" w:type="dxa"/>
            <w:tcBorders>
              <w:top w:val="single" w:color="auto" w:sz="2" w:space="0"/>
              <w:left w:val="single" w:color="auto" w:sz="2" w:space="0"/>
              <w:bottom w:val="single" w:color="auto" w:sz="2" w:space="0"/>
              <w:right w:val="single" w:color="auto" w:sz="2" w:space="0"/>
            </w:tcBorders>
            <w:vAlign w:val="center"/>
          </w:tcPr>
          <w:p w14:paraId="623E81DC">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支持中小企业政策</w:t>
            </w:r>
            <w:r>
              <w:rPr>
                <w:rStyle w:val="32"/>
                <w:rFonts w:hint="eastAsia" w:ascii="宋体" w:hAnsi="宋体" w:eastAsia="宋体" w:cs="宋体"/>
                <w:b w:val="0"/>
                <w:i w:val="0"/>
                <w:iCs w:val="0"/>
                <w:color w:val="auto"/>
                <w:sz w:val="24"/>
                <w:szCs w:val="24"/>
                <w:highlight w:val="none"/>
                <w:lang w:val="en-US" w:eastAsia="zh-CN"/>
              </w:rPr>
              <w:t>（非专门面向中小企业采购项目适用）</w:t>
            </w:r>
          </w:p>
        </w:tc>
        <w:tc>
          <w:tcPr>
            <w:tcW w:w="6450" w:type="dxa"/>
            <w:tcBorders>
              <w:top w:val="single" w:color="auto" w:sz="2" w:space="0"/>
              <w:left w:val="single" w:color="auto" w:sz="2" w:space="0"/>
              <w:bottom w:val="single" w:color="auto" w:sz="2" w:space="0"/>
              <w:right w:val="single" w:color="auto" w:sz="2" w:space="0"/>
            </w:tcBorders>
            <w:vAlign w:val="center"/>
          </w:tcPr>
          <w:p w14:paraId="494A9BAF">
            <w:pPr>
              <w:pStyle w:val="62"/>
              <w:keepNext w:val="0"/>
              <w:keepLines w:val="0"/>
              <w:pageBreakBefore w:val="0"/>
              <w:widowControl w:val="0"/>
              <w:kinsoku/>
              <w:wordWrap/>
              <w:overflowPunct/>
              <w:topLinePunct w:val="0"/>
              <w:bidi w:val="0"/>
              <w:spacing w:before="0" w:beforeAutospacing="0" w:after="0" w:afterAutospacing="0" w:line="360" w:lineRule="atLeast"/>
              <w:jc w:val="both"/>
              <w:textAlignment w:val="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1</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小型和微型企业价格扣除：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w:t>
            </w:r>
          </w:p>
          <w:p w14:paraId="1EC73829">
            <w:pPr>
              <w:pStyle w:val="62"/>
              <w:keepNext w:val="0"/>
              <w:keepLines w:val="0"/>
              <w:pageBreakBefore w:val="0"/>
              <w:widowControl w:val="0"/>
              <w:kinsoku/>
              <w:wordWrap/>
              <w:overflowPunct/>
              <w:topLinePunct w:val="0"/>
              <w:bidi w:val="0"/>
              <w:spacing w:before="0" w:beforeAutospacing="0" w:after="0" w:afterAutospacing="0" w:line="360" w:lineRule="atLeast"/>
              <w:jc w:val="both"/>
              <w:textAlignment w:val="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2</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监狱企业价格扣除：</w:t>
            </w:r>
            <w:r>
              <w:rPr>
                <w:rFonts w:hint="eastAsia" w:ascii="宋体" w:hAnsi="宋体" w:eastAsia="宋体" w:cs="宋体"/>
                <w:b w:val="0"/>
                <w:i w:val="0"/>
                <w:iCs w:val="0"/>
                <w:color w:val="auto"/>
                <w:sz w:val="24"/>
                <w:szCs w:val="24"/>
                <w:highlight w:val="none"/>
                <w:u w:val="none"/>
              </w:rPr>
              <w:t>同小型和微型企业</w:t>
            </w:r>
            <w:r>
              <w:rPr>
                <w:rFonts w:hint="eastAsia" w:ascii="宋体" w:hAnsi="宋体" w:eastAsia="宋体" w:cs="宋体"/>
                <w:b w:val="0"/>
                <w:i w:val="0"/>
                <w:iCs w:val="0"/>
                <w:color w:val="auto"/>
                <w:sz w:val="24"/>
                <w:szCs w:val="24"/>
                <w:highlight w:val="none"/>
              </w:rPr>
              <w:t>。</w:t>
            </w:r>
          </w:p>
          <w:p w14:paraId="498559E5">
            <w:pPr>
              <w:pStyle w:val="62"/>
              <w:keepNext w:val="0"/>
              <w:keepLines w:val="0"/>
              <w:pageBreakBefore w:val="0"/>
              <w:widowControl w:val="0"/>
              <w:kinsoku/>
              <w:wordWrap/>
              <w:overflowPunct/>
              <w:topLinePunct w:val="0"/>
              <w:bidi w:val="0"/>
              <w:spacing w:before="0" w:beforeAutospacing="0" w:after="0" w:afterAutospacing="0" w:line="360" w:lineRule="atLeast"/>
              <w:jc w:val="both"/>
              <w:textAlignment w:val="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3</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残疾人福利性单位价格扣除：</w:t>
            </w:r>
            <w:r>
              <w:rPr>
                <w:rFonts w:hint="eastAsia" w:ascii="宋体" w:hAnsi="宋体" w:eastAsia="宋体" w:cs="宋体"/>
                <w:b w:val="0"/>
                <w:i w:val="0"/>
                <w:iCs w:val="0"/>
                <w:color w:val="auto"/>
                <w:sz w:val="24"/>
                <w:szCs w:val="24"/>
                <w:highlight w:val="none"/>
                <w:u w:val="none"/>
              </w:rPr>
              <w:t>同小型和微型企业</w:t>
            </w:r>
            <w:r>
              <w:rPr>
                <w:rFonts w:hint="eastAsia" w:ascii="宋体" w:hAnsi="宋体" w:eastAsia="宋体" w:cs="宋体"/>
                <w:b w:val="0"/>
                <w:i w:val="0"/>
                <w:iCs w:val="0"/>
                <w:color w:val="auto"/>
                <w:sz w:val="24"/>
                <w:szCs w:val="24"/>
                <w:highlight w:val="none"/>
              </w:rPr>
              <w:t>。</w:t>
            </w:r>
          </w:p>
          <w:p w14:paraId="56AB8547">
            <w:pPr>
              <w:pStyle w:val="62"/>
              <w:keepNext w:val="0"/>
              <w:keepLines w:val="0"/>
              <w:pageBreakBefore w:val="0"/>
              <w:widowControl w:val="0"/>
              <w:kinsoku/>
              <w:wordWrap/>
              <w:overflowPunct/>
              <w:topLinePunct w:val="0"/>
              <w:bidi w:val="0"/>
              <w:spacing w:before="0" w:beforeAutospacing="0" w:after="0" w:afterAutospacing="0" w:line="360" w:lineRule="atLeast"/>
              <w:jc w:val="both"/>
              <w:textAlignment w:val="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4</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符合条件的联合体价格扣除：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w:t>
            </w:r>
          </w:p>
          <w:p w14:paraId="083F702C">
            <w:pPr>
              <w:pStyle w:val="62"/>
              <w:keepNext w:val="0"/>
              <w:keepLines w:val="0"/>
              <w:pageBreakBefore w:val="0"/>
              <w:widowControl w:val="0"/>
              <w:kinsoku/>
              <w:wordWrap/>
              <w:overflowPunct/>
              <w:topLinePunct w:val="0"/>
              <w:bidi w:val="0"/>
              <w:spacing w:before="0" w:beforeAutospacing="0" w:after="0" w:afterAutospacing="0" w:line="360" w:lineRule="atLeast"/>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5</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符合条件的向小微企业分包的大中型企业价格扣除：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。（允许大中型企业向小微企业分包的项目适用）</w:t>
            </w:r>
          </w:p>
        </w:tc>
      </w:tr>
      <w:tr w14:paraId="01605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0" w:hRule="atLeast"/>
        </w:trPr>
        <w:tc>
          <w:tcPr>
            <w:tcW w:w="970" w:type="dxa"/>
            <w:tcBorders>
              <w:top w:val="single" w:color="auto" w:sz="2" w:space="0"/>
              <w:left w:val="single" w:color="auto" w:sz="2" w:space="0"/>
              <w:bottom w:val="single" w:color="auto" w:sz="2" w:space="0"/>
              <w:right w:val="single" w:color="auto" w:sz="2" w:space="0"/>
            </w:tcBorders>
            <w:vAlign w:val="center"/>
          </w:tcPr>
          <w:p w14:paraId="790F1479">
            <w:pPr>
              <w:pStyle w:val="49"/>
              <w:keepNext w:val="0"/>
              <w:keepLines w:val="0"/>
              <w:pageBreakBefore w:val="0"/>
              <w:kinsoku/>
              <w:wordWrap/>
              <w:overflowPunct/>
              <w:topLinePunct w:val="0"/>
              <w:bidi w:val="0"/>
              <w:spacing w:line="360" w:lineRule="atLeas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42.9</w:t>
            </w:r>
          </w:p>
        </w:tc>
        <w:tc>
          <w:tcPr>
            <w:tcW w:w="1971" w:type="dxa"/>
            <w:tcBorders>
              <w:top w:val="single" w:color="auto" w:sz="2" w:space="0"/>
              <w:left w:val="single" w:color="auto" w:sz="2" w:space="0"/>
              <w:bottom w:val="single" w:color="auto" w:sz="2" w:space="0"/>
              <w:right w:val="single" w:color="auto" w:sz="2" w:space="0"/>
            </w:tcBorders>
            <w:vAlign w:val="center"/>
          </w:tcPr>
          <w:p w14:paraId="4DEF3B1D">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标的所属行业</w:t>
            </w:r>
          </w:p>
          <w:p w14:paraId="2A0D024C">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Style w:val="32"/>
                <w:rFonts w:hint="eastAsia" w:ascii="宋体" w:hAnsi="宋体" w:eastAsia="宋体" w:cs="宋体"/>
                <w:b w:val="0"/>
                <w:i w:val="0"/>
                <w:iCs w:val="0"/>
                <w:color w:val="auto"/>
                <w:sz w:val="24"/>
                <w:szCs w:val="24"/>
                <w:highlight w:val="none"/>
                <w:lang w:val="en-US" w:eastAsia="zh-CN"/>
              </w:rPr>
              <w:t>（参照后附</w:t>
            </w:r>
            <w:r>
              <w:rPr>
                <w:rStyle w:val="32"/>
                <w:rFonts w:hint="eastAsia" w:ascii="宋体" w:hAnsi="宋体" w:eastAsia="宋体" w:cs="宋体"/>
                <w:b w:val="0"/>
                <w:i w:val="0"/>
                <w:iCs w:val="0"/>
                <w:color w:val="auto"/>
                <w:sz w:val="24"/>
                <w:szCs w:val="24"/>
                <w:highlight w:val="none"/>
                <w:lang w:eastAsia="zh-CN"/>
              </w:rPr>
              <w:t>《</w:t>
            </w:r>
            <w:r>
              <w:rPr>
                <w:rStyle w:val="32"/>
                <w:rFonts w:hint="eastAsia" w:ascii="宋体" w:hAnsi="宋体" w:eastAsia="宋体" w:cs="宋体"/>
                <w:b w:val="0"/>
                <w:i w:val="0"/>
                <w:iCs w:val="0"/>
                <w:color w:val="auto"/>
                <w:sz w:val="24"/>
                <w:szCs w:val="24"/>
                <w:highlight w:val="none"/>
              </w:rPr>
              <w:t>工信部联企业〔2011〕300号</w:t>
            </w:r>
            <w:r>
              <w:rPr>
                <w:rStyle w:val="32"/>
                <w:rFonts w:hint="eastAsia" w:ascii="宋体" w:hAnsi="宋体" w:eastAsia="宋体" w:cs="宋体"/>
                <w:b w:val="0"/>
                <w:i w:val="0"/>
                <w:iCs w:val="0"/>
                <w:color w:val="auto"/>
                <w:sz w:val="24"/>
                <w:szCs w:val="24"/>
                <w:highlight w:val="none"/>
                <w:lang w:eastAsia="zh-CN"/>
              </w:rPr>
              <w:t>》）</w:t>
            </w:r>
          </w:p>
        </w:tc>
        <w:tc>
          <w:tcPr>
            <w:tcW w:w="6450" w:type="dxa"/>
            <w:tcBorders>
              <w:top w:val="single" w:color="auto" w:sz="2" w:space="0"/>
              <w:left w:val="single" w:color="auto" w:sz="2" w:space="0"/>
              <w:bottom w:val="single" w:color="auto" w:sz="2" w:space="0"/>
              <w:right w:val="single" w:color="auto" w:sz="2" w:space="0"/>
            </w:tcBorders>
            <w:vAlign w:val="center"/>
          </w:tcPr>
          <w:p w14:paraId="73639D39">
            <w:pPr>
              <w:keepNext w:val="0"/>
              <w:keepLines w:val="0"/>
              <w:pageBreakBefore w:val="0"/>
              <w:widowControl/>
              <w:suppressLineNumbers w:val="0"/>
              <w:kinsoku/>
              <w:wordWrap/>
              <w:overflowPunct/>
              <w:topLinePunct w:val="0"/>
              <w:bidi w:val="0"/>
              <w:spacing w:line="360" w:lineRule="atLeast"/>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rPr>
              <w:t xml:space="preserve">本项目采购标的对应的中小企业划分标准所属行业： </w:t>
            </w:r>
          </w:p>
          <w:tbl>
            <w:tblPr>
              <w:tblStyle w:val="30"/>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24"/>
              <w:gridCol w:w="3245"/>
            </w:tblGrid>
            <w:tr w14:paraId="385E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A664177">
                  <w:pPr>
                    <w:keepNext w:val="0"/>
                    <w:keepLines w:val="0"/>
                    <w:pageBreakBefore w:val="0"/>
                    <w:widowControl/>
                    <w:suppressLineNumbers w:val="0"/>
                    <w:kinsoku/>
                    <w:wordWrap/>
                    <w:overflowPunct/>
                    <w:topLinePunct w:val="0"/>
                    <w:bidi w:val="0"/>
                    <w:spacing w:line="360" w:lineRule="atLeast"/>
                    <w:jc w:val="center"/>
                    <w:textAlignment w:val="auto"/>
                    <w:rPr>
                      <w:rFonts w:hint="eastAsia" w:ascii="宋体" w:hAnsi="宋体" w:eastAsia="宋体" w:cs="宋体"/>
                      <w:i w:val="0"/>
                      <w:iCs w:val="0"/>
                      <w:color w:val="auto"/>
                      <w:kern w:val="0"/>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rPr>
                    <w:t>包号</w:t>
                  </w:r>
                </w:p>
              </w:tc>
              <w:tc>
                <w:tcPr>
                  <w:tcW w:w="1824" w:type="dxa"/>
                  <w:vAlign w:val="center"/>
                </w:tcPr>
                <w:p w14:paraId="0AD36816">
                  <w:pPr>
                    <w:keepNext w:val="0"/>
                    <w:keepLines w:val="0"/>
                    <w:pageBreakBefore w:val="0"/>
                    <w:widowControl/>
                    <w:suppressLineNumbers w:val="0"/>
                    <w:kinsoku/>
                    <w:wordWrap/>
                    <w:overflowPunct/>
                    <w:topLinePunct w:val="0"/>
                    <w:bidi w:val="0"/>
                    <w:spacing w:line="360" w:lineRule="atLeast"/>
                    <w:jc w:val="center"/>
                    <w:textAlignment w:val="auto"/>
                    <w:rPr>
                      <w:rFonts w:hint="eastAsia" w:ascii="宋体" w:hAnsi="宋体" w:eastAsia="宋体" w:cs="宋体"/>
                      <w:i w:val="0"/>
                      <w:iCs w:val="0"/>
                      <w:color w:val="auto"/>
                      <w:kern w:val="0"/>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rPr>
                    <w:t>标的名称</w:t>
                  </w:r>
                </w:p>
              </w:tc>
              <w:tc>
                <w:tcPr>
                  <w:tcW w:w="3245" w:type="dxa"/>
                  <w:vAlign w:val="center"/>
                </w:tcPr>
                <w:p w14:paraId="2C78D772">
                  <w:pPr>
                    <w:keepNext w:val="0"/>
                    <w:keepLines w:val="0"/>
                    <w:pageBreakBefore w:val="0"/>
                    <w:widowControl/>
                    <w:suppressLineNumbers w:val="0"/>
                    <w:kinsoku/>
                    <w:wordWrap/>
                    <w:overflowPunct/>
                    <w:topLinePunct w:val="0"/>
                    <w:bidi w:val="0"/>
                    <w:spacing w:line="360" w:lineRule="atLeast"/>
                    <w:jc w:val="center"/>
                    <w:textAlignment w:val="auto"/>
                    <w:rPr>
                      <w:rFonts w:hint="eastAsia" w:ascii="宋体" w:hAnsi="宋体" w:eastAsia="宋体" w:cs="宋体"/>
                      <w:i w:val="0"/>
                      <w:iCs w:val="0"/>
                      <w:color w:val="auto"/>
                      <w:kern w:val="0"/>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rPr>
                    <w:t>中小企业划分标准所属行业</w:t>
                  </w:r>
                </w:p>
              </w:tc>
            </w:tr>
            <w:tr w14:paraId="531A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45DA92CB">
                  <w:pPr>
                    <w:keepNext w:val="0"/>
                    <w:keepLines w:val="0"/>
                    <w:pageBreakBefore w:val="0"/>
                    <w:widowControl/>
                    <w:suppressLineNumbers w:val="0"/>
                    <w:kinsoku/>
                    <w:wordWrap/>
                    <w:overflowPunct/>
                    <w:topLinePunct w:val="0"/>
                    <w:bidi w:val="0"/>
                    <w:spacing w:line="360" w:lineRule="atLeast"/>
                    <w:jc w:val="center"/>
                    <w:textAlignment w:val="auto"/>
                    <w:rPr>
                      <w:rFonts w:hint="default" w:ascii="宋体" w:hAnsi="宋体" w:eastAsia="宋体" w:cs="宋体"/>
                      <w:i w:val="0"/>
                      <w:iCs w:val="0"/>
                      <w:color w:val="auto"/>
                      <w:kern w:val="0"/>
                      <w:sz w:val="24"/>
                      <w:szCs w:val="24"/>
                      <w:highlight w:val="none"/>
                      <w:lang w:val="en-US" w:eastAsia="zh-CN"/>
                    </w:rPr>
                  </w:pPr>
                  <w:r>
                    <w:rPr>
                      <w:rFonts w:hint="eastAsia" w:cs="宋体"/>
                      <w:i w:val="0"/>
                      <w:iCs w:val="0"/>
                      <w:color w:val="auto"/>
                      <w:kern w:val="0"/>
                      <w:sz w:val="24"/>
                      <w:szCs w:val="24"/>
                      <w:highlight w:val="none"/>
                      <w:lang w:val="en-US" w:eastAsia="zh-CN"/>
                    </w:rPr>
                    <w:t>1</w:t>
                  </w:r>
                </w:p>
              </w:tc>
              <w:tc>
                <w:tcPr>
                  <w:tcW w:w="1824" w:type="dxa"/>
                  <w:vAlign w:val="center"/>
                </w:tcPr>
                <w:p w14:paraId="7B94C3FE">
                  <w:pPr>
                    <w:keepNext w:val="0"/>
                    <w:keepLines w:val="0"/>
                    <w:pageBreakBefore w:val="0"/>
                    <w:widowControl/>
                    <w:suppressLineNumbers w:val="0"/>
                    <w:kinsoku/>
                    <w:wordWrap/>
                    <w:overflowPunct/>
                    <w:topLinePunct w:val="0"/>
                    <w:bidi w:val="0"/>
                    <w:spacing w:line="360" w:lineRule="atLeast"/>
                    <w:jc w:val="center"/>
                    <w:textAlignment w:val="auto"/>
                    <w:rPr>
                      <w:rFonts w:hint="default" w:ascii="宋体" w:hAnsi="宋体" w:eastAsia="宋体" w:cs="宋体"/>
                      <w:i w:val="0"/>
                      <w:iCs w:val="0"/>
                      <w:color w:val="auto"/>
                      <w:kern w:val="0"/>
                      <w:sz w:val="24"/>
                      <w:szCs w:val="24"/>
                      <w:highlight w:val="none"/>
                      <w:lang w:val="en-US" w:eastAsia="zh-CN"/>
                    </w:rPr>
                  </w:pPr>
                  <w:r>
                    <w:rPr>
                      <w:rFonts w:hint="eastAsia" w:ascii="宋体" w:hAnsi="宋体" w:eastAsia="宋体" w:cs="宋体"/>
                      <w:color w:val="auto"/>
                      <w:sz w:val="24"/>
                      <w:szCs w:val="24"/>
                      <w:highlight w:val="none"/>
                      <w:u w:val="none"/>
                      <w:lang w:val="en-US" w:eastAsia="zh-CN"/>
                    </w:rPr>
                    <w:t>乌鲁木齐市天山区应急管理局建设工程领域“帮扶管家”服务项目</w:t>
                  </w:r>
                </w:p>
              </w:tc>
              <w:tc>
                <w:tcPr>
                  <w:tcW w:w="3245" w:type="dxa"/>
                  <w:vAlign w:val="center"/>
                </w:tcPr>
                <w:p w14:paraId="33535D95">
                  <w:pPr>
                    <w:keepNext w:val="0"/>
                    <w:keepLines w:val="0"/>
                    <w:pageBreakBefore w:val="0"/>
                    <w:widowControl/>
                    <w:suppressLineNumbers w:val="0"/>
                    <w:kinsoku/>
                    <w:wordWrap/>
                    <w:overflowPunct/>
                    <w:topLinePunct w:val="0"/>
                    <w:bidi w:val="0"/>
                    <w:spacing w:line="360" w:lineRule="atLeast"/>
                    <w:jc w:val="center"/>
                    <w:textAlignment w:val="auto"/>
                    <w:rPr>
                      <w:rFonts w:hint="default" w:ascii="宋体" w:hAnsi="宋体" w:eastAsia="宋体" w:cs="宋体"/>
                      <w:i w:val="0"/>
                      <w:iCs w:val="0"/>
                      <w:color w:val="auto"/>
                      <w:kern w:val="0"/>
                      <w:sz w:val="24"/>
                      <w:szCs w:val="24"/>
                      <w:highlight w:val="none"/>
                      <w:lang w:val="en-US" w:eastAsia="zh-CN"/>
                    </w:rPr>
                  </w:pPr>
                  <w:r>
                    <w:rPr>
                      <w:rFonts w:hint="eastAsia" w:ascii="宋体" w:hAnsi="宋体" w:eastAsia="宋体" w:cs="宋体"/>
                      <w:b/>
                      <w:bCs w:val="0"/>
                      <w:color w:val="auto"/>
                      <w:kern w:val="0"/>
                      <w:sz w:val="24"/>
                      <w:szCs w:val="24"/>
                      <w:highlight w:val="none"/>
                      <w:shd w:val="clear" w:color="auto" w:fill="auto"/>
                      <w:lang w:eastAsia="zh-CN"/>
                    </w:rPr>
                    <w:t>其他未列明行业</w:t>
                  </w:r>
                </w:p>
              </w:tc>
            </w:tr>
            <w:tr w14:paraId="019A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2A59A4A9">
                  <w:pPr>
                    <w:keepNext w:val="0"/>
                    <w:keepLines w:val="0"/>
                    <w:pageBreakBefore w:val="0"/>
                    <w:widowControl/>
                    <w:suppressLineNumbers w:val="0"/>
                    <w:kinsoku/>
                    <w:wordWrap/>
                    <w:overflowPunct/>
                    <w:topLinePunct w:val="0"/>
                    <w:bidi w:val="0"/>
                    <w:spacing w:line="360" w:lineRule="atLeast"/>
                    <w:jc w:val="center"/>
                    <w:textAlignment w:val="auto"/>
                    <w:rPr>
                      <w:rFonts w:hint="eastAsia" w:ascii="宋体" w:hAnsi="宋体" w:eastAsia="宋体" w:cs="宋体"/>
                      <w:i w:val="0"/>
                      <w:iCs w:val="0"/>
                      <w:color w:val="auto"/>
                      <w:kern w:val="0"/>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vertAlign w:val="baseline"/>
                      <w:lang w:val="en-US" w:eastAsia="zh-CN"/>
                    </w:rPr>
                    <w:t>…</w:t>
                  </w:r>
                </w:p>
              </w:tc>
              <w:tc>
                <w:tcPr>
                  <w:tcW w:w="1824" w:type="dxa"/>
                  <w:vAlign w:val="center"/>
                </w:tcPr>
                <w:p w14:paraId="1F868F67">
                  <w:pPr>
                    <w:keepNext w:val="0"/>
                    <w:keepLines w:val="0"/>
                    <w:pageBreakBefore w:val="0"/>
                    <w:widowControl/>
                    <w:suppressLineNumbers w:val="0"/>
                    <w:kinsoku/>
                    <w:wordWrap/>
                    <w:overflowPunct/>
                    <w:topLinePunct w:val="0"/>
                    <w:bidi w:val="0"/>
                    <w:spacing w:line="360" w:lineRule="atLeast"/>
                    <w:jc w:val="center"/>
                    <w:textAlignment w:val="auto"/>
                    <w:rPr>
                      <w:rFonts w:hint="eastAsia" w:ascii="宋体" w:hAnsi="宋体" w:eastAsia="宋体" w:cs="宋体"/>
                      <w:i w:val="0"/>
                      <w:iCs w:val="0"/>
                      <w:color w:val="auto"/>
                      <w:kern w:val="0"/>
                      <w:sz w:val="24"/>
                      <w:szCs w:val="24"/>
                      <w:highlight w:val="none"/>
                      <w:vertAlign w:val="baseline"/>
                      <w:lang w:val="en-US" w:eastAsia="zh-CN"/>
                    </w:rPr>
                  </w:pPr>
                </w:p>
              </w:tc>
              <w:tc>
                <w:tcPr>
                  <w:tcW w:w="3245" w:type="dxa"/>
                  <w:vAlign w:val="center"/>
                </w:tcPr>
                <w:p w14:paraId="53C9A106">
                  <w:pPr>
                    <w:keepNext w:val="0"/>
                    <w:keepLines w:val="0"/>
                    <w:pageBreakBefore w:val="0"/>
                    <w:widowControl/>
                    <w:suppressLineNumbers w:val="0"/>
                    <w:kinsoku/>
                    <w:wordWrap/>
                    <w:overflowPunct/>
                    <w:topLinePunct w:val="0"/>
                    <w:bidi w:val="0"/>
                    <w:spacing w:line="360" w:lineRule="atLeast"/>
                    <w:jc w:val="center"/>
                    <w:textAlignment w:val="auto"/>
                    <w:rPr>
                      <w:rFonts w:hint="eastAsia" w:ascii="宋体" w:hAnsi="宋体" w:eastAsia="宋体" w:cs="宋体"/>
                      <w:i w:val="0"/>
                      <w:iCs w:val="0"/>
                      <w:color w:val="auto"/>
                      <w:kern w:val="0"/>
                      <w:sz w:val="24"/>
                      <w:szCs w:val="24"/>
                      <w:highlight w:val="none"/>
                      <w:vertAlign w:val="baseline"/>
                      <w:lang w:val="en-US" w:eastAsia="zh-CN"/>
                    </w:rPr>
                  </w:pPr>
                </w:p>
              </w:tc>
            </w:tr>
          </w:tbl>
          <w:p w14:paraId="4176FC14">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p>
        </w:tc>
      </w:tr>
      <w:tr w14:paraId="54F8D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040" w:hRule="atLeast"/>
        </w:trPr>
        <w:tc>
          <w:tcPr>
            <w:tcW w:w="970" w:type="dxa"/>
            <w:tcBorders>
              <w:top w:val="single" w:color="auto" w:sz="2" w:space="0"/>
              <w:left w:val="single" w:color="auto" w:sz="2" w:space="0"/>
              <w:bottom w:val="single" w:color="auto" w:sz="2" w:space="0"/>
              <w:right w:val="single" w:color="auto" w:sz="4" w:space="0"/>
            </w:tcBorders>
            <w:vAlign w:val="center"/>
          </w:tcPr>
          <w:p w14:paraId="342D37A4">
            <w:pPr>
              <w:pStyle w:val="49"/>
              <w:keepNext w:val="0"/>
              <w:keepLines w:val="0"/>
              <w:pageBreakBefore w:val="0"/>
              <w:kinsoku/>
              <w:wordWrap/>
              <w:overflowPunct/>
              <w:topLinePunct w:val="0"/>
              <w:bidi w:val="0"/>
              <w:spacing w:line="360" w:lineRule="atLeas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4" w:space="0"/>
            </w:tcBorders>
            <w:vAlign w:val="center"/>
          </w:tcPr>
          <w:p w14:paraId="57A459C3">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需要补充的其他内容</w:t>
            </w:r>
          </w:p>
        </w:tc>
        <w:tc>
          <w:tcPr>
            <w:tcW w:w="6450" w:type="dxa"/>
            <w:tcBorders>
              <w:top w:val="single" w:color="auto" w:sz="2" w:space="0"/>
              <w:left w:val="single" w:color="auto" w:sz="4" w:space="0"/>
              <w:bottom w:val="single" w:color="auto" w:sz="2" w:space="0"/>
              <w:right w:val="single" w:color="auto" w:sz="2" w:space="0"/>
            </w:tcBorders>
            <w:vAlign w:val="center"/>
          </w:tcPr>
          <w:p w14:paraId="01658BEC">
            <w:pPr>
              <w:pStyle w:val="49"/>
              <w:keepNext w:val="0"/>
              <w:keepLines w:val="0"/>
              <w:pageBreakBefore w:val="0"/>
              <w:kinsoku/>
              <w:wordWrap/>
              <w:overflowPunct/>
              <w:topLinePunct w:val="0"/>
              <w:bidi w:val="0"/>
              <w:spacing w:line="360" w:lineRule="atLeast"/>
              <w:textAlignment w:val="auto"/>
              <w:rPr>
                <w:rFonts w:hint="eastAsia" w:cs="宋体"/>
                <w:i w:val="0"/>
                <w:iCs w:val="0"/>
                <w:color w:val="auto"/>
                <w:sz w:val="24"/>
                <w:szCs w:val="24"/>
                <w:highlight w:val="none"/>
                <w:lang w:val="en-US" w:eastAsia="zh-CN"/>
              </w:rPr>
            </w:pPr>
            <w:r>
              <w:rPr>
                <w:rFonts w:hint="eastAsia" w:ascii="宋体" w:hAnsi="宋体" w:eastAsia="宋体" w:cs="宋体"/>
                <w:color w:val="auto"/>
                <w:sz w:val="24"/>
                <w:highlight w:val="none"/>
              </w:rPr>
              <w:t>合同履行期限</w:t>
            </w:r>
            <w:r>
              <w:rPr>
                <w:rFonts w:hint="eastAsia" w:cs="宋体"/>
                <w:i w:val="0"/>
                <w:iCs w:val="0"/>
                <w:color w:val="auto"/>
                <w:sz w:val="24"/>
                <w:szCs w:val="24"/>
                <w:highlight w:val="none"/>
                <w:lang w:val="en-US" w:eastAsia="zh-CN"/>
              </w:rPr>
              <w:t>：</w:t>
            </w:r>
            <w:r>
              <w:rPr>
                <w:rFonts w:hint="eastAsia" w:ascii="宋体" w:hAnsi="宋体" w:eastAsia="宋体" w:cs="宋体"/>
                <w:color w:val="auto"/>
                <w:sz w:val="24"/>
                <w:highlight w:val="none"/>
                <w:lang w:val="en-US" w:eastAsia="zh-CN"/>
              </w:rPr>
              <w:t>合同签订后一年</w:t>
            </w:r>
          </w:p>
          <w:p w14:paraId="491079DF">
            <w:pPr>
              <w:pStyle w:val="49"/>
              <w:keepNext w:val="0"/>
              <w:keepLines w:val="0"/>
              <w:pageBreakBefore w:val="0"/>
              <w:kinsoku/>
              <w:wordWrap/>
              <w:overflowPunct/>
              <w:topLinePunct w:val="0"/>
              <w:bidi w:val="0"/>
              <w:spacing w:line="360" w:lineRule="atLeast"/>
              <w:textAlignment w:val="auto"/>
              <w:rPr>
                <w:rFonts w:hint="default"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付款方式：以双方签订的正式采购合同约定为准</w:t>
            </w:r>
            <w:r>
              <w:rPr>
                <w:rFonts w:hint="eastAsia" w:cs="宋体"/>
                <w:i w:val="0"/>
                <w:iCs w:val="0"/>
                <w:color w:val="auto"/>
                <w:sz w:val="24"/>
                <w:szCs w:val="24"/>
                <w:highlight w:val="none"/>
                <w:lang w:val="en-US" w:eastAsia="zh-CN"/>
              </w:rPr>
              <w:t>。</w:t>
            </w:r>
          </w:p>
        </w:tc>
      </w:tr>
      <w:tr w14:paraId="1707F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391" w:type="dxa"/>
            <w:gridSpan w:val="3"/>
            <w:tcBorders>
              <w:top w:val="single" w:color="auto" w:sz="2" w:space="0"/>
              <w:left w:val="single" w:color="auto" w:sz="2" w:space="0"/>
              <w:bottom w:val="single" w:color="auto" w:sz="2" w:space="0"/>
              <w:right w:val="single" w:color="auto" w:sz="2" w:space="0"/>
            </w:tcBorders>
            <w:vAlign w:val="center"/>
          </w:tcPr>
          <w:p w14:paraId="45AC7FA3">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除本竞争性磋商文件另有规定外，竞争性磋商文件中出现的类似于“近三年”或“前三年”、“近五年”或“前五年”均指递交响应文件时间以前三年或前五年，以此类推。如：递交响应文件时间为  年  月  日，则“近三年”是指  年  月  日至  年  月  日。</w:t>
            </w:r>
          </w:p>
          <w:p w14:paraId="27269E57">
            <w:pPr>
              <w:pStyle w:val="49"/>
              <w:keepNext w:val="0"/>
              <w:keepLines w:val="0"/>
              <w:pageBreakBefore w:val="0"/>
              <w:kinsoku/>
              <w:wordWrap/>
              <w:overflowPunct/>
              <w:topLinePunct w:val="0"/>
              <w:bidi w:val="0"/>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本竞争性磋商文件所称的“以上”、“以下”、“内”、“以内”，包括本数；所称的“不足”，不包括本数。</w:t>
            </w:r>
          </w:p>
        </w:tc>
      </w:tr>
      <w:bookmarkEnd w:id="106"/>
    </w:tbl>
    <w:p w14:paraId="5F8B91FB">
      <w:pPr>
        <w:rPr>
          <w:i w:val="0"/>
          <w:iCs w:val="0"/>
          <w:color w:val="auto"/>
          <w:highlight w:val="none"/>
        </w:rPr>
      </w:pPr>
    </w:p>
    <w:p w14:paraId="1CF0D4F4">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ascii="等线 Light" w:hAnsi="等线 Light" w:eastAsia="宋体" w:cs="宋体"/>
          <w:b/>
          <w:bCs/>
          <w:i w:val="0"/>
          <w:iCs w:val="0"/>
          <w:color w:val="auto"/>
          <w:kern w:val="2"/>
          <w:sz w:val="28"/>
          <w:szCs w:val="28"/>
          <w:highlight w:val="none"/>
          <w:lang w:val="en-US" w:eastAsia="zh-CN" w:bidi="ar-SA"/>
        </w:rPr>
      </w:pPr>
      <w:bookmarkStart w:id="108" w:name="_Toc31047"/>
      <w:bookmarkStart w:id="109" w:name="_Toc10795"/>
      <w:bookmarkStart w:id="110" w:name="_Toc163493610"/>
      <w:r>
        <w:rPr>
          <w:rFonts w:hint="eastAsia" w:ascii="等线 Light" w:hAnsi="等线 Light" w:eastAsia="宋体" w:cs="宋体"/>
          <w:b/>
          <w:bCs/>
          <w:i w:val="0"/>
          <w:iCs w:val="0"/>
          <w:color w:val="auto"/>
          <w:kern w:val="2"/>
          <w:sz w:val="28"/>
          <w:szCs w:val="28"/>
          <w:highlight w:val="none"/>
          <w:lang w:val="en-US" w:eastAsia="zh-CN" w:bidi="ar-SA"/>
        </w:rPr>
        <w:t>二、供应商须知</w:t>
      </w:r>
      <w:bookmarkEnd w:id="108"/>
      <w:bookmarkEnd w:id="109"/>
      <w:bookmarkEnd w:id="110"/>
    </w:p>
    <w:p w14:paraId="04978FCD">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11" w:name="_Toc46771638"/>
      <w:bookmarkStart w:id="112" w:name="_Toc109897433"/>
      <w:bookmarkStart w:id="113" w:name="_Toc163493611"/>
      <w:bookmarkStart w:id="114" w:name="_Toc109899951"/>
      <w:bookmarkStart w:id="115" w:name="_Toc109900370"/>
      <w:bookmarkStart w:id="116" w:name="_Toc109899532"/>
      <w:bookmarkStart w:id="117" w:name="_Toc470172694"/>
      <w:r>
        <w:rPr>
          <w:rFonts w:hint="eastAsia" w:ascii="宋体" w:hAnsi="宋体" w:eastAsia="宋体" w:cs="宋体"/>
          <w:b/>
          <w:bCs/>
          <w:i w:val="0"/>
          <w:iCs w:val="0"/>
          <w:color w:val="auto"/>
          <w:kern w:val="2"/>
          <w:sz w:val="24"/>
          <w:szCs w:val="24"/>
          <w:highlight w:val="none"/>
          <w:lang w:val="en-US" w:eastAsia="zh-CN" w:bidi="ar-SA"/>
        </w:rPr>
        <w:t>（一）总则</w:t>
      </w:r>
      <w:bookmarkEnd w:id="111"/>
      <w:bookmarkEnd w:id="112"/>
      <w:bookmarkEnd w:id="113"/>
      <w:bookmarkEnd w:id="114"/>
      <w:bookmarkEnd w:id="115"/>
      <w:bookmarkEnd w:id="116"/>
    </w:p>
    <w:p w14:paraId="18977FA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18" w:name="_Toc109897434"/>
      <w:bookmarkStart w:id="119" w:name="_Toc27243"/>
      <w:bookmarkStart w:id="120" w:name="_Toc109899952"/>
      <w:bookmarkStart w:id="121" w:name="_Toc46772240"/>
      <w:bookmarkStart w:id="122" w:name="_Toc52962726"/>
      <w:bookmarkStart w:id="123" w:name="_Toc52960552"/>
      <w:bookmarkStart w:id="124" w:name="_Toc46771639"/>
      <w:bookmarkStart w:id="125" w:name="_Toc48846108"/>
      <w:bookmarkStart w:id="126" w:name="_Toc470172664"/>
      <w:bookmarkStart w:id="127" w:name="_Toc51674210"/>
      <w:bookmarkStart w:id="128" w:name="_Toc48688788"/>
      <w:bookmarkStart w:id="129" w:name="_Toc109899533"/>
      <w:bookmarkStart w:id="130" w:name="_Toc109900371"/>
      <w:r>
        <w:rPr>
          <w:rFonts w:hint="eastAsia" w:ascii="宋体" w:hAnsi="宋体" w:eastAsia="宋体" w:cs="宋体"/>
          <w:b/>
          <w:bCs/>
          <w:i w:val="0"/>
          <w:iCs w:val="0"/>
          <w:color w:val="auto"/>
          <w:kern w:val="2"/>
          <w:sz w:val="24"/>
          <w:szCs w:val="24"/>
          <w:highlight w:val="none"/>
          <w:lang w:val="en-US" w:eastAsia="zh-CN" w:bidi="ar-SA"/>
        </w:rPr>
        <w:t>1.适用范围</w:t>
      </w:r>
      <w:bookmarkEnd w:id="118"/>
      <w:bookmarkEnd w:id="119"/>
      <w:bookmarkEnd w:id="120"/>
      <w:bookmarkEnd w:id="121"/>
      <w:bookmarkEnd w:id="122"/>
      <w:bookmarkEnd w:id="123"/>
      <w:bookmarkEnd w:id="124"/>
      <w:bookmarkEnd w:id="125"/>
      <w:bookmarkEnd w:id="126"/>
      <w:bookmarkEnd w:id="127"/>
      <w:bookmarkEnd w:id="128"/>
      <w:bookmarkEnd w:id="129"/>
      <w:bookmarkEnd w:id="130"/>
    </w:p>
    <w:p w14:paraId="3FAC17DD">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rPr>
        <w:t>1.1本竞争性磋商文件（也称磋商文件或采购文件）仅适用于本次竞争性磋商中所述项目的采购活动。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31" w:name="_Toc163492824"/>
      <w:r>
        <w:rPr>
          <w:rFonts w:hint="eastAsia" w:ascii="宋体" w:hAnsi="宋体" w:eastAsia="宋体" w:cs="宋体"/>
          <w:b/>
          <w:bCs/>
          <w:i w:val="0"/>
          <w:iCs w:val="0"/>
          <w:color w:val="auto"/>
          <w:kern w:val="2"/>
          <w:sz w:val="24"/>
          <w:szCs w:val="24"/>
          <w:highlight w:val="none"/>
          <w:lang w:val="en-US" w:eastAsia="zh-CN" w:bidi="ar-SA"/>
        </w:rPr>
        <w:t>2.基本定义</w:t>
      </w:r>
      <w:bookmarkEnd w:id="131"/>
    </w:p>
    <w:p w14:paraId="768D70C2">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w:t>
      </w:r>
      <w:r>
        <w:rPr>
          <w:rFonts w:hint="eastAsia" w:cs="宋体"/>
          <w:i w:val="0"/>
          <w:iCs w:val="0"/>
          <w:color w:val="auto"/>
          <w:sz w:val="24"/>
          <w:szCs w:val="24"/>
          <w:highlight w:val="none"/>
          <w:lang w:val="en-US" w:eastAsia="zh-CN"/>
        </w:rPr>
        <w:t>按照</w:t>
      </w:r>
      <w:r>
        <w:rPr>
          <w:rFonts w:hint="eastAsia" w:ascii="宋体" w:hAnsi="宋体" w:eastAsia="宋体" w:cs="宋体"/>
          <w:i w:val="0"/>
          <w:iCs w:val="0"/>
          <w:color w:val="auto"/>
          <w:sz w:val="24"/>
          <w:szCs w:val="24"/>
          <w:highlight w:val="none"/>
        </w:rPr>
        <w:t>《中华人民共和国政府采购法》及其实施条例等有关法律、法规和规章的规定，制定本竞争性磋商文件。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2.2采购人：</w:t>
      </w:r>
      <w:r>
        <w:rPr>
          <w:rFonts w:hint="eastAsia" w:ascii="宋体" w:hAnsi="宋体" w:eastAsia="宋体" w:cs="宋体"/>
          <w:i w:val="0"/>
          <w:iCs w:val="0"/>
          <w:color w:val="auto"/>
          <w:kern w:val="0"/>
          <w:sz w:val="24"/>
          <w:szCs w:val="24"/>
          <w:highlight w:val="none"/>
          <w:lang w:val="en-US" w:eastAsia="zh-CN"/>
        </w:rPr>
        <w:t>指依法进行政府采购的国家机关、事业单位、团体组织</w:t>
      </w:r>
      <w:r>
        <w:rPr>
          <w:rFonts w:hint="eastAsia" w:ascii="宋体" w:hAnsi="宋体" w:eastAsia="宋体" w:cs="宋体"/>
          <w:i w:val="0"/>
          <w:iCs w:val="0"/>
          <w:color w:val="auto"/>
          <w:sz w:val="24"/>
          <w:szCs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olor w:val="auto"/>
          <w:sz w:val="24"/>
          <w:highlight w:val="none"/>
          <w:lang w:val="en-US" w:eastAsia="zh-CN"/>
        </w:rPr>
      </w:pPr>
      <w:r>
        <w:rPr>
          <w:rFonts w:hint="eastAsia" w:ascii="宋体" w:hAnsi="宋体" w:eastAsia="宋体" w:cs="宋体"/>
          <w:i w:val="0"/>
          <w:iCs w:val="0"/>
          <w:color w:val="auto"/>
          <w:sz w:val="24"/>
          <w:szCs w:val="24"/>
          <w:highlight w:val="none"/>
        </w:rPr>
        <w:t>2.3采购代理机构：</w:t>
      </w:r>
      <w:r>
        <w:rPr>
          <w:rFonts w:hint="eastAsia" w:ascii="宋体" w:hAnsi="宋体" w:eastAsia="宋体" w:cs="宋体"/>
          <w:i w:val="0"/>
          <w:iCs w:val="0"/>
          <w:color w:val="auto"/>
          <w:kern w:val="0"/>
          <w:sz w:val="24"/>
          <w:szCs w:val="24"/>
          <w:highlight w:val="none"/>
          <w:lang w:val="en-US" w:eastAsia="zh-CN"/>
        </w:rPr>
        <w:t>指依法进行政府采购的国家机关、事业单位、团体组织</w:t>
      </w:r>
      <w:r>
        <w:rPr>
          <w:rFonts w:hint="eastAsia" w:ascii="宋体" w:hAnsi="宋体" w:eastAsia="宋体" w:cs="宋体"/>
          <w:i w:val="0"/>
          <w:iCs w:val="0"/>
          <w:color w:val="auto"/>
          <w:sz w:val="24"/>
          <w:szCs w:val="24"/>
          <w:highlight w:val="none"/>
          <w:lang w:val="en-US" w:eastAsia="zh-CN"/>
        </w:rPr>
        <w:t>委托的采购代理机构</w:t>
      </w:r>
      <w:r>
        <w:rPr>
          <w:rFonts w:hint="eastAsia"/>
          <w:color w:val="auto"/>
          <w:sz w:val="24"/>
          <w:highlight w:val="none"/>
          <w:lang w:val="en-US" w:eastAsia="zh-CN"/>
        </w:rPr>
        <w:t>，</w:t>
      </w:r>
      <w:r>
        <w:rPr>
          <w:rFonts w:hint="eastAsia" w:ascii="宋体" w:hAnsi="宋体" w:eastAsia="宋体" w:cs="宋体"/>
          <w:kern w:val="0"/>
          <w:sz w:val="24"/>
          <w:szCs w:val="22"/>
          <w:highlight w:val="none"/>
        </w:rPr>
        <w:t>本</w:t>
      </w:r>
      <w:r>
        <w:rPr>
          <w:rFonts w:hint="eastAsia" w:cs="宋体"/>
          <w:kern w:val="0"/>
          <w:sz w:val="24"/>
          <w:szCs w:val="22"/>
          <w:highlight w:val="none"/>
          <w:lang w:eastAsia="zh-CN"/>
        </w:rPr>
        <w:t>采购文件</w:t>
      </w:r>
      <w:r>
        <w:rPr>
          <w:rFonts w:hint="eastAsia" w:ascii="宋体" w:hAnsi="宋体" w:eastAsia="宋体" w:cs="宋体"/>
          <w:kern w:val="0"/>
          <w:sz w:val="24"/>
          <w:szCs w:val="22"/>
          <w:highlight w:val="none"/>
        </w:rPr>
        <w:t>中采购代理机构是指</w:t>
      </w:r>
      <w:r>
        <w:rPr>
          <w:rFonts w:hint="eastAsia" w:cs="宋体"/>
          <w:kern w:val="0"/>
          <w:sz w:val="24"/>
          <w:szCs w:val="22"/>
          <w:highlight w:val="none"/>
          <w:lang w:eastAsia="zh-CN"/>
        </w:rPr>
        <w:t>新疆荣聚泰项目管理有限公司</w:t>
      </w:r>
      <w:r>
        <w:rPr>
          <w:rFonts w:hint="eastAsia" w:ascii="宋体" w:hAnsi="宋体" w:eastAsia="宋体" w:cs="宋体"/>
          <w:kern w:val="0"/>
          <w:sz w:val="24"/>
          <w:szCs w:val="22"/>
          <w:highlight w:val="none"/>
          <w:lang w:eastAsia="zh-CN"/>
        </w:rPr>
        <w:t>。</w:t>
      </w:r>
    </w:p>
    <w:p w14:paraId="26D50742">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2.5 服务内容见</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w:t>
      </w:r>
      <w:r>
        <w:rPr>
          <w:rFonts w:hint="eastAsia" w:ascii="宋体" w:hAnsi="宋体" w:eastAsia="宋体" w:cs="宋体"/>
          <w:i w:val="0"/>
          <w:iCs w:val="0"/>
          <w:color w:val="auto"/>
          <w:sz w:val="24"/>
          <w:szCs w:val="24"/>
          <w:highlight w:val="none"/>
          <w:lang w:val="en-US" w:eastAsia="zh-CN"/>
        </w:rPr>
        <w:t>。</w:t>
      </w:r>
    </w:p>
    <w:p w14:paraId="359C340E">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2.6供应商（也称“申请人”）：指向采购人提供货物、工程或者服务的法人、其他组织或者自然人。</w:t>
      </w:r>
      <w:r>
        <w:rPr>
          <w:rFonts w:hint="eastAsia" w:ascii="宋体" w:hAnsi="宋体" w:eastAsia="宋体" w:cs="宋体"/>
          <w:i w:val="0"/>
          <w:iCs w:val="0"/>
          <w:color w:val="auto"/>
          <w:sz w:val="24"/>
          <w:szCs w:val="24"/>
          <w:highlight w:val="none"/>
        </w:rPr>
        <w:t>分支机构不得参加政府采购活动，但银行、保险、石油石化、电力、电信等</w:t>
      </w:r>
      <w:r>
        <w:rPr>
          <w:rFonts w:hint="eastAsia" w:ascii="宋体" w:hAnsi="宋体" w:eastAsia="宋体" w:cs="宋体"/>
          <w:i w:val="0"/>
          <w:iCs w:val="0"/>
          <w:color w:val="auto"/>
          <w:sz w:val="24"/>
          <w:szCs w:val="24"/>
          <w:highlight w:val="none"/>
          <w:lang w:val="en-US" w:eastAsia="zh-CN"/>
        </w:rPr>
        <w:t>有</w:t>
      </w:r>
      <w:r>
        <w:rPr>
          <w:rFonts w:hint="eastAsia" w:ascii="宋体" w:hAnsi="宋体" w:eastAsia="宋体" w:cs="宋体"/>
          <w:i w:val="0"/>
          <w:iCs w:val="0"/>
          <w:color w:val="auto"/>
          <w:sz w:val="24"/>
          <w:szCs w:val="24"/>
          <w:highlight w:val="none"/>
        </w:rPr>
        <w:t>行业特殊</w:t>
      </w:r>
      <w:r>
        <w:rPr>
          <w:rFonts w:hint="eastAsia" w:ascii="宋体" w:hAnsi="宋体" w:eastAsia="宋体" w:cs="宋体"/>
          <w:i w:val="0"/>
          <w:iCs w:val="0"/>
          <w:color w:val="auto"/>
          <w:sz w:val="24"/>
          <w:szCs w:val="24"/>
          <w:highlight w:val="none"/>
          <w:lang w:val="en-US" w:eastAsia="zh-CN"/>
        </w:rPr>
        <w:t>情况的</w:t>
      </w:r>
      <w:r>
        <w:rPr>
          <w:rFonts w:hint="eastAsia" w:ascii="宋体" w:hAnsi="宋体" w:eastAsia="宋体" w:cs="宋体"/>
          <w:i w:val="0"/>
          <w:iCs w:val="0"/>
          <w:color w:val="auto"/>
          <w:sz w:val="24"/>
          <w:szCs w:val="24"/>
          <w:highlight w:val="none"/>
        </w:rPr>
        <w:t>除外。本项目的</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须满足以下条件：</w:t>
      </w:r>
    </w:p>
    <w:p w14:paraId="074A8062">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具备《中华人民共和国政府采购法》第二十二条规定的</w:t>
      </w:r>
      <w:r>
        <w:rPr>
          <w:rFonts w:hint="eastAsia" w:ascii="宋体" w:hAnsi="宋体" w:eastAsia="宋体" w:cs="宋体"/>
          <w:i w:val="0"/>
          <w:iCs w:val="0"/>
          <w:color w:val="auto"/>
          <w:sz w:val="24"/>
          <w:szCs w:val="24"/>
          <w:highlight w:val="none"/>
          <w:lang w:val="en-US" w:eastAsia="zh-CN"/>
        </w:rPr>
        <w:t>条件</w:t>
      </w:r>
      <w:r>
        <w:rPr>
          <w:rFonts w:hint="eastAsia" w:ascii="宋体" w:hAnsi="宋体" w:eastAsia="宋体" w:cs="宋体"/>
          <w:i w:val="0"/>
          <w:iCs w:val="0"/>
          <w:color w:val="auto"/>
          <w:sz w:val="24"/>
          <w:szCs w:val="24"/>
          <w:highlight w:val="none"/>
        </w:rPr>
        <w:t>，遵守本项目采购人和上级财政部门政府采购的有关规定。</w:t>
      </w:r>
    </w:p>
    <w:p w14:paraId="323DC0B9">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以</w:t>
      </w:r>
      <w:r>
        <w:rPr>
          <w:rFonts w:hint="eastAsia" w:ascii="宋体" w:hAnsi="宋体" w:eastAsia="宋体" w:cs="宋体"/>
          <w:i w:val="0"/>
          <w:iCs w:val="0"/>
          <w:color w:val="auto"/>
          <w:sz w:val="24"/>
          <w:szCs w:val="24"/>
          <w:highlight w:val="none"/>
          <w:lang w:val="en-US" w:eastAsia="zh-CN"/>
        </w:rPr>
        <w:t>竞争性磋商公告中发布</w:t>
      </w:r>
      <w:r>
        <w:rPr>
          <w:rFonts w:hint="eastAsia" w:ascii="宋体" w:hAnsi="宋体" w:eastAsia="宋体" w:cs="宋体"/>
          <w:i w:val="0"/>
          <w:iCs w:val="0"/>
          <w:color w:val="auto"/>
          <w:sz w:val="24"/>
          <w:szCs w:val="24"/>
          <w:highlight w:val="none"/>
        </w:rPr>
        <w:t>的方式</w:t>
      </w:r>
      <w:r>
        <w:rPr>
          <w:rFonts w:hint="eastAsia" w:ascii="宋体" w:hAnsi="宋体" w:eastAsia="宋体" w:cs="宋体"/>
          <w:i w:val="0"/>
          <w:iCs w:val="0"/>
          <w:color w:val="auto"/>
          <w:sz w:val="24"/>
          <w:szCs w:val="24"/>
          <w:highlight w:val="none"/>
          <w:lang w:eastAsia="zh-CN"/>
        </w:rPr>
        <w:t>依法</w:t>
      </w:r>
      <w:r>
        <w:rPr>
          <w:rFonts w:hint="eastAsia" w:ascii="宋体" w:hAnsi="宋体" w:eastAsia="宋体" w:cs="宋体"/>
          <w:i w:val="0"/>
          <w:iCs w:val="0"/>
          <w:color w:val="auto"/>
          <w:sz w:val="24"/>
          <w:szCs w:val="24"/>
          <w:highlight w:val="none"/>
        </w:rPr>
        <w:t>获得了本项目的</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w:t>
      </w:r>
    </w:p>
    <w:p w14:paraId="07B83632">
      <w:pPr>
        <w:ind w:firstLine="480" w:firstLineChars="2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2.6.3符合本磋商文件规定并参加磋商的供应商。</w:t>
      </w:r>
    </w:p>
    <w:p w14:paraId="08F81926">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2.7</w:t>
      </w:r>
      <w:r>
        <w:rPr>
          <w:rFonts w:hint="eastAsia" w:ascii="宋体" w:hAnsi="宋体" w:eastAsia="宋体" w:cs="宋体"/>
          <w:i w:val="0"/>
          <w:iCs w:val="0"/>
          <w:color w:val="auto"/>
          <w:sz w:val="24"/>
          <w:szCs w:val="24"/>
          <w:highlight w:val="none"/>
          <w:shd w:val="clear" w:color="auto" w:fill="FFFFFF"/>
        </w:rPr>
        <w:t>潜在供应商</w:t>
      </w:r>
      <w:r>
        <w:rPr>
          <w:rFonts w:hint="eastAsia" w:ascii="宋体" w:hAnsi="宋体" w:eastAsia="宋体" w:cs="宋体"/>
          <w:i w:val="0"/>
          <w:iCs w:val="0"/>
          <w:color w:val="auto"/>
          <w:sz w:val="24"/>
          <w:szCs w:val="24"/>
          <w:highlight w:val="none"/>
          <w:shd w:val="clear" w:color="auto" w:fill="FFFFFF"/>
          <w:lang w:eastAsia="zh-CN"/>
        </w:rPr>
        <w:t>：</w:t>
      </w:r>
      <w:r>
        <w:rPr>
          <w:rFonts w:hint="eastAsia" w:ascii="宋体" w:hAnsi="宋体" w:eastAsia="宋体" w:cs="宋体"/>
          <w:i w:val="0"/>
          <w:iCs w:val="0"/>
          <w:color w:val="auto"/>
          <w:sz w:val="24"/>
          <w:szCs w:val="24"/>
          <w:highlight w:val="none"/>
          <w:shd w:val="clear" w:color="auto" w:fill="FFFFFF"/>
          <w:lang w:val="en-US" w:eastAsia="zh-CN"/>
        </w:rPr>
        <w:t>指</w:t>
      </w:r>
      <w:r>
        <w:rPr>
          <w:rFonts w:hint="eastAsia" w:ascii="宋体" w:hAnsi="宋体" w:eastAsia="宋体" w:cs="宋体"/>
          <w:i w:val="0"/>
          <w:iCs w:val="0"/>
          <w:color w:val="auto"/>
          <w:sz w:val="24"/>
          <w:szCs w:val="24"/>
          <w:highlight w:val="none"/>
          <w:lang w:val="en-US" w:eastAsia="zh-CN"/>
        </w:rPr>
        <w:t>符合本磋商文件规定的供应商</w:t>
      </w:r>
      <w:r>
        <w:rPr>
          <w:rFonts w:hint="eastAsia" w:ascii="宋体" w:hAnsi="宋体" w:eastAsia="宋体" w:cs="宋体"/>
          <w:i w:val="0"/>
          <w:iCs w:val="0"/>
          <w:color w:val="auto"/>
          <w:sz w:val="24"/>
          <w:szCs w:val="24"/>
          <w:highlight w:val="none"/>
        </w:rPr>
        <w:t>。</w:t>
      </w:r>
    </w:p>
    <w:p w14:paraId="4FFEB4B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32" w:name="_Toc48688791"/>
      <w:bookmarkStart w:id="133" w:name="_Toc109899955"/>
      <w:bookmarkStart w:id="134" w:name="_Toc9974"/>
      <w:bookmarkStart w:id="135" w:name="_Toc52962729"/>
      <w:bookmarkStart w:id="136" w:name="_Toc46771642"/>
      <w:bookmarkStart w:id="137" w:name="_Toc470172667"/>
      <w:bookmarkStart w:id="138" w:name="_Toc109897437"/>
      <w:bookmarkStart w:id="139" w:name="_Toc46772243"/>
      <w:bookmarkStart w:id="140" w:name="_Toc51674213"/>
      <w:bookmarkStart w:id="141" w:name="_Toc48846111"/>
      <w:bookmarkStart w:id="142" w:name="_Toc52960555"/>
      <w:bookmarkStart w:id="143" w:name="_Toc109900374"/>
      <w:bookmarkStart w:id="144" w:name="_Toc109899536"/>
      <w:r>
        <w:rPr>
          <w:rFonts w:hint="eastAsia" w:ascii="宋体" w:hAnsi="宋体" w:eastAsia="宋体" w:cs="宋体"/>
          <w:b/>
          <w:bCs/>
          <w:i w:val="0"/>
          <w:iCs w:val="0"/>
          <w:color w:val="auto"/>
          <w:kern w:val="2"/>
          <w:sz w:val="24"/>
          <w:szCs w:val="24"/>
          <w:highlight w:val="none"/>
          <w:lang w:val="en-US" w:eastAsia="zh-CN" w:bidi="ar-SA"/>
        </w:rPr>
        <w:t>3.资金来源</w:t>
      </w:r>
    </w:p>
    <w:p w14:paraId="7E10FE0B">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3.1资金来源：</w:t>
      </w:r>
      <w:r>
        <w:rPr>
          <w:rFonts w:hint="eastAsia" w:ascii="宋体" w:hAnsi="宋体" w:eastAsia="宋体" w:cs="宋体"/>
          <w:i w:val="0"/>
          <w:iCs w:val="0"/>
          <w:color w:val="auto"/>
          <w:sz w:val="24"/>
          <w:szCs w:val="24"/>
          <w:highlight w:val="none"/>
          <w:lang w:val="en-US" w:eastAsia="zh-CN"/>
        </w:rPr>
        <w:t>为财政性资金即</w:t>
      </w:r>
      <w:r>
        <w:rPr>
          <w:rFonts w:hint="eastAsia" w:ascii="宋体" w:hAnsi="宋体" w:eastAsia="宋体" w:cs="宋体"/>
          <w:i w:val="0"/>
          <w:iCs w:val="0"/>
          <w:color w:val="auto"/>
          <w:sz w:val="24"/>
          <w:szCs w:val="24"/>
          <w:highlight w:val="none"/>
        </w:rPr>
        <w:t>纳入预算管理的资金</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5B4402E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4.供应商资格要求</w:t>
      </w:r>
    </w:p>
    <w:p w14:paraId="02548426">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4.1</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资格要求：见“</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p>
    <w:p w14:paraId="0BD49E7F">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lang w:val="zh-CN" w:eastAsia="zh-CN"/>
        </w:rPr>
        <w:t>”规定接受联合体</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lang w:val="zh-CN" w:eastAsia="zh-CN"/>
        </w:rPr>
        <w:t>的，还应遵守以下规定：</w:t>
      </w:r>
    </w:p>
    <w:p w14:paraId="313C07E9">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lang w:val="zh-CN" w:eastAsia="zh-CN" w:bidi="ar-SA"/>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1两个以上的自然人、法人或者其他组织可以组成一个联合体，以一个供应商的身份共同参加政府采购。</w:t>
      </w:r>
      <w:r>
        <w:rPr>
          <w:rFonts w:hint="eastAsia" w:ascii="宋体" w:hAnsi="宋体" w:eastAsia="宋体" w:cs="宋体"/>
          <w:i w:val="0"/>
          <w:iCs w:val="0"/>
          <w:color w:val="auto"/>
          <w:kern w:val="2"/>
          <w:sz w:val="24"/>
          <w:szCs w:val="24"/>
          <w:highlight w:val="none"/>
          <w:shd w:val="clear" w:color="auto" w:fill="FFFFFF"/>
          <w:lang w:val="zh-CN" w:eastAsia="zh-CN" w:bidi="ar-SA"/>
        </w:rPr>
        <w:t>以联合体形式进行政府采购的，参加联合体的供应商均应当具备《政府采购法》第二十二条规定的条件。</w:t>
      </w:r>
    </w:p>
    <w:p w14:paraId="01B629AE">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lang w:val="zh-CN"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4</w:t>
      </w:r>
      <w:r>
        <w:rPr>
          <w:rFonts w:hint="eastAsia" w:ascii="宋体" w:hAnsi="宋体" w:eastAsia="宋体" w:cs="宋体"/>
          <w:i w:val="0"/>
          <w:iCs w:val="0"/>
          <w:color w:val="auto"/>
          <w:kern w:val="2"/>
          <w:sz w:val="24"/>
          <w:szCs w:val="24"/>
          <w:highlight w:val="none"/>
          <w:shd w:val="clear" w:color="auto" w:fill="FFFFFF"/>
          <w:lang w:val="zh-CN" w:eastAsia="zh-CN" w:bidi="ar-SA"/>
        </w:rPr>
        <w:t>.</w:t>
      </w:r>
      <w:r>
        <w:rPr>
          <w:rFonts w:hint="eastAsia" w:ascii="宋体" w:hAnsi="宋体" w:eastAsia="宋体" w:cs="宋体"/>
          <w:i w:val="0"/>
          <w:iCs w:val="0"/>
          <w:color w:val="auto"/>
          <w:kern w:val="2"/>
          <w:sz w:val="24"/>
          <w:szCs w:val="24"/>
          <w:highlight w:val="none"/>
          <w:shd w:val="clear" w:color="auto" w:fill="FFFFFF"/>
          <w:lang w:val="en-US" w:eastAsia="zh-CN" w:bidi="ar-SA"/>
        </w:rPr>
        <w:t>2.2</w:t>
      </w:r>
      <w:r>
        <w:rPr>
          <w:rFonts w:hint="eastAsia" w:ascii="宋体" w:hAnsi="宋体" w:eastAsia="宋体" w:cs="宋体"/>
          <w:i w:val="0"/>
          <w:iCs w:val="0"/>
          <w:color w:val="auto"/>
          <w:kern w:val="2"/>
          <w:sz w:val="24"/>
          <w:szCs w:val="24"/>
          <w:highlight w:val="none"/>
          <w:shd w:val="clear" w:color="auto" w:fill="FFFFFF"/>
          <w:lang w:val="zh-CN" w:eastAsia="zh-CN" w:bidi="ar-SA"/>
        </w:rPr>
        <w:t>联合体各方应按竞争性磋商文件提供的格式签订联合</w:t>
      </w:r>
      <w:r>
        <w:rPr>
          <w:rFonts w:hint="eastAsia" w:ascii="宋体" w:hAnsi="宋体" w:eastAsia="宋体" w:cs="宋体"/>
          <w:i w:val="0"/>
          <w:iCs w:val="0"/>
          <w:color w:val="auto"/>
          <w:kern w:val="2"/>
          <w:sz w:val="24"/>
          <w:szCs w:val="24"/>
          <w:highlight w:val="none"/>
          <w:shd w:val="clear" w:color="auto" w:fill="FFFFFF"/>
          <w:lang w:val="en-US" w:eastAsia="zh-CN" w:bidi="ar-SA"/>
        </w:rPr>
        <w:t>体</w:t>
      </w:r>
      <w:r>
        <w:rPr>
          <w:rFonts w:hint="eastAsia" w:ascii="宋体" w:hAnsi="宋体" w:eastAsia="宋体" w:cs="宋体"/>
          <w:i w:val="0"/>
          <w:iCs w:val="0"/>
          <w:color w:val="auto"/>
          <w:kern w:val="2"/>
          <w:sz w:val="24"/>
          <w:szCs w:val="24"/>
          <w:highlight w:val="none"/>
          <w:shd w:val="clear" w:color="auto" w:fill="FFFFFF"/>
          <w:lang w:val="zh-CN" w:eastAsia="zh-CN" w:bidi="ar-SA"/>
        </w:rPr>
        <w:t>协议</w:t>
      </w:r>
      <w:r>
        <w:rPr>
          <w:rFonts w:hint="eastAsia" w:ascii="宋体" w:hAnsi="宋体" w:eastAsia="宋体" w:cs="宋体"/>
          <w:i w:val="0"/>
          <w:iCs w:val="0"/>
          <w:color w:val="auto"/>
          <w:kern w:val="2"/>
          <w:sz w:val="24"/>
          <w:szCs w:val="24"/>
          <w:highlight w:val="none"/>
          <w:shd w:val="clear" w:color="auto" w:fill="FFFFFF"/>
          <w:lang w:val="en-US" w:eastAsia="zh-CN" w:bidi="ar-SA"/>
        </w:rPr>
        <w:t>书</w:t>
      </w:r>
      <w:r>
        <w:rPr>
          <w:rFonts w:hint="eastAsia" w:ascii="宋体" w:hAnsi="宋体" w:eastAsia="宋体" w:cs="宋体"/>
          <w:i w:val="0"/>
          <w:iCs w:val="0"/>
          <w:color w:val="auto"/>
          <w:kern w:val="2"/>
          <w:sz w:val="24"/>
          <w:szCs w:val="24"/>
          <w:highlight w:val="none"/>
          <w:shd w:val="clear" w:color="auto" w:fill="FFFFFF"/>
          <w:lang w:val="zh-CN" w:eastAsia="zh-CN" w:bidi="ar-SA"/>
        </w:rPr>
        <w:t>，明确约定联合体各方承担的工作和相应的责任，并将联合</w:t>
      </w:r>
      <w:r>
        <w:rPr>
          <w:rFonts w:hint="eastAsia" w:ascii="宋体" w:hAnsi="宋体" w:eastAsia="宋体" w:cs="宋体"/>
          <w:i w:val="0"/>
          <w:iCs w:val="0"/>
          <w:color w:val="auto"/>
          <w:kern w:val="2"/>
          <w:sz w:val="24"/>
          <w:szCs w:val="24"/>
          <w:highlight w:val="none"/>
          <w:shd w:val="clear" w:color="auto" w:fill="FFFFFF"/>
          <w:lang w:val="en-US" w:eastAsia="zh-CN" w:bidi="ar-SA"/>
        </w:rPr>
        <w:t>体</w:t>
      </w:r>
      <w:r>
        <w:rPr>
          <w:rFonts w:hint="eastAsia" w:ascii="宋体" w:hAnsi="宋体" w:eastAsia="宋体" w:cs="宋体"/>
          <w:i w:val="0"/>
          <w:iCs w:val="0"/>
          <w:color w:val="auto"/>
          <w:kern w:val="2"/>
          <w:sz w:val="24"/>
          <w:szCs w:val="24"/>
          <w:highlight w:val="none"/>
          <w:shd w:val="clear" w:color="auto" w:fill="FFFFFF"/>
          <w:lang w:val="zh-CN" w:eastAsia="zh-CN" w:bidi="ar-SA"/>
        </w:rPr>
        <w:t>协议</w:t>
      </w:r>
      <w:r>
        <w:rPr>
          <w:rFonts w:hint="eastAsia" w:ascii="宋体" w:hAnsi="宋体" w:eastAsia="宋体" w:cs="宋体"/>
          <w:i w:val="0"/>
          <w:iCs w:val="0"/>
          <w:color w:val="auto"/>
          <w:kern w:val="2"/>
          <w:sz w:val="24"/>
          <w:szCs w:val="24"/>
          <w:highlight w:val="none"/>
          <w:shd w:val="clear" w:color="auto" w:fill="FFFFFF"/>
          <w:lang w:val="en-US" w:eastAsia="zh-CN" w:bidi="ar-SA"/>
        </w:rPr>
        <w:t>书</w:t>
      </w:r>
      <w:r>
        <w:rPr>
          <w:rFonts w:hint="eastAsia" w:ascii="宋体" w:hAnsi="宋体" w:eastAsia="宋体" w:cs="宋体"/>
          <w:i w:val="0"/>
          <w:iCs w:val="0"/>
          <w:color w:val="auto"/>
          <w:kern w:val="2"/>
          <w:sz w:val="24"/>
          <w:szCs w:val="24"/>
          <w:highlight w:val="none"/>
          <w:shd w:val="clear" w:color="auto" w:fill="FFFFFF"/>
          <w:lang w:val="zh-CN" w:eastAsia="zh-CN" w:bidi="ar-SA"/>
        </w:rPr>
        <w:t>作为</w:t>
      </w:r>
      <w:r>
        <w:rPr>
          <w:rFonts w:hint="eastAsia" w:ascii="宋体" w:hAnsi="宋体" w:eastAsia="宋体" w:cs="宋体"/>
          <w:i w:val="0"/>
          <w:iCs w:val="0"/>
          <w:color w:val="auto"/>
          <w:kern w:val="2"/>
          <w:sz w:val="24"/>
          <w:szCs w:val="24"/>
          <w:highlight w:val="none"/>
          <w:shd w:val="clear" w:color="auto" w:fill="FFFFFF"/>
          <w:lang w:val="en-US" w:eastAsia="zh-CN" w:bidi="ar-SA"/>
        </w:rPr>
        <w:t>响应</w:t>
      </w:r>
      <w:r>
        <w:rPr>
          <w:rFonts w:hint="eastAsia" w:ascii="宋体" w:hAnsi="宋体" w:eastAsia="宋体" w:cs="宋体"/>
          <w:i w:val="0"/>
          <w:iCs w:val="0"/>
          <w:color w:val="auto"/>
          <w:kern w:val="2"/>
          <w:sz w:val="24"/>
          <w:szCs w:val="24"/>
          <w:highlight w:val="none"/>
          <w:shd w:val="clear" w:color="auto" w:fill="FFFFFF"/>
          <w:lang w:val="zh-CN" w:eastAsia="zh-CN" w:bidi="ar-SA"/>
        </w:rPr>
        <w:t>文件的一部分提交，该协议书对联合</w:t>
      </w:r>
      <w:r>
        <w:rPr>
          <w:rFonts w:hint="eastAsia" w:ascii="宋体" w:hAnsi="宋体" w:eastAsia="宋体" w:cs="宋体"/>
          <w:i w:val="0"/>
          <w:iCs w:val="0"/>
          <w:color w:val="auto"/>
          <w:kern w:val="2"/>
          <w:sz w:val="24"/>
          <w:szCs w:val="24"/>
          <w:highlight w:val="none"/>
          <w:shd w:val="clear" w:color="auto" w:fill="FFFFFF"/>
          <w:lang w:val="en-US" w:eastAsia="zh-CN" w:bidi="ar-SA"/>
        </w:rPr>
        <w:t>体所有成员</w:t>
      </w:r>
      <w:r>
        <w:rPr>
          <w:rFonts w:hint="eastAsia" w:ascii="宋体" w:hAnsi="宋体" w:eastAsia="宋体" w:cs="宋体"/>
          <w:i w:val="0"/>
          <w:iCs w:val="0"/>
          <w:color w:val="auto"/>
          <w:kern w:val="2"/>
          <w:sz w:val="24"/>
          <w:szCs w:val="24"/>
          <w:highlight w:val="none"/>
          <w:shd w:val="clear" w:color="auto" w:fill="FFFFFF"/>
          <w:lang w:val="zh-CN" w:eastAsia="zh-CN" w:bidi="ar-SA"/>
        </w:rPr>
        <w:t>均具有法律约束力。</w:t>
      </w:r>
    </w:p>
    <w:p w14:paraId="7A48C239">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lang w:val="zh-CN"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4.2.3</w:t>
      </w:r>
      <w:r>
        <w:rPr>
          <w:rFonts w:hint="eastAsia" w:ascii="宋体" w:hAnsi="宋体" w:eastAsia="宋体" w:cs="宋体"/>
          <w:i w:val="0"/>
          <w:iCs w:val="0"/>
          <w:color w:val="auto"/>
          <w:kern w:val="2"/>
          <w:sz w:val="24"/>
          <w:szCs w:val="24"/>
          <w:highlight w:val="none"/>
          <w:shd w:val="clear" w:color="auto" w:fill="FFFFFF"/>
          <w:lang w:val="zh-CN" w:eastAsia="zh-CN" w:bidi="ar-SA"/>
        </w:rPr>
        <w:t>联合体中有同类资质的供应商按照联合体分工承担相同工作的，应当按照资质等级较低的供应商确定资质等级。</w:t>
      </w:r>
    </w:p>
    <w:p w14:paraId="6B55F833">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lang w:val="zh-CN"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4.2</w:t>
      </w:r>
      <w:r>
        <w:rPr>
          <w:rFonts w:hint="eastAsia" w:ascii="宋体" w:hAnsi="宋体" w:eastAsia="宋体" w:cs="宋体"/>
          <w:i w:val="0"/>
          <w:iCs w:val="0"/>
          <w:color w:val="auto"/>
          <w:kern w:val="2"/>
          <w:sz w:val="24"/>
          <w:szCs w:val="24"/>
          <w:highlight w:val="none"/>
          <w:shd w:val="clear" w:color="auto" w:fill="FFFFFF"/>
          <w:lang w:val="zh-CN" w:eastAsia="zh-CN" w:bidi="ar-SA"/>
        </w:rPr>
        <w:t>.</w:t>
      </w:r>
      <w:r>
        <w:rPr>
          <w:rFonts w:hint="eastAsia" w:ascii="宋体" w:hAnsi="宋体" w:eastAsia="宋体" w:cs="宋体"/>
          <w:i w:val="0"/>
          <w:iCs w:val="0"/>
          <w:color w:val="auto"/>
          <w:kern w:val="2"/>
          <w:sz w:val="24"/>
          <w:szCs w:val="24"/>
          <w:highlight w:val="none"/>
          <w:shd w:val="clear" w:color="auto" w:fill="FFFFFF"/>
          <w:lang w:val="en-US" w:eastAsia="zh-CN" w:bidi="ar-SA"/>
        </w:rPr>
        <w:t>4</w:t>
      </w:r>
      <w:r>
        <w:rPr>
          <w:rFonts w:hint="eastAsia" w:ascii="宋体" w:hAnsi="宋体" w:eastAsia="宋体" w:cs="宋体"/>
          <w:i w:val="0"/>
          <w:iCs w:val="0"/>
          <w:color w:val="auto"/>
          <w:kern w:val="2"/>
          <w:sz w:val="24"/>
          <w:szCs w:val="24"/>
          <w:highlight w:val="none"/>
          <w:shd w:val="clear" w:color="auto" w:fill="FFFFFF"/>
          <w:lang w:val="zh-CN" w:eastAsia="zh-CN" w:bidi="ar-SA"/>
        </w:rPr>
        <w:t>以联合体形式参加政府采购活动的，联合体各方不得再单独参加或者与其他供应商另外组成联合体参加</w:t>
      </w:r>
      <w:r>
        <w:rPr>
          <w:rFonts w:hint="eastAsia" w:ascii="宋体" w:hAnsi="宋体" w:eastAsia="宋体" w:cs="宋体"/>
          <w:i w:val="0"/>
          <w:iCs w:val="0"/>
          <w:color w:val="auto"/>
          <w:kern w:val="2"/>
          <w:sz w:val="24"/>
          <w:szCs w:val="24"/>
          <w:highlight w:val="none"/>
          <w:shd w:val="clear" w:color="auto" w:fill="FFFFFF"/>
          <w:lang w:val="en-US" w:eastAsia="zh-CN" w:bidi="ar-SA"/>
        </w:rPr>
        <w:t>同一合同项下的磋商</w:t>
      </w:r>
      <w:r>
        <w:rPr>
          <w:rFonts w:hint="eastAsia" w:ascii="宋体" w:hAnsi="宋体" w:eastAsia="宋体" w:cs="宋体"/>
          <w:i w:val="0"/>
          <w:iCs w:val="0"/>
          <w:color w:val="auto"/>
          <w:kern w:val="2"/>
          <w:sz w:val="24"/>
          <w:szCs w:val="24"/>
          <w:highlight w:val="none"/>
          <w:shd w:val="clear" w:color="auto" w:fill="FFFFFF"/>
          <w:lang w:val="zh-CN" w:eastAsia="zh-CN" w:bidi="ar-SA"/>
        </w:rPr>
        <w:t>，否则相关</w:t>
      </w:r>
      <w:r>
        <w:rPr>
          <w:rFonts w:hint="eastAsia" w:ascii="宋体" w:hAnsi="宋体" w:eastAsia="宋体" w:cs="宋体"/>
          <w:i w:val="0"/>
          <w:iCs w:val="0"/>
          <w:color w:val="auto"/>
          <w:kern w:val="2"/>
          <w:sz w:val="24"/>
          <w:szCs w:val="24"/>
          <w:highlight w:val="none"/>
          <w:shd w:val="clear" w:color="auto" w:fill="FFFFFF"/>
          <w:lang w:val="en-US" w:eastAsia="zh-CN" w:bidi="ar-SA"/>
        </w:rPr>
        <w:t>响应</w:t>
      </w:r>
      <w:r>
        <w:rPr>
          <w:rFonts w:hint="eastAsia" w:ascii="宋体" w:hAnsi="宋体" w:eastAsia="宋体" w:cs="宋体"/>
          <w:i w:val="0"/>
          <w:iCs w:val="0"/>
          <w:color w:val="auto"/>
          <w:kern w:val="2"/>
          <w:sz w:val="24"/>
          <w:szCs w:val="24"/>
          <w:highlight w:val="none"/>
          <w:shd w:val="clear" w:color="auto" w:fill="FFFFFF"/>
          <w:lang w:val="zh-CN" w:eastAsia="zh-CN" w:bidi="ar-SA"/>
        </w:rPr>
        <w:t>将被认定为</w:t>
      </w:r>
      <w:r>
        <w:rPr>
          <w:rFonts w:hint="eastAsia" w:ascii="宋体" w:hAnsi="宋体" w:eastAsia="宋体" w:cs="宋体"/>
          <w:b/>
          <w:bCs/>
          <w:i w:val="0"/>
          <w:iCs w:val="0"/>
          <w:color w:val="auto"/>
          <w:kern w:val="2"/>
          <w:sz w:val="24"/>
          <w:szCs w:val="24"/>
          <w:highlight w:val="none"/>
          <w:shd w:val="clear" w:color="auto" w:fill="FFFFFF"/>
          <w:lang w:val="en-US" w:eastAsia="zh-CN" w:bidi="ar-SA"/>
        </w:rPr>
        <w:t>响应</w:t>
      </w:r>
      <w:r>
        <w:rPr>
          <w:rFonts w:hint="eastAsia" w:ascii="宋体" w:hAnsi="宋体" w:eastAsia="宋体" w:cs="宋体"/>
          <w:b/>
          <w:bCs/>
          <w:i w:val="0"/>
          <w:iCs w:val="0"/>
          <w:color w:val="auto"/>
          <w:kern w:val="2"/>
          <w:sz w:val="24"/>
          <w:szCs w:val="24"/>
          <w:highlight w:val="none"/>
          <w:shd w:val="clear" w:color="auto" w:fill="FFFFFF"/>
          <w:lang w:val="zh-CN" w:eastAsia="zh-CN" w:bidi="ar-SA"/>
        </w:rPr>
        <w:t>无效</w:t>
      </w:r>
      <w:r>
        <w:rPr>
          <w:rFonts w:hint="eastAsia" w:ascii="宋体" w:hAnsi="宋体" w:eastAsia="宋体" w:cs="宋体"/>
          <w:i w:val="0"/>
          <w:iCs w:val="0"/>
          <w:color w:val="auto"/>
          <w:kern w:val="2"/>
          <w:sz w:val="24"/>
          <w:szCs w:val="24"/>
          <w:highlight w:val="none"/>
          <w:shd w:val="clear" w:color="auto" w:fill="FFFFFF"/>
          <w:lang w:val="zh-CN" w:eastAsia="zh-CN" w:bidi="ar-SA"/>
        </w:rPr>
        <w:t>。</w:t>
      </w:r>
    </w:p>
    <w:p w14:paraId="1D414EDE">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lang w:val="zh-CN"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4.2</w:t>
      </w:r>
      <w:r>
        <w:rPr>
          <w:rFonts w:hint="eastAsia" w:ascii="宋体" w:hAnsi="宋体" w:eastAsia="宋体" w:cs="宋体"/>
          <w:i w:val="0"/>
          <w:iCs w:val="0"/>
          <w:color w:val="auto"/>
          <w:kern w:val="2"/>
          <w:sz w:val="24"/>
          <w:szCs w:val="24"/>
          <w:highlight w:val="none"/>
          <w:shd w:val="clear" w:color="auto" w:fill="FFFFFF"/>
          <w:lang w:val="zh-CN" w:eastAsia="zh-CN" w:bidi="ar-SA"/>
        </w:rPr>
        <w:t>.5大中型企业、其他自然人、法人或者非法人组织与小型、微型企业组成联合体共同参加</w:t>
      </w:r>
      <w:r>
        <w:rPr>
          <w:rFonts w:hint="eastAsia" w:ascii="宋体" w:hAnsi="宋体" w:eastAsia="宋体" w:cs="宋体"/>
          <w:i w:val="0"/>
          <w:iCs w:val="0"/>
          <w:color w:val="auto"/>
          <w:kern w:val="2"/>
          <w:sz w:val="24"/>
          <w:szCs w:val="24"/>
          <w:highlight w:val="none"/>
          <w:shd w:val="clear" w:color="auto" w:fill="FFFFFF"/>
          <w:lang w:val="en-US" w:eastAsia="zh-CN" w:bidi="ar-SA"/>
        </w:rPr>
        <w:t>磋商的</w:t>
      </w:r>
      <w:r>
        <w:rPr>
          <w:rFonts w:hint="eastAsia" w:ascii="宋体" w:hAnsi="宋体" w:eastAsia="宋体" w:cs="宋体"/>
          <w:i w:val="0"/>
          <w:iCs w:val="0"/>
          <w:color w:val="auto"/>
          <w:kern w:val="2"/>
          <w:sz w:val="24"/>
          <w:szCs w:val="24"/>
          <w:highlight w:val="none"/>
          <w:shd w:val="clear" w:color="auto" w:fill="FFFFFF"/>
          <w:lang w:val="zh-CN" w:eastAsia="zh-CN" w:bidi="ar-SA"/>
        </w:rPr>
        <w:t>，联合</w:t>
      </w:r>
      <w:r>
        <w:rPr>
          <w:rFonts w:hint="eastAsia" w:ascii="宋体" w:hAnsi="宋体" w:eastAsia="宋体" w:cs="宋体"/>
          <w:i w:val="0"/>
          <w:iCs w:val="0"/>
          <w:color w:val="auto"/>
          <w:kern w:val="2"/>
          <w:sz w:val="24"/>
          <w:szCs w:val="24"/>
          <w:highlight w:val="none"/>
          <w:shd w:val="clear" w:color="auto" w:fill="FFFFFF"/>
          <w:lang w:val="en-US" w:eastAsia="zh-CN" w:bidi="ar-SA"/>
        </w:rPr>
        <w:t>体</w:t>
      </w:r>
      <w:r>
        <w:rPr>
          <w:rFonts w:hint="eastAsia" w:ascii="宋体" w:hAnsi="宋体" w:eastAsia="宋体" w:cs="宋体"/>
          <w:i w:val="0"/>
          <w:iCs w:val="0"/>
          <w:color w:val="auto"/>
          <w:kern w:val="2"/>
          <w:sz w:val="24"/>
          <w:szCs w:val="24"/>
          <w:highlight w:val="none"/>
          <w:shd w:val="clear" w:color="auto" w:fill="FFFFFF"/>
          <w:lang w:val="zh-CN" w:eastAsia="zh-CN" w:bidi="ar-SA"/>
        </w:rPr>
        <w:t>协议</w:t>
      </w:r>
      <w:r>
        <w:rPr>
          <w:rFonts w:hint="eastAsia" w:ascii="宋体" w:hAnsi="宋体" w:eastAsia="宋体" w:cs="宋体"/>
          <w:i w:val="0"/>
          <w:iCs w:val="0"/>
          <w:color w:val="auto"/>
          <w:kern w:val="2"/>
          <w:sz w:val="24"/>
          <w:szCs w:val="24"/>
          <w:highlight w:val="none"/>
          <w:shd w:val="clear" w:color="auto" w:fill="FFFFFF"/>
          <w:lang w:val="en-US" w:eastAsia="zh-CN" w:bidi="ar-SA"/>
        </w:rPr>
        <w:t>书</w:t>
      </w:r>
      <w:r>
        <w:rPr>
          <w:rFonts w:hint="eastAsia" w:ascii="宋体" w:hAnsi="宋体" w:eastAsia="宋体" w:cs="宋体"/>
          <w:i w:val="0"/>
          <w:iCs w:val="0"/>
          <w:color w:val="auto"/>
          <w:kern w:val="2"/>
          <w:sz w:val="24"/>
          <w:szCs w:val="24"/>
          <w:highlight w:val="none"/>
          <w:shd w:val="clear" w:color="auto" w:fill="FFFFFF"/>
          <w:lang w:val="zh-CN" w:eastAsia="zh-CN" w:bidi="ar-SA"/>
        </w:rPr>
        <w:t>中应写明小型、微型企业的合同金额占到联合</w:t>
      </w:r>
      <w:r>
        <w:rPr>
          <w:rFonts w:hint="eastAsia" w:ascii="宋体" w:hAnsi="宋体" w:eastAsia="宋体" w:cs="宋体"/>
          <w:i w:val="0"/>
          <w:iCs w:val="0"/>
          <w:color w:val="auto"/>
          <w:kern w:val="2"/>
          <w:sz w:val="24"/>
          <w:szCs w:val="24"/>
          <w:highlight w:val="none"/>
          <w:shd w:val="clear" w:color="auto" w:fill="FFFFFF"/>
          <w:lang w:val="en-US" w:eastAsia="zh-CN" w:bidi="ar-SA"/>
        </w:rPr>
        <w:t>体磋商合同</w:t>
      </w:r>
      <w:r>
        <w:rPr>
          <w:rFonts w:hint="eastAsia" w:ascii="宋体" w:hAnsi="宋体" w:eastAsia="宋体" w:cs="宋体"/>
          <w:i w:val="0"/>
          <w:iCs w:val="0"/>
          <w:color w:val="auto"/>
          <w:kern w:val="2"/>
          <w:sz w:val="24"/>
          <w:szCs w:val="24"/>
          <w:highlight w:val="none"/>
          <w:shd w:val="clear" w:color="auto" w:fill="FFFFFF"/>
          <w:lang w:val="zh-CN" w:eastAsia="zh-CN" w:bidi="ar-SA"/>
        </w:rPr>
        <w:t>总金额的比例。</w:t>
      </w:r>
    </w:p>
    <w:p w14:paraId="60365691">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lang w:val="zh-CN" w:eastAsia="zh-CN" w:bidi="ar-SA"/>
        </w:rPr>
      </w:pPr>
      <w:r>
        <w:rPr>
          <w:rFonts w:hint="eastAsia" w:ascii="宋体" w:hAnsi="宋体" w:eastAsia="宋体" w:cs="宋体"/>
          <w:i w:val="0"/>
          <w:iCs w:val="0"/>
          <w:color w:val="auto"/>
          <w:kern w:val="2"/>
          <w:sz w:val="24"/>
          <w:szCs w:val="24"/>
          <w:highlight w:val="none"/>
          <w:shd w:val="clear" w:color="auto" w:fill="FFFFFF"/>
          <w:lang w:val="zh-CN" w:eastAsia="zh-CN" w:bidi="ar-SA"/>
        </w:rPr>
        <w:t>4.2</w:t>
      </w:r>
      <w:r>
        <w:rPr>
          <w:rFonts w:hint="eastAsia" w:ascii="宋体" w:hAnsi="宋体" w:eastAsia="宋体" w:cs="宋体"/>
          <w:i w:val="0"/>
          <w:iCs w:val="0"/>
          <w:color w:val="auto"/>
          <w:kern w:val="2"/>
          <w:sz w:val="24"/>
          <w:szCs w:val="24"/>
          <w:highlight w:val="none"/>
          <w:shd w:val="clear" w:color="auto" w:fill="FFFFFF"/>
          <w:lang w:val="en-US" w:eastAsia="zh-CN" w:bidi="ar-SA"/>
        </w:rPr>
        <w:t>.6</w:t>
      </w:r>
      <w:r>
        <w:rPr>
          <w:rFonts w:hint="eastAsia" w:ascii="宋体" w:hAnsi="宋体" w:eastAsia="宋体" w:cs="宋体"/>
          <w:i w:val="0"/>
          <w:iCs w:val="0"/>
          <w:color w:val="auto"/>
          <w:kern w:val="2"/>
          <w:sz w:val="24"/>
          <w:szCs w:val="24"/>
          <w:highlight w:val="none"/>
          <w:shd w:val="clear" w:color="auto" w:fill="FFFFFF"/>
          <w:lang w:val="zh-CN" w:eastAsia="zh-CN" w:bidi="ar-SA"/>
        </w:rPr>
        <w:t>联合体</w:t>
      </w:r>
      <w:r>
        <w:rPr>
          <w:rFonts w:hint="eastAsia" w:ascii="宋体" w:hAnsi="宋体" w:eastAsia="宋体" w:cs="宋体"/>
          <w:i w:val="0"/>
          <w:iCs w:val="0"/>
          <w:color w:val="auto"/>
          <w:kern w:val="2"/>
          <w:sz w:val="24"/>
          <w:szCs w:val="24"/>
          <w:highlight w:val="none"/>
          <w:shd w:val="clear" w:color="auto" w:fill="FFFFFF"/>
          <w:lang w:val="en-US" w:eastAsia="zh-CN" w:bidi="ar-SA"/>
        </w:rPr>
        <w:t>成交</w:t>
      </w:r>
      <w:r>
        <w:rPr>
          <w:rFonts w:hint="eastAsia" w:ascii="宋体" w:hAnsi="宋体" w:eastAsia="宋体" w:cs="宋体"/>
          <w:i w:val="0"/>
          <w:iCs w:val="0"/>
          <w:color w:val="auto"/>
          <w:kern w:val="2"/>
          <w:sz w:val="24"/>
          <w:szCs w:val="24"/>
          <w:highlight w:val="none"/>
          <w:u w:val="none"/>
          <w:shd w:val="clear" w:color="auto" w:fill="FFFFFF"/>
          <w:lang w:val="en-US" w:eastAsia="zh-CN" w:bidi="ar-SA"/>
        </w:rPr>
        <w:t>的</w:t>
      </w:r>
      <w:r>
        <w:rPr>
          <w:rFonts w:hint="eastAsia" w:ascii="宋体" w:hAnsi="宋体" w:eastAsia="宋体" w:cs="宋体"/>
          <w:i w:val="0"/>
          <w:iCs w:val="0"/>
          <w:color w:val="auto"/>
          <w:kern w:val="2"/>
          <w:sz w:val="24"/>
          <w:szCs w:val="24"/>
          <w:highlight w:val="none"/>
          <w:shd w:val="clear" w:color="auto" w:fill="FFFFFF"/>
          <w:lang w:val="zh-CN" w:eastAsia="zh-CN" w:bidi="ar-SA"/>
        </w:rPr>
        <w:t>，</w:t>
      </w:r>
      <w:r>
        <w:rPr>
          <w:rFonts w:hint="eastAsia" w:ascii="宋体" w:hAnsi="宋体" w:eastAsia="宋体" w:cs="宋体"/>
          <w:i w:val="0"/>
          <w:iCs w:val="0"/>
          <w:color w:val="auto"/>
          <w:kern w:val="2"/>
          <w:sz w:val="24"/>
          <w:szCs w:val="24"/>
          <w:highlight w:val="none"/>
          <w:shd w:val="clear" w:color="auto" w:fill="FFFFFF"/>
          <w:lang w:val="en-US" w:eastAsia="zh-CN" w:bidi="ar-SA"/>
        </w:rPr>
        <w:t>采购</w:t>
      </w:r>
      <w:r>
        <w:rPr>
          <w:rFonts w:hint="eastAsia" w:ascii="宋体" w:hAnsi="宋体" w:eastAsia="宋体" w:cs="宋体"/>
          <w:i w:val="0"/>
          <w:iCs w:val="0"/>
          <w:color w:val="auto"/>
          <w:kern w:val="2"/>
          <w:sz w:val="24"/>
          <w:szCs w:val="24"/>
          <w:highlight w:val="none"/>
          <w:shd w:val="clear" w:color="auto" w:fill="FFFFFF"/>
          <w:lang w:val="zh-CN" w:eastAsia="zh-CN" w:bidi="ar-SA"/>
        </w:rPr>
        <w:t>合同应由</w:t>
      </w:r>
      <w:r>
        <w:rPr>
          <w:rFonts w:hint="eastAsia" w:ascii="宋体" w:hAnsi="宋体" w:eastAsia="宋体" w:cs="宋体"/>
          <w:i w:val="0"/>
          <w:iCs w:val="0"/>
          <w:color w:val="auto"/>
          <w:kern w:val="2"/>
          <w:sz w:val="24"/>
          <w:szCs w:val="24"/>
          <w:highlight w:val="none"/>
          <w:shd w:val="clear" w:color="auto" w:fill="FFFFFF"/>
          <w:lang w:val="en-US" w:eastAsia="zh-CN" w:bidi="ar-SA"/>
        </w:rPr>
        <w:t>联合体</w:t>
      </w:r>
      <w:r>
        <w:rPr>
          <w:rFonts w:hint="eastAsia" w:ascii="宋体" w:hAnsi="宋体" w:eastAsia="宋体" w:cs="宋体"/>
          <w:i w:val="0"/>
          <w:iCs w:val="0"/>
          <w:color w:val="auto"/>
          <w:kern w:val="2"/>
          <w:sz w:val="24"/>
          <w:szCs w:val="24"/>
          <w:highlight w:val="none"/>
          <w:shd w:val="clear" w:color="auto" w:fill="FFFFFF"/>
          <w:lang w:val="zh-CN" w:eastAsia="zh-CN" w:bidi="ar-SA"/>
        </w:rPr>
        <w:t>各成员的合法授权代表签字</w:t>
      </w:r>
      <w:r>
        <w:rPr>
          <w:rFonts w:hint="eastAsia" w:ascii="宋体" w:hAnsi="宋体" w:eastAsia="宋体" w:cs="宋体"/>
          <w:i w:val="0"/>
          <w:iCs w:val="0"/>
          <w:color w:val="auto"/>
          <w:kern w:val="2"/>
          <w:sz w:val="24"/>
          <w:szCs w:val="24"/>
          <w:highlight w:val="none"/>
          <w:shd w:val="clear" w:color="auto" w:fill="FFFFFF"/>
          <w:lang w:val="en-US" w:eastAsia="zh-CN" w:bidi="ar-SA"/>
        </w:rPr>
        <w:t>及</w:t>
      </w:r>
      <w:r>
        <w:rPr>
          <w:rFonts w:hint="eastAsia" w:ascii="宋体" w:hAnsi="宋体" w:eastAsia="宋体" w:cs="宋体"/>
          <w:i w:val="0"/>
          <w:iCs w:val="0"/>
          <w:color w:val="auto"/>
          <w:kern w:val="2"/>
          <w:sz w:val="24"/>
          <w:szCs w:val="24"/>
          <w:highlight w:val="none"/>
          <w:shd w:val="clear" w:color="auto" w:fill="FFFFFF"/>
          <w:lang w:val="zh-CN" w:eastAsia="zh-CN" w:bidi="ar-SA"/>
        </w:rPr>
        <w:t>加盖</w:t>
      </w:r>
      <w:r>
        <w:rPr>
          <w:rFonts w:hint="eastAsia" w:ascii="宋体" w:hAnsi="宋体" w:eastAsia="宋体" w:cs="宋体"/>
          <w:i w:val="0"/>
          <w:iCs w:val="0"/>
          <w:color w:val="auto"/>
          <w:kern w:val="2"/>
          <w:sz w:val="24"/>
          <w:szCs w:val="24"/>
          <w:highlight w:val="none"/>
          <w:shd w:val="clear" w:color="auto" w:fill="FFFFFF"/>
          <w:lang w:val="en-US" w:eastAsia="zh-CN" w:bidi="ar-SA"/>
        </w:rPr>
        <w:t>联合体</w:t>
      </w:r>
      <w:r>
        <w:rPr>
          <w:rFonts w:hint="eastAsia" w:ascii="宋体" w:hAnsi="宋体" w:eastAsia="宋体" w:cs="宋体"/>
          <w:i w:val="0"/>
          <w:iCs w:val="0"/>
          <w:color w:val="auto"/>
          <w:kern w:val="2"/>
          <w:sz w:val="24"/>
          <w:szCs w:val="24"/>
          <w:highlight w:val="none"/>
          <w:shd w:val="clear" w:color="auto" w:fill="FFFFFF"/>
          <w:lang w:val="zh-CN" w:eastAsia="zh-CN" w:bidi="ar-SA"/>
        </w:rPr>
        <w:t>各成员公章，</w:t>
      </w:r>
      <w:r>
        <w:rPr>
          <w:rFonts w:hint="eastAsia" w:ascii="宋体" w:hAnsi="宋体" w:eastAsia="宋体" w:cs="宋体"/>
          <w:i w:val="0"/>
          <w:iCs w:val="0"/>
          <w:color w:val="auto"/>
          <w:kern w:val="2"/>
          <w:sz w:val="24"/>
          <w:szCs w:val="24"/>
          <w:highlight w:val="none"/>
          <w:shd w:val="clear" w:color="auto" w:fill="FFFFFF"/>
          <w:lang w:val="en-US" w:eastAsia="zh-CN" w:bidi="ar-SA"/>
        </w:rPr>
        <w:t>并</w:t>
      </w:r>
      <w:r>
        <w:rPr>
          <w:rFonts w:hint="eastAsia" w:ascii="宋体" w:hAnsi="宋体" w:eastAsia="宋体" w:cs="宋体"/>
          <w:i w:val="0"/>
          <w:iCs w:val="0"/>
          <w:color w:val="auto"/>
          <w:kern w:val="2"/>
          <w:sz w:val="24"/>
          <w:szCs w:val="24"/>
          <w:highlight w:val="none"/>
          <w:shd w:val="clear" w:color="auto" w:fill="FFFFFF"/>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5BF2FA0">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lang w:val="zh-CN" w:eastAsia="zh-CN" w:bidi="ar-SA"/>
        </w:rPr>
      </w:pPr>
      <w:r>
        <w:rPr>
          <w:rFonts w:hint="eastAsia" w:ascii="宋体" w:hAnsi="宋体" w:eastAsia="宋体" w:cs="宋体"/>
          <w:i w:val="0"/>
          <w:iCs w:val="0"/>
          <w:color w:val="auto"/>
          <w:kern w:val="2"/>
          <w:sz w:val="24"/>
          <w:szCs w:val="24"/>
          <w:highlight w:val="none"/>
          <w:shd w:val="clear" w:color="auto" w:fill="FFFFFF"/>
          <w:lang w:val="zh-CN" w:eastAsia="zh-CN" w:bidi="ar-SA"/>
        </w:rPr>
        <w:t>4.2</w:t>
      </w:r>
      <w:r>
        <w:rPr>
          <w:rFonts w:hint="eastAsia" w:ascii="宋体" w:hAnsi="宋体" w:eastAsia="宋体" w:cs="宋体"/>
          <w:i w:val="0"/>
          <w:iCs w:val="0"/>
          <w:color w:val="auto"/>
          <w:kern w:val="2"/>
          <w:sz w:val="24"/>
          <w:szCs w:val="24"/>
          <w:highlight w:val="none"/>
          <w:shd w:val="clear" w:color="auto" w:fill="FFFFFF"/>
          <w:lang w:val="en-US" w:eastAsia="zh-CN" w:bidi="ar-SA"/>
        </w:rPr>
        <w:t>.7</w:t>
      </w:r>
      <w:r>
        <w:rPr>
          <w:rFonts w:hint="eastAsia" w:ascii="宋体" w:hAnsi="宋体" w:eastAsia="宋体" w:cs="宋体"/>
          <w:i w:val="0"/>
          <w:iCs w:val="0"/>
          <w:color w:val="auto"/>
          <w:kern w:val="2"/>
          <w:sz w:val="24"/>
          <w:szCs w:val="24"/>
          <w:highlight w:val="none"/>
          <w:shd w:val="clear" w:color="auto" w:fill="FFFFFF"/>
          <w:lang w:val="zh-CN" w:eastAsia="zh-CN" w:bidi="ar-SA"/>
        </w:rPr>
        <w:t>联合体或其成员不得将其在合同项下的权利或义务全部或部分转让给第三人，有关分包事项须事先取得采购</w:t>
      </w:r>
      <w:r>
        <w:rPr>
          <w:rFonts w:hint="eastAsia" w:ascii="宋体" w:hAnsi="宋体" w:eastAsia="宋体" w:cs="宋体"/>
          <w:i w:val="0"/>
          <w:iCs w:val="0"/>
          <w:color w:val="auto"/>
          <w:kern w:val="2"/>
          <w:sz w:val="24"/>
          <w:szCs w:val="24"/>
          <w:highlight w:val="none"/>
          <w:shd w:val="clear" w:color="auto" w:fill="FFFFFF"/>
          <w:lang w:val="en-US" w:eastAsia="zh-CN" w:bidi="ar-SA"/>
        </w:rPr>
        <w:t>人</w:t>
      </w:r>
      <w:r>
        <w:rPr>
          <w:rFonts w:hint="eastAsia" w:ascii="宋体" w:hAnsi="宋体" w:eastAsia="宋体" w:cs="宋体"/>
          <w:i w:val="0"/>
          <w:iCs w:val="0"/>
          <w:color w:val="auto"/>
          <w:kern w:val="2"/>
          <w:sz w:val="24"/>
          <w:szCs w:val="24"/>
          <w:highlight w:val="none"/>
          <w:shd w:val="clear" w:color="auto" w:fill="FFFFFF"/>
          <w:lang w:val="zh-CN" w:eastAsia="zh-CN" w:bidi="ar-SA"/>
        </w:rPr>
        <w:t>书面同意并且须遵守相关法律、法规、本次</w:t>
      </w:r>
      <w:r>
        <w:rPr>
          <w:rFonts w:hint="eastAsia" w:ascii="宋体" w:hAnsi="宋体" w:eastAsia="宋体" w:cs="宋体"/>
          <w:i w:val="0"/>
          <w:iCs w:val="0"/>
          <w:color w:val="auto"/>
          <w:kern w:val="2"/>
          <w:sz w:val="24"/>
          <w:szCs w:val="24"/>
          <w:highlight w:val="none"/>
          <w:shd w:val="clear" w:color="auto" w:fill="FFFFFF"/>
          <w:lang w:val="en-US" w:eastAsia="zh-CN" w:bidi="ar-SA"/>
        </w:rPr>
        <w:t>磋商</w:t>
      </w:r>
      <w:r>
        <w:rPr>
          <w:rFonts w:hint="eastAsia" w:ascii="宋体" w:hAnsi="宋体" w:eastAsia="宋体" w:cs="宋体"/>
          <w:i w:val="0"/>
          <w:iCs w:val="0"/>
          <w:color w:val="auto"/>
          <w:kern w:val="2"/>
          <w:sz w:val="24"/>
          <w:szCs w:val="24"/>
          <w:highlight w:val="none"/>
          <w:shd w:val="clear" w:color="auto" w:fill="FFFFFF"/>
          <w:lang w:val="zh-CN" w:eastAsia="zh-CN" w:bidi="ar-SA"/>
        </w:rPr>
        <w:t>的全部相关规定。</w:t>
      </w:r>
    </w:p>
    <w:p w14:paraId="1C0E489A">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lang w:val="zh-CN"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4.2</w:t>
      </w:r>
      <w:r>
        <w:rPr>
          <w:rFonts w:hint="eastAsia" w:ascii="宋体" w:hAnsi="宋体" w:eastAsia="宋体" w:cs="宋体"/>
          <w:i w:val="0"/>
          <w:iCs w:val="0"/>
          <w:color w:val="auto"/>
          <w:kern w:val="2"/>
          <w:sz w:val="24"/>
          <w:szCs w:val="24"/>
          <w:highlight w:val="none"/>
          <w:shd w:val="clear" w:color="auto" w:fill="FFFFFF"/>
          <w:lang w:val="zh-CN" w:eastAsia="zh-CN" w:bidi="ar-SA"/>
        </w:rPr>
        <w:t>.</w:t>
      </w:r>
      <w:r>
        <w:rPr>
          <w:rFonts w:hint="eastAsia" w:ascii="宋体" w:hAnsi="宋体" w:eastAsia="宋体" w:cs="宋体"/>
          <w:i w:val="0"/>
          <w:iCs w:val="0"/>
          <w:color w:val="auto"/>
          <w:kern w:val="2"/>
          <w:sz w:val="24"/>
          <w:szCs w:val="24"/>
          <w:highlight w:val="none"/>
          <w:shd w:val="clear" w:color="auto" w:fill="FFFFFF"/>
          <w:lang w:val="en-US" w:eastAsia="zh-CN" w:bidi="ar-SA"/>
        </w:rPr>
        <w:t>8</w:t>
      </w:r>
      <w:r>
        <w:rPr>
          <w:rFonts w:hint="eastAsia" w:ascii="宋体" w:hAnsi="宋体" w:eastAsia="宋体" w:cs="宋体"/>
          <w:i w:val="0"/>
          <w:iCs w:val="0"/>
          <w:color w:val="auto"/>
          <w:kern w:val="2"/>
          <w:sz w:val="24"/>
          <w:szCs w:val="24"/>
          <w:highlight w:val="none"/>
          <w:shd w:val="clear" w:color="auto" w:fill="FFFFFF"/>
          <w:lang w:val="zh-CN" w:eastAsia="zh-CN" w:bidi="ar-SA"/>
        </w:rPr>
        <w:t>对联合体</w:t>
      </w:r>
      <w:r>
        <w:rPr>
          <w:rFonts w:hint="eastAsia" w:ascii="宋体" w:hAnsi="宋体" w:eastAsia="宋体" w:cs="宋体"/>
          <w:i w:val="0"/>
          <w:iCs w:val="0"/>
          <w:color w:val="auto"/>
          <w:kern w:val="2"/>
          <w:sz w:val="24"/>
          <w:szCs w:val="24"/>
          <w:highlight w:val="none"/>
          <w:shd w:val="clear" w:color="auto" w:fill="FFFFFF"/>
          <w:lang w:val="en-US" w:eastAsia="zh-CN" w:bidi="ar-SA"/>
        </w:rPr>
        <w:t>磋商</w:t>
      </w:r>
      <w:r>
        <w:rPr>
          <w:rFonts w:hint="eastAsia" w:ascii="宋体" w:hAnsi="宋体" w:eastAsia="宋体" w:cs="宋体"/>
          <w:i w:val="0"/>
          <w:iCs w:val="0"/>
          <w:color w:val="auto"/>
          <w:kern w:val="2"/>
          <w:sz w:val="24"/>
          <w:szCs w:val="24"/>
          <w:highlight w:val="none"/>
          <w:shd w:val="clear" w:color="auto" w:fill="FFFFFF"/>
          <w:lang w:val="zh-CN" w:eastAsia="zh-CN" w:bidi="ar-SA"/>
        </w:rPr>
        <w:t>的其他资格要求见“</w:t>
      </w:r>
      <w:r>
        <w:rPr>
          <w:rFonts w:hint="eastAsia" w:ascii="宋体" w:hAnsi="宋体" w:eastAsia="宋体" w:cs="宋体"/>
          <w:i w:val="0"/>
          <w:iCs w:val="0"/>
          <w:color w:val="auto"/>
          <w:kern w:val="2"/>
          <w:sz w:val="24"/>
          <w:szCs w:val="24"/>
          <w:highlight w:val="none"/>
          <w:shd w:val="clear" w:color="auto" w:fill="FFFFFF"/>
          <w:lang w:val="en-US" w:eastAsia="zh-CN" w:bidi="ar-SA"/>
        </w:rPr>
        <w:t>第一章 竞争性磋商公告</w:t>
      </w:r>
      <w:r>
        <w:rPr>
          <w:rFonts w:hint="eastAsia" w:ascii="宋体" w:hAnsi="宋体" w:eastAsia="宋体" w:cs="宋体"/>
          <w:i w:val="0"/>
          <w:iCs w:val="0"/>
          <w:color w:val="auto"/>
          <w:kern w:val="2"/>
          <w:sz w:val="24"/>
          <w:szCs w:val="24"/>
          <w:highlight w:val="none"/>
          <w:shd w:val="clear" w:color="auto" w:fill="FFFFFF"/>
          <w:lang w:val="zh-CN" w:eastAsia="zh-CN" w:bidi="ar-SA"/>
        </w:rPr>
        <w:t>”</w:t>
      </w:r>
      <w:r>
        <w:rPr>
          <w:rFonts w:hint="eastAsia" w:ascii="宋体" w:hAnsi="宋体" w:eastAsia="宋体" w:cs="宋体"/>
          <w:i w:val="0"/>
          <w:iCs w:val="0"/>
          <w:color w:val="auto"/>
          <w:kern w:val="2"/>
          <w:sz w:val="24"/>
          <w:szCs w:val="24"/>
          <w:highlight w:val="none"/>
          <w:shd w:val="clear" w:color="auto" w:fill="FFFFFF"/>
          <w:lang w:val="en-US" w:eastAsia="zh-CN" w:bidi="ar-SA"/>
        </w:rPr>
        <w:t>中的“二、供应商的</w:t>
      </w:r>
      <w:r>
        <w:rPr>
          <w:rFonts w:hint="eastAsia" w:ascii="宋体" w:hAnsi="宋体" w:eastAsia="宋体" w:cs="宋体"/>
          <w:i w:val="0"/>
          <w:iCs w:val="0"/>
          <w:color w:val="auto"/>
          <w:kern w:val="2"/>
          <w:sz w:val="24"/>
          <w:szCs w:val="24"/>
          <w:highlight w:val="none"/>
          <w:shd w:val="clear" w:color="auto" w:fill="FFFFFF"/>
          <w:lang w:val="zh-CN" w:eastAsia="zh-CN" w:bidi="ar-SA"/>
        </w:rPr>
        <w:t>资格</w:t>
      </w:r>
      <w:r>
        <w:rPr>
          <w:rFonts w:hint="eastAsia" w:ascii="宋体" w:hAnsi="宋体" w:eastAsia="宋体" w:cs="宋体"/>
          <w:i w:val="0"/>
          <w:iCs w:val="0"/>
          <w:color w:val="auto"/>
          <w:kern w:val="2"/>
          <w:sz w:val="24"/>
          <w:szCs w:val="24"/>
          <w:highlight w:val="none"/>
          <w:shd w:val="clear" w:color="auto" w:fill="FFFFFF"/>
          <w:lang w:val="en-US" w:eastAsia="zh-CN" w:bidi="ar-SA"/>
        </w:rPr>
        <w:t>要求”</w:t>
      </w:r>
      <w:r>
        <w:rPr>
          <w:rFonts w:hint="eastAsia" w:ascii="宋体" w:hAnsi="宋体" w:eastAsia="宋体" w:cs="宋体"/>
          <w:i w:val="0"/>
          <w:iCs w:val="0"/>
          <w:color w:val="auto"/>
          <w:kern w:val="2"/>
          <w:sz w:val="24"/>
          <w:szCs w:val="24"/>
          <w:highlight w:val="none"/>
          <w:shd w:val="clear" w:color="auto" w:fill="FFFFFF"/>
          <w:lang w:val="zh-CN" w:eastAsia="zh-CN" w:bidi="ar-SA"/>
        </w:rPr>
        <w:t>。</w:t>
      </w:r>
    </w:p>
    <w:p w14:paraId="485F496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5.费用</w:t>
      </w:r>
      <w:bookmarkEnd w:id="132"/>
      <w:bookmarkEnd w:id="133"/>
      <w:bookmarkEnd w:id="134"/>
      <w:bookmarkEnd w:id="135"/>
      <w:bookmarkEnd w:id="136"/>
      <w:bookmarkEnd w:id="137"/>
      <w:bookmarkEnd w:id="138"/>
      <w:bookmarkEnd w:id="139"/>
      <w:bookmarkEnd w:id="140"/>
      <w:bookmarkEnd w:id="141"/>
      <w:bookmarkEnd w:id="142"/>
      <w:bookmarkEnd w:id="143"/>
      <w:bookmarkEnd w:id="144"/>
      <w:r>
        <w:rPr>
          <w:rFonts w:hint="eastAsia" w:ascii="宋体" w:hAnsi="宋体" w:eastAsia="宋体" w:cs="宋体"/>
          <w:b/>
          <w:bCs/>
          <w:i w:val="0"/>
          <w:iCs w:val="0"/>
          <w:color w:val="auto"/>
          <w:kern w:val="2"/>
          <w:sz w:val="24"/>
          <w:szCs w:val="24"/>
          <w:highlight w:val="none"/>
          <w:lang w:val="en-US" w:eastAsia="zh-CN" w:bidi="ar-SA"/>
        </w:rPr>
        <w:t>承担</w:t>
      </w:r>
    </w:p>
    <w:p w14:paraId="3C6741ED">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5.1</w:t>
      </w:r>
      <w:r>
        <w:rPr>
          <w:rFonts w:hint="eastAsia" w:ascii="宋体" w:hAnsi="宋体" w:eastAsia="宋体" w:cs="宋体"/>
          <w:i w:val="0"/>
          <w:iCs w:val="0"/>
          <w:snapToGrid w:val="0"/>
          <w:color w:val="auto"/>
          <w:sz w:val="24"/>
          <w:szCs w:val="24"/>
          <w:highlight w:val="none"/>
          <w:lang w:val="zh-CN" w:eastAsia="zh-CN"/>
        </w:rPr>
        <w:t>不论</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的结果如何，</w:t>
      </w:r>
      <w:r>
        <w:rPr>
          <w:rFonts w:hint="eastAsia" w:ascii="宋体" w:hAnsi="宋体" w:eastAsia="宋体" w:cs="宋体"/>
          <w:i w:val="0"/>
          <w:iCs w:val="0"/>
          <w:snapToGrid w:val="0"/>
          <w:color w:val="auto"/>
          <w:sz w:val="24"/>
          <w:szCs w:val="24"/>
          <w:highlight w:val="none"/>
          <w:lang w:val="en-US" w:eastAsia="zh-CN"/>
        </w:rPr>
        <w:t>供应商</w:t>
      </w:r>
      <w:r>
        <w:rPr>
          <w:rFonts w:hint="eastAsia" w:ascii="宋体" w:hAnsi="宋体" w:eastAsia="宋体" w:cs="宋体"/>
          <w:i w:val="0"/>
          <w:iCs w:val="0"/>
          <w:snapToGrid w:val="0"/>
          <w:color w:val="auto"/>
          <w:sz w:val="24"/>
          <w:szCs w:val="24"/>
          <w:highlight w:val="none"/>
          <w:lang w:val="zh-CN" w:eastAsia="zh-CN"/>
        </w:rPr>
        <w:t>应承担所有与准备和参加</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有关的费用。</w:t>
      </w:r>
    </w:p>
    <w:p w14:paraId="6DDD89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45" w:name="_Toc161600293"/>
      <w:bookmarkStart w:id="146" w:name="_Toc140132761"/>
      <w:r>
        <w:rPr>
          <w:rFonts w:hint="eastAsia" w:ascii="宋体" w:hAnsi="宋体" w:eastAsia="宋体" w:cs="宋体"/>
          <w:b/>
          <w:bCs/>
          <w:i w:val="0"/>
          <w:iCs w:val="0"/>
          <w:color w:val="auto"/>
          <w:kern w:val="2"/>
          <w:sz w:val="24"/>
          <w:szCs w:val="24"/>
          <w:highlight w:val="none"/>
          <w:lang w:val="en-US" w:eastAsia="zh-CN" w:bidi="ar-SA"/>
        </w:rPr>
        <w:t>6.保密</w:t>
      </w:r>
      <w:bookmarkEnd w:id="145"/>
      <w:bookmarkEnd w:id="146"/>
    </w:p>
    <w:p w14:paraId="2E376810">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6.1</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参与磋商活动的各方应对竞争</w:t>
      </w:r>
      <w:r>
        <w:rPr>
          <w:rFonts w:hint="eastAsia" w:ascii="宋体" w:hAnsi="宋体" w:eastAsia="宋体" w:cs="宋体"/>
          <w:i w:val="0"/>
          <w:iCs w:val="0"/>
          <w:color w:val="auto"/>
          <w:sz w:val="24"/>
          <w:szCs w:val="24"/>
          <w:highlight w:val="none"/>
          <w:lang w:val="en-US" w:eastAsia="zh-CN"/>
        </w:rPr>
        <w:t>性</w:t>
      </w:r>
      <w:r>
        <w:rPr>
          <w:rFonts w:hint="eastAsia" w:ascii="宋体" w:hAnsi="宋体" w:eastAsia="宋体" w:cs="宋体"/>
          <w:i w:val="0"/>
          <w:iCs w:val="0"/>
          <w:color w:val="auto"/>
          <w:sz w:val="24"/>
          <w:szCs w:val="24"/>
          <w:highlight w:val="none"/>
        </w:rPr>
        <w:t>磋商文件和响应文件中的商业和技术等秘密保密，否则应承担相应的法律责任。</w:t>
      </w:r>
    </w:p>
    <w:p w14:paraId="23555BD0">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2 供应商</w:t>
      </w:r>
      <w:r>
        <w:rPr>
          <w:rFonts w:hint="eastAsia" w:ascii="宋体" w:hAnsi="宋体" w:eastAsia="宋体" w:cs="宋体"/>
          <w:i w:val="0"/>
          <w:iCs w:val="0"/>
          <w:color w:val="auto"/>
          <w:kern w:val="2"/>
          <w:sz w:val="24"/>
          <w:szCs w:val="24"/>
          <w:highlight w:val="none"/>
        </w:rPr>
        <w:t>自领取竞争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磋商文件之日起，须承担本竞争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磋商项目保密义务，不得将因本次竞争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磋商获得的信息向第三人外传。由采购人向</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提供的图纸、详细资料、样品、模型、模件和所有其它资料，被视为保密资料，仅被用于它所规定的用途。除非得到采购人的同意，不能向任何第三方透露。竞争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磋商结束后，应采购人要求，</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应归还所有从采购人处获得的保密资料。</w:t>
      </w:r>
    </w:p>
    <w:p w14:paraId="67907078">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3 </w:t>
      </w:r>
      <w:r>
        <w:rPr>
          <w:rFonts w:hint="eastAsia" w:ascii="宋体" w:hAnsi="宋体" w:eastAsia="宋体" w:cs="宋体"/>
          <w:i w:val="0"/>
          <w:iCs w:val="0"/>
          <w:color w:val="auto"/>
          <w:kern w:val="2"/>
          <w:sz w:val="24"/>
          <w:szCs w:val="24"/>
          <w:highlight w:val="none"/>
        </w:rPr>
        <w:t>采购代理机构有权将</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提供的所有资料向有关政府部门或竞争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磋商的有关人员披露。</w:t>
      </w:r>
    </w:p>
    <w:p w14:paraId="232A1AD6">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sz w:val="24"/>
          <w:szCs w:val="24"/>
          <w:highlight w:val="none"/>
        </w:rPr>
        <w:t xml:space="preserve"> </w:t>
      </w:r>
    </w:p>
    <w:p w14:paraId="47EBAEF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47" w:name="_Toc140132762"/>
      <w:bookmarkStart w:id="148" w:name="_Toc161600294"/>
      <w:r>
        <w:rPr>
          <w:rFonts w:hint="eastAsia" w:ascii="宋体" w:hAnsi="宋体" w:eastAsia="宋体" w:cs="宋体"/>
          <w:b/>
          <w:bCs/>
          <w:i w:val="0"/>
          <w:iCs w:val="0"/>
          <w:color w:val="auto"/>
          <w:kern w:val="2"/>
          <w:sz w:val="24"/>
          <w:szCs w:val="24"/>
          <w:highlight w:val="none"/>
          <w:lang w:val="en-US" w:eastAsia="zh-CN" w:bidi="ar-SA"/>
        </w:rPr>
        <w:t>7.语言文字</w:t>
      </w:r>
      <w:bookmarkEnd w:id="147"/>
      <w:bookmarkEnd w:id="148"/>
    </w:p>
    <w:p w14:paraId="3121AAFC">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7.1竞争</w:t>
      </w:r>
      <w:r>
        <w:rPr>
          <w:rFonts w:hint="eastAsia" w:ascii="宋体" w:hAnsi="宋体" w:eastAsia="宋体" w:cs="宋体"/>
          <w:i w:val="0"/>
          <w:iCs w:val="0"/>
          <w:color w:val="auto"/>
          <w:sz w:val="24"/>
          <w:szCs w:val="24"/>
          <w:highlight w:val="none"/>
          <w:lang w:val="en-US" w:eastAsia="zh-CN"/>
        </w:rPr>
        <w:t>性</w:t>
      </w:r>
      <w:r>
        <w:rPr>
          <w:rFonts w:hint="eastAsia" w:ascii="宋体" w:hAnsi="宋体" w:eastAsia="宋体" w:cs="宋体"/>
          <w:i w:val="0"/>
          <w:iCs w:val="0"/>
          <w:color w:val="auto"/>
          <w:sz w:val="24"/>
          <w:szCs w:val="24"/>
          <w:highlight w:val="none"/>
        </w:rPr>
        <w:t>磋商</w:t>
      </w:r>
      <w:r>
        <w:rPr>
          <w:rFonts w:hint="eastAsia" w:ascii="宋体" w:hAnsi="宋体" w:eastAsia="宋体" w:cs="宋体"/>
          <w:i w:val="0"/>
          <w:iCs w:val="0"/>
          <w:color w:val="auto"/>
          <w:sz w:val="24"/>
          <w:szCs w:val="24"/>
          <w:highlight w:val="none"/>
          <w:lang w:val="en-US" w:eastAsia="zh-CN"/>
        </w:rPr>
        <w:t>文件及响应</w:t>
      </w:r>
      <w:r>
        <w:rPr>
          <w:rFonts w:hint="eastAsia" w:ascii="宋体" w:hAnsi="宋体" w:eastAsia="宋体" w:cs="宋体"/>
          <w:i w:val="0"/>
          <w:iCs w:val="0"/>
          <w:color w:val="auto"/>
          <w:sz w:val="24"/>
          <w:szCs w:val="24"/>
          <w:highlight w:val="none"/>
        </w:rPr>
        <w:t>文件使用的语言文字为中文。专用术语使用外文的，应附有中文注释。</w:t>
      </w:r>
      <w:r>
        <w:rPr>
          <w:rFonts w:hint="eastAsia" w:ascii="宋体" w:hAnsi="宋体" w:eastAsia="宋体" w:cs="宋体"/>
          <w:i w:val="0"/>
          <w:iCs w:val="0"/>
          <w:color w:val="auto"/>
          <w:sz w:val="24"/>
          <w:szCs w:val="24"/>
          <w:highlight w:val="none"/>
          <w:lang w:val="en-US" w:eastAsia="zh-CN"/>
        </w:rPr>
        <w:t>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70762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49" w:name="_Toc161600295"/>
      <w:bookmarkStart w:id="150" w:name="_Toc140132763"/>
      <w:r>
        <w:rPr>
          <w:rFonts w:hint="eastAsia" w:ascii="宋体" w:hAnsi="宋体" w:eastAsia="宋体" w:cs="宋体"/>
          <w:b/>
          <w:bCs/>
          <w:i w:val="0"/>
          <w:iCs w:val="0"/>
          <w:color w:val="auto"/>
          <w:kern w:val="2"/>
          <w:sz w:val="24"/>
          <w:szCs w:val="24"/>
          <w:highlight w:val="none"/>
          <w:lang w:val="en-US" w:eastAsia="zh-CN" w:bidi="ar-SA"/>
        </w:rPr>
        <w:t>8.计量单位</w:t>
      </w:r>
      <w:bookmarkEnd w:id="149"/>
      <w:bookmarkEnd w:id="150"/>
    </w:p>
    <w:p w14:paraId="0DC441D4">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8.1所有计量均采用中华人民共和国法定计量单位。</w:t>
      </w:r>
    </w:p>
    <w:p w14:paraId="37E10A0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51" w:name="_Toc140132764"/>
      <w:bookmarkStart w:id="152" w:name="_Toc161600296"/>
      <w:r>
        <w:rPr>
          <w:rFonts w:hint="eastAsia" w:ascii="宋体" w:hAnsi="宋体" w:eastAsia="宋体" w:cs="宋体"/>
          <w:b/>
          <w:bCs/>
          <w:i w:val="0"/>
          <w:iCs w:val="0"/>
          <w:color w:val="auto"/>
          <w:kern w:val="2"/>
          <w:sz w:val="24"/>
          <w:szCs w:val="24"/>
          <w:highlight w:val="none"/>
          <w:lang w:val="en-US" w:eastAsia="zh-CN" w:bidi="ar-SA"/>
        </w:rPr>
        <w:t>9.现场考察和答疑会</w:t>
      </w:r>
      <w:bookmarkEnd w:id="151"/>
      <w:bookmarkEnd w:id="152"/>
    </w:p>
    <w:p w14:paraId="70E7733A">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bookmarkStart w:id="153" w:name="_Hlk143529198"/>
      <w:r>
        <w:rPr>
          <w:rFonts w:hint="eastAsia" w:ascii="宋体" w:hAnsi="宋体" w:eastAsia="宋体" w:cs="宋体"/>
          <w:i w:val="0"/>
          <w:iCs w:val="0"/>
          <w:color w:val="auto"/>
          <w:sz w:val="24"/>
          <w:szCs w:val="24"/>
          <w:highlight w:val="none"/>
        </w:rPr>
        <w:t xml:space="preserve">9.1 “供应商须知前附表”规定组织现场考察的，采购代理机构按“供应商须知前附表”规定的时间、地点组织供应商项目现场考察。 </w:t>
      </w:r>
    </w:p>
    <w:p w14:paraId="473C15DA">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9.2 供应商现场考察发生的费用自理。</w:t>
      </w:r>
    </w:p>
    <w:p w14:paraId="417B1E0B">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9.3 在现场考察中，因供应商自身原因发生的人员伤亡和财产损失，由供应商自行负责。</w:t>
      </w:r>
    </w:p>
    <w:p w14:paraId="2BF7B5CD">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9.4 采购人在现场考察中介绍的项目场地和相关的周边环境情况，仅供供应商在编制响应文件时参考，采购人和采购代理机构不对供应商据此作出的判断和决策负责。</w:t>
      </w:r>
    </w:p>
    <w:p w14:paraId="521951E4">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9.5 “供应商须知前附表”规定召开答疑会的，采购代理机构按“供应商须知前附表”规定的时间和地点召开答疑会，澄清供应商提出的问题。</w:t>
      </w:r>
    </w:p>
    <w:p w14:paraId="7BC8ED9F">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9.6 由于未参加现场考察或未参加答疑会而导致对项目实际情况不了解，影响响应文件编制、磋商报价准确性、综合因素响应不全面等问题的，由供应商自行承担不利评审后果。</w:t>
      </w:r>
    </w:p>
    <w:bookmarkEnd w:id="153"/>
    <w:p w14:paraId="020D8BF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54" w:name="_Toc161600298"/>
      <w:bookmarkStart w:id="155" w:name="_Toc155185858"/>
      <w:r>
        <w:rPr>
          <w:rFonts w:hint="eastAsia" w:ascii="宋体" w:hAnsi="宋体" w:eastAsia="宋体" w:cs="宋体"/>
          <w:b/>
          <w:bCs/>
          <w:i w:val="0"/>
          <w:iCs w:val="0"/>
          <w:color w:val="auto"/>
          <w:kern w:val="2"/>
          <w:sz w:val="24"/>
          <w:szCs w:val="24"/>
          <w:highlight w:val="none"/>
          <w:lang w:val="en-US" w:eastAsia="zh-CN" w:bidi="ar-SA"/>
        </w:rPr>
        <w:t>10.电子标说明</w:t>
      </w:r>
      <w:bookmarkEnd w:id="154"/>
      <w:bookmarkEnd w:id="155"/>
    </w:p>
    <w:p w14:paraId="32940FD3">
      <w:pPr>
        <w:pStyle w:val="38"/>
        <w:keepNext w:val="0"/>
        <w:keepLines w:val="0"/>
        <w:pageBreakBefore w:val="0"/>
        <w:widowControl w:val="0"/>
        <w:kinsoku/>
        <w:overflowPunct/>
        <w:topLinePunct w:val="0"/>
        <w:bidi w:val="0"/>
        <w:ind w:firstLine="480"/>
        <w:textAlignment w:val="auto"/>
        <w:rPr>
          <w:rFonts w:hint="eastAsia" w:ascii="宋体" w:hAnsi="宋体" w:eastAsia="宋体"/>
          <w:color w:val="auto"/>
          <w:sz w:val="24"/>
          <w:highlight w:val="none"/>
          <w:lang w:val="zh-CN" w:eastAsia="zh-CN"/>
        </w:rPr>
      </w:pPr>
      <w:r>
        <w:rPr>
          <w:rFonts w:hint="eastAsia" w:ascii="宋体" w:hAnsi="宋体" w:eastAsia="宋体" w:cs="宋体"/>
          <w:i w:val="0"/>
          <w:iCs w:val="0"/>
          <w:color w:val="auto"/>
          <w:sz w:val="24"/>
          <w:szCs w:val="24"/>
          <w:highlight w:val="none"/>
          <w:lang w:val="en-US" w:eastAsia="zh-CN"/>
        </w:rPr>
        <w:t>10.1 本次采购采用电子交易方式，电子交易平台为</w:t>
      </w:r>
      <w:r>
        <w:rPr>
          <w:rFonts w:hint="eastAsia" w:cs="宋体"/>
          <w:i w:val="0"/>
          <w:iCs w:val="0"/>
          <w:color w:val="auto"/>
          <w:sz w:val="24"/>
          <w:szCs w:val="24"/>
          <w:highlight w:val="none"/>
          <w:lang w:val="en-US" w:eastAsia="zh-CN"/>
        </w:rPr>
        <w:t>新疆</w:t>
      </w:r>
      <w:r>
        <w:rPr>
          <w:rFonts w:hint="eastAsia" w:ascii="宋体" w:hAnsi="宋体" w:eastAsia="宋体" w:cs="宋体"/>
          <w:i w:val="0"/>
          <w:iCs w:val="0"/>
          <w:color w:val="auto"/>
          <w:sz w:val="24"/>
          <w:szCs w:val="24"/>
          <w:highlight w:val="none"/>
          <w:lang w:val="en-US" w:eastAsia="zh-CN"/>
        </w:rPr>
        <w:t>政府采购电子交易云平台（网址：http://www.ccgp-xinjiang.gov.cn/）。供应商参与本项目电子交易活动前，</w:t>
      </w:r>
      <w:r>
        <w:rPr>
          <w:rFonts w:hint="eastAsia" w:ascii="宋体" w:hAnsi="宋体" w:eastAsia="宋体" w:cs="宋体"/>
          <w:i w:val="0"/>
          <w:iCs w:val="0"/>
          <w:color w:val="auto"/>
          <w:sz w:val="24"/>
          <w:szCs w:val="24"/>
          <w:highlight w:val="none"/>
        </w:rPr>
        <w:t>应</w:t>
      </w:r>
      <w:r>
        <w:rPr>
          <w:rFonts w:hint="eastAsia" w:ascii="宋体" w:hAnsi="宋体" w:eastAsia="宋体" w:cs="宋体"/>
          <w:i w:val="0"/>
          <w:iCs w:val="0"/>
          <w:color w:val="auto"/>
          <w:sz w:val="24"/>
          <w:szCs w:val="24"/>
          <w:highlight w:val="none"/>
          <w:lang w:val="en-US" w:eastAsia="zh-CN"/>
        </w:rPr>
        <w:t>在</w:t>
      </w:r>
      <w:r>
        <w:rPr>
          <w:rFonts w:hint="eastAsia" w:ascii="宋体" w:hAnsi="宋体" w:eastAsia="宋体" w:cs="宋体"/>
          <w:i w:val="0"/>
          <w:iCs w:val="0"/>
          <w:color w:val="auto"/>
          <w:sz w:val="24"/>
          <w:szCs w:val="24"/>
          <w:highlight w:val="none"/>
        </w:rPr>
        <w:t>政</w:t>
      </w:r>
      <w:r>
        <w:rPr>
          <w:rFonts w:hint="eastAsia" w:ascii="宋体" w:hAnsi="宋体" w:eastAsia="宋体" w:cs="宋体"/>
          <w:i w:val="0"/>
          <w:iCs w:val="0"/>
          <w:color w:val="auto"/>
          <w:sz w:val="24"/>
          <w:szCs w:val="24"/>
          <w:highlight w:val="none"/>
          <w:lang w:val="en-US" w:eastAsia="zh-CN"/>
        </w:rPr>
        <w:t>采</w:t>
      </w:r>
      <w:r>
        <w:rPr>
          <w:rFonts w:hint="eastAsia" w:ascii="宋体" w:hAnsi="宋体" w:eastAsia="宋体" w:cs="宋体"/>
          <w:i w:val="0"/>
          <w:iCs w:val="0"/>
          <w:color w:val="auto"/>
          <w:sz w:val="24"/>
          <w:szCs w:val="24"/>
          <w:highlight w:val="none"/>
          <w:lang w:val="en-US"/>
        </w:rPr>
        <w:t>云</w:t>
      </w:r>
      <w:r>
        <w:rPr>
          <w:rFonts w:hint="eastAsia" w:ascii="宋体" w:hAnsi="宋体" w:eastAsia="宋体" w:cs="宋体"/>
          <w:i w:val="0"/>
          <w:iCs w:val="0"/>
          <w:color w:val="auto"/>
          <w:sz w:val="24"/>
          <w:szCs w:val="24"/>
          <w:highlight w:val="none"/>
        </w:rPr>
        <w:t>平台</w:t>
      </w:r>
      <w:r>
        <w:rPr>
          <w:rFonts w:hint="eastAsia" w:ascii="宋体" w:hAnsi="宋体" w:eastAsia="宋体" w:cs="宋体"/>
          <w:i w:val="0"/>
          <w:iCs w:val="0"/>
          <w:color w:val="auto"/>
          <w:sz w:val="24"/>
          <w:szCs w:val="24"/>
          <w:highlight w:val="none"/>
          <w:lang w:val="en-US" w:eastAsia="zh-CN"/>
        </w:rPr>
        <w:t>上</w:t>
      </w:r>
      <w:r>
        <w:rPr>
          <w:rFonts w:hint="eastAsia" w:ascii="宋体" w:hAnsi="宋体" w:eastAsia="宋体" w:cs="宋体"/>
          <w:i w:val="0"/>
          <w:iCs w:val="0"/>
          <w:color w:val="auto"/>
          <w:sz w:val="24"/>
          <w:szCs w:val="24"/>
          <w:highlight w:val="none"/>
        </w:rPr>
        <w:t>注册</w:t>
      </w:r>
      <w:r>
        <w:rPr>
          <w:rFonts w:hint="eastAsia" w:ascii="宋体" w:hAnsi="宋体" w:eastAsia="宋体" w:cs="宋体"/>
          <w:i w:val="0"/>
          <w:iCs w:val="0"/>
          <w:color w:val="auto"/>
          <w:sz w:val="24"/>
          <w:szCs w:val="24"/>
          <w:highlight w:val="none"/>
          <w:lang w:val="en-US" w:eastAsia="zh-CN"/>
        </w:rPr>
        <w:t>供应商账号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编制电子响应文件前还需申领CA证书并绑定帐号。供应商应充分考虑完成平台注册、申领CA证书等所需的时间。潜在供应商领取文件须提前完成注册、CA证书和电子签章申领和绑定、下载</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投标客户端</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。因未办理CA数字证书、CA证书故障、操作不当等原因造成无法磋商或磋商失败等后果由供应商自行承担。</w:t>
      </w:r>
      <w:r>
        <w:rPr>
          <w:rFonts w:hint="eastAsia"/>
          <w:color w:val="auto"/>
          <w:sz w:val="24"/>
          <w:highlight w:val="none"/>
          <w:lang w:val="en-US" w:eastAsia="zh-CN"/>
        </w:rPr>
        <w:t>供应商</w:t>
      </w:r>
      <w:r>
        <w:rPr>
          <w:rFonts w:hint="eastAsia" w:ascii="宋体" w:hAnsi="宋体" w:eastAsia="宋体"/>
          <w:color w:val="auto"/>
          <w:sz w:val="24"/>
          <w:highlight w:val="none"/>
          <w:lang w:val="zh-CN" w:eastAsia="zh-CN"/>
        </w:rPr>
        <w:t>登录</w:t>
      </w:r>
      <w:r>
        <w:rPr>
          <w:rFonts w:hint="eastAsia"/>
          <w:color w:val="auto"/>
          <w:sz w:val="24"/>
          <w:highlight w:val="none"/>
          <w:lang w:val="en-US" w:eastAsia="zh-CN"/>
        </w:rPr>
        <w:t>新疆</w:t>
      </w:r>
      <w:r>
        <w:rPr>
          <w:rFonts w:hint="eastAsia" w:ascii="宋体" w:hAnsi="宋体" w:eastAsia="宋体"/>
          <w:color w:val="auto"/>
          <w:sz w:val="24"/>
          <w:highlight w:val="none"/>
          <w:lang w:val="zh-CN" w:eastAsia="zh-CN"/>
        </w:rPr>
        <w:t>政府采购网“</w:t>
      </w:r>
      <w:r>
        <w:rPr>
          <w:rFonts w:hint="eastAsia"/>
          <w:color w:val="auto"/>
          <w:sz w:val="24"/>
          <w:highlight w:val="none"/>
          <w:lang w:val="zh-CN" w:eastAsia="zh-CN"/>
        </w:rPr>
        <w:t>供应商</w:t>
      </w:r>
      <w:r>
        <w:rPr>
          <w:rFonts w:hint="eastAsia" w:ascii="宋体" w:hAnsi="宋体" w:eastAsia="宋体"/>
          <w:color w:val="auto"/>
          <w:sz w:val="24"/>
          <w:highlight w:val="none"/>
          <w:lang w:val="zh-CN" w:eastAsia="zh-CN"/>
        </w:rPr>
        <w:t>注册”—“新疆政府采购</w:t>
      </w:r>
      <w:r>
        <w:rPr>
          <w:rFonts w:hint="eastAsia"/>
          <w:color w:val="auto"/>
          <w:sz w:val="24"/>
          <w:highlight w:val="none"/>
          <w:lang w:val="zh-CN" w:eastAsia="zh-CN"/>
        </w:rPr>
        <w:t>供应商</w:t>
      </w:r>
      <w:r>
        <w:rPr>
          <w:rFonts w:hint="eastAsia" w:ascii="宋体" w:hAnsi="宋体" w:eastAsia="宋体"/>
          <w:color w:val="auto"/>
          <w:sz w:val="24"/>
          <w:highlight w:val="none"/>
          <w:lang w:val="zh-CN" w:eastAsia="zh-CN"/>
        </w:rPr>
        <w:t>入驻登记”—“立即登记”进行自助注册绑定。</w:t>
      </w:r>
    </w:p>
    <w:p w14:paraId="15920268">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10.2 供应商</w:t>
      </w:r>
      <w:r>
        <w:rPr>
          <w:rFonts w:hint="eastAsia" w:cs="宋体"/>
          <w:i w:val="0"/>
          <w:iCs w:val="0"/>
          <w:color w:val="auto"/>
          <w:sz w:val="24"/>
          <w:szCs w:val="24"/>
          <w:highlight w:val="none"/>
          <w:lang w:val="en-US" w:eastAsia="zh-CN"/>
        </w:rPr>
        <w:t>新疆</w:t>
      </w:r>
      <w:r>
        <w:rPr>
          <w:rFonts w:hint="eastAsia" w:ascii="宋体" w:hAnsi="宋体" w:eastAsia="宋体" w:cs="宋体"/>
          <w:i w:val="0"/>
          <w:iCs w:val="0"/>
          <w:color w:val="auto"/>
          <w:sz w:val="24"/>
          <w:szCs w:val="24"/>
          <w:highlight w:val="none"/>
          <w:lang w:val="en-US" w:eastAsia="zh-CN"/>
        </w:rPr>
        <w:t>政府采购电子交易云平台电子交易客户端下载、安装完成后，可通过账号密码或CA登录客户端进行响应文件制作。在使用政采云</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投标客户端</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时，建议使用WIN7及以上操作系统。供应商登录</w:t>
      </w:r>
      <w:r>
        <w:rPr>
          <w:rFonts w:hint="eastAsia" w:cs="宋体"/>
          <w:i w:val="0"/>
          <w:iCs w:val="0"/>
          <w:color w:val="auto"/>
          <w:sz w:val="24"/>
          <w:szCs w:val="24"/>
          <w:highlight w:val="none"/>
          <w:lang w:val="en-US" w:eastAsia="zh-CN"/>
        </w:rPr>
        <w:t>新疆</w:t>
      </w:r>
      <w:r>
        <w:rPr>
          <w:rFonts w:hint="eastAsia" w:ascii="宋体" w:hAnsi="宋体" w:eastAsia="宋体" w:cs="宋体"/>
          <w:i w:val="0"/>
          <w:iCs w:val="0"/>
          <w:color w:val="auto"/>
          <w:sz w:val="24"/>
          <w:szCs w:val="24"/>
          <w:highlight w:val="none"/>
          <w:lang w:val="en-US" w:eastAsia="zh-CN"/>
        </w:rPr>
        <w:t>政府采购网“下载专区”—“电子招投标客户端下载”下载相关客户端，如有问题可拨打政采云客户服务热线95763进行咨询。</w:t>
      </w:r>
    </w:p>
    <w:p w14:paraId="1BDAF1A8">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10.3 加密的电子响应文件应在响应文件递交截止时间前通过政采云平台上传完成。逾期上传或者未上传指定地点的响应文件，不予受理。</w:t>
      </w:r>
    </w:p>
    <w:p w14:paraId="69FF5CC2">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10.4 供应商在磋商前须提前配置好电脑及浏览器，磋商时请使用制作加密电子响应文件的CA锁进行解密及报价确认。本项目响应文件解密时间详“供应商须知前附表”，如因自身原因导致无法正常解密，后果由供应商自行承担。</w:t>
      </w:r>
    </w:p>
    <w:p w14:paraId="469768F0">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s="宋体"/>
          <w:i w:val="0"/>
          <w:iCs w:val="0"/>
          <w:color w:val="auto"/>
          <w:sz w:val="24"/>
          <w:szCs w:val="24"/>
          <w:highlight w:val="none"/>
          <w:lang w:val="en-US" w:eastAsia="zh-CN"/>
        </w:rPr>
        <w:t xml:space="preserve">10.5 </w:t>
      </w:r>
      <w:r>
        <w:rPr>
          <w:rFonts w:hint="eastAsia" w:ascii="宋体" w:hAnsi="宋体" w:eastAsia="宋体"/>
          <w:color w:val="auto"/>
          <w:sz w:val="24"/>
          <w:highlight w:val="none"/>
        </w:rPr>
        <w:t>如遇“</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”电子交易规则调整，以最新要求为准。</w:t>
      </w:r>
    </w:p>
    <w:p w14:paraId="552450FD">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10.6 电子交易系统咨询：供应商应当充分考虑到电子响应可能会发生的各种问题和风险，特别是响应文件签署、提交等问题，可按照“第一章 竞争性磋商公告”的联系方式咨询相关人员。</w:t>
      </w:r>
    </w:p>
    <w:p w14:paraId="2B30589C">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10.7 由于本项目采用电子磋商方式，潜在供应商的名单将在递交响应文件截止时间后才会解密。因此，采购人或采购代理机构无法通过传统的传真或邮件方式，将竞争性磋商文件的澄清或修改内容逐一通知到每位已获取竞争性磋商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17FBA29F">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56" w:name="_Toc109899956"/>
      <w:bookmarkStart w:id="157" w:name="_Toc46771643"/>
      <w:bookmarkStart w:id="158" w:name="_Toc470172668"/>
      <w:bookmarkStart w:id="159" w:name="_Toc109899537"/>
      <w:bookmarkStart w:id="160" w:name="_Toc163493612"/>
      <w:bookmarkStart w:id="161" w:name="_Toc109900375"/>
      <w:bookmarkStart w:id="162" w:name="_Toc109897438"/>
      <w:r>
        <w:rPr>
          <w:rFonts w:hint="eastAsia" w:ascii="宋体" w:hAnsi="宋体" w:eastAsia="宋体" w:cs="宋体"/>
          <w:b/>
          <w:bCs/>
          <w:i w:val="0"/>
          <w:iCs w:val="0"/>
          <w:color w:val="auto"/>
          <w:kern w:val="2"/>
          <w:sz w:val="24"/>
          <w:szCs w:val="24"/>
          <w:highlight w:val="none"/>
          <w:lang w:val="en-US" w:eastAsia="zh-CN" w:bidi="ar-SA"/>
        </w:rPr>
        <w:t>（二）磋商文件</w:t>
      </w:r>
      <w:bookmarkEnd w:id="156"/>
      <w:bookmarkEnd w:id="157"/>
      <w:bookmarkEnd w:id="158"/>
      <w:bookmarkEnd w:id="159"/>
      <w:bookmarkEnd w:id="160"/>
      <w:bookmarkEnd w:id="161"/>
      <w:bookmarkEnd w:id="162"/>
    </w:p>
    <w:p w14:paraId="02C7475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63" w:name="_Toc109897439"/>
      <w:bookmarkStart w:id="164" w:name="_Toc52962731"/>
      <w:bookmarkStart w:id="165" w:name="_Toc470172669"/>
      <w:bookmarkStart w:id="166" w:name="_Toc48688793"/>
      <w:bookmarkStart w:id="167" w:name="_Toc46771644"/>
      <w:bookmarkStart w:id="168" w:name="_Toc109899538"/>
      <w:bookmarkStart w:id="169" w:name="_Toc109900376"/>
      <w:bookmarkStart w:id="170" w:name="_Toc109899957"/>
      <w:bookmarkStart w:id="171" w:name="_Toc52960557"/>
      <w:bookmarkStart w:id="172" w:name="_Toc48846113"/>
      <w:bookmarkStart w:id="173" w:name="_Toc4547"/>
      <w:bookmarkStart w:id="174" w:name="_Toc51674215"/>
      <w:bookmarkStart w:id="175" w:name="_Toc46772245"/>
      <w:r>
        <w:rPr>
          <w:rFonts w:hint="eastAsia" w:ascii="宋体" w:hAnsi="宋体" w:eastAsia="宋体" w:cs="宋体"/>
          <w:b/>
          <w:bCs/>
          <w:i w:val="0"/>
          <w:iCs w:val="0"/>
          <w:color w:val="auto"/>
          <w:kern w:val="2"/>
          <w:sz w:val="24"/>
          <w:szCs w:val="24"/>
          <w:highlight w:val="none"/>
          <w:lang w:val="en-US" w:eastAsia="zh-CN" w:bidi="ar-SA"/>
        </w:rPr>
        <w:t>11.磋商文件的构成</w:t>
      </w:r>
      <w:bookmarkEnd w:id="163"/>
      <w:bookmarkEnd w:id="164"/>
      <w:bookmarkEnd w:id="165"/>
      <w:bookmarkEnd w:id="166"/>
      <w:bookmarkEnd w:id="167"/>
      <w:bookmarkEnd w:id="168"/>
      <w:bookmarkEnd w:id="169"/>
      <w:bookmarkEnd w:id="170"/>
      <w:bookmarkEnd w:id="171"/>
      <w:bookmarkEnd w:id="172"/>
      <w:bookmarkEnd w:id="173"/>
      <w:bookmarkEnd w:id="174"/>
      <w:bookmarkEnd w:id="175"/>
    </w:p>
    <w:p w14:paraId="54909DE4">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lang w:eastAsia="zh-CN"/>
        </w:rPr>
      </w:pPr>
      <w:bookmarkStart w:id="176" w:name="_Toc109899958"/>
      <w:bookmarkStart w:id="177" w:name="_Toc46771645"/>
      <w:bookmarkStart w:id="178" w:name="_Toc52962732"/>
      <w:bookmarkStart w:id="179" w:name="_Toc478415174"/>
      <w:bookmarkStart w:id="180" w:name="_Toc52960558"/>
      <w:bookmarkStart w:id="181" w:name="_Toc48846114"/>
      <w:bookmarkStart w:id="182" w:name="_Toc46772246"/>
      <w:bookmarkStart w:id="183" w:name="_Toc109897440"/>
      <w:bookmarkStart w:id="184" w:name="_Toc51674216"/>
      <w:bookmarkStart w:id="185" w:name="_Toc109900377"/>
      <w:bookmarkStart w:id="186" w:name="_Toc109899539"/>
      <w:bookmarkStart w:id="187" w:name="_Toc48688794"/>
      <w:r>
        <w:rPr>
          <w:rFonts w:hint="eastAsia" w:ascii="宋体" w:hAnsi="宋体" w:eastAsia="宋体" w:cs="宋体"/>
          <w:i w:val="0"/>
          <w:iCs w:val="0"/>
          <w:color w:val="auto"/>
          <w:sz w:val="24"/>
          <w:szCs w:val="24"/>
          <w:highlight w:val="none"/>
        </w:rPr>
        <w:t>第一章 竞争性磋商</w:t>
      </w:r>
      <w:r>
        <w:rPr>
          <w:rFonts w:hint="eastAsia" w:ascii="宋体" w:hAnsi="宋体" w:eastAsia="宋体" w:cs="宋体"/>
          <w:i w:val="0"/>
          <w:iCs w:val="0"/>
          <w:color w:val="auto"/>
          <w:sz w:val="24"/>
          <w:szCs w:val="24"/>
          <w:highlight w:val="none"/>
          <w:lang w:val="en-US" w:eastAsia="zh-CN"/>
        </w:rPr>
        <w:t>公告</w:t>
      </w:r>
    </w:p>
    <w:p w14:paraId="7147E8B4">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第二章 供应商须知</w:t>
      </w:r>
    </w:p>
    <w:p w14:paraId="61D89D76">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p>
    <w:p w14:paraId="6D7BF4EF">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第四章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47AC85E7">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第五章 合同草案</w:t>
      </w:r>
    </w:p>
    <w:p w14:paraId="5706B4C2">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第六章 响应文件的格式</w:t>
      </w:r>
    </w:p>
    <w:p w14:paraId="2FA3C6F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12.磋商文件的澄清或修改</w:t>
      </w:r>
      <w:bookmarkEnd w:id="176"/>
      <w:bookmarkEnd w:id="177"/>
      <w:bookmarkEnd w:id="178"/>
      <w:bookmarkEnd w:id="179"/>
      <w:bookmarkEnd w:id="180"/>
      <w:bookmarkEnd w:id="181"/>
      <w:bookmarkEnd w:id="182"/>
      <w:bookmarkEnd w:id="183"/>
      <w:bookmarkEnd w:id="184"/>
      <w:bookmarkEnd w:id="185"/>
      <w:bookmarkEnd w:id="186"/>
      <w:bookmarkEnd w:id="187"/>
    </w:p>
    <w:p w14:paraId="2E6BAA4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1供应商</w:t>
      </w:r>
      <w:r>
        <w:rPr>
          <w:rFonts w:eastAsia="宋体" w:cs="仿宋_GB2312"/>
          <w:color w:val="auto"/>
          <w:sz w:val="24"/>
          <w:szCs w:val="24"/>
          <w:highlight w:val="none"/>
        </w:rPr>
        <w:t>如对</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w:t>
      </w:r>
      <w:r>
        <w:rPr>
          <w:rFonts w:eastAsia="宋体" w:cs="仿宋_GB2312"/>
          <w:color w:val="auto"/>
          <w:sz w:val="24"/>
          <w:szCs w:val="24"/>
          <w:highlight w:val="none"/>
        </w:rPr>
        <w:t>内容有疑问，须在</w:t>
      </w:r>
      <w:r>
        <w:rPr>
          <w:rFonts w:hint="eastAsia" w:cs="仿宋_GB2312"/>
          <w:color w:val="auto"/>
          <w:sz w:val="24"/>
          <w:szCs w:val="24"/>
          <w:highlight w:val="none"/>
          <w:lang w:eastAsia="zh-CN"/>
        </w:rPr>
        <w:t>“</w:t>
      </w:r>
      <w:r>
        <w:rPr>
          <w:rFonts w:hint="eastAsia" w:eastAsia="宋体" w:cs="仿宋_GB2312"/>
          <w:color w:val="auto"/>
          <w:sz w:val="24"/>
          <w:szCs w:val="24"/>
          <w:highlight w:val="none"/>
        </w:rPr>
        <w:t>供应商</w:t>
      </w:r>
      <w:r>
        <w:rPr>
          <w:rFonts w:eastAsia="宋体" w:cs="仿宋_GB2312"/>
          <w:color w:val="auto"/>
          <w:sz w:val="24"/>
          <w:szCs w:val="24"/>
          <w:highlight w:val="none"/>
        </w:rPr>
        <w:t>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供应商提出的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s="仿宋_GB2312"/>
          <w:color w:val="auto"/>
          <w:sz w:val="24"/>
          <w:szCs w:val="24"/>
          <w:highlight w:val="none"/>
          <w:lang w:val="en-US" w:eastAsia="zh-CN"/>
        </w:rPr>
        <w:t>相关平台</w:t>
      </w:r>
      <w:r>
        <w:rPr>
          <w:rFonts w:hint="eastAsia" w:eastAsia="宋体" w:cs="仿宋_GB2312"/>
          <w:color w:val="auto"/>
          <w:sz w:val="24"/>
          <w:szCs w:val="24"/>
          <w:highlight w:val="none"/>
        </w:rPr>
        <w:t>以发布更正公告的方式澄清或修改竞争性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w:t>
      </w:r>
      <w:r>
        <w:rPr>
          <w:rFonts w:eastAsia="宋体" w:cs="仿宋_GB2312"/>
          <w:color w:val="auto"/>
          <w:sz w:val="24"/>
          <w:szCs w:val="24"/>
          <w:highlight w:val="none"/>
        </w:rPr>
        <w:t>组成部分，对</w:t>
      </w:r>
      <w:r>
        <w:rPr>
          <w:rFonts w:hint="eastAsia" w:eastAsia="宋体" w:cs="仿宋_GB2312"/>
          <w:color w:val="auto"/>
          <w:sz w:val="24"/>
          <w:szCs w:val="24"/>
          <w:highlight w:val="none"/>
        </w:rPr>
        <w:t>供应商</w:t>
      </w:r>
      <w:r>
        <w:rPr>
          <w:rFonts w:eastAsia="宋体" w:cs="仿宋_GB2312"/>
          <w:color w:val="auto"/>
          <w:sz w:val="24"/>
          <w:szCs w:val="24"/>
          <w:highlight w:val="none"/>
        </w:rPr>
        <w:t>起约束作用</w:t>
      </w:r>
      <w:r>
        <w:rPr>
          <w:rFonts w:hint="eastAsia" w:eastAsia="宋体" w:cs="仿宋_GB2312"/>
          <w:color w:val="auto"/>
          <w:sz w:val="24"/>
          <w:szCs w:val="24"/>
          <w:highlight w:val="none"/>
        </w:rPr>
        <w:t>。供应商应主动上网查询。采购代理机构不承担供应商未及时关注相关信息引发的相关责任。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cs="仿宋_GB2312"/>
          <w:color w:val="auto"/>
          <w:sz w:val="24"/>
          <w:szCs w:val="24"/>
          <w:highlight w:val="none"/>
          <w:lang w:val="en-US" w:eastAsia="zh-CN"/>
        </w:rPr>
        <w:t xml:space="preserve"> </w:t>
      </w:r>
      <w:r>
        <w:rPr>
          <w:rFonts w:hint="eastAsia" w:eastAsia="宋体" w:cs="仿宋_GB2312"/>
          <w:color w:val="auto"/>
          <w:sz w:val="24"/>
          <w:szCs w:val="24"/>
          <w:highlight w:val="none"/>
          <w:lang w:val="zh-CN"/>
        </w:rPr>
        <w:t>磋商文件的供应商，不足5日的，应当顺延提交首次响应文件</w:t>
      </w:r>
      <w:r>
        <w:rPr>
          <w:rFonts w:hint="eastAsia" w:eastAsia="宋体" w:cs="仿宋_GB2312"/>
          <w:color w:val="auto"/>
          <w:sz w:val="24"/>
          <w:szCs w:val="24"/>
          <w:highlight w:val="none"/>
          <w:lang w:val="en-US" w:eastAsia="zh-CN"/>
        </w:rPr>
        <w:t>的</w:t>
      </w:r>
      <w:r>
        <w:rPr>
          <w:rFonts w:hint="eastAsia" w:eastAsia="宋体" w:cs="仿宋_GB2312"/>
          <w:color w:val="auto"/>
          <w:sz w:val="24"/>
          <w:szCs w:val="24"/>
          <w:highlight w:val="none"/>
          <w:lang w:val="zh-CN"/>
        </w:rPr>
        <w:t>截止时间</w:t>
      </w:r>
      <w:r>
        <w:rPr>
          <w:rFonts w:hint="eastAsia" w:eastAsia="宋体" w:cs="仿宋_GB2312"/>
          <w:color w:val="auto"/>
          <w:sz w:val="24"/>
          <w:szCs w:val="24"/>
          <w:highlight w:val="none"/>
        </w:rPr>
        <w:t>。</w:t>
      </w:r>
    </w:p>
    <w:p w14:paraId="593F433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提供的任何书面或口头资料，未经采购代理机构在网上发布或书面通知</w:t>
      </w:r>
      <w:r>
        <w:rPr>
          <w:rFonts w:hint="eastAsia" w:cs="仿宋_GB2312"/>
          <w:color w:val="auto"/>
          <w:sz w:val="24"/>
          <w:szCs w:val="24"/>
          <w:highlight w:val="none"/>
          <w:lang w:val="en-US" w:eastAsia="zh-CN"/>
        </w:rPr>
        <w:t xml:space="preserve">  </w:t>
      </w:r>
      <w:r>
        <w:rPr>
          <w:rFonts w:hint="eastAsia" w:eastAsia="宋体" w:cs="仿宋_GB2312"/>
          <w:color w:val="auto"/>
          <w:sz w:val="24"/>
          <w:szCs w:val="24"/>
          <w:highlight w:val="none"/>
        </w:rPr>
        <w:t>，均作无效处理，不得作为竞争性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文件的组成部分。采购代理机构对</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w:t>
      </w:r>
      <w:r>
        <w:rPr>
          <w:rFonts w:hint="eastAsia" w:cs="仿宋_GB2312"/>
          <w:color w:val="auto"/>
          <w:sz w:val="24"/>
          <w:szCs w:val="24"/>
          <w:highlight w:val="none"/>
          <w:lang w:val="en-US" w:eastAsia="zh-CN"/>
        </w:rPr>
        <w:t>磋商</w:t>
      </w:r>
      <w:r>
        <w:rPr>
          <w:rFonts w:eastAsia="宋体" w:cs="仿宋_GB2312"/>
          <w:color w:val="auto"/>
          <w:sz w:val="24"/>
          <w:szCs w:val="24"/>
          <w:highlight w:val="none"/>
        </w:rPr>
        <w:t>的</w:t>
      </w:r>
      <w:r>
        <w:rPr>
          <w:rFonts w:hint="eastAsia" w:eastAsia="宋体" w:cs="仿宋_GB2312"/>
          <w:color w:val="auto"/>
          <w:sz w:val="24"/>
          <w:szCs w:val="24"/>
          <w:highlight w:val="none"/>
        </w:rPr>
        <w:t>供应商</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w:t>
      </w:r>
      <w:r>
        <w:rPr>
          <w:rFonts w:eastAsia="宋体" w:cs="仿宋_GB2312"/>
          <w:color w:val="auto"/>
          <w:sz w:val="24"/>
          <w:szCs w:val="24"/>
          <w:highlight w:val="none"/>
        </w:rPr>
        <w:t>（含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6F274E6E">
      <w:pPr>
        <w:pStyle w:val="38"/>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供应商须知”所称“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w:t>
      </w:r>
      <w:r>
        <w:rPr>
          <w:rFonts w:hint="eastAsia"/>
          <w:color w:val="auto"/>
          <w:sz w:val="24"/>
          <w:highlight w:val="none"/>
          <w:lang w:val="en-US" w:eastAsia="zh-CN"/>
        </w:rPr>
        <w:t>相关</w:t>
      </w:r>
      <w:r>
        <w:rPr>
          <w:rFonts w:hint="eastAsia" w:eastAsia="宋体"/>
          <w:color w:val="auto"/>
          <w:sz w:val="24"/>
          <w:highlight w:val="none"/>
          <w:lang w:val="en-US" w:eastAsia="zh-CN"/>
        </w:rPr>
        <w:t>平台</w:t>
      </w:r>
      <w:r>
        <w:rPr>
          <w:rFonts w:hint="eastAsia" w:eastAsia="宋体"/>
          <w:color w:val="auto"/>
          <w:sz w:val="24"/>
          <w:highlight w:val="none"/>
        </w:rPr>
        <w:t>发布的公告。</w:t>
      </w:r>
    </w:p>
    <w:p w14:paraId="6E542BA8">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当竞争性</w:t>
      </w:r>
      <w:r>
        <w:rPr>
          <w:rFonts w:hint="eastAsia" w:ascii="宋体" w:hAnsi="宋体" w:eastAsia="宋体" w:cs="宋体"/>
          <w:color w:val="auto"/>
          <w:kern w:val="2"/>
          <w:sz w:val="24"/>
          <w:szCs w:val="22"/>
          <w:highlight w:val="none"/>
          <w:lang w:val="en-US" w:eastAsia="zh-CN"/>
        </w:rPr>
        <w:t>磋商</w:t>
      </w:r>
      <w:r>
        <w:rPr>
          <w:rFonts w:hint="eastAsia" w:ascii="宋体" w:hAnsi="宋体" w:eastAsia="宋体" w:cs="宋体"/>
          <w:color w:val="auto"/>
          <w:kern w:val="2"/>
          <w:sz w:val="24"/>
          <w:szCs w:val="22"/>
          <w:highlight w:val="none"/>
        </w:rPr>
        <w:t>文件的澄清、修改及其他答复等就同一内容的表述不一致时，以最后发布的内容为准。</w:t>
      </w:r>
    </w:p>
    <w:p w14:paraId="7D17D0F6">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88" w:name="_Toc163493613"/>
      <w:bookmarkStart w:id="189" w:name="_Toc109897442"/>
      <w:bookmarkStart w:id="190" w:name="_Toc109899960"/>
      <w:bookmarkStart w:id="191" w:name="_Toc46771647"/>
      <w:bookmarkStart w:id="192" w:name="_Toc109900379"/>
      <w:bookmarkStart w:id="193" w:name="_Toc470172672"/>
      <w:bookmarkStart w:id="194" w:name="_Toc109899541"/>
      <w:r>
        <w:rPr>
          <w:rFonts w:hint="eastAsia" w:ascii="宋体" w:hAnsi="宋体" w:eastAsia="宋体" w:cs="宋体"/>
          <w:b/>
          <w:bCs/>
          <w:i w:val="0"/>
          <w:iCs w:val="0"/>
          <w:color w:val="auto"/>
          <w:kern w:val="2"/>
          <w:sz w:val="24"/>
          <w:szCs w:val="24"/>
          <w:highlight w:val="none"/>
          <w:lang w:val="en-US" w:eastAsia="zh-CN" w:bidi="ar-SA"/>
        </w:rPr>
        <w:t>（三）响应文件</w:t>
      </w:r>
      <w:bookmarkEnd w:id="188"/>
      <w:bookmarkEnd w:id="189"/>
      <w:bookmarkEnd w:id="190"/>
      <w:bookmarkEnd w:id="191"/>
      <w:bookmarkEnd w:id="192"/>
      <w:bookmarkEnd w:id="193"/>
      <w:bookmarkEnd w:id="194"/>
    </w:p>
    <w:p w14:paraId="3A231C5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95" w:name="_Toc48688798"/>
      <w:bookmarkStart w:id="196" w:name="_Toc51674220"/>
      <w:bookmarkStart w:id="197" w:name="_Toc109899962"/>
      <w:bookmarkStart w:id="198" w:name="_Toc48846118"/>
      <w:bookmarkStart w:id="199" w:name="_Toc470172674"/>
      <w:bookmarkStart w:id="200" w:name="_Toc109899543"/>
      <w:bookmarkStart w:id="201" w:name="_Toc46772250"/>
      <w:bookmarkStart w:id="202" w:name="_Toc46771649"/>
      <w:bookmarkStart w:id="203" w:name="_Toc32272"/>
      <w:bookmarkStart w:id="204" w:name="_Toc52960562"/>
      <w:bookmarkStart w:id="205" w:name="_Toc109900381"/>
      <w:bookmarkStart w:id="206" w:name="_Toc109897444"/>
      <w:bookmarkStart w:id="207" w:name="_Toc52962736"/>
      <w:r>
        <w:rPr>
          <w:rFonts w:hint="eastAsia" w:ascii="宋体" w:hAnsi="宋体" w:eastAsia="宋体" w:cs="宋体"/>
          <w:b/>
          <w:bCs/>
          <w:i w:val="0"/>
          <w:iCs w:val="0"/>
          <w:color w:val="auto"/>
          <w:kern w:val="2"/>
          <w:sz w:val="24"/>
          <w:szCs w:val="24"/>
          <w:highlight w:val="none"/>
          <w:lang w:val="en-US" w:eastAsia="zh-CN" w:bidi="ar-SA"/>
        </w:rPr>
        <w:t>13.响应文件的</w:t>
      </w:r>
      <w:bookmarkEnd w:id="195"/>
      <w:bookmarkEnd w:id="196"/>
      <w:bookmarkEnd w:id="197"/>
      <w:bookmarkEnd w:id="198"/>
      <w:bookmarkEnd w:id="199"/>
      <w:bookmarkEnd w:id="200"/>
      <w:bookmarkEnd w:id="201"/>
      <w:bookmarkEnd w:id="202"/>
      <w:bookmarkEnd w:id="203"/>
      <w:bookmarkEnd w:id="204"/>
      <w:bookmarkEnd w:id="205"/>
      <w:bookmarkEnd w:id="206"/>
      <w:bookmarkEnd w:id="207"/>
      <w:r>
        <w:rPr>
          <w:rFonts w:hint="eastAsia" w:ascii="宋体" w:hAnsi="宋体" w:eastAsia="宋体" w:cs="宋体"/>
          <w:b/>
          <w:bCs/>
          <w:i w:val="0"/>
          <w:iCs w:val="0"/>
          <w:color w:val="auto"/>
          <w:kern w:val="2"/>
          <w:sz w:val="24"/>
          <w:szCs w:val="24"/>
          <w:highlight w:val="none"/>
          <w:lang w:val="en-US" w:eastAsia="zh-CN" w:bidi="ar-SA"/>
        </w:rPr>
        <w:t>组成</w:t>
      </w:r>
    </w:p>
    <w:p w14:paraId="174A0A3D">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13</w:t>
      </w: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应完整地按竞争性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文件提供的</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文件格式及要求编写</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文件，具体内容详见</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lang w:val="en-US" w:eastAsia="zh-CN"/>
        </w:rPr>
        <w:t>第六章 响应</w:t>
      </w:r>
      <w:r>
        <w:rPr>
          <w:rFonts w:hint="eastAsia" w:ascii="宋体" w:hAnsi="宋体" w:eastAsia="宋体" w:cs="宋体"/>
          <w:i w:val="0"/>
          <w:iCs w:val="0"/>
          <w:color w:val="auto"/>
          <w:kern w:val="2"/>
          <w:sz w:val="24"/>
          <w:szCs w:val="24"/>
          <w:highlight w:val="none"/>
        </w:rPr>
        <w:t>文件</w:t>
      </w:r>
      <w:r>
        <w:rPr>
          <w:rFonts w:hint="eastAsia" w:ascii="宋体" w:hAnsi="宋体" w:eastAsia="宋体" w:cs="宋体"/>
          <w:i w:val="0"/>
          <w:iCs w:val="0"/>
          <w:color w:val="auto"/>
          <w:kern w:val="2"/>
          <w:sz w:val="24"/>
          <w:szCs w:val="24"/>
          <w:highlight w:val="none"/>
          <w:lang w:val="en-US" w:eastAsia="zh-CN"/>
        </w:rPr>
        <w:t>的</w:t>
      </w:r>
      <w:r>
        <w:rPr>
          <w:rFonts w:hint="eastAsia" w:ascii="宋体" w:hAnsi="宋体" w:eastAsia="宋体" w:cs="宋体"/>
          <w:i w:val="0"/>
          <w:iCs w:val="0"/>
          <w:color w:val="auto"/>
          <w:kern w:val="2"/>
          <w:sz w:val="24"/>
          <w:szCs w:val="24"/>
          <w:highlight w:val="none"/>
        </w:rPr>
        <w:t>格式</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的相关内容。</w:t>
      </w:r>
    </w:p>
    <w:p w14:paraId="3BB3A0B7">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13.2供应商</w:t>
      </w:r>
      <w:r>
        <w:rPr>
          <w:rFonts w:hint="eastAsia" w:ascii="宋体" w:hAnsi="宋体" w:eastAsia="宋体" w:cs="宋体"/>
          <w:i w:val="0"/>
          <w:iCs w:val="0"/>
          <w:color w:val="auto"/>
          <w:kern w:val="2"/>
          <w:sz w:val="24"/>
          <w:szCs w:val="24"/>
          <w:highlight w:val="none"/>
        </w:rPr>
        <w:t>应提交竞争性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文件要求的证明文件，证明其</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内容符合竞争性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文件规定</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该证明文件是</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文件的一部分</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证明文件</w:t>
      </w:r>
      <w:r>
        <w:rPr>
          <w:rFonts w:hint="eastAsia" w:ascii="宋体" w:hAnsi="宋体" w:eastAsia="宋体" w:cs="宋体"/>
          <w:i w:val="0"/>
          <w:iCs w:val="0"/>
          <w:color w:val="auto"/>
          <w:kern w:val="2"/>
          <w:sz w:val="24"/>
          <w:szCs w:val="24"/>
          <w:highlight w:val="none"/>
          <w:lang w:val="en-US" w:eastAsia="zh-CN"/>
        </w:rPr>
        <w:t>形式</w:t>
      </w:r>
      <w:r>
        <w:rPr>
          <w:rFonts w:hint="eastAsia" w:ascii="宋体" w:hAnsi="宋体" w:eastAsia="宋体" w:cs="宋体"/>
          <w:i w:val="0"/>
          <w:iCs w:val="0"/>
          <w:color w:val="auto"/>
          <w:kern w:val="2"/>
          <w:sz w:val="24"/>
          <w:szCs w:val="24"/>
          <w:highlight w:val="none"/>
        </w:rPr>
        <w:t>可以是文字资料、图纸和数据</w:t>
      </w:r>
      <w:bookmarkStart w:id="208" w:name="_Hlk11703583"/>
      <w:r>
        <w:rPr>
          <w:rFonts w:hint="eastAsia" w:ascii="宋体" w:hAnsi="宋体" w:eastAsia="宋体" w:cs="宋体"/>
          <w:i w:val="0"/>
          <w:iCs w:val="0"/>
          <w:color w:val="auto"/>
          <w:kern w:val="2"/>
          <w:sz w:val="24"/>
          <w:szCs w:val="24"/>
          <w:highlight w:val="none"/>
          <w:lang w:val="en-US" w:eastAsia="zh-CN"/>
        </w:rPr>
        <w:t>等。</w:t>
      </w:r>
    </w:p>
    <w:bookmarkEnd w:id="208"/>
    <w:p w14:paraId="781BBAEB">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13.3</w:t>
      </w:r>
      <w:r>
        <w:rPr>
          <w:rFonts w:hint="eastAsia" w:ascii="宋体" w:hAnsi="宋体" w:eastAsia="宋体" w:cs="宋体"/>
          <w:i w:val="0"/>
          <w:iCs w:val="0"/>
          <w:color w:val="auto"/>
          <w:kern w:val="2"/>
          <w:sz w:val="24"/>
          <w:szCs w:val="24"/>
          <w:highlight w:val="none"/>
        </w:rPr>
        <w:t>为保证公平公正，除非</w:t>
      </w:r>
      <w:r>
        <w:rPr>
          <w:rFonts w:hint="eastAsia" w:ascii="宋体" w:hAnsi="宋体" w:eastAsia="宋体" w:cs="宋体"/>
          <w:i w:val="0"/>
          <w:iCs w:val="0"/>
          <w:color w:val="auto"/>
          <w:kern w:val="2"/>
          <w:sz w:val="24"/>
          <w:szCs w:val="24"/>
          <w:highlight w:val="none"/>
          <w:lang w:val="en-US" w:eastAsia="zh-CN"/>
        </w:rPr>
        <w:t>本磋商文件</w:t>
      </w:r>
      <w:r>
        <w:rPr>
          <w:rFonts w:hint="eastAsia" w:ascii="宋体" w:hAnsi="宋体" w:eastAsia="宋体" w:cs="宋体"/>
          <w:i w:val="0"/>
          <w:iCs w:val="0"/>
          <w:color w:val="auto"/>
          <w:kern w:val="2"/>
          <w:sz w:val="24"/>
          <w:szCs w:val="24"/>
          <w:highlight w:val="none"/>
        </w:rPr>
        <w:t>另有规定或说明，</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对同一项目</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时，不得同时提供备选</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方案。</w:t>
      </w:r>
    </w:p>
    <w:p w14:paraId="5C8E7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09" w:name="_Toc109899964"/>
      <w:bookmarkStart w:id="210" w:name="_Toc52962738"/>
      <w:bookmarkStart w:id="211" w:name="_Toc52960564"/>
      <w:bookmarkStart w:id="212" w:name="_Toc46771651"/>
      <w:bookmarkStart w:id="213" w:name="_Toc51674222"/>
      <w:bookmarkStart w:id="214" w:name="_Toc109900383"/>
      <w:bookmarkStart w:id="215" w:name="_Toc46772252"/>
      <w:bookmarkStart w:id="216" w:name="_Toc470172676"/>
      <w:bookmarkStart w:id="217" w:name="_Toc48688800"/>
      <w:bookmarkStart w:id="218" w:name="_Toc109897446"/>
      <w:bookmarkStart w:id="219" w:name="_Toc48846120"/>
      <w:bookmarkStart w:id="220" w:name="_Toc24544"/>
      <w:bookmarkStart w:id="221" w:name="_Toc109899545"/>
      <w:bookmarkStart w:id="222" w:name="_Toc52962737"/>
      <w:bookmarkStart w:id="223" w:name="_Toc46771650"/>
      <w:bookmarkStart w:id="224" w:name="_Toc470172675"/>
      <w:bookmarkStart w:id="225" w:name="_Toc109899963"/>
      <w:bookmarkStart w:id="226" w:name="_Toc25217"/>
      <w:bookmarkStart w:id="227" w:name="_Toc109900382"/>
      <w:bookmarkStart w:id="228" w:name="_Toc46772251"/>
      <w:bookmarkStart w:id="229" w:name="_Toc109899544"/>
      <w:bookmarkStart w:id="230" w:name="_Toc48688799"/>
      <w:bookmarkStart w:id="231" w:name="_Toc48846119"/>
      <w:bookmarkStart w:id="232" w:name="_Toc52960563"/>
      <w:bookmarkStart w:id="233" w:name="_Toc109897445"/>
      <w:bookmarkStart w:id="234" w:name="_Toc51674221"/>
      <w:r>
        <w:rPr>
          <w:rFonts w:hint="eastAsia" w:ascii="宋体" w:hAnsi="宋体" w:eastAsia="宋体" w:cs="宋体"/>
          <w:b/>
          <w:bCs/>
          <w:i w:val="0"/>
          <w:iCs w:val="0"/>
          <w:color w:val="auto"/>
          <w:kern w:val="2"/>
          <w:sz w:val="24"/>
          <w:szCs w:val="24"/>
          <w:highlight w:val="none"/>
          <w:lang w:val="en-US" w:eastAsia="zh-CN" w:bidi="ar-SA"/>
        </w:rPr>
        <w:t>14.磋商报价</w:t>
      </w:r>
      <w:bookmarkEnd w:id="209"/>
      <w:bookmarkEnd w:id="210"/>
      <w:bookmarkEnd w:id="211"/>
      <w:bookmarkEnd w:id="212"/>
      <w:bookmarkEnd w:id="213"/>
      <w:bookmarkEnd w:id="214"/>
      <w:bookmarkEnd w:id="215"/>
      <w:bookmarkEnd w:id="216"/>
      <w:bookmarkEnd w:id="217"/>
      <w:bookmarkEnd w:id="218"/>
      <w:bookmarkEnd w:id="219"/>
      <w:bookmarkEnd w:id="220"/>
      <w:bookmarkEnd w:id="221"/>
    </w:p>
    <w:p w14:paraId="0640D6E7">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.1磋商供应商的报价均应以人民币报价。磋商报价包括磋商供应商在首次提交的响应文件中的报价、磋商过程中的报价和最后报价，</w:t>
      </w:r>
      <w:r>
        <w:rPr>
          <w:rFonts w:hint="eastAsia" w:ascii="宋体" w:hAnsi="宋体" w:eastAsia="宋体" w:cs="宋体"/>
          <w:i w:val="0"/>
          <w:iCs w:val="0"/>
          <w:snapToGrid w:val="0"/>
          <w:color w:val="auto"/>
          <w:sz w:val="24"/>
          <w:szCs w:val="24"/>
          <w:highlight w:val="none"/>
          <w:lang w:val="en-US" w:eastAsia="zh-CN"/>
        </w:rPr>
        <w:t>且均</w:t>
      </w:r>
      <w:r>
        <w:rPr>
          <w:rFonts w:hint="eastAsia" w:ascii="宋体" w:hAnsi="宋体" w:eastAsia="宋体" w:cs="宋体"/>
          <w:i w:val="0"/>
          <w:iCs w:val="0"/>
          <w:color w:val="auto"/>
          <w:sz w:val="24"/>
          <w:szCs w:val="24"/>
          <w:highlight w:val="none"/>
        </w:rPr>
        <w:t>不得超过</w:t>
      </w:r>
      <w:bookmarkStart w:id="235" w:name="_Hlk161703672"/>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”中规定</w:t>
      </w:r>
      <w:bookmarkEnd w:id="235"/>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val="en-US" w:eastAsia="zh-CN"/>
        </w:rPr>
        <w:t>最高限价或者预算金额</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snapToGrid w:val="0"/>
          <w:color w:val="auto"/>
          <w:sz w:val="24"/>
          <w:szCs w:val="24"/>
          <w:highlight w:val="none"/>
          <w:lang w:val="zh-CN"/>
        </w:rPr>
        <w:t>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p>
    <w:p w14:paraId="300639DC">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.2供应商应按照本磋商文件规定的采购需求及合同条款进行报价，并按磋商文件确定的格式报出。</w:t>
      </w:r>
    </w:p>
    <w:p w14:paraId="487FB39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snapToGrid w:val="0"/>
          <w:color w:val="auto"/>
          <w:sz w:val="24"/>
          <w:szCs w:val="24"/>
          <w:highlight w:val="none"/>
          <w:lang w:val="en-US" w:eastAsia="zh-CN"/>
        </w:rPr>
        <w:t>14.3</w:t>
      </w:r>
      <w:r>
        <w:rPr>
          <w:rFonts w:hint="eastAsia" w:ascii="宋体" w:hAnsi="宋体" w:eastAsia="宋体" w:cs="宋体"/>
          <w:i w:val="0"/>
          <w:iCs w:val="0"/>
          <w:snapToGrid w:val="0"/>
          <w:color w:val="auto"/>
          <w:sz w:val="24"/>
          <w:szCs w:val="24"/>
          <w:highlight w:val="none"/>
          <w:lang w:val="zh-CN"/>
        </w:rPr>
        <w:t>供应商</w:t>
      </w:r>
      <w:r>
        <w:rPr>
          <w:rFonts w:hint="eastAsia" w:ascii="宋体" w:hAnsi="宋体" w:eastAsia="宋体" w:cs="宋体"/>
          <w:i w:val="0"/>
          <w:iCs w:val="0"/>
          <w:color w:val="auto"/>
          <w:kern w:val="2"/>
          <w:sz w:val="24"/>
          <w:szCs w:val="24"/>
          <w:highlight w:val="none"/>
          <w:lang w:val="en-US" w:eastAsia="zh-CN"/>
        </w:rPr>
        <w:t>的报价应包括为完成本项目所发生的一切费用和税费，采购人将不再支付报价以外的任何费用。</w:t>
      </w:r>
      <w:r>
        <w:rPr>
          <w:rFonts w:hint="eastAsia" w:ascii="宋体" w:hAnsi="宋体" w:eastAsia="宋体" w:cs="宋体"/>
          <w:i w:val="0"/>
          <w:iCs w:val="0"/>
          <w:color w:val="auto"/>
          <w:kern w:val="2"/>
          <w:sz w:val="24"/>
          <w:szCs w:val="24"/>
          <w:highlight w:val="none"/>
        </w:rPr>
        <w:t>只要投报了一个确定数额的总价，无论分项价格是否全部填报了相应的金额或免费字样，</w:t>
      </w:r>
      <w:r>
        <w:rPr>
          <w:rFonts w:hint="eastAsia" w:cs="宋体"/>
          <w:i w:val="0"/>
          <w:iCs w:val="0"/>
          <w:color w:val="auto"/>
          <w:kern w:val="2"/>
          <w:sz w:val="24"/>
          <w:szCs w:val="24"/>
          <w:highlight w:val="none"/>
          <w:lang w:val="en-US" w:eastAsia="zh-CN"/>
        </w:rPr>
        <w:t>该</w:t>
      </w:r>
      <w:r>
        <w:rPr>
          <w:rFonts w:hint="eastAsia" w:ascii="宋体" w:hAnsi="宋体" w:eastAsia="宋体" w:cs="宋体"/>
          <w:i w:val="0"/>
          <w:iCs w:val="0"/>
          <w:color w:val="auto"/>
          <w:kern w:val="2"/>
          <w:sz w:val="24"/>
          <w:szCs w:val="24"/>
          <w:highlight w:val="none"/>
          <w:lang w:val="en-US" w:eastAsia="zh-CN"/>
        </w:rPr>
        <w:t>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w:t>
      </w:r>
      <w:r>
        <w:rPr>
          <w:rFonts w:hint="eastAsia"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lang w:val="en-US" w:eastAsia="zh-CN"/>
        </w:rPr>
        <w:t>自行承担</w:t>
      </w:r>
      <w:r>
        <w:rPr>
          <w:rFonts w:hint="eastAsia" w:ascii="宋体" w:hAnsi="宋体" w:eastAsia="宋体" w:cs="宋体"/>
          <w:i w:val="0"/>
          <w:iCs w:val="0"/>
          <w:color w:val="auto"/>
          <w:kern w:val="2"/>
          <w:sz w:val="24"/>
          <w:szCs w:val="24"/>
          <w:highlight w:val="none"/>
        </w:rPr>
        <w:t>。</w:t>
      </w:r>
    </w:p>
    <w:p w14:paraId="2ACD190C">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color w:val="auto"/>
          <w:kern w:val="2"/>
          <w:sz w:val="24"/>
          <w:szCs w:val="24"/>
          <w:highlight w:val="none"/>
          <w:lang w:val="en-US" w:eastAsia="zh-CN" w:bidi="ar-SA"/>
        </w:rPr>
        <w:t>14.4供应商的报价应包括但不限于按照竞争性磋商文件要求完成本项目的全部相关费用</w:t>
      </w:r>
      <w:r>
        <w:rPr>
          <w:rFonts w:hint="eastAsia" w:ascii="宋体" w:hAnsi="宋体" w:eastAsia="宋体" w:cs="宋体"/>
          <w:i w:val="0"/>
          <w:iCs w:val="0"/>
          <w:color w:val="auto"/>
          <w:kern w:val="2"/>
          <w:sz w:val="24"/>
          <w:szCs w:val="24"/>
          <w:highlight w:val="none"/>
          <w:lang w:val="en-US" w:eastAsia="zh-CN"/>
        </w:rPr>
        <w:t>。</w:t>
      </w:r>
    </w:p>
    <w:p w14:paraId="11C9B78F">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5供应商须严格按照分项报价表规定的内容填写服务单价以及其他事项。供应商应根据本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文件的规定和要求、市场价格水平及其走势、供应商的管理水平、供应商的方案和由这些因素决定的供应商之于本项目的成本水平等提出自己的报价。报价应合理，并包含完成本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文件采购需求全部内容的所有费用，所有根据本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文件或其它原因应由供应商支付的税款和其他应交纳的费用都应包括在供应商提交的响应报价中</w:t>
      </w:r>
      <w:r>
        <w:rPr>
          <w:rFonts w:hint="eastAsia" w:ascii="宋体" w:hAnsi="宋体" w:eastAsia="宋体" w:cs="宋体"/>
          <w:i w:val="0"/>
          <w:iCs w:val="0"/>
          <w:snapToGrid w:val="0"/>
          <w:color w:val="auto"/>
          <w:sz w:val="24"/>
          <w:szCs w:val="24"/>
          <w:highlight w:val="none"/>
          <w:lang w:val="zh-CN"/>
        </w:rPr>
        <w:t>。</w:t>
      </w:r>
    </w:p>
    <w:p w14:paraId="3DB7F190">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6</w:t>
      </w:r>
      <w:r>
        <w:rPr>
          <w:rFonts w:hint="eastAsia" w:ascii="宋体" w:hAnsi="宋体" w:eastAsia="宋体" w:cs="宋体"/>
          <w:i w:val="0"/>
          <w:iCs w:val="0"/>
          <w:snapToGrid w:val="0"/>
          <w:color w:val="auto"/>
          <w:sz w:val="24"/>
          <w:szCs w:val="24"/>
          <w:highlight w:val="none"/>
          <w:lang w:val="zh-CN"/>
        </w:rPr>
        <w:t>供应商在响应文件中注明免费的项目将视为包含在报价中。</w:t>
      </w:r>
    </w:p>
    <w:p w14:paraId="5A2E805F">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每一种采购内容只允许有一个报价，否则其响应文件将被视为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color w:val="auto"/>
          <w:kern w:val="2"/>
          <w:sz w:val="24"/>
          <w:szCs w:val="24"/>
          <w:highlight w:val="none"/>
        </w:rPr>
        <w:t>除非</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文件另有规定，不接受可选择或可调整的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方案和报价，任何有选择的或可调整的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方案和报价将被视为非响应性</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而被拒绝。</w:t>
      </w:r>
    </w:p>
    <w:p w14:paraId="2D8474D4">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4</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8 </w:t>
      </w:r>
      <w:r>
        <w:rPr>
          <w:rFonts w:hint="eastAsia" w:ascii="宋体" w:hAnsi="宋体" w:eastAsia="宋体" w:cs="宋体"/>
          <w:i w:val="0"/>
          <w:iCs w:val="0"/>
          <w:color w:val="auto"/>
          <w:kern w:val="2"/>
          <w:sz w:val="24"/>
          <w:szCs w:val="24"/>
          <w:highlight w:val="none"/>
          <w:lang w:val="zh-CN" w:eastAsia="zh-CN"/>
        </w:rPr>
        <w:t>供应商</w:t>
      </w:r>
      <w:r>
        <w:rPr>
          <w:rFonts w:hint="eastAsia" w:ascii="宋体" w:hAnsi="宋体" w:eastAsia="宋体" w:cs="宋体"/>
          <w:i w:val="0"/>
          <w:iCs w:val="0"/>
          <w:color w:val="auto"/>
          <w:kern w:val="2"/>
          <w:sz w:val="24"/>
          <w:szCs w:val="24"/>
          <w:highlight w:val="none"/>
          <w:lang w:val="en-US" w:eastAsia="zh-CN"/>
        </w:rPr>
        <w:t>对磋商</w:t>
      </w:r>
      <w:r>
        <w:rPr>
          <w:rFonts w:hint="eastAsia" w:ascii="宋体" w:hAnsi="宋体" w:eastAsia="宋体" w:cs="宋体"/>
          <w:i w:val="0"/>
          <w:iCs w:val="0"/>
          <w:color w:val="auto"/>
          <w:kern w:val="2"/>
          <w:sz w:val="24"/>
          <w:szCs w:val="24"/>
          <w:highlight w:val="none"/>
        </w:rPr>
        <w:t>报价若有说明应在</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文件中显著处注明。</w:t>
      </w:r>
    </w:p>
    <w:p w14:paraId="1719007D">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除政策性文件规定以外，</w:t>
      </w:r>
      <w:r>
        <w:rPr>
          <w:rFonts w:hint="eastAsia" w:ascii="宋体" w:hAnsi="宋体" w:eastAsia="宋体" w:cs="宋体"/>
          <w:i w:val="0"/>
          <w:iCs w:val="0"/>
          <w:color w:val="auto"/>
          <w:kern w:val="2"/>
          <w:sz w:val="24"/>
          <w:szCs w:val="24"/>
          <w:highlight w:val="none"/>
          <w:lang w:val="zh-CN"/>
        </w:rPr>
        <w:t>供应商</w:t>
      </w:r>
      <w:r>
        <w:rPr>
          <w:rFonts w:hint="eastAsia" w:ascii="宋体" w:hAnsi="宋体" w:eastAsia="宋体" w:cs="宋体"/>
          <w:i w:val="0"/>
          <w:iCs w:val="0"/>
          <w:color w:val="auto"/>
          <w:kern w:val="2"/>
          <w:sz w:val="24"/>
          <w:szCs w:val="24"/>
          <w:highlight w:val="none"/>
        </w:rPr>
        <w:t>所报价格在合同实施期间不因市场变化因素而变动。</w:t>
      </w:r>
    </w:p>
    <w:p w14:paraId="0B64FFBB">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4</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9 </w:t>
      </w:r>
      <w:r>
        <w:rPr>
          <w:rFonts w:hint="eastAsia" w:ascii="宋体" w:hAnsi="宋体" w:eastAsia="宋体" w:cs="宋体"/>
          <w:i w:val="0"/>
          <w:iCs w:val="0"/>
          <w:color w:val="auto"/>
          <w:kern w:val="2"/>
          <w:sz w:val="24"/>
          <w:szCs w:val="24"/>
          <w:highlight w:val="none"/>
        </w:rPr>
        <w:t>最低报价不能作为</w:t>
      </w:r>
      <w:r>
        <w:rPr>
          <w:rFonts w:hint="eastAsia" w:ascii="宋体" w:hAnsi="宋体" w:eastAsia="宋体" w:cs="宋体"/>
          <w:i w:val="0"/>
          <w:iCs w:val="0"/>
          <w:color w:val="auto"/>
          <w:kern w:val="2"/>
          <w:sz w:val="24"/>
          <w:szCs w:val="24"/>
          <w:highlight w:val="none"/>
          <w:lang w:val="en-US" w:eastAsia="zh-CN"/>
        </w:rPr>
        <w:t>成交</w:t>
      </w:r>
      <w:r>
        <w:rPr>
          <w:rFonts w:hint="eastAsia" w:ascii="宋体" w:hAnsi="宋体" w:eastAsia="宋体" w:cs="宋体"/>
          <w:i w:val="0"/>
          <w:iCs w:val="0"/>
          <w:color w:val="auto"/>
          <w:kern w:val="2"/>
          <w:sz w:val="24"/>
          <w:szCs w:val="24"/>
          <w:highlight w:val="none"/>
        </w:rPr>
        <w:t>的保证。</w:t>
      </w:r>
    </w:p>
    <w:p w14:paraId="2AA144BC">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14.10</w:t>
      </w:r>
      <w:r>
        <w:rPr>
          <w:rFonts w:hint="eastAsia" w:ascii="宋体" w:hAnsi="宋体" w:eastAsia="宋体" w:cs="宋体"/>
          <w:i w:val="0"/>
          <w:iCs w:val="0"/>
          <w:color w:val="auto"/>
          <w:kern w:val="0"/>
          <w:sz w:val="24"/>
          <w:szCs w:val="24"/>
          <w:highlight w:val="none"/>
          <w:lang w:val="en-US" w:eastAsia="zh-CN"/>
        </w:rPr>
        <w:t>采购人不得向供应商索要或者接受其给予的赠品、回扣或者与采购无关的其他商品、服务。</w:t>
      </w:r>
    </w:p>
    <w:p w14:paraId="3E3AFFE7">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t>14.11供应商不能提供任何有选择性或可调整的报价（磋商文件另有规定的除外），否则其</w:t>
      </w:r>
      <w:r>
        <w:rPr>
          <w:rFonts w:hint="eastAsia" w:ascii="宋体" w:hAnsi="宋体" w:eastAsia="宋体" w:cs="宋体"/>
          <w:b/>
          <w:bCs/>
          <w:i w:val="0"/>
          <w:iCs w:val="0"/>
          <w:color w:val="auto"/>
          <w:kern w:val="0"/>
          <w:sz w:val="24"/>
          <w:szCs w:val="24"/>
          <w:highlight w:val="none"/>
          <w:lang w:val="en-US" w:eastAsia="zh-CN"/>
        </w:rPr>
        <w:t>响应无效</w:t>
      </w:r>
      <w:r>
        <w:rPr>
          <w:rFonts w:hint="eastAsia" w:ascii="宋体" w:hAnsi="宋体" w:eastAsia="宋体" w:cs="宋体"/>
          <w:i w:val="0"/>
          <w:iCs w:val="0"/>
          <w:color w:val="auto"/>
          <w:kern w:val="0"/>
          <w:sz w:val="24"/>
          <w:szCs w:val="24"/>
          <w:highlight w:val="none"/>
          <w:lang w:val="en-US" w:eastAsia="zh-CN"/>
        </w:rPr>
        <w:t>。</w:t>
      </w:r>
    </w:p>
    <w:p w14:paraId="0CD8AEF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36" w:name="_Toc51674228"/>
      <w:bookmarkStart w:id="237" w:name="_Toc109897451"/>
      <w:bookmarkStart w:id="238" w:name="_Toc5668"/>
      <w:bookmarkStart w:id="239" w:name="_Toc109899969"/>
      <w:bookmarkStart w:id="240" w:name="_Toc48688806"/>
      <w:bookmarkStart w:id="241" w:name="_Toc109899550"/>
      <w:bookmarkStart w:id="242" w:name="_Toc470172682"/>
      <w:bookmarkStart w:id="243" w:name="_Toc48846126"/>
      <w:bookmarkStart w:id="244" w:name="_Toc46771657"/>
      <w:bookmarkStart w:id="245" w:name="_Toc109900388"/>
      <w:bookmarkStart w:id="246" w:name="_Toc52962744"/>
      <w:bookmarkStart w:id="247" w:name="_Toc46772258"/>
      <w:bookmarkStart w:id="248" w:name="_Toc52960570"/>
      <w:bookmarkStart w:id="249" w:name="_Toc109897448"/>
      <w:bookmarkStart w:id="250" w:name="_Toc109900385"/>
      <w:bookmarkStart w:id="251" w:name="_Toc3324"/>
      <w:bookmarkStart w:id="252" w:name="_Toc48688802"/>
      <w:bookmarkStart w:id="253" w:name="_Toc109899547"/>
      <w:bookmarkStart w:id="254" w:name="_Toc52960566"/>
      <w:bookmarkStart w:id="255" w:name="_Toc46771653"/>
      <w:bookmarkStart w:id="256" w:name="_Toc52962740"/>
      <w:bookmarkStart w:id="257" w:name="_Toc46772254"/>
      <w:bookmarkStart w:id="258" w:name="_Toc470172678"/>
      <w:bookmarkStart w:id="259" w:name="_Toc51674224"/>
      <w:bookmarkStart w:id="260" w:name="_Toc109899966"/>
      <w:bookmarkStart w:id="261" w:name="_Toc48846122"/>
      <w:r>
        <w:rPr>
          <w:rFonts w:hint="eastAsia" w:ascii="宋体" w:hAnsi="宋体" w:eastAsia="宋体" w:cs="宋体"/>
          <w:b/>
          <w:bCs/>
          <w:i w:val="0"/>
          <w:iCs w:val="0"/>
          <w:color w:val="auto"/>
          <w:kern w:val="2"/>
          <w:sz w:val="24"/>
          <w:szCs w:val="24"/>
          <w:highlight w:val="none"/>
          <w:lang w:val="en-US" w:eastAsia="zh-CN" w:bidi="ar-SA"/>
        </w:rPr>
        <w:t>15.响应文件有效期</w:t>
      </w:r>
      <w:bookmarkEnd w:id="236"/>
      <w:bookmarkEnd w:id="237"/>
      <w:bookmarkEnd w:id="238"/>
      <w:bookmarkEnd w:id="239"/>
      <w:bookmarkEnd w:id="240"/>
      <w:bookmarkEnd w:id="241"/>
      <w:bookmarkEnd w:id="242"/>
      <w:bookmarkEnd w:id="243"/>
      <w:bookmarkEnd w:id="244"/>
      <w:bookmarkEnd w:id="245"/>
      <w:bookmarkEnd w:id="246"/>
      <w:bookmarkEnd w:id="247"/>
      <w:bookmarkEnd w:id="248"/>
    </w:p>
    <w:p w14:paraId="6C3E470C">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供应商提交的</w:t>
      </w:r>
      <w:r>
        <w:rPr>
          <w:rFonts w:hint="eastAsia" w:ascii="宋体" w:hAnsi="宋体" w:eastAsia="宋体" w:cs="宋体"/>
          <w:i w:val="0"/>
          <w:iCs w:val="0"/>
          <w:snapToGrid w:val="0"/>
          <w:color w:val="auto"/>
          <w:sz w:val="24"/>
          <w:szCs w:val="24"/>
          <w:highlight w:val="none"/>
          <w:lang w:val="zh-CN"/>
        </w:rPr>
        <w:t>响应文件有效期见“供应商须知前附表”，磋商供应商承诺的响应文件</w:t>
      </w:r>
      <w:r>
        <w:rPr>
          <w:rFonts w:hint="eastAsia" w:ascii="宋体" w:hAnsi="宋体" w:eastAsia="宋体" w:cs="宋体"/>
          <w:i w:val="0"/>
          <w:iCs w:val="0"/>
          <w:snapToGrid w:val="0"/>
          <w:color w:val="auto"/>
          <w:sz w:val="24"/>
          <w:szCs w:val="24"/>
          <w:highlight w:val="none"/>
          <w:lang w:val="zh-CN" w:eastAsia="zh-CN"/>
        </w:rPr>
        <w:t>有效期少于</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文件规定期限的，其</w:t>
      </w:r>
      <w:r>
        <w:rPr>
          <w:rFonts w:hint="eastAsia" w:ascii="宋体" w:hAnsi="宋体" w:eastAsia="宋体" w:cs="宋体"/>
          <w:b/>
          <w:bCs/>
          <w:i w:val="0"/>
          <w:iCs w:val="0"/>
          <w:snapToGrid w:val="0"/>
          <w:color w:val="auto"/>
          <w:sz w:val="24"/>
          <w:szCs w:val="24"/>
          <w:highlight w:val="none"/>
          <w:lang w:val="en-US" w:eastAsia="zh-CN"/>
        </w:rPr>
        <w:t>响应</w:t>
      </w:r>
      <w:r>
        <w:rPr>
          <w:rFonts w:hint="eastAsia" w:ascii="宋体" w:hAnsi="宋体" w:eastAsia="宋体" w:cs="宋体"/>
          <w:b/>
          <w:bCs/>
          <w:i w:val="0"/>
          <w:iCs w:val="0"/>
          <w:snapToGrid w:val="0"/>
          <w:color w:val="auto"/>
          <w:sz w:val="24"/>
          <w:szCs w:val="24"/>
          <w:highlight w:val="none"/>
          <w:lang w:val="zh-CN" w:eastAsia="zh-CN"/>
        </w:rPr>
        <w:t>无效</w:t>
      </w:r>
      <w:r>
        <w:rPr>
          <w:rFonts w:hint="eastAsia" w:ascii="宋体" w:hAnsi="宋体" w:eastAsia="宋体" w:cs="宋体"/>
          <w:i w:val="0"/>
          <w:iCs w:val="0"/>
          <w:snapToGrid w:val="0"/>
          <w:color w:val="auto"/>
          <w:sz w:val="24"/>
          <w:szCs w:val="24"/>
          <w:highlight w:val="none"/>
          <w:lang w:val="zh-CN" w:eastAsia="zh-CN"/>
        </w:rPr>
        <w:t>。</w:t>
      </w:r>
    </w:p>
    <w:p w14:paraId="4DFC2505">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snapToGrid w:val="0"/>
          <w:color w:val="auto"/>
          <w:kern w:val="2"/>
          <w:sz w:val="24"/>
          <w:szCs w:val="24"/>
          <w:highlight w:val="none"/>
          <w:lang w:val="en-US" w:eastAsia="zh-CN" w:bidi="ar-SA"/>
        </w:rPr>
      </w:pPr>
      <w:r>
        <w:rPr>
          <w:rFonts w:hint="eastAsia" w:ascii="宋体" w:hAnsi="宋体" w:eastAsia="宋体" w:cs="宋体"/>
          <w:i w:val="0"/>
          <w:iCs w:val="0"/>
          <w:snapToGrid w:val="0"/>
          <w:color w:val="auto"/>
          <w:kern w:val="2"/>
          <w:sz w:val="24"/>
          <w:szCs w:val="24"/>
          <w:highlight w:val="none"/>
          <w:lang w:val="en-US" w:eastAsia="zh-CN" w:bidi="ar-SA"/>
        </w:rPr>
        <w:t>15.2 响应文件有效期从递交响应文件的截止之日起算。响应文件中承诺的有效期应当不少于竞争性磋商文件中载明的响应文件有效期。响应文件有效期内供应商撤销响应文件的，采购人或者采购代理机构可以不退还磋商保证金。</w:t>
      </w:r>
    </w:p>
    <w:p w14:paraId="414B33F5">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kern w:val="2"/>
          <w:sz w:val="24"/>
          <w:szCs w:val="24"/>
          <w:highlight w:val="none"/>
          <w:lang w:val="zh-CN" w:eastAsia="zh-CN" w:bidi="ar-SA"/>
        </w:rPr>
        <w:t>1</w:t>
      </w:r>
      <w:r>
        <w:rPr>
          <w:rFonts w:hint="eastAsia" w:ascii="宋体" w:hAnsi="宋体" w:eastAsia="宋体" w:cs="宋体"/>
          <w:i w:val="0"/>
          <w:iCs w:val="0"/>
          <w:snapToGrid w:val="0"/>
          <w:color w:val="auto"/>
          <w:kern w:val="2"/>
          <w:sz w:val="24"/>
          <w:szCs w:val="24"/>
          <w:highlight w:val="none"/>
          <w:lang w:val="en-US" w:eastAsia="zh-CN" w:bidi="ar-SA"/>
        </w:rPr>
        <w:t>5</w:t>
      </w:r>
      <w:r>
        <w:rPr>
          <w:rFonts w:hint="eastAsia" w:ascii="宋体" w:hAnsi="宋体" w:eastAsia="宋体" w:cs="宋体"/>
          <w:i w:val="0"/>
          <w:iCs w:val="0"/>
          <w:snapToGrid w:val="0"/>
          <w:color w:val="auto"/>
          <w:kern w:val="2"/>
          <w:sz w:val="24"/>
          <w:szCs w:val="24"/>
          <w:highlight w:val="none"/>
          <w:lang w:val="zh-CN" w:eastAsia="zh-CN" w:bidi="ar-SA"/>
        </w:rPr>
        <w:t>.</w:t>
      </w:r>
      <w:r>
        <w:rPr>
          <w:rFonts w:hint="eastAsia" w:ascii="宋体" w:hAnsi="宋体" w:eastAsia="宋体" w:cs="宋体"/>
          <w:i w:val="0"/>
          <w:iCs w:val="0"/>
          <w:snapToGrid w:val="0"/>
          <w:color w:val="auto"/>
          <w:kern w:val="2"/>
          <w:sz w:val="24"/>
          <w:szCs w:val="24"/>
          <w:highlight w:val="none"/>
          <w:lang w:val="en-US" w:eastAsia="zh-CN" w:bidi="ar-SA"/>
        </w:rPr>
        <w:t>3</w:t>
      </w:r>
      <w:r>
        <w:rPr>
          <w:rFonts w:hint="eastAsia" w:ascii="宋体" w:hAnsi="宋体" w:eastAsia="宋体" w:cs="宋体"/>
          <w:i w:val="0"/>
          <w:iCs w:val="0"/>
          <w:snapToGrid w:val="0"/>
          <w:color w:val="auto"/>
          <w:kern w:val="2"/>
          <w:sz w:val="24"/>
          <w:szCs w:val="24"/>
          <w:highlight w:val="none"/>
          <w:lang w:val="zh-CN" w:eastAsia="zh-CN" w:bidi="ar-SA"/>
        </w:rPr>
        <w:t>特殊情况下，在原响应文件有效期截止之前，采购代理机构或采购人</w:t>
      </w:r>
      <w:r>
        <w:rPr>
          <w:rFonts w:hint="eastAsia" w:ascii="宋体" w:hAnsi="宋体" w:eastAsia="宋体" w:cs="宋体"/>
          <w:i w:val="0"/>
          <w:iCs w:val="0"/>
          <w:snapToGrid w:val="0"/>
          <w:color w:val="auto"/>
          <w:sz w:val="24"/>
          <w:szCs w:val="24"/>
          <w:highlight w:val="none"/>
          <w:lang w:val="zh-CN"/>
        </w:rPr>
        <w:t>可要求供应商延长响应文件有效期。需要延长响应文件有效期时，采购代理机构或采购人将以书面形式通知所有磋商供应商，供应商应以书面形式答复是否同意延长响应文件有效期。</w:t>
      </w:r>
    </w:p>
    <w:p w14:paraId="3803927F">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供应商同意延长的，</w:t>
      </w:r>
      <w:r>
        <w:rPr>
          <w:rFonts w:hint="eastAsia" w:ascii="宋体" w:hAnsi="宋体" w:eastAsia="宋体" w:cs="宋体"/>
          <w:i w:val="0"/>
          <w:iCs w:val="0"/>
          <w:snapToGrid w:val="0"/>
          <w:color w:val="auto"/>
          <w:sz w:val="24"/>
          <w:szCs w:val="24"/>
          <w:highlight w:val="none"/>
          <w:lang w:val="en-US" w:eastAsia="zh-CN"/>
        </w:rPr>
        <w:t>其磋商</w:t>
      </w:r>
      <w:r>
        <w:rPr>
          <w:rFonts w:hint="eastAsia" w:ascii="宋体" w:hAnsi="宋体" w:eastAsia="宋体" w:cs="宋体"/>
          <w:i w:val="0"/>
          <w:iCs w:val="0"/>
          <w:snapToGrid w:val="0"/>
          <w:color w:val="auto"/>
          <w:sz w:val="24"/>
          <w:szCs w:val="24"/>
          <w:highlight w:val="none"/>
          <w:lang w:val="zh-CN"/>
        </w:rPr>
        <w:t>保证金的有效期也相应延长</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snapToGrid w:val="0"/>
          <w:color w:val="auto"/>
          <w:sz w:val="24"/>
          <w:szCs w:val="24"/>
          <w:highlight w:val="none"/>
          <w:lang w:val="zh-CN"/>
        </w:rPr>
        <w:t>不得要求或被允许修改或撤销其响应文件；供应商拒绝延长的，其响应文件在原响应文件有效期满后将不再有效</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但其提交的磋商保证金可予以退还</w:t>
      </w:r>
      <w:r>
        <w:rPr>
          <w:rFonts w:hint="eastAsia" w:ascii="宋体" w:hAnsi="宋体" w:eastAsia="宋体" w:cs="宋体"/>
          <w:i w:val="0"/>
          <w:iCs w:val="0"/>
          <w:snapToGrid w:val="0"/>
          <w:color w:val="auto"/>
          <w:sz w:val="24"/>
          <w:szCs w:val="24"/>
          <w:highlight w:val="none"/>
          <w:lang w:val="zh-CN"/>
        </w:rPr>
        <w:t>。</w:t>
      </w:r>
    </w:p>
    <w:bookmarkEnd w:id="249"/>
    <w:bookmarkEnd w:id="250"/>
    <w:bookmarkEnd w:id="251"/>
    <w:bookmarkEnd w:id="252"/>
    <w:bookmarkEnd w:id="253"/>
    <w:bookmarkEnd w:id="254"/>
    <w:bookmarkEnd w:id="255"/>
    <w:bookmarkEnd w:id="256"/>
    <w:bookmarkEnd w:id="257"/>
    <w:bookmarkEnd w:id="258"/>
    <w:bookmarkEnd w:id="259"/>
    <w:bookmarkEnd w:id="260"/>
    <w:bookmarkEnd w:id="261"/>
    <w:p w14:paraId="26D695E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16.响应文件的编制</w:t>
      </w:r>
      <w:bookmarkEnd w:id="222"/>
      <w:bookmarkEnd w:id="223"/>
      <w:bookmarkEnd w:id="224"/>
      <w:bookmarkEnd w:id="225"/>
      <w:bookmarkEnd w:id="226"/>
      <w:bookmarkEnd w:id="227"/>
      <w:bookmarkEnd w:id="228"/>
      <w:bookmarkEnd w:id="229"/>
      <w:bookmarkEnd w:id="230"/>
      <w:bookmarkEnd w:id="231"/>
      <w:bookmarkEnd w:id="232"/>
      <w:bookmarkEnd w:id="233"/>
      <w:bookmarkEnd w:id="234"/>
    </w:p>
    <w:p w14:paraId="710ABAB7">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文件中要求加盖印章的，除有特殊说明之外，</w:t>
      </w:r>
      <w:r>
        <w:rPr>
          <w:rFonts w:hint="eastAsia" w:ascii="宋体" w:hAnsi="宋体" w:eastAsia="宋体" w:cs="宋体"/>
          <w:i w:val="0"/>
          <w:iCs w:val="0"/>
          <w:color w:val="auto"/>
          <w:sz w:val="24"/>
          <w:szCs w:val="24"/>
          <w:highlight w:val="none"/>
          <w:lang w:val="en-US" w:eastAsia="zh-CN"/>
        </w:rPr>
        <w:t>可</w:t>
      </w:r>
      <w:r>
        <w:rPr>
          <w:rFonts w:hint="eastAsia" w:ascii="宋体" w:hAnsi="宋体" w:eastAsia="宋体" w:cs="宋体"/>
          <w:i w:val="0"/>
          <w:iCs w:val="0"/>
          <w:color w:val="auto"/>
          <w:sz w:val="24"/>
          <w:szCs w:val="24"/>
          <w:highlight w:val="none"/>
        </w:rPr>
        <w:t>使用电子签章签署。</w:t>
      </w:r>
    </w:p>
    <w:p w14:paraId="6FD5FFC6">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供应商</w:t>
      </w:r>
      <w:r>
        <w:rPr>
          <w:rFonts w:hint="eastAsia" w:cs="宋体"/>
          <w:i w:val="0"/>
          <w:iCs w:val="0"/>
          <w:color w:val="auto"/>
          <w:sz w:val="24"/>
          <w:szCs w:val="24"/>
          <w:highlight w:val="none"/>
          <w:lang w:val="en-US" w:eastAsia="zh-CN"/>
        </w:rPr>
        <w:t>应按照磋商文件</w:t>
      </w:r>
      <w:r>
        <w:rPr>
          <w:rFonts w:hint="eastAsia" w:ascii="宋体" w:hAnsi="宋体" w:eastAsia="宋体" w:cs="宋体"/>
          <w:i w:val="0"/>
          <w:iCs w:val="0"/>
          <w:color w:val="auto"/>
          <w:sz w:val="24"/>
          <w:szCs w:val="24"/>
          <w:highlight w:val="none"/>
        </w:rPr>
        <w:t>的格式要求填写响应内容，生成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须按照</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文件的要求加盖印章的部分逐一进行</w:t>
      </w:r>
      <w:r>
        <w:rPr>
          <w:rFonts w:hint="eastAsia" w:cs="宋体"/>
          <w:i w:val="0"/>
          <w:iCs w:val="0"/>
          <w:color w:val="auto"/>
          <w:sz w:val="24"/>
          <w:szCs w:val="24"/>
          <w:highlight w:val="none"/>
          <w:lang w:val="en-US" w:eastAsia="zh-CN"/>
        </w:rPr>
        <w:t>盖</w:t>
      </w:r>
      <w:r>
        <w:rPr>
          <w:rFonts w:hint="eastAsia" w:ascii="宋体" w:hAnsi="宋体" w:eastAsia="宋体" w:cs="宋体"/>
          <w:i w:val="0"/>
          <w:iCs w:val="0"/>
          <w:color w:val="auto"/>
          <w:sz w:val="24"/>
          <w:szCs w:val="24"/>
          <w:highlight w:val="none"/>
        </w:rPr>
        <w:t>章。</w:t>
      </w:r>
    </w:p>
    <w:p w14:paraId="4BB98241">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3供应商</w:t>
      </w:r>
      <w:r>
        <w:rPr>
          <w:rFonts w:hint="eastAsia" w:ascii="宋体" w:hAnsi="宋体" w:eastAsia="宋体" w:cs="宋体"/>
          <w:i w:val="0"/>
          <w:iCs w:val="0"/>
          <w:color w:val="auto"/>
          <w:sz w:val="24"/>
          <w:szCs w:val="24"/>
          <w:highlight w:val="none"/>
        </w:rPr>
        <w:t>应详细阅读</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文件的全部内容。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文件须对</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文件中的内容作出实质性和完整的响应，如果</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文件填报的内容不详，或没有提供</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文件中所要求的全部资料及数据，将可能</w:t>
      </w:r>
      <w:r>
        <w:rPr>
          <w:rFonts w:hint="eastAsia" w:ascii="宋体" w:hAnsi="宋体" w:eastAsia="宋体" w:cs="宋体"/>
          <w:b/>
          <w:bCs/>
          <w:i w:val="0"/>
          <w:iCs w:val="0"/>
          <w:color w:val="auto"/>
          <w:sz w:val="24"/>
          <w:szCs w:val="24"/>
          <w:highlight w:val="none"/>
        </w:rPr>
        <w:t>导致</w:t>
      </w:r>
      <w:r>
        <w:rPr>
          <w:rFonts w:hint="eastAsia" w:ascii="宋体" w:hAnsi="宋体" w:eastAsia="宋体" w:cs="宋体"/>
          <w:b/>
          <w:bCs/>
          <w:i w:val="0"/>
          <w:iCs w:val="0"/>
          <w:color w:val="auto"/>
          <w:sz w:val="24"/>
          <w:szCs w:val="24"/>
          <w:highlight w:val="none"/>
          <w:lang w:val="en-US" w:eastAsia="zh-CN"/>
        </w:rPr>
        <w:t>其响应无效</w:t>
      </w:r>
      <w:r>
        <w:rPr>
          <w:rFonts w:hint="eastAsia" w:ascii="宋体" w:hAnsi="宋体" w:eastAsia="宋体" w:cs="宋体"/>
          <w:i w:val="0"/>
          <w:iCs w:val="0"/>
          <w:color w:val="auto"/>
          <w:sz w:val="24"/>
          <w:szCs w:val="24"/>
          <w:highlight w:val="none"/>
        </w:rPr>
        <w:t>。</w:t>
      </w:r>
    </w:p>
    <w:p w14:paraId="2084E86D">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4响应</w:t>
      </w:r>
      <w:r>
        <w:rPr>
          <w:rFonts w:hint="eastAsia" w:ascii="宋体" w:hAnsi="宋体" w:eastAsia="宋体" w:cs="宋体"/>
          <w:i w:val="0"/>
          <w:iCs w:val="0"/>
          <w:color w:val="auto"/>
          <w:sz w:val="24"/>
          <w:szCs w:val="24"/>
          <w:highlight w:val="none"/>
        </w:rPr>
        <w:t>文件须严格按照</w:t>
      </w:r>
      <w:r>
        <w:rPr>
          <w:rFonts w:hint="eastAsia" w:ascii="宋体" w:hAnsi="宋体" w:eastAsia="宋体" w:cs="宋体"/>
          <w:i w:val="0"/>
          <w:iCs w:val="0"/>
          <w:color w:val="auto"/>
          <w:sz w:val="24"/>
          <w:szCs w:val="24"/>
          <w:highlight w:val="none"/>
          <w:lang w:val="en-US" w:eastAsia="zh-CN"/>
        </w:rPr>
        <w:t>本竞争性磋商</w:t>
      </w:r>
      <w:r>
        <w:rPr>
          <w:rFonts w:hint="eastAsia" w:ascii="宋体" w:hAnsi="宋体" w:eastAsia="宋体" w:cs="宋体"/>
          <w:i w:val="0"/>
          <w:iCs w:val="0"/>
          <w:color w:val="auto"/>
          <w:sz w:val="24"/>
          <w:szCs w:val="24"/>
          <w:highlight w:val="none"/>
        </w:rPr>
        <w:t>文件第</w:t>
      </w:r>
      <w:r>
        <w:rPr>
          <w:rFonts w:hint="eastAsia" w:ascii="宋体" w:hAnsi="宋体" w:eastAsia="宋体" w:cs="宋体"/>
          <w:i w:val="0"/>
          <w:iCs w:val="0"/>
          <w:color w:val="auto"/>
          <w:sz w:val="24"/>
          <w:szCs w:val="24"/>
          <w:highlight w:val="none"/>
          <w:lang w:val="en-US" w:eastAsia="zh-CN"/>
        </w:rPr>
        <w:t>六章</w:t>
      </w:r>
      <w:r>
        <w:rPr>
          <w:rFonts w:hint="eastAsia" w:ascii="宋体" w:hAnsi="宋体" w:eastAsia="宋体" w:cs="宋体"/>
          <w:i w:val="0"/>
          <w:iCs w:val="0"/>
          <w:color w:val="auto"/>
          <w:sz w:val="24"/>
          <w:szCs w:val="24"/>
          <w:highlight w:val="none"/>
        </w:rPr>
        <w:t>规定的格式提交，并按规定的统一格式逐项填写，不准有空项；无相应内容可填的项，应填写“无”、“未测试”、“没有相应指标”等明确的回答文字。由于编排混乱导致</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文件被误读或查找不到，其责任由</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承担。</w:t>
      </w:r>
    </w:p>
    <w:p w14:paraId="71265CA2">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5供应商</w:t>
      </w:r>
      <w:r>
        <w:rPr>
          <w:rFonts w:hint="eastAsia" w:ascii="宋体" w:hAnsi="宋体" w:eastAsia="宋体" w:cs="宋体"/>
          <w:i w:val="0"/>
          <w:iCs w:val="0"/>
          <w:color w:val="auto"/>
          <w:sz w:val="24"/>
          <w:szCs w:val="24"/>
          <w:highlight w:val="none"/>
        </w:rPr>
        <w:t>须注意：为合理节约政府采购评审成本，提倡诚实信用的</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行为，特别要求</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应本着诚信精神，在本次</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文件的偏离表中，均以审慎的态度明确、清楚地披露各项偏离。若</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对某一事项是否存在或是否属于偏离不能确定，亦必须在偏离表中清楚地表明该偏离事项，并可以注明不能确定的字样。任何情况下，对于</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没有在偏离表中明确、清楚地披露的事项，包括可能属于被</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在偏离表中遗漏披露的事项，一旦在评审中被发现存在偏离或被认定为属于偏离，则评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委员会有权视具体情形评审时予以处理，</w:t>
      </w:r>
      <w:r>
        <w:rPr>
          <w:rFonts w:hint="eastAsia" w:ascii="宋体" w:hAnsi="宋体" w:eastAsia="宋体" w:cs="宋体"/>
          <w:b/>
          <w:bCs/>
          <w:i w:val="0"/>
          <w:iCs w:val="0"/>
          <w:color w:val="auto"/>
          <w:sz w:val="24"/>
          <w:szCs w:val="24"/>
          <w:highlight w:val="none"/>
        </w:rPr>
        <w:t>将可能导致</w:t>
      </w:r>
      <w:r>
        <w:rPr>
          <w:rFonts w:hint="eastAsia" w:ascii="宋体" w:hAnsi="宋体" w:eastAsia="宋体" w:cs="宋体"/>
          <w:b/>
          <w:bCs/>
          <w:i w:val="0"/>
          <w:iCs w:val="0"/>
          <w:color w:val="auto"/>
          <w:sz w:val="24"/>
          <w:szCs w:val="24"/>
          <w:highlight w:val="none"/>
          <w:lang w:eastAsia="zh-CN"/>
        </w:rPr>
        <w:t>响应</w:t>
      </w:r>
      <w:r>
        <w:rPr>
          <w:rFonts w:hint="eastAsia" w:ascii="宋体" w:hAnsi="宋体" w:eastAsia="宋体" w:cs="宋体"/>
          <w:b/>
          <w:bCs/>
          <w:i w:val="0"/>
          <w:iCs w:val="0"/>
          <w:color w:val="auto"/>
          <w:sz w:val="24"/>
          <w:szCs w:val="24"/>
          <w:highlight w:val="none"/>
          <w:lang w:val="en-US" w:eastAsia="zh-CN"/>
        </w:rPr>
        <w:t>无效</w:t>
      </w:r>
      <w:r>
        <w:rPr>
          <w:rFonts w:hint="eastAsia" w:ascii="宋体" w:hAnsi="宋体" w:eastAsia="宋体" w:cs="宋体"/>
          <w:i w:val="0"/>
          <w:iCs w:val="0"/>
          <w:color w:val="auto"/>
          <w:sz w:val="24"/>
          <w:szCs w:val="24"/>
          <w:highlight w:val="none"/>
        </w:rPr>
        <w:t>。</w:t>
      </w:r>
    </w:p>
    <w:p w14:paraId="54FCBEFF">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6供应商</w:t>
      </w:r>
      <w:r>
        <w:rPr>
          <w:rFonts w:hint="eastAsia" w:ascii="宋体" w:hAnsi="宋体" w:eastAsia="宋体" w:cs="宋体"/>
          <w:i w:val="0"/>
          <w:iCs w:val="0"/>
          <w:color w:val="auto"/>
          <w:sz w:val="24"/>
          <w:szCs w:val="24"/>
          <w:highlight w:val="none"/>
        </w:rPr>
        <w:t>必须保证</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文件所提供的全部资料真实可靠，并接受采购</w:t>
      </w:r>
      <w:r>
        <w:rPr>
          <w:rFonts w:hint="eastAsia" w:ascii="宋体" w:hAnsi="宋体" w:eastAsia="宋体" w:cs="宋体"/>
          <w:i w:val="0"/>
          <w:iCs w:val="0"/>
          <w:color w:val="auto"/>
          <w:sz w:val="24"/>
          <w:szCs w:val="24"/>
          <w:highlight w:val="none"/>
          <w:lang w:val="en-US" w:eastAsia="zh-CN"/>
        </w:rPr>
        <w:t>人、采购</w:t>
      </w:r>
      <w:r>
        <w:rPr>
          <w:rFonts w:hint="eastAsia" w:ascii="宋体" w:hAnsi="宋体" w:eastAsia="宋体" w:cs="宋体"/>
          <w:i w:val="0"/>
          <w:iCs w:val="0"/>
          <w:color w:val="auto"/>
          <w:sz w:val="24"/>
          <w:szCs w:val="24"/>
          <w:highlight w:val="none"/>
        </w:rPr>
        <w:t>代理机构或评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委员会对其中任何资料进一步审查的要求。</w:t>
      </w:r>
    </w:p>
    <w:p w14:paraId="7064EC31">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7供应商</w:t>
      </w:r>
      <w:r>
        <w:rPr>
          <w:rFonts w:hint="eastAsia" w:ascii="宋体" w:hAnsi="宋体" w:eastAsia="宋体" w:cs="宋体"/>
          <w:i w:val="0"/>
          <w:iCs w:val="0"/>
          <w:color w:val="auto"/>
          <w:sz w:val="24"/>
          <w:szCs w:val="24"/>
          <w:highlight w:val="none"/>
        </w:rPr>
        <w:t>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bCs/>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处理。</w:t>
      </w:r>
    </w:p>
    <w:p w14:paraId="4071B617">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16.8电子响应文件的编制（如有）</w:t>
      </w:r>
    </w:p>
    <w:p w14:paraId="4A87E245">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 xml:space="preserve">16.8.1电子响应文件需按竞争性磋商文件要求进行制作编制。响应文件制作时，不同内容按标签提示制作导入，按照竞争性磋商文件中明确的响应文件目录和格式进行编制，保证目录清晰、内容完整。           </w:t>
      </w:r>
    </w:p>
    <w:p w14:paraId="1D4C561F">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16.8.2电子磋商文件及响应文件具有法律效力，与其他形式的磋商文件及响应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w:t>
      </w:r>
      <w:r>
        <w:rPr>
          <w:rFonts w:hint="eastAsia" w:ascii="宋体" w:hAnsi="宋体" w:eastAsia="宋体" w:cs="宋体"/>
          <w:b/>
          <w:bCs/>
          <w:i w:val="0"/>
          <w:iCs w:val="0"/>
          <w:color w:val="auto"/>
          <w:kern w:val="2"/>
          <w:sz w:val="24"/>
          <w:szCs w:val="24"/>
          <w:highlight w:val="none"/>
          <w:shd w:val="clear" w:color="auto" w:fill="FFFFFF"/>
          <w:lang w:val="en-US" w:eastAsia="zh-CN" w:bidi="ar-SA"/>
        </w:rPr>
        <w:t>其响应无效</w:t>
      </w:r>
      <w:r>
        <w:rPr>
          <w:rFonts w:hint="eastAsia" w:ascii="宋体" w:hAnsi="宋体" w:eastAsia="宋体" w:cs="宋体"/>
          <w:i w:val="0"/>
          <w:iCs w:val="0"/>
          <w:color w:val="auto"/>
          <w:kern w:val="2"/>
          <w:sz w:val="24"/>
          <w:szCs w:val="24"/>
          <w:highlight w:val="none"/>
          <w:shd w:val="clear" w:color="auto" w:fill="FFFFFF"/>
          <w:lang w:val="en-US" w:eastAsia="zh-CN" w:bidi="ar-SA"/>
        </w:rPr>
        <w:t>。</w:t>
      </w:r>
    </w:p>
    <w:p w14:paraId="7285275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62" w:name="_Toc46771659"/>
      <w:bookmarkStart w:id="263" w:name="_Toc109897453"/>
      <w:bookmarkStart w:id="264" w:name="_Toc109900390"/>
      <w:bookmarkStart w:id="265" w:name="_Toc470172684"/>
      <w:bookmarkStart w:id="266" w:name="_Toc109899971"/>
      <w:bookmarkStart w:id="267" w:name="_Toc109899552"/>
      <w:bookmarkStart w:id="268" w:name="_Toc163493614"/>
      <w:r>
        <w:rPr>
          <w:rFonts w:hint="eastAsia" w:ascii="宋体" w:hAnsi="宋体" w:eastAsia="宋体" w:cs="宋体"/>
          <w:b/>
          <w:bCs/>
          <w:i w:val="0"/>
          <w:iCs w:val="0"/>
          <w:color w:val="auto"/>
          <w:kern w:val="2"/>
          <w:sz w:val="24"/>
          <w:szCs w:val="24"/>
          <w:highlight w:val="none"/>
          <w:lang w:val="en-US" w:eastAsia="zh-CN" w:bidi="ar-SA"/>
        </w:rPr>
        <w:t>（四）响应文件的</w:t>
      </w:r>
      <w:bookmarkEnd w:id="262"/>
      <w:bookmarkEnd w:id="263"/>
      <w:bookmarkEnd w:id="264"/>
      <w:bookmarkEnd w:id="265"/>
      <w:bookmarkEnd w:id="266"/>
      <w:bookmarkEnd w:id="267"/>
      <w:r>
        <w:rPr>
          <w:rFonts w:hint="eastAsia" w:ascii="宋体" w:hAnsi="宋体" w:eastAsia="宋体" w:cs="宋体"/>
          <w:b/>
          <w:bCs/>
          <w:i w:val="0"/>
          <w:iCs w:val="0"/>
          <w:color w:val="auto"/>
          <w:kern w:val="2"/>
          <w:sz w:val="24"/>
          <w:szCs w:val="24"/>
          <w:highlight w:val="none"/>
          <w:lang w:val="en-US" w:eastAsia="zh-CN" w:bidi="ar-SA"/>
        </w:rPr>
        <w:t>递交</w:t>
      </w:r>
      <w:bookmarkEnd w:id="268"/>
    </w:p>
    <w:p w14:paraId="0181012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69" w:name="_Toc109899651"/>
      <w:bookmarkStart w:id="270" w:name="_Toc109900489"/>
      <w:bookmarkStart w:id="271" w:name="_Toc109897552"/>
      <w:bookmarkStart w:id="272" w:name="_Toc109900070"/>
      <w:bookmarkStart w:id="273" w:name="_Toc156490296"/>
      <w:bookmarkStart w:id="274" w:name="_Toc155095707"/>
      <w:bookmarkStart w:id="275" w:name="_Toc109900490"/>
      <w:bookmarkStart w:id="276" w:name="_Toc109899652"/>
      <w:bookmarkStart w:id="277" w:name="_Toc109900071"/>
      <w:bookmarkStart w:id="278" w:name="_Toc109897553"/>
      <w:bookmarkStart w:id="279" w:name="_Toc155095708"/>
      <w:bookmarkStart w:id="280" w:name="_Toc156490297"/>
      <w:r>
        <w:rPr>
          <w:rFonts w:hint="eastAsia" w:ascii="宋体" w:hAnsi="宋体" w:eastAsia="宋体" w:cs="宋体"/>
          <w:b/>
          <w:bCs/>
          <w:i w:val="0"/>
          <w:iCs w:val="0"/>
          <w:color w:val="auto"/>
          <w:kern w:val="2"/>
          <w:sz w:val="24"/>
          <w:szCs w:val="24"/>
          <w:highlight w:val="none"/>
          <w:lang w:val="en-US" w:eastAsia="zh-CN" w:bidi="ar-SA"/>
        </w:rPr>
        <w:t>17.磋商保证金</w:t>
      </w:r>
    </w:p>
    <w:p w14:paraId="1A207ACD">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17.1供应商应按照竞争性磋商文件“供应商须知前附表”规定的金额及要求交纳磋商保证金供应商自愿超额缴纳磋商保证金的，响应文件不做无效处理。</w:t>
      </w:r>
    </w:p>
    <w:p w14:paraId="77BF1621">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17.2交纳磋商保证金可采用的形式：政府采购法律法规接受的支票、汇票、本票、网上银行支付或者金融机构、担保机构出具的保函等非现金形式。未按磋商文件要求提交磋商保证金的，其</w:t>
      </w:r>
      <w:r>
        <w:rPr>
          <w:rFonts w:hint="eastAsia" w:ascii="宋体" w:hAnsi="宋体" w:eastAsia="宋体" w:cs="宋体"/>
          <w:b/>
          <w:bCs/>
          <w:i w:val="0"/>
          <w:iCs w:val="0"/>
          <w:color w:val="auto"/>
          <w:kern w:val="2"/>
          <w:sz w:val="24"/>
          <w:szCs w:val="24"/>
          <w:highlight w:val="none"/>
          <w:shd w:val="clear" w:color="auto" w:fill="FFFFFF"/>
          <w:lang w:val="en-US" w:eastAsia="zh-CN" w:bidi="ar-SA"/>
        </w:rPr>
        <w:t>响应无效</w:t>
      </w:r>
      <w:r>
        <w:rPr>
          <w:rFonts w:hint="eastAsia" w:ascii="宋体" w:hAnsi="宋体" w:eastAsia="宋体" w:cs="宋体"/>
          <w:i w:val="0"/>
          <w:iCs w:val="0"/>
          <w:color w:val="auto"/>
          <w:kern w:val="2"/>
          <w:sz w:val="24"/>
          <w:szCs w:val="24"/>
          <w:highlight w:val="none"/>
          <w:shd w:val="clear" w:color="auto" w:fill="FFFFFF"/>
          <w:lang w:val="en-US" w:eastAsia="zh-CN" w:bidi="ar-SA"/>
        </w:rPr>
        <w:t>。</w:t>
      </w:r>
      <w:r>
        <w:rPr>
          <w:rFonts w:hint="eastAsia" w:ascii="宋体" w:hAnsi="宋体" w:eastAsia="宋体" w:cs="宋体"/>
          <w:i w:val="0"/>
          <w:iCs w:val="0"/>
          <w:color w:val="auto"/>
          <w:sz w:val="24"/>
          <w:szCs w:val="24"/>
          <w:highlight w:val="none"/>
          <w:lang w:val="en-US" w:eastAsia="zh-CN"/>
        </w:rPr>
        <w:t>磋商保证金有效期同响应文件有效期。</w:t>
      </w:r>
    </w:p>
    <w:p w14:paraId="0C3CACC6">
      <w:pPr>
        <w:pStyle w:val="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17.3磋商保证金到账（保函提交）截止时间同响应文件递交截止时间。以支票、汇票、本票、网上银行支付等形式提交磋商保证金的，应在响应文件递交截止时间前到账；以金融机构、担保机构出具的保函等形式提交磋商保证金的，应在响应文件递交截止时间前将磋商保证金支付原件扫描后作为响应文件的组成部分与响应文件一起上传。由于到账时间晚于响应文件递交截止时间，或者票据错误、印鉴不清等原因导致不能到账的，其</w:t>
      </w:r>
      <w:r>
        <w:rPr>
          <w:rFonts w:hint="eastAsia" w:ascii="宋体" w:hAnsi="宋体" w:eastAsia="宋体" w:cs="宋体"/>
          <w:b/>
          <w:bCs/>
          <w:i w:val="0"/>
          <w:iCs w:val="0"/>
          <w:color w:val="auto"/>
          <w:kern w:val="2"/>
          <w:sz w:val="24"/>
          <w:szCs w:val="24"/>
          <w:highlight w:val="none"/>
          <w:shd w:val="clear" w:color="auto" w:fill="FFFFFF"/>
          <w:lang w:val="en-US" w:eastAsia="zh-CN" w:bidi="ar-SA"/>
        </w:rPr>
        <w:t>响应无效</w:t>
      </w:r>
      <w:r>
        <w:rPr>
          <w:rFonts w:hint="eastAsia" w:ascii="宋体" w:hAnsi="宋体" w:eastAsia="宋体" w:cs="宋体"/>
          <w:i w:val="0"/>
          <w:iCs w:val="0"/>
          <w:color w:val="auto"/>
          <w:kern w:val="2"/>
          <w:sz w:val="24"/>
          <w:szCs w:val="24"/>
          <w:highlight w:val="none"/>
          <w:shd w:val="clear" w:color="auto" w:fill="FFFFFF"/>
          <w:lang w:val="en-US" w:eastAsia="zh-CN" w:bidi="ar-SA"/>
        </w:rPr>
        <w:t>。</w:t>
      </w:r>
    </w:p>
    <w:p w14:paraId="7EBFBB8B">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 xml:space="preserve">17.4 供应商为联合体的，可以由联合体中的一方或者多方共同交纳磋商保证金，其交纳的磋商保证金对联合体各方均具有约束力。 </w:t>
      </w:r>
    </w:p>
    <w:p w14:paraId="6E02FB95">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 xml:space="preserve">17.5采购人或者采购代理机构应当在采购活动结束后及时退还供应商的磋商保证金，采用银行保函、担保机构担保函等形式递交的磋商保证金，经供应商同意后采购人、采购代理机构可以不再退还，但因供应商自身原因导致无法及时退还的除外。未成交供应商的磋商保证金应当自成交通知书发出之日起 5 个工作日内退还，成交供应商的磋商保证金应当自采购合同签订之日起 5 个工作日内退还。 </w:t>
      </w:r>
    </w:p>
    <w:p w14:paraId="48C6EAF6">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 xml:space="preserve">17.6 供应商在响应文件递交截止时间前撤回已提交的响应文件的，自收到供应商书面撤回通知之日起 5 个工作日内，退还已收取的磋商保证金，但因供应商自身原因导致无法及时退还的除外。 </w:t>
      </w:r>
    </w:p>
    <w:p w14:paraId="6C0BF0B3">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17.7 终止磋商的项目已经收取磋商保证金的，自终止采购活动后5个工作日内退还已收取的磋商保证金。</w:t>
      </w:r>
    </w:p>
    <w:p w14:paraId="63FB6EE6">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17.8有下列情形之一的，磋商保证金不予退还,</w:t>
      </w:r>
      <w:r>
        <w:rPr>
          <w:rFonts w:hint="eastAsia" w:ascii="宋体" w:hAnsi="宋体" w:eastAsia="宋体" w:cs="宋体"/>
          <w:i w:val="0"/>
          <w:iCs w:val="0"/>
          <w:color w:val="auto"/>
          <w:kern w:val="2"/>
          <w:sz w:val="24"/>
          <w:szCs w:val="24"/>
          <w:highlight w:val="none"/>
        </w:rPr>
        <w:t>情节严重的将其列入不良记录名单</w:t>
      </w:r>
      <w:r>
        <w:rPr>
          <w:rFonts w:hint="eastAsia" w:ascii="宋体" w:hAnsi="宋体" w:eastAsia="宋体" w:cs="宋体"/>
          <w:i w:val="0"/>
          <w:iCs w:val="0"/>
          <w:color w:val="auto"/>
          <w:kern w:val="2"/>
          <w:sz w:val="24"/>
          <w:szCs w:val="24"/>
          <w:highlight w:val="none"/>
          <w:shd w:val="clear" w:color="auto" w:fill="FFFFFF"/>
          <w:lang w:val="en-US" w:eastAsia="zh-CN" w:bidi="ar-SA"/>
        </w:rPr>
        <w:t xml:space="preserve">： </w:t>
      </w:r>
    </w:p>
    <w:p w14:paraId="56909F59">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 xml:space="preserve">17.8.1供应商在提交响应文件截止时间后撤回响应文件的； </w:t>
      </w:r>
    </w:p>
    <w:p w14:paraId="6BDEA651">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 xml:space="preserve">17.8.2供应商在响应文件中提供虚假材料的； </w:t>
      </w:r>
    </w:p>
    <w:p w14:paraId="120042A8">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 xml:space="preserve">17.8.3除因不可抗力或磋商文件认可的情形以外，成交供应商不与采购人签订合同的； </w:t>
      </w:r>
    </w:p>
    <w:p w14:paraId="5C8617B0">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 xml:space="preserve">17.8.4供应商与采购人、其他供应商或者采购代理机构恶意串通的； </w:t>
      </w:r>
    </w:p>
    <w:p w14:paraId="17490B0E">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17.8.5磋商文件规定的其他情形。</w:t>
      </w:r>
    </w:p>
    <w:p w14:paraId="17E6CCBD">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17.9如开启时供应商对本单位磋商保证金缴纳情况有疑义，供应商应在开启结束前向采购人提交书面申请核实保证金缴纳情况。由银行或保险公司核实后出具书面材料予以答复。</w:t>
      </w:r>
    </w:p>
    <w:p w14:paraId="2D43FC8B">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2"/>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17.10</w:t>
      </w:r>
      <w:r>
        <w:rPr>
          <w:rFonts w:hint="eastAsia" w:ascii="宋体" w:hAnsi="宋体" w:eastAsia="宋体" w:cs="宋体"/>
          <w:iCs/>
          <w:color w:val="auto"/>
          <w:kern w:val="2"/>
          <w:sz w:val="24"/>
          <w:szCs w:val="22"/>
          <w:highlight w:val="none"/>
          <w:shd w:val="clear" w:color="auto" w:fill="FFFFFF"/>
          <w:lang w:val="en-US" w:eastAsia="zh-CN" w:bidi="ar-SA"/>
        </w:rPr>
        <w:t>为支持和促进中小企业发展，进一步发挥政府采购政策功能，鼓励供应商使用电子保函代替现金缴纳投标保证金，在线完成保函的申请、审核、开票、出函等环节，投标企业注意区分办理保函类型，并确认投标有效期，如采用政采云电子保函，可登录“新疆政府采购网”—顶部通栏“政采贷｜电子保函”快捷模块查看：</w:t>
      </w:r>
    </w:p>
    <w:p w14:paraId="6F08FAB6">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2"/>
          <w:highlight w:val="none"/>
          <w:shd w:val="clear" w:color="auto" w:fill="FFFFFF"/>
          <w:lang w:val="en-US" w:eastAsia="zh-CN" w:bidi="ar-SA"/>
        </w:rPr>
      </w:pPr>
      <w:r>
        <w:rPr>
          <w:rFonts w:hint="eastAsia" w:ascii="宋体" w:hAnsi="宋体" w:eastAsia="宋体" w:cs="宋体"/>
          <w:iCs/>
          <w:color w:val="auto"/>
          <w:kern w:val="2"/>
          <w:sz w:val="24"/>
          <w:szCs w:val="22"/>
          <w:highlight w:val="none"/>
          <w:shd w:val="clear" w:color="auto" w:fill="FFFFFF"/>
          <w:lang w:val="en-US" w:eastAsia="zh-CN" w:bidi="ar-SA"/>
        </w:rPr>
        <w:t>直达链接（电子保函）：</w:t>
      </w:r>
    </w:p>
    <w:p w14:paraId="76464215">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2"/>
          <w:highlight w:val="none"/>
          <w:shd w:val="clear" w:color="auto" w:fill="FFFFFF"/>
          <w:lang w:val="en-US" w:eastAsia="zh-CN" w:bidi="ar-SA"/>
        </w:rPr>
      </w:pPr>
      <w:r>
        <w:rPr>
          <w:rFonts w:hint="eastAsia" w:ascii="宋体" w:hAnsi="宋体" w:eastAsia="宋体" w:cs="宋体"/>
          <w:iCs/>
          <w:color w:val="auto"/>
          <w:kern w:val="2"/>
          <w:sz w:val="24"/>
          <w:szCs w:val="22"/>
          <w:highlight w:val="none"/>
          <w:shd w:val="clear" w:color="auto" w:fill="FFFFFF"/>
          <w:lang w:val="en-US" w:eastAsia="zh-CN" w:bidi="ar-SA"/>
        </w:rPr>
        <w:t>https://jinrong.zcygov.cn/luban/finance/loan/xinjiang?pageModelFlag=650000&amp;utm=site.site-PC-42055.1718-block_comp_1709189989843012.7.7bcb90709c1511f08059ed64bd8baaef</w:t>
      </w:r>
    </w:p>
    <w:p w14:paraId="3C5BC8B5">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Cs/>
          <w:color w:val="auto"/>
          <w:kern w:val="2"/>
          <w:sz w:val="24"/>
          <w:szCs w:val="22"/>
          <w:highlight w:val="none"/>
          <w:shd w:val="clear" w:color="auto" w:fill="FFFFFF"/>
          <w:lang w:val="en-US" w:eastAsia="zh-CN" w:bidi="ar-SA"/>
        </w:rPr>
        <w:t>金融服务支撑热线：</w:t>
      </w:r>
      <w:r>
        <w:rPr>
          <w:rFonts w:hint="eastAsia" w:ascii="宋体" w:hAnsi="宋体" w:eastAsia="宋体" w:cs="宋体"/>
          <w:b/>
          <w:bCs/>
          <w:iCs/>
          <w:color w:val="auto"/>
          <w:kern w:val="2"/>
          <w:sz w:val="24"/>
          <w:szCs w:val="22"/>
          <w:highlight w:val="none"/>
          <w:shd w:val="clear" w:color="auto" w:fill="FFFFFF"/>
          <w:lang w:val="en-US" w:eastAsia="zh-CN" w:bidi="ar-SA"/>
        </w:rPr>
        <w:t>95763</w:t>
      </w:r>
      <w:r>
        <w:rPr>
          <w:rFonts w:hint="eastAsia" w:ascii="宋体" w:hAnsi="宋体" w:eastAsia="宋体" w:cs="宋体"/>
          <w:iCs/>
          <w:color w:val="auto"/>
          <w:kern w:val="2"/>
          <w:sz w:val="24"/>
          <w:szCs w:val="22"/>
          <w:highlight w:val="none"/>
          <w:shd w:val="clear" w:color="auto" w:fill="FFFFFF"/>
          <w:lang w:val="en-US" w:eastAsia="zh-CN" w:bidi="ar-SA"/>
        </w:rPr>
        <w:t xml:space="preserve">  </w:t>
      </w:r>
    </w:p>
    <w:p w14:paraId="784B78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18.响应文件的</w:t>
      </w:r>
      <w:bookmarkEnd w:id="269"/>
      <w:bookmarkEnd w:id="270"/>
      <w:bookmarkEnd w:id="271"/>
      <w:bookmarkEnd w:id="272"/>
      <w:r>
        <w:rPr>
          <w:rFonts w:hint="eastAsia" w:ascii="宋体" w:hAnsi="宋体" w:eastAsia="宋体" w:cs="宋体"/>
          <w:b/>
          <w:bCs/>
          <w:i w:val="0"/>
          <w:iCs w:val="0"/>
          <w:color w:val="auto"/>
          <w:kern w:val="2"/>
          <w:sz w:val="24"/>
          <w:szCs w:val="24"/>
          <w:highlight w:val="none"/>
          <w:lang w:val="en-US" w:eastAsia="zh-CN" w:bidi="ar-SA"/>
        </w:rPr>
        <w:t>加密</w:t>
      </w:r>
      <w:bookmarkEnd w:id="273"/>
      <w:bookmarkEnd w:id="274"/>
    </w:p>
    <w:p w14:paraId="105C769D">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18.1 供应商在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中生成响应文件并完成签章之后，使用CA证书在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中对响应文件进行加密。</w:t>
      </w:r>
    </w:p>
    <w:p w14:paraId="0AE412D5">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18.2 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中对加密的响应文件进行解密验证，以防止响应文件加密异常，在开启时无法解密。</w:t>
      </w:r>
    </w:p>
    <w:p w14:paraId="79A877BA">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18.3 供应商应保证加密响应文件的CA证书有效期在开启时间之前。若CA证书有效期临近开启时间，建议供应商提前办理CA证书续期，以免开启时无法进行解密。</w:t>
      </w:r>
    </w:p>
    <w:p w14:paraId="1CDCC9E5">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供应商</w:t>
      </w:r>
      <w:r>
        <w:rPr>
          <w:rFonts w:hint="eastAsia" w:ascii="宋体" w:hAnsi="宋体" w:eastAsia="宋体" w:cs="宋体"/>
          <w:i w:val="0"/>
          <w:iCs w:val="0"/>
          <w:color w:val="auto"/>
          <w:sz w:val="24"/>
          <w:szCs w:val="24"/>
          <w:highlight w:val="none"/>
        </w:rPr>
        <w:t>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递交截</w:t>
      </w:r>
      <w:r>
        <w:rPr>
          <w:rFonts w:hint="eastAsia" w:ascii="宋体" w:hAnsi="宋体" w:eastAsia="宋体" w:cs="宋体"/>
          <w:i w:val="0"/>
          <w:iCs w:val="0"/>
          <w:color w:val="auto"/>
          <w:sz w:val="24"/>
          <w:szCs w:val="24"/>
          <w:highlight w:val="none"/>
          <w:lang w:val="en-US" w:eastAsia="zh-CN"/>
        </w:rPr>
        <w:t>止</w:t>
      </w:r>
      <w:r>
        <w:rPr>
          <w:rFonts w:hint="eastAsia" w:ascii="宋体" w:hAnsi="宋体" w:eastAsia="宋体" w:cs="宋体"/>
          <w:i w:val="0"/>
          <w:iCs w:val="0"/>
          <w:color w:val="auto"/>
          <w:sz w:val="24"/>
          <w:szCs w:val="24"/>
          <w:highlight w:val="none"/>
        </w:rPr>
        <w:t>时间前通过政府采购网（http://ccgp-bingtuan.gov.cn/）的”政采云登录入口”登录后，将加密电子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（为.jmbs后缀格式）上传到对应项目的指定位置</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认为有必要提交的其他资料请于</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递交截止时间前一并提交。</w:t>
      </w:r>
    </w:p>
    <w:p w14:paraId="3896D475">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如果</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未按上述要求</w:t>
      </w:r>
      <w:r>
        <w:rPr>
          <w:rFonts w:hint="eastAsia" w:ascii="宋体" w:hAnsi="宋体" w:eastAsia="宋体" w:cs="宋体"/>
          <w:i w:val="0"/>
          <w:iCs w:val="0"/>
          <w:color w:val="auto"/>
          <w:sz w:val="24"/>
          <w:szCs w:val="24"/>
          <w:highlight w:val="none"/>
          <w:lang w:val="en-US" w:eastAsia="zh-CN"/>
        </w:rPr>
        <w:t>加密并上传</w:t>
      </w:r>
      <w:r>
        <w:rPr>
          <w:rFonts w:hint="eastAsia" w:ascii="宋体" w:hAnsi="宋体" w:eastAsia="宋体" w:cs="宋体"/>
          <w:i w:val="0"/>
          <w:iCs w:val="0"/>
          <w:color w:val="auto"/>
          <w:sz w:val="24"/>
          <w:szCs w:val="24"/>
          <w:highlight w:val="none"/>
        </w:rPr>
        <w:t>，采购代理机构对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文件的误投</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无法解密、传输错误等问题</w:t>
      </w:r>
      <w:r>
        <w:rPr>
          <w:rFonts w:hint="eastAsia" w:ascii="宋体" w:hAnsi="宋体" w:eastAsia="宋体" w:cs="宋体"/>
          <w:i w:val="0"/>
          <w:iCs w:val="0"/>
          <w:color w:val="auto"/>
          <w:sz w:val="24"/>
          <w:szCs w:val="24"/>
          <w:highlight w:val="none"/>
        </w:rPr>
        <w:t>概不负责。对由此造成</w:t>
      </w:r>
      <w:r>
        <w:rPr>
          <w:rFonts w:hint="eastAsia" w:ascii="宋体" w:hAnsi="宋体" w:eastAsia="宋体" w:cs="宋体"/>
          <w:i w:val="0"/>
          <w:iCs w:val="0"/>
          <w:color w:val="auto"/>
          <w:sz w:val="24"/>
          <w:szCs w:val="24"/>
          <w:highlight w:val="none"/>
          <w:lang w:val="en-US" w:eastAsia="zh-CN"/>
        </w:rPr>
        <w:t>无法正常开启</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文件，采购代理机构有权予以拒绝，并退回</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w:t>
      </w:r>
    </w:p>
    <w:p w14:paraId="54A49319">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本项目采用不见面开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方式，无需提供电子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文件U盘。</w:t>
      </w:r>
    </w:p>
    <w:p w14:paraId="0EEE0E8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19.响应文件的</w:t>
      </w:r>
      <w:bookmarkEnd w:id="275"/>
      <w:bookmarkEnd w:id="276"/>
      <w:bookmarkEnd w:id="277"/>
      <w:bookmarkEnd w:id="278"/>
      <w:r>
        <w:rPr>
          <w:rFonts w:hint="eastAsia" w:ascii="宋体" w:hAnsi="宋体" w:eastAsia="宋体" w:cs="宋体"/>
          <w:b/>
          <w:bCs/>
          <w:i w:val="0"/>
          <w:iCs w:val="0"/>
          <w:color w:val="auto"/>
          <w:kern w:val="2"/>
          <w:sz w:val="24"/>
          <w:szCs w:val="24"/>
          <w:highlight w:val="none"/>
          <w:lang w:val="en-US" w:eastAsia="zh-CN" w:bidi="ar-SA"/>
        </w:rPr>
        <w:t>递交</w:t>
      </w:r>
      <w:bookmarkEnd w:id="279"/>
      <w:bookmarkEnd w:id="280"/>
      <w:r>
        <w:rPr>
          <w:rFonts w:hint="eastAsia" w:ascii="宋体" w:hAnsi="宋体" w:eastAsia="宋体" w:cs="宋体"/>
          <w:b/>
          <w:bCs/>
          <w:i w:val="0"/>
          <w:iCs w:val="0"/>
          <w:color w:val="auto"/>
          <w:kern w:val="2"/>
          <w:sz w:val="24"/>
          <w:szCs w:val="24"/>
          <w:highlight w:val="none"/>
          <w:lang w:val="en-US" w:eastAsia="zh-CN" w:bidi="ar-SA"/>
        </w:rPr>
        <w:t>（上传）</w:t>
      </w:r>
    </w:p>
    <w:p w14:paraId="4BB721FA">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19.1 供应商应在“</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”规定的响应文件递交截止时间前递交（上传）响应文件。</w:t>
      </w:r>
    </w:p>
    <w:p w14:paraId="1788DDFE">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19.2 供应商递交（上传）响应文件的地点见“</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p>
    <w:p w14:paraId="74B3F1A5">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19.3供应商应充分评估集中同时递交响应文件带来的网络影响，尽量避开递交响应文件高峰时间，错峰进行递交。供应商递交全部的响应文件后可在政采云平台（项目采购</w:t>
      </w:r>
      <w:r>
        <w:rPr>
          <w:rFonts w:hint="eastAsia" w:ascii="宋体" w:hAnsi="宋体" w:eastAsia="宋体" w:cs="宋体"/>
          <w:i w:val="0"/>
          <w:iCs w:val="0"/>
          <w:color w:val="auto"/>
          <w:sz w:val="24"/>
          <w:szCs w:val="24"/>
          <w:highlight w:val="none"/>
          <w:lang w:eastAsia="zh-CN"/>
        </w:rPr>
        <w:t>—</w:t>
      </w:r>
      <w:r>
        <w:rPr>
          <w:rFonts w:hint="eastAsia" w:cs="宋体"/>
          <w:i w:val="0"/>
          <w:iCs w:val="0"/>
          <w:color w:val="auto"/>
          <w:sz w:val="24"/>
          <w:szCs w:val="24"/>
          <w:highlight w:val="none"/>
          <w:lang w:eastAsia="zh-CN"/>
        </w:rPr>
        <w:t>响应文件</w:t>
      </w:r>
      <w:r>
        <w:rPr>
          <w:rFonts w:hint="eastAsia" w:ascii="宋体" w:hAnsi="宋体" w:eastAsia="宋体" w:cs="宋体"/>
          <w:i w:val="0"/>
          <w:iCs w:val="0"/>
          <w:color w:val="auto"/>
          <w:sz w:val="24"/>
          <w:szCs w:val="24"/>
          <w:highlight w:val="none"/>
        </w:rPr>
        <w:t>上传）中获取响应文件递交回执单。</w:t>
      </w:r>
      <w:r>
        <w:rPr>
          <w:rFonts w:hint="eastAsia" w:ascii="宋体" w:hAnsi="宋体" w:cs="宋体"/>
          <w:b/>
          <w:bCs/>
          <w:i w:val="0"/>
          <w:iCs w:val="0"/>
          <w:color w:val="auto"/>
          <w:kern w:val="2"/>
          <w:sz w:val="24"/>
          <w:szCs w:val="24"/>
          <w:highlight w:val="none"/>
          <w:lang w:val="en-US" w:eastAsia="zh-CN" w:bidi="ar-SA"/>
        </w:rPr>
        <w:t>（如电子标）</w:t>
      </w:r>
    </w:p>
    <w:p w14:paraId="5634F607">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19.4 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中下载未加密且完成签章的响应文件妥善保存，以便启动应急开启程序时使用。</w:t>
      </w:r>
      <w:r>
        <w:rPr>
          <w:rFonts w:hint="eastAsia" w:ascii="宋体" w:hAnsi="宋体" w:cs="宋体"/>
          <w:b/>
          <w:bCs/>
          <w:i w:val="0"/>
          <w:iCs w:val="0"/>
          <w:color w:val="auto"/>
          <w:kern w:val="2"/>
          <w:sz w:val="24"/>
          <w:szCs w:val="24"/>
          <w:highlight w:val="none"/>
          <w:lang w:val="en-US" w:eastAsia="zh-CN" w:bidi="ar-SA"/>
        </w:rPr>
        <w:t>（如电子标）</w:t>
      </w:r>
    </w:p>
    <w:p w14:paraId="6F8BD19B">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19.5供应商所递交的响应文件不予退还。</w:t>
      </w:r>
    </w:p>
    <w:p w14:paraId="03DDA0A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81" w:name="_Toc156490298"/>
      <w:bookmarkStart w:id="282" w:name="_Toc155095709"/>
      <w:r>
        <w:rPr>
          <w:rFonts w:hint="eastAsia" w:ascii="宋体" w:hAnsi="宋体" w:eastAsia="宋体" w:cs="宋体"/>
          <w:b/>
          <w:bCs/>
          <w:i w:val="0"/>
          <w:iCs w:val="0"/>
          <w:color w:val="auto"/>
          <w:kern w:val="2"/>
          <w:sz w:val="24"/>
          <w:szCs w:val="24"/>
          <w:highlight w:val="none"/>
          <w:lang w:val="en-US" w:eastAsia="zh-CN" w:bidi="ar-SA"/>
        </w:rPr>
        <w:t>20.拒收</w:t>
      </w:r>
      <w:bookmarkEnd w:id="281"/>
      <w:bookmarkEnd w:id="282"/>
    </w:p>
    <w:p w14:paraId="6764A5C0">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20.1超过递交响应文件的截止时间或者不按照本章要求加密的响应文件，应当拒收。</w:t>
      </w:r>
    </w:p>
    <w:p w14:paraId="03C096F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83" w:name="_Toc109897555"/>
      <w:bookmarkStart w:id="284" w:name="_Toc155095710"/>
      <w:bookmarkStart w:id="285" w:name="_Toc109899654"/>
      <w:bookmarkStart w:id="286" w:name="_Toc109900073"/>
      <w:bookmarkStart w:id="287" w:name="_Toc156490299"/>
      <w:bookmarkStart w:id="288" w:name="_Toc109900492"/>
      <w:r>
        <w:rPr>
          <w:rFonts w:hint="eastAsia" w:ascii="宋体" w:hAnsi="宋体" w:eastAsia="宋体" w:cs="宋体"/>
          <w:b/>
          <w:bCs/>
          <w:i w:val="0"/>
          <w:iCs w:val="0"/>
          <w:color w:val="auto"/>
          <w:kern w:val="2"/>
          <w:sz w:val="24"/>
          <w:szCs w:val="24"/>
          <w:highlight w:val="none"/>
          <w:lang w:val="en-US" w:eastAsia="zh-CN" w:bidi="ar-SA"/>
        </w:rPr>
        <w:t>21.响应文件的修改与撤回</w:t>
      </w:r>
      <w:bookmarkEnd w:id="283"/>
      <w:bookmarkEnd w:id="284"/>
      <w:bookmarkEnd w:id="285"/>
      <w:bookmarkEnd w:id="286"/>
      <w:bookmarkEnd w:id="287"/>
      <w:bookmarkEnd w:id="288"/>
    </w:p>
    <w:p w14:paraId="059E1BF2">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zh-CN" w:eastAsia="zh-CN"/>
        </w:rPr>
        <w:t>1</w:t>
      </w:r>
      <w:r>
        <w:rPr>
          <w:rFonts w:hint="eastAsia" w:ascii="宋体" w:hAnsi="宋体" w:eastAsia="宋体" w:cs="宋体"/>
          <w:i w:val="0"/>
          <w:iCs w:val="0"/>
          <w:snapToGrid w:val="0"/>
          <w:color w:val="auto"/>
          <w:sz w:val="24"/>
          <w:szCs w:val="24"/>
          <w:highlight w:val="none"/>
          <w:lang w:val="zh-CN"/>
        </w:rPr>
        <w:t>.1</w:t>
      </w:r>
      <w:bookmarkStart w:id="289" w:name="_Hlk143532466"/>
      <w:r>
        <w:rPr>
          <w:rFonts w:hint="eastAsia" w:ascii="宋体" w:hAnsi="宋体" w:eastAsia="宋体" w:cs="宋体"/>
          <w:i w:val="0"/>
          <w:iCs w:val="0"/>
          <w:snapToGrid w:val="0"/>
          <w:color w:val="auto"/>
          <w:sz w:val="24"/>
          <w:szCs w:val="24"/>
          <w:highlight w:val="none"/>
          <w:lang w:val="zh-CN" w:eastAsia="zh-CN"/>
        </w:rPr>
        <w:t>供应商</w:t>
      </w:r>
      <w:r>
        <w:rPr>
          <w:rFonts w:hint="eastAsia" w:ascii="宋体" w:hAnsi="宋体" w:eastAsia="宋体" w:cs="宋体"/>
          <w:i w:val="0"/>
          <w:iCs w:val="0"/>
          <w:snapToGrid w:val="0"/>
          <w:color w:val="auto"/>
          <w:sz w:val="24"/>
          <w:szCs w:val="24"/>
          <w:highlight w:val="none"/>
          <w:lang w:val="zh-CN"/>
        </w:rPr>
        <w:t>在</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snapToGrid w:val="0"/>
          <w:color w:val="auto"/>
          <w:sz w:val="24"/>
          <w:szCs w:val="24"/>
          <w:highlight w:val="none"/>
          <w:lang w:val="zh-CN"/>
        </w:rPr>
        <w:t>规定的</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递交截止时间之前，可随时撤回已</w:t>
      </w:r>
      <w:r>
        <w:rPr>
          <w:rFonts w:hint="eastAsia" w:cs="宋体"/>
          <w:i w:val="0"/>
          <w:iCs w:val="0"/>
          <w:snapToGrid w:val="0"/>
          <w:color w:val="auto"/>
          <w:sz w:val="24"/>
          <w:szCs w:val="24"/>
          <w:highlight w:val="none"/>
          <w:lang w:val="en-US" w:eastAsia="zh-CN"/>
        </w:rPr>
        <w:t>递交</w:t>
      </w:r>
      <w:r>
        <w:rPr>
          <w:rFonts w:hint="eastAsia"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zh-CN"/>
        </w:rPr>
        <w:t>上传</w:t>
      </w:r>
      <w:r>
        <w:rPr>
          <w:rFonts w:hint="eastAsia"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zh-CN"/>
        </w:rPr>
        <w:t>的</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，将修改好的</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在</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递交截止时间前重新</w:t>
      </w:r>
      <w:r>
        <w:rPr>
          <w:rFonts w:hint="eastAsia" w:cs="宋体"/>
          <w:i w:val="0"/>
          <w:iCs w:val="0"/>
          <w:snapToGrid w:val="0"/>
          <w:color w:val="auto"/>
          <w:sz w:val="24"/>
          <w:szCs w:val="24"/>
          <w:highlight w:val="none"/>
          <w:lang w:val="en-US" w:eastAsia="zh-CN"/>
        </w:rPr>
        <w:t>递交</w:t>
      </w:r>
      <w:r>
        <w:rPr>
          <w:rFonts w:hint="eastAsia"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zh-CN"/>
        </w:rPr>
        <w:t>上传</w:t>
      </w:r>
      <w:r>
        <w:rPr>
          <w:rFonts w:hint="eastAsia"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zh-CN"/>
        </w:rPr>
        <w:t>。</w:t>
      </w:r>
    </w:p>
    <w:bookmarkEnd w:id="289"/>
    <w:p w14:paraId="4F9C167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90" w:name="_Toc158888664"/>
      <w:bookmarkStart w:id="291" w:name="_Toc155185973"/>
      <w:bookmarkStart w:id="292" w:name="_Toc155185874"/>
      <w:r>
        <w:rPr>
          <w:rFonts w:hint="eastAsia" w:ascii="宋体" w:hAnsi="宋体" w:eastAsia="宋体" w:cs="宋体"/>
          <w:b/>
          <w:bCs/>
          <w:i w:val="0"/>
          <w:iCs w:val="0"/>
          <w:color w:val="auto"/>
          <w:kern w:val="2"/>
          <w:sz w:val="24"/>
          <w:szCs w:val="24"/>
          <w:highlight w:val="none"/>
          <w:lang w:val="en-US" w:eastAsia="zh-CN" w:bidi="ar-SA"/>
        </w:rPr>
        <w:t>22.实物样品</w:t>
      </w:r>
      <w:bookmarkEnd w:id="290"/>
      <w:bookmarkEnd w:id="291"/>
      <w:bookmarkEnd w:id="292"/>
    </w:p>
    <w:p w14:paraId="3015EA96">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22.1“供应商须知前附表”要求提供样品的，样品的具体要求及评审详见“第三章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采购需求”和“第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3F3F84A5">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22.2样品退还：未成交的供应商应</w:t>
      </w:r>
      <w:r>
        <w:rPr>
          <w:rFonts w:hint="eastAsia" w:ascii="宋体" w:hAnsi="宋体" w:eastAsia="宋体" w:cs="宋体"/>
          <w:i w:val="0"/>
          <w:iCs w:val="0"/>
          <w:color w:val="auto"/>
          <w:sz w:val="24"/>
          <w:szCs w:val="24"/>
          <w:highlight w:val="none"/>
          <w:lang w:val="en-US" w:eastAsia="zh-CN"/>
        </w:rPr>
        <w:t>按照</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rPr>
        <w:t>自行联系采购人取回递交样品；成交供应商的样品由采购人进行保管、封存，并作为履约验收的参考（竞争性磋商文件另有规定的从其规定）。</w:t>
      </w:r>
    </w:p>
    <w:p w14:paraId="56366B4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93" w:name="_Toc158888665"/>
      <w:bookmarkStart w:id="294" w:name="_Toc155185875"/>
      <w:bookmarkStart w:id="295" w:name="_Toc155185974"/>
      <w:r>
        <w:rPr>
          <w:rFonts w:hint="eastAsia" w:ascii="宋体" w:hAnsi="宋体" w:eastAsia="宋体" w:cs="宋体"/>
          <w:b/>
          <w:bCs/>
          <w:i w:val="0"/>
          <w:iCs w:val="0"/>
          <w:color w:val="auto"/>
          <w:kern w:val="2"/>
          <w:sz w:val="24"/>
          <w:szCs w:val="24"/>
          <w:highlight w:val="none"/>
          <w:lang w:val="en-US" w:eastAsia="zh-CN" w:bidi="ar-SA"/>
        </w:rPr>
        <w:t>23.项目演示</w:t>
      </w:r>
      <w:bookmarkEnd w:id="293"/>
      <w:bookmarkEnd w:id="294"/>
      <w:bookmarkEnd w:id="295"/>
    </w:p>
    <w:p w14:paraId="3C483910">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23.1要求供应商进行演示的，演示要求详见“供应商须知前附表”。</w:t>
      </w:r>
    </w:p>
    <w:p w14:paraId="22102C81">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23.2演示的评审详见“第三章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采购需求”和“第四章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6B46A24D">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96" w:name="_Toc163493615"/>
      <w:bookmarkStart w:id="297" w:name="_Toc470172689"/>
      <w:bookmarkStart w:id="298" w:name="_Toc109900395"/>
      <w:bookmarkStart w:id="299" w:name="_Toc109899976"/>
      <w:bookmarkStart w:id="300" w:name="_Toc109897458"/>
      <w:bookmarkStart w:id="301" w:name="_Toc46771664"/>
      <w:bookmarkStart w:id="302" w:name="_Toc109899557"/>
      <w:r>
        <w:rPr>
          <w:rFonts w:hint="eastAsia" w:ascii="宋体" w:hAnsi="宋体" w:eastAsia="宋体" w:cs="宋体"/>
          <w:b/>
          <w:bCs/>
          <w:i w:val="0"/>
          <w:iCs w:val="0"/>
          <w:color w:val="auto"/>
          <w:kern w:val="2"/>
          <w:sz w:val="24"/>
          <w:szCs w:val="24"/>
          <w:highlight w:val="none"/>
          <w:lang w:val="en-US" w:eastAsia="zh-CN" w:bidi="ar-SA"/>
        </w:rPr>
        <w:t>（五）</w:t>
      </w:r>
      <w:bookmarkEnd w:id="296"/>
      <w:r>
        <w:rPr>
          <w:rFonts w:hint="eastAsia" w:ascii="宋体" w:hAnsi="宋体" w:eastAsia="宋体" w:cs="宋体"/>
          <w:b/>
          <w:bCs/>
          <w:i w:val="0"/>
          <w:iCs w:val="0"/>
          <w:color w:val="auto"/>
          <w:kern w:val="2"/>
          <w:sz w:val="24"/>
          <w:szCs w:val="24"/>
          <w:highlight w:val="none"/>
          <w:lang w:val="en-US" w:eastAsia="zh-CN" w:bidi="ar-SA"/>
        </w:rPr>
        <w:t>响应文件开启</w:t>
      </w:r>
    </w:p>
    <w:p w14:paraId="750D725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3" w:name="_Hlk161704700"/>
      <w:r>
        <w:rPr>
          <w:rFonts w:hint="eastAsia" w:ascii="宋体" w:hAnsi="宋体" w:eastAsia="宋体" w:cs="宋体"/>
          <w:b/>
          <w:bCs/>
          <w:i w:val="0"/>
          <w:iCs w:val="0"/>
          <w:color w:val="auto"/>
          <w:kern w:val="2"/>
          <w:sz w:val="24"/>
          <w:szCs w:val="24"/>
          <w:highlight w:val="none"/>
          <w:lang w:val="en-US" w:eastAsia="zh-CN" w:bidi="ar-SA"/>
        </w:rPr>
        <w:t>24.响应文件开启</w:t>
      </w:r>
    </w:p>
    <w:p w14:paraId="30320CCC">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bCs/>
          <w:i w:val="0"/>
          <w:iCs w:val="0"/>
          <w:color w:val="auto"/>
          <w:sz w:val="24"/>
          <w:szCs w:val="24"/>
          <w:highlight w:val="none"/>
        </w:rPr>
      </w:pPr>
      <w:bookmarkStart w:id="304" w:name="_Toc140132781"/>
      <w:r>
        <w:rPr>
          <w:rFonts w:hint="eastAsia" w:ascii="宋体" w:hAnsi="宋体" w:eastAsia="宋体" w:cs="宋体"/>
          <w:i w:val="0"/>
          <w:iCs w:val="0"/>
          <w:color w:val="auto"/>
          <w:sz w:val="24"/>
          <w:szCs w:val="24"/>
          <w:highlight w:val="none"/>
        </w:rPr>
        <w:t>24.1供应商应按照“</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”中的要求参与开启。</w:t>
      </w:r>
      <w:bookmarkEnd w:id="304"/>
    </w:p>
    <w:p w14:paraId="44C062A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5" w:name="_Toc161600316"/>
      <w:bookmarkStart w:id="306" w:name="_Toc140132782"/>
      <w:r>
        <w:rPr>
          <w:rFonts w:hint="eastAsia" w:ascii="宋体" w:hAnsi="宋体" w:eastAsia="宋体" w:cs="宋体"/>
          <w:b/>
          <w:bCs/>
          <w:i w:val="0"/>
          <w:iCs w:val="0"/>
          <w:color w:val="auto"/>
          <w:kern w:val="2"/>
          <w:sz w:val="24"/>
          <w:szCs w:val="24"/>
          <w:highlight w:val="none"/>
          <w:lang w:val="en-US" w:eastAsia="zh-CN" w:bidi="ar-SA"/>
        </w:rPr>
        <w:t>25.开启时间和地点</w:t>
      </w:r>
      <w:bookmarkEnd w:id="305"/>
      <w:bookmarkEnd w:id="306"/>
    </w:p>
    <w:p w14:paraId="19FC62D6">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25.1开启时间和地点</w:t>
      </w:r>
    </w:p>
    <w:p w14:paraId="74263C6D">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响应文件截止时间前，供应商登录</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snapToGrid w:val="0"/>
          <w:color w:val="auto"/>
          <w:sz w:val="24"/>
          <w:szCs w:val="24"/>
          <w:highlight w:val="none"/>
          <w:lang w:val="zh-CN"/>
        </w:rPr>
        <w:t>通过</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进入交易系统</w:t>
      </w:r>
      <w:r>
        <w:rPr>
          <w:rFonts w:hint="eastAsia" w:ascii="宋体" w:hAnsi="宋体" w:eastAsia="宋体" w:cs="宋体"/>
          <w:i w:val="0"/>
          <w:iCs w:val="0"/>
          <w:color w:val="auto"/>
          <w:sz w:val="24"/>
          <w:szCs w:val="24"/>
          <w:highlight w:val="none"/>
        </w:rPr>
        <w:t>“开标大厅”选择所投项目（或采购包）完成项目签到工作。</w:t>
      </w:r>
    </w:p>
    <w:p w14:paraId="485DC310">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zh-CN"/>
        </w:rPr>
        <w:t>（2）在</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规</w:t>
      </w:r>
      <w:r>
        <w:rPr>
          <w:rFonts w:hint="eastAsia" w:ascii="宋体" w:hAnsi="宋体" w:eastAsia="宋体" w:cs="宋体"/>
          <w:i w:val="0"/>
          <w:iCs w:val="0"/>
          <w:color w:val="auto"/>
          <w:sz w:val="24"/>
          <w:szCs w:val="24"/>
          <w:highlight w:val="none"/>
          <w:lang w:val="zh-CN"/>
        </w:rPr>
        <w:t>定的</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lang w:val="zh-CN"/>
        </w:rPr>
        <w:t>响应文件截止时间、开启时间及地点，采购代理机构通过</w:t>
      </w:r>
      <w:r>
        <w:rPr>
          <w:rFonts w:hint="eastAsia" w:ascii="宋体" w:hAnsi="宋体" w:eastAsia="宋体" w:cs="宋体"/>
          <w:i w:val="0"/>
          <w:iCs w:val="0"/>
          <w:color w:val="auto"/>
          <w:sz w:val="24"/>
          <w:szCs w:val="24"/>
          <w:highlight w:val="none"/>
          <w:lang w:val="zh-CN" w:eastAsia="zh-CN"/>
        </w:rPr>
        <w:t>政府采购电子交易云平台</w:t>
      </w:r>
      <w:r>
        <w:rPr>
          <w:rFonts w:hint="eastAsia" w:ascii="宋体" w:hAnsi="宋体" w:eastAsia="宋体" w:cs="宋体"/>
          <w:i w:val="0"/>
          <w:iCs w:val="0"/>
          <w:color w:val="auto"/>
          <w:kern w:val="2"/>
          <w:sz w:val="24"/>
          <w:szCs w:val="24"/>
          <w:highlight w:val="none"/>
        </w:rPr>
        <w:t>的“政采云远程开标大厅”</w:t>
      </w:r>
      <w:r>
        <w:rPr>
          <w:rFonts w:hint="eastAsia" w:ascii="宋体" w:hAnsi="宋体" w:eastAsia="宋体" w:cs="宋体"/>
          <w:i w:val="0"/>
          <w:iCs w:val="0"/>
          <w:color w:val="auto"/>
          <w:sz w:val="24"/>
          <w:szCs w:val="24"/>
          <w:highlight w:val="none"/>
          <w:lang w:val="zh-CN"/>
        </w:rPr>
        <w:t>组织响应文件开启工作。</w:t>
      </w:r>
    </w:p>
    <w:p w14:paraId="66534CB4">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25.2响应文件开启：</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响应文件截止时间到后，工作人员启动开始解密指令，供应商应当按照“供应商须知前附表”规定及时进行响应文件解密，完成响应文件开启工作。</w:t>
      </w:r>
    </w:p>
    <w:p w14:paraId="77684B06">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25.3规定的时间内，非因</w:t>
      </w:r>
      <w:r>
        <w:rPr>
          <w:rFonts w:hint="eastAsia" w:ascii="宋体" w:hAnsi="宋体" w:eastAsia="宋体" w:cs="宋体"/>
          <w:i w:val="0"/>
          <w:iCs w:val="0"/>
          <w:color w:val="auto"/>
          <w:sz w:val="24"/>
          <w:szCs w:val="24"/>
          <w:highlight w:val="none"/>
          <w:lang w:val="zh-CN" w:eastAsia="zh-CN"/>
        </w:rPr>
        <w:t>政府采购电子交易云平台</w:t>
      </w:r>
      <w:r>
        <w:rPr>
          <w:rFonts w:hint="eastAsia" w:ascii="宋体" w:hAnsi="宋体" w:eastAsia="宋体" w:cs="宋体"/>
          <w:i w:val="0"/>
          <w:iCs w:val="0"/>
          <w:color w:val="auto"/>
          <w:sz w:val="24"/>
          <w:szCs w:val="24"/>
          <w:highlight w:val="none"/>
        </w:rPr>
        <w:t>原因造成响应文件未解密的，视为供应商撤回响应文件。停止解密后，已解密开启的响应文件不足3家的，应当终止采购活动。</w:t>
      </w:r>
    </w:p>
    <w:p w14:paraId="46075363">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25.4供应商或其授权代表对响应文件开启过程有疑义的，以及认为采购人、采购代理机构相关工作人员有需要回避的情形的，应在开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会议中提出询问或者回避申请。采购人、采购代理机构对</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授权代表提出的询问或者回避申请应当及时处理。</w:t>
      </w:r>
    </w:p>
    <w:p w14:paraId="0486AA50">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w:t>
      </w:r>
      <w:r>
        <w:rPr>
          <w:rFonts w:hint="eastAsia" w:ascii="宋体" w:hAnsi="宋体" w:eastAsia="宋体" w:cs="宋体"/>
          <w:i w:val="0"/>
          <w:iCs w:val="0"/>
          <w:color w:val="auto"/>
          <w:sz w:val="24"/>
          <w:szCs w:val="24"/>
          <w:highlight w:val="none"/>
          <w:lang w:val="en-US" w:eastAsia="zh-CN"/>
        </w:rPr>
        <w:t>5供应商</w:t>
      </w:r>
      <w:r>
        <w:rPr>
          <w:rFonts w:hint="eastAsia" w:ascii="宋体" w:hAnsi="宋体" w:eastAsia="宋体" w:cs="宋体"/>
          <w:i w:val="0"/>
          <w:iCs w:val="0"/>
          <w:color w:val="auto"/>
          <w:sz w:val="24"/>
          <w:szCs w:val="24"/>
          <w:highlight w:val="none"/>
        </w:rPr>
        <w:t>未参加开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的，视同认可开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结果。</w:t>
      </w:r>
    </w:p>
    <w:bookmarkEnd w:id="297"/>
    <w:bookmarkEnd w:id="298"/>
    <w:bookmarkEnd w:id="299"/>
    <w:bookmarkEnd w:id="300"/>
    <w:bookmarkEnd w:id="301"/>
    <w:bookmarkEnd w:id="302"/>
    <w:bookmarkEnd w:id="303"/>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7" w:name="_Toc163492854"/>
      <w:bookmarkStart w:id="308" w:name="_Toc140132785"/>
      <w:bookmarkStart w:id="309" w:name="_Toc155185877"/>
      <w:r>
        <w:rPr>
          <w:rFonts w:hint="eastAsia" w:ascii="宋体" w:hAnsi="宋体" w:eastAsia="宋体" w:cs="宋体"/>
          <w:b/>
          <w:bCs/>
          <w:i w:val="0"/>
          <w:iCs w:val="0"/>
          <w:color w:val="auto"/>
          <w:kern w:val="2"/>
          <w:sz w:val="24"/>
          <w:szCs w:val="24"/>
          <w:highlight w:val="none"/>
          <w:lang w:val="en-US" w:eastAsia="zh-CN" w:bidi="ar-SA"/>
        </w:rPr>
        <w:t>（六）资格审查</w:t>
      </w:r>
      <w:bookmarkEnd w:id="307"/>
      <w:bookmarkEnd w:id="308"/>
      <w:bookmarkEnd w:id="309"/>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10" w:name="_Toc163492855"/>
      <w:r>
        <w:rPr>
          <w:rFonts w:hint="eastAsia" w:ascii="宋体" w:hAnsi="宋体" w:eastAsia="宋体" w:cs="宋体"/>
          <w:b/>
          <w:bCs/>
          <w:i w:val="0"/>
          <w:iCs w:val="0"/>
          <w:color w:val="auto"/>
          <w:kern w:val="2"/>
          <w:sz w:val="24"/>
          <w:szCs w:val="24"/>
          <w:highlight w:val="none"/>
          <w:lang w:val="en-US" w:eastAsia="zh-CN" w:bidi="ar-SA"/>
        </w:rPr>
        <w:t>26.资格审查及审查主体</w:t>
      </w:r>
      <w:bookmarkEnd w:id="310"/>
    </w:p>
    <w:p w14:paraId="3F6E8AD4">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bookmarkStart w:id="311" w:name="_Toc140132786"/>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结束后，</w:t>
      </w:r>
      <w:r>
        <w:rPr>
          <w:rFonts w:hint="eastAsia" w:ascii="宋体" w:hAnsi="宋体" w:eastAsia="宋体" w:cs="宋体"/>
          <w:i w:val="0"/>
          <w:iCs w:val="0"/>
          <w:color w:val="auto"/>
          <w:sz w:val="24"/>
          <w:szCs w:val="24"/>
          <w:highlight w:val="none"/>
          <w:lang w:val="en-US" w:eastAsia="zh-CN"/>
        </w:rPr>
        <w:t>磋商小组</w:t>
      </w:r>
      <w:r>
        <w:rPr>
          <w:rFonts w:hint="eastAsia" w:ascii="宋体" w:hAnsi="宋体" w:eastAsia="宋体" w:cs="宋体"/>
          <w:i w:val="0"/>
          <w:iCs w:val="0"/>
          <w:color w:val="auto"/>
          <w:sz w:val="24"/>
          <w:szCs w:val="24"/>
          <w:highlight w:val="none"/>
        </w:rPr>
        <w:t>依据法律法规和本</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文件的规定，依法对</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资格进行审查，以确定</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是否具备</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资格。</w:t>
      </w:r>
      <w:bookmarkEnd w:id="311"/>
    </w:p>
    <w:p w14:paraId="6F7626D3">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bookmarkStart w:id="312" w:name="_Toc140132787"/>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.2资格审查按“第四章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snapToGrid w:val="0"/>
          <w:color w:val="auto"/>
          <w:sz w:val="24"/>
          <w:szCs w:val="24"/>
          <w:highlight w:val="none"/>
          <w:lang w:val="zh-CN"/>
        </w:rPr>
        <w:t>评审</w:t>
      </w:r>
      <w:r>
        <w:rPr>
          <w:rFonts w:hint="eastAsia" w:ascii="宋体" w:hAnsi="宋体" w:eastAsia="宋体" w:cs="宋体"/>
          <w:i w:val="0"/>
          <w:iCs w:val="0"/>
          <w:snapToGrid w:val="0"/>
          <w:color w:val="auto"/>
          <w:sz w:val="24"/>
          <w:szCs w:val="24"/>
          <w:highlight w:val="none"/>
          <w:lang w:val="en-US" w:eastAsia="zh-CN"/>
        </w:rPr>
        <w:t>方</w:t>
      </w:r>
      <w:r>
        <w:rPr>
          <w:rFonts w:hint="eastAsia" w:ascii="宋体" w:hAnsi="宋体" w:eastAsia="宋体" w:cs="宋体"/>
          <w:i w:val="0"/>
          <w:iCs w:val="0"/>
          <w:snapToGrid w:val="0"/>
          <w:color w:val="auto"/>
          <w:sz w:val="24"/>
          <w:szCs w:val="24"/>
          <w:highlight w:val="none"/>
          <w:lang w:val="zh-CN"/>
        </w:rPr>
        <w:t>法及标准</w:t>
      </w:r>
      <w:r>
        <w:rPr>
          <w:rFonts w:hint="eastAsia" w:ascii="宋体" w:hAnsi="宋体" w:eastAsia="宋体" w:cs="宋体"/>
          <w:i w:val="0"/>
          <w:iCs w:val="0"/>
          <w:color w:val="auto"/>
          <w:sz w:val="24"/>
          <w:szCs w:val="24"/>
          <w:highlight w:val="none"/>
        </w:rPr>
        <w:t>”的规定进行。</w:t>
      </w:r>
      <w:bookmarkEnd w:id="312"/>
    </w:p>
    <w:p w14:paraId="44D43B82">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bookmarkStart w:id="313" w:name="_Toc140132788"/>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.3资格审查结束后，应及时对资格审查结果进行复核，对资格审查错误进行及时纠正并记录。</w:t>
      </w:r>
      <w:bookmarkEnd w:id="313"/>
    </w:p>
    <w:p w14:paraId="272F167A">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26.4</w:t>
      </w:r>
      <w:r>
        <w:rPr>
          <w:rFonts w:hint="eastAsia" w:ascii="宋体" w:hAnsi="宋体" w:eastAsia="宋体" w:cs="宋体"/>
          <w:i w:val="0"/>
          <w:iCs w:val="0"/>
          <w:color w:val="auto"/>
          <w:sz w:val="24"/>
          <w:szCs w:val="24"/>
          <w:highlight w:val="none"/>
        </w:rPr>
        <w:t>资格审查合格</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不足3家的，不得评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14" w:name="_Toc163492856"/>
      <w:bookmarkStart w:id="315" w:name="_Toc155185878"/>
      <w:bookmarkStart w:id="316" w:name="_Toc140132789"/>
      <w:r>
        <w:rPr>
          <w:rFonts w:hint="eastAsia" w:ascii="宋体" w:hAnsi="宋体" w:eastAsia="宋体" w:cs="宋体"/>
          <w:b/>
          <w:bCs/>
          <w:i w:val="0"/>
          <w:iCs w:val="0"/>
          <w:color w:val="auto"/>
          <w:kern w:val="2"/>
          <w:sz w:val="24"/>
          <w:szCs w:val="24"/>
          <w:highlight w:val="none"/>
          <w:lang w:val="en-US" w:eastAsia="zh-CN" w:bidi="ar-SA"/>
        </w:rPr>
        <w:t>（七）项目评</w:t>
      </w:r>
      <w:bookmarkEnd w:id="314"/>
      <w:bookmarkEnd w:id="315"/>
      <w:bookmarkEnd w:id="316"/>
      <w:r>
        <w:rPr>
          <w:rFonts w:hint="eastAsia" w:ascii="宋体" w:hAnsi="宋体" w:eastAsia="宋体" w:cs="宋体"/>
          <w:b/>
          <w:bCs/>
          <w:i w:val="0"/>
          <w:iCs w:val="0"/>
          <w:color w:val="auto"/>
          <w:kern w:val="2"/>
          <w:sz w:val="24"/>
          <w:szCs w:val="24"/>
          <w:highlight w:val="none"/>
          <w:lang w:val="en-US" w:eastAsia="zh-CN" w:bidi="ar-SA"/>
        </w:rPr>
        <w:t>审</w:t>
      </w:r>
    </w:p>
    <w:p w14:paraId="4C04DF4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27.评审方法、程序及标准</w:t>
      </w:r>
    </w:p>
    <w:p w14:paraId="0B5D7D8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评审方法：综合评分法。</w:t>
      </w:r>
    </w:p>
    <w:p w14:paraId="1D78CC98">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eastAsia="zh-CN"/>
        </w:rPr>
        <w:t>综合评分法，是指响应文件满足磋商文件全部实质性要求且按评审因素的量化指标评审得分最高的供应商为成交候选供应商的评审方法。</w:t>
      </w:r>
    </w:p>
    <w:p w14:paraId="51EDFC5F">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本</w:t>
      </w:r>
      <w:r>
        <w:rPr>
          <w:rFonts w:hint="eastAsia" w:ascii="宋体" w:hAnsi="宋体" w:eastAsia="宋体" w:cs="宋体"/>
          <w:i w:val="0"/>
          <w:iCs w:val="0"/>
          <w:snapToGrid w:val="0"/>
          <w:color w:val="auto"/>
          <w:sz w:val="24"/>
          <w:szCs w:val="24"/>
          <w:highlight w:val="none"/>
          <w:lang w:val="zh-CN"/>
        </w:rPr>
        <w:t>项目评审方法、程序及标准详见“第</w:t>
      </w:r>
      <w:r>
        <w:rPr>
          <w:rFonts w:hint="eastAsia" w:ascii="宋体" w:hAnsi="宋体" w:eastAsia="宋体" w:cs="宋体"/>
          <w:i w:val="0"/>
          <w:iCs w:val="0"/>
          <w:snapToGrid w:val="0"/>
          <w:color w:val="auto"/>
          <w:sz w:val="24"/>
          <w:szCs w:val="24"/>
          <w:highlight w:val="none"/>
          <w:lang w:val="en-US" w:eastAsia="zh-CN"/>
        </w:rPr>
        <w:t>四</w:t>
      </w:r>
      <w:r>
        <w:rPr>
          <w:rFonts w:hint="eastAsia" w:ascii="宋体" w:hAnsi="宋体" w:eastAsia="宋体" w:cs="宋体"/>
          <w:i w:val="0"/>
          <w:iCs w:val="0"/>
          <w:snapToGrid w:val="0"/>
          <w:color w:val="auto"/>
          <w:sz w:val="24"/>
          <w:szCs w:val="24"/>
          <w:highlight w:val="none"/>
          <w:lang w:val="zh-CN"/>
        </w:rPr>
        <w:t>章 评审</w:t>
      </w:r>
      <w:r>
        <w:rPr>
          <w:rFonts w:hint="eastAsia" w:ascii="宋体" w:hAnsi="宋体" w:eastAsia="宋体" w:cs="宋体"/>
          <w:i w:val="0"/>
          <w:iCs w:val="0"/>
          <w:snapToGrid w:val="0"/>
          <w:color w:val="auto"/>
          <w:sz w:val="24"/>
          <w:szCs w:val="24"/>
          <w:highlight w:val="none"/>
          <w:lang w:val="en-US" w:eastAsia="zh-CN"/>
        </w:rPr>
        <w:t>方</w:t>
      </w:r>
      <w:r>
        <w:rPr>
          <w:rFonts w:hint="eastAsia" w:ascii="宋体" w:hAnsi="宋体" w:eastAsia="宋体" w:cs="宋体"/>
          <w:i w:val="0"/>
          <w:iCs w:val="0"/>
          <w:snapToGrid w:val="0"/>
          <w:color w:val="auto"/>
          <w:sz w:val="24"/>
          <w:szCs w:val="24"/>
          <w:highlight w:val="none"/>
          <w:lang w:val="zh-CN"/>
        </w:rPr>
        <w:t>法及标准”。</w:t>
      </w:r>
    </w:p>
    <w:p w14:paraId="42E7A75C">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.2磋商准备：未按要求</w:t>
      </w:r>
      <w:r>
        <w:rPr>
          <w:rFonts w:hint="eastAsia" w:cs="宋体"/>
          <w:i w:val="0"/>
          <w:iCs w:val="0"/>
          <w:snapToGrid w:val="0"/>
          <w:color w:val="auto"/>
          <w:sz w:val="24"/>
          <w:szCs w:val="24"/>
          <w:highlight w:val="none"/>
          <w:lang w:val="en-US" w:eastAsia="zh-CN"/>
        </w:rPr>
        <w:t>在规定时间内</w:t>
      </w:r>
      <w:r>
        <w:rPr>
          <w:rFonts w:hint="eastAsia" w:ascii="宋体" w:hAnsi="宋体" w:eastAsia="宋体" w:cs="宋体"/>
          <w:i w:val="0"/>
          <w:iCs w:val="0"/>
          <w:snapToGrid w:val="0"/>
          <w:color w:val="auto"/>
          <w:sz w:val="24"/>
          <w:szCs w:val="24"/>
          <w:highlight w:val="none"/>
          <w:lang w:val="zh-CN"/>
        </w:rPr>
        <w:t>进行</w:t>
      </w:r>
      <w:r>
        <w:rPr>
          <w:rFonts w:hint="eastAsia" w:cs="宋体"/>
          <w:i w:val="0"/>
          <w:iCs w:val="0"/>
          <w:snapToGrid w:val="0"/>
          <w:color w:val="auto"/>
          <w:sz w:val="24"/>
          <w:szCs w:val="24"/>
          <w:highlight w:val="none"/>
          <w:lang w:val="en-US" w:eastAsia="zh-CN"/>
        </w:rPr>
        <w:t>报价</w:t>
      </w:r>
      <w:r>
        <w:rPr>
          <w:rFonts w:hint="eastAsia" w:ascii="宋体" w:hAnsi="宋体" w:eastAsia="宋体" w:cs="宋体"/>
          <w:i w:val="0"/>
          <w:iCs w:val="0"/>
          <w:snapToGrid w:val="0"/>
          <w:color w:val="auto"/>
          <w:sz w:val="24"/>
          <w:szCs w:val="24"/>
          <w:highlight w:val="none"/>
          <w:lang w:val="zh-CN"/>
        </w:rPr>
        <w:t>的，导致的后果由供应商自行承担。</w:t>
      </w:r>
    </w:p>
    <w:p w14:paraId="21D93F4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17" w:name="_Toc163492857"/>
      <w:bookmarkStart w:id="318" w:name="_Toc140132790"/>
      <w:r>
        <w:rPr>
          <w:rFonts w:hint="eastAsia" w:ascii="宋体" w:hAnsi="宋体" w:eastAsia="宋体" w:cs="宋体"/>
          <w:b/>
          <w:bCs/>
          <w:i w:val="0"/>
          <w:iCs w:val="0"/>
          <w:color w:val="auto"/>
          <w:kern w:val="2"/>
          <w:sz w:val="24"/>
          <w:szCs w:val="24"/>
          <w:highlight w:val="none"/>
          <w:lang w:val="en-US" w:eastAsia="zh-CN" w:bidi="ar-SA"/>
        </w:rPr>
        <w:t>28.</w:t>
      </w:r>
      <w:bookmarkEnd w:id="317"/>
      <w:bookmarkEnd w:id="318"/>
      <w:r>
        <w:rPr>
          <w:rFonts w:hint="eastAsia" w:ascii="宋体" w:hAnsi="宋体" w:eastAsia="宋体" w:cs="宋体"/>
          <w:b/>
          <w:bCs/>
          <w:i w:val="0"/>
          <w:iCs w:val="0"/>
          <w:color w:val="auto"/>
          <w:kern w:val="2"/>
          <w:sz w:val="24"/>
          <w:szCs w:val="24"/>
          <w:highlight w:val="none"/>
          <w:lang w:val="en-US" w:eastAsia="zh-CN" w:bidi="ar-SA"/>
        </w:rPr>
        <w:t>磋商小组</w:t>
      </w:r>
    </w:p>
    <w:p w14:paraId="6C1089B0">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 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301CAD81">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.2 磋商小组成员有下列情形之一的，应当回避：</w:t>
      </w:r>
    </w:p>
    <w:p w14:paraId="0656ACEF">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（1）参加采购活动前3年内与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存在劳动关系；</w:t>
      </w:r>
    </w:p>
    <w:p w14:paraId="55B6A1BF">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（2）参加采购活动前3年内担任</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的董事、监事；</w:t>
      </w:r>
    </w:p>
    <w:p w14:paraId="61A1D2B8">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（3）参加采购活动前3年内是</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的控股股东或者实际控制人；</w:t>
      </w:r>
    </w:p>
    <w:p w14:paraId="2961D582">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的法定代表人或者负责人有夫妻、直系血亲、三代以内旁系血亲或者近姻亲关系；</w:t>
      </w:r>
    </w:p>
    <w:p w14:paraId="20FB9B78">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19" w:name="_Toc163492858"/>
      <w:bookmarkStart w:id="320" w:name="_Toc140132791"/>
      <w:r>
        <w:rPr>
          <w:rFonts w:hint="eastAsia" w:ascii="宋体" w:hAnsi="宋体" w:eastAsia="宋体" w:cs="宋体"/>
          <w:b/>
          <w:bCs/>
          <w:i w:val="0"/>
          <w:iCs w:val="0"/>
          <w:color w:val="auto"/>
          <w:kern w:val="2"/>
          <w:sz w:val="24"/>
          <w:szCs w:val="24"/>
          <w:highlight w:val="none"/>
          <w:lang w:val="en-US" w:eastAsia="zh-CN" w:bidi="ar-SA"/>
        </w:rPr>
        <w:t>29.</w:t>
      </w:r>
      <w:bookmarkEnd w:id="319"/>
      <w:bookmarkEnd w:id="320"/>
      <w:r>
        <w:rPr>
          <w:rFonts w:hint="eastAsia" w:ascii="宋体" w:hAnsi="宋体" w:eastAsia="宋体" w:cs="宋体"/>
          <w:b/>
          <w:bCs/>
          <w:i w:val="0"/>
          <w:iCs w:val="0"/>
          <w:color w:val="auto"/>
          <w:kern w:val="2"/>
          <w:sz w:val="24"/>
          <w:szCs w:val="24"/>
          <w:highlight w:val="none"/>
          <w:lang w:val="en-US" w:eastAsia="zh-CN" w:bidi="ar-SA"/>
        </w:rPr>
        <w:t>评审</w:t>
      </w:r>
    </w:p>
    <w:p w14:paraId="418DE4CD">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 xml:space="preserve">1 </w:t>
      </w:r>
      <w:r>
        <w:rPr>
          <w:rFonts w:hint="eastAsia" w:ascii="宋体" w:hAnsi="宋体" w:eastAsia="宋体" w:cs="宋体"/>
          <w:i w:val="0"/>
          <w:iCs w:val="0"/>
          <w:color w:val="auto"/>
          <w:sz w:val="24"/>
          <w:szCs w:val="24"/>
          <w:highlight w:val="none"/>
        </w:rPr>
        <w:t>磋商小组按照“第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方法及标准”</w:t>
      </w:r>
      <w:r>
        <w:rPr>
          <w:rFonts w:hint="eastAsia" w:ascii="宋体" w:hAnsi="宋体" w:eastAsia="宋体" w:cs="宋体"/>
          <w:i w:val="0"/>
          <w:iCs w:val="0"/>
          <w:color w:val="auto"/>
          <w:sz w:val="24"/>
          <w:szCs w:val="24"/>
          <w:highlight w:val="none"/>
          <w:lang w:val="en-US" w:eastAsia="zh-CN"/>
        </w:rPr>
        <w:t>的</w:t>
      </w:r>
      <w:r>
        <w:rPr>
          <w:rFonts w:hint="eastAsia" w:ascii="宋体" w:hAnsi="宋体" w:eastAsia="宋体" w:cs="宋体"/>
          <w:i w:val="0"/>
          <w:iCs w:val="0"/>
          <w:color w:val="auto"/>
          <w:sz w:val="24"/>
          <w:szCs w:val="24"/>
          <w:highlight w:val="none"/>
        </w:rPr>
        <w:t>规定对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文件进行评审。“第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方法及标准”没有规定的方法、评审因素和标准，不作为评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依据。</w:t>
      </w:r>
      <w:r>
        <w:rPr>
          <w:rFonts w:hint="eastAsia" w:cs="宋体"/>
          <w:color w:val="auto"/>
          <w:sz w:val="24"/>
          <w:szCs w:val="24"/>
          <w:highlight w:val="none"/>
          <w:lang w:val="en-US" w:eastAsia="zh-CN"/>
        </w:rPr>
        <w:t>本项目磋商轮次及磋商顺序详“供应商须知前附表”。</w:t>
      </w:r>
    </w:p>
    <w:p w14:paraId="1A9007D8">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 xml:space="preserve">2 </w:t>
      </w:r>
      <w:r>
        <w:rPr>
          <w:rFonts w:hint="eastAsia" w:ascii="宋体" w:hAnsi="宋体" w:eastAsia="宋体" w:cs="宋体"/>
          <w:i w:val="0"/>
          <w:iCs w:val="0"/>
          <w:color w:val="auto"/>
          <w:sz w:val="24"/>
          <w:szCs w:val="24"/>
          <w:highlight w:val="none"/>
        </w:rPr>
        <w:t>磋商小组按“</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须知前附表”规定的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候选人数量在评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报告中向采购人推荐</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候选人。</w:t>
      </w:r>
    </w:p>
    <w:p w14:paraId="1E63454C">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29.3 开启之后，直到签订合同止，凡是属于审查、澄清、评价和比较磋商的有关资料以及确定成交意向等，均不得向供应商或者其他与评审无关的人员透露。</w:t>
      </w:r>
    </w:p>
    <w:p w14:paraId="57927CBE">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29.4 在确定成交人之前，供应商试图在响应文件审查、澄清、比较和评审时对</w:t>
      </w:r>
      <w:r>
        <w:rPr>
          <w:rFonts w:hint="eastAsia" w:ascii="宋体" w:hAnsi="宋体" w:eastAsia="宋体" w:cs="宋体"/>
          <w:i w:val="0"/>
          <w:iCs w:val="0"/>
          <w:color w:val="auto"/>
          <w:sz w:val="24"/>
          <w:szCs w:val="24"/>
          <w:highlight w:val="none"/>
        </w:rPr>
        <w:t>磋商小组</w:t>
      </w:r>
      <w:r>
        <w:rPr>
          <w:rFonts w:hint="eastAsia" w:ascii="宋体" w:hAnsi="宋体" w:eastAsia="宋体" w:cs="宋体"/>
          <w:i w:val="0"/>
          <w:iCs w:val="0"/>
          <w:color w:val="auto"/>
          <w:sz w:val="24"/>
          <w:szCs w:val="24"/>
          <w:highlight w:val="none"/>
          <w:lang w:val="en-US" w:eastAsia="zh-CN"/>
        </w:rPr>
        <w:t>、采购人和采购代理机构施加任何影响都可能导致其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i w:val="0"/>
          <w:iCs w:val="0"/>
          <w:color w:val="auto"/>
          <w:sz w:val="24"/>
          <w:szCs w:val="24"/>
          <w:highlight w:val="none"/>
          <w:lang w:val="en-US" w:eastAsia="zh-CN"/>
        </w:rPr>
        <w:t>。</w:t>
      </w:r>
    </w:p>
    <w:p w14:paraId="32A32003">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 电子招投标的应急措施</w:t>
      </w:r>
    </w:p>
    <w:p w14:paraId="52525CD6">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29.5.1电子开启、评审如出现下列原因，导致系统无法正常运行或无法正常评审时，应采取应急措施。</w:t>
      </w:r>
    </w:p>
    <w:p w14:paraId="3D99F562">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（1）系统服务器发生故障，无法访问或无法使用系统；</w:t>
      </w:r>
    </w:p>
    <w:p w14:paraId="518B308A">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（2）系统的软件或数据库出现错误，不能进行正常操作；</w:t>
      </w:r>
    </w:p>
    <w:p w14:paraId="657BA7B3">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（3）系统发现有安全漏洞，有潜在的泄密危险；</w:t>
      </w:r>
    </w:p>
    <w:p w14:paraId="26B15397">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（4）病毒发作或受到外来病毒的攻击；</w:t>
      </w:r>
    </w:p>
    <w:p w14:paraId="6BCA43D9">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（5）出现其他不可抗拒的客观原因造成开评标系统无法正常使用。</w:t>
      </w:r>
    </w:p>
    <w:p w14:paraId="2BA3CE00">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出现上述情况时，应对未开启的暂停开启。已在系统内开启、评审的立即停止。采取应急措施时，必须对原有资料及信息作出妥善保密处理。</w:t>
      </w:r>
    </w:p>
    <w:p w14:paraId="791CC4F0">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29.5.2因系统原因导致供应商均无法解密电子响应文件时，采购代理机构可在开启现场直接导入供应商在递交响应文件截止时间前递交的未加密的电子响应文件进行开启、评审。</w:t>
      </w:r>
    </w:p>
    <w:p w14:paraId="28CD45E0">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29.6 供应商瑕疵滞后发现的处理规则</w:t>
      </w:r>
    </w:p>
    <w:p w14:paraId="11E85EAD">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5000462B">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21" w:name="_Toc46771670"/>
      <w:bookmarkStart w:id="322" w:name="_Toc109899563"/>
      <w:bookmarkStart w:id="323" w:name="_Toc109897464"/>
      <w:bookmarkStart w:id="324" w:name="_Toc109899982"/>
      <w:bookmarkStart w:id="325" w:name="_Toc470172692"/>
      <w:bookmarkStart w:id="326" w:name="_Toc163493616"/>
      <w:bookmarkStart w:id="327" w:name="_Toc109900401"/>
      <w:r>
        <w:rPr>
          <w:rFonts w:hint="eastAsia" w:ascii="宋体" w:hAnsi="宋体" w:eastAsia="宋体" w:cs="宋体"/>
          <w:b/>
          <w:bCs/>
          <w:i w:val="0"/>
          <w:iCs w:val="0"/>
          <w:color w:val="auto"/>
          <w:kern w:val="2"/>
          <w:sz w:val="24"/>
          <w:szCs w:val="24"/>
          <w:highlight w:val="none"/>
          <w:lang w:val="en-US" w:eastAsia="zh-CN" w:bidi="ar-SA"/>
        </w:rPr>
        <w:t>（八）成交</w:t>
      </w:r>
      <w:bookmarkEnd w:id="321"/>
      <w:bookmarkEnd w:id="322"/>
      <w:bookmarkEnd w:id="323"/>
      <w:bookmarkEnd w:id="324"/>
      <w:bookmarkEnd w:id="325"/>
      <w:bookmarkEnd w:id="326"/>
      <w:bookmarkEnd w:id="327"/>
    </w:p>
    <w:p w14:paraId="59C81E9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28" w:name="_Toc109899983"/>
      <w:bookmarkStart w:id="329" w:name="_Toc109899564"/>
      <w:bookmarkStart w:id="330" w:name="_Toc46772272"/>
      <w:bookmarkStart w:id="331" w:name="_Toc46771671"/>
      <w:bookmarkStart w:id="332" w:name="_Toc52960584"/>
      <w:bookmarkStart w:id="333" w:name="_Toc109900402"/>
      <w:bookmarkStart w:id="334" w:name="_Toc51674242"/>
      <w:bookmarkStart w:id="335" w:name="_Toc48688820"/>
      <w:bookmarkStart w:id="336" w:name="_Toc52962758"/>
      <w:bookmarkStart w:id="337" w:name="_Toc48846140"/>
      <w:bookmarkStart w:id="338" w:name="_Toc109897465"/>
      <w:bookmarkStart w:id="339" w:name="_Hlk143533953"/>
      <w:r>
        <w:rPr>
          <w:rFonts w:hint="eastAsia" w:ascii="宋体" w:hAnsi="宋体" w:eastAsia="宋体" w:cs="宋体"/>
          <w:b/>
          <w:bCs/>
          <w:i w:val="0"/>
          <w:iCs w:val="0"/>
          <w:color w:val="auto"/>
          <w:kern w:val="2"/>
          <w:sz w:val="24"/>
          <w:szCs w:val="24"/>
          <w:highlight w:val="none"/>
          <w:lang w:val="en-US" w:eastAsia="zh-CN" w:bidi="ar-SA"/>
        </w:rPr>
        <w:t>30.确定成交供应商</w:t>
      </w:r>
      <w:bookmarkEnd w:id="328"/>
      <w:bookmarkEnd w:id="329"/>
      <w:bookmarkEnd w:id="330"/>
      <w:bookmarkEnd w:id="331"/>
      <w:bookmarkEnd w:id="332"/>
      <w:bookmarkEnd w:id="333"/>
      <w:bookmarkEnd w:id="334"/>
      <w:bookmarkEnd w:id="335"/>
      <w:bookmarkEnd w:id="336"/>
      <w:bookmarkEnd w:id="337"/>
      <w:bookmarkEnd w:id="338"/>
    </w:p>
    <w:p w14:paraId="2A96CF8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30</w:t>
      </w:r>
      <w:r>
        <w:rPr>
          <w:rFonts w:hint="eastAsia" w:ascii="宋体" w:hAnsi="宋体" w:eastAsia="宋体" w:cs="宋体"/>
          <w:i w:val="0"/>
          <w:iCs w:val="0"/>
          <w:snapToGrid w:val="0"/>
          <w:color w:val="auto"/>
          <w:sz w:val="24"/>
          <w:szCs w:val="24"/>
          <w:highlight w:val="none"/>
          <w:lang w:val="zh-CN"/>
        </w:rPr>
        <w:t>.1确定成交供应商详见”供应商须知前附表”。</w:t>
      </w:r>
    </w:p>
    <w:p w14:paraId="4B64349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31.成交结果公告</w:t>
      </w:r>
    </w:p>
    <w:p w14:paraId="32E98E3A">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31</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color w:val="auto"/>
          <w:sz w:val="24"/>
          <w:szCs w:val="24"/>
          <w:highlight w:val="none"/>
        </w:rPr>
        <w:t>采购人或者采购代理机构应当在成交供应商确定后2个工作日内，在省级以上财政部门指定的信息</w:t>
      </w:r>
      <w:r>
        <w:rPr>
          <w:rFonts w:hint="eastAsia" w:cs="宋体"/>
          <w:i w:val="0"/>
          <w:iCs w:val="0"/>
          <w:color w:val="auto"/>
          <w:sz w:val="24"/>
          <w:szCs w:val="24"/>
          <w:highlight w:val="none"/>
          <w:lang w:val="en-US" w:eastAsia="zh-CN"/>
        </w:rPr>
        <w:t>平台</w:t>
      </w:r>
      <w:r>
        <w:rPr>
          <w:rFonts w:hint="eastAsia" w:ascii="宋体" w:hAnsi="宋体" w:eastAsia="宋体" w:cs="宋体"/>
          <w:i w:val="0"/>
          <w:iCs w:val="0"/>
          <w:color w:val="auto"/>
          <w:sz w:val="24"/>
          <w:szCs w:val="24"/>
          <w:highlight w:val="none"/>
        </w:rPr>
        <w:t>发布成交结果公告，磋商文件</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bCs/>
          <w:i w:val="0"/>
          <w:iCs w:val="0"/>
          <w:color w:val="auto"/>
          <w:sz w:val="24"/>
          <w:szCs w:val="24"/>
          <w:highlight w:val="none"/>
          <w:lang w:eastAsia="zh-CN"/>
        </w:rPr>
        <w:t>成交</w:t>
      </w:r>
      <w:r>
        <w:rPr>
          <w:rFonts w:hint="eastAsia" w:ascii="宋体" w:hAnsi="宋体" w:eastAsia="宋体" w:cs="宋体"/>
          <w:bCs/>
          <w:i w:val="0"/>
          <w:iCs w:val="0"/>
          <w:color w:val="auto"/>
          <w:sz w:val="24"/>
          <w:szCs w:val="24"/>
          <w:highlight w:val="none"/>
          <w:lang w:val="en-US" w:eastAsia="zh-CN"/>
        </w:rPr>
        <w:t>供应商的评审总得分</w:t>
      </w:r>
      <w:r>
        <w:rPr>
          <w:rFonts w:hint="eastAsia" w:ascii="宋体" w:hAnsi="宋体" w:eastAsia="宋体" w:cs="宋体"/>
          <w:i w:val="0"/>
          <w:iCs w:val="0"/>
          <w:color w:val="auto"/>
          <w:sz w:val="24"/>
          <w:szCs w:val="24"/>
          <w:highlight w:val="none"/>
        </w:rPr>
        <w:t>随成交结果同时公告。</w:t>
      </w:r>
    </w:p>
    <w:p w14:paraId="25AD9E9E">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1</w:t>
      </w:r>
      <w:r>
        <w:rPr>
          <w:rFonts w:hint="eastAsia" w:ascii="宋体" w:hAnsi="宋体" w:eastAsia="宋体" w:cs="宋体"/>
          <w:bCs/>
          <w:i w:val="0"/>
          <w:iCs w:val="0"/>
          <w:color w:val="auto"/>
          <w:sz w:val="24"/>
          <w:szCs w:val="24"/>
          <w:highlight w:val="none"/>
        </w:rPr>
        <w:t>.2</w:t>
      </w:r>
      <w:r>
        <w:rPr>
          <w:rFonts w:hint="eastAsia" w:ascii="宋体" w:hAnsi="宋体" w:eastAsia="宋体" w:cs="宋体"/>
          <w:bCs/>
          <w:i w:val="0"/>
          <w:iCs w:val="0"/>
          <w:color w:val="auto"/>
          <w:sz w:val="24"/>
          <w:szCs w:val="24"/>
          <w:highlight w:val="none"/>
          <w:lang w:eastAsia="zh-CN"/>
        </w:rPr>
        <w:t>成交</w:t>
      </w:r>
      <w:r>
        <w:rPr>
          <w:rFonts w:hint="eastAsia" w:ascii="宋体" w:hAnsi="宋体" w:eastAsia="宋体" w:cs="宋体"/>
          <w:bCs/>
          <w:i w:val="0"/>
          <w:iCs w:val="0"/>
          <w:color w:val="auto"/>
          <w:sz w:val="24"/>
          <w:szCs w:val="24"/>
          <w:highlight w:val="none"/>
          <w:lang w:val="en-US" w:eastAsia="zh-CN"/>
        </w:rPr>
        <w:t>人</w:t>
      </w:r>
      <w:r>
        <w:rPr>
          <w:rFonts w:hint="eastAsia" w:ascii="宋体" w:hAnsi="宋体" w:eastAsia="宋体" w:cs="宋体"/>
          <w:bCs/>
          <w:i w:val="0"/>
          <w:iCs w:val="0"/>
          <w:color w:val="auto"/>
          <w:sz w:val="24"/>
          <w:szCs w:val="24"/>
          <w:highlight w:val="none"/>
          <w:lang w:eastAsia="zh-CN"/>
        </w:rPr>
        <w:t>为中小企业</w:t>
      </w:r>
      <w:r>
        <w:rPr>
          <w:rFonts w:hint="eastAsia" w:ascii="宋体" w:hAnsi="宋体" w:eastAsia="宋体" w:cs="宋体"/>
          <w:bCs/>
          <w:i w:val="0"/>
          <w:iCs w:val="0"/>
          <w:color w:val="auto"/>
          <w:sz w:val="24"/>
          <w:szCs w:val="24"/>
          <w:highlight w:val="none"/>
          <w:lang w:val="en-US" w:eastAsia="zh-CN"/>
        </w:rPr>
        <w:t>享受中小企业扶持政策的</w:t>
      </w:r>
      <w:r>
        <w:rPr>
          <w:rFonts w:hint="eastAsia" w:ascii="宋体" w:hAnsi="宋体" w:eastAsia="宋体" w:cs="宋体"/>
          <w:bCs/>
          <w:i w:val="0"/>
          <w:iCs w:val="0"/>
          <w:color w:val="auto"/>
          <w:sz w:val="24"/>
          <w:szCs w:val="24"/>
          <w:highlight w:val="none"/>
          <w:lang w:eastAsia="zh-CN"/>
        </w:rPr>
        <w:t>，其“中小企业声明函”随成交结果同时公告。成交</w:t>
      </w:r>
      <w:r>
        <w:rPr>
          <w:rFonts w:hint="eastAsia" w:ascii="宋体" w:hAnsi="宋体" w:eastAsia="宋体" w:cs="宋体"/>
          <w:bCs/>
          <w:i w:val="0"/>
          <w:iCs w:val="0"/>
          <w:color w:val="auto"/>
          <w:sz w:val="24"/>
          <w:szCs w:val="24"/>
          <w:highlight w:val="none"/>
          <w:lang w:val="en-US" w:eastAsia="zh-CN"/>
        </w:rPr>
        <w:t>人</w:t>
      </w:r>
      <w:r>
        <w:rPr>
          <w:rFonts w:hint="eastAsia" w:ascii="宋体" w:hAnsi="宋体" w:eastAsia="宋体" w:cs="宋体"/>
          <w:bCs/>
          <w:i w:val="0"/>
          <w:iCs w:val="0"/>
          <w:color w:val="auto"/>
          <w:sz w:val="24"/>
          <w:szCs w:val="24"/>
          <w:highlight w:val="none"/>
          <w:lang w:eastAsia="zh-CN"/>
        </w:rPr>
        <w:t>为残疾人福利性单位的，其“残疾人福利性单位声明函”随成交结果同时公告。</w:t>
      </w:r>
    </w:p>
    <w:p w14:paraId="4CB6B36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32.成交通知书</w:t>
      </w:r>
    </w:p>
    <w:p w14:paraId="3F3AC502">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32</w:t>
      </w:r>
      <w:r>
        <w:rPr>
          <w:rFonts w:hint="eastAsia" w:ascii="宋体" w:hAnsi="宋体" w:eastAsia="宋体" w:cs="宋体"/>
          <w:i w:val="0"/>
          <w:iCs w:val="0"/>
          <w:snapToGrid w:val="0"/>
          <w:color w:val="auto"/>
          <w:sz w:val="24"/>
          <w:szCs w:val="24"/>
          <w:highlight w:val="none"/>
          <w:lang w:val="zh-CN"/>
        </w:rPr>
        <w:t>.1发布成交结果公告同时向成交供应商发出成交通知书。成交通知书是合同的组成部分,对成交供应商和采购人具有同等法律效力。</w:t>
      </w:r>
    </w:p>
    <w:p w14:paraId="3E2C2D8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40" w:name="_Toc163493617"/>
      <w:r>
        <w:rPr>
          <w:rFonts w:hint="eastAsia" w:ascii="宋体" w:hAnsi="宋体" w:eastAsia="宋体" w:cs="宋体"/>
          <w:b/>
          <w:bCs/>
          <w:i w:val="0"/>
          <w:iCs w:val="0"/>
          <w:color w:val="auto"/>
          <w:kern w:val="2"/>
          <w:sz w:val="24"/>
          <w:szCs w:val="24"/>
          <w:highlight w:val="none"/>
          <w:lang w:val="en-US" w:eastAsia="zh-CN" w:bidi="ar-SA"/>
        </w:rPr>
        <w:t>（九）签订合同</w:t>
      </w:r>
      <w:bookmarkEnd w:id="340"/>
    </w:p>
    <w:p w14:paraId="6F87142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41" w:name="_Toc46771672"/>
      <w:bookmarkStart w:id="342" w:name="_Toc52960585"/>
      <w:bookmarkStart w:id="343" w:name="_Toc109899984"/>
      <w:bookmarkStart w:id="344" w:name="_Toc109900403"/>
      <w:bookmarkStart w:id="345" w:name="_Toc48846141"/>
      <w:bookmarkStart w:id="346" w:name="_Toc52962759"/>
      <w:bookmarkStart w:id="347" w:name="_Toc51674243"/>
      <w:bookmarkStart w:id="348" w:name="_Toc46772273"/>
      <w:bookmarkStart w:id="349" w:name="_Toc109897466"/>
      <w:bookmarkStart w:id="350" w:name="_Toc48688821"/>
      <w:bookmarkStart w:id="351" w:name="_Toc109899565"/>
      <w:r>
        <w:rPr>
          <w:rFonts w:hint="eastAsia" w:ascii="宋体" w:hAnsi="宋体" w:eastAsia="宋体" w:cs="宋体"/>
          <w:b/>
          <w:bCs/>
          <w:i w:val="0"/>
          <w:iCs w:val="0"/>
          <w:color w:val="auto"/>
          <w:kern w:val="2"/>
          <w:sz w:val="24"/>
          <w:szCs w:val="24"/>
          <w:highlight w:val="none"/>
          <w:lang w:val="en-US" w:eastAsia="zh-CN" w:bidi="ar-SA"/>
        </w:rPr>
        <w:t>33.履约保证金</w:t>
      </w:r>
    </w:p>
    <w:p w14:paraId="2934878C">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.1在签订合同前，成交供应商应按“供应商须知前附表”规定的金额、担保形式和采购人认可的履约担保格式向采购人提交履约保证金。</w:t>
      </w:r>
    </w:p>
    <w:p w14:paraId="429BB4A0">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.2成交供应商不能按本章第3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.1项要求提交履约担保的，视为放弃成交，给采购人造成损失的，成交供应商还应当承担民事责任。</w:t>
      </w:r>
    </w:p>
    <w:p w14:paraId="2B0382D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34.签订合同</w:t>
      </w:r>
      <w:bookmarkEnd w:id="341"/>
      <w:bookmarkEnd w:id="342"/>
      <w:bookmarkEnd w:id="343"/>
      <w:bookmarkEnd w:id="344"/>
      <w:bookmarkEnd w:id="345"/>
      <w:bookmarkEnd w:id="346"/>
      <w:bookmarkEnd w:id="347"/>
      <w:bookmarkEnd w:id="348"/>
      <w:bookmarkEnd w:id="349"/>
      <w:bookmarkEnd w:id="350"/>
      <w:bookmarkEnd w:id="351"/>
    </w:p>
    <w:p w14:paraId="77507EBB">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snapToGrid w:val="0"/>
          <w:color w:val="auto"/>
          <w:sz w:val="24"/>
          <w:szCs w:val="24"/>
          <w:highlight w:val="none"/>
          <w:lang w:val="zh-CN"/>
        </w:rPr>
        <w:t>3</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.1采购人与成交供应商应当在成交通知书发出之日起</w:t>
      </w:r>
      <w:r>
        <w:rPr>
          <w:rFonts w:hint="eastAsia" w:cs="宋体"/>
          <w:i w:val="0"/>
          <w:iCs w:val="0"/>
          <w:snapToGrid w:val="0"/>
          <w:color w:val="auto"/>
          <w:sz w:val="24"/>
          <w:szCs w:val="24"/>
          <w:highlight w:val="none"/>
          <w:lang w:val="en-US" w:eastAsia="zh-CN"/>
        </w:rPr>
        <w:t>30</w:t>
      </w:r>
      <w:r>
        <w:rPr>
          <w:rFonts w:hint="eastAsia" w:ascii="宋体" w:hAnsi="宋体" w:eastAsia="宋体" w:cs="宋体"/>
          <w:i w:val="0"/>
          <w:iCs w:val="0"/>
          <w:snapToGrid w:val="0"/>
          <w:color w:val="auto"/>
          <w:sz w:val="24"/>
          <w:szCs w:val="24"/>
          <w:highlight w:val="none"/>
          <w:lang w:val="zh-CN"/>
        </w:rPr>
        <w:t>日内，按照磋商文件确定的合同文本以及采购标的、规格型号、采购金额、采购数量、技术和服务要求等事项签订政府采购合同。</w:t>
      </w:r>
      <w:r>
        <w:rPr>
          <w:rFonts w:hint="eastAsia" w:ascii="宋体" w:hAnsi="宋体" w:eastAsia="宋体" w:cs="宋体"/>
          <w:i w:val="0"/>
          <w:iCs w:val="0"/>
          <w:color w:val="auto"/>
          <w:sz w:val="24"/>
          <w:szCs w:val="24"/>
          <w:highlight w:val="none"/>
        </w:rPr>
        <w:t>采购人因不可抗力原因迟延签订合同的，应当自不可抗力事由消除之日起7日内完成合同签订事宜。所签订的合同不得对</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文件和</w:t>
      </w:r>
      <w:r>
        <w:rPr>
          <w:rFonts w:hint="eastAsia" w:ascii="宋体" w:hAnsi="宋体" w:eastAsia="宋体" w:cs="宋体"/>
          <w:i w:val="0"/>
          <w:iCs w:val="0"/>
          <w:color w:val="auto"/>
          <w:sz w:val="24"/>
          <w:szCs w:val="24"/>
          <w:highlight w:val="none"/>
          <w:lang w:val="en-US" w:eastAsia="zh-CN"/>
        </w:rPr>
        <w:t>成交供应商响应</w:t>
      </w:r>
      <w:r>
        <w:rPr>
          <w:rFonts w:hint="eastAsia" w:ascii="宋体" w:hAnsi="宋体" w:eastAsia="宋体" w:cs="宋体"/>
          <w:i w:val="0"/>
          <w:iCs w:val="0"/>
          <w:color w:val="auto"/>
          <w:sz w:val="24"/>
          <w:szCs w:val="24"/>
          <w:highlight w:val="none"/>
        </w:rPr>
        <w:t>文件作实质性修改。</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人无正当理由拒签合同，给采购人造成损失的，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人还应当承担民事责任。</w:t>
      </w:r>
    </w:p>
    <w:p w14:paraId="631AC2E0">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zh-CN"/>
        </w:rPr>
        <w:t>成交供应商拒绝签订政府采购合同的，采购人可以</w:t>
      </w:r>
      <w:r>
        <w:rPr>
          <w:rFonts w:hint="eastAsia" w:ascii="宋体" w:hAnsi="宋体" w:eastAsia="宋体" w:cs="宋体"/>
          <w:i w:val="0"/>
          <w:iCs w:val="0"/>
          <w:color w:val="auto"/>
          <w:sz w:val="24"/>
          <w:szCs w:val="24"/>
          <w:highlight w:val="none"/>
          <w:lang w:val="en-US" w:eastAsia="zh-CN"/>
        </w:rPr>
        <w:t>按照</w:t>
      </w:r>
      <w:r>
        <w:rPr>
          <w:rFonts w:hint="eastAsia" w:ascii="宋体" w:hAnsi="宋体" w:eastAsia="宋体" w:cs="宋体"/>
          <w:i w:val="0"/>
          <w:iCs w:val="0"/>
          <w:color w:val="auto"/>
          <w:sz w:val="24"/>
          <w:szCs w:val="24"/>
          <w:highlight w:val="none"/>
          <w:lang w:val="zh-CN"/>
        </w:rPr>
        <w:t>《政府采购竞争性磋商采购方式管理暂行办法》（财库〔2014〕214号）第二十八条第二款的规定确定其他供应商作为成交供应商并签订政府采购合同，也可以重新开展采购活动</w:t>
      </w:r>
      <w:r>
        <w:rPr>
          <w:rFonts w:hint="eastAsia" w:cs="宋体"/>
          <w:i w:val="0"/>
          <w:iCs w:val="0"/>
          <w:color w:val="auto"/>
          <w:sz w:val="24"/>
          <w:szCs w:val="24"/>
          <w:highlight w:val="none"/>
          <w:lang w:val="zh-CN"/>
        </w:rPr>
        <w:t>。</w:t>
      </w:r>
      <w:r>
        <w:rPr>
          <w:rFonts w:hint="eastAsia" w:ascii="宋体" w:hAnsi="宋体" w:eastAsia="宋体" w:cs="宋体"/>
          <w:i w:val="0"/>
          <w:iCs w:val="0"/>
          <w:color w:val="auto"/>
          <w:sz w:val="24"/>
          <w:szCs w:val="24"/>
          <w:highlight w:val="none"/>
          <w:lang w:val="zh-CN"/>
        </w:rPr>
        <w:t>拒绝签订政府采购合同的成交供应商不得参加对该项目重新开展的采购活动。</w:t>
      </w:r>
    </w:p>
    <w:p w14:paraId="116F4558">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4</w:t>
      </w:r>
      <w:r>
        <w:rPr>
          <w:rFonts w:hint="eastAsia" w:ascii="宋体" w:hAnsi="宋体" w:eastAsia="宋体" w:cs="宋体"/>
          <w:bCs/>
          <w:i w:val="0"/>
          <w:iCs w:val="0"/>
          <w:color w:val="auto"/>
          <w:sz w:val="24"/>
          <w:szCs w:val="24"/>
          <w:highlight w:val="none"/>
        </w:rPr>
        <w:t>.3</w:t>
      </w:r>
      <w:r>
        <w:rPr>
          <w:rFonts w:hint="eastAsia" w:ascii="宋体" w:hAnsi="宋体" w:eastAsia="宋体" w:cs="宋体"/>
          <w:i w:val="0"/>
          <w:iCs w:val="0"/>
          <w:color w:val="auto"/>
          <w:sz w:val="24"/>
          <w:szCs w:val="24"/>
          <w:highlight w:val="none"/>
        </w:rPr>
        <w:t>采购人和</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供应商不得向对方提出任何不合理的要求，作为签订合同的条件，双方不得私下订立背离合同实质性内容的协议。</w:t>
      </w:r>
    </w:p>
    <w:p w14:paraId="1585C775">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34.4联合体成交的，联合体各方应当共同与采购人签订合同，就采购合同约定的事项向采购人承担连带责任。</w:t>
      </w:r>
    </w:p>
    <w:p w14:paraId="53A85602">
      <w:pPr>
        <w:pStyle w:val="38"/>
        <w:keepNext w:val="0"/>
        <w:keepLines w:val="0"/>
        <w:pageBreakBefore w:val="0"/>
        <w:widowControl w:val="0"/>
        <w:kinsoku/>
        <w:overflowPunct/>
        <w:topLinePunct w:val="0"/>
        <w:bidi w:val="0"/>
        <w:ind w:firstLine="480"/>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34.5本项目的非主体、非关键性工作是否允许分包，见“供应商须知前附表”。</w:t>
      </w:r>
      <w:r>
        <w:rPr>
          <w:rFonts w:hint="eastAsia" w:ascii="宋体" w:hAnsi="宋体" w:eastAsia="宋体" w:cs="宋体"/>
          <w:i w:val="0"/>
          <w:iCs w:val="0"/>
          <w:color w:val="auto"/>
          <w:sz w:val="24"/>
          <w:szCs w:val="24"/>
          <w:highlight w:val="none"/>
        </w:rPr>
        <w:t>供应商未遵守竞争性磋商文件分包规定的，其</w:t>
      </w:r>
      <w:r>
        <w:rPr>
          <w:rFonts w:hint="eastAsia" w:ascii="宋体" w:hAnsi="宋体" w:eastAsia="宋体" w:cs="宋体"/>
          <w:b/>
          <w:bCs/>
          <w:i w:val="0"/>
          <w:iCs w:val="0"/>
          <w:color w:val="auto"/>
          <w:sz w:val="24"/>
          <w:szCs w:val="24"/>
          <w:highlight w:val="none"/>
        </w:rPr>
        <w:t>响应无效</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ascii="宋体" w:hAnsi="宋体" w:eastAsia="宋体" w:cs="宋体"/>
          <w:b/>
          <w:bCs/>
          <w:i w:val="0"/>
          <w:iCs w:val="0"/>
          <w:color w:val="auto"/>
          <w:sz w:val="24"/>
          <w:szCs w:val="24"/>
          <w:highlight w:val="none"/>
          <w:lang w:val="en-US" w:eastAsia="zh-CN"/>
        </w:rPr>
        <w:t>成交无效</w:t>
      </w:r>
      <w:r>
        <w:rPr>
          <w:rFonts w:hint="eastAsia" w:ascii="宋体" w:hAnsi="宋体" w:eastAsia="宋体" w:cs="宋体"/>
          <w:i w:val="0"/>
          <w:iCs w:val="0"/>
          <w:color w:val="auto"/>
          <w:sz w:val="24"/>
          <w:szCs w:val="24"/>
          <w:highlight w:val="none"/>
          <w:lang w:val="en-US" w:eastAsia="zh-CN"/>
        </w:rPr>
        <w:t>。成交供应商就采购项目和分包项目向采购人负责，分包供应商就分包项目承担责任。</w:t>
      </w:r>
      <w:r>
        <w:rPr>
          <w:rFonts w:hint="eastAsia" w:ascii="宋体" w:hAnsi="宋体" w:eastAsia="宋体" w:cs="宋体"/>
          <w:b/>
          <w:bCs/>
          <w:i w:val="0"/>
          <w:iCs w:val="0"/>
          <w:color w:val="auto"/>
          <w:sz w:val="24"/>
          <w:szCs w:val="24"/>
          <w:highlight w:val="none"/>
          <w:lang w:val="en-US" w:eastAsia="zh-CN"/>
        </w:rPr>
        <w:t>政府采购合同不能转包。</w:t>
      </w:r>
    </w:p>
    <w:p w14:paraId="13468534">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采购合同履行中，采购人需追加与合同标的相同的</w:t>
      </w:r>
      <w:r>
        <w:rPr>
          <w:rFonts w:hint="eastAsia" w:ascii="宋体" w:hAnsi="宋体" w:eastAsia="宋体" w:cs="宋体"/>
          <w:i w:val="0"/>
          <w:iCs w:val="0"/>
          <w:color w:val="auto"/>
          <w:sz w:val="24"/>
          <w:szCs w:val="24"/>
          <w:highlight w:val="none"/>
          <w:lang w:val="en-US" w:eastAsia="zh-CN"/>
        </w:rPr>
        <w:t>货物、工程或者服务</w:t>
      </w:r>
      <w:r>
        <w:rPr>
          <w:rFonts w:hint="eastAsia" w:ascii="宋体" w:hAnsi="宋体" w:eastAsia="宋体" w:cs="宋体"/>
          <w:i w:val="0"/>
          <w:iCs w:val="0"/>
          <w:color w:val="auto"/>
          <w:sz w:val="24"/>
          <w:szCs w:val="24"/>
          <w:highlight w:val="none"/>
        </w:rPr>
        <w:t>的，在不改变合同其他条款的前提下，可以与成交供应商协商签订补充合同，但所有补充合同的采购金额不得超过原合同采购金额的百分之十。</w:t>
      </w:r>
    </w:p>
    <w:p w14:paraId="43E904D8">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34.7采购人应于签订合同之日起2个工作日内备案。</w:t>
      </w:r>
    </w:p>
    <w:bookmarkEnd w:id="339"/>
    <w:p w14:paraId="4252B453">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52" w:name="_Toc109899985"/>
      <w:bookmarkStart w:id="353" w:name="_Toc46771673"/>
      <w:bookmarkStart w:id="354" w:name="_Toc109899566"/>
      <w:bookmarkStart w:id="355" w:name="_Toc163493618"/>
      <w:bookmarkStart w:id="356" w:name="_Toc109897467"/>
      <w:bookmarkStart w:id="357" w:name="_Toc109900404"/>
      <w:bookmarkStart w:id="358" w:name="_Toc470172693"/>
      <w:r>
        <w:rPr>
          <w:rFonts w:hint="eastAsia" w:ascii="宋体" w:hAnsi="宋体" w:eastAsia="宋体" w:cs="宋体"/>
          <w:b/>
          <w:bCs/>
          <w:i w:val="0"/>
          <w:iCs w:val="0"/>
          <w:color w:val="auto"/>
          <w:kern w:val="2"/>
          <w:sz w:val="24"/>
          <w:szCs w:val="24"/>
          <w:highlight w:val="none"/>
          <w:lang w:val="en-US" w:eastAsia="zh-CN" w:bidi="ar-SA"/>
        </w:rPr>
        <w:t>（十）质疑和投诉</w:t>
      </w:r>
      <w:bookmarkEnd w:id="352"/>
      <w:bookmarkEnd w:id="353"/>
      <w:bookmarkEnd w:id="354"/>
      <w:bookmarkEnd w:id="355"/>
      <w:bookmarkEnd w:id="356"/>
      <w:bookmarkEnd w:id="357"/>
    </w:p>
    <w:p w14:paraId="000ACFE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59" w:name="_Toc52960587"/>
      <w:bookmarkStart w:id="360" w:name="_Toc109900405"/>
      <w:bookmarkStart w:id="361" w:name="_Toc48688823"/>
      <w:bookmarkStart w:id="362" w:name="_Toc109899567"/>
      <w:bookmarkStart w:id="363" w:name="_Toc51674245"/>
      <w:bookmarkStart w:id="364" w:name="_Toc46771674"/>
      <w:bookmarkStart w:id="365" w:name="_Toc46772275"/>
      <w:bookmarkStart w:id="366" w:name="_Toc109899986"/>
      <w:bookmarkStart w:id="367" w:name="_Toc52962761"/>
      <w:bookmarkStart w:id="368" w:name="_Toc109897468"/>
      <w:bookmarkStart w:id="369" w:name="_Toc48846143"/>
      <w:r>
        <w:rPr>
          <w:rFonts w:hint="eastAsia" w:ascii="宋体" w:hAnsi="宋体" w:eastAsia="宋体" w:cs="宋体"/>
          <w:b/>
          <w:bCs/>
          <w:i w:val="0"/>
          <w:iCs w:val="0"/>
          <w:color w:val="auto"/>
          <w:kern w:val="2"/>
          <w:sz w:val="24"/>
          <w:szCs w:val="24"/>
          <w:highlight w:val="none"/>
          <w:lang w:val="en-US" w:eastAsia="zh-CN" w:bidi="ar-SA"/>
        </w:rPr>
        <w:t>35.质疑</w:t>
      </w:r>
      <w:bookmarkEnd w:id="359"/>
      <w:bookmarkEnd w:id="360"/>
      <w:bookmarkEnd w:id="361"/>
      <w:bookmarkEnd w:id="362"/>
      <w:bookmarkEnd w:id="363"/>
      <w:bookmarkEnd w:id="364"/>
      <w:bookmarkEnd w:id="365"/>
      <w:bookmarkEnd w:id="366"/>
      <w:bookmarkEnd w:id="367"/>
      <w:bookmarkEnd w:id="368"/>
      <w:bookmarkEnd w:id="369"/>
    </w:p>
    <w:bookmarkEnd w:id="117"/>
    <w:bookmarkEnd w:id="358"/>
    <w:p w14:paraId="522F842D">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bookmarkStart w:id="370" w:name="_Toc52960588"/>
      <w:bookmarkStart w:id="371" w:name="_Toc109897469"/>
      <w:bookmarkStart w:id="372" w:name="_Toc109899987"/>
      <w:bookmarkStart w:id="373" w:name="_Toc46771675"/>
      <w:bookmarkStart w:id="374" w:name="_Toc109899568"/>
      <w:bookmarkStart w:id="375" w:name="_Toc46772276"/>
      <w:bookmarkStart w:id="376" w:name="_Toc52962762"/>
      <w:bookmarkStart w:id="377" w:name="_Toc51674246"/>
      <w:bookmarkStart w:id="378" w:name="_Toc48846144"/>
      <w:bookmarkStart w:id="379" w:name="_Toc48688824"/>
      <w:bookmarkStart w:id="380" w:name="_Toc109900406"/>
      <w:bookmarkStart w:id="381" w:name="_Toc163493619"/>
      <w:bookmarkStart w:id="382" w:name="_Toc109899570"/>
      <w:bookmarkStart w:id="383" w:name="_Hlk60570485"/>
      <w:bookmarkStart w:id="384" w:name="_Toc109897471"/>
      <w:bookmarkStart w:id="385" w:name="_Toc109900408"/>
      <w:bookmarkStart w:id="386" w:name="_Toc109899989"/>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.1供应商认为</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w:t>
      </w:r>
      <w:r>
        <w:rPr>
          <w:rFonts w:hint="eastAsia" w:ascii="宋体" w:hAnsi="宋体" w:eastAsia="宋体" w:cs="宋体"/>
          <w:i w:val="0"/>
          <w:iCs w:val="0"/>
          <w:color w:val="auto"/>
          <w:sz w:val="24"/>
          <w:szCs w:val="24"/>
          <w:highlight w:val="none"/>
          <w:lang w:eastAsia="zh-CN"/>
        </w:rPr>
        <w:t>评审</w:t>
      </w:r>
      <w:r>
        <w:rPr>
          <w:rFonts w:hint="eastAsia" w:ascii="宋体" w:hAnsi="宋体" w:eastAsia="宋体" w:cs="宋体"/>
          <w:i w:val="0"/>
          <w:iCs w:val="0"/>
          <w:color w:val="auto"/>
          <w:sz w:val="24"/>
          <w:szCs w:val="24"/>
          <w:highlight w:val="none"/>
        </w:rPr>
        <w:t>过程、成交结果使自己的权益受到损害的，可以在知道或者应知其权益受到损害之日起7个工作日内，以书面形式向采购人、采购代理机构提出质疑</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详见“供应商须知前附表”</w:t>
      </w:r>
      <w:r>
        <w:rPr>
          <w:rFonts w:hint="eastAsia" w:ascii="宋体" w:hAnsi="宋体" w:eastAsia="宋体" w:cs="宋体"/>
          <w:i w:val="0"/>
          <w:iCs w:val="0"/>
          <w:color w:val="auto"/>
          <w:sz w:val="24"/>
          <w:szCs w:val="24"/>
          <w:highlight w:val="none"/>
        </w:rPr>
        <w:t>。供应商在法定质疑期内一次性提出针对同一采购程序环节的质疑。</w:t>
      </w:r>
    </w:p>
    <w:p w14:paraId="2723D96F">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.2提出质疑的供应商（以下简称质疑供应商）应当是参与所质疑项目采购活动的供应商。</w:t>
      </w:r>
    </w:p>
    <w:p w14:paraId="09DCB026">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35.3</w:t>
      </w:r>
      <w:r>
        <w:rPr>
          <w:rFonts w:hint="eastAsia" w:ascii="宋体" w:hAnsi="宋体" w:eastAsia="宋体" w:cs="宋体"/>
          <w:i w:val="0"/>
          <w:iCs w:val="0"/>
          <w:color w:val="auto"/>
          <w:sz w:val="24"/>
          <w:szCs w:val="24"/>
          <w:highlight w:val="none"/>
        </w:rPr>
        <w:t>潜在供应商已依法获取其可质疑的</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文件的，可以对该文件提出质疑。对</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文件提出质疑的，应当在获取</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文件或者</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文件公告期限届满之日起7个工作日内提出。</w:t>
      </w:r>
    </w:p>
    <w:p w14:paraId="331319BB">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35.4</w:t>
      </w:r>
      <w:r>
        <w:rPr>
          <w:rFonts w:hint="eastAsia" w:ascii="宋体" w:hAnsi="宋体" w:eastAsia="宋体" w:cs="宋体"/>
          <w:i w:val="0"/>
          <w:iCs w:val="0"/>
          <w:color w:val="auto"/>
          <w:sz w:val="24"/>
          <w:szCs w:val="24"/>
          <w:highlight w:val="none"/>
        </w:rPr>
        <w:t>供应商提出质疑应当提交质疑函和必要的证明材料。质疑函应当包括下列内容：</w:t>
      </w:r>
    </w:p>
    <w:p w14:paraId="5E0912E3">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）供应商的姓名或者名称、地址、邮编、联系人及联系电话；</w:t>
      </w:r>
    </w:p>
    <w:p w14:paraId="649F7F47">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）质疑项目的名称、</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p>
    <w:p w14:paraId="23F85E7F">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）具体、明确的质疑事项和与质疑事项相关的请求；</w:t>
      </w:r>
    </w:p>
    <w:p w14:paraId="1C83B1C7">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）事实依据；</w:t>
      </w:r>
    </w:p>
    <w:p w14:paraId="67C848AB">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）必要的法律依据；</w:t>
      </w:r>
    </w:p>
    <w:p w14:paraId="6BCFEC3E">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）提出质疑的日期。</w:t>
      </w:r>
    </w:p>
    <w:p w14:paraId="2623B520">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供应商为自然人的，应当由本人签字；供应商为法人或者其他组织的，应当由法定代表人、主要负责人，或者其授权代表签字或者盖章，并加盖公章。</w:t>
      </w:r>
    </w:p>
    <w:p w14:paraId="5F1352A8">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.5质疑函不符合上述要求的，采购人或代理机构应书面告知具体事项，质疑人应当按要求进行修改或补充，并在质疑有效期限内提交。</w:t>
      </w:r>
    </w:p>
    <w:p w14:paraId="76BD2AC8">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rPr>
        <w:t>3</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6供应商</w:t>
      </w:r>
      <w:r>
        <w:rPr>
          <w:rFonts w:hint="eastAsia" w:ascii="宋体" w:hAnsi="宋体" w:eastAsia="宋体" w:cs="宋体"/>
          <w:i w:val="0"/>
          <w:iCs w:val="0"/>
          <w:snapToGrid w:val="0"/>
          <w:color w:val="auto"/>
          <w:sz w:val="24"/>
          <w:szCs w:val="24"/>
          <w:highlight w:val="none"/>
        </w:rPr>
        <w:t>进行虚假和恶意</w:t>
      </w:r>
      <w:r>
        <w:rPr>
          <w:rFonts w:hint="eastAsia" w:ascii="宋体" w:hAnsi="宋体" w:eastAsia="宋体" w:cs="宋体"/>
          <w:i w:val="0"/>
          <w:iCs w:val="0"/>
          <w:snapToGrid w:val="0"/>
          <w:color w:val="auto"/>
          <w:sz w:val="24"/>
          <w:szCs w:val="24"/>
          <w:highlight w:val="none"/>
          <w:lang w:val="en-US" w:eastAsia="zh-CN"/>
        </w:rPr>
        <w:t>质疑投诉</w:t>
      </w:r>
      <w:r>
        <w:rPr>
          <w:rFonts w:hint="eastAsia" w:ascii="宋体" w:hAnsi="宋体" w:eastAsia="宋体" w:cs="宋体"/>
          <w:i w:val="0"/>
          <w:iCs w:val="0"/>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06C8AD26">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35.7</w:t>
      </w:r>
      <w:r>
        <w:rPr>
          <w:rFonts w:hint="eastAsia" w:ascii="宋体" w:hAnsi="宋体" w:eastAsia="宋体" w:cs="宋体"/>
          <w:i w:val="0"/>
          <w:iCs w:val="0"/>
          <w:color w:val="auto"/>
          <w:sz w:val="24"/>
          <w:szCs w:val="24"/>
          <w:highlight w:val="none"/>
        </w:rPr>
        <w:t>质疑函</w:t>
      </w:r>
      <w:r>
        <w:rPr>
          <w:rFonts w:hint="eastAsia" w:ascii="宋体" w:hAnsi="宋体" w:eastAsia="宋体" w:cs="宋体"/>
          <w:i w:val="0"/>
          <w:iCs w:val="0"/>
          <w:color w:val="auto"/>
          <w:sz w:val="24"/>
          <w:szCs w:val="24"/>
          <w:highlight w:val="none"/>
          <w:lang w:val="en-US" w:eastAsia="zh-CN"/>
        </w:rPr>
        <w:t>应当使用中文，并采用财政部门制定的范本。</w:t>
      </w:r>
    </w:p>
    <w:p w14:paraId="03C1D51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36.质疑答复</w:t>
      </w:r>
      <w:bookmarkEnd w:id="370"/>
      <w:bookmarkEnd w:id="371"/>
      <w:bookmarkEnd w:id="372"/>
      <w:bookmarkEnd w:id="373"/>
      <w:bookmarkEnd w:id="374"/>
      <w:bookmarkEnd w:id="375"/>
      <w:bookmarkEnd w:id="376"/>
      <w:bookmarkEnd w:id="377"/>
      <w:bookmarkEnd w:id="378"/>
      <w:bookmarkEnd w:id="379"/>
      <w:bookmarkEnd w:id="380"/>
    </w:p>
    <w:p w14:paraId="4E8601BA">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bookmarkStart w:id="387" w:name="_Toc52962763"/>
      <w:bookmarkStart w:id="388" w:name="_Toc48846145"/>
      <w:bookmarkStart w:id="389" w:name="_Toc109897470"/>
      <w:bookmarkStart w:id="390" w:name="_Toc48688825"/>
      <w:bookmarkStart w:id="391" w:name="_Toc51674247"/>
      <w:bookmarkStart w:id="392" w:name="_Toc52960589"/>
      <w:bookmarkStart w:id="393" w:name="_Toc109900407"/>
      <w:bookmarkStart w:id="394" w:name="_Toc109899988"/>
      <w:bookmarkStart w:id="395" w:name="_Toc46771676"/>
      <w:bookmarkStart w:id="396" w:name="_Toc109899569"/>
      <w:bookmarkStart w:id="397" w:name="_Toc46772277"/>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5D718B09">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36.2供应商对评审过程、成交结果提出质疑的，采购人、采购代理机构可以组织原竞争性磋商小组协助答复质疑。</w:t>
      </w:r>
    </w:p>
    <w:p w14:paraId="093BA488">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质疑答复应当包括下列内容：</w:t>
      </w:r>
    </w:p>
    <w:p w14:paraId="4A69D1BC">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val="zh-CN" w:eastAsia="zh-CN"/>
        </w:rPr>
        <w:t>）质疑供应商的姓名或者名称；</w:t>
      </w:r>
    </w:p>
    <w:p w14:paraId="5DAA6276">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）收到质疑函的日期、质疑项目名称及</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lang w:val="zh-CN" w:eastAsia="zh-CN"/>
        </w:rPr>
        <w:t>编号/包号；</w:t>
      </w:r>
    </w:p>
    <w:p w14:paraId="57B0732F">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lang w:val="zh-CN" w:eastAsia="zh-CN"/>
        </w:rPr>
        <w:t>）质疑事项、质疑答复的具体内容、事实依据和法律依据；</w:t>
      </w:r>
    </w:p>
    <w:p w14:paraId="797EB669">
      <w:pPr>
        <w:pStyle w:val="38"/>
        <w:keepNext w:val="0"/>
        <w:keepLines w:val="0"/>
        <w:pageBreakBefore w:val="0"/>
        <w:widowControl w:val="0"/>
        <w:kinsoku/>
        <w:overflowPunct/>
        <w:topLinePunct w:val="0"/>
        <w:autoSpaceDE/>
        <w:autoSpaceDN/>
        <w:bidi w:val="0"/>
        <w:adjustRightInd/>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）告知质疑供应商依法投诉的权利；</w:t>
      </w:r>
      <w:r>
        <w:rPr>
          <w:rFonts w:hint="eastAsia" w:cs="宋体"/>
          <w:i w:val="0"/>
          <w:iCs w:val="0"/>
          <w:color w:val="auto"/>
          <w:sz w:val="24"/>
          <w:szCs w:val="24"/>
          <w:highlight w:val="none"/>
          <w:lang w:val="en-US" w:eastAsia="zh-CN"/>
        </w:rPr>
        <w:t xml:space="preserve"> </w:t>
      </w:r>
    </w:p>
    <w:p w14:paraId="7BAD87B4">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val="zh-CN" w:eastAsia="zh-CN"/>
        </w:rPr>
        <w:t>）质疑答复人名称；</w:t>
      </w:r>
    </w:p>
    <w:p w14:paraId="0A463F5C">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zh-CN" w:eastAsia="zh-CN"/>
        </w:rPr>
        <w:t>）答复质疑的日期。</w:t>
      </w:r>
    </w:p>
    <w:p w14:paraId="68DAC335">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en-US" w:eastAsia="zh-CN"/>
        </w:rPr>
        <w:t>36.3</w:t>
      </w:r>
      <w:r>
        <w:rPr>
          <w:rFonts w:hint="eastAsia" w:ascii="宋体" w:hAnsi="宋体" w:eastAsia="宋体" w:cs="宋体"/>
          <w:i w:val="0"/>
          <w:iCs w:val="0"/>
          <w:color w:val="auto"/>
          <w:sz w:val="24"/>
          <w:szCs w:val="24"/>
          <w:highlight w:val="none"/>
          <w:lang w:val="zh-CN" w:eastAsia="zh-CN"/>
        </w:rPr>
        <w:t>质疑答复的内容不得涉及商业秘密。</w:t>
      </w:r>
    </w:p>
    <w:p w14:paraId="668690D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37.投诉</w:t>
      </w:r>
      <w:bookmarkEnd w:id="387"/>
      <w:bookmarkEnd w:id="388"/>
      <w:bookmarkEnd w:id="389"/>
      <w:bookmarkEnd w:id="390"/>
      <w:bookmarkEnd w:id="391"/>
      <w:bookmarkEnd w:id="392"/>
      <w:bookmarkEnd w:id="393"/>
      <w:bookmarkEnd w:id="394"/>
      <w:bookmarkEnd w:id="395"/>
      <w:bookmarkEnd w:id="396"/>
      <w:bookmarkEnd w:id="397"/>
    </w:p>
    <w:p w14:paraId="34C5EAA0">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37.1</w:t>
      </w:r>
      <w:r>
        <w:rPr>
          <w:rFonts w:hint="eastAsia" w:ascii="宋体" w:hAnsi="宋体" w:eastAsia="宋体" w:cs="宋体"/>
          <w:i w:val="0"/>
          <w:iCs w:val="0"/>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i w:val="0"/>
          <w:iCs w:val="0"/>
          <w:color w:val="auto"/>
          <w:sz w:val="24"/>
          <w:szCs w:val="24"/>
          <w:highlight w:val="none"/>
          <w:lang w:val="en-US" w:eastAsia="zh-CN"/>
        </w:rPr>
        <w:t>同级政府采购监督管理部门</w:t>
      </w:r>
      <w:r>
        <w:rPr>
          <w:rFonts w:hint="eastAsia" w:ascii="宋体" w:hAnsi="宋体" w:eastAsia="宋体" w:cs="宋体"/>
          <w:i w:val="0"/>
          <w:iCs w:val="0"/>
          <w:color w:val="auto"/>
          <w:sz w:val="24"/>
          <w:szCs w:val="24"/>
          <w:highlight w:val="none"/>
        </w:rPr>
        <w:t>提起投诉。</w:t>
      </w:r>
    </w:p>
    <w:p w14:paraId="7AE3C0F6">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37.2</w:t>
      </w:r>
      <w:r>
        <w:rPr>
          <w:rFonts w:hint="eastAsia" w:ascii="宋体" w:hAnsi="宋体" w:eastAsia="宋体" w:cs="宋体"/>
          <w:i w:val="0"/>
          <w:iCs w:val="0"/>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）投诉人和被投诉人的姓名或者名称、通讯地址、邮编、联系人及联系电话；</w:t>
      </w:r>
    </w:p>
    <w:p w14:paraId="1A65A103">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）质疑和质疑答复情况说明及相关证明材料；</w:t>
      </w:r>
    </w:p>
    <w:p w14:paraId="675A6D97">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）具体、明确的投诉事项和与投诉事项相关的投诉请求；</w:t>
      </w:r>
    </w:p>
    <w:p w14:paraId="4A0C1598">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）事实依据；</w:t>
      </w:r>
    </w:p>
    <w:p w14:paraId="4CFD3E01">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）法律依据；</w:t>
      </w:r>
    </w:p>
    <w:p w14:paraId="35FA6A4A">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）提起投诉的日期。</w:t>
      </w:r>
    </w:p>
    <w:p w14:paraId="4FC7C3AB">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投诉人为自然人的，应当由本人签字；投诉人为法人或者其他组织的，应当由法定代表人、主要负责人，或者其授权代表签字或者盖章，并加盖公章。</w:t>
      </w:r>
    </w:p>
    <w:p w14:paraId="4DF335BD">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37.3</w:t>
      </w:r>
      <w:r>
        <w:rPr>
          <w:rFonts w:hint="eastAsia" w:ascii="宋体" w:hAnsi="宋体" w:eastAsia="宋体" w:cs="宋体"/>
          <w:i w:val="0"/>
          <w:iCs w:val="0"/>
          <w:color w:val="auto"/>
          <w:sz w:val="24"/>
          <w:szCs w:val="24"/>
          <w:highlight w:val="none"/>
        </w:rPr>
        <w:t>供应商</w:t>
      </w:r>
      <w:r>
        <w:rPr>
          <w:rFonts w:hint="eastAsia" w:ascii="宋体" w:hAnsi="宋体" w:eastAsia="宋体" w:cs="宋体"/>
          <w:i w:val="0"/>
          <w:iCs w:val="0"/>
          <w:color w:val="auto"/>
          <w:sz w:val="24"/>
          <w:szCs w:val="24"/>
          <w:highlight w:val="none"/>
          <w:lang w:val="en-US" w:eastAsia="zh-CN"/>
        </w:rPr>
        <w:t>质疑、</w:t>
      </w:r>
      <w:r>
        <w:rPr>
          <w:rFonts w:hint="eastAsia" w:ascii="宋体" w:hAnsi="宋体" w:eastAsia="宋体" w:cs="宋体"/>
          <w:i w:val="0"/>
          <w:iCs w:val="0"/>
          <w:color w:val="auto"/>
          <w:sz w:val="24"/>
          <w:szCs w:val="24"/>
          <w:highlight w:val="none"/>
        </w:rPr>
        <w:t>投诉</w:t>
      </w:r>
      <w:r>
        <w:rPr>
          <w:rFonts w:hint="eastAsia" w:ascii="宋体" w:hAnsi="宋体" w:eastAsia="宋体" w:cs="宋体"/>
          <w:i w:val="0"/>
          <w:iCs w:val="0"/>
          <w:color w:val="auto"/>
          <w:sz w:val="24"/>
          <w:szCs w:val="24"/>
          <w:highlight w:val="none"/>
          <w:lang w:val="en-US" w:eastAsia="zh-CN"/>
        </w:rPr>
        <w:t>应当有明确的请求和必要的证明材料</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供应商投诉的事项不得超出</w:t>
      </w:r>
      <w:r>
        <w:rPr>
          <w:rFonts w:hint="eastAsia" w:ascii="宋体" w:hAnsi="宋体" w:eastAsia="宋体" w:cs="宋体"/>
          <w:i w:val="0"/>
          <w:iCs w:val="0"/>
          <w:color w:val="auto"/>
          <w:sz w:val="24"/>
          <w:szCs w:val="24"/>
          <w:highlight w:val="none"/>
          <w:lang w:val="en-US" w:eastAsia="zh-CN"/>
        </w:rPr>
        <w:t>已</w:t>
      </w:r>
      <w:r>
        <w:rPr>
          <w:rFonts w:hint="eastAsia" w:ascii="宋体" w:hAnsi="宋体" w:eastAsia="宋体" w:cs="宋体"/>
          <w:i w:val="0"/>
          <w:iCs w:val="0"/>
          <w:color w:val="auto"/>
          <w:sz w:val="24"/>
          <w:szCs w:val="24"/>
          <w:highlight w:val="none"/>
        </w:rPr>
        <w:t>质疑事项的范围，但基于质疑答复内容提出的投诉事项除外</w:t>
      </w:r>
      <w:r>
        <w:rPr>
          <w:rFonts w:hint="eastAsia" w:ascii="宋体" w:hAnsi="宋体" w:eastAsia="宋体" w:cs="宋体"/>
          <w:bCs/>
          <w:i w:val="0"/>
          <w:iCs w:val="0"/>
          <w:color w:val="auto"/>
          <w:sz w:val="24"/>
          <w:szCs w:val="24"/>
          <w:highlight w:val="none"/>
        </w:rPr>
        <w:t>。</w:t>
      </w:r>
    </w:p>
    <w:p w14:paraId="2A3BCE0B">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snapToGrid w:val="0"/>
          <w:color w:val="auto"/>
          <w:sz w:val="24"/>
          <w:szCs w:val="24"/>
          <w:highlight w:val="none"/>
          <w:lang w:val="en-US" w:eastAsia="zh-CN"/>
        </w:rPr>
        <w:t>37.4</w:t>
      </w:r>
      <w:r>
        <w:rPr>
          <w:rFonts w:hint="eastAsia" w:ascii="宋体" w:hAnsi="宋体" w:eastAsia="宋体" w:cs="宋体"/>
          <w:i w:val="0"/>
          <w:iCs w:val="0"/>
          <w:color w:val="auto"/>
          <w:sz w:val="24"/>
          <w:szCs w:val="24"/>
          <w:highlight w:val="none"/>
          <w:lang w:val="en-US" w:eastAsia="zh-CN"/>
        </w:rPr>
        <w:t>投诉书应当使用中文，并采用财政部门制定的范本</w:t>
      </w:r>
      <w:r>
        <w:rPr>
          <w:rFonts w:hint="eastAsia" w:ascii="宋体" w:hAnsi="宋体" w:eastAsia="宋体" w:cs="宋体"/>
          <w:i w:val="0"/>
          <w:iCs w:val="0"/>
          <w:color w:val="auto"/>
          <w:sz w:val="24"/>
          <w:szCs w:val="24"/>
          <w:highlight w:val="none"/>
          <w:lang w:val="zh-CN" w:eastAsia="zh-CN"/>
        </w:rPr>
        <w:t>。</w:t>
      </w:r>
    </w:p>
    <w:p w14:paraId="072EB102">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（十一）采购代理服务费</w:t>
      </w:r>
      <w:bookmarkEnd w:id="381"/>
    </w:p>
    <w:p w14:paraId="3283230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38.收取方式和标准</w:t>
      </w:r>
    </w:p>
    <w:p w14:paraId="0F0CA960">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.1采购代理机构按“供应商须知前附表”规定的方式和标准收取采购代理服务费。</w:t>
      </w:r>
    </w:p>
    <w:p w14:paraId="5E6F9613">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98" w:name="_Toc163493620"/>
      <w:r>
        <w:rPr>
          <w:rFonts w:hint="eastAsia" w:ascii="宋体" w:hAnsi="宋体" w:eastAsia="宋体" w:cs="宋体"/>
          <w:b/>
          <w:bCs/>
          <w:i w:val="0"/>
          <w:iCs w:val="0"/>
          <w:color w:val="auto"/>
          <w:kern w:val="2"/>
          <w:sz w:val="24"/>
          <w:szCs w:val="24"/>
          <w:highlight w:val="none"/>
          <w:lang w:val="en-US" w:eastAsia="zh-CN" w:bidi="ar-SA"/>
        </w:rPr>
        <w:t>（十二）无效响应和终止采购活动</w:t>
      </w:r>
      <w:bookmarkEnd w:id="398"/>
    </w:p>
    <w:p w14:paraId="02780A3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99" w:name="_Toc140132806"/>
      <w:bookmarkStart w:id="400" w:name="_Toc161600338"/>
      <w:r>
        <w:rPr>
          <w:rFonts w:hint="eastAsia" w:ascii="宋体" w:hAnsi="宋体" w:eastAsia="宋体" w:cs="宋体"/>
          <w:b/>
          <w:bCs/>
          <w:i w:val="0"/>
          <w:iCs w:val="0"/>
          <w:color w:val="auto"/>
          <w:kern w:val="2"/>
          <w:sz w:val="24"/>
          <w:szCs w:val="24"/>
          <w:highlight w:val="none"/>
          <w:lang w:val="en-US" w:eastAsia="zh-CN" w:bidi="ar-SA"/>
        </w:rPr>
        <w:t>39.无效</w:t>
      </w:r>
      <w:bookmarkEnd w:id="399"/>
      <w:bookmarkEnd w:id="400"/>
      <w:r>
        <w:rPr>
          <w:rFonts w:hint="eastAsia" w:ascii="宋体" w:hAnsi="宋体" w:eastAsia="宋体" w:cs="宋体"/>
          <w:b/>
          <w:bCs/>
          <w:i w:val="0"/>
          <w:iCs w:val="0"/>
          <w:color w:val="auto"/>
          <w:kern w:val="2"/>
          <w:sz w:val="24"/>
          <w:szCs w:val="24"/>
          <w:highlight w:val="none"/>
          <w:lang w:val="en-US" w:eastAsia="zh-CN" w:bidi="ar-SA"/>
        </w:rPr>
        <w:t>响应</w:t>
      </w:r>
    </w:p>
    <w:p w14:paraId="132D1B41">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9</w:t>
      </w:r>
      <w:r>
        <w:rPr>
          <w:rFonts w:hint="eastAsia" w:ascii="宋体" w:hAnsi="宋体" w:eastAsia="宋体" w:cs="宋体"/>
          <w:i w:val="0"/>
          <w:iCs w:val="0"/>
          <w:color w:val="auto"/>
          <w:sz w:val="24"/>
          <w:szCs w:val="24"/>
          <w:highlight w:val="none"/>
        </w:rPr>
        <w:t>.1响应文件存在“第四章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评审方法及标准”规定的</w:t>
      </w:r>
      <w:r>
        <w:rPr>
          <w:rFonts w:hint="eastAsia" w:ascii="宋体" w:hAnsi="宋体" w:eastAsia="宋体" w:cs="宋体"/>
          <w:b/>
          <w:bCs/>
          <w:i w:val="0"/>
          <w:iCs w:val="0"/>
          <w:color w:val="auto"/>
          <w:sz w:val="24"/>
          <w:szCs w:val="24"/>
          <w:highlight w:val="none"/>
        </w:rPr>
        <w:t>响应无效</w:t>
      </w:r>
      <w:r>
        <w:rPr>
          <w:rFonts w:hint="eastAsia" w:ascii="宋体" w:hAnsi="宋体" w:eastAsia="宋体" w:cs="宋体"/>
          <w:i w:val="0"/>
          <w:iCs w:val="0"/>
          <w:color w:val="auto"/>
          <w:sz w:val="24"/>
          <w:szCs w:val="24"/>
          <w:highlight w:val="none"/>
        </w:rPr>
        <w:t>情形的，做</w:t>
      </w:r>
      <w:r>
        <w:rPr>
          <w:rFonts w:hint="eastAsia" w:ascii="宋体" w:hAnsi="宋体" w:eastAsia="宋体" w:cs="宋体"/>
          <w:b/>
          <w:bCs/>
          <w:i w:val="0"/>
          <w:iCs w:val="0"/>
          <w:color w:val="auto"/>
          <w:sz w:val="24"/>
          <w:szCs w:val="24"/>
          <w:highlight w:val="none"/>
        </w:rPr>
        <w:t>无效响应</w:t>
      </w:r>
      <w:r>
        <w:rPr>
          <w:rFonts w:hint="eastAsia" w:ascii="宋体" w:hAnsi="宋体" w:eastAsia="宋体" w:cs="宋体"/>
          <w:i w:val="0"/>
          <w:iCs w:val="0"/>
          <w:color w:val="auto"/>
          <w:sz w:val="24"/>
          <w:szCs w:val="24"/>
          <w:highlight w:val="none"/>
        </w:rPr>
        <w:t>处理。</w:t>
      </w:r>
    </w:p>
    <w:p w14:paraId="631C56D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40.终止采购活动</w:t>
      </w:r>
    </w:p>
    <w:p w14:paraId="6F5166EC">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40</w:t>
      </w:r>
      <w:r>
        <w:rPr>
          <w:rFonts w:hint="eastAsia" w:ascii="宋体" w:hAnsi="宋体" w:eastAsia="宋体" w:cs="宋体"/>
          <w:i w:val="0"/>
          <w:iCs w:val="0"/>
          <w:color w:val="auto"/>
          <w:sz w:val="24"/>
          <w:szCs w:val="24"/>
          <w:highlight w:val="none"/>
        </w:rPr>
        <w:t>.1出现下列情形之一的，应当终止竞争性磋商采购活动，发布项目终止公告并说明原因，重新开展采购活动：</w:t>
      </w:r>
    </w:p>
    <w:p w14:paraId="09E00DE2">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（1）因情况变化，不再符合规定的竞争性磋商采购方式适用情形的；</w:t>
      </w:r>
    </w:p>
    <w:p w14:paraId="5FD95404">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（2）出现影响采购公正的违法、违规行为的；</w:t>
      </w:r>
    </w:p>
    <w:p w14:paraId="7598E364">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3EDE2978">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40.2在采购活动中因重大变故，采购任务取消的，采购人或者采购代理机构应当终止采购活动，通知所有参加采购活动的供应商，并将项目实施情况和采购任务取消原因报送本级财政部门。</w:t>
      </w:r>
    </w:p>
    <w:p w14:paraId="35C9F5A9">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01" w:name="_Toc161600340"/>
      <w:bookmarkStart w:id="402" w:name="_Toc163493621"/>
      <w:bookmarkStart w:id="403" w:name="_Toc140132766"/>
      <w:r>
        <w:rPr>
          <w:rFonts w:hint="eastAsia" w:ascii="宋体" w:hAnsi="宋体" w:eastAsia="宋体" w:cs="宋体"/>
          <w:b/>
          <w:bCs/>
          <w:i w:val="0"/>
          <w:iCs w:val="0"/>
          <w:color w:val="auto"/>
          <w:kern w:val="2"/>
          <w:sz w:val="24"/>
          <w:szCs w:val="24"/>
          <w:highlight w:val="none"/>
          <w:lang w:val="en-US" w:eastAsia="zh-CN" w:bidi="ar-SA"/>
        </w:rPr>
        <w:t>（十三）落实政府采购政策</w:t>
      </w:r>
      <w:bookmarkEnd w:id="401"/>
      <w:bookmarkEnd w:id="402"/>
      <w:bookmarkEnd w:id="403"/>
      <w:r>
        <w:rPr>
          <w:rFonts w:hint="eastAsia" w:ascii="宋体" w:hAnsi="宋体" w:eastAsia="宋体" w:cs="宋体"/>
          <w:b/>
          <w:bCs/>
          <w:i w:val="0"/>
          <w:iCs w:val="0"/>
          <w:color w:val="auto"/>
          <w:kern w:val="2"/>
          <w:sz w:val="24"/>
          <w:szCs w:val="24"/>
          <w:highlight w:val="none"/>
          <w:lang w:val="en-US" w:eastAsia="zh-CN" w:bidi="ar-SA"/>
        </w:rPr>
        <w:t>（包括但不限于下列具体政策要求）</w:t>
      </w:r>
    </w:p>
    <w:p w14:paraId="1D377CD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04" w:name="_Toc161600341"/>
      <w:r>
        <w:rPr>
          <w:rFonts w:hint="eastAsia" w:ascii="宋体" w:hAnsi="宋体" w:eastAsia="宋体" w:cs="宋体"/>
          <w:b/>
          <w:bCs/>
          <w:i w:val="0"/>
          <w:iCs w:val="0"/>
          <w:color w:val="auto"/>
          <w:kern w:val="2"/>
          <w:sz w:val="24"/>
          <w:szCs w:val="24"/>
          <w:highlight w:val="none"/>
          <w:lang w:val="en-US" w:eastAsia="zh-CN" w:bidi="ar-SA"/>
        </w:rPr>
        <w:t>41.支持国产和进口产品审批</w:t>
      </w:r>
      <w:bookmarkEnd w:id="404"/>
    </w:p>
    <w:p w14:paraId="3194662E">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41.1除“供应商须知前附表”另有规定外，政府采购应当采购本国货物、工程和服务，确需采购进口产品的，采购人应当按照《政府采购进口产品管理办法》（财库〔2007〕119 号文）、《关于政府采购进口产品管理有关问题的通知》（财办库〔2008〕248号）规定执行进口产品审批制，科研院所监管部门另有规定的从其规定。项目若涉及采购进口产品的，具体要求详见“第三章 项目采购需求”。</w:t>
      </w:r>
    </w:p>
    <w:p w14:paraId="135B393E">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41.2进口产品指通过中国海关报关验放进入中国境内且产自关境外的产品，包括已经进入中国境内的进口产品。</w:t>
      </w:r>
    </w:p>
    <w:p w14:paraId="0C404CE2">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41.3若采购需求中写明允许采购进口产品，供应商应保证所响应产品可履行合法报通关手续进入中国关境内。</w:t>
      </w:r>
    </w:p>
    <w:p w14:paraId="3D077042">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41.4若采购需求中未写明允许采购进口产品，如供应商所响应产品为进口产品，其响应将被认定为</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w:t>
      </w:r>
    </w:p>
    <w:p w14:paraId="1F7E860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05" w:name="_Toc161600342"/>
      <w:r>
        <w:rPr>
          <w:rFonts w:hint="eastAsia" w:ascii="宋体" w:hAnsi="宋体" w:eastAsia="宋体" w:cs="宋体"/>
          <w:b/>
          <w:bCs/>
          <w:i w:val="0"/>
          <w:iCs w:val="0"/>
          <w:color w:val="auto"/>
          <w:kern w:val="2"/>
          <w:sz w:val="24"/>
          <w:szCs w:val="24"/>
          <w:highlight w:val="none"/>
          <w:lang w:val="en-US" w:eastAsia="zh-CN" w:bidi="ar-SA"/>
        </w:rPr>
        <w:t>42.中小企业、监狱企业及残疾人福利性单位</w:t>
      </w:r>
      <w:bookmarkEnd w:id="405"/>
    </w:p>
    <w:p w14:paraId="3DC30D33">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6EB577E7">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eastAsia="zh-CN"/>
        </w:rPr>
      </w:pPr>
      <w:r>
        <w:rPr>
          <w:rFonts w:hint="eastAsia" w:ascii="宋体" w:hAnsi="宋体" w:eastAsia="宋体" w:cs="宋体"/>
          <w:i w:val="0"/>
          <w:iCs w:val="0"/>
          <w:snapToGrid w:val="0"/>
          <w:color w:val="auto"/>
          <w:sz w:val="24"/>
          <w:szCs w:val="24"/>
          <w:highlight w:val="none"/>
          <w:lang w:val="en-US" w:eastAsia="zh-CN"/>
        </w:rPr>
        <w:t>42</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2</w:t>
      </w:r>
      <w:r>
        <w:rPr>
          <w:rFonts w:hint="eastAsia" w:ascii="宋体" w:hAnsi="宋体" w:eastAsia="宋体" w:cs="宋体"/>
          <w:i w:val="0"/>
          <w:iCs w:val="0"/>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i w:val="0"/>
          <w:iCs w:val="0"/>
          <w:snapToGrid w:val="0"/>
          <w:color w:val="auto"/>
          <w:sz w:val="24"/>
          <w:szCs w:val="24"/>
          <w:highlight w:val="none"/>
          <w:lang w:eastAsia="zh-CN"/>
        </w:rPr>
        <w:t>需享受中小企业相关政策的，且</w:t>
      </w:r>
      <w:r>
        <w:rPr>
          <w:rFonts w:hint="eastAsia" w:ascii="宋体" w:hAnsi="宋体" w:eastAsia="宋体" w:cs="宋体"/>
          <w:i w:val="0"/>
          <w:iCs w:val="0"/>
          <w:snapToGrid w:val="0"/>
          <w:color w:val="auto"/>
          <w:sz w:val="24"/>
          <w:szCs w:val="24"/>
          <w:highlight w:val="none"/>
        </w:rPr>
        <w:t>符合上述文件规定的，</w:t>
      </w:r>
      <w:r>
        <w:rPr>
          <w:rFonts w:hint="eastAsia" w:ascii="宋体" w:hAnsi="宋体" w:eastAsia="宋体" w:cs="宋体"/>
          <w:i w:val="0"/>
          <w:iCs w:val="0"/>
          <w:snapToGrid w:val="0"/>
          <w:color w:val="auto"/>
          <w:sz w:val="24"/>
          <w:szCs w:val="24"/>
          <w:highlight w:val="none"/>
          <w:lang w:eastAsia="zh-CN"/>
        </w:rPr>
        <w:t>应按本磋商文件规定格式</w:t>
      </w:r>
      <w:r>
        <w:rPr>
          <w:rFonts w:hint="eastAsia" w:ascii="宋体" w:hAnsi="宋体" w:eastAsia="宋体" w:cs="宋体"/>
          <w:i w:val="0"/>
          <w:iCs w:val="0"/>
          <w:snapToGrid w:val="0"/>
          <w:color w:val="auto"/>
          <w:sz w:val="24"/>
          <w:szCs w:val="24"/>
          <w:highlight w:val="none"/>
        </w:rPr>
        <w:t>提供</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监狱企业证明文件</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残疾人福利性单位声明函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，评审时，磋商小组将依据</w:t>
      </w:r>
      <w:r>
        <w:rPr>
          <w:rFonts w:hint="eastAsia" w:ascii="宋体" w:hAnsi="宋体" w:eastAsia="宋体" w:cs="宋体"/>
          <w:i w:val="0"/>
          <w:iCs w:val="0"/>
          <w:snapToGrid w:val="0"/>
          <w:color w:val="auto"/>
          <w:sz w:val="24"/>
          <w:szCs w:val="24"/>
          <w:highlight w:val="none"/>
          <w:lang w:eastAsia="zh-CN"/>
        </w:rPr>
        <w:t>本磋商文件</w:t>
      </w:r>
      <w:r>
        <w:rPr>
          <w:rFonts w:hint="eastAsia" w:ascii="宋体" w:hAnsi="宋体" w:eastAsia="宋体" w:cs="宋体"/>
          <w:i w:val="0"/>
          <w:iCs w:val="0"/>
          <w:snapToGrid w:val="0"/>
          <w:color w:val="auto"/>
          <w:sz w:val="24"/>
          <w:szCs w:val="24"/>
          <w:highlight w:val="none"/>
        </w:rPr>
        <w:t>“供应商须知前附表”规定的报价扣除比例，对供应商报价进行价格扣除，用扣除后的价格参与评审</w:t>
      </w:r>
      <w:r>
        <w:rPr>
          <w:rFonts w:hint="eastAsia" w:ascii="宋体" w:hAnsi="宋体" w:eastAsia="宋体" w:cs="宋体"/>
          <w:i w:val="0"/>
          <w:iCs w:val="0"/>
          <w:snapToGrid w:val="0"/>
          <w:color w:val="auto"/>
          <w:sz w:val="24"/>
          <w:szCs w:val="24"/>
          <w:highlight w:val="none"/>
          <w:lang w:eastAsia="zh-CN"/>
        </w:rPr>
        <w:t>；磋商公告中明确项目专门面向中小企业采购的，“</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”为资格要求文件，</w:t>
      </w:r>
      <w:r>
        <w:rPr>
          <w:rFonts w:hint="eastAsia" w:ascii="宋体" w:hAnsi="宋体" w:eastAsia="宋体" w:cs="宋体"/>
          <w:i w:val="0"/>
          <w:iCs w:val="0"/>
          <w:snapToGrid w:val="0"/>
          <w:color w:val="auto"/>
          <w:sz w:val="24"/>
          <w:szCs w:val="24"/>
          <w:highlight w:val="none"/>
        </w:rPr>
        <w:t>供应商</w:t>
      </w:r>
      <w:r>
        <w:rPr>
          <w:rFonts w:hint="eastAsia" w:ascii="宋体" w:hAnsi="宋体" w:eastAsia="宋体" w:cs="宋体"/>
          <w:i w:val="0"/>
          <w:iCs w:val="0"/>
          <w:snapToGrid w:val="0"/>
          <w:color w:val="auto"/>
          <w:sz w:val="24"/>
          <w:szCs w:val="24"/>
          <w:highlight w:val="none"/>
          <w:lang w:eastAsia="zh-CN"/>
        </w:rPr>
        <w:t>参与磋商须按本磋商文件规定格式</w:t>
      </w:r>
      <w:r>
        <w:rPr>
          <w:rFonts w:hint="eastAsia" w:ascii="宋体" w:hAnsi="宋体" w:eastAsia="宋体" w:cs="宋体"/>
          <w:i w:val="0"/>
          <w:iCs w:val="0"/>
          <w:snapToGrid w:val="0"/>
          <w:color w:val="auto"/>
          <w:sz w:val="24"/>
          <w:szCs w:val="24"/>
          <w:highlight w:val="none"/>
        </w:rPr>
        <w:t>提供</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监狱企业证明文件</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残疾人福利性单位声明函</w:t>
      </w:r>
      <w:r>
        <w:rPr>
          <w:rFonts w:hint="eastAsia" w:ascii="宋体" w:hAnsi="宋体" w:eastAsia="宋体" w:cs="宋体"/>
          <w:i w:val="0"/>
          <w:iCs w:val="0"/>
          <w:snapToGrid w:val="0"/>
          <w:color w:val="auto"/>
          <w:sz w:val="24"/>
          <w:szCs w:val="24"/>
          <w:highlight w:val="none"/>
          <w:lang w:eastAsia="zh-CN"/>
        </w:rPr>
        <w:t>”等作为资格证明文件。</w:t>
      </w:r>
    </w:p>
    <w:p w14:paraId="61ADCD50">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42.3供应商提供的货物、工程或者服务符合下列情形的，享受中小企业扶持政策： </w:t>
      </w:r>
    </w:p>
    <w:p w14:paraId="41D81885">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42.3.1在货物采购项目中，货物由中小企业制造，即货物由中小企业生产且使用该中小企业商号或者注册商标； </w:t>
      </w:r>
    </w:p>
    <w:p w14:paraId="4287B4C0">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42.3.2在工程采购项目中，工程由中小企业承建，即工程施工单位为中小企业； </w:t>
      </w:r>
    </w:p>
    <w:p w14:paraId="504BBF18">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42.3.3在服务采购项目中，服务由中小企业承接，即提供服务的人员为中小企业依照《中华人民共和国劳动合同法》订立劳动合同的从业人员。</w:t>
      </w:r>
    </w:p>
    <w:p w14:paraId="28FED95B">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42.4 在货物采购项目中，供应商提供的货物既有中小企业制造货物，也有大型企业制造货物的，不享受中小企业扶持政策。 </w:t>
      </w:r>
    </w:p>
    <w:p w14:paraId="182B8EB7">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42.5 以联合体形式参加政府采购活动，联合体各方均为中小企业的，联合体视同中小企业。其中，联合体各方均为小微企业的，联合体视同小微企业。      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w:t>
      </w:r>
      <w:r>
        <w:rPr>
          <w:rFonts w:hint="eastAsia" w:cs="宋体"/>
          <w:i w:val="0"/>
          <w:iCs w:val="0"/>
          <w:snapToGrid w:val="0"/>
          <w:color w:val="auto"/>
          <w:sz w:val="24"/>
          <w:szCs w:val="24"/>
          <w:highlight w:val="none"/>
          <w:lang w:val="en-US" w:eastAsia="zh-CN"/>
        </w:rPr>
        <w:t xml:space="preserve"> </w:t>
      </w:r>
      <w:r>
        <w:rPr>
          <w:rFonts w:hint="eastAsia" w:ascii="宋体" w:hAnsi="宋体" w:eastAsia="宋体" w:cs="宋体"/>
          <w:i w:val="0"/>
          <w:iCs w:val="0"/>
          <w:snapToGrid w:val="0"/>
          <w:color w:val="auto"/>
          <w:sz w:val="24"/>
          <w:szCs w:val="24"/>
          <w:highlight w:val="none"/>
          <w:lang w:val="en-US" w:eastAsia="zh-CN"/>
        </w:rPr>
        <w:t xml:space="preserve">兵团监狱管理局、戒毒管理局的企业。 </w:t>
      </w:r>
    </w:p>
    <w:p w14:paraId="615AEA5A">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0F65A301">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42.7.1 安置的残疾人占本单位在职职工人数的比例不低于</w:t>
      </w:r>
      <w:r>
        <w:rPr>
          <w:rFonts w:hint="eastAsia" w:cs="宋体"/>
          <w:i w:val="0"/>
          <w:iCs w:val="0"/>
          <w:snapToGrid w:val="0"/>
          <w:color w:val="auto"/>
          <w:sz w:val="24"/>
          <w:szCs w:val="24"/>
          <w:highlight w:val="none"/>
          <w:lang w:val="en-US" w:eastAsia="zh-CN"/>
        </w:rPr>
        <w:t xml:space="preserve"> </w:t>
      </w:r>
      <w:r>
        <w:rPr>
          <w:rFonts w:hint="eastAsia" w:ascii="宋体" w:hAnsi="宋体" w:eastAsia="宋体" w:cs="宋体"/>
          <w:i w:val="0"/>
          <w:iCs w:val="0"/>
          <w:snapToGrid w:val="0"/>
          <w:color w:val="auto"/>
          <w:sz w:val="24"/>
          <w:szCs w:val="24"/>
          <w:highlight w:val="none"/>
          <w:lang w:val="en-US" w:eastAsia="zh-CN"/>
        </w:rPr>
        <w:t xml:space="preserve"> 25% （含 25%），并且安置的残疾人人数不少于 10 人（含 10人）； </w:t>
      </w:r>
    </w:p>
    <w:p w14:paraId="145068A4">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42.7.2 依法与安置的每位残疾人签订了1年以上（含1年）的劳动合同或服务协议； </w:t>
      </w:r>
    </w:p>
    <w:p w14:paraId="4AFBBA50">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4487EF6F">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66EBECD3">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556BC0B6">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3B39EECD">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42.8 本项目是否专门面向中小企业预留采购份额见“第一章 竞争性磋商邀请”。</w:t>
      </w:r>
    </w:p>
    <w:p w14:paraId="5A70CB6C">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42.9 采购标的对应的中小企业划分标准所属行业见“供应商须知前附表”。    42.10小微企业价格评审优惠的政策调整：见“第四章 评审方法及标准”。</w:t>
      </w:r>
    </w:p>
    <w:p w14:paraId="76C0345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06" w:name="_Toc161600343"/>
      <w:r>
        <w:rPr>
          <w:rFonts w:hint="eastAsia" w:ascii="宋体" w:hAnsi="宋体" w:eastAsia="宋体" w:cs="宋体"/>
          <w:b/>
          <w:bCs/>
          <w:i w:val="0"/>
          <w:iCs w:val="0"/>
          <w:color w:val="auto"/>
          <w:kern w:val="2"/>
          <w:sz w:val="24"/>
          <w:szCs w:val="24"/>
          <w:highlight w:val="none"/>
          <w:lang w:val="en-US" w:eastAsia="zh-CN" w:bidi="ar-SA"/>
        </w:rPr>
        <w:t>43.政府采购节能产品、环境标志产品</w:t>
      </w:r>
      <w:bookmarkEnd w:id="406"/>
    </w:p>
    <w:p w14:paraId="74D83274">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017FF1A4">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13797307">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43.3 如本项目采购产品属于实施政府强制采购品目清单范围的节能产品，则供应商所报产品必须获得国家确定的认证机构出具的、处于有效期之内的节能产品认证证书，否则</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 xml:space="preserve">。 </w:t>
      </w:r>
    </w:p>
    <w:p w14:paraId="73ADF023">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43.4 非政府强制采购的节能产品或环境标志产品，依据品目清单和认证证书实施政府优先采购。优先采购的具体规定见“第四章 评审方法及标准”（如涉及）。</w:t>
      </w:r>
    </w:p>
    <w:p w14:paraId="1E54CD45">
      <w:pPr>
        <w:pStyle w:val="38"/>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43.5 供应商</w:t>
      </w:r>
      <w:r>
        <w:rPr>
          <w:rFonts w:hint="eastAsia" w:ascii="宋体" w:hAnsi="宋体" w:eastAsia="宋体" w:cs="宋体"/>
          <w:i w:val="0"/>
          <w:iCs w:val="0"/>
          <w:snapToGrid w:val="0"/>
          <w:color w:val="auto"/>
          <w:sz w:val="24"/>
          <w:szCs w:val="24"/>
          <w:highlight w:val="none"/>
        </w:rPr>
        <w:t>所</w:t>
      </w:r>
      <w:r>
        <w:rPr>
          <w:rFonts w:hint="eastAsia" w:ascii="宋体" w:hAnsi="宋体" w:eastAsia="宋体" w:cs="宋体"/>
          <w:i w:val="0"/>
          <w:iCs w:val="0"/>
          <w:snapToGrid w:val="0"/>
          <w:color w:val="auto"/>
          <w:sz w:val="24"/>
          <w:szCs w:val="24"/>
          <w:highlight w:val="none"/>
          <w:lang w:val="en-US" w:eastAsia="zh-CN"/>
        </w:rPr>
        <w:t>报</w:t>
      </w:r>
      <w:r>
        <w:rPr>
          <w:rFonts w:hint="eastAsia" w:ascii="宋体" w:hAnsi="宋体" w:eastAsia="宋体" w:cs="宋体"/>
          <w:i w:val="0"/>
          <w:iCs w:val="0"/>
          <w:snapToGrid w:val="0"/>
          <w:color w:val="auto"/>
          <w:sz w:val="24"/>
          <w:szCs w:val="24"/>
          <w:highlight w:val="none"/>
        </w:rPr>
        <w:t>产品如属于节能产品政府采购品目清单、环境标志产品政府采购品目清单范围的，须提供国家确定的认证机构出具的、处于有效期内的产品认证证书，认证证书的产品型号与所</w:t>
      </w:r>
      <w:r>
        <w:rPr>
          <w:rFonts w:hint="eastAsia" w:ascii="宋体" w:hAnsi="宋体" w:eastAsia="宋体" w:cs="宋体"/>
          <w:i w:val="0"/>
          <w:iCs w:val="0"/>
          <w:snapToGrid w:val="0"/>
          <w:color w:val="auto"/>
          <w:sz w:val="24"/>
          <w:szCs w:val="24"/>
          <w:highlight w:val="none"/>
          <w:lang w:val="en-US" w:eastAsia="zh-CN"/>
        </w:rPr>
        <w:t>报</w:t>
      </w:r>
      <w:r>
        <w:rPr>
          <w:rFonts w:hint="eastAsia" w:ascii="宋体" w:hAnsi="宋体" w:eastAsia="宋体" w:cs="宋体"/>
          <w:i w:val="0"/>
          <w:iCs w:val="0"/>
          <w:snapToGrid w:val="0"/>
          <w:color w:val="auto"/>
          <w:sz w:val="24"/>
          <w:szCs w:val="24"/>
          <w:highlight w:val="none"/>
        </w:rPr>
        <w:t>产品不一致的，视为未提供。属于政府强制采购产品的，已作为</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rPr>
        <w:t>时强制性要求不再给予</w:t>
      </w:r>
      <w:r>
        <w:rPr>
          <w:rFonts w:hint="eastAsia" w:ascii="宋体" w:hAnsi="宋体" w:eastAsia="宋体" w:cs="宋体"/>
          <w:i w:val="0"/>
          <w:iCs w:val="0"/>
          <w:snapToGrid w:val="0"/>
          <w:color w:val="auto"/>
          <w:sz w:val="24"/>
          <w:szCs w:val="24"/>
          <w:highlight w:val="none"/>
          <w:lang w:val="en-US" w:eastAsia="zh-CN"/>
        </w:rPr>
        <w:t>评审优惠</w:t>
      </w:r>
      <w:r>
        <w:rPr>
          <w:rFonts w:hint="eastAsia" w:ascii="宋体" w:hAnsi="宋体" w:eastAsia="宋体" w:cs="宋体"/>
          <w:i w:val="0"/>
          <w:iCs w:val="0"/>
          <w:snapToGrid w:val="0"/>
          <w:color w:val="auto"/>
          <w:sz w:val="24"/>
          <w:szCs w:val="24"/>
          <w:highlight w:val="none"/>
        </w:rPr>
        <w:t>，未提供认证证书的视为</w:t>
      </w:r>
      <w:r>
        <w:rPr>
          <w:rFonts w:hint="eastAsia" w:ascii="宋体" w:hAnsi="宋体" w:eastAsia="宋体" w:cs="宋体"/>
          <w:b/>
          <w:bCs/>
          <w:i w:val="0"/>
          <w:iCs w:val="0"/>
          <w:snapToGrid w:val="0"/>
          <w:color w:val="auto"/>
          <w:sz w:val="24"/>
          <w:szCs w:val="24"/>
          <w:highlight w:val="none"/>
        </w:rPr>
        <w:t>无效响应</w:t>
      </w:r>
      <w:r>
        <w:rPr>
          <w:rFonts w:hint="eastAsia" w:ascii="宋体" w:hAnsi="宋体" w:eastAsia="宋体" w:cs="宋体"/>
          <w:i w:val="0"/>
          <w:iCs w:val="0"/>
          <w:snapToGrid w:val="0"/>
          <w:color w:val="auto"/>
          <w:sz w:val="24"/>
          <w:szCs w:val="24"/>
          <w:highlight w:val="none"/>
        </w:rPr>
        <w:t>。属于</w:t>
      </w:r>
      <w:r>
        <w:rPr>
          <w:rFonts w:hint="eastAsia" w:ascii="宋体" w:hAnsi="宋体" w:eastAsia="宋体" w:cs="宋体"/>
          <w:i w:val="0"/>
          <w:iCs w:val="0"/>
          <w:snapToGrid w:val="0"/>
          <w:color w:val="auto"/>
          <w:sz w:val="24"/>
          <w:szCs w:val="24"/>
          <w:highlight w:val="none"/>
          <w:lang w:val="en-US" w:eastAsia="zh-CN"/>
        </w:rPr>
        <w:t>优先采购</w:t>
      </w:r>
      <w:r>
        <w:rPr>
          <w:rFonts w:hint="eastAsia" w:ascii="宋体" w:hAnsi="宋体" w:eastAsia="宋体" w:cs="宋体"/>
          <w:i w:val="0"/>
          <w:iCs w:val="0"/>
          <w:snapToGrid w:val="0"/>
          <w:color w:val="auto"/>
          <w:sz w:val="24"/>
          <w:szCs w:val="24"/>
          <w:highlight w:val="none"/>
        </w:rPr>
        <w:t>节能产品政府采购品目清单、环境标志产品政府采购品目清单</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创新产品</w:t>
      </w:r>
      <w:r>
        <w:rPr>
          <w:rFonts w:hint="eastAsia" w:ascii="宋体" w:hAnsi="宋体" w:eastAsia="宋体" w:cs="宋体"/>
          <w:i w:val="0"/>
          <w:iCs w:val="0"/>
          <w:snapToGrid w:val="0"/>
          <w:color w:val="auto"/>
          <w:sz w:val="24"/>
          <w:szCs w:val="24"/>
          <w:highlight w:val="none"/>
        </w:rPr>
        <w:t>范围的，按照“</w:t>
      </w:r>
      <w:r>
        <w:rPr>
          <w:rFonts w:hint="eastAsia" w:ascii="宋体" w:hAnsi="宋体" w:eastAsia="宋体" w:cs="宋体"/>
          <w:i w:val="0"/>
          <w:iCs w:val="0"/>
          <w:snapToGrid w:val="0"/>
          <w:color w:val="auto"/>
          <w:sz w:val="24"/>
          <w:szCs w:val="24"/>
          <w:highlight w:val="none"/>
          <w:lang w:val="en-US" w:eastAsia="zh-CN"/>
        </w:rPr>
        <w:t>第四章 评审方法及标准</w:t>
      </w:r>
      <w:r>
        <w:rPr>
          <w:rFonts w:hint="eastAsia" w:ascii="宋体" w:hAnsi="宋体" w:eastAsia="宋体" w:cs="宋体"/>
          <w:i w:val="0"/>
          <w:iCs w:val="0"/>
          <w:snapToGrid w:val="0"/>
          <w:color w:val="auto"/>
          <w:sz w:val="24"/>
          <w:szCs w:val="24"/>
          <w:highlight w:val="none"/>
        </w:rPr>
        <w:t>”中相关规定</w:t>
      </w:r>
      <w:r>
        <w:rPr>
          <w:rFonts w:hint="eastAsia" w:ascii="宋体" w:hAnsi="宋体" w:eastAsia="宋体" w:cs="宋体"/>
          <w:i w:val="0"/>
          <w:iCs w:val="0"/>
          <w:color w:val="auto"/>
          <w:sz w:val="24"/>
          <w:szCs w:val="24"/>
          <w:highlight w:val="none"/>
          <w:lang w:val="en-US" w:eastAsia="zh-CN"/>
        </w:rPr>
        <w:t>在评审时给予优惠，具体详见</w:t>
      </w:r>
      <w:r>
        <w:rPr>
          <w:rFonts w:hint="eastAsia" w:ascii="宋体" w:hAnsi="宋体" w:eastAsia="宋体" w:cs="宋体"/>
          <w:i w:val="0"/>
          <w:iCs w:val="0"/>
          <w:snapToGrid w:val="0"/>
          <w:color w:val="auto"/>
          <w:sz w:val="24"/>
          <w:szCs w:val="24"/>
          <w:highlight w:val="none"/>
          <w:lang w:val="en-US" w:eastAsia="zh-CN"/>
        </w:rPr>
        <w:t>“供应商须知前附表”及</w:t>
      </w:r>
      <w:r>
        <w:rPr>
          <w:rFonts w:hint="eastAsia" w:ascii="宋体" w:hAnsi="宋体" w:eastAsia="宋体" w:cs="宋体"/>
          <w:i w:val="0"/>
          <w:iCs w:val="0"/>
          <w:color w:val="auto"/>
          <w:sz w:val="24"/>
          <w:szCs w:val="24"/>
          <w:highlight w:val="none"/>
          <w:lang w:val="en-US" w:eastAsia="zh-CN"/>
        </w:rPr>
        <w:t>“第四章 评审方法及标准”</w:t>
      </w:r>
      <w:r>
        <w:rPr>
          <w:rFonts w:hint="eastAsia" w:ascii="宋体" w:hAnsi="宋体" w:eastAsia="宋体" w:cs="宋体"/>
          <w:i w:val="0"/>
          <w:iCs w:val="0"/>
          <w:color w:val="auto"/>
          <w:sz w:val="24"/>
          <w:szCs w:val="24"/>
          <w:highlight w:val="none"/>
        </w:rPr>
        <w:t>。</w:t>
      </w:r>
    </w:p>
    <w:p w14:paraId="17C511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44.正版软件</w:t>
      </w:r>
    </w:p>
    <w:p w14:paraId="34806368">
      <w:pPr>
        <w:pStyle w:val="38"/>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 xml:space="preserve">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57A172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 xml:space="preserve">45.网络安全专用产品 </w:t>
      </w:r>
    </w:p>
    <w:p w14:paraId="13C08773">
      <w:pPr>
        <w:pStyle w:val="38"/>
        <w:keepNext w:val="0"/>
        <w:keepLines w:val="0"/>
        <w:pageBreakBefore w:val="0"/>
        <w:widowControl w:val="0"/>
        <w:kinsoku/>
        <w:overflowPunct/>
        <w:topLinePunct w:val="0"/>
        <w:autoSpaceDE/>
        <w:autoSpaceDN/>
        <w:bidi w:val="0"/>
        <w:adjustRightInd/>
        <w:spacing w:line="400" w:lineRule="atLeast"/>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4911AC78">
      <w:pPr>
        <w:pStyle w:val="38"/>
        <w:keepNext w:val="0"/>
        <w:keepLines w:val="0"/>
        <w:pageBreakBefore w:val="0"/>
        <w:widowControl w:val="0"/>
        <w:kinsoku/>
        <w:overflowPunct/>
        <w:topLinePunct w:val="0"/>
        <w:autoSpaceDE/>
        <w:autoSpaceDN/>
        <w:bidi w:val="0"/>
        <w:adjustRightInd/>
        <w:spacing w:line="400" w:lineRule="atLeast"/>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w:t>
      </w:r>
    </w:p>
    <w:p w14:paraId="05D0648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00" w:lineRule="atLeas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 xml:space="preserve">46.采购需求标准 </w:t>
      </w:r>
    </w:p>
    <w:bookmarkEnd w:id="382"/>
    <w:bookmarkEnd w:id="383"/>
    <w:bookmarkEnd w:id="384"/>
    <w:bookmarkEnd w:id="385"/>
    <w:bookmarkEnd w:id="386"/>
    <w:p w14:paraId="12518086">
      <w:pPr>
        <w:pStyle w:val="38"/>
        <w:keepNext w:val="0"/>
        <w:keepLines w:val="0"/>
        <w:pageBreakBefore w:val="0"/>
        <w:widowControl w:val="0"/>
        <w:kinsoku/>
        <w:overflowPunct/>
        <w:topLinePunct w:val="0"/>
        <w:autoSpaceDE/>
        <w:autoSpaceDN/>
        <w:bidi w:val="0"/>
        <w:adjustRightInd/>
        <w:spacing w:line="400" w:lineRule="atLeast"/>
        <w:textAlignment w:val="auto"/>
        <w:rPr>
          <w:rFonts w:hint="eastAsia" w:ascii="宋体" w:hAnsi="宋体" w:eastAsia="宋体" w:cs="宋体"/>
          <w:i w:val="0"/>
          <w:iCs w:val="0"/>
          <w:snapToGrid w:val="0"/>
          <w:color w:val="auto"/>
          <w:sz w:val="24"/>
          <w:szCs w:val="24"/>
          <w:highlight w:val="none"/>
          <w:lang w:val="en-US" w:eastAsia="zh-CN"/>
        </w:rPr>
      </w:pPr>
      <w:bookmarkStart w:id="407" w:name="_Toc109899993"/>
      <w:bookmarkStart w:id="408" w:name="_Toc109900412"/>
      <w:bookmarkStart w:id="409" w:name="_Toc163493622"/>
      <w:bookmarkStart w:id="410" w:name="_Toc109899574"/>
      <w:bookmarkStart w:id="411" w:name="_Toc109897475"/>
      <w:r>
        <w:rPr>
          <w:rFonts w:hint="eastAsia" w:ascii="宋体" w:hAnsi="宋体" w:eastAsia="宋体" w:cs="宋体"/>
          <w:i w:val="0"/>
          <w:iCs w:val="0"/>
          <w:snapToGrid w:val="0"/>
          <w:color w:val="auto"/>
          <w:sz w:val="24"/>
          <w:szCs w:val="24"/>
          <w:highlight w:val="none"/>
          <w:lang w:val="en-US" w:eastAsia="zh-CN"/>
        </w:rPr>
        <w:t xml:space="preserve">46.1 商品包装、快递包装政府采购需求标准（试行） </w:t>
      </w:r>
    </w:p>
    <w:p w14:paraId="527BC2D1">
      <w:pPr>
        <w:pStyle w:val="38"/>
        <w:keepNext w:val="0"/>
        <w:keepLines w:val="0"/>
        <w:pageBreakBefore w:val="0"/>
        <w:widowControl w:val="0"/>
        <w:kinsoku/>
        <w:overflowPunct/>
        <w:topLinePunct w:val="0"/>
        <w:autoSpaceDE/>
        <w:autoSpaceDN/>
        <w:bidi w:val="0"/>
        <w:adjustRightInd/>
        <w:spacing w:line="400" w:lineRule="atLeast"/>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 xml:space="preserve">。 </w:t>
      </w:r>
    </w:p>
    <w:p w14:paraId="088B5DEF">
      <w:pPr>
        <w:pStyle w:val="38"/>
        <w:keepNext w:val="0"/>
        <w:keepLines w:val="0"/>
        <w:pageBreakBefore w:val="0"/>
        <w:widowControl w:val="0"/>
        <w:kinsoku/>
        <w:overflowPunct/>
        <w:topLinePunct w:val="0"/>
        <w:autoSpaceDE/>
        <w:autoSpaceDN/>
        <w:bidi w:val="0"/>
        <w:adjustRightInd/>
        <w:spacing w:line="400" w:lineRule="atLeast"/>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 xml:space="preserve">46.2 绿色数据中心政府采购需求标准（试行） </w:t>
      </w:r>
    </w:p>
    <w:p w14:paraId="2BAD2545">
      <w:pPr>
        <w:pStyle w:val="38"/>
        <w:keepNext w:val="0"/>
        <w:keepLines w:val="0"/>
        <w:pageBreakBefore w:val="0"/>
        <w:widowControl w:val="0"/>
        <w:kinsoku/>
        <w:overflowPunct/>
        <w:topLinePunct w:val="0"/>
        <w:autoSpaceDE/>
        <w:autoSpaceDN/>
        <w:bidi w:val="0"/>
        <w:adjustRightInd/>
        <w:spacing w:line="400" w:lineRule="atLeast"/>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为加快数据中心绿色转型，根据财政部 生态环境部 工业和信息化部关于印发《绿色数据中心政府采购需求标准（试行）》的通知（财库〔2023〕7 号），本项目如涉及绿色数据中心，则具体要求见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 xml:space="preserve">。 </w:t>
      </w:r>
    </w:p>
    <w:p w14:paraId="33C6F27D">
      <w:pPr>
        <w:pStyle w:val="38"/>
        <w:keepNext w:val="0"/>
        <w:keepLines w:val="0"/>
        <w:pageBreakBefore w:val="0"/>
        <w:widowControl w:val="0"/>
        <w:kinsoku/>
        <w:overflowPunct/>
        <w:topLinePunct w:val="0"/>
        <w:autoSpaceDE/>
        <w:autoSpaceDN/>
        <w:bidi w:val="0"/>
        <w:adjustRightInd/>
        <w:spacing w:line="400" w:lineRule="atLeast"/>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46.3台式计算机政府采购需求标准</w:t>
      </w:r>
    </w:p>
    <w:p w14:paraId="7FE94F3A">
      <w:pPr>
        <w:pStyle w:val="38"/>
        <w:keepNext w:val="0"/>
        <w:keepLines w:val="0"/>
        <w:pageBreakBefore w:val="0"/>
        <w:widowControl w:val="0"/>
        <w:kinsoku/>
        <w:overflowPunct/>
        <w:topLinePunct w:val="0"/>
        <w:autoSpaceDE/>
        <w:autoSpaceDN/>
        <w:bidi w:val="0"/>
        <w:adjustRightInd/>
        <w:spacing w:line="400" w:lineRule="atLeast"/>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683C9A61">
      <w:pPr>
        <w:pStyle w:val="38"/>
        <w:keepNext w:val="0"/>
        <w:keepLines w:val="0"/>
        <w:pageBreakBefore w:val="0"/>
        <w:widowControl w:val="0"/>
        <w:kinsoku/>
        <w:overflowPunct/>
        <w:topLinePunct w:val="0"/>
        <w:autoSpaceDE/>
        <w:autoSpaceDN/>
        <w:bidi w:val="0"/>
        <w:adjustRightInd/>
        <w:spacing w:line="400" w:lineRule="atLeast"/>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46.4便携式计算机政府采购需求标准</w:t>
      </w:r>
    </w:p>
    <w:p w14:paraId="56D621A3">
      <w:pPr>
        <w:pStyle w:val="38"/>
        <w:keepNext w:val="0"/>
        <w:keepLines w:val="0"/>
        <w:pageBreakBefore w:val="0"/>
        <w:widowControl w:val="0"/>
        <w:kinsoku/>
        <w:overflowPunct/>
        <w:topLinePunct w:val="0"/>
        <w:autoSpaceDE/>
        <w:autoSpaceDN/>
        <w:bidi w:val="0"/>
        <w:adjustRightInd/>
        <w:spacing w:line="400" w:lineRule="atLeast"/>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48ED6666">
      <w:pPr>
        <w:pStyle w:val="38"/>
        <w:keepNext w:val="0"/>
        <w:keepLines w:val="0"/>
        <w:pageBreakBefore w:val="0"/>
        <w:widowControl w:val="0"/>
        <w:kinsoku/>
        <w:overflowPunct/>
        <w:topLinePunct w:val="0"/>
        <w:autoSpaceDE/>
        <w:autoSpaceDN/>
        <w:bidi w:val="0"/>
        <w:adjustRightInd/>
        <w:spacing w:line="400" w:lineRule="atLeast"/>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46.5一体式计算机政府采购需求标准</w:t>
      </w:r>
    </w:p>
    <w:p w14:paraId="7A06F60A">
      <w:pPr>
        <w:pStyle w:val="38"/>
        <w:keepNext w:val="0"/>
        <w:keepLines w:val="0"/>
        <w:pageBreakBefore w:val="0"/>
        <w:widowControl w:val="0"/>
        <w:kinsoku/>
        <w:overflowPunct/>
        <w:topLinePunct w:val="0"/>
        <w:autoSpaceDE/>
        <w:autoSpaceDN/>
        <w:bidi w:val="0"/>
        <w:adjustRightInd/>
        <w:spacing w:line="360" w:lineRule="atLeast"/>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6AA36A4C">
      <w:pPr>
        <w:pStyle w:val="38"/>
        <w:keepNext w:val="0"/>
        <w:keepLines w:val="0"/>
        <w:pageBreakBefore w:val="0"/>
        <w:widowControl w:val="0"/>
        <w:kinsoku/>
        <w:overflowPunct/>
        <w:topLinePunct w:val="0"/>
        <w:autoSpaceDE/>
        <w:autoSpaceDN/>
        <w:bidi w:val="0"/>
        <w:adjustRightInd/>
        <w:spacing w:line="360" w:lineRule="atLeast"/>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46.6工作站政府采购需求标准</w:t>
      </w:r>
    </w:p>
    <w:p w14:paraId="401E4836">
      <w:pPr>
        <w:pStyle w:val="38"/>
        <w:keepNext w:val="0"/>
        <w:keepLines w:val="0"/>
        <w:pageBreakBefore w:val="0"/>
        <w:widowControl w:val="0"/>
        <w:kinsoku/>
        <w:overflowPunct/>
        <w:topLinePunct w:val="0"/>
        <w:autoSpaceDE/>
        <w:autoSpaceDN/>
        <w:bidi w:val="0"/>
        <w:adjustRightInd/>
        <w:spacing w:line="360" w:lineRule="atLeast"/>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6AA55F4D">
      <w:pPr>
        <w:pStyle w:val="38"/>
        <w:keepNext w:val="0"/>
        <w:keepLines w:val="0"/>
        <w:pageBreakBefore w:val="0"/>
        <w:widowControl w:val="0"/>
        <w:kinsoku/>
        <w:overflowPunct/>
        <w:topLinePunct w:val="0"/>
        <w:autoSpaceDE/>
        <w:autoSpaceDN/>
        <w:bidi w:val="0"/>
        <w:adjustRightInd/>
        <w:spacing w:line="360" w:lineRule="atLeast"/>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46.7通用服务器政府采购需求标准</w:t>
      </w:r>
    </w:p>
    <w:p w14:paraId="6FE6FE7A">
      <w:pPr>
        <w:pStyle w:val="38"/>
        <w:keepNext w:val="0"/>
        <w:keepLines w:val="0"/>
        <w:pageBreakBefore w:val="0"/>
        <w:widowControl w:val="0"/>
        <w:kinsoku/>
        <w:overflowPunct/>
        <w:topLinePunct w:val="0"/>
        <w:autoSpaceDE/>
        <w:autoSpaceDN/>
        <w:bidi w:val="0"/>
        <w:adjustRightInd/>
        <w:spacing w:line="360" w:lineRule="atLeast"/>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5E799E3E">
      <w:pPr>
        <w:pStyle w:val="38"/>
        <w:keepNext w:val="0"/>
        <w:keepLines w:val="0"/>
        <w:pageBreakBefore w:val="0"/>
        <w:widowControl w:val="0"/>
        <w:kinsoku/>
        <w:overflowPunct/>
        <w:topLinePunct w:val="0"/>
        <w:autoSpaceDE/>
        <w:autoSpaceDN/>
        <w:bidi w:val="0"/>
        <w:adjustRightInd/>
        <w:spacing w:line="360" w:lineRule="atLeast"/>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46.8操作系统政府采购需求标准</w:t>
      </w:r>
    </w:p>
    <w:p w14:paraId="71E70859">
      <w:pPr>
        <w:pStyle w:val="38"/>
        <w:keepNext w:val="0"/>
        <w:keepLines w:val="0"/>
        <w:pageBreakBefore w:val="0"/>
        <w:widowControl w:val="0"/>
        <w:kinsoku/>
        <w:overflowPunct/>
        <w:topLinePunct w:val="0"/>
        <w:autoSpaceDE/>
        <w:autoSpaceDN/>
        <w:bidi w:val="0"/>
        <w:adjustRightInd/>
        <w:spacing w:line="360" w:lineRule="atLeast"/>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757FBE31">
      <w:pPr>
        <w:pStyle w:val="38"/>
        <w:keepNext w:val="0"/>
        <w:keepLines w:val="0"/>
        <w:pageBreakBefore w:val="0"/>
        <w:widowControl w:val="0"/>
        <w:kinsoku/>
        <w:overflowPunct/>
        <w:topLinePunct w:val="0"/>
        <w:autoSpaceDE/>
        <w:autoSpaceDN/>
        <w:bidi w:val="0"/>
        <w:adjustRightInd/>
        <w:spacing w:line="360" w:lineRule="atLeast"/>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46.9数据库政府采购需求标准</w:t>
      </w:r>
    </w:p>
    <w:p w14:paraId="4096E2F1">
      <w:pPr>
        <w:pStyle w:val="38"/>
        <w:keepNext w:val="0"/>
        <w:keepLines w:val="0"/>
        <w:pageBreakBefore w:val="0"/>
        <w:widowControl w:val="0"/>
        <w:kinsoku/>
        <w:overflowPunct/>
        <w:topLinePunct w:val="0"/>
        <w:autoSpaceDE/>
        <w:autoSpaceDN/>
        <w:bidi w:val="0"/>
        <w:adjustRightInd/>
        <w:spacing w:line="360" w:lineRule="atLeast"/>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工业和信息化部关于印发《数据库政府采购需求标准（2023年版）》的通知（财库〔2023〕35号），本项目如涉及数据库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0F23144D">
      <w:pPr>
        <w:pStyle w:val="38"/>
        <w:keepNext w:val="0"/>
        <w:keepLines w:val="0"/>
        <w:pageBreakBefore w:val="0"/>
        <w:widowControl w:val="0"/>
        <w:kinsoku/>
        <w:overflowPunct/>
        <w:topLinePunct w:val="0"/>
        <w:autoSpaceDE/>
        <w:autoSpaceDN/>
        <w:bidi w:val="0"/>
        <w:adjustRightInd/>
        <w:spacing w:line="360" w:lineRule="atLeast"/>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46.10物业管理服务政府采购需求标准（办公场所类）（试行）</w:t>
      </w:r>
    </w:p>
    <w:p w14:paraId="0169F247">
      <w:pPr>
        <w:pStyle w:val="38"/>
        <w:keepNext w:val="0"/>
        <w:keepLines w:val="0"/>
        <w:pageBreakBefore w:val="0"/>
        <w:widowControl w:val="0"/>
        <w:kinsoku/>
        <w:overflowPunct/>
        <w:topLinePunct w:val="0"/>
        <w:autoSpaceDE/>
        <w:autoSpaceDN/>
        <w:bidi w:val="0"/>
        <w:adjustRightInd/>
        <w:spacing w:line="360" w:lineRule="atLeast"/>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38AF6858">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tLeas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（十四）政府采购合同融资政策</w:t>
      </w:r>
      <w:bookmarkEnd w:id="407"/>
      <w:bookmarkEnd w:id="408"/>
      <w:bookmarkEnd w:id="409"/>
      <w:bookmarkEnd w:id="410"/>
      <w:bookmarkEnd w:id="411"/>
    </w:p>
    <w:p w14:paraId="78CE46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tLeas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12" w:name="_Toc161600345"/>
      <w:bookmarkStart w:id="413" w:name="_Toc109897476"/>
      <w:r>
        <w:rPr>
          <w:rFonts w:hint="eastAsia" w:ascii="宋体" w:hAnsi="宋体" w:eastAsia="宋体" w:cs="宋体"/>
          <w:b/>
          <w:bCs/>
          <w:i w:val="0"/>
          <w:iCs w:val="0"/>
          <w:color w:val="auto"/>
          <w:kern w:val="2"/>
          <w:sz w:val="24"/>
          <w:szCs w:val="24"/>
          <w:highlight w:val="none"/>
          <w:lang w:val="en-US" w:eastAsia="zh-CN" w:bidi="ar-SA"/>
        </w:rPr>
        <w:t>47.政府采购合同融资政策</w:t>
      </w:r>
      <w:bookmarkEnd w:id="412"/>
    </w:p>
    <w:p w14:paraId="59269D30">
      <w:pPr>
        <w:pStyle w:val="38"/>
        <w:keepNext w:val="0"/>
        <w:keepLines w:val="0"/>
        <w:pageBreakBefore w:val="0"/>
        <w:widowControl w:val="0"/>
        <w:kinsoku/>
        <w:overflowPunct/>
        <w:topLinePunct w:val="0"/>
        <w:bidi w:val="0"/>
        <w:spacing w:line="360" w:lineRule="atLeast"/>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.1政府采购合同融资政策：见供应商须知前附表。</w:t>
      </w:r>
    </w:p>
    <w:p w14:paraId="032E5A3C">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tLeas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14" w:name="_Toc163493623"/>
      <w:bookmarkStart w:id="415" w:name="_Toc109899575"/>
      <w:bookmarkStart w:id="416" w:name="_Toc109900413"/>
      <w:bookmarkStart w:id="417" w:name="_Toc109899994"/>
      <w:r>
        <w:rPr>
          <w:rFonts w:hint="eastAsia" w:ascii="宋体" w:hAnsi="宋体" w:eastAsia="宋体" w:cs="宋体"/>
          <w:b/>
          <w:bCs/>
          <w:i w:val="0"/>
          <w:iCs w:val="0"/>
          <w:color w:val="auto"/>
          <w:kern w:val="2"/>
          <w:sz w:val="24"/>
          <w:szCs w:val="24"/>
          <w:highlight w:val="none"/>
          <w:lang w:val="en-US" w:eastAsia="zh-CN" w:bidi="ar-SA"/>
        </w:rPr>
        <w:t>（十五）其他</w:t>
      </w:r>
      <w:bookmarkEnd w:id="413"/>
      <w:bookmarkEnd w:id="414"/>
      <w:bookmarkEnd w:id="415"/>
      <w:bookmarkEnd w:id="416"/>
      <w:bookmarkEnd w:id="417"/>
    </w:p>
    <w:p w14:paraId="0C2C4C1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tLeas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18" w:name="_Toc161600347"/>
      <w:r>
        <w:rPr>
          <w:rFonts w:hint="eastAsia" w:ascii="宋体" w:hAnsi="宋体" w:eastAsia="宋体" w:cs="宋体"/>
          <w:b/>
          <w:bCs/>
          <w:i w:val="0"/>
          <w:iCs w:val="0"/>
          <w:color w:val="auto"/>
          <w:kern w:val="2"/>
          <w:sz w:val="24"/>
          <w:szCs w:val="24"/>
          <w:highlight w:val="none"/>
          <w:lang w:val="en-US" w:eastAsia="zh-CN" w:bidi="ar-SA"/>
        </w:rPr>
        <w:t>48.需要补充的其他内容</w:t>
      </w:r>
      <w:bookmarkEnd w:id="418"/>
    </w:p>
    <w:p w14:paraId="3957C993">
      <w:pPr>
        <w:pStyle w:val="38"/>
        <w:keepNext w:val="0"/>
        <w:keepLines w:val="0"/>
        <w:pageBreakBefore w:val="0"/>
        <w:widowControl w:val="0"/>
        <w:kinsoku/>
        <w:overflowPunct/>
        <w:topLinePunct w:val="0"/>
        <w:bidi w:val="0"/>
        <w:spacing w:line="360" w:lineRule="atLeast"/>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.1需要补充的其他内容：见供应商须知前附表。</w:t>
      </w:r>
    </w:p>
    <w:p w14:paraId="740594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tLeas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19" w:name="_Toc109899995"/>
      <w:bookmarkStart w:id="420" w:name="_Toc109899576"/>
      <w:bookmarkStart w:id="421" w:name="_Toc109900414"/>
      <w:bookmarkStart w:id="422" w:name="_Toc109897477"/>
      <w:r>
        <w:rPr>
          <w:rFonts w:hint="eastAsia" w:ascii="宋体" w:hAnsi="宋体" w:eastAsia="宋体" w:cs="宋体"/>
          <w:b/>
          <w:bCs/>
          <w:i w:val="0"/>
          <w:iCs w:val="0"/>
          <w:color w:val="auto"/>
          <w:kern w:val="2"/>
          <w:sz w:val="24"/>
          <w:szCs w:val="24"/>
          <w:highlight w:val="none"/>
          <w:lang w:val="en-US" w:eastAsia="zh-CN" w:bidi="ar-SA"/>
        </w:rPr>
        <w:t>49.适用法律</w:t>
      </w:r>
      <w:bookmarkEnd w:id="419"/>
      <w:bookmarkEnd w:id="420"/>
      <w:bookmarkEnd w:id="421"/>
      <w:bookmarkEnd w:id="422"/>
    </w:p>
    <w:p w14:paraId="48B6B3FD">
      <w:pPr>
        <w:keepNext w:val="0"/>
        <w:keepLines w:val="0"/>
        <w:pageBreakBefore w:val="0"/>
        <w:widowControl w:val="0"/>
        <w:tabs>
          <w:tab w:val="left" w:pos="426"/>
        </w:tabs>
        <w:kinsoku/>
        <w:overflowPunct/>
        <w:topLinePunct w:val="0"/>
        <w:autoSpaceDE w:val="0"/>
        <w:autoSpaceDN w:val="0"/>
        <w:bidi w:val="0"/>
        <w:adjustRightInd w:val="0"/>
        <w:snapToGrid w:val="0"/>
        <w:spacing w:line="360" w:lineRule="atLeast"/>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4</w:t>
      </w:r>
      <w:r>
        <w:rPr>
          <w:rFonts w:hint="eastAsia" w:ascii="宋体" w:hAnsi="宋体" w:eastAsia="宋体" w:cs="宋体"/>
          <w:i w:val="0"/>
          <w:iCs w:val="0"/>
          <w:snapToGrid w:val="0"/>
          <w:color w:val="auto"/>
          <w:sz w:val="24"/>
          <w:szCs w:val="24"/>
          <w:highlight w:val="none"/>
          <w:lang w:val="en-US" w:eastAsia="zh-CN"/>
        </w:rPr>
        <w:t>9</w:t>
      </w:r>
      <w:r>
        <w:rPr>
          <w:rFonts w:hint="eastAsia" w:ascii="宋体" w:hAnsi="宋体" w:eastAsia="宋体" w:cs="宋体"/>
          <w:i w:val="0"/>
          <w:iCs w:val="0"/>
          <w:snapToGrid w:val="0"/>
          <w:color w:val="auto"/>
          <w:sz w:val="24"/>
          <w:szCs w:val="24"/>
          <w:highlight w:val="none"/>
          <w:lang w:val="zh-CN"/>
        </w:rPr>
        <w:t>.1采购人、采购代理机构及供应商的一切采购活动均适用《</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政府采购法》、《</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政府采购法实施条例》、</w:t>
      </w:r>
      <w:r>
        <w:rPr>
          <w:rFonts w:hint="eastAsia" w:ascii="宋体" w:hAnsi="宋体" w:eastAsia="宋体" w:cs="宋体"/>
          <w:i w:val="0"/>
          <w:iCs w:val="0"/>
          <w:color w:val="auto"/>
          <w:sz w:val="24"/>
          <w:szCs w:val="24"/>
          <w:highlight w:val="none"/>
        </w:rPr>
        <w:t>《政府采购竞争性磋商采购方式管理暂行办法》（财库〔2014〕214号）</w:t>
      </w:r>
      <w:r>
        <w:rPr>
          <w:rFonts w:hint="eastAsia" w:ascii="宋体" w:hAnsi="宋体" w:eastAsia="宋体" w:cs="宋体"/>
          <w:i w:val="0"/>
          <w:iCs w:val="0"/>
          <w:snapToGrid w:val="0"/>
          <w:color w:val="auto"/>
          <w:sz w:val="24"/>
          <w:szCs w:val="24"/>
          <w:highlight w:val="none"/>
          <w:lang w:val="zh-CN"/>
        </w:rPr>
        <w:t>及相关法律法规。</w:t>
      </w:r>
    </w:p>
    <w:p w14:paraId="7EF83039">
      <w:pPr>
        <w:pStyle w:val="38"/>
        <w:keepNext w:val="0"/>
        <w:keepLines w:val="0"/>
        <w:pageBreakBefore w:val="0"/>
        <w:widowControl w:val="0"/>
        <w:kinsoku/>
        <w:overflowPunct/>
        <w:topLinePunct w:val="0"/>
        <w:bidi w:val="0"/>
        <w:spacing w:line="360" w:lineRule="atLeast"/>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4</w:t>
      </w:r>
      <w:r>
        <w:rPr>
          <w:rFonts w:hint="eastAsia" w:ascii="宋体" w:hAnsi="宋体" w:eastAsia="宋体" w:cs="宋体"/>
          <w:i w:val="0"/>
          <w:iCs w:val="0"/>
          <w:snapToGrid w:val="0"/>
          <w:color w:val="auto"/>
          <w:sz w:val="24"/>
          <w:szCs w:val="24"/>
          <w:highlight w:val="none"/>
          <w:lang w:val="en-US" w:eastAsia="zh-CN"/>
        </w:rPr>
        <w:t>9</w:t>
      </w:r>
      <w:r>
        <w:rPr>
          <w:rFonts w:hint="eastAsia" w:ascii="宋体" w:hAnsi="宋体" w:eastAsia="宋体" w:cs="宋体"/>
          <w:i w:val="0"/>
          <w:iCs w:val="0"/>
          <w:snapToGrid w:val="0"/>
          <w:color w:val="auto"/>
          <w:sz w:val="24"/>
          <w:szCs w:val="24"/>
          <w:highlight w:val="none"/>
          <w:lang w:val="zh-CN"/>
        </w:rPr>
        <w:t>.2政府采购合同的履行、违约责任和解决争议的方法等适用《</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民法典》。</w:t>
      </w:r>
    </w:p>
    <w:p w14:paraId="5A91431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tLeas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23" w:name="_Toc155185887"/>
      <w:bookmarkStart w:id="424" w:name="_Toc161600349"/>
      <w:r>
        <w:rPr>
          <w:rFonts w:hint="eastAsia" w:ascii="宋体" w:hAnsi="宋体" w:eastAsia="宋体" w:cs="宋体"/>
          <w:b/>
          <w:bCs/>
          <w:i w:val="0"/>
          <w:iCs w:val="0"/>
          <w:color w:val="auto"/>
          <w:kern w:val="2"/>
          <w:sz w:val="24"/>
          <w:szCs w:val="24"/>
          <w:highlight w:val="none"/>
          <w:lang w:val="en-US" w:eastAsia="zh-CN" w:bidi="ar-SA"/>
        </w:rPr>
        <w:t>50.解释权</w:t>
      </w:r>
      <w:bookmarkEnd w:id="423"/>
      <w:bookmarkEnd w:id="424"/>
    </w:p>
    <w:p w14:paraId="02BEF40F">
      <w:pPr>
        <w:pStyle w:val="38"/>
        <w:keepNext w:val="0"/>
        <w:keepLines w:val="0"/>
        <w:pageBreakBefore w:val="0"/>
        <w:widowControl w:val="0"/>
        <w:kinsoku/>
        <w:overflowPunct/>
        <w:topLinePunct w:val="0"/>
        <w:bidi w:val="0"/>
        <w:spacing w:line="360" w:lineRule="atLeast"/>
        <w:ind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50</w:t>
      </w:r>
      <w:r>
        <w:rPr>
          <w:rFonts w:hint="eastAsia" w:ascii="宋体" w:hAnsi="宋体" w:eastAsia="宋体" w:cs="宋体"/>
          <w:i w:val="0"/>
          <w:iCs w:val="0"/>
          <w:snapToGrid w:val="0"/>
          <w:color w:val="auto"/>
          <w:sz w:val="24"/>
          <w:szCs w:val="24"/>
          <w:highlight w:val="none"/>
        </w:rPr>
        <w:t>.1本竞争性磋商文件最终解释权归采购人或采购代理机构所有。</w:t>
      </w:r>
    </w:p>
    <w:p w14:paraId="6A67B13D">
      <w:pPr>
        <w:pStyle w:val="38"/>
        <w:ind w:firstLine="480"/>
        <w:rPr>
          <w:rFonts w:hint="eastAsia" w:ascii="宋体" w:hAnsi="宋体" w:eastAsia="宋体" w:cs="宋体"/>
          <w:i w:val="0"/>
          <w:iCs w:val="0"/>
          <w:color w:val="auto"/>
          <w:sz w:val="24"/>
          <w:szCs w:val="24"/>
          <w:highlight w:val="none"/>
        </w:rPr>
      </w:pPr>
    </w:p>
    <w:p w14:paraId="216F1C6D">
      <w:pPr>
        <w:pStyle w:val="38"/>
        <w:ind w:firstLine="480"/>
        <w:rPr>
          <w:i w:val="0"/>
          <w:iCs w:val="0"/>
          <w:color w:val="auto"/>
          <w:highlight w:val="none"/>
        </w:rPr>
      </w:pPr>
    </w:p>
    <w:p w14:paraId="10B57B4E">
      <w:pPr>
        <w:pStyle w:val="38"/>
        <w:ind w:firstLine="480"/>
        <w:rPr>
          <w:i w:val="0"/>
          <w:iCs w:val="0"/>
          <w:color w:val="auto"/>
          <w:highlight w:val="none"/>
        </w:rPr>
        <w:sectPr>
          <w:headerReference r:id="rId10" w:type="default"/>
          <w:footerReference r:id="rId11" w:type="default"/>
          <w:pgSz w:w="11906" w:h="16838"/>
          <w:pgMar w:top="1440" w:right="1800" w:bottom="1440" w:left="1800" w:header="851" w:footer="652" w:gutter="0"/>
          <w:pgNumType w:fmt="decimal" w:start="1"/>
          <w:cols w:space="0" w:num="1"/>
          <w:rtlGutter w:val="0"/>
          <w:docGrid w:type="lines" w:linePitch="312" w:charSpace="0"/>
        </w:sectPr>
      </w:pPr>
    </w:p>
    <w:p w14:paraId="2A571304">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default" w:ascii="Times New Roman" w:hAnsi="Times New Roman" w:eastAsia="方正仿宋_GBK" w:cs="方正仿宋_GBK"/>
          <w:kern w:val="2"/>
          <w:sz w:val="32"/>
          <w:szCs w:val="32"/>
          <w:highlight w:val="none"/>
          <w:lang w:val="en-US" w:eastAsia="zh-CN" w:bidi="ar-SA"/>
        </w:rPr>
      </w:pPr>
      <w:bookmarkStart w:id="425" w:name="_Toc26331"/>
      <w:bookmarkStart w:id="426" w:name="_Toc163493624"/>
      <w:bookmarkStart w:id="427" w:name="_Toc17123"/>
      <w:bookmarkStart w:id="428" w:name="_Toc20927"/>
      <w:bookmarkStart w:id="429" w:name="_Toc16681"/>
      <w:r>
        <w:rPr>
          <w:rFonts w:hint="eastAsia" w:ascii="宋体" w:hAnsi="宋体" w:eastAsia="宋体" w:cs="宋体"/>
          <w:b/>
          <w:bCs/>
          <w:i w:val="0"/>
          <w:iCs w:val="0"/>
          <w:color w:val="auto"/>
          <w:kern w:val="44"/>
          <w:sz w:val="36"/>
          <w:szCs w:val="36"/>
          <w:highlight w:val="none"/>
          <w:lang w:val="en-US" w:eastAsia="zh-CN" w:bidi="ar-SA"/>
        </w:rPr>
        <w:t>第三章 项目采购需求</w:t>
      </w:r>
      <w:bookmarkEnd w:id="425"/>
      <w:bookmarkEnd w:id="426"/>
      <w:bookmarkEnd w:id="427"/>
      <w:bookmarkEnd w:id="428"/>
      <w:bookmarkEnd w:id="429"/>
      <w:bookmarkStart w:id="430" w:name="_Toc9776"/>
      <w:bookmarkStart w:id="431" w:name="OLE_LINK1"/>
      <w:bookmarkStart w:id="432" w:name="_Toc140132812"/>
      <w:bookmarkStart w:id="433" w:name="_Toc163492886"/>
      <w:bookmarkStart w:id="434" w:name="_Toc155185889"/>
      <w:bookmarkStart w:id="435" w:name="_Toc163493631"/>
    </w:p>
    <w:p w14:paraId="6D726B65">
      <w:pPr>
        <w:pStyle w:val="4"/>
        <w:keepNext w:val="0"/>
        <w:keepLines w:val="0"/>
        <w:pageBreakBefore w:val="0"/>
        <w:widowControl/>
        <w:suppressLineNumbers w:val="0"/>
        <w:pBdr>
          <w:bottom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6" w:lineRule="exact"/>
        <w:textAlignment w:val="auto"/>
        <w:rPr>
          <w:rFonts w:hint="eastAsia" w:cs="宋体"/>
          <w:b/>
          <w:bCs w:val="0"/>
          <w:i w:val="0"/>
          <w:caps w:val="0"/>
          <w:color w:val="333333"/>
          <w:spacing w:val="0"/>
          <w:kern w:val="2"/>
          <w:sz w:val="28"/>
          <w:szCs w:val="28"/>
          <w:highlight w:val="none"/>
          <w:shd w:val="clear" w:color="auto" w:fill="FFFFFF"/>
          <w:lang w:val="en-US" w:eastAsia="zh-CN" w:bidi="ar-SA"/>
        </w:rPr>
      </w:pPr>
      <w:r>
        <w:rPr>
          <w:rFonts w:hint="eastAsia" w:ascii="宋体" w:hAnsi="宋体" w:eastAsia="宋体" w:cs="宋体"/>
          <w:b/>
          <w:bCs w:val="0"/>
          <w:i w:val="0"/>
          <w:caps w:val="0"/>
          <w:color w:val="333333"/>
          <w:spacing w:val="0"/>
          <w:kern w:val="2"/>
          <w:sz w:val="28"/>
          <w:szCs w:val="28"/>
          <w:highlight w:val="none"/>
          <w:shd w:val="clear" w:color="auto" w:fill="FFFFFF"/>
          <w:lang w:val="en-US" w:eastAsia="zh-CN" w:bidi="ar-SA"/>
        </w:rPr>
        <w:t>一、项目</w:t>
      </w:r>
      <w:bookmarkEnd w:id="430"/>
      <w:r>
        <w:rPr>
          <w:rFonts w:hint="eastAsia" w:cs="宋体"/>
          <w:b/>
          <w:bCs w:val="0"/>
          <w:i w:val="0"/>
          <w:caps w:val="0"/>
          <w:color w:val="333333"/>
          <w:spacing w:val="0"/>
          <w:kern w:val="2"/>
          <w:sz w:val="28"/>
          <w:szCs w:val="28"/>
          <w:highlight w:val="none"/>
          <w:shd w:val="clear" w:color="auto" w:fill="FFFFFF"/>
          <w:lang w:val="en-US" w:eastAsia="zh-CN" w:bidi="ar-SA"/>
        </w:rPr>
        <w:t>背景</w:t>
      </w:r>
    </w:p>
    <w:p w14:paraId="2F711333">
      <w:pPr>
        <w:ind w:firstLine="560" w:firstLineChars="200"/>
        <w:rPr>
          <w:rFonts w:hint="eastAsia"/>
          <w:sz w:val="28"/>
          <w:szCs w:val="28"/>
        </w:rPr>
      </w:pPr>
      <w:r>
        <w:rPr>
          <w:rFonts w:hint="eastAsia"/>
          <w:sz w:val="28"/>
          <w:szCs w:val="28"/>
        </w:rPr>
        <w:t>为了确保</w:t>
      </w:r>
      <w:r>
        <w:rPr>
          <w:rFonts w:hint="eastAsia"/>
          <w:b w:val="0"/>
          <w:bCs w:val="0"/>
          <w:sz w:val="28"/>
          <w:szCs w:val="28"/>
          <w:lang w:val="en-US" w:eastAsia="zh-CN"/>
        </w:rPr>
        <w:t>天山区</w:t>
      </w:r>
      <w:r>
        <w:rPr>
          <w:rFonts w:hint="eastAsia"/>
          <w:sz w:val="28"/>
          <w:szCs w:val="28"/>
          <w:lang w:eastAsia="zh-CN"/>
        </w:rPr>
        <w:t>在</w:t>
      </w:r>
      <w:r>
        <w:rPr>
          <w:rFonts w:hint="eastAsia"/>
          <w:sz w:val="28"/>
          <w:szCs w:val="28"/>
        </w:rPr>
        <w:t>建项目</w:t>
      </w:r>
      <w:r>
        <w:rPr>
          <w:rFonts w:hint="eastAsia"/>
          <w:sz w:val="28"/>
          <w:szCs w:val="28"/>
          <w:lang w:eastAsia="zh-CN"/>
        </w:rPr>
        <w:t>实现</w:t>
      </w:r>
      <w:r>
        <w:rPr>
          <w:rFonts w:hint="eastAsia"/>
          <w:sz w:val="28"/>
          <w:szCs w:val="28"/>
        </w:rPr>
        <w:t>“百年大计，质量第一”</w:t>
      </w:r>
      <w:r>
        <w:rPr>
          <w:rFonts w:hint="eastAsia"/>
          <w:sz w:val="28"/>
          <w:szCs w:val="28"/>
          <w:lang w:eastAsia="zh-CN"/>
        </w:rPr>
        <w:t>的建设目标，落实贯彻</w:t>
      </w:r>
      <w:r>
        <w:rPr>
          <w:rFonts w:hint="eastAsia"/>
          <w:sz w:val="28"/>
          <w:szCs w:val="28"/>
        </w:rPr>
        <w:t>“安全第一，预防为主，综合治理”的</w:t>
      </w:r>
      <w:r>
        <w:rPr>
          <w:rFonts w:hint="eastAsia"/>
          <w:sz w:val="28"/>
          <w:szCs w:val="28"/>
          <w:lang w:eastAsia="zh-CN"/>
        </w:rPr>
        <w:t>建设总</w:t>
      </w:r>
      <w:r>
        <w:rPr>
          <w:rFonts w:hint="eastAsia"/>
          <w:sz w:val="28"/>
          <w:szCs w:val="28"/>
        </w:rPr>
        <w:t>方针</w:t>
      </w:r>
      <w:r>
        <w:rPr>
          <w:rFonts w:hint="eastAsia"/>
          <w:sz w:val="28"/>
          <w:szCs w:val="28"/>
          <w:lang w:eastAsia="zh-CN"/>
        </w:rPr>
        <w:t>，第三方公司将选派由各专业工程师组成的专家团队，协助</w:t>
      </w:r>
      <w:r>
        <w:rPr>
          <w:rFonts w:hint="eastAsia"/>
          <w:b w:val="0"/>
          <w:bCs w:val="0"/>
          <w:sz w:val="28"/>
          <w:szCs w:val="28"/>
          <w:lang w:val="en-US" w:eastAsia="zh-CN"/>
        </w:rPr>
        <w:t>天山区建设</w:t>
      </w:r>
      <w:r>
        <w:rPr>
          <w:rFonts w:hint="eastAsia"/>
          <w:sz w:val="28"/>
          <w:szCs w:val="28"/>
          <w:lang w:eastAsia="zh-CN"/>
        </w:rPr>
        <w:t>局对市、区两级</w:t>
      </w:r>
      <w:r>
        <w:rPr>
          <w:rFonts w:hint="eastAsia"/>
          <w:sz w:val="28"/>
          <w:szCs w:val="28"/>
        </w:rPr>
        <w:t>在建</w:t>
      </w:r>
      <w:r>
        <w:rPr>
          <w:rFonts w:hint="eastAsia"/>
          <w:sz w:val="28"/>
          <w:szCs w:val="28"/>
          <w:lang w:eastAsia="zh-CN"/>
        </w:rPr>
        <w:t>项目</w:t>
      </w:r>
      <w:r>
        <w:rPr>
          <w:rFonts w:hint="eastAsia"/>
          <w:sz w:val="28"/>
          <w:szCs w:val="28"/>
        </w:rPr>
        <w:t>的工程质量</w:t>
      </w:r>
      <w:r>
        <w:rPr>
          <w:rFonts w:hint="eastAsia"/>
          <w:sz w:val="28"/>
          <w:szCs w:val="28"/>
          <w:lang w:eastAsia="zh-CN"/>
        </w:rPr>
        <w:t>和</w:t>
      </w:r>
      <w:r>
        <w:rPr>
          <w:rFonts w:hint="eastAsia"/>
          <w:sz w:val="28"/>
          <w:szCs w:val="28"/>
        </w:rPr>
        <w:t>安全</w:t>
      </w:r>
      <w:r>
        <w:rPr>
          <w:rFonts w:hint="eastAsia"/>
          <w:sz w:val="28"/>
          <w:szCs w:val="28"/>
          <w:lang w:eastAsia="zh-CN"/>
        </w:rPr>
        <w:t>生产进行</w:t>
      </w:r>
      <w:r>
        <w:rPr>
          <w:rFonts w:hint="eastAsia"/>
          <w:sz w:val="28"/>
          <w:szCs w:val="28"/>
        </w:rPr>
        <w:t>监督检查</w:t>
      </w:r>
      <w:r>
        <w:rPr>
          <w:rFonts w:hint="eastAsia"/>
          <w:sz w:val="28"/>
          <w:szCs w:val="28"/>
          <w:lang w:eastAsia="zh-CN"/>
        </w:rPr>
        <w:t>，</w:t>
      </w:r>
      <w:r>
        <w:rPr>
          <w:rFonts w:hint="eastAsia"/>
          <w:sz w:val="28"/>
          <w:szCs w:val="28"/>
        </w:rPr>
        <w:t>并为</w:t>
      </w:r>
      <w:r>
        <w:rPr>
          <w:rFonts w:hint="eastAsia"/>
          <w:sz w:val="28"/>
          <w:szCs w:val="28"/>
          <w:lang w:eastAsia="zh-CN"/>
        </w:rPr>
        <w:t>建设</w:t>
      </w:r>
      <w:r>
        <w:rPr>
          <w:rFonts w:hint="eastAsia"/>
          <w:sz w:val="28"/>
          <w:szCs w:val="28"/>
        </w:rPr>
        <w:t>行政执法人员提</w:t>
      </w:r>
      <w:r>
        <w:rPr>
          <w:rFonts w:hint="eastAsia"/>
          <w:color w:val="auto"/>
          <w:sz w:val="28"/>
          <w:szCs w:val="28"/>
        </w:rPr>
        <w:t>供</w:t>
      </w:r>
      <w:r>
        <w:rPr>
          <w:rFonts w:hint="eastAsia"/>
          <w:sz w:val="28"/>
          <w:szCs w:val="28"/>
        </w:rPr>
        <w:t>检查</w:t>
      </w:r>
      <w:r>
        <w:rPr>
          <w:rFonts w:hint="eastAsia"/>
          <w:sz w:val="28"/>
          <w:szCs w:val="28"/>
          <w:lang w:eastAsia="zh-CN"/>
        </w:rPr>
        <w:t>中发现的</w:t>
      </w:r>
      <w:r>
        <w:rPr>
          <w:rFonts w:hint="eastAsia"/>
          <w:sz w:val="28"/>
          <w:szCs w:val="28"/>
        </w:rPr>
        <w:t>重大质量及安全</w:t>
      </w:r>
      <w:r>
        <w:rPr>
          <w:rFonts w:hint="eastAsia"/>
          <w:sz w:val="28"/>
          <w:szCs w:val="28"/>
          <w:lang w:eastAsia="zh-CN"/>
        </w:rPr>
        <w:t>生产</w:t>
      </w:r>
      <w:r>
        <w:rPr>
          <w:rFonts w:hint="eastAsia"/>
          <w:color w:val="auto"/>
          <w:sz w:val="28"/>
          <w:szCs w:val="28"/>
        </w:rPr>
        <w:t>隐患</w:t>
      </w:r>
      <w:r>
        <w:rPr>
          <w:rFonts w:hint="eastAsia"/>
          <w:sz w:val="28"/>
          <w:szCs w:val="28"/>
        </w:rPr>
        <w:t>问题的处罚依据</w:t>
      </w:r>
      <w:r>
        <w:rPr>
          <w:rFonts w:hint="eastAsia"/>
          <w:sz w:val="28"/>
          <w:szCs w:val="28"/>
          <w:lang w:eastAsia="zh-CN"/>
        </w:rPr>
        <w:t>；整体</w:t>
      </w:r>
      <w:r>
        <w:rPr>
          <w:rFonts w:hint="eastAsia"/>
          <w:sz w:val="28"/>
          <w:szCs w:val="28"/>
        </w:rPr>
        <w:t>提</w:t>
      </w:r>
      <w:r>
        <w:rPr>
          <w:rFonts w:hint="eastAsia"/>
          <w:sz w:val="28"/>
          <w:szCs w:val="28"/>
          <w:lang w:eastAsia="zh-CN"/>
        </w:rPr>
        <w:t>升</w:t>
      </w:r>
      <w:r>
        <w:rPr>
          <w:rFonts w:hint="eastAsia"/>
          <w:b w:val="0"/>
          <w:bCs w:val="0"/>
          <w:sz w:val="28"/>
          <w:szCs w:val="28"/>
          <w:lang w:val="en-US" w:eastAsia="zh-CN"/>
        </w:rPr>
        <w:t>天山区</w:t>
      </w:r>
      <w:r>
        <w:rPr>
          <w:rFonts w:hint="eastAsia"/>
          <w:sz w:val="28"/>
          <w:szCs w:val="28"/>
          <w:lang w:eastAsia="zh-CN"/>
        </w:rPr>
        <w:t>建筑业在</w:t>
      </w:r>
      <w:r>
        <w:rPr>
          <w:rFonts w:hint="eastAsia"/>
          <w:sz w:val="28"/>
          <w:szCs w:val="28"/>
        </w:rPr>
        <w:t>施工技术、</w:t>
      </w:r>
      <w:r>
        <w:rPr>
          <w:rFonts w:hint="eastAsia"/>
          <w:sz w:val="28"/>
          <w:szCs w:val="28"/>
          <w:lang w:eastAsia="zh-CN"/>
        </w:rPr>
        <w:t>工程</w:t>
      </w:r>
      <w:r>
        <w:rPr>
          <w:rFonts w:hint="eastAsia"/>
          <w:sz w:val="28"/>
          <w:szCs w:val="28"/>
        </w:rPr>
        <w:t>质量</w:t>
      </w:r>
      <w:r>
        <w:rPr>
          <w:rFonts w:hint="eastAsia"/>
          <w:sz w:val="28"/>
          <w:szCs w:val="28"/>
          <w:lang w:eastAsia="zh-CN"/>
        </w:rPr>
        <w:t>、</w:t>
      </w:r>
      <w:r>
        <w:rPr>
          <w:rFonts w:hint="eastAsia"/>
          <w:sz w:val="28"/>
          <w:szCs w:val="28"/>
        </w:rPr>
        <w:t>安全</w:t>
      </w:r>
      <w:r>
        <w:rPr>
          <w:rFonts w:hint="eastAsia"/>
          <w:sz w:val="28"/>
          <w:szCs w:val="28"/>
          <w:lang w:eastAsia="zh-CN"/>
        </w:rPr>
        <w:t>生产及施工现场</w:t>
      </w:r>
      <w:r>
        <w:rPr>
          <w:rFonts w:hint="eastAsia"/>
          <w:sz w:val="28"/>
          <w:szCs w:val="28"/>
        </w:rPr>
        <w:t>管理</w:t>
      </w:r>
      <w:r>
        <w:rPr>
          <w:rFonts w:hint="eastAsia"/>
          <w:sz w:val="28"/>
          <w:szCs w:val="28"/>
          <w:lang w:eastAsia="zh-CN"/>
        </w:rPr>
        <w:t>等方面的</w:t>
      </w:r>
      <w:r>
        <w:rPr>
          <w:rFonts w:hint="eastAsia"/>
          <w:sz w:val="28"/>
          <w:szCs w:val="28"/>
        </w:rPr>
        <w:t>水平</w:t>
      </w:r>
      <w:r>
        <w:rPr>
          <w:rFonts w:hint="eastAsia"/>
          <w:sz w:val="28"/>
          <w:szCs w:val="28"/>
          <w:lang w:eastAsia="zh-CN"/>
        </w:rPr>
        <w:t>及技术能力，促进</w:t>
      </w:r>
      <w:r>
        <w:rPr>
          <w:rFonts w:hint="eastAsia"/>
          <w:b w:val="0"/>
          <w:bCs w:val="0"/>
          <w:sz w:val="28"/>
          <w:szCs w:val="28"/>
          <w:lang w:val="en-US" w:eastAsia="zh-CN"/>
        </w:rPr>
        <w:t>天山区</w:t>
      </w:r>
      <w:r>
        <w:rPr>
          <w:rFonts w:hint="eastAsia"/>
          <w:sz w:val="28"/>
          <w:szCs w:val="28"/>
          <w:lang w:eastAsia="zh-CN"/>
        </w:rPr>
        <w:t>建筑行业的健康发展</w:t>
      </w:r>
      <w:r>
        <w:rPr>
          <w:rFonts w:hint="eastAsia"/>
          <w:sz w:val="28"/>
          <w:szCs w:val="28"/>
        </w:rPr>
        <w:t>，尤其针对地方性施工技术</w:t>
      </w:r>
      <w:r>
        <w:rPr>
          <w:rFonts w:hint="eastAsia"/>
          <w:sz w:val="28"/>
          <w:szCs w:val="28"/>
          <w:lang w:eastAsia="zh-CN"/>
        </w:rPr>
        <w:t>、工程</w:t>
      </w:r>
      <w:r>
        <w:rPr>
          <w:rFonts w:hint="eastAsia"/>
          <w:sz w:val="28"/>
          <w:szCs w:val="28"/>
        </w:rPr>
        <w:t>质量及安全</w:t>
      </w:r>
      <w:r>
        <w:rPr>
          <w:rFonts w:hint="eastAsia"/>
          <w:sz w:val="28"/>
          <w:szCs w:val="28"/>
          <w:lang w:eastAsia="zh-CN"/>
        </w:rPr>
        <w:t>生产中存在</w:t>
      </w:r>
      <w:r>
        <w:rPr>
          <w:rFonts w:hint="eastAsia"/>
          <w:sz w:val="28"/>
          <w:szCs w:val="28"/>
        </w:rPr>
        <w:t>管理难点，提供有效的技术指导。</w:t>
      </w:r>
    </w:p>
    <w:p w14:paraId="006E80A2">
      <w:pPr>
        <w:keepNext w:val="0"/>
        <w:keepLines w:val="0"/>
        <w:pageBreakBefore w:val="0"/>
        <w:widowControl w:val="0"/>
        <w:numPr>
          <w:ilvl w:val="0"/>
          <w:numId w:val="0"/>
        </w:numPr>
        <w:kinsoku/>
        <w:wordWrap/>
        <w:overflowPunct/>
        <w:topLinePunct w:val="0"/>
        <w:autoSpaceDE/>
        <w:autoSpaceDN/>
        <w:bidi w:val="0"/>
        <w:adjustRightInd/>
        <w:snapToGrid/>
        <w:spacing w:line="560" w:lineRule="exact"/>
        <w:outlineLvl w:val="9"/>
        <w:rPr>
          <w:b/>
          <w:bCs/>
          <w:sz w:val="28"/>
          <w:szCs w:val="28"/>
        </w:rPr>
      </w:pPr>
      <w:r>
        <w:rPr>
          <w:rFonts w:hint="eastAsia"/>
          <w:b/>
          <w:bCs/>
          <w:sz w:val="28"/>
          <w:szCs w:val="28"/>
          <w:lang w:eastAsia="zh-CN"/>
        </w:rPr>
        <w:t>二、</w:t>
      </w:r>
      <w:r>
        <w:rPr>
          <w:rFonts w:hint="eastAsia"/>
          <w:b/>
          <w:bCs/>
          <w:sz w:val="28"/>
          <w:szCs w:val="28"/>
        </w:rPr>
        <w:t>工作任务及内容</w:t>
      </w:r>
    </w:p>
    <w:p w14:paraId="527710DB">
      <w:pPr>
        <w:keepNext w:val="0"/>
        <w:keepLines w:val="0"/>
        <w:pageBreakBefore w:val="0"/>
        <w:widowControl w:val="0"/>
        <w:kinsoku/>
        <w:wordWrap/>
        <w:overflowPunct/>
        <w:topLinePunct w:val="0"/>
        <w:autoSpaceDE/>
        <w:autoSpaceDN/>
        <w:bidi w:val="0"/>
        <w:adjustRightInd/>
        <w:snapToGrid/>
        <w:spacing w:line="560" w:lineRule="exact"/>
        <w:outlineLvl w:val="9"/>
        <w:rPr>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1</w:t>
      </w:r>
      <w:r>
        <w:rPr>
          <w:rFonts w:hint="eastAsia"/>
          <w:sz w:val="28"/>
          <w:szCs w:val="28"/>
          <w:lang w:eastAsia="zh-CN"/>
        </w:rPr>
        <w:t>、</w:t>
      </w:r>
      <w:r>
        <w:rPr>
          <w:rFonts w:hint="eastAsia"/>
          <w:sz w:val="28"/>
          <w:szCs w:val="28"/>
        </w:rPr>
        <w:t>针对</w:t>
      </w:r>
      <w:r>
        <w:rPr>
          <w:rFonts w:hint="eastAsia"/>
          <w:b w:val="0"/>
          <w:bCs w:val="0"/>
          <w:sz w:val="28"/>
          <w:szCs w:val="28"/>
          <w:lang w:val="en-US" w:eastAsia="zh-CN"/>
        </w:rPr>
        <w:t>天山区建筑</w:t>
      </w:r>
      <w:r>
        <w:rPr>
          <w:rFonts w:hint="eastAsia"/>
          <w:sz w:val="28"/>
          <w:szCs w:val="28"/>
          <w:lang w:eastAsia="zh-CN"/>
        </w:rPr>
        <w:t>领域</w:t>
      </w:r>
      <w:r>
        <w:rPr>
          <w:rFonts w:hint="eastAsia"/>
          <w:sz w:val="28"/>
          <w:szCs w:val="28"/>
        </w:rPr>
        <w:t>从事建设工程管理</w:t>
      </w:r>
      <w:r>
        <w:rPr>
          <w:rFonts w:hint="eastAsia"/>
          <w:sz w:val="28"/>
          <w:szCs w:val="28"/>
          <w:lang w:eastAsia="zh-CN"/>
        </w:rPr>
        <w:t>的</w:t>
      </w:r>
      <w:r>
        <w:rPr>
          <w:rFonts w:hint="eastAsia"/>
          <w:sz w:val="28"/>
          <w:szCs w:val="28"/>
        </w:rPr>
        <w:t>人员，包括建设单位</w:t>
      </w:r>
      <w:r>
        <w:rPr>
          <w:rFonts w:hint="eastAsia"/>
          <w:sz w:val="28"/>
          <w:szCs w:val="28"/>
          <w:lang w:eastAsia="zh-CN"/>
        </w:rPr>
        <w:t>驻施工现场</w:t>
      </w:r>
      <w:r>
        <w:rPr>
          <w:rFonts w:hint="eastAsia"/>
          <w:sz w:val="28"/>
          <w:szCs w:val="28"/>
        </w:rPr>
        <w:t>代表</w:t>
      </w:r>
      <w:r>
        <w:rPr>
          <w:rFonts w:hint="eastAsia"/>
          <w:sz w:val="28"/>
          <w:szCs w:val="28"/>
          <w:lang w:eastAsia="zh-CN"/>
        </w:rPr>
        <w:t>、现场工程</w:t>
      </w:r>
      <w:r>
        <w:rPr>
          <w:rFonts w:hint="eastAsia"/>
          <w:sz w:val="28"/>
          <w:szCs w:val="28"/>
        </w:rPr>
        <w:t>监理人员</w:t>
      </w:r>
      <w:r>
        <w:rPr>
          <w:rFonts w:hint="eastAsia"/>
          <w:sz w:val="28"/>
          <w:szCs w:val="28"/>
          <w:lang w:eastAsia="zh-CN"/>
        </w:rPr>
        <w:t>、</w:t>
      </w:r>
      <w:r>
        <w:rPr>
          <w:rFonts w:hint="eastAsia"/>
          <w:sz w:val="28"/>
          <w:szCs w:val="28"/>
        </w:rPr>
        <w:t>施工</w:t>
      </w:r>
      <w:r>
        <w:rPr>
          <w:rFonts w:hint="eastAsia"/>
          <w:sz w:val="28"/>
          <w:szCs w:val="28"/>
          <w:lang w:eastAsia="zh-CN"/>
        </w:rPr>
        <w:t>单位现场</w:t>
      </w:r>
      <w:r>
        <w:rPr>
          <w:rFonts w:hint="eastAsia"/>
          <w:color w:val="auto"/>
          <w:sz w:val="28"/>
          <w:szCs w:val="28"/>
        </w:rPr>
        <w:t>各类</w:t>
      </w:r>
      <w:r>
        <w:rPr>
          <w:rFonts w:hint="eastAsia"/>
          <w:sz w:val="28"/>
          <w:szCs w:val="28"/>
        </w:rPr>
        <w:t>管理人员和材料检测人员等，分别进行施工新技术、新工艺、新材料和工程施工质量及安全</w:t>
      </w:r>
      <w:r>
        <w:rPr>
          <w:rFonts w:hint="eastAsia"/>
          <w:sz w:val="28"/>
          <w:szCs w:val="28"/>
          <w:lang w:eastAsia="zh-CN"/>
        </w:rPr>
        <w:t>生产预防</w:t>
      </w:r>
      <w:r>
        <w:rPr>
          <w:rFonts w:hint="eastAsia"/>
          <w:sz w:val="28"/>
          <w:szCs w:val="28"/>
        </w:rPr>
        <w:t>等</w:t>
      </w:r>
      <w:r>
        <w:rPr>
          <w:rFonts w:hint="eastAsia"/>
          <w:sz w:val="28"/>
          <w:szCs w:val="28"/>
          <w:lang w:eastAsia="zh-CN"/>
        </w:rPr>
        <w:t>方面</w:t>
      </w:r>
      <w:r>
        <w:rPr>
          <w:rFonts w:hint="eastAsia"/>
          <w:sz w:val="28"/>
          <w:szCs w:val="28"/>
        </w:rPr>
        <w:t>国家</w:t>
      </w:r>
      <w:r>
        <w:rPr>
          <w:rFonts w:hint="eastAsia"/>
          <w:sz w:val="28"/>
          <w:szCs w:val="28"/>
          <w:lang w:eastAsia="zh-CN"/>
        </w:rPr>
        <w:t>有关建设</w:t>
      </w:r>
      <w:r>
        <w:rPr>
          <w:rFonts w:hint="eastAsia"/>
          <w:sz w:val="28"/>
          <w:szCs w:val="28"/>
        </w:rPr>
        <w:t>行业及地方</w:t>
      </w:r>
      <w:r>
        <w:rPr>
          <w:rFonts w:hint="eastAsia"/>
          <w:sz w:val="28"/>
          <w:szCs w:val="28"/>
          <w:lang w:eastAsia="zh-CN"/>
        </w:rPr>
        <w:t>性法律、法规、规范、</w:t>
      </w:r>
      <w:r>
        <w:rPr>
          <w:rFonts w:hint="eastAsia"/>
          <w:sz w:val="28"/>
          <w:szCs w:val="28"/>
        </w:rPr>
        <w:t>标准</w:t>
      </w:r>
      <w:r>
        <w:rPr>
          <w:rFonts w:hint="eastAsia"/>
          <w:sz w:val="28"/>
          <w:szCs w:val="28"/>
          <w:lang w:eastAsia="zh-CN"/>
        </w:rPr>
        <w:t>及</w:t>
      </w:r>
      <w:r>
        <w:rPr>
          <w:rFonts w:hint="eastAsia"/>
          <w:sz w:val="28"/>
          <w:szCs w:val="28"/>
        </w:rPr>
        <w:t>专业知识</w:t>
      </w:r>
      <w:r>
        <w:rPr>
          <w:rFonts w:hint="eastAsia"/>
          <w:sz w:val="28"/>
          <w:szCs w:val="28"/>
          <w:lang w:eastAsia="zh-CN"/>
        </w:rPr>
        <w:t>的</w:t>
      </w:r>
      <w:r>
        <w:rPr>
          <w:rFonts w:hint="eastAsia"/>
          <w:sz w:val="28"/>
          <w:szCs w:val="28"/>
        </w:rPr>
        <w:t>宣</w:t>
      </w:r>
      <w:r>
        <w:rPr>
          <w:rFonts w:hint="eastAsia"/>
          <w:color w:val="auto"/>
          <w:sz w:val="28"/>
          <w:szCs w:val="28"/>
        </w:rPr>
        <w:t>贯</w:t>
      </w:r>
      <w:r>
        <w:rPr>
          <w:rFonts w:hint="eastAsia"/>
          <w:sz w:val="28"/>
          <w:szCs w:val="28"/>
        </w:rPr>
        <w:t>工作。</w:t>
      </w:r>
    </w:p>
    <w:p w14:paraId="76B695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outlineLvl w:val="9"/>
        <w:rPr>
          <w:rFonts w:hint="eastAsia" w:eastAsiaTheme="minorEastAsia"/>
          <w:color w:val="auto"/>
          <w:sz w:val="28"/>
          <w:szCs w:val="28"/>
          <w:lang w:eastAsia="zh-CN"/>
        </w:rPr>
      </w:pPr>
      <w:r>
        <w:rPr>
          <w:rFonts w:hint="eastAsia"/>
          <w:color w:val="auto"/>
          <w:sz w:val="28"/>
          <w:szCs w:val="28"/>
          <w:lang w:val="en-US" w:eastAsia="zh-CN"/>
        </w:rPr>
        <w:t>2、</w:t>
      </w:r>
      <w:r>
        <w:rPr>
          <w:rFonts w:hint="eastAsia"/>
          <w:color w:val="auto"/>
          <w:sz w:val="28"/>
          <w:szCs w:val="28"/>
        </w:rPr>
        <w:t>组织专家参加工业与民用建筑工程施工三阶段（即：</w:t>
      </w:r>
      <w:r>
        <w:rPr>
          <w:rFonts w:hint="eastAsia"/>
          <w:color w:val="auto"/>
          <w:sz w:val="28"/>
          <w:szCs w:val="28"/>
          <w:lang w:eastAsia="zh-CN"/>
        </w:rPr>
        <w:t>地基与</w:t>
      </w:r>
      <w:r>
        <w:rPr>
          <w:rFonts w:hint="eastAsia"/>
          <w:color w:val="auto"/>
          <w:sz w:val="28"/>
          <w:szCs w:val="28"/>
        </w:rPr>
        <w:t>基础工程、主体工程、竣工工程）分别进行质量验收</w:t>
      </w:r>
      <w:r>
        <w:rPr>
          <w:rFonts w:hint="eastAsia"/>
          <w:color w:val="auto"/>
          <w:sz w:val="28"/>
          <w:szCs w:val="28"/>
          <w:lang w:eastAsia="zh-CN"/>
        </w:rPr>
        <w:t>，并对验收过程中的五方行为是否合法进行监督检查；对验收过程中存在的违法违规问题及时进行纠正，对验收过程中发现的工程质量问题提出处理意见和整改措施；对验收过程中发现的安全生产隐患及时提出处理意见和整改措施。</w:t>
      </w:r>
    </w:p>
    <w:p w14:paraId="4957FF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outlineLvl w:val="9"/>
        <w:rPr>
          <w:color w:val="auto"/>
          <w:sz w:val="28"/>
          <w:szCs w:val="28"/>
        </w:rPr>
      </w:pPr>
      <w:r>
        <w:rPr>
          <w:rFonts w:hint="eastAsia"/>
          <w:color w:val="auto"/>
          <w:sz w:val="28"/>
          <w:szCs w:val="28"/>
          <w:lang w:val="en-US" w:eastAsia="zh-CN"/>
        </w:rPr>
        <w:t>3、</w:t>
      </w:r>
      <w:r>
        <w:rPr>
          <w:rFonts w:hint="eastAsia"/>
          <w:color w:val="auto"/>
          <w:sz w:val="28"/>
          <w:szCs w:val="28"/>
        </w:rPr>
        <w:t>组织专家参加</w:t>
      </w:r>
      <w:r>
        <w:rPr>
          <w:rFonts w:hint="eastAsia"/>
          <w:color w:val="auto"/>
          <w:sz w:val="28"/>
          <w:szCs w:val="28"/>
          <w:lang w:eastAsia="zh-CN"/>
        </w:rPr>
        <w:t>房屋建筑工程及</w:t>
      </w:r>
      <w:r>
        <w:rPr>
          <w:rFonts w:hint="eastAsia"/>
          <w:color w:val="auto"/>
          <w:sz w:val="28"/>
          <w:szCs w:val="28"/>
        </w:rPr>
        <w:t>市政</w:t>
      </w:r>
      <w:r>
        <w:rPr>
          <w:rFonts w:hint="eastAsia"/>
          <w:color w:val="auto"/>
          <w:sz w:val="28"/>
          <w:szCs w:val="28"/>
          <w:lang w:eastAsia="zh-CN"/>
        </w:rPr>
        <w:t>公用</w:t>
      </w:r>
      <w:r>
        <w:rPr>
          <w:rFonts w:hint="eastAsia"/>
          <w:color w:val="auto"/>
          <w:sz w:val="28"/>
          <w:szCs w:val="28"/>
        </w:rPr>
        <w:t>工程</w:t>
      </w:r>
      <w:r>
        <w:rPr>
          <w:rFonts w:hint="eastAsia"/>
          <w:color w:val="auto"/>
          <w:sz w:val="28"/>
          <w:szCs w:val="28"/>
          <w:lang w:eastAsia="zh-CN"/>
        </w:rPr>
        <w:t>关键部位及关键工序施工</w:t>
      </w:r>
      <w:r>
        <w:rPr>
          <w:rFonts w:hint="eastAsia"/>
          <w:color w:val="auto"/>
          <w:sz w:val="28"/>
          <w:szCs w:val="28"/>
        </w:rPr>
        <w:t>过程质量专项检查及验收</w:t>
      </w:r>
      <w:r>
        <w:rPr>
          <w:rFonts w:hint="eastAsia"/>
          <w:color w:val="auto"/>
          <w:sz w:val="28"/>
          <w:szCs w:val="28"/>
          <w:lang w:eastAsia="zh-CN"/>
        </w:rPr>
        <w:t>，对在检查中发现的违反施工规范、标准以及强制性条款的施工行为，提出处理意见及纠改措施，严把工程质量事中控制关。</w:t>
      </w:r>
      <w:r>
        <w:rPr>
          <w:rFonts w:hint="eastAsia"/>
          <w:color w:val="auto"/>
          <w:sz w:val="28"/>
          <w:szCs w:val="28"/>
          <w:lang w:val="en-US" w:eastAsia="zh-CN"/>
        </w:rPr>
        <w:t xml:space="preserve">   </w:t>
      </w:r>
    </w:p>
    <w:p w14:paraId="62259F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outlineLvl w:val="9"/>
        <w:rPr>
          <w:color w:val="auto"/>
          <w:sz w:val="28"/>
          <w:szCs w:val="28"/>
        </w:rPr>
      </w:pPr>
      <w:r>
        <w:rPr>
          <w:rFonts w:hint="eastAsia"/>
          <w:color w:val="auto"/>
          <w:sz w:val="28"/>
          <w:szCs w:val="28"/>
          <w:lang w:val="en-US" w:eastAsia="zh-CN"/>
        </w:rPr>
        <w:t>4、</w:t>
      </w:r>
      <w:r>
        <w:rPr>
          <w:rFonts w:hint="eastAsia"/>
          <w:color w:val="auto"/>
          <w:sz w:val="28"/>
          <w:szCs w:val="28"/>
        </w:rPr>
        <w:t>派专家</w:t>
      </w:r>
      <w:r>
        <w:rPr>
          <w:rFonts w:hint="eastAsia"/>
          <w:color w:val="auto"/>
          <w:sz w:val="28"/>
          <w:szCs w:val="28"/>
          <w:lang w:eastAsia="zh-CN"/>
        </w:rPr>
        <w:t>团队</w:t>
      </w:r>
      <w:r>
        <w:rPr>
          <w:rFonts w:hint="eastAsia"/>
          <w:color w:val="auto"/>
          <w:sz w:val="28"/>
          <w:szCs w:val="28"/>
          <w:lang w:val="en-US" w:eastAsia="zh-CN"/>
        </w:rPr>
        <w:t>巡检</w:t>
      </w:r>
      <w:r>
        <w:rPr>
          <w:rFonts w:hint="eastAsia"/>
          <w:b w:val="0"/>
          <w:bCs w:val="0"/>
          <w:sz w:val="28"/>
          <w:szCs w:val="28"/>
          <w:lang w:val="en-US" w:eastAsia="zh-CN"/>
        </w:rPr>
        <w:t>天山区在建项目</w:t>
      </w:r>
      <w:r>
        <w:rPr>
          <w:rFonts w:hint="eastAsia"/>
          <w:color w:val="auto"/>
          <w:sz w:val="28"/>
          <w:szCs w:val="28"/>
          <w:lang w:eastAsia="zh-CN"/>
        </w:rPr>
        <w:t>，</w:t>
      </w:r>
      <w:r>
        <w:rPr>
          <w:rFonts w:hint="eastAsia"/>
          <w:color w:val="auto"/>
          <w:sz w:val="28"/>
          <w:szCs w:val="28"/>
        </w:rPr>
        <w:t>及时提供相应的</w:t>
      </w:r>
      <w:r>
        <w:rPr>
          <w:rFonts w:hint="eastAsia"/>
          <w:color w:val="auto"/>
          <w:sz w:val="28"/>
          <w:szCs w:val="28"/>
          <w:lang w:eastAsia="zh-CN"/>
        </w:rPr>
        <w:t>施工</w:t>
      </w:r>
      <w:r>
        <w:rPr>
          <w:rFonts w:hint="eastAsia"/>
          <w:color w:val="auto"/>
          <w:sz w:val="28"/>
          <w:szCs w:val="28"/>
        </w:rPr>
        <w:t>技术、</w:t>
      </w:r>
      <w:r>
        <w:rPr>
          <w:rFonts w:hint="eastAsia"/>
          <w:color w:val="auto"/>
          <w:sz w:val="28"/>
          <w:szCs w:val="28"/>
          <w:lang w:eastAsia="zh-CN"/>
        </w:rPr>
        <w:t>工程</w:t>
      </w:r>
      <w:r>
        <w:rPr>
          <w:rFonts w:hint="eastAsia"/>
          <w:color w:val="auto"/>
          <w:sz w:val="28"/>
          <w:szCs w:val="28"/>
        </w:rPr>
        <w:t>质量、安全</w:t>
      </w:r>
      <w:r>
        <w:rPr>
          <w:rFonts w:hint="eastAsia"/>
          <w:color w:val="auto"/>
          <w:sz w:val="28"/>
          <w:szCs w:val="28"/>
          <w:lang w:eastAsia="zh-CN"/>
        </w:rPr>
        <w:t>生产、扬尘治理、文明施工</w:t>
      </w:r>
      <w:r>
        <w:rPr>
          <w:rFonts w:hint="eastAsia"/>
          <w:color w:val="auto"/>
          <w:sz w:val="28"/>
          <w:szCs w:val="28"/>
        </w:rPr>
        <w:t>等</w:t>
      </w:r>
      <w:r>
        <w:rPr>
          <w:rFonts w:hint="eastAsia"/>
          <w:color w:val="auto"/>
          <w:sz w:val="28"/>
          <w:szCs w:val="28"/>
          <w:lang w:eastAsia="zh-CN"/>
        </w:rPr>
        <w:t>方面的咨询服务及现场施工管理</w:t>
      </w:r>
      <w:r>
        <w:rPr>
          <w:rFonts w:hint="eastAsia"/>
          <w:color w:val="auto"/>
          <w:sz w:val="28"/>
          <w:szCs w:val="28"/>
        </w:rPr>
        <w:t>工作的指导</w:t>
      </w:r>
      <w:r>
        <w:rPr>
          <w:rFonts w:hint="eastAsia"/>
          <w:color w:val="auto"/>
          <w:sz w:val="28"/>
          <w:szCs w:val="28"/>
          <w:lang w:eastAsia="zh-CN"/>
        </w:rPr>
        <w:t>意见</w:t>
      </w:r>
      <w:r>
        <w:rPr>
          <w:rFonts w:hint="eastAsia"/>
          <w:color w:val="auto"/>
          <w:sz w:val="28"/>
          <w:szCs w:val="28"/>
        </w:rPr>
        <w:t>。</w:t>
      </w:r>
    </w:p>
    <w:p w14:paraId="44C171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outlineLvl w:val="9"/>
        <w:rPr>
          <w:rFonts w:hint="eastAsia" w:eastAsiaTheme="minorEastAsia"/>
          <w:color w:val="auto"/>
          <w:sz w:val="28"/>
          <w:szCs w:val="28"/>
          <w:lang w:eastAsia="zh-CN"/>
        </w:rPr>
      </w:pPr>
      <w:r>
        <w:rPr>
          <w:rFonts w:hint="eastAsia"/>
          <w:color w:val="auto"/>
          <w:sz w:val="28"/>
          <w:szCs w:val="28"/>
          <w:lang w:val="en-US" w:eastAsia="zh-CN"/>
        </w:rPr>
        <w:t>5、</w:t>
      </w:r>
      <w:r>
        <w:rPr>
          <w:rFonts w:hint="eastAsia"/>
          <w:color w:val="auto"/>
          <w:sz w:val="28"/>
          <w:szCs w:val="28"/>
        </w:rPr>
        <w:t>每月由专家组织至少一次由建设方参加的施工质量</w:t>
      </w:r>
      <w:r>
        <w:rPr>
          <w:rFonts w:hint="eastAsia"/>
          <w:color w:val="auto"/>
          <w:sz w:val="28"/>
          <w:szCs w:val="28"/>
          <w:lang w:eastAsia="zh-CN"/>
        </w:rPr>
        <w:t>和</w:t>
      </w:r>
      <w:r>
        <w:rPr>
          <w:rFonts w:hint="eastAsia"/>
          <w:color w:val="auto"/>
          <w:sz w:val="28"/>
          <w:szCs w:val="28"/>
        </w:rPr>
        <w:t>安全</w:t>
      </w:r>
      <w:r>
        <w:rPr>
          <w:rFonts w:hint="eastAsia"/>
          <w:color w:val="auto"/>
          <w:sz w:val="28"/>
          <w:szCs w:val="28"/>
          <w:lang w:eastAsia="zh-CN"/>
        </w:rPr>
        <w:t>生产</w:t>
      </w:r>
      <w:r>
        <w:rPr>
          <w:rFonts w:hint="eastAsia"/>
          <w:color w:val="auto"/>
          <w:sz w:val="28"/>
          <w:szCs w:val="28"/>
        </w:rPr>
        <w:t>大检查</w:t>
      </w:r>
      <w:r>
        <w:rPr>
          <w:rFonts w:hint="eastAsia"/>
          <w:color w:val="auto"/>
          <w:sz w:val="28"/>
          <w:szCs w:val="28"/>
          <w:lang w:eastAsia="zh-CN"/>
        </w:rPr>
        <w:t>及安全生产隐患大排查</w:t>
      </w:r>
      <w:r>
        <w:rPr>
          <w:rFonts w:hint="eastAsia"/>
          <w:color w:val="auto"/>
          <w:sz w:val="28"/>
          <w:szCs w:val="28"/>
        </w:rPr>
        <w:t>。并</w:t>
      </w:r>
      <w:r>
        <w:rPr>
          <w:rFonts w:hint="eastAsia"/>
          <w:color w:val="auto"/>
          <w:sz w:val="28"/>
          <w:szCs w:val="28"/>
          <w:lang w:eastAsia="zh-CN"/>
        </w:rPr>
        <w:t>及时</w:t>
      </w:r>
      <w:r>
        <w:rPr>
          <w:rFonts w:hint="eastAsia"/>
          <w:color w:val="auto"/>
          <w:sz w:val="28"/>
          <w:szCs w:val="28"/>
        </w:rPr>
        <w:t>向</w:t>
      </w:r>
      <w:r>
        <w:rPr>
          <w:rFonts w:hint="eastAsia"/>
          <w:b w:val="0"/>
          <w:bCs w:val="0"/>
          <w:sz w:val="28"/>
          <w:szCs w:val="28"/>
          <w:lang w:val="en-US" w:eastAsia="zh-CN"/>
        </w:rPr>
        <w:t>天山区建设局</w:t>
      </w:r>
      <w:r>
        <w:rPr>
          <w:rFonts w:hint="eastAsia"/>
          <w:color w:val="auto"/>
          <w:sz w:val="28"/>
          <w:szCs w:val="28"/>
        </w:rPr>
        <w:t>质量安全监督站提</w:t>
      </w:r>
      <w:r>
        <w:rPr>
          <w:rFonts w:hint="eastAsia"/>
          <w:color w:val="auto"/>
          <w:sz w:val="28"/>
          <w:szCs w:val="28"/>
          <w:lang w:eastAsia="zh-CN"/>
        </w:rPr>
        <w:t>交</w:t>
      </w:r>
      <w:r>
        <w:rPr>
          <w:rFonts w:hint="eastAsia"/>
          <w:color w:val="auto"/>
          <w:sz w:val="28"/>
          <w:szCs w:val="28"/>
        </w:rPr>
        <w:t>检查报告，由政府行政执法人员进行通报</w:t>
      </w:r>
      <w:r>
        <w:rPr>
          <w:rFonts w:hint="eastAsia"/>
          <w:color w:val="auto"/>
          <w:sz w:val="28"/>
          <w:szCs w:val="28"/>
          <w:lang w:eastAsia="zh-CN"/>
        </w:rPr>
        <w:t>及</w:t>
      </w:r>
      <w:r>
        <w:rPr>
          <w:rFonts w:hint="eastAsia"/>
          <w:color w:val="auto"/>
          <w:sz w:val="28"/>
          <w:szCs w:val="28"/>
        </w:rPr>
        <w:t>奖罚</w:t>
      </w:r>
      <w:r>
        <w:rPr>
          <w:rFonts w:hint="eastAsia"/>
          <w:color w:val="auto"/>
          <w:sz w:val="28"/>
          <w:szCs w:val="28"/>
          <w:lang w:eastAsia="zh-CN"/>
        </w:rPr>
        <w:t>。</w:t>
      </w:r>
    </w:p>
    <w:p w14:paraId="0D7A27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outlineLvl w:val="9"/>
        <w:rPr>
          <w:color w:val="auto"/>
          <w:sz w:val="28"/>
          <w:szCs w:val="28"/>
        </w:rPr>
      </w:pPr>
      <w:r>
        <w:rPr>
          <w:rFonts w:hint="eastAsia"/>
          <w:color w:val="auto"/>
          <w:sz w:val="28"/>
          <w:szCs w:val="28"/>
          <w:lang w:val="en-US" w:eastAsia="zh-CN"/>
        </w:rPr>
        <w:t>6、</w:t>
      </w:r>
      <w:r>
        <w:rPr>
          <w:rFonts w:hint="eastAsia"/>
          <w:color w:val="auto"/>
          <w:sz w:val="28"/>
          <w:szCs w:val="28"/>
        </w:rPr>
        <w:t>组织自治区安全</w:t>
      </w:r>
      <w:r>
        <w:rPr>
          <w:rFonts w:hint="eastAsia"/>
          <w:color w:val="auto"/>
          <w:sz w:val="28"/>
          <w:szCs w:val="28"/>
          <w:lang w:eastAsia="zh-CN"/>
        </w:rPr>
        <w:t>生产</w:t>
      </w:r>
      <w:r>
        <w:rPr>
          <w:rFonts w:hint="eastAsia"/>
          <w:color w:val="auto"/>
          <w:sz w:val="28"/>
          <w:szCs w:val="28"/>
        </w:rPr>
        <w:t>专家</w:t>
      </w:r>
      <w:r>
        <w:rPr>
          <w:rFonts w:hint="eastAsia"/>
          <w:color w:val="auto"/>
          <w:sz w:val="28"/>
          <w:szCs w:val="28"/>
          <w:lang w:eastAsia="zh-CN"/>
        </w:rPr>
        <w:t>对危险性较大的分部分项工程及重大危险源进行重点检查；对</w:t>
      </w:r>
      <w:r>
        <w:rPr>
          <w:rFonts w:hint="eastAsia"/>
          <w:color w:val="auto"/>
          <w:sz w:val="28"/>
          <w:szCs w:val="28"/>
        </w:rPr>
        <w:t>超过</w:t>
      </w:r>
      <w:r>
        <w:rPr>
          <w:rFonts w:hint="eastAsia"/>
          <w:color w:val="auto"/>
          <w:sz w:val="28"/>
          <w:szCs w:val="28"/>
          <w:lang w:eastAsia="zh-CN"/>
        </w:rPr>
        <w:t>一定规模的</w:t>
      </w:r>
      <w:r>
        <w:rPr>
          <w:rFonts w:hint="eastAsia"/>
          <w:color w:val="auto"/>
          <w:sz w:val="28"/>
          <w:szCs w:val="28"/>
        </w:rPr>
        <w:t>危险性较大的分部分项工程</w:t>
      </w:r>
      <w:r>
        <w:rPr>
          <w:rFonts w:hint="eastAsia"/>
          <w:color w:val="auto"/>
          <w:sz w:val="28"/>
          <w:szCs w:val="28"/>
          <w:lang w:eastAsia="zh-CN"/>
        </w:rPr>
        <w:t>的</w:t>
      </w:r>
      <w:r>
        <w:rPr>
          <w:rFonts w:hint="eastAsia"/>
          <w:color w:val="auto"/>
          <w:sz w:val="28"/>
          <w:szCs w:val="28"/>
        </w:rPr>
        <w:t>安全</w:t>
      </w:r>
      <w:r>
        <w:rPr>
          <w:rFonts w:hint="eastAsia"/>
          <w:color w:val="auto"/>
          <w:sz w:val="28"/>
          <w:szCs w:val="28"/>
          <w:lang w:eastAsia="zh-CN"/>
        </w:rPr>
        <w:t>生产专项</w:t>
      </w:r>
      <w:r>
        <w:rPr>
          <w:rFonts w:hint="eastAsia"/>
          <w:color w:val="auto"/>
          <w:sz w:val="28"/>
          <w:szCs w:val="28"/>
        </w:rPr>
        <w:t>方案</w:t>
      </w:r>
      <w:r>
        <w:rPr>
          <w:rFonts w:hint="eastAsia"/>
          <w:color w:val="auto"/>
          <w:sz w:val="28"/>
          <w:szCs w:val="28"/>
          <w:lang w:eastAsia="zh-CN"/>
        </w:rPr>
        <w:t>进行评审及检查，并监督和督促施工单位组织具备资格的专家按照规定的程序完成专项方案的</w:t>
      </w:r>
      <w:r>
        <w:rPr>
          <w:rFonts w:hint="eastAsia"/>
          <w:color w:val="auto"/>
          <w:sz w:val="28"/>
          <w:szCs w:val="28"/>
        </w:rPr>
        <w:t>论证工作。</w:t>
      </w:r>
    </w:p>
    <w:p w14:paraId="39FE30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outlineLvl w:val="9"/>
        <w:rPr>
          <w:rFonts w:hint="eastAsia"/>
          <w:color w:val="auto"/>
          <w:sz w:val="28"/>
          <w:szCs w:val="28"/>
        </w:rPr>
      </w:pPr>
      <w:r>
        <w:rPr>
          <w:rFonts w:hint="eastAsia"/>
          <w:color w:val="auto"/>
          <w:sz w:val="28"/>
          <w:szCs w:val="28"/>
          <w:lang w:val="en-US" w:eastAsia="zh-CN"/>
        </w:rPr>
        <w:t>7、</w:t>
      </w:r>
      <w:r>
        <w:rPr>
          <w:rFonts w:hint="eastAsia"/>
          <w:color w:val="auto"/>
          <w:sz w:val="28"/>
          <w:szCs w:val="28"/>
        </w:rPr>
        <w:t>组织专家</w:t>
      </w:r>
      <w:r>
        <w:rPr>
          <w:rFonts w:hint="eastAsia"/>
          <w:color w:val="auto"/>
          <w:sz w:val="28"/>
          <w:szCs w:val="28"/>
          <w:lang w:eastAsia="zh-CN"/>
        </w:rPr>
        <w:t>根据建设部颁布的</w:t>
      </w:r>
      <w:r>
        <w:rPr>
          <w:rFonts w:hint="eastAsia"/>
          <w:color w:val="auto"/>
          <w:sz w:val="28"/>
          <w:szCs w:val="28"/>
        </w:rPr>
        <w:t>新技术、新工艺、新材料推</w:t>
      </w:r>
      <w:r>
        <w:rPr>
          <w:rFonts w:hint="eastAsia"/>
          <w:color w:val="auto"/>
          <w:sz w:val="28"/>
          <w:szCs w:val="28"/>
          <w:lang w:eastAsia="zh-CN"/>
        </w:rPr>
        <w:t>广应用名录开展推广</w:t>
      </w:r>
      <w:r>
        <w:rPr>
          <w:rFonts w:hint="eastAsia"/>
          <w:color w:val="auto"/>
          <w:sz w:val="28"/>
          <w:szCs w:val="28"/>
        </w:rPr>
        <w:t>工作，并及时解决施工</w:t>
      </w:r>
      <w:r>
        <w:rPr>
          <w:rFonts w:hint="eastAsia"/>
          <w:color w:val="auto"/>
          <w:sz w:val="28"/>
          <w:szCs w:val="28"/>
          <w:lang w:eastAsia="zh-CN"/>
        </w:rPr>
        <w:t>中遇到的</w:t>
      </w:r>
      <w:r>
        <w:rPr>
          <w:rFonts w:hint="eastAsia"/>
          <w:color w:val="auto"/>
          <w:sz w:val="28"/>
          <w:szCs w:val="28"/>
        </w:rPr>
        <w:t>疑难技术问题。（如：高性能耐久性混凝土、外墙外保温工程、装配式建筑等）。</w:t>
      </w:r>
    </w:p>
    <w:p w14:paraId="241CA248">
      <w:pPr>
        <w:keepNext w:val="0"/>
        <w:keepLines w:val="0"/>
        <w:pageBreakBefore w:val="0"/>
        <w:widowControl w:val="0"/>
        <w:kinsoku/>
        <w:wordWrap/>
        <w:overflowPunct/>
        <w:topLinePunct w:val="0"/>
        <w:autoSpaceDE/>
        <w:autoSpaceDN/>
        <w:bidi w:val="0"/>
        <w:adjustRightInd/>
        <w:snapToGrid/>
        <w:spacing w:line="560" w:lineRule="exact"/>
        <w:ind w:right="160" w:firstLine="560" w:firstLineChars="200"/>
        <w:rPr>
          <w:rFonts w:hint="eastAsia" w:asciiTheme="minorEastAsia" w:hAnsiTheme="minorEastAsia" w:eastAsiaTheme="minorEastAsia" w:cstheme="minorEastAsia"/>
          <w:spacing w:val="3"/>
          <w:sz w:val="28"/>
          <w:szCs w:val="28"/>
        </w:rPr>
      </w:pPr>
      <w:r>
        <w:rPr>
          <w:rFonts w:hint="eastAsia"/>
          <w:color w:val="auto"/>
          <w:sz w:val="28"/>
          <w:szCs w:val="28"/>
          <w:lang w:val="en-US" w:eastAsia="zh-CN"/>
        </w:rPr>
        <w:t>8.协助</w:t>
      </w:r>
      <w:r>
        <w:rPr>
          <w:rFonts w:hint="eastAsia"/>
          <w:color w:val="auto"/>
          <w:sz w:val="28"/>
          <w:szCs w:val="28"/>
          <w:lang w:eastAsia="zh-CN"/>
        </w:rPr>
        <w:t>天山区</w:t>
      </w:r>
      <w:r>
        <w:rPr>
          <w:rFonts w:hint="eastAsia"/>
          <w:color w:val="auto"/>
          <w:sz w:val="28"/>
          <w:szCs w:val="28"/>
        </w:rPr>
        <w:t>质量安全监督站</w:t>
      </w:r>
      <w:r>
        <w:rPr>
          <w:rFonts w:hint="eastAsia"/>
          <w:color w:val="auto"/>
          <w:sz w:val="28"/>
          <w:szCs w:val="28"/>
          <w:lang w:eastAsia="zh-CN"/>
        </w:rPr>
        <w:t>对</w:t>
      </w:r>
      <w:r>
        <w:rPr>
          <w:rFonts w:hint="eastAsia"/>
          <w:color w:val="auto"/>
          <w:sz w:val="28"/>
          <w:szCs w:val="28"/>
        </w:rPr>
        <w:t>管辖的建设工程</w:t>
      </w:r>
      <w:r>
        <w:rPr>
          <w:rFonts w:hint="eastAsia"/>
          <w:color w:val="auto"/>
          <w:sz w:val="28"/>
          <w:szCs w:val="28"/>
          <w:lang w:eastAsia="zh-CN"/>
        </w:rPr>
        <w:t>开展</w:t>
      </w:r>
      <w:r>
        <w:rPr>
          <w:rFonts w:hint="eastAsia"/>
          <w:color w:val="auto"/>
          <w:sz w:val="28"/>
          <w:szCs w:val="28"/>
        </w:rPr>
        <w:t>消防</w:t>
      </w:r>
      <w:r>
        <w:rPr>
          <w:rFonts w:hint="eastAsia"/>
          <w:color w:val="auto"/>
          <w:sz w:val="28"/>
          <w:szCs w:val="28"/>
          <w:lang w:eastAsia="zh-CN"/>
        </w:rPr>
        <w:t>设计审查、</w:t>
      </w:r>
      <w:r>
        <w:rPr>
          <w:rFonts w:hint="eastAsia"/>
          <w:color w:val="auto"/>
          <w:sz w:val="28"/>
          <w:szCs w:val="28"/>
        </w:rPr>
        <w:t>验收、备案抽查和消防安全检查、解决消防历史遗留问题等工作</w:t>
      </w:r>
      <w:r>
        <w:rPr>
          <w:rFonts w:hint="eastAsia" w:asciiTheme="minorEastAsia" w:hAnsiTheme="minorEastAsia" w:eastAsiaTheme="minorEastAsia" w:cstheme="minorEastAsia"/>
          <w:spacing w:val="3"/>
          <w:sz w:val="28"/>
          <w:szCs w:val="28"/>
        </w:rPr>
        <w:t>。</w:t>
      </w:r>
    </w:p>
    <w:p w14:paraId="5C56910B">
      <w:pPr>
        <w:keepNext w:val="0"/>
        <w:keepLines w:val="0"/>
        <w:pageBreakBefore w:val="0"/>
        <w:widowControl w:val="0"/>
        <w:kinsoku/>
        <w:wordWrap/>
        <w:overflowPunct/>
        <w:topLinePunct w:val="0"/>
        <w:autoSpaceDE/>
        <w:autoSpaceDN/>
        <w:bidi w:val="0"/>
        <w:adjustRightInd/>
        <w:snapToGrid/>
        <w:spacing w:line="560" w:lineRule="exact"/>
        <w:outlineLvl w:val="9"/>
        <w:rPr>
          <w:rFonts w:hint="eastAsia"/>
          <w:b/>
          <w:bCs/>
          <w:sz w:val="28"/>
          <w:szCs w:val="28"/>
          <w:lang w:eastAsia="zh-CN"/>
        </w:rPr>
      </w:pPr>
      <w:r>
        <w:rPr>
          <w:rFonts w:hint="eastAsia"/>
          <w:sz w:val="28"/>
          <w:szCs w:val="28"/>
        </w:rPr>
        <w:t>三、</w:t>
      </w:r>
      <w:r>
        <w:rPr>
          <w:rFonts w:hint="eastAsia"/>
          <w:b/>
          <w:bCs/>
          <w:sz w:val="28"/>
          <w:szCs w:val="28"/>
          <w:lang w:eastAsia="zh-CN"/>
        </w:rPr>
        <w:t>专家团队</w:t>
      </w:r>
      <w:r>
        <w:rPr>
          <w:rFonts w:hint="eastAsia"/>
          <w:b/>
          <w:bCs/>
          <w:sz w:val="28"/>
          <w:szCs w:val="28"/>
        </w:rPr>
        <w:t>人员配备</w:t>
      </w:r>
      <w:r>
        <w:rPr>
          <w:rFonts w:hint="eastAsia"/>
          <w:b/>
          <w:bCs/>
          <w:sz w:val="28"/>
          <w:szCs w:val="28"/>
          <w:lang w:eastAsia="zh-CN"/>
        </w:rPr>
        <w:t>计划安排</w:t>
      </w:r>
    </w:p>
    <w:p w14:paraId="48F7B892">
      <w:pPr>
        <w:keepNext w:val="0"/>
        <w:keepLines w:val="0"/>
        <w:pageBreakBefore w:val="0"/>
        <w:widowControl w:val="0"/>
        <w:kinsoku/>
        <w:wordWrap/>
        <w:overflowPunct/>
        <w:topLinePunct w:val="0"/>
        <w:autoSpaceDE/>
        <w:autoSpaceDN/>
        <w:bidi w:val="0"/>
        <w:adjustRightInd/>
        <w:snapToGrid/>
        <w:spacing w:line="560" w:lineRule="exact"/>
        <w:outlineLvl w:val="9"/>
        <w:rPr>
          <w:rFonts w:hint="default"/>
          <w:sz w:val="28"/>
          <w:szCs w:val="28"/>
          <w:lang w:val="en-US" w:eastAsia="zh-CN"/>
        </w:rPr>
      </w:pPr>
      <w:r>
        <w:rPr>
          <w:rFonts w:hint="eastAsia"/>
          <w:sz w:val="28"/>
          <w:szCs w:val="28"/>
          <w:lang w:val="en-US" w:eastAsia="zh-CN"/>
        </w:rPr>
        <w:t xml:space="preserve">    1、巡检专家团队在</w:t>
      </w:r>
      <w:r>
        <w:rPr>
          <w:rFonts w:hint="eastAsia"/>
          <w:b w:val="0"/>
          <w:bCs w:val="0"/>
          <w:sz w:val="28"/>
          <w:szCs w:val="28"/>
          <w:lang w:val="en-US" w:eastAsia="zh-CN"/>
        </w:rPr>
        <w:t>天山区建设局</w:t>
      </w:r>
      <w:r>
        <w:rPr>
          <w:rFonts w:hint="eastAsia"/>
          <w:sz w:val="28"/>
          <w:szCs w:val="28"/>
          <w:lang w:val="en-US" w:eastAsia="zh-CN"/>
        </w:rPr>
        <w:t>配备专家人员数量，以满足日常工作需要为原则：</w:t>
      </w:r>
    </w:p>
    <w:p w14:paraId="3A81EA19">
      <w:pPr>
        <w:keepNext w:val="0"/>
        <w:keepLines w:val="0"/>
        <w:pageBreakBefore w:val="0"/>
        <w:widowControl w:val="0"/>
        <w:kinsoku/>
        <w:wordWrap/>
        <w:overflowPunct/>
        <w:topLinePunct w:val="0"/>
        <w:autoSpaceDE/>
        <w:autoSpaceDN/>
        <w:bidi w:val="0"/>
        <w:adjustRightInd/>
        <w:snapToGrid/>
        <w:spacing w:line="560" w:lineRule="exact"/>
        <w:ind w:firstLine="560" w:firstLineChars="200"/>
        <w:outlineLvl w:val="9"/>
        <w:rPr>
          <w:rFonts w:hint="eastAsia" w:eastAsiaTheme="minorEastAsia"/>
          <w:sz w:val="28"/>
          <w:szCs w:val="28"/>
          <w:lang w:val="en-US" w:eastAsia="zh-CN"/>
        </w:rPr>
      </w:pPr>
      <w:r>
        <w:rPr>
          <w:rFonts w:hint="eastAsia"/>
          <w:sz w:val="28"/>
          <w:szCs w:val="28"/>
        </w:rPr>
        <w:t>①配合</w:t>
      </w:r>
      <w:r>
        <w:rPr>
          <w:rFonts w:hint="eastAsia"/>
          <w:b w:val="0"/>
          <w:bCs w:val="0"/>
          <w:sz w:val="28"/>
          <w:szCs w:val="28"/>
          <w:lang w:val="en-US" w:eastAsia="zh-CN"/>
        </w:rPr>
        <w:t>天山区建设局</w:t>
      </w:r>
      <w:r>
        <w:rPr>
          <w:rFonts w:hint="eastAsia"/>
          <w:sz w:val="28"/>
          <w:szCs w:val="28"/>
        </w:rPr>
        <w:t>质量安全监督站</w:t>
      </w:r>
      <w:r>
        <w:rPr>
          <w:rFonts w:hint="eastAsia"/>
          <w:sz w:val="28"/>
          <w:szCs w:val="28"/>
          <w:lang w:eastAsia="zh-CN"/>
        </w:rPr>
        <w:t>对全区房屋建筑工程、市政公用</w:t>
      </w:r>
      <w:r>
        <w:rPr>
          <w:rFonts w:hint="eastAsia"/>
          <w:sz w:val="28"/>
          <w:szCs w:val="28"/>
        </w:rPr>
        <w:t>工程进行巡检工作</w:t>
      </w:r>
      <w:r>
        <w:rPr>
          <w:rFonts w:hint="eastAsia"/>
          <w:sz w:val="28"/>
          <w:szCs w:val="28"/>
          <w:lang w:eastAsia="zh-CN"/>
        </w:rPr>
        <w:t>，配备</w:t>
      </w:r>
      <w:r>
        <w:rPr>
          <w:rFonts w:hint="eastAsia"/>
          <w:sz w:val="28"/>
          <w:szCs w:val="28"/>
          <w:lang w:val="en-US" w:eastAsia="zh-CN"/>
        </w:rPr>
        <w:t>5</w:t>
      </w:r>
      <w:r>
        <w:rPr>
          <w:rFonts w:hint="eastAsia"/>
          <w:sz w:val="28"/>
          <w:szCs w:val="28"/>
        </w:rPr>
        <w:t>人</w:t>
      </w:r>
      <w:r>
        <w:rPr>
          <w:rFonts w:hint="eastAsia"/>
          <w:sz w:val="28"/>
          <w:szCs w:val="28"/>
          <w:lang w:val="en-US" w:eastAsia="zh-CN"/>
        </w:rPr>
        <w:t>工作团队</w:t>
      </w:r>
      <w:r>
        <w:rPr>
          <w:rFonts w:hint="eastAsia"/>
          <w:sz w:val="28"/>
          <w:szCs w:val="28"/>
          <w:lang w:eastAsia="zh-CN"/>
        </w:rPr>
        <w:t>。</w:t>
      </w:r>
    </w:p>
    <w:p w14:paraId="0F55BC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60" w:rightChars="0" w:firstLine="560" w:firstLineChars="200"/>
        <w:rPr>
          <w:rFonts w:hint="eastAsia"/>
          <w:sz w:val="28"/>
          <w:szCs w:val="28"/>
          <w:lang w:eastAsia="zh-CN"/>
        </w:rPr>
      </w:pPr>
      <w:r>
        <w:rPr>
          <w:rFonts w:hint="eastAsia" w:ascii="宋体" w:hAnsi="宋体" w:eastAsia="宋体" w:cs="宋体"/>
          <w:kern w:val="2"/>
          <w:sz w:val="28"/>
          <w:szCs w:val="28"/>
          <w:lang w:val="en-US" w:eastAsia="zh-CN" w:bidi="ar-SA"/>
        </w:rPr>
        <w:t>2、</w:t>
      </w:r>
      <w:r>
        <w:rPr>
          <w:rFonts w:hint="eastAsia"/>
          <w:sz w:val="28"/>
          <w:szCs w:val="28"/>
          <w:lang w:eastAsia="zh-CN"/>
        </w:rPr>
        <w:t>巡视检查专家团队根据施工的不同阶段的需要，随时组织不同专业的专家进行巡查及专项检查，原则上每月巡查</w:t>
      </w:r>
      <w:r>
        <w:rPr>
          <w:rFonts w:hint="eastAsia"/>
          <w:sz w:val="28"/>
          <w:szCs w:val="28"/>
          <w:lang w:val="en-US" w:eastAsia="zh-CN"/>
        </w:rPr>
        <w:t>十天</w:t>
      </w:r>
      <w:r>
        <w:rPr>
          <w:rFonts w:hint="eastAsia"/>
          <w:sz w:val="28"/>
          <w:szCs w:val="28"/>
          <w:lang w:eastAsia="zh-CN"/>
        </w:rPr>
        <w:t>，专项检查则根据需要有针对性的进行。</w:t>
      </w:r>
    </w:p>
    <w:p w14:paraId="727C84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60" w:rightChars="0" w:firstLine="562" w:firstLineChars="200"/>
        <w:rPr>
          <w:rFonts w:hint="eastAsia"/>
          <w:sz w:val="28"/>
          <w:szCs w:val="28"/>
          <w:highlight w:val="none"/>
          <w:lang w:eastAsia="zh-CN"/>
        </w:rPr>
      </w:pPr>
      <w:r>
        <w:rPr>
          <w:rFonts w:hint="eastAsia"/>
          <w:b/>
          <w:bCs/>
          <w:i w:val="0"/>
          <w:caps w:val="0"/>
          <w:spacing w:val="0"/>
          <w:w w:val="100"/>
          <w:sz w:val="28"/>
          <w:szCs w:val="28"/>
          <w:highlight w:val="none"/>
          <w:lang w:val="en-US" w:eastAsia="zh-CN"/>
        </w:rPr>
        <w:t>四、咨询费用</w:t>
      </w:r>
    </w:p>
    <w:p w14:paraId="503197D5">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560" w:firstLineChars="200"/>
        <w:jc w:val="both"/>
        <w:textAlignment w:val="baseline"/>
        <w:outlineLvl w:val="9"/>
        <w:rPr>
          <w:rFonts w:hint="eastAsia"/>
          <w:color w:val="auto"/>
          <w:sz w:val="28"/>
          <w:szCs w:val="28"/>
          <w:highlight w:val="none"/>
          <w:lang w:val="en-US" w:eastAsia="zh-CN"/>
        </w:rPr>
      </w:pPr>
      <w:r>
        <w:rPr>
          <w:rFonts w:hint="eastAsia"/>
          <w:color w:val="auto"/>
          <w:sz w:val="28"/>
          <w:szCs w:val="28"/>
          <w:highlight w:val="none"/>
          <w:lang w:val="en-US" w:eastAsia="zh-CN"/>
        </w:rPr>
        <w:t>1、委托服务检查费用按照每个项目计算，其中包括组织开展检查的专家费、交通费、餐费、资料费等检查工作产生的各项费用。</w:t>
      </w:r>
    </w:p>
    <w:p w14:paraId="01CCF900">
      <w:pPr>
        <w:ind w:firstLine="560" w:firstLineChars="200"/>
        <w:rPr>
          <w:rFonts w:hint="eastAsia"/>
          <w:sz w:val="28"/>
          <w:szCs w:val="28"/>
          <w:highlight w:val="none"/>
          <w:lang w:val="en-US" w:eastAsia="zh-CN"/>
        </w:rPr>
      </w:pPr>
      <w:r>
        <w:rPr>
          <w:rFonts w:hint="eastAsia"/>
          <w:color w:val="auto"/>
          <w:sz w:val="28"/>
          <w:szCs w:val="28"/>
          <w:highlight w:val="none"/>
          <w:lang w:val="en-US" w:eastAsia="zh-CN"/>
        </w:rPr>
        <w:t>2、按照2025年度天山区范围内市、区两级监管项目105个计算，每项目2次，210次，总报价须含企业管理费、税费等。</w:t>
      </w:r>
    </w:p>
    <w:bookmarkEnd w:id="431"/>
    <w:p w14:paraId="7C3EC2D1">
      <w:pPr>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br w:type="page"/>
      </w:r>
    </w:p>
    <w:bookmarkEnd w:id="432"/>
    <w:bookmarkEnd w:id="433"/>
    <w:bookmarkEnd w:id="434"/>
    <w:p w14:paraId="28FA2165">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436" w:name="_Toc88"/>
      <w:bookmarkStart w:id="437" w:name="_Toc11984"/>
      <w:bookmarkStart w:id="438" w:name="_Toc21443"/>
      <w:bookmarkStart w:id="439" w:name="_Toc24720"/>
      <w:r>
        <w:rPr>
          <w:rFonts w:hint="eastAsia" w:ascii="宋体" w:hAnsi="宋体" w:eastAsia="宋体" w:cs="宋体"/>
          <w:b/>
          <w:bCs/>
          <w:i w:val="0"/>
          <w:iCs w:val="0"/>
          <w:color w:val="auto"/>
          <w:kern w:val="44"/>
          <w:sz w:val="36"/>
          <w:szCs w:val="36"/>
          <w:highlight w:val="none"/>
          <w:lang w:val="en-US" w:eastAsia="zh-CN" w:bidi="ar-SA"/>
        </w:rPr>
        <w:t>第四章 评审方法及标准</w:t>
      </w:r>
      <w:bookmarkEnd w:id="435"/>
      <w:bookmarkEnd w:id="436"/>
      <w:bookmarkEnd w:id="437"/>
      <w:bookmarkEnd w:id="438"/>
      <w:bookmarkEnd w:id="439"/>
    </w:p>
    <w:p w14:paraId="3C2D8384">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i w:val="0"/>
          <w:iCs w:val="0"/>
          <w:color w:val="auto"/>
          <w:sz w:val="28"/>
          <w:szCs w:val="28"/>
          <w:highlight w:val="none"/>
          <w:lang w:val="zh-CN" w:eastAsia="zh-CN"/>
        </w:rPr>
      </w:pPr>
      <w:bookmarkStart w:id="440" w:name="_Toc25255"/>
      <w:bookmarkStart w:id="441" w:name="_Toc32675"/>
      <w:bookmarkStart w:id="442" w:name="_Toc163493632"/>
      <w:r>
        <w:rPr>
          <w:rFonts w:hint="eastAsia"/>
          <w:i w:val="0"/>
          <w:iCs w:val="0"/>
          <w:color w:val="auto"/>
          <w:sz w:val="28"/>
          <w:szCs w:val="28"/>
          <w:highlight w:val="none"/>
          <w:lang w:val="en-US" w:eastAsia="zh-CN"/>
        </w:rPr>
        <w:t>一、</w:t>
      </w:r>
      <w:r>
        <w:rPr>
          <w:rFonts w:hint="eastAsia"/>
          <w:i w:val="0"/>
          <w:iCs w:val="0"/>
          <w:color w:val="auto"/>
          <w:sz w:val="28"/>
          <w:szCs w:val="28"/>
          <w:highlight w:val="none"/>
          <w:lang w:val="zh-CN" w:eastAsia="zh-CN"/>
        </w:rPr>
        <w:t>评审方法</w:t>
      </w:r>
      <w:bookmarkEnd w:id="440"/>
      <w:bookmarkEnd w:id="441"/>
      <w:bookmarkEnd w:id="442"/>
    </w:p>
    <w:p w14:paraId="53640E9C">
      <w:pPr>
        <w:pStyle w:val="38"/>
        <w:pageBreakBefore w:val="0"/>
        <w:kinsoku/>
        <w:overflowPunct/>
        <w:topLinePunct w:val="0"/>
        <w:autoSpaceDE/>
        <w:autoSpaceDN/>
        <w:bidi w:val="0"/>
        <w:spacing w:line="440" w:lineRule="exact"/>
        <w:ind w:firstLine="480"/>
        <w:textAlignment w:val="auto"/>
        <w:rPr>
          <w:i w:val="0"/>
          <w:iCs w:val="0"/>
          <w:color w:val="auto"/>
          <w:highlight w:val="none"/>
        </w:rPr>
      </w:pPr>
      <w:r>
        <w:rPr>
          <w:rFonts w:hint="eastAsia"/>
          <w:i w:val="0"/>
          <w:iCs w:val="0"/>
          <w:color w:val="auto"/>
          <w:highlight w:val="none"/>
        </w:rPr>
        <w:t>本项目采用综合评分法。综合评分法是指经磋商确定最终采购需求和提交最后报价</w:t>
      </w:r>
      <w:r>
        <w:rPr>
          <w:rFonts w:hint="eastAsia"/>
          <w:b/>
          <w:bCs/>
          <w:i w:val="0"/>
          <w:iCs w:val="0"/>
          <w:color w:val="auto"/>
          <w:szCs w:val="24"/>
          <w:highlight w:val="none"/>
          <w:lang w:val="zh-CN"/>
        </w:rPr>
        <w:t>（因落实政府采购政策进行价格调整的，以调整后的价格计算）</w:t>
      </w:r>
      <w:r>
        <w:rPr>
          <w:rFonts w:hint="eastAsia"/>
          <w:i w:val="0"/>
          <w:iCs w:val="0"/>
          <w:color w:val="auto"/>
          <w:highlight w:val="none"/>
        </w:rPr>
        <w:t>的供应商的响应文件满足磋商文件全部实质性要求且按评审因素的量化指标评审得分最高的供应商为成交候选供应商的评审方法。</w:t>
      </w:r>
    </w:p>
    <w:p w14:paraId="2E5B7BB0">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i w:val="0"/>
          <w:iCs w:val="0"/>
          <w:color w:val="auto"/>
          <w:sz w:val="28"/>
          <w:szCs w:val="28"/>
          <w:highlight w:val="none"/>
          <w:lang w:val="zh-CN" w:eastAsia="zh-CN"/>
        </w:rPr>
      </w:pPr>
      <w:bookmarkStart w:id="443" w:name="_Toc1836"/>
      <w:bookmarkStart w:id="444" w:name="_Toc14739"/>
      <w:bookmarkStart w:id="445" w:name="_Toc163493633"/>
      <w:r>
        <w:rPr>
          <w:rFonts w:hint="eastAsia"/>
          <w:i w:val="0"/>
          <w:iCs w:val="0"/>
          <w:color w:val="auto"/>
          <w:sz w:val="28"/>
          <w:szCs w:val="28"/>
          <w:highlight w:val="none"/>
          <w:lang w:val="en-US" w:eastAsia="zh-CN"/>
        </w:rPr>
        <w:t>二、</w:t>
      </w:r>
      <w:r>
        <w:rPr>
          <w:rFonts w:hint="eastAsia"/>
          <w:i w:val="0"/>
          <w:iCs w:val="0"/>
          <w:color w:val="auto"/>
          <w:sz w:val="28"/>
          <w:szCs w:val="28"/>
          <w:highlight w:val="none"/>
          <w:lang w:val="zh-CN" w:eastAsia="zh-CN"/>
        </w:rPr>
        <w:t>评审程序</w:t>
      </w:r>
      <w:bookmarkEnd w:id="443"/>
      <w:bookmarkEnd w:id="444"/>
      <w:bookmarkEnd w:id="445"/>
    </w:p>
    <w:p w14:paraId="25412360">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46" w:name="_Toc163493634"/>
      <w:r>
        <w:rPr>
          <w:rFonts w:hint="eastAsia" w:ascii="宋体" w:hAnsi="宋体" w:eastAsia="宋体" w:cs="宋体"/>
          <w:b/>
          <w:bCs/>
          <w:i w:val="0"/>
          <w:iCs w:val="0"/>
          <w:color w:val="auto"/>
          <w:kern w:val="2"/>
          <w:sz w:val="24"/>
          <w:szCs w:val="24"/>
          <w:highlight w:val="none"/>
          <w:lang w:val="zh-CN" w:eastAsia="zh-CN" w:bidi="ar-SA"/>
        </w:rPr>
        <w:t>（一）资格审查和符合性审查</w:t>
      </w:r>
      <w:bookmarkEnd w:id="446"/>
    </w:p>
    <w:p w14:paraId="64549C54">
      <w:pPr>
        <w:pageBreakBefore w:val="0"/>
        <w:tabs>
          <w:tab w:val="left" w:pos="312"/>
        </w:tabs>
        <w:kinsoku/>
        <w:wordWrap w:val="0"/>
        <w:overflowPunct/>
        <w:topLinePunct w:val="0"/>
        <w:autoSpaceDE/>
        <w:autoSpaceDN/>
        <w:bidi w:val="0"/>
        <w:adjustRightInd w:val="0"/>
        <w:snapToGrid w:val="0"/>
        <w:spacing w:line="440" w:lineRule="exact"/>
        <w:ind w:firstLine="480" w:firstLineChars="200"/>
        <w:textAlignment w:val="auto"/>
        <w:rPr>
          <w:rFonts w:hint="eastAsia"/>
          <w:i w:val="0"/>
          <w:iCs w:val="0"/>
          <w:color w:val="auto"/>
          <w:highlight w:val="none"/>
          <w:lang w:val="zh-CN"/>
        </w:rPr>
      </w:pPr>
      <w:r>
        <w:rPr>
          <w:rFonts w:hint="eastAsia"/>
          <w:i w:val="0"/>
          <w:iCs w:val="0"/>
          <w:color w:val="auto"/>
          <w:szCs w:val="24"/>
          <w:highlight w:val="none"/>
        </w:rPr>
        <w:t>1</w:t>
      </w:r>
      <w:r>
        <w:rPr>
          <w:i w:val="0"/>
          <w:iCs w:val="0"/>
          <w:color w:val="auto"/>
          <w:szCs w:val="24"/>
          <w:highlight w:val="none"/>
        </w:rPr>
        <w:t>.</w:t>
      </w:r>
      <w:r>
        <w:rPr>
          <w:rFonts w:hint="eastAsia"/>
          <w:i w:val="0"/>
          <w:iCs w:val="0"/>
          <w:color w:val="auto"/>
          <w:szCs w:val="24"/>
          <w:highlight w:val="none"/>
        </w:rPr>
        <w:t>磋商小组</w:t>
      </w:r>
      <w:r>
        <w:rPr>
          <w:rFonts w:hint="eastAsia" w:cs="宋体"/>
          <w:i w:val="0"/>
          <w:iCs w:val="0"/>
          <w:color w:val="auto"/>
          <w:highlight w:val="none"/>
        </w:rPr>
        <w:t>根据磋商文件规定的供应商资格条件、评</w:t>
      </w:r>
      <w:r>
        <w:rPr>
          <w:rFonts w:hint="eastAsia" w:cs="宋体"/>
          <w:i w:val="0"/>
          <w:iCs w:val="0"/>
          <w:color w:val="auto"/>
          <w:highlight w:val="none"/>
          <w:lang w:val="en-US" w:eastAsia="zh-CN"/>
        </w:rPr>
        <w:t>审</w:t>
      </w:r>
      <w:r>
        <w:rPr>
          <w:rFonts w:hint="eastAsia" w:cs="宋体"/>
          <w:i w:val="0"/>
          <w:iCs w:val="0"/>
          <w:color w:val="auto"/>
          <w:highlight w:val="none"/>
        </w:rPr>
        <w:t>成交的标准等事项，对供应商的响应文件进行评审。资格审查和符合性审查不符合磋商文件要求的响应文件，按</w:t>
      </w:r>
      <w:r>
        <w:rPr>
          <w:rFonts w:hint="eastAsia" w:cs="宋体"/>
          <w:b/>
          <w:bCs/>
          <w:i w:val="0"/>
          <w:iCs w:val="0"/>
          <w:color w:val="auto"/>
          <w:highlight w:val="none"/>
        </w:rPr>
        <w:t>无效文件</w:t>
      </w:r>
      <w:r>
        <w:rPr>
          <w:rFonts w:hint="eastAsia" w:cs="宋体"/>
          <w:i w:val="0"/>
          <w:iCs w:val="0"/>
          <w:color w:val="auto"/>
          <w:highlight w:val="none"/>
        </w:rPr>
        <w:t>处理，不进入磋商，并告知有关供应商</w:t>
      </w:r>
      <w:r>
        <w:rPr>
          <w:rFonts w:hint="eastAsia"/>
          <w:i w:val="0"/>
          <w:iCs w:val="0"/>
          <w:color w:val="auto"/>
          <w:highlight w:val="none"/>
          <w:lang w:val="zh-CN"/>
        </w:rPr>
        <w:t>。</w:t>
      </w:r>
    </w:p>
    <w:p w14:paraId="24AD4304">
      <w:pPr>
        <w:pStyle w:val="38"/>
        <w:pageBreakBefore w:val="0"/>
        <w:kinsoku/>
        <w:overflowPunct/>
        <w:topLinePunct w:val="0"/>
        <w:autoSpaceDE/>
        <w:autoSpaceDN/>
        <w:bidi w:val="0"/>
        <w:spacing w:line="440" w:lineRule="exact"/>
        <w:ind w:firstLine="480"/>
        <w:textAlignment w:val="auto"/>
        <w:rPr>
          <w:rFonts w:hint="eastAsia"/>
          <w:i w:val="0"/>
          <w:iCs w:val="0"/>
          <w:color w:val="auto"/>
          <w:highlight w:val="none"/>
        </w:rPr>
      </w:pPr>
      <w:r>
        <w:rPr>
          <w:rFonts w:hint="eastAsia"/>
          <w:i w:val="0"/>
          <w:iCs w:val="0"/>
          <w:color w:val="auto"/>
          <w:highlight w:val="none"/>
        </w:rPr>
        <w:t>2.</w:t>
      </w:r>
      <w:r>
        <w:rPr>
          <w:rFonts w:hint="eastAsia"/>
          <w:i w:val="0"/>
          <w:iCs w:val="0"/>
          <w:highlight w:val="none"/>
          <w:lang w:val="en-US" w:eastAsia="zh-CN"/>
        </w:rPr>
        <w:t>通过</w:t>
      </w:r>
      <w:r>
        <w:rPr>
          <w:rFonts w:hint="eastAsia" w:cs="宋体"/>
          <w:i w:val="0"/>
          <w:iCs w:val="0"/>
          <w:highlight w:val="none"/>
        </w:rPr>
        <w:t>资格性审查和符合性审查</w:t>
      </w:r>
      <w:r>
        <w:rPr>
          <w:rFonts w:hint="eastAsia" w:cs="宋体"/>
          <w:i w:val="0"/>
          <w:iCs w:val="0"/>
          <w:highlight w:val="none"/>
          <w:lang w:val="en-US" w:eastAsia="zh-CN"/>
        </w:rPr>
        <w:t>的</w:t>
      </w:r>
      <w:r>
        <w:rPr>
          <w:rFonts w:hint="eastAsia"/>
          <w:i w:val="0"/>
          <w:iCs w:val="0"/>
          <w:color w:val="auto"/>
          <w:highlight w:val="none"/>
        </w:rPr>
        <w:t>有效</w:t>
      </w:r>
      <w:r>
        <w:rPr>
          <w:rFonts w:hint="eastAsia"/>
          <w:i w:val="0"/>
          <w:iCs w:val="0"/>
          <w:color w:val="auto"/>
          <w:highlight w:val="none"/>
          <w:lang w:eastAsia="zh-CN"/>
        </w:rPr>
        <w:t>供应商</w:t>
      </w:r>
      <w:r>
        <w:rPr>
          <w:rFonts w:hint="eastAsia"/>
          <w:i w:val="0"/>
          <w:iCs w:val="0"/>
          <w:color w:val="auto"/>
          <w:highlight w:val="none"/>
        </w:rPr>
        <w:t>不足3家的应当终止竞争性磋商采购活动，发布项目终止公告并说明原因，重新开展采购活动。</w:t>
      </w:r>
    </w:p>
    <w:p w14:paraId="2BB3FE29">
      <w:pPr>
        <w:pStyle w:val="38"/>
        <w:pageBreakBefore w:val="0"/>
        <w:kinsoku/>
        <w:overflowPunct/>
        <w:topLinePunct w:val="0"/>
        <w:autoSpaceDE/>
        <w:autoSpaceDN/>
        <w:bidi w:val="0"/>
        <w:spacing w:line="440" w:lineRule="exact"/>
        <w:ind w:firstLine="480"/>
        <w:textAlignment w:val="auto"/>
        <w:rPr>
          <w:rFonts w:hint="default" w:eastAsia="宋体"/>
          <w:i w:val="0"/>
          <w:iCs w:val="0"/>
          <w:color w:val="auto"/>
          <w:highlight w:val="none"/>
          <w:lang w:val="en-US" w:eastAsia="zh-CN"/>
        </w:rPr>
      </w:pPr>
      <w:r>
        <w:rPr>
          <w:rFonts w:hint="eastAsia"/>
          <w:i w:val="0"/>
          <w:iCs w:val="0"/>
          <w:color w:val="auto"/>
          <w:highlight w:val="none"/>
          <w:lang w:val="en-US" w:eastAsia="zh-CN"/>
        </w:rPr>
        <w:t>3.根据《财政部关于政府采购竞争性磋商采购方式管理暂行办法有关问题的补充通知》的要求，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480155A">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47" w:name="_Toc163493635"/>
      <w:bookmarkStart w:id="448" w:name="_Hlk158124046"/>
      <w:bookmarkStart w:id="449" w:name="_Toc102119879"/>
      <w:bookmarkStart w:id="450" w:name="_Toc102116048"/>
      <w:bookmarkStart w:id="451" w:name="_Toc102056244"/>
      <w:bookmarkStart w:id="452" w:name="_Toc102116178"/>
      <w:bookmarkStart w:id="453" w:name="_Toc102057744"/>
      <w:bookmarkStart w:id="454" w:name="_Toc102114946"/>
      <w:r>
        <w:rPr>
          <w:rFonts w:hint="eastAsia" w:ascii="宋体" w:hAnsi="宋体" w:eastAsia="宋体" w:cs="宋体"/>
          <w:b/>
          <w:bCs/>
          <w:i w:val="0"/>
          <w:iCs w:val="0"/>
          <w:color w:val="auto"/>
          <w:kern w:val="2"/>
          <w:sz w:val="24"/>
          <w:szCs w:val="24"/>
          <w:highlight w:val="none"/>
          <w:lang w:val="en-US" w:eastAsia="zh-CN" w:bidi="ar-SA"/>
        </w:rPr>
        <w:t>（二）</w:t>
      </w:r>
      <w:r>
        <w:rPr>
          <w:rFonts w:hint="eastAsia" w:ascii="宋体" w:hAnsi="宋体" w:eastAsia="宋体" w:cs="宋体"/>
          <w:b/>
          <w:bCs/>
          <w:i w:val="0"/>
          <w:iCs w:val="0"/>
          <w:color w:val="auto"/>
          <w:kern w:val="2"/>
          <w:sz w:val="24"/>
          <w:szCs w:val="24"/>
          <w:highlight w:val="none"/>
          <w:lang w:val="zh-CN" w:eastAsia="zh-CN" w:bidi="ar-SA"/>
        </w:rPr>
        <w:t>响应文件澄清</w:t>
      </w:r>
      <w:bookmarkEnd w:id="447"/>
    </w:p>
    <w:p w14:paraId="4E589A43">
      <w:pPr>
        <w:pStyle w:val="38"/>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rPr>
      </w:pPr>
      <w:r>
        <w:rPr>
          <w:rFonts w:hint="eastAsia" w:ascii="宋体" w:hAnsi="宋体" w:eastAsia="宋体"/>
          <w:i w:val="0"/>
          <w:iCs w:val="0"/>
          <w:color w:val="auto"/>
          <w:highlight w:val="none"/>
        </w:rPr>
        <w:t>1.</w:t>
      </w:r>
      <w:r>
        <w:rPr>
          <w:rFonts w:hint="eastAsia" w:ascii="宋体" w:hAnsi="宋体" w:eastAsia="宋体"/>
          <w:i w:val="0"/>
          <w:iCs w:val="0"/>
          <w:color w:val="auto"/>
          <w:highlight w:val="none"/>
          <w:lang w:val="en-US"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7E33E43">
      <w:pPr>
        <w:pStyle w:val="38"/>
        <w:pageBreakBefore w:val="0"/>
        <w:kinsoku/>
        <w:overflowPunct/>
        <w:topLinePunct w:val="0"/>
        <w:autoSpaceDE/>
        <w:autoSpaceDN/>
        <w:bidi w:val="0"/>
        <w:spacing w:line="440" w:lineRule="exact"/>
        <w:ind w:firstLine="480"/>
        <w:textAlignment w:val="auto"/>
        <w:rPr>
          <w:i w:val="0"/>
          <w:iCs w:val="0"/>
          <w:color w:val="auto"/>
          <w:highlight w:val="none"/>
        </w:rPr>
      </w:pPr>
      <w:r>
        <w:rPr>
          <w:rFonts w:hint="eastAsia" w:ascii="宋体" w:hAnsi="宋体" w:eastAsia="宋体"/>
          <w:i w:val="0"/>
          <w:iCs w:val="0"/>
          <w:color w:val="auto"/>
          <w:highlight w:val="none"/>
          <w:lang w:val="en-US" w:eastAsia="zh-CN"/>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bookmarkEnd w:id="448"/>
    <w:p w14:paraId="27E4E052">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55" w:name="_Toc163493636"/>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zh-CN" w:eastAsia="zh-CN" w:bidi="ar-SA"/>
        </w:rPr>
        <w:t>磋商程序</w:t>
      </w:r>
      <w:bookmarkEnd w:id="455"/>
    </w:p>
    <w:p w14:paraId="3B21DF86">
      <w:pPr>
        <w:pStyle w:val="38"/>
        <w:pageBreakBefore w:val="0"/>
        <w:kinsoku/>
        <w:overflowPunct/>
        <w:topLinePunct w:val="0"/>
        <w:autoSpaceDE/>
        <w:autoSpaceDN/>
        <w:bidi w:val="0"/>
        <w:spacing w:line="440" w:lineRule="exact"/>
        <w:ind w:firstLine="480"/>
        <w:textAlignment w:val="auto"/>
        <w:rPr>
          <w:i w:val="0"/>
          <w:iCs w:val="0"/>
          <w:color w:val="auto"/>
          <w:highlight w:val="none"/>
        </w:rPr>
      </w:pPr>
      <w:r>
        <w:rPr>
          <w:rFonts w:hint="eastAsia"/>
          <w:i w:val="0"/>
          <w:iCs w:val="0"/>
          <w:color w:val="auto"/>
          <w:highlight w:val="none"/>
        </w:rPr>
        <w:t>磋商小组应当依据磋商文件规定的程序、评</w:t>
      </w:r>
      <w:r>
        <w:rPr>
          <w:rFonts w:hint="eastAsia"/>
          <w:i w:val="0"/>
          <w:iCs w:val="0"/>
          <w:color w:val="auto"/>
          <w:highlight w:val="none"/>
          <w:lang w:val="en-US" w:eastAsia="zh-CN"/>
        </w:rPr>
        <w:t>审</w:t>
      </w:r>
      <w:r>
        <w:rPr>
          <w:rFonts w:hint="eastAsia"/>
          <w:i w:val="0"/>
          <w:iCs w:val="0"/>
          <w:color w:val="auto"/>
          <w:highlight w:val="none"/>
        </w:rPr>
        <w:t>成交的标准等事项与</w:t>
      </w:r>
      <w:r>
        <w:rPr>
          <w:rFonts w:hint="eastAsia" w:cs="Helvetica"/>
          <w:i w:val="0"/>
          <w:iCs w:val="0"/>
          <w:color w:val="auto"/>
          <w:szCs w:val="24"/>
          <w:highlight w:val="none"/>
          <w:lang w:val="zh-CN"/>
        </w:rPr>
        <w:t>实质性</w:t>
      </w:r>
      <w:r>
        <w:rPr>
          <w:rFonts w:hint="eastAsia"/>
          <w:i w:val="0"/>
          <w:iCs w:val="0"/>
          <w:color w:val="auto"/>
          <w:highlight w:val="none"/>
        </w:rPr>
        <w:t>响应磋商文件要求的供应商</w:t>
      </w:r>
      <w:r>
        <w:rPr>
          <w:i w:val="0"/>
          <w:iCs w:val="0"/>
          <w:color w:val="auto"/>
          <w:highlight w:val="none"/>
        </w:rPr>
        <w:t>进行</w:t>
      </w:r>
      <w:r>
        <w:rPr>
          <w:rFonts w:hint="eastAsia"/>
          <w:i w:val="0"/>
          <w:iCs w:val="0"/>
          <w:color w:val="auto"/>
          <w:highlight w:val="none"/>
        </w:rPr>
        <w:t>磋商。</w:t>
      </w:r>
    </w:p>
    <w:p w14:paraId="410355B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1.第一轮磋商</w:t>
      </w:r>
    </w:p>
    <w:p w14:paraId="3A166FAD">
      <w:pPr>
        <w:pStyle w:val="38"/>
        <w:pageBreakBefore w:val="0"/>
        <w:kinsoku/>
        <w:overflowPunct/>
        <w:topLinePunct w:val="0"/>
        <w:autoSpaceDE/>
        <w:autoSpaceDN/>
        <w:bidi w:val="0"/>
        <w:spacing w:line="440" w:lineRule="exact"/>
        <w:ind w:firstLine="480"/>
        <w:textAlignment w:val="auto"/>
        <w:rPr>
          <w:rFonts w:cs="宋体"/>
          <w:i w:val="0"/>
          <w:iCs w:val="0"/>
          <w:color w:val="auto"/>
          <w:szCs w:val="24"/>
          <w:highlight w:val="none"/>
        </w:rPr>
      </w:pPr>
      <w:r>
        <w:rPr>
          <w:rFonts w:hint="eastAsia"/>
          <w:i w:val="0"/>
          <w:iCs w:val="0"/>
          <w:color w:val="auto"/>
          <w:highlight w:val="none"/>
          <w:lang w:val="zh-CN"/>
        </w:rPr>
        <w:t>1</w:t>
      </w:r>
      <w:r>
        <w:rPr>
          <w:i w:val="0"/>
          <w:iCs w:val="0"/>
          <w:color w:val="auto"/>
          <w:highlight w:val="none"/>
          <w:lang w:val="zh-CN"/>
        </w:rPr>
        <w:t>.1</w:t>
      </w:r>
      <w:r>
        <w:rPr>
          <w:rFonts w:hint="eastAsia"/>
          <w:i w:val="0"/>
          <w:iCs w:val="0"/>
          <w:color w:val="auto"/>
          <w:highlight w:val="none"/>
          <w:lang w:val="zh-CN"/>
        </w:rPr>
        <w:t>磋商小组将按照系统随机的顺序决定供应商的磋商顺序，并集中与单一供应商分别进行磋商</w:t>
      </w:r>
      <w:r>
        <w:rPr>
          <w:rFonts w:hint="eastAsia" w:cs="宋体"/>
          <w:i w:val="0"/>
          <w:iCs w:val="0"/>
          <w:color w:val="auto"/>
          <w:szCs w:val="24"/>
          <w:highlight w:val="none"/>
        </w:rPr>
        <w:t>。</w:t>
      </w:r>
    </w:p>
    <w:p w14:paraId="77949909">
      <w:pPr>
        <w:pStyle w:val="38"/>
        <w:pageBreakBefore w:val="0"/>
        <w:kinsoku/>
        <w:overflowPunct/>
        <w:topLinePunct w:val="0"/>
        <w:autoSpaceDE/>
        <w:autoSpaceDN/>
        <w:bidi w:val="0"/>
        <w:spacing w:line="440" w:lineRule="exact"/>
        <w:ind w:firstLine="480"/>
        <w:textAlignment w:val="auto"/>
        <w:rPr>
          <w:rFonts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.2</w:t>
      </w:r>
      <w:r>
        <w:rPr>
          <w:rFonts w:hint="eastAsia" w:cs="宋体"/>
          <w:i w:val="0"/>
          <w:iCs w:val="0"/>
          <w:color w:val="auto"/>
          <w:szCs w:val="24"/>
          <w:highlight w:val="none"/>
        </w:rPr>
        <w:t>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14:paraId="4B5E37B4">
      <w:pPr>
        <w:pStyle w:val="38"/>
        <w:pageBreakBefore w:val="0"/>
        <w:kinsoku/>
        <w:overflowPunct/>
        <w:topLinePunct w:val="0"/>
        <w:autoSpaceDE/>
        <w:autoSpaceDN/>
        <w:bidi w:val="0"/>
        <w:spacing w:line="440" w:lineRule="exact"/>
        <w:ind w:firstLine="480"/>
        <w:textAlignment w:val="auto"/>
        <w:rPr>
          <w:rFonts w:hint="eastAsia" w:eastAsia="宋体" w:cs="宋体"/>
          <w:i w:val="0"/>
          <w:iCs w:val="0"/>
          <w:color w:val="auto"/>
          <w:szCs w:val="24"/>
          <w:highlight w:val="none"/>
          <w:lang w:eastAsia="zh-CN"/>
        </w:rPr>
      </w:pPr>
      <w:r>
        <w:rPr>
          <w:rFonts w:hint="eastAsia" w:cs="宋体"/>
          <w:i w:val="0"/>
          <w:iCs w:val="0"/>
          <w:color w:val="auto"/>
          <w:szCs w:val="24"/>
          <w:highlight w:val="none"/>
        </w:rPr>
        <w:t>1</w:t>
      </w:r>
      <w:r>
        <w:rPr>
          <w:rFonts w:cs="宋体"/>
          <w:i w:val="0"/>
          <w:iCs w:val="0"/>
          <w:color w:val="auto"/>
          <w:szCs w:val="24"/>
          <w:highlight w:val="none"/>
        </w:rPr>
        <w:t>.3</w:t>
      </w:r>
      <w:r>
        <w:rPr>
          <w:rFonts w:hint="eastAsia" w:cs="宋体"/>
          <w:i w:val="0"/>
          <w:iCs w:val="0"/>
          <w:color w:val="auto"/>
          <w:szCs w:val="24"/>
          <w:highlight w:val="none"/>
        </w:rPr>
        <w:t>磋商过程中，磋商小组可以根据磋商文件和磋商情况实质性变动采购需求中的技术、服务要求以及合同草案条款，但不得变动磋商文件中的其他内容。实质性变动的内容，须经采购人代表确认。</w:t>
      </w:r>
    </w:p>
    <w:p w14:paraId="79187789">
      <w:pPr>
        <w:pStyle w:val="38"/>
        <w:pageBreakBefore w:val="0"/>
        <w:kinsoku/>
        <w:overflowPunct/>
        <w:topLinePunct w:val="0"/>
        <w:autoSpaceDE/>
        <w:autoSpaceDN/>
        <w:bidi w:val="0"/>
        <w:spacing w:line="440" w:lineRule="exact"/>
        <w:ind w:firstLine="480"/>
        <w:textAlignment w:val="auto"/>
        <w:rPr>
          <w:rFonts w:hint="eastAsia"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.4</w:t>
      </w:r>
      <w:r>
        <w:rPr>
          <w:rFonts w:hint="eastAsia" w:cs="宋体"/>
          <w:i w:val="0"/>
          <w:iCs w:val="0"/>
          <w:color w:val="auto"/>
          <w:szCs w:val="24"/>
          <w:highlight w:val="none"/>
        </w:rPr>
        <w:t>对磋商文件作出的实质性变动的内容是磋商文件的有效组成部分。磋商小组应将磋商文件的变动情况以书面</w:t>
      </w:r>
      <w:r>
        <w:rPr>
          <w:rFonts w:hint="eastAsia" w:cs="宋体"/>
          <w:i w:val="0"/>
          <w:iCs w:val="0"/>
          <w:color w:val="auto"/>
          <w:szCs w:val="24"/>
          <w:highlight w:val="none"/>
          <w:lang w:val="en-US" w:eastAsia="zh-CN"/>
        </w:rPr>
        <w:t>形</w:t>
      </w:r>
      <w:r>
        <w:rPr>
          <w:rFonts w:hint="eastAsia" w:cs="宋体"/>
          <w:i w:val="0"/>
          <w:iCs w:val="0"/>
          <w:color w:val="auto"/>
          <w:szCs w:val="24"/>
          <w:highlight w:val="none"/>
        </w:rPr>
        <w:t>式通知所有参加磋商的供应商。</w:t>
      </w:r>
    </w:p>
    <w:p w14:paraId="708F2F98">
      <w:pPr>
        <w:pStyle w:val="38"/>
        <w:pageBreakBefore w:val="0"/>
        <w:kinsoku/>
        <w:overflowPunct/>
        <w:topLinePunct w:val="0"/>
        <w:autoSpaceDE/>
        <w:autoSpaceDN/>
        <w:bidi w:val="0"/>
        <w:spacing w:line="440" w:lineRule="exact"/>
        <w:ind w:firstLine="480"/>
        <w:textAlignment w:val="auto"/>
        <w:rPr>
          <w:rFonts w:hint="eastAsia"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.5</w:t>
      </w:r>
      <w:r>
        <w:rPr>
          <w:rFonts w:hint="eastAsia" w:cs="宋体"/>
          <w:i w:val="0"/>
          <w:iCs w:val="0"/>
          <w:color w:val="auto"/>
          <w:szCs w:val="24"/>
          <w:highlight w:val="none"/>
        </w:rPr>
        <w:t>供应商应当按照磋商文件的变动情况和磋商小组的要求在规定的时间内重新提交响应文件，并由其法定代表人或授权代表签字或者加盖公章。由授权代表签字的，应当附法定代表人授权书。供应商为自然人的，应当由本人签字并附身份证明。逾时不提交的，视同退出磋商。</w:t>
      </w:r>
    </w:p>
    <w:p w14:paraId="296A5BF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2.多轮磋商</w:t>
      </w:r>
    </w:p>
    <w:p w14:paraId="320277BA">
      <w:pPr>
        <w:pStyle w:val="38"/>
        <w:pageBreakBefore w:val="0"/>
        <w:kinsoku/>
        <w:overflowPunct/>
        <w:topLinePunct w:val="0"/>
        <w:autoSpaceDE/>
        <w:autoSpaceDN/>
        <w:bidi w:val="0"/>
        <w:spacing w:line="440" w:lineRule="exact"/>
        <w:ind w:firstLine="480"/>
        <w:textAlignment w:val="auto"/>
        <w:rPr>
          <w:i w:val="0"/>
          <w:iCs w:val="0"/>
          <w:color w:val="auto"/>
          <w:highlight w:val="none"/>
        </w:rPr>
      </w:pPr>
      <w:r>
        <w:rPr>
          <w:i w:val="0"/>
          <w:iCs w:val="0"/>
          <w:color w:val="auto"/>
          <w:highlight w:val="none"/>
        </w:rPr>
        <w:t>2.1</w:t>
      </w:r>
      <w:r>
        <w:rPr>
          <w:rFonts w:hint="eastAsia"/>
          <w:i w:val="0"/>
          <w:iCs w:val="0"/>
          <w:color w:val="auto"/>
          <w:highlight w:val="none"/>
        </w:rPr>
        <w:t>磋商文件中不能详细列明采购标的的技术、服务要求，需经磋商由供应商提供最终设计方案或解决方案的项目，磋商小组可以根据采购人对采购需求的确认情况，进行多轮磋商，直到采购人代表最终确认采购需求为止。</w:t>
      </w:r>
    </w:p>
    <w:p w14:paraId="7990D9D0">
      <w:pPr>
        <w:pStyle w:val="38"/>
        <w:pageBreakBefore w:val="0"/>
        <w:kinsoku/>
        <w:overflowPunct/>
        <w:topLinePunct w:val="0"/>
        <w:autoSpaceDE/>
        <w:autoSpaceDN/>
        <w:bidi w:val="0"/>
        <w:spacing w:line="440" w:lineRule="exact"/>
        <w:ind w:firstLine="480"/>
        <w:textAlignment w:val="auto"/>
        <w:rPr>
          <w:rFonts w:hint="eastAsia"/>
          <w:i w:val="0"/>
          <w:iCs w:val="0"/>
          <w:color w:val="auto"/>
          <w:highlight w:val="none"/>
        </w:rPr>
      </w:pPr>
      <w:r>
        <w:rPr>
          <w:rFonts w:hint="eastAsia"/>
          <w:i w:val="0"/>
          <w:iCs w:val="0"/>
          <w:color w:val="auto"/>
          <w:highlight w:val="none"/>
        </w:rPr>
        <w:t>2</w:t>
      </w:r>
      <w:r>
        <w:rPr>
          <w:i w:val="0"/>
          <w:iCs w:val="0"/>
          <w:color w:val="auto"/>
          <w:highlight w:val="none"/>
        </w:rPr>
        <w:t>.</w:t>
      </w:r>
      <w:r>
        <w:rPr>
          <w:rFonts w:hint="eastAsia"/>
          <w:i w:val="0"/>
          <w:iCs w:val="0"/>
          <w:color w:val="auto"/>
          <w:highlight w:val="none"/>
          <w:lang w:val="en-US" w:eastAsia="zh-CN"/>
        </w:rPr>
        <w:t>2</w:t>
      </w:r>
      <w:r>
        <w:rPr>
          <w:rFonts w:hint="eastAsia"/>
          <w:i w:val="0"/>
          <w:iCs w:val="0"/>
          <w:color w:val="auto"/>
          <w:highlight w:val="none"/>
        </w:rPr>
        <w:t>磋商程序同第一轮磋商。</w:t>
      </w:r>
    </w:p>
    <w:p w14:paraId="6D13EF99">
      <w:pPr>
        <w:pStyle w:val="38"/>
        <w:pageBreakBefore w:val="0"/>
        <w:kinsoku/>
        <w:overflowPunct/>
        <w:topLinePunct w:val="0"/>
        <w:autoSpaceDE/>
        <w:autoSpaceDN/>
        <w:bidi w:val="0"/>
        <w:spacing w:line="440" w:lineRule="exact"/>
        <w:ind w:firstLine="480"/>
        <w:textAlignment w:val="auto"/>
        <w:rPr>
          <w:rFonts w:hint="eastAsia"/>
          <w:i w:val="0"/>
          <w:iCs w:val="0"/>
          <w:color w:val="auto"/>
          <w:highlight w:val="none"/>
        </w:rPr>
      </w:pPr>
      <w:r>
        <w:rPr>
          <w:rFonts w:hint="eastAsia" w:cs="宋体"/>
          <w:color w:val="auto"/>
          <w:sz w:val="24"/>
          <w:szCs w:val="24"/>
          <w:highlight w:val="none"/>
          <w:lang w:val="en-US" w:eastAsia="zh-CN"/>
        </w:rPr>
        <w:t>2.3本项目磋商轮次及磋商顺序详“供应商须知前附表”。</w:t>
      </w:r>
    </w:p>
    <w:p w14:paraId="4741324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3.最</w:t>
      </w:r>
      <w:r>
        <w:rPr>
          <w:rFonts w:hint="eastAsia" w:ascii="宋体" w:hAnsi="宋体" w:cs="宋体"/>
          <w:b/>
          <w:bCs/>
          <w:i w:val="0"/>
          <w:iCs w:val="0"/>
          <w:color w:val="auto"/>
          <w:kern w:val="2"/>
          <w:sz w:val="24"/>
          <w:szCs w:val="24"/>
          <w:highlight w:val="none"/>
          <w:lang w:val="en-US" w:eastAsia="zh-CN" w:bidi="ar-SA"/>
        </w:rPr>
        <w:t>终</w:t>
      </w:r>
      <w:r>
        <w:rPr>
          <w:rFonts w:hint="eastAsia" w:ascii="宋体" w:hAnsi="宋体" w:eastAsia="宋体" w:cs="宋体"/>
          <w:b/>
          <w:bCs/>
          <w:i w:val="0"/>
          <w:iCs w:val="0"/>
          <w:color w:val="auto"/>
          <w:kern w:val="2"/>
          <w:sz w:val="24"/>
          <w:szCs w:val="24"/>
          <w:highlight w:val="none"/>
          <w:lang w:val="en-US" w:eastAsia="zh-CN" w:bidi="ar-SA"/>
        </w:rPr>
        <w:t>报价</w:t>
      </w:r>
    </w:p>
    <w:p w14:paraId="2AED22E8">
      <w:pPr>
        <w:pStyle w:val="38"/>
        <w:pageBreakBefore w:val="0"/>
        <w:kinsoku/>
        <w:overflowPunct/>
        <w:topLinePunct w:val="0"/>
        <w:autoSpaceDE/>
        <w:autoSpaceDN/>
        <w:bidi w:val="0"/>
        <w:spacing w:line="440" w:lineRule="exact"/>
        <w:ind w:firstLine="480"/>
        <w:textAlignment w:val="auto"/>
        <w:rPr>
          <w:i w:val="0"/>
          <w:iCs w:val="0"/>
          <w:color w:val="auto"/>
          <w:highlight w:val="none"/>
        </w:rPr>
      </w:pPr>
      <w:r>
        <w:rPr>
          <w:rFonts w:hint="eastAsia"/>
          <w:i w:val="0"/>
          <w:iCs w:val="0"/>
          <w:color w:val="auto"/>
          <w:highlight w:val="none"/>
        </w:rPr>
        <w:t>3</w:t>
      </w:r>
      <w:r>
        <w:rPr>
          <w:i w:val="0"/>
          <w:iCs w:val="0"/>
          <w:color w:val="auto"/>
          <w:highlight w:val="none"/>
        </w:rPr>
        <w:t>.1</w:t>
      </w:r>
      <w:r>
        <w:rPr>
          <w:rFonts w:hint="eastAsia"/>
          <w:i w:val="0"/>
          <w:iCs w:val="0"/>
          <w:color w:val="auto"/>
          <w:highlight w:val="none"/>
        </w:rPr>
        <w:t>磋商文件中能够详细列明采购标的的技术、服务要求的，磋商结束后，磋商小组应当要求所有</w:t>
      </w:r>
      <w:r>
        <w:rPr>
          <w:rFonts w:hint="eastAsia"/>
          <w:i w:val="0"/>
          <w:iCs w:val="0"/>
          <w:color w:val="auto"/>
          <w:highlight w:val="none"/>
          <w:lang w:val="en-US" w:eastAsia="zh-CN"/>
        </w:rPr>
        <w:t>实质性响应</w:t>
      </w:r>
      <w:r>
        <w:rPr>
          <w:rFonts w:hint="eastAsia"/>
          <w:i w:val="0"/>
          <w:iCs w:val="0"/>
          <w:color w:val="auto"/>
          <w:highlight w:val="none"/>
        </w:rPr>
        <w:t>的供应商，在规定时间内，以书面的方式经授权代表签字（或加盖公章）后提交最后报价，提交最后报价的供应商不得少于3家</w:t>
      </w:r>
      <w:r>
        <w:rPr>
          <w:rFonts w:hint="eastAsia"/>
          <w:i w:val="0"/>
          <w:iCs w:val="0"/>
          <w:color w:val="auto"/>
          <w:szCs w:val="24"/>
          <w:highlight w:val="none"/>
          <w:lang w:val="zh-CN"/>
        </w:rPr>
        <w:t>（</w:t>
      </w:r>
      <w:r>
        <w:rPr>
          <w:rFonts w:hint="eastAsia"/>
          <w:i w:val="0"/>
          <w:iCs w:val="0"/>
          <w:color w:val="auto"/>
          <w:highlight w:val="none"/>
        </w:rPr>
        <w:t>市场竞争不充分的科研项目，以及需要扶持的科技成果转化项目可以为</w:t>
      </w:r>
      <w:r>
        <w:rPr>
          <w:i w:val="0"/>
          <w:iCs w:val="0"/>
          <w:color w:val="auto"/>
          <w:highlight w:val="none"/>
        </w:rPr>
        <w:t>2家</w:t>
      </w:r>
      <w:r>
        <w:rPr>
          <w:rFonts w:hint="eastAsia"/>
          <w:i w:val="0"/>
          <w:iCs w:val="0"/>
          <w:color w:val="auto"/>
          <w:highlight w:val="none"/>
        </w:rPr>
        <w:t>，</w:t>
      </w:r>
      <w:r>
        <w:rPr>
          <w:rFonts w:hint="eastAsia"/>
          <w:i w:val="0"/>
          <w:iCs w:val="0"/>
          <w:snapToGrid w:val="0"/>
          <w:color w:val="auto"/>
          <w:highlight w:val="none"/>
        </w:rPr>
        <w:t>政府购买服务项目[含政府和社会资本合作项目]，在采购过程中符合要求的供应商[社会资本]只有2家的</w:t>
      </w:r>
      <w:r>
        <w:rPr>
          <w:rFonts w:hint="eastAsia"/>
          <w:i w:val="0"/>
          <w:iCs w:val="0"/>
          <w:color w:val="auto"/>
          <w:highlight w:val="none"/>
        </w:rPr>
        <w:t>可以为</w:t>
      </w:r>
      <w:r>
        <w:rPr>
          <w:i w:val="0"/>
          <w:iCs w:val="0"/>
          <w:color w:val="auto"/>
          <w:highlight w:val="none"/>
        </w:rPr>
        <w:t>2家</w:t>
      </w:r>
      <w:r>
        <w:rPr>
          <w:i w:val="0"/>
          <w:iCs w:val="0"/>
          <w:color w:val="auto"/>
          <w:szCs w:val="24"/>
          <w:highlight w:val="none"/>
          <w:lang w:val="zh-CN"/>
        </w:rPr>
        <w:t>）</w:t>
      </w:r>
      <w:r>
        <w:rPr>
          <w:rFonts w:hint="eastAsia"/>
          <w:i w:val="0"/>
          <w:iCs w:val="0"/>
          <w:color w:val="auto"/>
          <w:highlight w:val="none"/>
        </w:rPr>
        <w:t>。</w:t>
      </w:r>
    </w:p>
    <w:p w14:paraId="5C393493">
      <w:pPr>
        <w:pStyle w:val="38"/>
        <w:pageBreakBefore w:val="0"/>
        <w:kinsoku/>
        <w:overflowPunct/>
        <w:topLinePunct w:val="0"/>
        <w:autoSpaceDE/>
        <w:autoSpaceDN/>
        <w:bidi w:val="0"/>
        <w:spacing w:line="440" w:lineRule="exact"/>
        <w:ind w:firstLine="480"/>
        <w:textAlignment w:val="auto"/>
        <w:rPr>
          <w:rFonts w:hint="eastAsia"/>
          <w:i w:val="0"/>
          <w:iCs w:val="0"/>
          <w:color w:val="auto"/>
          <w:highlight w:val="none"/>
        </w:rPr>
      </w:pPr>
      <w:r>
        <w:rPr>
          <w:i w:val="0"/>
          <w:iCs w:val="0"/>
          <w:color w:val="auto"/>
          <w:highlight w:val="none"/>
        </w:rPr>
        <w:t>3.2</w:t>
      </w:r>
      <w:r>
        <w:rPr>
          <w:rFonts w:hint="eastAsia"/>
          <w:i w:val="0"/>
          <w:iCs w:val="0"/>
          <w:color w:val="auto"/>
          <w:highlight w:val="none"/>
        </w:rPr>
        <w:t>磋商文件中不能详细列明采购标的的技术、服务要求，需经磋商由供应商提供最</w:t>
      </w:r>
      <w:r>
        <w:rPr>
          <w:rFonts w:hint="eastAsia"/>
          <w:i w:val="0"/>
          <w:iCs w:val="0"/>
          <w:color w:val="auto"/>
          <w:highlight w:val="none"/>
          <w:lang w:val="en-US" w:eastAsia="zh-CN"/>
        </w:rPr>
        <w:t>终</w:t>
      </w:r>
      <w:r>
        <w:rPr>
          <w:rFonts w:hint="eastAsia"/>
          <w:i w:val="0"/>
          <w:iCs w:val="0"/>
          <w:color w:val="auto"/>
          <w:highlight w:val="none"/>
        </w:rPr>
        <w:t>设计方案或解决方案的，磋商结束后，磋商小组应当按照少数服从多数的原则投票推荐3家以上供应商的设计方案或者解决方案，并要求其在规定时间内提交最后报价。</w:t>
      </w:r>
    </w:p>
    <w:p w14:paraId="50FAF062">
      <w:pPr>
        <w:pStyle w:val="38"/>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rPr>
      </w:pPr>
      <w:r>
        <w:rPr>
          <w:i w:val="0"/>
          <w:iCs w:val="0"/>
          <w:color w:val="auto"/>
          <w:highlight w:val="none"/>
        </w:rPr>
        <w:t>3.</w:t>
      </w:r>
      <w:r>
        <w:rPr>
          <w:rFonts w:hint="eastAsia"/>
          <w:i w:val="0"/>
          <w:iCs w:val="0"/>
          <w:color w:val="auto"/>
          <w:highlight w:val="none"/>
          <w:lang w:val="en-US" w:eastAsia="zh-CN"/>
        </w:rPr>
        <w:t>3</w:t>
      </w:r>
      <w:r>
        <w:rPr>
          <w:rFonts w:hint="eastAsia"/>
          <w:i w:val="0"/>
          <w:iCs w:val="0"/>
          <w:color w:val="auto"/>
          <w:highlight w:val="none"/>
        </w:rPr>
        <w:t>最后报价是供应商响应文件的有效组成部分。逾时不提交的，视同退出</w:t>
      </w:r>
      <w:r>
        <w:rPr>
          <w:rFonts w:hint="eastAsia" w:ascii="宋体" w:hAnsi="宋体" w:eastAsia="宋体"/>
          <w:i w:val="0"/>
          <w:iCs w:val="0"/>
          <w:color w:val="auto"/>
          <w:highlight w:val="none"/>
        </w:rPr>
        <w:t>磋商。</w:t>
      </w:r>
    </w:p>
    <w:p w14:paraId="14751A39">
      <w:pPr>
        <w:pStyle w:val="38"/>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最后</w:t>
      </w:r>
      <w:r>
        <w:rPr>
          <w:rFonts w:ascii="宋体" w:hAnsi="宋体" w:eastAsia="宋体"/>
          <w:i w:val="0"/>
          <w:iCs w:val="0"/>
          <w:color w:val="auto"/>
          <w:highlight w:val="none"/>
          <w:lang w:val="zh-CN"/>
        </w:rPr>
        <w:t>报价出现</w:t>
      </w:r>
      <w:r>
        <w:rPr>
          <w:rFonts w:hint="eastAsia" w:ascii="宋体" w:hAnsi="宋体" w:eastAsia="宋体"/>
          <w:i w:val="0"/>
          <w:iCs w:val="0"/>
          <w:color w:val="auto"/>
          <w:highlight w:val="none"/>
          <w:lang w:val="zh-CN"/>
        </w:rPr>
        <w:t>前后不一致的</w:t>
      </w:r>
      <w:r>
        <w:rPr>
          <w:rFonts w:ascii="宋体" w:hAnsi="宋体" w:eastAsia="宋体"/>
          <w:i w:val="0"/>
          <w:iCs w:val="0"/>
          <w:color w:val="auto"/>
          <w:highlight w:val="none"/>
          <w:lang w:val="zh-CN"/>
        </w:rPr>
        <w:t>，按照下列规定修正：</w:t>
      </w:r>
    </w:p>
    <w:p w14:paraId="7FF06AF5">
      <w:pPr>
        <w:pStyle w:val="38"/>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（1）</w:t>
      </w:r>
      <w:r>
        <w:rPr>
          <w:rFonts w:ascii="宋体" w:hAnsi="宋体" w:eastAsia="宋体"/>
          <w:i w:val="0"/>
          <w:iCs w:val="0"/>
          <w:color w:val="auto"/>
          <w:highlight w:val="none"/>
          <w:lang w:val="zh-CN"/>
        </w:rPr>
        <w:t>大写金额和小写金额不一致的，以大写金额为准</w:t>
      </w:r>
      <w:r>
        <w:rPr>
          <w:rFonts w:hint="eastAsia" w:ascii="宋体" w:hAnsi="宋体" w:eastAsia="宋体"/>
          <w:i w:val="0"/>
          <w:iCs w:val="0"/>
          <w:color w:val="auto"/>
          <w:highlight w:val="none"/>
          <w:lang w:val="zh-CN"/>
        </w:rPr>
        <w:t>；</w:t>
      </w:r>
    </w:p>
    <w:p w14:paraId="7677FB88">
      <w:pPr>
        <w:pStyle w:val="38"/>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（2）</w:t>
      </w:r>
      <w:r>
        <w:rPr>
          <w:rFonts w:ascii="宋体" w:hAnsi="宋体" w:eastAsia="宋体"/>
          <w:i w:val="0"/>
          <w:iCs w:val="0"/>
          <w:color w:val="auto"/>
          <w:highlight w:val="none"/>
          <w:lang w:val="zh-CN"/>
        </w:rPr>
        <w:t>单价金额</w:t>
      </w:r>
      <w:r>
        <w:rPr>
          <w:rFonts w:ascii="宋体" w:hAnsi="宋体" w:eastAsia="宋体"/>
          <w:i w:val="0"/>
          <w:iCs w:val="0"/>
          <w:color w:val="auto"/>
          <w:highlight w:val="none"/>
        </w:rPr>
        <w:t>小数点</w:t>
      </w:r>
      <w:r>
        <w:rPr>
          <w:rFonts w:ascii="宋体" w:hAnsi="宋体" w:eastAsia="宋体"/>
          <w:i w:val="0"/>
          <w:iCs w:val="0"/>
          <w:color w:val="auto"/>
          <w:highlight w:val="none"/>
          <w:lang w:val="zh-CN"/>
        </w:rPr>
        <w:t>或百分比有明显错位的，以</w:t>
      </w:r>
      <w:r>
        <w:rPr>
          <w:rFonts w:hint="eastAsia" w:ascii="宋体" w:hAnsi="宋体" w:eastAsia="宋体"/>
          <w:i w:val="0"/>
          <w:iCs w:val="0"/>
          <w:color w:val="auto"/>
          <w:highlight w:val="none"/>
          <w:lang w:val="zh-CN"/>
        </w:rPr>
        <w:t>最后报价表</w:t>
      </w:r>
      <w:r>
        <w:rPr>
          <w:rFonts w:ascii="宋体" w:hAnsi="宋体" w:eastAsia="宋体"/>
          <w:i w:val="0"/>
          <w:iCs w:val="0"/>
          <w:color w:val="auto"/>
          <w:highlight w:val="none"/>
          <w:lang w:val="zh-CN"/>
        </w:rPr>
        <w:t>的总价为准，并修改单价</w:t>
      </w:r>
      <w:r>
        <w:rPr>
          <w:rFonts w:hint="eastAsia" w:ascii="宋体" w:hAnsi="宋体" w:eastAsia="宋体"/>
          <w:i w:val="0"/>
          <w:iCs w:val="0"/>
          <w:color w:val="auto"/>
          <w:highlight w:val="none"/>
          <w:lang w:val="zh-CN"/>
        </w:rPr>
        <w:t>；</w:t>
      </w:r>
    </w:p>
    <w:p w14:paraId="3F18F6F4">
      <w:pPr>
        <w:pStyle w:val="38"/>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（3）</w:t>
      </w:r>
      <w:r>
        <w:rPr>
          <w:rFonts w:ascii="宋体" w:hAnsi="宋体" w:eastAsia="宋体"/>
          <w:i w:val="0"/>
          <w:iCs w:val="0"/>
          <w:color w:val="auto"/>
          <w:highlight w:val="none"/>
          <w:lang w:val="zh-CN"/>
        </w:rPr>
        <w:t>总价金额与按单价汇总金额不一致的，以单价金额计算结果为准</w:t>
      </w:r>
      <w:r>
        <w:rPr>
          <w:rFonts w:hint="eastAsia" w:ascii="宋体" w:hAnsi="宋体" w:eastAsia="宋体"/>
          <w:i w:val="0"/>
          <w:iCs w:val="0"/>
          <w:color w:val="auto"/>
          <w:highlight w:val="none"/>
          <w:lang w:val="zh-CN"/>
        </w:rPr>
        <w:t>；</w:t>
      </w:r>
    </w:p>
    <w:p w14:paraId="1000B355">
      <w:pPr>
        <w:pStyle w:val="38"/>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（4）</w:t>
      </w:r>
      <w:r>
        <w:rPr>
          <w:rFonts w:ascii="宋体" w:hAnsi="宋体" w:eastAsia="宋体"/>
          <w:i w:val="0"/>
          <w:iCs w:val="0"/>
          <w:color w:val="auto"/>
          <w:highlight w:val="none"/>
          <w:lang w:val="zh-CN"/>
        </w:rPr>
        <w:t>同时出现</w:t>
      </w:r>
      <w:r>
        <w:rPr>
          <w:rFonts w:ascii="宋体" w:hAnsi="宋体" w:eastAsia="宋体"/>
          <w:i w:val="0"/>
          <w:iCs w:val="0"/>
          <w:color w:val="auto"/>
          <w:highlight w:val="none"/>
        </w:rPr>
        <w:t>两种</w:t>
      </w:r>
      <w:r>
        <w:rPr>
          <w:rFonts w:ascii="宋体" w:hAnsi="宋体" w:eastAsia="宋体"/>
          <w:i w:val="0"/>
          <w:iCs w:val="0"/>
          <w:color w:val="auto"/>
          <w:highlight w:val="none"/>
          <w:lang w:val="zh-CN"/>
        </w:rPr>
        <w:t>以上不一致的，按照前款规定的顺序修正</w:t>
      </w:r>
      <w:r>
        <w:rPr>
          <w:rFonts w:hint="eastAsia" w:ascii="宋体" w:hAnsi="宋体" w:eastAsia="宋体"/>
          <w:i w:val="0"/>
          <w:iCs w:val="0"/>
          <w:color w:val="auto"/>
          <w:highlight w:val="none"/>
          <w:lang w:val="zh-CN"/>
        </w:rPr>
        <w:t>；</w:t>
      </w:r>
    </w:p>
    <w:p w14:paraId="119BB152">
      <w:pPr>
        <w:pStyle w:val="38"/>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rPr>
      </w:pPr>
      <w:r>
        <w:rPr>
          <w:rFonts w:hint="eastAsia" w:ascii="宋体" w:hAnsi="宋体" w:eastAsia="宋体"/>
          <w:i w:val="0"/>
          <w:iCs w:val="0"/>
          <w:color w:val="auto"/>
          <w:highlight w:val="none"/>
          <w:lang w:val="zh-CN"/>
        </w:rPr>
        <w:t>（5）</w:t>
      </w:r>
      <w:r>
        <w:rPr>
          <w:rFonts w:ascii="宋体" w:hAnsi="宋体" w:eastAsia="宋体"/>
          <w:i w:val="0"/>
          <w:iCs w:val="0"/>
          <w:color w:val="auto"/>
          <w:highlight w:val="none"/>
          <w:lang w:val="zh-CN"/>
        </w:rPr>
        <w:t>修正后的报价</w:t>
      </w:r>
      <w:r>
        <w:rPr>
          <w:rFonts w:hint="eastAsia" w:ascii="宋体" w:hAnsi="宋体" w:eastAsia="宋体"/>
          <w:i w:val="0"/>
          <w:iCs w:val="0"/>
          <w:color w:val="auto"/>
          <w:highlight w:val="none"/>
          <w:lang w:val="zh-CN"/>
        </w:rPr>
        <w:t>应通过书面方式</w:t>
      </w:r>
      <w:r>
        <w:rPr>
          <w:rFonts w:ascii="宋体" w:hAnsi="宋体" w:eastAsia="宋体"/>
          <w:i w:val="0"/>
          <w:iCs w:val="0"/>
          <w:color w:val="auto"/>
          <w:highlight w:val="none"/>
          <w:lang w:val="zh-CN"/>
        </w:rPr>
        <w:t>通知</w:t>
      </w:r>
      <w:r>
        <w:rPr>
          <w:rFonts w:hint="eastAsia" w:ascii="宋体" w:hAnsi="宋体" w:eastAsia="宋体"/>
          <w:i w:val="0"/>
          <w:iCs w:val="0"/>
          <w:color w:val="auto"/>
          <w:highlight w:val="none"/>
          <w:lang w:val="zh-CN"/>
        </w:rPr>
        <w:t>供应商，由</w:t>
      </w:r>
      <w:r>
        <w:rPr>
          <w:rFonts w:ascii="宋体" w:hAnsi="宋体" w:eastAsia="宋体"/>
          <w:i w:val="0"/>
          <w:iCs w:val="0"/>
          <w:color w:val="auto"/>
          <w:highlight w:val="none"/>
          <w:lang w:val="zh-CN"/>
        </w:rPr>
        <w:t>供应商</w:t>
      </w:r>
      <w:r>
        <w:rPr>
          <w:rFonts w:hint="eastAsia" w:ascii="宋体" w:hAnsi="宋体" w:eastAsia="宋体"/>
          <w:i w:val="0"/>
          <w:iCs w:val="0"/>
          <w:color w:val="auto"/>
          <w:highlight w:val="none"/>
          <w:lang w:val="zh-CN"/>
        </w:rPr>
        <w:t>授权代表签字（或加盖公章）</w:t>
      </w:r>
      <w:r>
        <w:rPr>
          <w:rFonts w:ascii="宋体" w:hAnsi="宋体" w:eastAsia="宋体"/>
          <w:i w:val="0"/>
          <w:iCs w:val="0"/>
          <w:color w:val="auto"/>
          <w:highlight w:val="none"/>
          <w:lang w:val="zh-CN"/>
        </w:rPr>
        <w:t>确认后产生约束力，供应商不确认的，</w:t>
      </w:r>
      <w:r>
        <w:rPr>
          <w:rFonts w:hint="eastAsia" w:ascii="宋体" w:hAnsi="宋体" w:eastAsia="宋体"/>
          <w:i w:val="0"/>
          <w:iCs w:val="0"/>
          <w:color w:val="auto"/>
          <w:highlight w:val="none"/>
          <w:lang w:val="zh-CN"/>
        </w:rPr>
        <w:t>按照</w:t>
      </w:r>
      <w:r>
        <w:rPr>
          <w:rFonts w:ascii="宋体" w:hAnsi="宋体" w:eastAsia="宋体"/>
          <w:i w:val="0"/>
          <w:iCs w:val="0"/>
          <w:color w:val="auto"/>
          <w:highlight w:val="none"/>
          <w:lang w:val="zh-CN"/>
        </w:rPr>
        <w:t>无效</w:t>
      </w:r>
      <w:r>
        <w:rPr>
          <w:rFonts w:hint="eastAsia" w:ascii="宋体" w:hAnsi="宋体" w:eastAsia="宋体"/>
          <w:i w:val="0"/>
          <w:iCs w:val="0"/>
          <w:color w:val="auto"/>
          <w:highlight w:val="none"/>
          <w:lang w:val="zh-CN"/>
        </w:rPr>
        <w:t>响应处理</w:t>
      </w:r>
      <w:r>
        <w:rPr>
          <w:rFonts w:ascii="宋体" w:hAnsi="宋体" w:eastAsia="宋体"/>
          <w:i w:val="0"/>
          <w:iCs w:val="0"/>
          <w:color w:val="auto"/>
          <w:highlight w:val="none"/>
          <w:lang w:val="zh-CN"/>
        </w:rPr>
        <w:t>。</w:t>
      </w:r>
    </w:p>
    <w:p w14:paraId="492B1BCC">
      <w:pPr>
        <w:pageBreakBefore w:val="0"/>
        <w:tabs>
          <w:tab w:val="left" w:pos="993"/>
        </w:tabs>
        <w:kinsoku/>
        <w:wordWrap w:val="0"/>
        <w:overflowPunct/>
        <w:topLinePunct w:val="0"/>
        <w:autoSpaceDE/>
        <w:autoSpaceDN/>
        <w:bidi w:val="0"/>
        <w:adjustRightInd w:val="0"/>
        <w:snapToGrid w:val="0"/>
        <w:spacing w:line="440" w:lineRule="exact"/>
        <w:ind w:firstLine="480" w:firstLineChars="200"/>
        <w:textAlignment w:val="auto"/>
        <w:rPr>
          <w:i w:val="0"/>
          <w:iCs w:val="0"/>
          <w:color w:val="auto"/>
          <w:highlight w:val="none"/>
        </w:rPr>
      </w:pPr>
      <w:r>
        <w:rPr>
          <w:rFonts w:hint="eastAsia" w:ascii="宋体" w:hAnsi="宋体" w:eastAsia="宋体"/>
          <w:i w:val="0"/>
          <w:iCs w:val="0"/>
          <w:color w:val="auto"/>
          <w:highlight w:val="none"/>
          <w:lang w:val="en-US" w:eastAsia="zh-CN"/>
        </w:rPr>
        <w:t>3.4已提交响应文件的供应商，在提交最后报价之前，可以根据磋商情况退出磋商，退出磋商供应商的磋商保证金</w:t>
      </w:r>
      <w:r>
        <w:rPr>
          <w:rFonts w:hint="eastAsia"/>
          <w:i w:val="0"/>
          <w:iCs w:val="0"/>
          <w:color w:val="auto"/>
          <w:highlight w:val="none"/>
          <w:lang w:val="en-US" w:eastAsia="zh-CN"/>
        </w:rPr>
        <w:t>可予以</w:t>
      </w:r>
      <w:r>
        <w:rPr>
          <w:rFonts w:hint="eastAsia" w:ascii="宋体" w:hAnsi="宋体" w:eastAsia="宋体"/>
          <w:i w:val="0"/>
          <w:iCs w:val="0"/>
          <w:color w:val="auto"/>
          <w:highlight w:val="none"/>
          <w:lang w:val="en-US" w:eastAsia="zh-CN"/>
        </w:rPr>
        <w:t>退还</w:t>
      </w:r>
      <w:r>
        <w:rPr>
          <w:i w:val="0"/>
          <w:iCs w:val="0"/>
          <w:color w:val="auto"/>
          <w:szCs w:val="24"/>
          <w:highlight w:val="none"/>
          <w:lang w:val="zh-CN"/>
        </w:rPr>
        <w:t>。</w:t>
      </w:r>
    </w:p>
    <w:p w14:paraId="37D01FA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56" w:name="_Toc102057745"/>
      <w:bookmarkStart w:id="457" w:name="_Toc102114947"/>
      <w:bookmarkStart w:id="458" w:name="_Toc102116179"/>
      <w:bookmarkStart w:id="459" w:name="_Toc102119880"/>
      <w:bookmarkStart w:id="460" w:name="_Toc102056245"/>
      <w:bookmarkStart w:id="461" w:name="_Toc102116049"/>
      <w:r>
        <w:rPr>
          <w:rFonts w:hint="eastAsia" w:ascii="宋体" w:hAnsi="宋体" w:eastAsia="宋体" w:cs="宋体"/>
          <w:b/>
          <w:bCs/>
          <w:i w:val="0"/>
          <w:iCs w:val="0"/>
          <w:color w:val="auto"/>
          <w:kern w:val="2"/>
          <w:sz w:val="24"/>
          <w:szCs w:val="24"/>
          <w:highlight w:val="none"/>
          <w:lang w:val="en-US" w:eastAsia="zh-CN" w:bidi="ar-SA"/>
        </w:rPr>
        <w:t>4.商务技术评审</w:t>
      </w:r>
    </w:p>
    <w:p w14:paraId="04DD6A02">
      <w:pPr>
        <w:pStyle w:val="38"/>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rFonts w:hint="eastAsia"/>
          <w:i w:val="0"/>
          <w:iCs w:val="0"/>
          <w:color w:val="auto"/>
          <w:highlight w:val="none"/>
          <w:lang w:val="zh-CN"/>
        </w:rPr>
        <w:t>4</w:t>
      </w:r>
      <w:r>
        <w:rPr>
          <w:i w:val="0"/>
          <w:iCs w:val="0"/>
          <w:color w:val="auto"/>
          <w:highlight w:val="none"/>
          <w:lang w:val="zh-CN"/>
        </w:rPr>
        <w:t>.1</w:t>
      </w:r>
      <w:r>
        <w:rPr>
          <w:rFonts w:hint="eastAsia"/>
          <w:i w:val="0"/>
          <w:iCs w:val="0"/>
          <w:color w:val="auto"/>
          <w:highlight w:val="none"/>
          <w:lang w:val="zh-CN"/>
        </w:rPr>
        <w:t>经磋商确定最终采购需求和提交最后报价的供应商后，由磋商小组采用综合评分法对提交最后报价的供应商的响应文件和最后报价进行综合评分。</w:t>
      </w:r>
    </w:p>
    <w:bookmarkEnd w:id="449"/>
    <w:bookmarkEnd w:id="450"/>
    <w:bookmarkEnd w:id="451"/>
    <w:bookmarkEnd w:id="452"/>
    <w:bookmarkEnd w:id="453"/>
    <w:bookmarkEnd w:id="454"/>
    <w:bookmarkEnd w:id="456"/>
    <w:bookmarkEnd w:id="457"/>
    <w:bookmarkEnd w:id="458"/>
    <w:bookmarkEnd w:id="459"/>
    <w:bookmarkEnd w:id="460"/>
    <w:bookmarkEnd w:id="461"/>
    <w:p w14:paraId="11B2A5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62" w:name="_Toc102119882"/>
      <w:bookmarkStart w:id="463" w:name="_Toc102114949"/>
      <w:bookmarkStart w:id="464" w:name="_Toc102056247"/>
      <w:bookmarkStart w:id="465" w:name="_Toc102116051"/>
      <w:bookmarkStart w:id="466" w:name="_Toc102057747"/>
      <w:bookmarkStart w:id="467" w:name="_Toc102116181"/>
      <w:r>
        <w:rPr>
          <w:rFonts w:hint="eastAsia" w:ascii="宋体" w:hAnsi="宋体" w:eastAsia="宋体" w:cs="宋体"/>
          <w:b/>
          <w:bCs/>
          <w:i w:val="0"/>
          <w:iCs w:val="0"/>
          <w:color w:val="auto"/>
          <w:kern w:val="2"/>
          <w:sz w:val="24"/>
          <w:szCs w:val="24"/>
          <w:highlight w:val="none"/>
          <w:lang w:val="en-US" w:eastAsia="zh-CN" w:bidi="ar-SA"/>
        </w:rPr>
        <w:t>5.报价评</w:t>
      </w:r>
      <w:bookmarkEnd w:id="462"/>
      <w:bookmarkEnd w:id="463"/>
      <w:bookmarkEnd w:id="464"/>
      <w:bookmarkEnd w:id="465"/>
      <w:bookmarkEnd w:id="466"/>
      <w:bookmarkEnd w:id="467"/>
      <w:r>
        <w:rPr>
          <w:rFonts w:hint="eastAsia" w:ascii="宋体" w:hAnsi="宋体" w:eastAsia="宋体" w:cs="宋体"/>
          <w:b/>
          <w:bCs/>
          <w:i w:val="0"/>
          <w:iCs w:val="0"/>
          <w:color w:val="auto"/>
          <w:kern w:val="2"/>
          <w:sz w:val="24"/>
          <w:szCs w:val="24"/>
          <w:highlight w:val="none"/>
          <w:lang w:val="en-US" w:eastAsia="zh-CN" w:bidi="ar-SA"/>
        </w:rPr>
        <w:t>审</w:t>
      </w:r>
    </w:p>
    <w:p w14:paraId="4F87D81F">
      <w:pPr>
        <w:pStyle w:val="38"/>
        <w:pageBreakBefore w:val="0"/>
        <w:kinsoku/>
        <w:overflowPunct/>
        <w:topLinePunct w:val="0"/>
        <w:autoSpaceDE/>
        <w:autoSpaceDN/>
        <w:bidi w:val="0"/>
        <w:spacing w:line="440" w:lineRule="exact"/>
        <w:ind w:firstLine="480"/>
        <w:textAlignment w:val="auto"/>
        <w:rPr>
          <w:bCs/>
          <w:i w:val="0"/>
          <w:iCs w:val="0"/>
          <w:color w:val="auto"/>
          <w:szCs w:val="21"/>
          <w:highlight w:val="none"/>
          <w:lang w:val="zh-CN"/>
        </w:rPr>
      </w:pPr>
      <w:r>
        <w:rPr>
          <w:rFonts w:hint="eastAsia"/>
          <w:i w:val="0"/>
          <w:iCs w:val="0"/>
          <w:color w:val="auto"/>
          <w:highlight w:val="none"/>
          <w:lang w:val="zh-CN"/>
        </w:rPr>
        <w:t>5</w:t>
      </w:r>
      <w:r>
        <w:rPr>
          <w:i w:val="0"/>
          <w:iCs w:val="0"/>
          <w:color w:val="auto"/>
          <w:highlight w:val="none"/>
          <w:lang w:val="zh-CN"/>
        </w:rPr>
        <w:t>.1</w:t>
      </w:r>
      <w:r>
        <w:rPr>
          <w:rFonts w:hint="eastAsia"/>
          <w:i w:val="0"/>
          <w:iCs w:val="0"/>
          <w:color w:val="auto"/>
          <w:highlight w:val="none"/>
          <w:lang w:val="zh-CN"/>
        </w:rPr>
        <w:t>报价合理性说明：磋商</w:t>
      </w:r>
      <w:r>
        <w:rPr>
          <w:i w:val="0"/>
          <w:iCs w:val="0"/>
          <w:color w:val="auto"/>
          <w:highlight w:val="none"/>
          <w:lang w:val="zh-CN"/>
        </w:rPr>
        <w:t>小组认为供应商的</w:t>
      </w:r>
      <w:r>
        <w:rPr>
          <w:rFonts w:hint="eastAsia"/>
          <w:i w:val="0"/>
          <w:iCs w:val="0"/>
          <w:color w:val="auto"/>
          <w:highlight w:val="none"/>
          <w:lang w:val="zh-CN"/>
        </w:rPr>
        <w:t>最后</w:t>
      </w:r>
      <w:r>
        <w:rPr>
          <w:i w:val="0"/>
          <w:iCs w:val="0"/>
          <w:color w:val="auto"/>
          <w:highlight w:val="none"/>
          <w:lang w:val="zh-CN"/>
        </w:rPr>
        <w:t>报价明显低于其他供应商</w:t>
      </w:r>
      <w:r>
        <w:rPr>
          <w:rFonts w:hint="eastAsia"/>
          <w:i w:val="0"/>
          <w:iCs w:val="0"/>
          <w:color w:val="auto"/>
          <w:highlight w:val="none"/>
          <w:lang w:val="zh-CN"/>
        </w:rPr>
        <w:t>最后</w:t>
      </w:r>
      <w:r>
        <w:rPr>
          <w:i w:val="0"/>
          <w:iCs w:val="0"/>
          <w:color w:val="auto"/>
          <w:highlight w:val="none"/>
          <w:lang w:val="zh-CN"/>
        </w:rPr>
        <w:t>报价，有可能影响</w:t>
      </w:r>
      <w:r>
        <w:rPr>
          <w:rFonts w:hint="eastAsia"/>
          <w:i w:val="0"/>
          <w:iCs w:val="0"/>
          <w:color w:val="auto"/>
          <w:highlight w:val="none"/>
          <w:lang w:val="en-US" w:eastAsia="zh-CN"/>
        </w:rPr>
        <w:t>服务</w:t>
      </w:r>
      <w:r>
        <w:rPr>
          <w:i w:val="0"/>
          <w:iCs w:val="0"/>
          <w:color w:val="auto"/>
          <w:highlight w:val="none"/>
          <w:lang w:val="zh-CN"/>
        </w:rPr>
        <w:t>质量或者不能诚信履约的，应当要求其</w:t>
      </w:r>
      <w:r>
        <w:rPr>
          <w:rFonts w:hint="eastAsia"/>
          <w:i w:val="0"/>
          <w:iCs w:val="0"/>
          <w:color w:val="auto"/>
          <w:highlight w:val="none"/>
          <w:lang w:val="zh-CN"/>
        </w:rPr>
        <w:t>在</w:t>
      </w:r>
      <w:r>
        <w:rPr>
          <w:i w:val="0"/>
          <w:iCs w:val="0"/>
          <w:color w:val="auto"/>
          <w:highlight w:val="none"/>
          <w:lang w:val="zh-CN"/>
        </w:rPr>
        <w:t>合理的时间内提供说明，必要时提交相关证明材料；供应商不能证明其</w:t>
      </w:r>
      <w:r>
        <w:rPr>
          <w:rFonts w:hint="eastAsia"/>
          <w:i w:val="0"/>
          <w:iCs w:val="0"/>
          <w:color w:val="auto"/>
          <w:highlight w:val="none"/>
          <w:lang w:val="zh-CN"/>
        </w:rPr>
        <w:t>最后</w:t>
      </w:r>
      <w:r>
        <w:rPr>
          <w:i w:val="0"/>
          <w:iCs w:val="0"/>
          <w:color w:val="auto"/>
          <w:highlight w:val="none"/>
          <w:lang w:val="zh-CN"/>
        </w:rPr>
        <w:t>报价合理性的，</w:t>
      </w:r>
      <w:r>
        <w:rPr>
          <w:rFonts w:hint="eastAsia"/>
          <w:i w:val="0"/>
          <w:iCs w:val="0"/>
          <w:color w:val="auto"/>
          <w:highlight w:val="none"/>
          <w:lang w:val="zh-CN"/>
        </w:rPr>
        <w:t>磋商</w:t>
      </w:r>
      <w:r>
        <w:rPr>
          <w:i w:val="0"/>
          <w:iCs w:val="0"/>
          <w:color w:val="auto"/>
          <w:highlight w:val="none"/>
          <w:lang w:val="zh-CN"/>
        </w:rPr>
        <w:t>小组</w:t>
      </w:r>
      <w:r>
        <w:rPr>
          <w:rFonts w:hint="eastAsia"/>
          <w:i w:val="0"/>
          <w:iCs w:val="0"/>
          <w:color w:val="auto"/>
          <w:highlight w:val="none"/>
          <w:lang w:val="zh-CN"/>
        </w:rPr>
        <w:t>应当将其作</w:t>
      </w:r>
      <w:r>
        <w:rPr>
          <w:b/>
          <w:i w:val="0"/>
          <w:iCs w:val="0"/>
          <w:color w:val="auto"/>
          <w:highlight w:val="none"/>
          <w:lang w:val="zh-CN"/>
        </w:rPr>
        <w:t>无效</w:t>
      </w:r>
      <w:r>
        <w:rPr>
          <w:rFonts w:hint="eastAsia"/>
          <w:b/>
          <w:i w:val="0"/>
          <w:iCs w:val="0"/>
          <w:color w:val="auto"/>
          <w:highlight w:val="none"/>
          <w:lang w:val="zh-CN"/>
        </w:rPr>
        <w:t>响应</w:t>
      </w:r>
      <w:r>
        <w:rPr>
          <w:b/>
          <w:i w:val="0"/>
          <w:iCs w:val="0"/>
          <w:color w:val="auto"/>
          <w:highlight w:val="none"/>
          <w:lang w:val="zh-CN"/>
        </w:rPr>
        <w:t>处理</w:t>
      </w:r>
      <w:r>
        <w:rPr>
          <w:i w:val="0"/>
          <w:iCs w:val="0"/>
          <w:color w:val="auto"/>
          <w:highlight w:val="none"/>
          <w:lang w:val="zh-CN"/>
        </w:rPr>
        <w:t>。</w:t>
      </w:r>
    </w:p>
    <w:p w14:paraId="1B3E8B52">
      <w:pPr>
        <w:pStyle w:val="38"/>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5.1.1供应商应根据答疑内容在规定的时间内提供说明和成本清单等相关证明材料，磋商小组认定相关证明材料对此报价的说明或者证明材料可以佐证此报价的服务质量和具有诚信履约能力，予以通过审查；</w:t>
      </w:r>
    </w:p>
    <w:p w14:paraId="61371D00">
      <w:pPr>
        <w:pStyle w:val="38"/>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5.1.2供应商提供的说明或者证明材料必须按照国家财务会计制度的规定要求，逐项就供应商提供的货物和服务的主营业务成本、税收及附加、销售费用、管理费用、财务费用等成本构成事项详细陈述，并由法定代表人或者其授权代表签字确认并加盖公章；</w:t>
      </w:r>
    </w:p>
    <w:p w14:paraId="3E3AF71F">
      <w:pPr>
        <w:pStyle w:val="38"/>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5.1.3供应商不能合理说明或者不能提供相关证明材料的，由磋商小组认定该供应商以低于成本报价竞标，有可能影响服务质量或者不能诚信履约，应当</w:t>
      </w:r>
      <w:r>
        <w:rPr>
          <w:rFonts w:hint="eastAsia"/>
          <w:i w:val="0"/>
          <w:iCs w:val="0"/>
          <w:color w:val="auto"/>
          <w:highlight w:val="none"/>
          <w:lang w:val="zh-CN"/>
        </w:rPr>
        <w:t>将其作为</w:t>
      </w:r>
      <w:r>
        <w:rPr>
          <w:b/>
          <w:i w:val="0"/>
          <w:iCs w:val="0"/>
          <w:color w:val="auto"/>
          <w:highlight w:val="none"/>
          <w:lang w:val="zh-CN"/>
        </w:rPr>
        <w:t>无效</w:t>
      </w:r>
      <w:r>
        <w:rPr>
          <w:rFonts w:hint="eastAsia"/>
          <w:b/>
          <w:i w:val="0"/>
          <w:iCs w:val="0"/>
          <w:color w:val="auto"/>
          <w:highlight w:val="none"/>
          <w:lang w:val="zh-CN"/>
        </w:rPr>
        <w:t>响应</w:t>
      </w:r>
      <w:r>
        <w:rPr>
          <w:b/>
          <w:i w:val="0"/>
          <w:iCs w:val="0"/>
          <w:color w:val="auto"/>
          <w:highlight w:val="none"/>
          <w:lang w:val="zh-CN"/>
        </w:rPr>
        <w:t>处理</w:t>
      </w:r>
      <w:r>
        <w:rPr>
          <w:rFonts w:hint="eastAsia" w:ascii="宋体" w:hAnsi="宋体" w:eastAsia="宋体"/>
          <w:i w:val="0"/>
          <w:iCs w:val="0"/>
          <w:color w:val="auto"/>
          <w:highlight w:val="none"/>
          <w:lang w:val="en-US" w:eastAsia="zh-CN"/>
        </w:rPr>
        <w:t>；</w:t>
      </w:r>
    </w:p>
    <w:p w14:paraId="013572CE">
      <w:pPr>
        <w:pStyle w:val="38"/>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lang w:val="zh-CN"/>
        </w:rPr>
      </w:pPr>
      <w:r>
        <w:rPr>
          <w:rFonts w:hint="eastAsia" w:ascii="宋体" w:hAnsi="宋体" w:eastAsia="宋体"/>
          <w:i w:val="0"/>
          <w:iCs w:val="0"/>
          <w:color w:val="auto"/>
          <w:highlight w:val="none"/>
          <w:lang w:val="en-US" w:eastAsia="zh-CN"/>
        </w:rPr>
        <w:t>5.1.4供应商也可以有预见性地准备好上述要求的书面说明和相关证明材料并加盖公章。</w:t>
      </w:r>
    </w:p>
    <w:p w14:paraId="1784FDBF">
      <w:pPr>
        <w:pStyle w:val="38"/>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5</w:t>
      </w:r>
      <w:r>
        <w:rPr>
          <w:i w:val="0"/>
          <w:iCs w:val="0"/>
          <w:color w:val="auto"/>
          <w:highlight w:val="none"/>
          <w:lang w:val="zh-CN"/>
        </w:rPr>
        <w:t>.2</w:t>
      </w:r>
      <w:r>
        <w:rPr>
          <w:rFonts w:hint="eastAsia"/>
          <w:i w:val="0"/>
          <w:iCs w:val="0"/>
          <w:color w:val="auto"/>
          <w:highlight w:val="none"/>
          <w:lang w:val="zh-CN"/>
        </w:rPr>
        <w:t>价格扣除：</w:t>
      </w:r>
      <w:r>
        <w:rPr>
          <w:i w:val="0"/>
          <w:iCs w:val="0"/>
          <w:color w:val="auto"/>
          <w:highlight w:val="none"/>
          <w:lang w:val="zh-CN"/>
        </w:rPr>
        <w:t xml:space="preserve"> </w:t>
      </w:r>
    </w:p>
    <w:p w14:paraId="1F4B5526">
      <w:pPr>
        <w:pStyle w:val="38"/>
        <w:pageBreakBefore w:val="0"/>
        <w:numPr>
          <w:ilvl w:val="0"/>
          <w:numId w:val="0"/>
        </w:numPr>
        <w:shd w:val="clear" w:color="auto" w:fill="FFFFFF"/>
        <w:kinsoku/>
        <w:overflowPunct/>
        <w:topLinePunct w:val="0"/>
        <w:autoSpaceDE/>
        <w:autoSpaceDN/>
        <w:bidi w:val="0"/>
        <w:spacing w:line="440" w:lineRule="exact"/>
        <w:ind w:firstLine="480" w:firstLineChars="200"/>
        <w:textAlignment w:val="auto"/>
        <w:rPr>
          <w:i w:val="0"/>
          <w:iCs w:val="0"/>
          <w:color w:val="auto"/>
          <w:highlight w:val="none"/>
        </w:rPr>
      </w:pPr>
      <w:r>
        <w:rPr>
          <w:rFonts w:ascii="宋体" w:hAnsi="宋体" w:eastAsia="宋体" w:cs="宋体"/>
          <w:i w:val="0"/>
          <w:iCs w:val="0"/>
          <w:color w:val="auto"/>
          <w:kern w:val="2"/>
          <w:sz w:val="24"/>
          <w:szCs w:val="22"/>
          <w:highlight w:val="none"/>
          <w:lang w:val="en-US" w:eastAsia="zh-CN" w:bidi="ar-SA"/>
        </w:rPr>
        <w:t>（1）</w:t>
      </w:r>
      <w:r>
        <w:rPr>
          <w:rFonts w:hint="eastAsia"/>
          <w:i w:val="0"/>
          <w:iCs w:val="0"/>
          <w:color w:val="auto"/>
          <w:highlight w:val="none"/>
        </w:rPr>
        <w:t>非专门面向中小企业的采购项目或采购包，对符合规定的小微企业（监狱企业、残疾人福利性单位、联合体各方均为小微企业的联合体、符合小微企业划分标准的个体工商户视同小微企业）报价按照竞争性磋商文件</w:t>
      </w:r>
      <w:r>
        <w:rPr>
          <w:rFonts w:hint="eastAsia"/>
          <w:i w:val="0"/>
          <w:iCs w:val="0"/>
          <w:color w:val="auto"/>
          <w:highlight w:val="none"/>
          <w:lang w:eastAsia="zh-CN"/>
        </w:rPr>
        <w:t>“</w:t>
      </w:r>
      <w:r>
        <w:rPr>
          <w:rFonts w:hint="eastAsia"/>
          <w:i w:val="0"/>
          <w:iCs w:val="0"/>
          <w:color w:val="auto"/>
          <w:highlight w:val="none"/>
        </w:rPr>
        <w:t>供应商须知前附表”中的规定扣除，对小微企业中的监狱企业、</w:t>
      </w:r>
      <w:r>
        <w:rPr>
          <w:rFonts w:hint="eastAsia" w:ascii="宋体" w:hAnsi="宋体" w:eastAsia="宋体" w:cs="宋体"/>
          <w:color w:val="auto"/>
          <w:sz w:val="24"/>
          <w:szCs w:val="24"/>
          <w:highlight w:val="none"/>
        </w:rPr>
        <w:t>残疾人福利性单位的报价按照本</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的供应商</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i w:val="0"/>
          <w:iCs w:val="0"/>
          <w:color w:val="auto"/>
          <w:highlight w:val="none"/>
        </w:rPr>
        <w:t>。</w:t>
      </w:r>
    </w:p>
    <w:p w14:paraId="72014FEF">
      <w:pPr>
        <w:pStyle w:val="38"/>
        <w:pageBreakBefore w:val="0"/>
        <w:numPr>
          <w:ilvl w:val="0"/>
          <w:numId w:val="0"/>
        </w:numPr>
        <w:shd w:val="clear" w:color="auto" w:fill="FFFFFF"/>
        <w:kinsoku/>
        <w:overflowPunct/>
        <w:topLinePunct w:val="0"/>
        <w:autoSpaceDE/>
        <w:autoSpaceDN/>
        <w:bidi w:val="0"/>
        <w:spacing w:line="440" w:lineRule="exact"/>
        <w:ind w:firstLine="480" w:firstLineChars="200"/>
        <w:textAlignment w:val="auto"/>
        <w:rPr>
          <w:i w:val="0"/>
          <w:iCs w:val="0"/>
          <w:color w:val="auto"/>
          <w:highlight w:val="none"/>
        </w:rPr>
      </w:pPr>
      <w:r>
        <w:rPr>
          <w:rFonts w:ascii="宋体" w:hAnsi="宋体" w:eastAsia="宋体" w:cs="宋体"/>
          <w:i w:val="0"/>
          <w:iCs w:val="0"/>
          <w:color w:val="auto"/>
          <w:kern w:val="2"/>
          <w:sz w:val="24"/>
          <w:szCs w:val="22"/>
          <w:highlight w:val="none"/>
          <w:lang w:val="en-US" w:eastAsia="zh-CN" w:bidi="ar-SA"/>
        </w:rPr>
        <w:t>（2）</w:t>
      </w:r>
      <w:r>
        <w:rPr>
          <w:rFonts w:hint="eastAsia"/>
          <w:i w:val="0"/>
          <w:iCs w:val="0"/>
          <w:color w:val="auto"/>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1A495953">
      <w:pPr>
        <w:pStyle w:val="38"/>
        <w:pageBreakBefore w:val="0"/>
        <w:numPr>
          <w:ilvl w:val="0"/>
          <w:numId w:val="0"/>
        </w:numPr>
        <w:shd w:val="clear" w:color="auto" w:fill="FFFFFF"/>
        <w:kinsoku/>
        <w:overflowPunct/>
        <w:topLinePunct w:val="0"/>
        <w:autoSpaceDE/>
        <w:autoSpaceDN/>
        <w:bidi w:val="0"/>
        <w:spacing w:line="440" w:lineRule="exact"/>
        <w:ind w:firstLine="480" w:firstLineChars="200"/>
        <w:textAlignment w:val="auto"/>
        <w:rPr>
          <w:rFonts w:ascii="宋体" w:hAnsi="宋体" w:eastAsia="宋体" w:cs="宋体"/>
          <w:i w:val="0"/>
          <w:iCs w:val="0"/>
          <w:color w:val="auto"/>
          <w:kern w:val="2"/>
          <w:sz w:val="24"/>
          <w:szCs w:val="22"/>
          <w:highlight w:val="none"/>
          <w:lang w:val="en-US" w:eastAsia="zh-CN" w:bidi="ar-SA"/>
        </w:rPr>
      </w:pPr>
      <w:r>
        <w:rPr>
          <w:rFonts w:ascii="宋体" w:hAnsi="宋体" w:eastAsia="宋体" w:cs="宋体"/>
          <w:i w:val="0"/>
          <w:iCs w:val="0"/>
          <w:color w:val="auto"/>
          <w:kern w:val="2"/>
          <w:sz w:val="24"/>
          <w:szCs w:val="22"/>
          <w:highlight w:val="none"/>
          <w:lang w:val="en-US" w:eastAsia="zh-CN" w:bidi="ar-SA"/>
        </w:rPr>
        <w:t>（3）组成联合体或者接受分包的小微企业与联合体内其他企业、分包企业</w:t>
      </w:r>
      <w:r>
        <w:rPr>
          <w:rFonts w:hint="default" w:ascii="宋体" w:hAnsi="宋体" w:eastAsia="宋体" w:cs="宋体"/>
          <w:i w:val="0"/>
          <w:iCs w:val="0"/>
          <w:color w:val="auto"/>
          <w:kern w:val="2"/>
          <w:sz w:val="24"/>
          <w:szCs w:val="22"/>
          <w:highlight w:val="none"/>
          <w:lang w:val="en-US" w:eastAsia="zh-CN" w:bidi="ar-SA"/>
        </w:rPr>
        <w:t>之间存在直接控股、管理关系的，不享受价格扣除优惠政策。</w:t>
      </w:r>
    </w:p>
    <w:p w14:paraId="60984AA9">
      <w:pPr>
        <w:pStyle w:val="38"/>
        <w:pageBreakBefore w:val="0"/>
        <w:numPr>
          <w:ilvl w:val="0"/>
          <w:numId w:val="0"/>
        </w:numPr>
        <w:shd w:val="clear" w:color="auto" w:fill="FFFFFF"/>
        <w:kinsoku/>
        <w:overflowPunct/>
        <w:topLinePunct w:val="0"/>
        <w:autoSpaceDE/>
        <w:autoSpaceDN/>
        <w:bidi w:val="0"/>
        <w:spacing w:line="440" w:lineRule="exact"/>
        <w:ind w:firstLine="480" w:firstLineChars="200"/>
        <w:textAlignment w:val="auto"/>
        <w:rPr>
          <w:rFonts w:ascii="宋体" w:hAnsi="宋体" w:eastAsia="宋体" w:cs="宋体"/>
          <w:i w:val="0"/>
          <w:iCs w:val="0"/>
          <w:color w:val="auto"/>
          <w:kern w:val="2"/>
          <w:sz w:val="24"/>
          <w:szCs w:val="22"/>
          <w:highlight w:val="none"/>
          <w:lang w:val="en-US" w:eastAsia="zh-CN" w:bidi="ar-SA"/>
        </w:rPr>
      </w:pPr>
      <w:r>
        <w:rPr>
          <w:rFonts w:ascii="宋体" w:hAnsi="宋体" w:eastAsia="宋体" w:cs="宋体"/>
          <w:i w:val="0"/>
          <w:iCs w:val="0"/>
          <w:color w:val="auto"/>
          <w:kern w:val="2"/>
          <w:sz w:val="24"/>
          <w:szCs w:val="22"/>
          <w:highlight w:val="none"/>
          <w:lang w:val="en-US" w:eastAsia="zh-CN" w:bidi="ar-SA"/>
        </w:rPr>
        <w:t>（</w:t>
      </w:r>
      <w:r>
        <w:rPr>
          <w:rFonts w:hint="eastAsia" w:cs="宋体"/>
          <w:i w:val="0"/>
          <w:iCs w:val="0"/>
          <w:color w:val="auto"/>
          <w:kern w:val="2"/>
          <w:sz w:val="24"/>
          <w:szCs w:val="22"/>
          <w:highlight w:val="none"/>
          <w:lang w:val="en-US" w:eastAsia="zh-CN" w:bidi="ar-SA"/>
        </w:rPr>
        <w:t>4</w:t>
      </w:r>
      <w:r>
        <w:rPr>
          <w:rFonts w:ascii="宋体" w:hAnsi="宋体" w:eastAsia="宋体" w:cs="宋体"/>
          <w:i w:val="0"/>
          <w:iCs w:val="0"/>
          <w:color w:val="auto"/>
          <w:kern w:val="2"/>
          <w:sz w:val="24"/>
          <w:szCs w:val="22"/>
          <w:highlight w:val="none"/>
          <w:lang w:val="en-US" w:eastAsia="zh-CN" w:bidi="ar-SA"/>
        </w:rPr>
        <w:t>）价格扣除比例对小型企业和微型企业同等对待，不作区分。</w:t>
      </w:r>
    </w:p>
    <w:p w14:paraId="19B743D0">
      <w:pPr>
        <w:pStyle w:val="38"/>
        <w:pageBreakBefore w:val="0"/>
        <w:numPr>
          <w:ilvl w:val="0"/>
          <w:numId w:val="0"/>
        </w:numPr>
        <w:shd w:val="clear" w:color="auto" w:fill="FFFFFF"/>
        <w:kinsoku/>
        <w:overflowPunct/>
        <w:topLinePunct w:val="0"/>
        <w:autoSpaceDE/>
        <w:autoSpaceDN/>
        <w:bidi w:val="0"/>
        <w:spacing w:line="440" w:lineRule="exact"/>
        <w:ind w:firstLine="480" w:firstLineChars="200"/>
        <w:textAlignment w:val="auto"/>
        <w:rPr>
          <w:rFonts w:hint="eastAsia"/>
          <w:i w:val="0"/>
          <w:iCs w:val="0"/>
          <w:color w:val="auto"/>
          <w:highlight w:val="none"/>
        </w:rPr>
      </w:pPr>
      <w:r>
        <w:rPr>
          <w:rFonts w:ascii="宋体" w:hAnsi="宋体" w:eastAsia="宋体" w:cs="宋体"/>
          <w:i w:val="0"/>
          <w:iCs w:val="0"/>
          <w:color w:val="auto"/>
          <w:kern w:val="2"/>
          <w:sz w:val="24"/>
          <w:szCs w:val="22"/>
          <w:highlight w:val="none"/>
          <w:lang w:val="en-US" w:eastAsia="zh-CN" w:bidi="ar-SA"/>
        </w:rPr>
        <w:t>（</w:t>
      </w:r>
      <w:r>
        <w:rPr>
          <w:rFonts w:hint="eastAsia" w:cs="宋体"/>
          <w:i w:val="0"/>
          <w:iCs w:val="0"/>
          <w:color w:val="auto"/>
          <w:kern w:val="2"/>
          <w:sz w:val="24"/>
          <w:szCs w:val="22"/>
          <w:highlight w:val="none"/>
          <w:lang w:val="en-US" w:eastAsia="zh-CN" w:bidi="ar-SA"/>
        </w:rPr>
        <w:t>5</w:t>
      </w:r>
      <w:r>
        <w:rPr>
          <w:rFonts w:ascii="宋体" w:hAnsi="宋体" w:eastAsia="宋体" w:cs="宋体"/>
          <w:i w:val="0"/>
          <w:iCs w:val="0"/>
          <w:color w:val="auto"/>
          <w:kern w:val="2"/>
          <w:sz w:val="24"/>
          <w:szCs w:val="22"/>
          <w:highlight w:val="none"/>
          <w:lang w:val="en-US" w:eastAsia="zh-CN" w:bidi="ar-SA"/>
        </w:rPr>
        <w:t>）</w:t>
      </w:r>
      <w:r>
        <w:rPr>
          <w:rFonts w:hint="eastAsia"/>
          <w:i w:val="0"/>
          <w:iCs w:val="0"/>
          <w:color w:val="auto"/>
          <w:highlight w:val="none"/>
        </w:rPr>
        <w:t>专门面向中小企业、预留部分采购份额面向中小企业采购的项目或采购包，评审时不再进行价格扣除。</w:t>
      </w:r>
    </w:p>
    <w:p w14:paraId="45EC7F77">
      <w:pPr>
        <w:pStyle w:val="38"/>
        <w:pageBreakBefore w:val="0"/>
        <w:numPr>
          <w:ilvl w:val="0"/>
          <w:numId w:val="0"/>
        </w:numPr>
        <w:shd w:val="clear" w:color="auto" w:fill="FFFFFF"/>
        <w:kinsoku/>
        <w:overflowPunct/>
        <w:topLinePunct w:val="0"/>
        <w:autoSpaceDE/>
        <w:autoSpaceDN/>
        <w:bidi w:val="0"/>
        <w:spacing w:line="440" w:lineRule="exact"/>
        <w:ind w:firstLine="480" w:firstLineChars="200"/>
        <w:textAlignment w:val="auto"/>
        <w:rPr>
          <w:i w:val="0"/>
          <w:iCs w:val="0"/>
          <w:color w:val="auto"/>
          <w:highlight w:val="none"/>
        </w:rPr>
      </w:pPr>
      <w:r>
        <w:rPr>
          <w:rFonts w:hint="eastAsia"/>
          <w:i w:val="0"/>
          <w:iCs w:val="0"/>
          <w:color w:val="auto"/>
          <w:highlight w:val="none"/>
          <w:lang w:eastAsia="zh-CN"/>
        </w:rPr>
        <w:t>（</w:t>
      </w:r>
      <w:r>
        <w:rPr>
          <w:rFonts w:hint="eastAsia"/>
          <w:i w:val="0"/>
          <w:iCs w:val="0"/>
          <w:color w:val="auto"/>
          <w:highlight w:val="none"/>
          <w:lang w:val="en-US" w:eastAsia="zh-CN"/>
        </w:rPr>
        <w:t>6）若供应商同时属于小型或微型企业、监狱企业、残疾人福利性单位 中的两种及以上，将不重复享受小微企业价格扣减的优惠政策。</w:t>
      </w:r>
    </w:p>
    <w:p w14:paraId="2450AB28">
      <w:pPr>
        <w:pStyle w:val="38"/>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eastAsia="zh-CN"/>
        </w:rPr>
      </w:pPr>
      <w:r>
        <w:rPr>
          <w:i w:val="0"/>
          <w:iCs w:val="0"/>
          <w:color w:val="auto"/>
          <w:highlight w:val="none"/>
          <w:lang w:val="zh-CN"/>
        </w:rPr>
        <w:t>5.3</w:t>
      </w:r>
      <w:r>
        <w:rPr>
          <w:rFonts w:hint="eastAsia"/>
          <w:i w:val="0"/>
          <w:iCs w:val="0"/>
          <w:color w:val="auto"/>
          <w:highlight w:val="none"/>
          <w:lang w:val="zh-CN" w:eastAsia="zh-CN"/>
        </w:rPr>
        <w:t>供应商的价格分统一按照下列公式计算：</w:t>
      </w:r>
    </w:p>
    <w:p w14:paraId="266BD854">
      <w:pPr>
        <w:pStyle w:val="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价格分应当采用低价优先法计算，即满足</w:t>
      </w:r>
      <w:r>
        <w:rPr>
          <w:rFonts w:hint="eastAsia" w:cs="宋体"/>
          <w:color w:val="auto"/>
          <w:sz w:val="24"/>
          <w:szCs w:val="24"/>
          <w:highlight w:val="none"/>
          <w:lang w:eastAsia="zh-CN"/>
        </w:rPr>
        <w:t>采购文件</w:t>
      </w:r>
      <w:r>
        <w:rPr>
          <w:rFonts w:hint="eastAsia" w:ascii="宋体" w:hAnsi="宋体" w:eastAsia="宋体" w:cs="宋体"/>
          <w:color w:val="auto"/>
          <w:sz w:val="24"/>
          <w:szCs w:val="24"/>
          <w:highlight w:val="none"/>
        </w:rPr>
        <w:t>要求且投标价格最低的投标报价为评标基准价，其价格分为满分。其他</w:t>
      </w:r>
      <w:r>
        <w:rPr>
          <w:rFonts w:hint="eastAsia" w:cs="宋体"/>
          <w:color w:val="auto"/>
          <w:sz w:val="24"/>
          <w:szCs w:val="24"/>
          <w:highlight w:val="none"/>
          <w:lang w:eastAsia="zh-CN"/>
        </w:rPr>
        <w:t>供应商</w:t>
      </w:r>
      <w:r>
        <w:rPr>
          <w:rFonts w:hint="eastAsia" w:ascii="宋体" w:hAnsi="宋体" w:eastAsia="宋体" w:cs="宋体"/>
          <w:color w:val="auto"/>
          <w:sz w:val="24"/>
          <w:szCs w:val="24"/>
          <w:highlight w:val="none"/>
        </w:rPr>
        <w:t>的价格分统一按照下列公式计算：</w:t>
      </w:r>
    </w:p>
    <w:p w14:paraId="2D86B7AD">
      <w:pPr>
        <w:pStyle w:val="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投标报价得分=(评标基准价／投标报价)×价格分值</w:t>
      </w:r>
    </w:p>
    <w:p w14:paraId="72A4C42D">
      <w:pPr>
        <w:pStyle w:val="38"/>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项目评审过程中，不得去掉最后报价中的最高报价和最低报价。</w:t>
      </w:r>
      <w:r>
        <w:rPr>
          <w:i w:val="0"/>
          <w:iCs w:val="0"/>
          <w:color w:val="auto"/>
          <w:highlight w:val="none"/>
          <w:lang w:val="zh-CN"/>
        </w:rPr>
        <w:t>计算方法详见本章“三、</w:t>
      </w:r>
      <w:r>
        <w:rPr>
          <w:rFonts w:hint="eastAsia"/>
          <w:i w:val="0"/>
          <w:iCs w:val="0"/>
          <w:color w:val="auto"/>
          <w:highlight w:val="none"/>
          <w:lang w:val="zh-CN"/>
        </w:rPr>
        <w:t>评审</w:t>
      </w:r>
      <w:r>
        <w:rPr>
          <w:i w:val="0"/>
          <w:iCs w:val="0"/>
          <w:color w:val="auto"/>
          <w:highlight w:val="none"/>
          <w:lang w:val="zh-CN"/>
        </w:rPr>
        <w:t>标准”中的具体计算公式。</w:t>
      </w:r>
    </w:p>
    <w:p w14:paraId="3F623689">
      <w:pPr>
        <w:pStyle w:val="38"/>
        <w:pageBreakBefore w:val="0"/>
        <w:kinsoku/>
        <w:overflowPunct/>
        <w:topLinePunct w:val="0"/>
        <w:autoSpaceDE/>
        <w:autoSpaceDN/>
        <w:bidi w:val="0"/>
        <w:spacing w:line="440" w:lineRule="exact"/>
        <w:ind w:firstLine="480"/>
        <w:textAlignment w:val="auto"/>
        <w:rPr>
          <w:rFonts w:hint="default"/>
          <w:b/>
          <w:bCs/>
          <w:i w:val="0"/>
          <w:iCs w:val="0"/>
          <w:color w:val="auto"/>
          <w:highlight w:val="none"/>
          <w:lang w:val="zh-CN"/>
        </w:rPr>
      </w:pPr>
      <w:r>
        <w:rPr>
          <w:rFonts w:hint="eastAsia"/>
          <w:b/>
          <w:bCs/>
          <w:i w:val="0"/>
          <w:iCs w:val="0"/>
          <w:color w:val="auto"/>
          <w:highlight w:val="none"/>
          <w:lang w:val="en-US" w:eastAsia="zh-CN"/>
        </w:rPr>
        <w:t>5.3.1</w:t>
      </w:r>
      <w:r>
        <w:rPr>
          <w:rFonts w:hint="default"/>
          <w:b/>
          <w:bCs/>
          <w:i w:val="0"/>
          <w:iCs w:val="0"/>
          <w:color w:val="auto"/>
          <w:highlight w:val="none"/>
          <w:lang w:val="zh-CN"/>
        </w:rPr>
        <w:t>评审中出现下列情形之一的，评审委员会应当启动异常低价投标审查程序：</w:t>
      </w:r>
    </w:p>
    <w:p w14:paraId="2931505D">
      <w:pPr>
        <w:pStyle w:val="38"/>
        <w:pageBreakBefore w:val="0"/>
        <w:kinsoku/>
        <w:overflowPunct/>
        <w:topLinePunct w:val="0"/>
        <w:autoSpaceDE/>
        <w:autoSpaceDN/>
        <w:bidi w:val="0"/>
        <w:spacing w:line="440" w:lineRule="exact"/>
        <w:ind w:firstLine="480"/>
        <w:textAlignment w:val="auto"/>
        <w:rPr>
          <w:rFonts w:hint="default"/>
          <w:i w:val="0"/>
          <w:iCs w:val="0"/>
          <w:color w:val="auto"/>
          <w:highlight w:val="none"/>
          <w:lang w:val="zh-CN"/>
        </w:rPr>
      </w:pPr>
      <w:r>
        <w:rPr>
          <w:rFonts w:hint="eastAsia"/>
          <w:i w:val="0"/>
          <w:iCs w:val="0"/>
          <w:color w:val="auto"/>
          <w:highlight w:val="none"/>
          <w:lang w:val="en-US" w:eastAsia="zh-CN"/>
        </w:rPr>
        <w:t>5.3.2</w:t>
      </w:r>
      <w:r>
        <w:rPr>
          <w:rFonts w:hint="default"/>
          <w:i w:val="0"/>
          <w:iCs w:val="0"/>
          <w:color w:val="auto"/>
          <w:highlight w:val="none"/>
          <w:lang w:val="zh-CN"/>
        </w:rPr>
        <w:t>投标报价低于全部通过符合性审查</w:t>
      </w:r>
      <w:r>
        <w:rPr>
          <w:rFonts w:hint="eastAsia"/>
          <w:i w:val="0"/>
          <w:iCs w:val="0"/>
          <w:color w:val="auto"/>
          <w:highlight w:val="none"/>
          <w:lang w:val="zh-CN" w:eastAsia="zh-CN"/>
        </w:rPr>
        <w:t>投标人</w:t>
      </w:r>
      <w:r>
        <w:rPr>
          <w:rFonts w:hint="default"/>
          <w:i w:val="0"/>
          <w:iCs w:val="0"/>
          <w:color w:val="auto"/>
          <w:highlight w:val="none"/>
          <w:lang w:val="zh-CN"/>
        </w:rPr>
        <w:t>投标报价平均值50%的，即投标报价&lt;全部通过符合性审查</w:t>
      </w:r>
      <w:r>
        <w:rPr>
          <w:rFonts w:hint="eastAsia"/>
          <w:i w:val="0"/>
          <w:iCs w:val="0"/>
          <w:color w:val="auto"/>
          <w:highlight w:val="none"/>
          <w:lang w:val="zh-CN" w:eastAsia="zh-CN"/>
        </w:rPr>
        <w:t>投标人</w:t>
      </w:r>
      <w:r>
        <w:rPr>
          <w:rFonts w:hint="default"/>
          <w:i w:val="0"/>
          <w:iCs w:val="0"/>
          <w:color w:val="auto"/>
          <w:highlight w:val="none"/>
          <w:lang w:val="zh-CN"/>
        </w:rPr>
        <w:t>投标报价平均值×50%；</w:t>
      </w:r>
    </w:p>
    <w:p w14:paraId="53E003A8">
      <w:pPr>
        <w:pStyle w:val="38"/>
        <w:pageBreakBefore w:val="0"/>
        <w:kinsoku/>
        <w:overflowPunct/>
        <w:topLinePunct w:val="0"/>
        <w:autoSpaceDE/>
        <w:autoSpaceDN/>
        <w:bidi w:val="0"/>
        <w:spacing w:line="440" w:lineRule="exact"/>
        <w:ind w:firstLine="480"/>
        <w:textAlignment w:val="auto"/>
        <w:rPr>
          <w:rFonts w:hint="default"/>
          <w:i w:val="0"/>
          <w:iCs w:val="0"/>
          <w:color w:val="auto"/>
          <w:highlight w:val="none"/>
          <w:lang w:val="zh-CN"/>
        </w:rPr>
      </w:pPr>
      <w:r>
        <w:rPr>
          <w:rFonts w:hint="eastAsia"/>
          <w:i w:val="0"/>
          <w:iCs w:val="0"/>
          <w:color w:val="auto"/>
          <w:highlight w:val="none"/>
          <w:lang w:val="en-US" w:eastAsia="zh-CN"/>
        </w:rPr>
        <w:t>5.3.3</w:t>
      </w:r>
      <w:r>
        <w:rPr>
          <w:rFonts w:hint="default"/>
          <w:i w:val="0"/>
          <w:iCs w:val="0"/>
          <w:color w:val="auto"/>
          <w:highlight w:val="none"/>
          <w:lang w:val="zh-CN"/>
        </w:rPr>
        <w:t>投标报价低于通过符合性审查的次低报价</w:t>
      </w:r>
      <w:r>
        <w:rPr>
          <w:rFonts w:hint="eastAsia"/>
          <w:i w:val="0"/>
          <w:iCs w:val="0"/>
          <w:color w:val="auto"/>
          <w:highlight w:val="none"/>
          <w:lang w:val="zh-CN" w:eastAsia="zh-CN"/>
        </w:rPr>
        <w:t>投标人</w:t>
      </w:r>
      <w:r>
        <w:rPr>
          <w:rFonts w:hint="default"/>
          <w:i w:val="0"/>
          <w:iCs w:val="0"/>
          <w:color w:val="auto"/>
          <w:highlight w:val="none"/>
          <w:lang w:val="zh-CN"/>
        </w:rPr>
        <w:t>投标报价50%的，即投标报价&lt;通过符合性审查的次低报价</w:t>
      </w:r>
      <w:r>
        <w:rPr>
          <w:rFonts w:hint="eastAsia"/>
          <w:i w:val="0"/>
          <w:iCs w:val="0"/>
          <w:color w:val="auto"/>
          <w:highlight w:val="none"/>
          <w:lang w:val="zh-CN" w:eastAsia="zh-CN"/>
        </w:rPr>
        <w:t>投标人</w:t>
      </w:r>
      <w:r>
        <w:rPr>
          <w:rFonts w:hint="default"/>
          <w:i w:val="0"/>
          <w:iCs w:val="0"/>
          <w:color w:val="auto"/>
          <w:highlight w:val="none"/>
          <w:lang w:val="zh-CN"/>
        </w:rPr>
        <w:t>投标报价×50%；</w:t>
      </w:r>
    </w:p>
    <w:p w14:paraId="755FD7EF">
      <w:pPr>
        <w:pStyle w:val="38"/>
        <w:pageBreakBefore w:val="0"/>
        <w:kinsoku/>
        <w:overflowPunct/>
        <w:topLinePunct w:val="0"/>
        <w:autoSpaceDE/>
        <w:autoSpaceDN/>
        <w:bidi w:val="0"/>
        <w:spacing w:line="440" w:lineRule="exact"/>
        <w:ind w:firstLine="480"/>
        <w:textAlignment w:val="auto"/>
        <w:rPr>
          <w:rFonts w:hint="default"/>
          <w:i w:val="0"/>
          <w:iCs w:val="0"/>
          <w:color w:val="auto"/>
          <w:highlight w:val="none"/>
          <w:lang w:val="zh-CN"/>
        </w:rPr>
      </w:pPr>
      <w:r>
        <w:rPr>
          <w:rFonts w:hint="eastAsia"/>
          <w:i w:val="0"/>
          <w:iCs w:val="0"/>
          <w:color w:val="auto"/>
          <w:highlight w:val="none"/>
          <w:lang w:val="en-US" w:eastAsia="zh-CN"/>
        </w:rPr>
        <w:t>5.3.4</w:t>
      </w:r>
      <w:r>
        <w:rPr>
          <w:rFonts w:hint="default"/>
          <w:i w:val="0"/>
          <w:iCs w:val="0"/>
          <w:color w:val="auto"/>
          <w:highlight w:val="none"/>
          <w:lang w:val="zh-CN"/>
        </w:rPr>
        <w:t>投标报价低于采购项目最高限价</w:t>
      </w:r>
      <w:r>
        <w:rPr>
          <w:rFonts w:hint="eastAsia"/>
          <w:i w:val="0"/>
          <w:iCs w:val="0"/>
          <w:color w:val="auto"/>
          <w:highlight w:val="none"/>
          <w:lang w:val="zh-CN" w:eastAsia="zh-CN"/>
        </w:rPr>
        <w:t>4</w:t>
      </w:r>
      <w:r>
        <w:rPr>
          <w:rFonts w:hint="default"/>
          <w:i w:val="0"/>
          <w:iCs w:val="0"/>
          <w:color w:val="auto"/>
          <w:highlight w:val="none"/>
          <w:lang w:val="zh-CN"/>
        </w:rPr>
        <w:t>5%的，即投标报价&lt;采购项目最高限价×</w:t>
      </w:r>
      <w:r>
        <w:rPr>
          <w:rFonts w:hint="eastAsia"/>
          <w:i w:val="0"/>
          <w:iCs w:val="0"/>
          <w:color w:val="auto"/>
          <w:highlight w:val="none"/>
          <w:lang w:val="zh-CN" w:eastAsia="zh-CN"/>
        </w:rPr>
        <w:t>4</w:t>
      </w:r>
      <w:r>
        <w:rPr>
          <w:rFonts w:hint="default"/>
          <w:i w:val="0"/>
          <w:iCs w:val="0"/>
          <w:color w:val="auto"/>
          <w:highlight w:val="none"/>
          <w:lang w:val="zh-CN"/>
        </w:rPr>
        <w:t>5%；</w:t>
      </w:r>
    </w:p>
    <w:p w14:paraId="4C759377">
      <w:pPr>
        <w:pStyle w:val="38"/>
        <w:pageBreakBefore w:val="0"/>
        <w:kinsoku/>
        <w:overflowPunct/>
        <w:topLinePunct w:val="0"/>
        <w:autoSpaceDE/>
        <w:autoSpaceDN/>
        <w:bidi w:val="0"/>
        <w:spacing w:line="440" w:lineRule="exact"/>
        <w:ind w:firstLine="480"/>
        <w:textAlignment w:val="auto"/>
        <w:rPr>
          <w:rFonts w:hint="default"/>
          <w:i w:val="0"/>
          <w:iCs w:val="0"/>
          <w:color w:val="auto"/>
          <w:highlight w:val="none"/>
          <w:lang w:val="zh-CN"/>
        </w:rPr>
      </w:pPr>
      <w:r>
        <w:rPr>
          <w:rFonts w:hint="eastAsia"/>
          <w:i w:val="0"/>
          <w:iCs w:val="0"/>
          <w:color w:val="auto"/>
          <w:highlight w:val="none"/>
          <w:lang w:val="en-US" w:eastAsia="zh-CN"/>
        </w:rPr>
        <w:t>5.3.5</w:t>
      </w:r>
      <w:r>
        <w:rPr>
          <w:rFonts w:hint="default"/>
          <w:i w:val="0"/>
          <w:iCs w:val="0"/>
          <w:color w:val="auto"/>
          <w:highlight w:val="none"/>
          <w:lang w:val="zh-CN"/>
        </w:rPr>
        <w:t>评审委员会基于专业判断，认为</w:t>
      </w:r>
      <w:r>
        <w:rPr>
          <w:rFonts w:hint="eastAsia"/>
          <w:i w:val="0"/>
          <w:iCs w:val="0"/>
          <w:color w:val="auto"/>
          <w:highlight w:val="none"/>
          <w:lang w:val="zh-CN" w:eastAsia="zh-CN"/>
        </w:rPr>
        <w:t>投标人</w:t>
      </w:r>
      <w:r>
        <w:rPr>
          <w:rFonts w:hint="default"/>
          <w:i w:val="0"/>
          <w:iCs w:val="0"/>
          <w:color w:val="auto"/>
          <w:highlight w:val="none"/>
          <w:lang w:val="zh-CN"/>
        </w:rPr>
        <w:t>报价过低，有可能影响产品质量或者不能诚信履约的其他情形；</w:t>
      </w:r>
    </w:p>
    <w:p w14:paraId="2893259C">
      <w:pPr>
        <w:pStyle w:val="38"/>
        <w:pageBreakBefore w:val="0"/>
        <w:kinsoku/>
        <w:overflowPunct/>
        <w:topLinePunct w:val="0"/>
        <w:autoSpaceDE/>
        <w:autoSpaceDN/>
        <w:bidi w:val="0"/>
        <w:spacing w:line="440" w:lineRule="exact"/>
        <w:ind w:firstLine="480"/>
        <w:textAlignment w:val="auto"/>
        <w:rPr>
          <w:rFonts w:hint="default"/>
          <w:i w:val="0"/>
          <w:iCs w:val="0"/>
          <w:color w:val="auto"/>
          <w:highlight w:val="none"/>
          <w:lang w:val="zh-CN"/>
        </w:rPr>
      </w:pPr>
      <w:r>
        <w:rPr>
          <w:rFonts w:hint="eastAsia"/>
          <w:i w:val="0"/>
          <w:iCs w:val="0"/>
          <w:color w:val="auto"/>
          <w:highlight w:val="none"/>
          <w:lang w:val="en-US" w:eastAsia="zh-CN"/>
        </w:rPr>
        <w:t>5.3.6</w:t>
      </w:r>
      <w:r>
        <w:rPr>
          <w:rFonts w:hint="default"/>
          <w:i w:val="0"/>
          <w:iCs w:val="0"/>
          <w:color w:val="auto"/>
          <w:highlight w:val="none"/>
          <w:lang w:val="zh-CN"/>
        </w:rPr>
        <w:t>其他法律法规对</w:t>
      </w:r>
      <w:r>
        <w:rPr>
          <w:rFonts w:hint="eastAsia"/>
          <w:i w:val="0"/>
          <w:iCs w:val="0"/>
          <w:color w:val="auto"/>
          <w:highlight w:val="none"/>
          <w:lang w:val="zh-CN" w:eastAsia="zh-CN"/>
        </w:rPr>
        <w:t>投标人</w:t>
      </w:r>
      <w:r>
        <w:rPr>
          <w:rFonts w:hint="default"/>
          <w:i w:val="0"/>
          <w:iCs w:val="0"/>
          <w:color w:val="auto"/>
          <w:highlight w:val="none"/>
          <w:lang w:val="zh-CN"/>
        </w:rPr>
        <w:t>报价的有关规定。</w:t>
      </w:r>
    </w:p>
    <w:p w14:paraId="452D771B">
      <w:pPr>
        <w:pStyle w:val="38"/>
        <w:pageBreakBefore w:val="0"/>
        <w:kinsoku/>
        <w:overflowPunct/>
        <w:topLinePunct w:val="0"/>
        <w:autoSpaceDE/>
        <w:autoSpaceDN/>
        <w:bidi w:val="0"/>
        <w:spacing w:line="440" w:lineRule="exact"/>
        <w:ind w:firstLine="480"/>
        <w:textAlignment w:val="auto"/>
        <w:rPr>
          <w:rFonts w:hint="default"/>
          <w:i w:val="0"/>
          <w:iCs w:val="0"/>
          <w:color w:val="auto"/>
          <w:highlight w:val="none"/>
          <w:lang w:val="zh-CN"/>
        </w:rPr>
      </w:pPr>
      <w:r>
        <w:rPr>
          <w:rFonts w:hint="eastAsia"/>
          <w:i w:val="0"/>
          <w:iCs w:val="0"/>
          <w:color w:val="auto"/>
          <w:highlight w:val="none"/>
          <w:lang w:val="en-US" w:eastAsia="zh-CN"/>
        </w:rPr>
        <w:t>5.3.7</w:t>
      </w:r>
      <w:r>
        <w:rPr>
          <w:rFonts w:hint="default"/>
          <w:i w:val="0"/>
          <w:iCs w:val="0"/>
          <w:color w:val="auto"/>
          <w:highlight w:val="none"/>
          <w:lang w:val="zh-CN"/>
        </w:rPr>
        <w:t>评审委员会启动异常低价投标审查后，属于前述第</w:t>
      </w:r>
      <w:r>
        <w:rPr>
          <w:rFonts w:hint="eastAsia"/>
          <w:i w:val="0"/>
          <w:iCs w:val="0"/>
          <w:color w:val="auto"/>
          <w:highlight w:val="none"/>
          <w:lang w:val="en-US" w:eastAsia="zh-CN"/>
        </w:rPr>
        <w:t>5.3</w:t>
      </w:r>
      <w:r>
        <w:rPr>
          <w:rFonts w:hint="eastAsia"/>
          <w:i w:val="0"/>
          <w:iCs w:val="0"/>
          <w:color w:val="auto"/>
          <w:highlight w:val="none"/>
          <w:lang w:val="zh-CN" w:eastAsia="zh-CN"/>
        </w:rPr>
        <w:t>.</w:t>
      </w:r>
      <w:r>
        <w:rPr>
          <w:rFonts w:hint="default"/>
          <w:i w:val="0"/>
          <w:iCs w:val="0"/>
          <w:color w:val="auto"/>
          <w:highlight w:val="none"/>
          <w:lang w:val="zh-CN"/>
        </w:rPr>
        <w:t>1项至第</w:t>
      </w:r>
      <w:r>
        <w:rPr>
          <w:rFonts w:hint="eastAsia"/>
          <w:i w:val="0"/>
          <w:iCs w:val="0"/>
          <w:color w:val="auto"/>
          <w:highlight w:val="none"/>
          <w:lang w:val="en-US" w:eastAsia="zh-CN"/>
        </w:rPr>
        <w:t>5.3</w:t>
      </w:r>
      <w:r>
        <w:rPr>
          <w:rFonts w:hint="eastAsia"/>
          <w:i w:val="0"/>
          <w:iCs w:val="0"/>
          <w:color w:val="auto"/>
          <w:highlight w:val="none"/>
          <w:lang w:val="zh-CN" w:eastAsia="zh-CN"/>
        </w:rPr>
        <w:t>.</w:t>
      </w:r>
      <w:r>
        <w:rPr>
          <w:rFonts w:hint="default"/>
          <w:i w:val="0"/>
          <w:iCs w:val="0"/>
          <w:color w:val="auto"/>
          <w:highlight w:val="none"/>
          <w:lang w:val="zh-CN"/>
        </w:rPr>
        <w:t>4项情形的，应当要求相关</w:t>
      </w:r>
      <w:r>
        <w:rPr>
          <w:rFonts w:hint="eastAsia"/>
          <w:i w:val="0"/>
          <w:iCs w:val="0"/>
          <w:color w:val="auto"/>
          <w:highlight w:val="none"/>
          <w:lang w:val="zh-CN" w:eastAsia="zh-CN"/>
        </w:rPr>
        <w:t>投标人</w:t>
      </w:r>
      <w:r>
        <w:rPr>
          <w:rFonts w:hint="default"/>
          <w:i w:val="0"/>
          <w:iCs w:val="0"/>
          <w:color w:val="auto"/>
          <w:highlight w:val="none"/>
          <w:lang w:val="zh-CN"/>
        </w:rPr>
        <w:t>在评审现场合理的时间内对投标价格作出解释，提供项目具体成本测算等与报价合理性相关的书面说明及必要的证明材料，包括但不限于原材料成本、人工成本、制造费用等，给予相关</w:t>
      </w:r>
      <w:r>
        <w:rPr>
          <w:rFonts w:hint="eastAsia"/>
          <w:i w:val="0"/>
          <w:iCs w:val="0"/>
          <w:color w:val="auto"/>
          <w:highlight w:val="none"/>
          <w:lang w:val="zh-CN" w:eastAsia="zh-CN"/>
        </w:rPr>
        <w:t>投标人</w:t>
      </w:r>
      <w:r>
        <w:rPr>
          <w:rFonts w:hint="default"/>
          <w:i w:val="0"/>
          <w:iCs w:val="0"/>
          <w:color w:val="auto"/>
          <w:highlight w:val="none"/>
          <w:lang w:val="zh-CN"/>
        </w:rPr>
        <w:t>的合理时间一般不少于30分钟。</w:t>
      </w:r>
    </w:p>
    <w:p w14:paraId="42C5CF00">
      <w:pPr>
        <w:pStyle w:val="38"/>
        <w:pageBreakBefore w:val="0"/>
        <w:kinsoku/>
        <w:overflowPunct/>
        <w:topLinePunct w:val="0"/>
        <w:autoSpaceDE/>
        <w:autoSpaceDN/>
        <w:bidi w:val="0"/>
        <w:spacing w:line="440" w:lineRule="exact"/>
        <w:ind w:firstLine="480"/>
        <w:textAlignment w:val="auto"/>
        <w:rPr>
          <w:rFonts w:hint="default"/>
          <w:i w:val="0"/>
          <w:iCs w:val="0"/>
          <w:color w:val="auto"/>
          <w:highlight w:val="none"/>
          <w:lang w:val="zh-CN"/>
        </w:rPr>
      </w:pPr>
      <w:r>
        <w:rPr>
          <w:rFonts w:hint="default"/>
          <w:i w:val="0"/>
          <w:iCs w:val="0"/>
          <w:color w:val="auto"/>
          <w:highlight w:val="none"/>
          <w:lang w:val="zh-CN"/>
        </w:rPr>
        <w:t>评审委员会依据专业经验，参考同类项目中标价格、类似产品市场价格水平、行业人工费用标准、国家有关部门指导行业协会发布的行业平均成本等情况，对报价合理性进行判断。投标</w:t>
      </w:r>
      <w:r>
        <w:rPr>
          <w:rFonts w:hint="eastAsia"/>
          <w:i w:val="0"/>
          <w:iCs w:val="0"/>
          <w:color w:val="auto"/>
          <w:highlight w:val="none"/>
          <w:lang w:val="zh-CN" w:eastAsia="zh-CN"/>
        </w:rPr>
        <w:t>投标人</w:t>
      </w:r>
      <w:r>
        <w:rPr>
          <w:rFonts w:hint="default"/>
          <w:i w:val="0"/>
          <w:iCs w:val="0"/>
          <w:color w:val="auto"/>
          <w:highlight w:val="none"/>
          <w:lang w:val="zh-CN"/>
        </w:rPr>
        <w:t>不能提供书面说明、证明材料，或者提供的书面说明、证明材料不能证明其报价合理性的，评审委员会应当将其作为无效投标处理。</w:t>
      </w:r>
    </w:p>
    <w:p w14:paraId="7F178FAE">
      <w:pPr>
        <w:pStyle w:val="38"/>
        <w:pageBreakBefore w:val="0"/>
        <w:kinsoku/>
        <w:overflowPunct/>
        <w:topLinePunct w:val="0"/>
        <w:autoSpaceDE/>
        <w:autoSpaceDN/>
        <w:bidi w:val="0"/>
        <w:spacing w:line="440" w:lineRule="exact"/>
        <w:ind w:firstLine="480"/>
        <w:textAlignment w:val="auto"/>
        <w:rPr>
          <w:rFonts w:hint="default"/>
          <w:i w:val="0"/>
          <w:iCs w:val="0"/>
          <w:color w:val="auto"/>
          <w:highlight w:val="none"/>
          <w:lang w:val="zh-CN"/>
        </w:rPr>
      </w:pPr>
      <w:r>
        <w:rPr>
          <w:rFonts w:hint="default"/>
          <w:i w:val="0"/>
          <w:iCs w:val="0"/>
          <w:color w:val="auto"/>
          <w:highlight w:val="none"/>
          <w:lang w:val="zh-CN"/>
        </w:rPr>
        <w:t>评审委员会</w:t>
      </w:r>
      <w:r>
        <w:rPr>
          <w:rFonts w:hint="eastAsia"/>
          <w:i w:val="0"/>
          <w:iCs w:val="0"/>
          <w:color w:val="auto"/>
          <w:highlight w:val="none"/>
          <w:lang w:val="zh-CN" w:eastAsia="zh-CN"/>
        </w:rPr>
        <w:t>在评标现场</w:t>
      </w:r>
      <w:r>
        <w:rPr>
          <w:rFonts w:hint="default"/>
          <w:i w:val="0"/>
          <w:iCs w:val="0"/>
          <w:color w:val="auto"/>
          <w:highlight w:val="none"/>
          <w:lang w:val="zh-CN"/>
        </w:rPr>
        <w:t>借助互联网等渠道查询同类项目中标价格、类似产品市场价格水平、行业人工费用标准、国家有关部门指导行业协会发布的行业平均成本等相关信息的，应当严格遵守评审工作纪律，不得实施影响评审公正的行为。</w:t>
      </w:r>
    </w:p>
    <w:p w14:paraId="5A30D8CA">
      <w:pPr>
        <w:pStyle w:val="38"/>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default"/>
          <w:i w:val="0"/>
          <w:iCs w:val="0"/>
          <w:color w:val="auto"/>
          <w:highlight w:val="none"/>
          <w:lang w:val="zh-CN"/>
        </w:rPr>
        <w:t>异常低价投标审查的启动原因、审查意见和审查结果应当在评审报告中记录，并随</w:t>
      </w:r>
      <w:r>
        <w:rPr>
          <w:rFonts w:hint="eastAsia"/>
          <w:i w:val="0"/>
          <w:iCs w:val="0"/>
          <w:color w:val="auto"/>
          <w:highlight w:val="none"/>
          <w:lang w:val="zh-CN" w:eastAsia="zh-CN"/>
        </w:rPr>
        <w:t>投标人</w:t>
      </w:r>
      <w:r>
        <w:rPr>
          <w:rFonts w:hint="default"/>
          <w:i w:val="0"/>
          <w:iCs w:val="0"/>
          <w:color w:val="auto"/>
          <w:highlight w:val="none"/>
          <w:lang w:val="zh-CN"/>
        </w:rPr>
        <w:t>提供的相关书面说明及证明材料，以及评审委员会有关互联网浏览、查询历史一并归档。</w:t>
      </w:r>
    </w:p>
    <w:p w14:paraId="576E982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68" w:name="_Toc102114951"/>
      <w:bookmarkStart w:id="469" w:name="_Toc102119884"/>
      <w:bookmarkStart w:id="470" w:name="_Toc102116183"/>
      <w:bookmarkStart w:id="471" w:name="_Toc102056249"/>
      <w:bookmarkStart w:id="472" w:name="_Toc102116053"/>
      <w:bookmarkStart w:id="473" w:name="_Toc102057749"/>
      <w:bookmarkStart w:id="474" w:name="_Toc102116184"/>
      <w:bookmarkStart w:id="475" w:name="_Toc102114952"/>
      <w:bookmarkStart w:id="476" w:name="_Toc102119885"/>
      <w:bookmarkStart w:id="477" w:name="_Toc102056250"/>
      <w:bookmarkStart w:id="478" w:name="_Toc102057750"/>
      <w:bookmarkStart w:id="479" w:name="_Toc102116054"/>
      <w:r>
        <w:rPr>
          <w:rFonts w:hint="eastAsia" w:ascii="宋体" w:hAnsi="宋体" w:eastAsia="宋体" w:cs="宋体"/>
          <w:b/>
          <w:bCs/>
          <w:i w:val="0"/>
          <w:iCs w:val="0"/>
          <w:color w:val="auto"/>
          <w:kern w:val="2"/>
          <w:sz w:val="24"/>
          <w:szCs w:val="24"/>
          <w:highlight w:val="none"/>
          <w:lang w:val="en-US" w:eastAsia="zh-CN" w:bidi="ar-SA"/>
        </w:rPr>
        <w:t>6.计分办法</w:t>
      </w:r>
      <w:bookmarkEnd w:id="468"/>
      <w:bookmarkEnd w:id="469"/>
      <w:bookmarkEnd w:id="470"/>
      <w:bookmarkEnd w:id="471"/>
      <w:bookmarkEnd w:id="472"/>
      <w:bookmarkEnd w:id="473"/>
      <w:r>
        <w:rPr>
          <w:rFonts w:hint="eastAsia" w:ascii="宋体" w:hAnsi="宋体" w:eastAsia="宋体" w:cs="宋体"/>
          <w:b/>
          <w:bCs/>
          <w:i w:val="0"/>
          <w:iCs w:val="0"/>
          <w:color w:val="auto"/>
          <w:kern w:val="2"/>
          <w:sz w:val="24"/>
          <w:szCs w:val="24"/>
          <w:highlight w:val="none"/>
          <w:lang w:val="en-US" w:eastAsia="zh-CN" w:bidi="ar-SA"/>
        </w:rPr>
        <w:t>及复核</w:t>
      </w:r>
    </w:p>
    <w:p w14:paraId="0956E193">
      <w:pPr>
        <w:pStyle w:val="38"/>
        <w:pageBreakBefore w:val="0"/>
        <w:kinsoku/>
        <w:overflowPunct/>
        <w:topLinePunct w:val="0"/>
        <w:autoSpaceDE/>
        <w:autoSpaceDN/>
        <w:bidi w:val="0"/>
        <w:spacing w:line="440" w:lineRule="exact"/>
        <w:ind w:firstLine="480"/>
        <w:textAlignment w:val="auto"/>
        <w:rPr>
          <w:i w:val="0"/>
          <w:iCs w:val="0"/>
          <w:color w:val="auto"/>
          <w:kern w:val="0"/>
          <w:highlight w:val="none"/>
          <w:lang w:val="zh-CN"/>
        </w:rPr>
      </w:pPr>
      <w:r>
        <w:rPr>
          <w:rFonts w:hint="eastAsia"/>
          <w:i w:val="0"/>
          <w:iCs w:val="0"/>
          <w:color w:val="auto"/>
          <w:highlight w:val="none"/>
          <w:lang w:val="zh-CN"/>
        </w:rPr>
        <w:t>6</w:t>
      </w:r>
      <w:r>
        <w:rPr>
          <w:i w:val="0"/>
          <w:iCs w:val="0"/>
          <w:color w:val="auto"/>
          <w:highlight w:val="none"/>
          <w:lang w:val="zh-CN"/>
        </w:rPr>
        <w:t>.1</w:t>
      </w:r>
      <w:r>
        <w:rPr>
          <w:rFonts w:hint="eastAsia"/>
          <w:i w:val="0"/>
          <w:iCs w:val="0"/>
          <w:color w:val="auto"/>
          <w:highlight w:val="none"/>
          <w:lang w:val="zh-CN"/>
        </w:rPr>
        <w:t>评审过程中，各项分值一般精确到小数点后两位，评审得分应当为商务评分、技术评分、报价评分之和。磋商小组各成员应当汇总每个供应商的得分。</w:t>
      </w:r>
    </w:p>
    <w:p w14:paraId="7D7F6459">
      <w:pPr>
        <w:pStyle w:val="38"/>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6</w:t>
      </w:r>
      <w:r>
        <w:rPr>
          <w:i w:val="0"/>
          <w:iCs w:val="0"/>
          <w:color w:val="auto"/>
          <w:highlight w:val="none"/>
          <w:lang w:val="zh-CN"/>
        </w:rPr>
        <w:t>.2</w:t>
      </w:r>
      <w:r>
        <w:rPr>
          <w:rFonts w:hint="eastAsia"/>
          <w:i w:val="0"/>
          <w:iCs w:val="0"/>
          <w:color w:val="auto"/>
          <w:highlight w:val="none"/>
          <w:lang w:val="zh-CN"/>
        </w:rPr>
        <w:t>评审结果汇总完成后，采购代理机构应当对评审结果进行复核。经复核发现存在以下情形之一的，磋商小组应当当场修改评审结果，并在评审报告中记载：</w:t>
      </w:r>
    </w:p>
    <w:p w14:paraId="51E15D43">
      <w:pPr>
        <w:pStyle w:val="38"/>
        <w:pageBreakBefore w:val="0"/>
        <w:kinsoku/>
        <w:overflowPunct/>
        <w:topLinePunct w:val="0"/>
        <w:autoSpaceDE/>
        <w:autoSpaceDN/>
        <w:bidi w:val="0"/>
        <w:spacing w:line="440" w:lineRule="exact"/>
        <w:ind w:firstLine="480"/>
        <w:textAlignment w:val="auto"/>
        <w:rPr>
          <w:rFonts w:cs="Times New Roman"/>
          <w:i w:val="0"/>
          <w:iCs w:val="0"/>
          <w:color w:val="auto"/>
          <w:szCs w:val="20"/>
          <w:highlight w:val="none"/>
          <w:lang w:val="zh-CN"/>
        </w:rPr>
      </w:pPr>
      <w:r>
        <w:rPr>
          <w:rFonts w:hint="eastAsia"/>
          <w:i w:val="0"/>
          <w:iCs w:val="0"/>
          <w:color w:val="auto"/>
          <w:highlight w:val="none"/>
          <w:lang w:val="zh-CN"/>
        </w:rPr>
        <w:t>（1）</w:t>
      </w:r>
      <w:r>
        <w:rPr>
          <w:rFonts w:hint="eastAsia"/>
          <w:i w:val="0"/>
          <w:iCs w:val="0"/>
          <w:color w:val="auto"/>
          <w:highlight w:val="none"/>
          <w:lang w:val="zh-CN" w:eastAsia="zh-CN"/>
        </w:rPr>
        <w:t>资格性检查认定错误</w:t>
      </w:r>
      <w:r>
        <w:rPr>
          <w:rFonts w:hint="eastAsia"/>
          <w:i w:val="0"/>
          <w:iCs w:val="0"/>
          <w:color w:val="auto"/>
          <w:highlight w:val="none"/>
          <w:lang w:val="zh-CN"/>
        </w:rPr>
        <w:t xml:space="preserve">的； </w:t>
      </w:r>
    </w:p>
    <w:p w14:paraId="74DEA290">
      <w:pPr>
        <w:pStyle w:val="38"/>
        <w:pageBreakBefore w:val="0"/>
        <w:kinsoku/>
        <w:overflowPunct/>
        <w:topLinePunct w:val="0"/>
        <w:autoSpaceDE/>
        <w:autoSpaceDN/>
        <w:bidi w:val="0"/>
        <w:spacing w:line="440" w:lineRule="exact"/>
        <w:ind w:firstLine="480"/>
        <w:textAlignment w:val="auto"/>
        <w:rPr>
          <w:rFonts w:cs="Times New Roman"/>
          <w:i w:val="0"/>
          <w:iCs w:val="0"/>
          <w:color w:val="auto"/>
          <w:szCs w:val="20"/>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2</w:t>
      </w:r>
      <w:r>
        <w:rPr>
          <w:rFonts w:hint="eastAsia"/>
          <w:i w:val="0"/>
          <w:iCs w:val="0"/>
          <w:color w:val="auto"/>
          <w:highlight w:val="none"/>
          <w:lang w:val="zh-CN"/>
        </w:rPr>
        <w:t xml:space="preserve">）分值汇总计算错误的； </w:t>
      </w:r>
    </w:p>
    <w:p w14:paraId="72F62B6F">
      <w:pPr>
        <w:pStyle w:val="38"/>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3</w:t>
      </w:r>
      <w:r>
        <w:rPr>
          <w:rFonts w:hint="eastAsia"/>
          <w:i w:val="0"/>
          <w:iCs w:val="0"/>
          <w:color w:val="auto"/>
          <w:highlight w:val="none"/>
          <w:lang w:val="zh-CN"/>
        </w:rPr>
        <w:t>）分项评分超出评分标准范围的；</w:t>
      </w:r>
    </w:p>
    <w:p w14:paraId="102EAA79">
      <w:pPr>
        <w:pStyle w:val="38"/>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4</w:t>
      </w:r>
      <w:r>
        <w:rPr>
          <w:rFonts w:hint="eastAsia"/>
          <w:i w:val="0"/>
          <w:iCs w:val="0"/>
          <w:color w:val="auto"/>
          <w:highlight w:val="none"/>
          <w:lang w:val="zh-CN"/>
        </w:rPr>
        <w:t>）</w:t>
      </w:r>
      <w:r>
        <w:rPr>
          <w:rFonts w:hint="eastAsia" w:cs="Helvetica"/>
          <w:i w:val="0"/>
          <w:iCs w:val="0"/>
          <w:color w:val="auto"/>
          <w:szCs w:val="24"/>
          <w:highlight w:val="none"/>
          <w:lang w:val="zh-CN"/>
        </w:rPr>
        <w:t>磋商小组</w:t>
      </w:r>
      <w:r>
        <w:rPr>
          <w:rFonts w:hint="eastAsia"/>
          <w:i w:val="0"/>
          <w:iCs w:val="0"/>
          <w:color w:val="auto"/>
          <w:highlight w:val="none"/>
          <w:lang w:val="zh-CN"/>
        </w:rPr>
        <w:t>成员对客观</w:t>
      </w:r>
      <w:r>
        <w:rPr>
          <w:rFonts w:hint="eastAsia"/>
          <w:i w:val="0"/>
          <w:iCs w:val="0"/>
          <w:color w:val="auto"/>
          <w:highlight w:val="none"/>
          <w:lang w:val="en-US" w:eastAsia="zh-CN"/>
        </w:rPr>
        <w:t>分</w:t>
      </w:r>
      <w:r>
        <w:rPr>
          <w:rFonts w:hint="eastAsia"/>
          <w:i w:val="0"/>
          <w:iCs w:val="0"/>
          <w:color w:val="auto"/>
          <w:highlight w:val="none"/>
          <w:lang w:val="zh-CN"/>
        </w:rPr>
        <w:t>评分不一致的；</w:t>
      </w:r>
    </w:p>
    <w:p w14:paraId="1E569905">
      <w:pPr>
        <w:pStyle w:val="38"/>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5</w:t>
      </w:r>
      <w:r>
        <w:rPr>
          <w:rFonts w:hint="eastAsia"/>
          <w:i w:val="0"/>
          <w:iCs w:val="0"/>
          <w:color w:val="auto"/>
          <w:highlight w:val="none"/>
          <w:lang w:val="zh-CN"/>
        </w:rPr>
        <w:t>）经</w:t>
      </w:r>
      <w:r>
        <w:rPr>
          <w:rFonts w:hint="eastAsia" w:cs="Helvetica"/>
          <w:i w:val="0"/>
          <w:iCs w:val="0"/>
          <w:color w:val="auto"/>
          <w:szCs w:val="24"/>
          <w:highlight w:val="none"/>
          <w:lang w:val="zh-CN"/>
        </w:rPr>
        <w:t>磋商小组</w:t>
      </w:r>
      <w:r>
        <w:rPr>
          <w:rFonts w:hint="eastAsia" w:cs="Helvetica"/>
          <w:i w:val="0"/>
          <w:iCs w:val="0"/>
          <w:color w:val="auto"/>
          <w:szCs w:val="24"/>
          <w:highlight w:val="none"/>
          <w:lang w:val="en-US" w:eastAsia="zh-CN"/>
        </w:rPr>
        <w:t>一致</w:t>
      </w:r>
      <w:r>
        <w:rPr>
          <w:rFonts w:hint="eastAsia"/>
          <w:i w:val="0"/>
          <w:iCs w:val="0"/>
          <w:color w:val="auto"/>
          <w:highlight w:val="none"/>
          <w:lang w:val="zh-CN"/>
        </w:rPr>
        <w:t>认定评分畸高、畸低的。</w:t>
      </w:r>
    </w:p>
    <w:p w14:paraId="6C6015B1">
      <w:pPr>
        <w:pStyle w:val="38"/>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rFonts w:hint="eastAsia"/>
          <w:i w:val="0"/>
          <w:iCs w:val="0"/>
          <w:color w:val="auto"/>
          <w:highlight w:val="none"/>
          <w:lang w:val="zh-CN"/>
        </w:rPr>
        <w:t>6</w:t>
      </w:r>
      <w:r>
        <w:rPr>
          <w:i w:val="0"/>
          <w:iCs w:val="0"/>
          <w:color w:val="auto"/>
          <w:highlight w:val="none"/>
          <w:lang w:val="zh-CN"/>
        </w:rPr>
        <w:t>.3</w:t>
      </w:r>
      <w:r>
        <w:rPr>
          <w:rFonts w:hint="eastAsia"/>
          <w:i w:val="0"/>
          <w:iCs w:val="0"/>
          <w:color w:val="auto"/>
          <w:highlight w:val="none"/>
          <w:lang w:val="zh-CN"/>
        </w:rPr>
        <w:t>各供应商的最终得分为磋商小组所有成员对各供应商评审得分汇总后的算术平均值。</w:t>
      </w:r>
    </w:p>
    <w:p w14:paraId="0EFF5F9B">
      <w:pPr>
        <w:pStyle w:val="38"/>
        <w:pageBreakBefore w:val="0"/>
        <w:kinsoku/>
        <w:overflowPunct/>
        <w:topLinePunct w:val="0"/>
        <w:autoSpaceDE/>
        <w:autoSpaceDN/>
        <w:bidi w:val="0"/>
        <w:spacing w:line="440" w:lineRule="exact"/>
        <w:ind w:firstLine="480"/>
        <w:textAlignment w:val="auto"/>
        <w:rPr>
          <w:rFonts w:hint="eastAsia"/>
          <w:i w:val="0"/>
          <w:iCs w:val="0"/>
          <w:color w:val="auto"/>
          <w:highlight w:val="none"/>
          <w:lang w:val="en-US" w:eastAsia="zh-CN"/>
        </w:rPr>
      </w:pPr>
      <w:r>
        <w:rPr>
          <w:rFonts w:hint="eastAsia"/>
          <w:i w:val="0"/>
          <w:iCs w:val="0"/>
          <w:color w:val="auto"/>
          <w:highlight w:val="none"/>
          <w:lang w:val="en-US" w:eastAsia="zh-CN"/>
        </w:rPr>
        <w:t>6.4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3A5AB6DE">
      <w:pPr>
        <w:pStyle w:val="38"/>
        <w:pageBreakBefore w:val="0"/>
        <w:kinsoku/>
        <w:overflowPunct/>
        <w:topLinePunct w:val="0"/>
        <w:autoSpaceDE/>
        <w:autoSpaceDN/>
        <w:bidi w:val="0"/>
        <w:spacing w:line="440" w:lineRule="exact"/>
        <w:ind w:firstLine="480"/>
        <w:textAlignment w:val="auto"/>
        <w:rPr>
          <w:rFonts w:hint="eastAsia"/>
          <w:i w:val="0"/>
          <w:iCs w:val="0"/>
          <w:color w:val="auto"/>
          <w:highlight w:val="none"/>
          <w:lang w:val="en-US" w:eastAsia="zh-CN"/>
        </w:rPr>
      </w:pPr>
      <w:r>
        <w:rPr>
          <w:rFonts w:hint="eastAsia"/>
          <w:i w:val="0"/>
          <w:iCs w:val="0"/>
          <w:color w:val="auto"/>
          <w:highlight w:val="none"/>
          <w:lang w:val="en-US" w:eastAsia="zh-CN"/>
        </w:rPr>
        <w:t>6.5采购人或者采购代理机构不得通过对样品进行检测、对供应商进行考察等方式改变评审结果。</w:t>
      </w:r>
    </w:p>
    <w:p w14:paraId="1F8EBB8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7.评审报告</w:t>
      </w:r>
      <w:bookmarkEnd w:id="474"/>
      <w:bookmarkEnd w:id="475"/>
      <w:bookmarkEnd w:id="476"/>
      <w:bookmarkEnd w:id="477"/>
      <w:bookmarkEnd w:id="478"/>
      <w:bookmarkEnd w:id="479"/>
    </w:p>
    <w:p w14:paraId="3341BC5C">
      <w:pPr>
        <w:pStyle w:val="38"/>
        <w:pageBreakBefore w:val="0"/>
        <w:kinsoku/>
        <w:overflowPunct/>
        <w:topLinePunct w:val="0"/>
        <w:autoSpaceDE/>
        <w:autoSpaceDN/>
        <w:bidi w:val="0"/>
        <w:spacing w:line="440" w:lineRule="exact"/>
        <w:ind w:firstLine="480"/>
        <w:textAlignment w:val="auto"/>
        <w:rPr>
          <w:rFonts w:cs="Helvetica"/>
          <w:i w:val="0"/>
          <w:iCs w:val="0"/>
          <w:color w:val="auto"/>
          <w:szCs w:val="24"/>
          <w:highlight w:val="none"/>
          <w:lang w:val="zh-CN"/>
        </w:rPr>
      </w:pPr>
      <w:r>
        <w:rPr>
          <w:rFonts w:hint="eastAsia" w:cs="Helvetica"/>
          <w:i w:val="0"/>
          <w:iCs w:val="0"/>
          <w:color w:val="auto"/>
          <w:szCs w:val="24"/>
          <w:highlight w:val="none"/>
          <w:lang w:val="en-US" w:eastAsia="zh-CN"/>
        </w:rPr>
        <w:t>7</w:t>
      </w:r>
      <w:r>
        <w:rPr>
          <w:rFonts w:cs="Helvetica"/>
          <w:i w:val="0"/>
          <w:iCs w:val="0"/>
          <w:color w:val="auto"/>
          <w:szCs w:val="24"/>
          <w:highlight w:val="none"/>
          <w:lang w:val="zh-CN"/>
        </w:rPr>
        <w:t>.1</w:t>
      </w:r>
      <w:r>
        <w:rPr>
          <w:rFonts w:hint="eastAsia" w:cs="Helvetica"/>
          <w:i w:val="0"/>
          <w:iCs w:val="0"/>
          <w:color w:val="auto"/>
          <w:szCs w:val="24"/>
          <w:highlight w:val="none"/>
          <w:lang w:val="zh-CN"/>
        </w:rPr>
        <w:t>磋商小组</w:t>
      </w:r>
      <w:r>
        <w:rPr>
          <w:rFonts w:hint="eastAsia"/>
          <w:i w:val="0"/>
          <w:iCs w:val="0"/>
          <w:color w:val="auto"/>
          <w:highlight w:val="none"/>
        </w:rPr>
        <w:t>从质量和服务均能满足磋商文件实质性要求的供应商中，按照</w:t>
      </w:r>
      <w:r>
        <w:rPr>
          <w:rFonts w:hint="eastAsia"/>
          <w:i w:val="0"/>
          <w:iCs w:val="0"/>
          <w:color w:val="auto"/>
          <w:highlight w:val="none"/>
          <w:lang w:val="en-US" w:eastAsia="zh-CN"/>
        </w:rPr>
        <w:t>评审</w:t>
      </w:r>
      <w:r>
        <w:rPr>
          <w:rFonts w:hint="eastAsia"/>
          <w:i w:val="0"/>
          <w:iCs w:val="0"/>
          <w:color w:val="auto"/>
          <w:highlight w:val="none"/>
        </w:rPr>
        <w:t>得分由高到低的顺序推荐3名</w:t>
      </w:r>
      <w:r>
        <w:rPr>
          <w:rFonts w:hint="eastAsia"/>
          <w:i w:val="0"/>
          <w:iCs w:val="0"/>
          <w:color w:val="auto"/>
          <w:szCs w:val="24"/>
          <w:highlight w:val="none"/>
          <w:lang w:val="zh-CN"/>
        </w:rPr>
        <w:t>（</w:t>
      </w:r>
      <w:r>
        <w:rPr>
          <w:rFonts w:hint="eastAsia"/>
          <w:i w:val="0"/>
          <w:iCs w:val="0"/>
          <w:color w:val="auto"/>
          <w:highlight w:val="none"/>
        </w:rPr>
        <w:t>市场竞争不充分的科研项目，以及需要扶持的科技成果转化项目可以为</w:t>
      </w:r>
      <w:r>
        <w:rPr>
          <w:i w:val="0"/>
          <w:iCs w:val="0"/>
          <w:color w:val="auto"/>
          <w:highlight w:val="none"/>
        </w:rPr>
        <w:t>2家</w:t>
      </w:r>
      <w:r>
        <w:rPr>
          <w:rFonts w:hint="eastAsia"/>
          <w:i w:val="0"/>
          <w:iCs w:val="0"/>
          <w:color w:val="auto"/>
          <w:highlight w:val="none"/>
        </w:rPr>
        <w:t>，</w:t>
      </w:r>
      <w:r>
        <w:rPr>
          <w:rFonts w:hint="eastAsia"/>
          <w:i w:val="0"/>
          <w:iCs w:val="0"/>
          <w:snapToGrid w:val="0"/>
          <w:color w:val="auto"/>
          <w:highlight w:val="none"/>
        </w:rPr>
        <w:t>政府购买服务项目[含政府和社会资本合作项目]，在采购过程中符合要求的供应商[社会资本]只有2家的</w:t>
      </w:r>
      <w:r>
        <w:rPr>
          <w:rFonts w:hint="eastAsia"/>
          <w:i w:val="0"/>
          <w:iCs w:val="0"/>
          <w:color w:val="auto"/>
          <w:highlight w:val="none"/>
        </w:rPr>
        <w:t>可以为</w:t>
      </w:r>
      <w:r>
        <w:rPr>
          <w:i w:val="0"/>
          <w:iCs w:val="0"/>
          <w:color w:val="auto"/>
          <w:highlight w:val="none"/>
        </w:rPr>
        <w:t>2家</w:t>
      </w:r>
      <w:r>
        <w:rPr>
          <w:i w:val="0"/>
          <w:iCs w:val="0"/>
          <w:color w:val="auto"/>
          <w:szCs w:val="24"/>
          <w:highlight w:val="none"/>
          <w:lang w:val="zh-CN"/>
        </w:rPr>
        <w:t>）</w:t>
      </w:r>
      <w:r>
        <w:rPr>
          <w:rFonts w:hint="eastAsia"/>
          <w:i w:val="0"/>
          <w:iCs w:val="0"/>
          <w:color w:val="auto"/>
          <w:highlight w:val="none"/>
        </w:rPr>
        <w:t>以上</w:t>
      </w:r>
      <w:r>
        <w:rPr>
          <w:rFonts w:hint="eastAsia" w:cs="Helvetica"/>
          <w:i w:val="0"/>
          <w:iCs w:val="0"/>
          <w:color w:val="auto"/>
          <w:szCs w:val="24"/>
          <w:highlight w:val="none"/>
          <w:lang w:val="zh-CN"/>
        </w:rPr>
        <w:t>成交</w:t>
      </w:r>
      <w:r>
        <w:rPr>
          <w:rFonts w:hint="eastAsia"/>
          <w:i w:val="0"/>
          <w:iCs w:val="0"/>
          <w:color w:val="auto"/>
          <w:highlight w:val="none"/>
        </w:rPr>
        <w:t>候选供应商。评审得</w:t>
      </w:r>
      <w:r>
        <w:rPr>
          <w:i w:val="0"/>
          <w:iCs w:val="0"/>
          <w:color w:val="auto"/>
          <w:highlight w:val="none"/>
        </w:rPr>
        <w:t>分相同的，</w:t>
      </w:r>
      <w:r>
        <w:rPr>
          <w:rFonts w:hint="eastAsia" w:cs="Helvetica"/>
          <w:i w:val="0"/>
          <w:iCs w:val="0"/>
          <w:color w:val="auto"/>
          <w:szCs w:val="24"/>
          <w:highlight w:val="none"/>
          <w:lang w:val="zh-CN"/>
        </w:rPr>
        <w:t>磋商小组</w:t>
      </w:r>
      <w:r>
        <w:rPr>
          <w:rFonts w:hint="eastAsia"/>
          <w:i w:val="0"/>
          <w:iCs w:val="0"/>
          <w:color w:val="auto"/>
          <w:highlight w:val="none"/>
        </w:rPr>
        <w:t>按照最后报价由低到高的顺序</w:t>
      </w:r>
      <w:r>
        <w:rPr>
          <w:i w:val="0"/>
          <w:iCs w:val="0"/>
          <w:color w:val="auto"/>
          <w:highlight w:val="none"/>
        </w:rPr>
        <w:t>推荐</w:t>
      </w:r>
      <w:r>
        <w:rPr>
          <w:rFonts w:hint="eastAsia"/>
          <w:i w:val="0"/>
          <w:iCs w:val="0"/>
          <w:color w:val="auto"/>
          <w:highlight w:val="none"/>
        </w:rPr>
        <w:t>；</w:t>
      </w:r>
      <w:r>
        <w:rPr>
          <w:rFonts w:hint="eastAsia"/>
          <w:i w:val="0"/>
          <w:iCs w:val="0"/>
          <w:color w:val="auto"/>
          <w:highlight w:val="none"/>
          <w:lang w:val="en-US" w:eastAsia="zh-CN"/>
        </w:rPr>
        <w:t>评审</w:t>
      </w:r>
      <w:r>
        <w:rPr>
          <w:rFonts w:hint="eastAsia"/>
          <w:i w:val="0"/>
          <w:iCs w:val="0"/>
          <w:color w:val="auto"/>
          <w:highlight w:val="none"/>
        </w:rPr>
        <w:t>得分且最后报价相同的，按</w:t>
      </w:r>
      <w:r>
        <w:rPr>
          <w:rFonts w:hint="eastAsia"/>
          <w:i w:val="0"/>
          <w:iCs w:val="0"/>
          <w:color w:val="auto"/>
          <w:highlight w:val="none"/>
          <w:lang w:val="en-US" w:eastAsia="zh-CN"/>
        </w:rPr>
        <w:t>照</w:t>
      </w:r>
      <w:r>
        <w:rPr>
          <w:rFonts w:hint="eastAsia"/>
          <w:i w:val="0"/>
          <w:iCs w:val="0"/>
          <w:color w:val="auto"/>
          <w:highlight w:val="none"/>
        </w:rPr>
        <w:t>技术</w:t>
      </w:r>
      <w:r>
        <w:rPr>
          <w:rFonts w:hint="eastAsia"/>
          <w:i w:val="0"/>
          <w:iCs w:val="0"/>
          <w:color w:val="auto"/>
          <w:highlight w:val="none"/>
          <w:lang w:val="en-US" w:eastAsia="zh-CN"/>
        </w:rPr>
        <w:t>指标</w:t>
      </w:r>
      <w:r>
        <w:rPr>
          <w:rFonts w:hint="eastAsia"/>
          <w:i w:val="0"/>
          <w:iCs w:val="0"/>
          <w:color w:val="auto"/>
          <w:highlight w:val="none"/>
        </w:rPr>
        <w:t>优劣顺序推荐</w:t>
      </w:r>
      <w:r>
        <w:rPr>
          <w:rFonts w:hint="eastAsia" w:cs="Helvetica"/>
          <w:i w:val="0"/>
          <w:iCs w:val="0"/>
          <w:color w:val="auto"/>
          <w:szCs w:val="24"/>
          <w:highlight w:val="none"/>
          <w:lang w:val="zh-CN"/>
        </w:rPr>
        <w:t>。响应文件满足磋商文件全部实质性要求且评审得分</w:t>
      </w:r>
      <w:r>
        <w:rPr>
          <w:rFonts w:cs="Helvetica"/>
          <w:i w:val="0"/>
          <w:iCs w:val="0"/>
          <w:color w:val="auto"/>
          <w:szCs w:val="24"/>
          <w:highlight w:val="none"/>
          <w:lang w:val="zh-CN"/>
        </w:rPr>
        <w:t>最高</w:t>
      </w:r>
      <w:r>
        <w:rPr>
          <w:rFonts w:hint="eastAsia" w:cs="Helvetica"/>
          <w:i w:val="0"/>
          <w:iCs w:val="0"/>
          <w:color w:val="auto"/>
          <w:szCs w:val="24"/>
          <w:highlight w:val="none"/>
          <w:lang w:val="zh-CN"/>
        </w:rPr>
        <w:t>的供应商为排名第一的成交候选供应商。</w:t>
      </w:r>
      <w:r>
        <w:rPr>
          <w:rFonts w:hint="eastAsia"/>
          <w:i w:val="0"/>
          <w:iCs w:val="0"/>
          <w:color w:val="auto"/>
          <w:highlight w:val="none"/>
        </w:rPr>
        <w:t>磋商小组依据评审结果</w:t>
      </w:r>
      <w:r>
        <w:rPr>
          <w:rFonts w:hint="eastAsia"/>
          <w:i w:val="0"/>
          <w:iCs w:val="0"/>
          <w:color w:val="auto"/>
          <w:highlight w:val="none"/>
          <w:lang w:eastAsia="zh-CN"/>
        </w:rPr>
        <w:t>形成评审报告</w:t>
      </w:r>
      <w:r>
        <w:rPr>
          <w:rFonts w:hint="eastAsia" w:ascii="宋体" w:hAnsi="宋体" w:eastAsia="宋体"/>
          <w:i w:val="0"/>
          <w:iCs w:val="0"/>
          <w:color w:val="auto"/>
          <w:highlight w:val="none"/>
          <w:lang w:eastAsia="zh-CN"/>
        </w:rPr>
        <w:t>。</w:t>
      </w:r>
    </w:p>
    <w:p w14:paraId="17318A62">
      <w:pPr>
        <w:pStyle w:val="38"/>
        <w:pageBreakBefore w:val="0"/>
        <w:kinsoku/>
        <w:overflowPunct/>
        <w:topLinePunct w:val="0"/>
        <w:autoSpaceDE/>
        <w:autoSpaceDN/>
        <w:bidi w:val="0"/>
        <w:spacing w:line="440" w:lineRule="exact"/>
        <w:ind w:firstLine="480"/>
        <w:textAlignment w:val="auto"/>
        <w:rPr>
          <w:rFonts w:hint="eastAsia" w:cs="Helvetica"/>
          <w:i w:val="0"/>
          <w:iCs w:val="0"/>
          <w:color w:val="auto"/>
          <w:szCs w:val="24"/>
          <w:highlight w:val="none"/>
          <w:lang w:val="zh-CN"/>
        </w:rPr>
      </w:pPr>
      <w:r>
        <w:rPr>
          <w:rFonts w:hint="eastAsia" w:cs="Helvetica"/>
          <w:i w:val="0"/>
          <w:iCs w:val="0"/>
          <w:color w:val="auto"/>
          <w:szCs w:val="24"/>
          <w:highlight w:val="none"/>
          <w:lang w:val="en-US" w:eastAsia="zh-CN"/>
        </w:rPr>
        <w:t>7</w:t>
      </w:r>
      <w:r>
        <w:rPr>
          <w:rFonts w:cs="Helvetica"/>
          <w:i w:val="0"/>
          <w:iCs w:val="0"/>
          <w:color w:val="auto"/>
          <w:szCs w:val="24"/>
          <w:highlight w:val="none"/>
          <w:lang w:val="zh-CN"/>
        </w:rPr>
        <w:t>.</w:t>
      </w:r>
      <w:r>
        <w:rPr>
          <w:rFonts w:hint="eastAsia" w:cs="Helvetica"/>
          <w:i w:val="0"/>
          <w:iCs w:val="0"/>
          <w:color w:val="auto"/>
          <w:szCs w:val="24"/>
          <w:highlight w:val="none"/>
          <w:lang w:val="en-US" w:eastAsia="zh-CN"/>
        </w:rPr>
        <w:t>2</w:t>
      </w:r>
      <w:r>
        <w:rPr>
          <w:rFonts w:hint="eastAsia"/>
          <w:i w:val="0"/>
          <w:iCs w:val="0"/>
          <w:color w:val="auto"/>
          <w:highlight w:val="none"/>
          <w:lang w:val="zh-CN"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cs="Helvetica"/>
          <w:i w:val="0"/>
          <w:iCs w:val="0"/>
          <w:color w:val="auto"/>
          <w:szCs w:val="24"/>
          <w:highlight w:val="none"/>
          <w:lang w:val="zh-CN"/>
        </w:rPr>
        <w:t>。</w:t>
      </w:r>
    </w:p>
    <w:p w14:paraId="25913F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8.响应无效的情形</w:t>
      </w:r>
    </w:p>
    <w:p w14:paraId="21B88F58">
      <w:pPr>
        <w:keepNext w:val="0"/>
        <w:keepLines w:val="0"/>
        <w:pageBreakBefore w:val="0"/>
        <w:widowControl/>
        <w:suppressLineNumbers w:val="0"/>
        <w:kinsoku/>
        <w:overflowPunct/>
        <w:topLinePunct w:val="0"/>
        <w:autoSpaceDE/>
        <w:autoSpaceDN/>
        <w:bidi w:val="0"/>
        <w:spacing w:line="440" w:lineRule="exact"/>
        <w:ind w:firstLine="480" w:firstLineChars="200"/>
        <w:jc w:val="left"/>
        <w:textAlignment w:val="auto"/>
        <w:rPr>
          <w:rFonts w:hint="eastAsia" w:cs="宋体"/>
          <w:i w:val="0"/>
          <w:iCs w:val="0"/>
          <w:color w:val="auto"/>
          <w:kern w:val="2"/>
          <w:sz w:val="24"/>
          <w:szCs w:val="22"/>
          <w:highlight w:val="none"/>
          <w:lang w:val="en-US" w:eastAsia="zh-CN" w:bidi="ar-SA"/>
        </w:rPr>
      </w:pPr>
      <w:r>
        <w:rPr>
          <w:rFonts w:hint="eastAsia" w:cs="宋体"/>
          <w:i w:val="0"/>
          <w:iCs w:val="0"/>
          <w:color w:val="auto"/>
          <w:kern w:val="2"/>
          <w:sz w:val="24"/>
          <w:szCs w:val="22"/>
          <w:highlight w:val="none"/>
          <w:lang w:val="en-US" w:eastAsia="zh-CN" w:bidi="ar-SA"/>
        </w:rPr>
        <w:t>8.1</w:t>
      </w:r>
      <w:r>
        <w:rPr>
          <w:rFonts w:hint="eastAsia" w:ascii="宋体" w:hAnsi="宋体" w:eastAsia="宋体" w:cs="宋体"/>
          <w:b w:val="0"/>
          <w:bCs w:val="0"/>
          <w:i w:val="0"/>
          <w:iCs w:val="0"/>
          <w:color w:val="auto"/>
          <w:sz w:val="24"/>
          <w:szCs w:val="24"/>
          <w:highlight w:val="none"/>
        </w:rPr>
        <w:t>供应商存在下列情况之一的，</w:t>
      </w:r>
      <w:r>
        <w:rPr>
          <w:rFonts w:hint="eastAsia" w:cs="宋体"/>
          <w:b w:val="0"/>
          <w:bCs w:val="0"/>
          <w:i w:val="0"/>
          <w:iCs w:val="0"/>
          <w:color w:val="auto"/>
          <w:sz w:val="24"/>
          <w:szCs w:val="24"/>
          <w:highlight w:val="none"/>
          <w:lang w:val="en-US" w:eastAsia="zh-CN"/>
        </w:rPr>
        <w:t>其</w:t>
      </w:r>
      <w:r>
        <w:rPr>
          <w:rFonts w:hint="eastAsia" w:cs="宋体"/>
          <w:b/>
          <w:bCs/>
          <w:i w:val="0"/>
          <w:iCs w:val="0"/>
          <w:color w:val="auto"/>
          <w:sz w:val="24"/>
          <w:szCs w:val="24"/>
          <w:highlight w:val="none"/>
          <w:lang w:val="en-US" w:eastAsia="zh-CN"/>
        </w:rPr>
        <w:t>响应</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val="0"/>
          <w:bCs w:val="0"/>
          <w:i w:val="0"/>
          <w:iCs w:val="0"/>
          <w:color w:val="auto"/>
          <w:sz w:val="24"/>
          <w:szCs w:val="24"/>
          <w:highlight w:val="none"/>
        </w:rPr>
        <w:t>：</w:t>
      </w:r>
    </w:p>
    <w:p w14:paraId="702D1A6A">
      <w:pPr>
        <w:pStyle w:val="6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不同供应商的响应文件由同一单位或者个人编制；</w:t>
      </w:r>
    </w:p>
    <w:p w14:paraId="2B2A7ABE">
      <w:pPr>
        <w:pStyle w:val="6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不同供应商委托同一单位或者个人办理</w:t>
      </w:r>
      <w:r>
        <w:rPr>
          <w:rFonts w:hint="eastAsia" w:ascii="宋体" w:hAnsi="宋体" w:eastAsia="宋体" w:cs="宋体"/>
          <w:b w:val="0"/>
          <w:bCs w:val="0"/>
          <w:i w:val="0"/>
          <w:iCs w:val="0"/>
          <w:color w:val="auto"/>
          <w:sz w:val="24"/>
          <w:szCs w:val="24"/>
          <w:highlight w:val="none"/>
          <w:lang w:val="en-US" w:eastAsia="zh-CN"/>
        </w:rPr>
        <w:t>磋商响应</w:t>
      </w:r>
      <w:r>
        <w:rPr>
          <w:rFonts w:hint="eastAsia" w:ascii="宋体" w:hAnsi="宋体" w:eastAsia="宋体" w:cs="宋体"/>
          <w:b w:val="0"/>
          <w:bCs w:val="0"/>
          <w:i w:val="0"/>
          <w:iCs w:val="0"/>
          <w:color w:val="auto"/>
          <w:sz w:val="24"/>
          <w:szCs w:val="24"/>
          <w:highlight w:val="none"/>
        </w:rPr>
        <w:t>事宜；</w:t>
      </w:r>
    </w:p>
    <w:p w14:paraId="4EE2FB0A">
      <w:pPr>
        <w:pStyle w:val="6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不同供应商的响应文件载明的项目管理成员或者联系人员为同一人；</w:t>
      </w:r>
    </w:p>
    <w:p w14:paraId="53A78381">
      <w:pPr>
        <w:pStyle w:val="6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4）</w:t>
      </w:r>
      <w:r>
        <w:rPr>
          <w:rFonts w:hint="eastAsia" w:ascii="宋体" w:hAnsi="宋体" w:eastAsia="宋体" w:cs="宋体"/>
          <w:b w:val="0"/>
          <w:bCs w:val="0"/>
          <w:i w:val="0"/>
          <w:iCs w:val="0"/>
          <w:color w:val="auto"/>
          <w:sz w:val="24"/>
          <w:szCs w:val="24"/>
          <w:highlight w:val="none"/>
        </w:rPr>
        <w:t>不同供应商的响应文件异常一致或者</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报价呈规律性差异；</w:t>
      </w:r>
    </w:p>
    <w:p w14:paraId="60D5A539">
      <w:pPr>
        <w:pStyle w:val="6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5）</w:t>
      </w:r>
      <w:r>
        <w:rPr>
          <w:rFonts w:hint="eastAsia" w:ascii="宋体" w:hAnsi="宋体" w:eastAsia="宋体" w:cs="宋体"/>
          <w:b w:val="0"/>
          <w:bCs w:val="0"/>
          <w:i w:val="0"/>
          <w:iCs w:val="0"/>
          <w:color w:val="auto"/>
          <w:sz w:val="24"/>
          <w:szCs w:val="24"/>
          <w:highlight w:val="none"/>
        </w:rPr>
        <w:t>不同供应商的响应文件相互混装；</w:t>
      </w:r>
    </w:p>
    <w:p w14:paraId="2FF50D83">
      <w:pPr>
        <w:pStyle w:val="6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6）</w:t>
      </w:r>
      <w:r>
        <w:rPr>
          <w:rFonts w:hint="eastAsia" w:ascii="宋体" w:hAnsi="宋体" w:eastAsia="宋体" w:cs="宋体"/>
          <w:b w:val="0"/>
          <w:bCs w:val="0"/>
          <w:i w:val="0"/>
          <w:iCs w:val="0"/>
          <w:color w:val="auto"/>
          <w:sz w:val="24"/>
          <w:szCs w:val="24"/>
          <w:highlight w:val="none"/>
        </w:rPr>
        <w:t>不同供应商的磋商保证金从同一单位或者个人的账户转出</w:t>
      </w:r>
      <w:r>
        <w:rPr>
          <w:rFonts w:hint="eastAsia" w:ascii="宋体" w:hAnsi="宋体" w:eastAsia="宋体" w:cs="宋体"/>
          <w:b w:val="0"/>
          <w:bCs w:val="0"/>
          <w:i w:val="0"/>
          <w:iCs w:val="0"/>
          <w:color w:val="auto"/>
          <w:sz w:val="24"/>
          <w:szCs w:val="24"/>
          <w:highlight w:val="none"/>
          <w:lang w:val="en-US" w:eastAsia="zh-CN"/>
        </w:rPr>
        <w:t>；</w:t>
      </w:r>
    </w:p>
    <w:p w14:paraId="1C3AF755">
      <w:pPr>
        <w:pStyle w:val="38"/>
        <w:pageBreakBefore w:val="0"/>
        <w:kinsoku/>
        <w:overflowPunct/>
        <w:topLinePunct w:val="0"/>
        <w:autoSpaceDE/>
        <w:autoSpaceDN/>
        <w:bidi w:val="0"/>
        <w:spacing w:line="440" w:lineRule="exact"/>
        <w:textAlignment w:val="auto"/>
        <w:rPr>
          <w:rFonts w:hint="eastAsia"/>
          <w:i w:val="0"/>
          <w:iCs w:val="0"/>
          <w:color w:val="auto"/>
          <w:highlight w:val="none"/>
          <w:lang w:val="en-US" w:eastAsia="zh-CN"/>
        </w:rPr>
      </w:pPr>
      <w:r>
        <w:rPr>
          <w:rFonts w:hint="eastAsia"/>
          <w:i w:val="0"/>
          <w:iCs w:val="0"/>
          <w:color w:val="auto"/>
          <w:highlight w:val="none"/>
          <w:lang w:val="en-US" w:eastAsia="zh-CN"/>
        </w:rPr>
        <w:t>（7）</w:t>
      </w:r>
      <w:r>
        <w:rPr>
          <w:rFonts w:hint="eastAsia"/>
          <w:i w:val="0"/>
          <w:iCs w:val="0"/>
          <w:color w:val="auto"/>
          <w:highlight w:val="none"/>
          <w:lang w:val="zh-CN" w:eastAsia="zh-CN"/>
        </w:rPr>
        <w:t>不同</w:t>
      </w:r>
      <w:r>
        <w:rPr>
          <w:rFonts w:hint="eastAsia"/>
          <w:i w:val="0"/>
          <w:iCs w:val="0"/>
          <w:color w:val="auto"/>
          <w:highlight w:val="none"/>
          <w:lang w:val="en-US" w:eastAsia="zh-CN"/>
        </w:rPr>
        <w:t>供应商</w:t>
      </w:r>
      <w:r>
        <w:rPr>
          <w:rFonts w:hint="eastAsia"/>
          <w:i w:val="0"/>
          <w:iCs w:val="0"/>
          <w:color w:val="auto"/>
          <w:highlight w:val="none"/>
          <w:lang w:val="zh-CN" w:eastAsia="zh-CN"/>
        </w:rPr>
        <w:t>使用同一电脑（机器特征值一致：如MAC地址等）或使用同一电子密钥，编制或上传电子</w:t>
      </w:r>
      <w:r>
        <w:rPr>
          <w:rFonts w:hint="eastAsia"/>
          <w:i w:val="0"/>
          <w:iCs w:val="0"/>
          <w:color w:val="auto"/>
          <w:highlight w:val="none"/>
          <w:lang w:val="en-US" w:eastAsia="zh-CN"/>
        </w:rPr>
        <w:t>响应</w:t>
      </w:r>
      <w:r>
        <w:rPr>
          <w:rFonts w:hint="eastAsia"/>
          <w:i w:val="0"/>
          <w:iCs w:val="0"/>
          <w:color w:val="auto"/>
          <w:highlight w:val="none"/>
          <w:lang w:val="zh-CN" w:eastAsia="zh-CN"/>
        </w:rPr>
        <w:t>文件</w:t>
      </w:r>
      <w:r>
        <w:rPr>
          <w:rFonts w:hint="eastAsia"/>
          <w:i w:val="0"/>
          <w:iCs w:val="0"/>
          <w:color w:val="auto"/>
          <w:highlight w:val="none"/>
          <w:lang w:val="en-US" w:eastAsia="zh-CN"/>
        </w:rPr>
        <w:t>；</w:t>
      </w:r>
    </w:p>
    <w:p w14:paraId="29DA958A">
      <w:pPr>
        <w:pStyle w:val="38"/>
        <w:pageBreakBefore w:val="0"/>
        <w:kinsoku/>
        <w:overflowPunct/>
        <w:topLinePunct w:val="0"/>
        <w:autoSpaceDE/>
        <w:autoSpaceDN/>
        <w:bidi w:val="0"/>
        <w:spacing w:line="440" w:lineRule="exact"/>
        <w:textAlignment w:val="auto"/>
        <w:rPr>
          <w:rFonts w:hint="eastAsia"/>
          <w:i w:val="0"/>
          <w:iCs w:val="0"/>
          <w:color w:val="auto"/>
          <w:highlight w:val="none"/>
          <w:lang w:val="en-US" w:eastAsia="zh-CN"/>
        </w:rPr>
      </w:pPr>
      <w:r>
        <w:rPr>
          <w:rFonts w:hint="eastAsia"/>
          <w:i w:val="0"/>
          <w:iCs w:val="0"/>
          <w:color w:val="auto"/>
          <w:highlight w:val="none"/>
          <w:lang w:val="en-US" w:eastAsia="zh-CN"/>
        </w:rPr>
        <w:t>（8）法律、法规、规章和竞争性磋商文件规定的其他响应无效的情形。</w:t>
      </w:r>
    </w:p>
    <w:p w14:paraId="51CFEB2F">
      <w:pPr>
        <w:pStyle w:val="6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 xml:space="preserve"> </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小组应当审查</w:t>
      </w:r>
      <w:r>
        <w:rPr>
          <w:rFonts w:hint="eastAsia" w:ascii="宋体" w:hAnsi="宋体" w:eastAsia="宋体" w:cs="宋体"/>
          <w:b w:val="0"/>
          <w:bCs w:val="0"/>
          <w:i w:val="0"/>
          <w:iCs w:val="0"/>
          <w:color w:val="auto"/>
          <w:sz w:val="24"/>
          <w:szCs w:val="24"/>
          <w:highlight w:val="none"/>
          <w:lang w:val="en-US" w:eastAsia="zh-CN"/>
        </w:rPr>
        <w:t>所有供应商的</w:t>
      </w:r>
      <w:r>
        <w:rPr>
          <w:rFonts w:hint="eastAsia" w:ascii="宋体" w:hAnsi="宋体" w:eastAsia="宋体" w:cs="宋体"/>
          <w:b w:val="0"/>
          <w:bCs w:val="0"/>
          <w:i w:val="0"/>
          <w:iCs w:val="0"/>
          <w:color w:val="auto"/>
          <w:sz w:val="24"/>
          <w:szCs w:val="24"/>
          <w:highlight w:val="none"/>
        </w:rPr>
        <w:t>响应文件是否对竞争性磋商文件提出的所有实质性要求和条件做出响应。未能在实质上响应的</w:t>
      </w:r>
      <w:r>
        <w:rPr>
          <w:rFonts w:hint="eastAsia" w:ascii="宋体" w:hAnsi="宋体" w:eastAsia="宋体" w:cs="宋体"/>
          <w:b w:val="0"/>
          <w:bCs w:val="0"/>
          <w:i w:val="0"/>
          <w:iCs w:val="0"/>
          <w:color w:val="auto"/>
          <w:sz w:val="24"/>
          <w:szCs w:val="24"/>
          <w:highlight w:val="none"/>
          <w:lang w:val="en-US" w:eastAsia="zh-CN"/>
        </w:rPr>
        <w:t>供应商</w:t>
      </w:r>
      <w:r>
        <w:rPr>
          <w:rFonts w:hint="eastAsia" w:ascii="宋体" w:hAnsi="宋体" w:eastAsia="宋体" w:cs="宋体"/>
          <w:b w:val="0"/>
          <w:bCs w:val="0"/>
          <w:i w:val="0"/>
          <w:iCs w:val="0"/>
          <w:color w:val="auto"/>
          <w:sz w:val="24"/>
          <w:szCs w:val="24"/>
          <w:highlight w:val="none"/>
        </w:rPr>
        <w:t>，其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5DBCA20D">
      <w:pPr>
        <w:pStyle w:val="38"/>
        <w:pageBreakBefore w:val="0"/>
        <w:kinsoku/>
        <w:overflowPunct/>
        <w:topLinePunct w:val="0"/>
        <w:autoSpaceDE/>
        <w:autoSpaceDN/>
        <w:bidi w:val="0"/>
        <w:spacing w:line="440" w:lineRule="exact"/>
        <w:ind w:firstLine="480"/>
        <w:textAlignment w:val="auto"/>
        <w:rPr>
          <w:rFonts w:hint="eastAsia" w:cs="Helvetica"/>
          <w:i w:val="0"/>
          <w:iCs w:val="0"/>
          <w:color w:val="auto"/>
          <w:szCs w:val="24"/>
          <w:highlight w:val="none"/>
          <w:lang w:val="zh-CN"/>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 xml:space="preserve"> 供应商不得误导、干扰</w:t>
      </w:r>
      <w:r>
        <w:rPr>
          <w:rFonts w:hint="eastAsia" w:ascii="宋体" w:hAnsi="宋体" w:eastAsia="宋体" w:cs="宋体"/>
          <w:b w:val="0"/>
          <w:bCs w:val="0"/>
          <w:i w:val="0"/>
          <w:iCs w:val="0"/>
          <w:color w:val="auto"/>
          <w:sz w:val="24"/>
          <w:szCs w:val="24"/>
          <w:highlight w:val="none"/>
          <w:lang w:val="en-US" w:eastAsia="zh-CN"/>
        </w:rPr>
        <w:t>磋商小组</w:t>
      </w:r>
      <w:r>
        <w:rPr>
          <w:rFonts w:hint="eastAsia" w:ascii="宋体" w:hAnsi="宋体" w:eastAsia="宋体" w:cs="宋体"/>
          <w:b w:val="0"/>
          <w:bCs w:val="0"/>
          <w:i w:val="0"/>
          <w:iCs w:val="0"/>
          <w:color w:val="auto"/>
          <w:sz w:val="24"/>
          <w:szCs w:val="24"/>
          <w:highlight w:val="none"/>
        </w:rPr>
        <w:t>的评审活动，否则其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054A61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80" w:name="_Toc102116152"/>
      <w:bookmarkStart w:id="481" w:name="_Toc102114920"/>
      <w:bookmarkStart w:id="482" w:name="_Toc102119853"/>
      <w:bookmarkStart w:id="483" w:name="_Toc102056218"/>
      <w:bookmarkStart w:id="484" w:name="_Toc102116022"/>
      <w:bookmarkStart w:id="485" w:name="_Toc102057718"/>
      <w:r>
        <w:rPr>
          <w:rFonts w:hint="eastAsia" w:ascii="宋体" w:hAnsi="宋体" w:eastAsia="宋体" w:cs="宋体"/>
          <w:b/>
          <w:bCs/>
          <w:i w:val="0"/>
          <w:iCs w:val="0"/>
          <w:color w:val="auto"/>
          <w:kern w:val="2"/>
          <w:sz w:val="24"/>
          <w:szCs w:val="24"/>
          <w:highlight w:val="none"/>
          <w:lang w:val="en-US" w:eastAsia="zh-CN" w:bidi="ar-SA"/>
        </w:rPr>
        <w:t>9.停止评审的情形</w:t>
      </w:r>
      <w:bookmarkEnd w:id="480"/>
      <w:bookmarkEnd w:id="481"/>
      <w:bookmarkEnd w:id="482"/>
      <w:bookmarkEnd w:id="483"/>
      <w:bookmarkEnd w:id="484"/>
      <w:bookmarkEnd w:id="485"/>
    </w:p>
    <w:p w14:paraId="58A3D9D5">
      <w:pPr>
        <w:keepNext w:val="0"/>
        <w:keepLines w:val="0"/>
        <w:pageBreakBefore w:val="0"/>
        <w:widowControl/>
        <w:suppressLineNumbers w:val="0"/>
        <w:kinsoku/>
        <w:overflowPunct/>
        <w:topLinePunct w:val="0"/>
        <w:autoSpaceDE/>
        <w:autoSpaceDN/>
        <w:bidi w:val="0"/>
        <w:spacing w:line="440" w:lineRule="exact"/>
        <w:ind w:firstLine="480" w:firstLineChars="200"/>
        <w:jc w:val="left"/>
        <w:textAlignment w:val="auto"/>
        <w:rPr>
          <w:rFonts w:hint="eastAsia" w:ascii="宋体" w:hAnsi="宋体" w:eastAsia="宋体" w:cs="宋体"/>
          <w:i w:val="0"/>
          <w:iCs w:val="0"/>
          <w:color w:val="auto"/>
          <w:kern w:val="2"/>
          <w:sz w:val="24"/>
          <w:szCs w:val="22"/>
          <w:highlight w:val="none"/>
          <w:lang w:val="zh-CN" w:eastAsia="zh-CN" w:bidi="ar-SA"/>
        </w:rPr>
      </w:pPr>
      <w:r>
        <w:rPr>
          <w:rFonts w:hint="eastAsia" w:ascii="宋体" w:hAnsi="宋体" w:eastAsia="宋体" w:cs="宋体"/>
          <w:i w:val="0"/>
          <w:iCs w:val="0"/>
          <w:color w:val="auto"/>
          <w:kern w:val="2"/>
          <w:sz w:val="24"/>
          <w:szCs w:val="22"/>
          <w:highlight w:val="none"/>
          <w:lang w:val="en-US" w:eastAsia="zh-CN" w:bidi="ar-SA"/>
        </w:rPr>
        <w:t>9</w:t>
      </w:r>
      <w:r>
        <w:rPr>
          <w:rFonts w:hint="eastAsia" w:ascii="宋体" w:hAnsi="宋体" w:eastAsia="宋体" w:cs="宋体"/>
          <w:i w:val="0"/>
          <w:iCs w:val="0"/>
          <w:color w:val="auto"/>
          <w:kern w:val="2"/>
          <w:sz w:val="24"/>
          <w:szCs w:val="22"/>
          <w:highlight w:val="none"/>
          <w:lang w:val="zh-CN" w:eastAsia="zh-CN" w:bidi="ar-SA"/>
        </w:rPr>
        <w:t>.1</w:t>
      </w:r>
      <w:r>
        <w:rPr>
          <w:rFonts w:hint="eastAsia" w:ascii="宋体" w:hAnsi="宋体" w:eastAsia="宋体" w:cs="宋体"/>
          <w:i w:val="0"/>
          <w:iCs w:val="0"/>
          <w:color w:val="auto"/>
          <w:kern w:val="2"/>
          <w:sz w:val="24"/>
          <w:szCs w:val="22"/>
          <w:highlight w:val="none"/>
          <w:lang w:val="en-US" w:eastAsia="zh-CN" w:bidi="ar-SA"/>
        </w:rPr>
        <w:t>磋商小组在评审过程中发现供应商有行贿、提供虚假材料或者串通等违法行为的，应当及时向财政部门报告。</w:t>
      </w:r>
    </w:p>
    <w:p w14:paraId="51B564B3">
      <w:pPr>
        <w:pStyle w:val="38"/>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rFonts w:hint="eastAsia"/>
          <w:i w:val="0"/>
          <w:iCs w:val="0"/>
          <w:color w:val="auto"/>
          <w:highlight w:val="none"/>
          <w:lang w:val="en-US" w:eastAsia="zh-CN"/>
        </w:rPr>
        <w:t>9.2</w:t>
      </w:r>
      <w:r>
        <w:rPr>
          <w:rFonts w:hint="eastAsia"/>
          <w:i w:val="0"/>
          <w:iCs w:val="0"/>
          <w:color w:val="auto"/>
          <w:highlight w:val="none"/>
          <w:lang w:val="zh-CN"/>
        </w:rPr>
        <w:t>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72A0944C">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default"/>
          <w:i w:val="0"/>
          <w:iCs w:val="0"/>
          <w:color w:val="auto"/>
          <w:sz w:val="28"/>
          <w:szCs w:val="28"/>
          <w:highlight w:val="none"/>
          <w:lang w:val="en-US" w:eastAsia="zh-CN"/>
        </w:rPr>
      </w:pPr>
      <w:bookmarkStart w:id="486" w:name="_Toc5640"/>
      <w:bookmarkStart w:id="487" w:name="_Toc25333"/>
      <w:r>
        <w:rPr>
          <w:rFonts w:hint="eastAsia"/>
          <w:i w:val="0"/>
          <w:iCs w:val="0"/>
          <w:color w:val="auto"/>
          <w:sz w:val="28"/>
          <w:szCs w:val="28"/>
          <w:highlight w:val="none"/>
          <w:lang w:val="en-US" w:eastAsia="zh-CN"/>
        </w:rPr>
        <w:t>三、</w:t>
      </w:r>
      <w:r>
        <w:rPr>
          <w:rFonts w:hint="eastAsia"/>
          <w:i w:val="0"/>
          <w:iCs w:val="0"/>
          <w:color w:val="auto"/>
          <w:sz w:val="28"/>
          <w:szCs w:val="28"/>
          <w:highlight w:val="none"/>
          <w:lang w:val="zh-CN" w:eastAsia="zh-CN"/>
        </w:rPr>
        <w:t>评审</w:t>
      </w:r>
      <w:r>
        <w:rPr>
          <w:rFonts w:hint="eastAsia"/>
          <w:i w:val="0"/>
          <w:iCs w:val="0"/>
          <w:color w:val="auto"/>
          <w:sz w:val="28"/>
          <w:szCs w:val="28"/>
          <w:highlight w:val="none"/>
          <w:lang w:val="en-US" w:eastAsia="zh-CN"/>
        </w:rPr>
        <w:t>其他要求</w:t>
      </w:r>
      <w:bookmarkEnd w:id="486"/>
      <w:bookmarkEnd w:id="487"/>
    </w:p>
    <w:p w14:paraId="3B9B7B2C">
      <w:pPr>
        <w:pStyle w:val="38"/>
        <w:keepNext w:val="0"/>
        <w:keepLines w:val="0"/>
        <w:pageBreakBefore w:val="0"/>
        <w:widowControl w:val="0"/>
        <w:kinsoku/>
        <w:overflowPunct/>
        <w:topLinePunct w:val="0"/>
        <w:autoSpaceDE/>
        <w:autoSpaceDN/>
        <w:bidi w:val="0"/>
        <w:adjustRightInd/>
        <w:snapToGrid/>
        <w:spacing w:line="440" w:lineRule="exact"/>
        <w:ind w:firstLine="480" w:firstLineChars="0"/>
        <w:textAlignment w:val="auto"/>
        <w:rPr>
          <w:rFonts w:hint="default"/>
          <w:i w:val="0"/>
          <w:iCs w:val="0"/>
          <w:color w:val="auto"/>
          <w:highlight w:val="none"/>
          <w:shd w:val="clear" w:color="auto" w:fill="FFFFFF"/>
          <w:lang w:val="en-US" w:eastAsia="zh-CN"/>
        </w:rPr>
      </w:pPr>
      <w:r>
        <w:rPr>
          <w:rFonts w:hint="eastAsia"/>
          <w:i w:val="0"/>
          <w:iCs w:val="0"/>
          <w:color w:val="auto"/>
          <w:highlight w:val="none"/>
          <w:shd w:val="clear" w:color="auto" w:fill="FFFFFF"/>
          <w:lang w:val="en-US" w:eastAsia="zh-CN"/>
        </w:rPr>
        <w:t>/</w:t>
      </w:r>
    </w:p>
    <w:p w14:paraId="137D6C01">
      <w:pPr>
        <w:pStyle w:val="3"/>
        <w:keepNext w:val="0"/>
        <w:keepLines w:val="0"/>
        <w:pageBreakBefore w:val="0"/>
        <w:widowControl w:val="0"/>
        <w:numPr>
          <w:ilvl w:val="0"/>
          <w:numId w:val="0"/>
        </w:numPr>
        <w:kinsoku/>
        <w:wordWrap/>
        <w:overflowPunct/>
        <w:topLinePunct w:val="0"/>
        <w:autoSpaceDE/>
        <w:autoSpaceDN/>
        <w:bidi w:val="0"/>
        <w:adjustRightInd/>
        <w:snapToGrid/>
        <w:spacing w:before="60" w:after="60" w:line="440" w:lineRule="exact"/>
        <w:ind w:left="420" w:leftChars="0" w:hanging="420" w:firstLineChars="0"/>
        <w:textAlignment w:val="auto"/>
        <w:rPr>
          <w:rFonts w:hint="eastAsia"/>
          <w:i w:val="0"/>
          <w:iCs w:val="0"/>
          <w:color w:val="auto"/>
          <w:sz w:val="28"/>
          <w:szCs w:val="28"/>
          <w:highlight w:val="none"/>
          <w:lang w:val="en-US" w:eastAsia="zh-CN"/>
        </w:rPr>
      </w:pPr>
    </w:p>
    <w:p w14:paraId="7DAD1ED7">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i w:val="0"/>
          <w:iCs w:val="0"/>
          <w:color w:val="auto"/>
          <w:sz w:val="28"/>
          <w:szCs w:val="28"/>
          <w:highlight w:val="none"/>
          <w:lang w:val="zh-CN" w:eastAsia="zh-CN"/>
        </w:rPr>
      </w:pPr>
      <w:bookmarkStart w:id="488" w:name="_Toc21765"/>
      <w:bookmarkStart w:id="489" w:name="_Toc29076"/>
      <w:r>
        <w:rPr>
          <w:rFonts w:hint="eastAsia"/>
          <w:i w:val="0"/>
          <w:iCs w:val="0"/>
          <w:color w:val="auto"/>
          <w:sz w:val="28"/>
          <w:szCs w:val="28"/>
          <w:highlight w:val="none"/>
          <w:lang w:val="en-US" w:eastAsia="zh-CN"/>
        </w:rPr>
        <w:t>四、</w:t>
      </w:r>
      <w:r>
        <w:rPr>
          <w:rFonts w:hint="eastAsia"/>
          <w:i w:val="0"/>
          <w:iCs w:val="0"/>
          <w:color w:val="auto"/>
          <w:sz w:val="28"/>
          <w:szCs w:val="28"/>
          <w:highlight w:val="none"/>
          <w:lang w:val="zh-CN" w:eastAsia="zh-CN"/>
        </w:rPr>
        <w:t>评审标准</w:t>
      </w:r>
      <w:bookmarkEnd w:id="488"/>
      <w:bookmarkEnd w:id="489"/>
    </w:p>
    <w:p w14:paraId="79FEBCCF">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90" w:name="_Toc163493638"/>
      <w:r>
        <w:rPr>
          <w:rFonts w:hint="eastAsia" w:ascii="宋体" w:hAnsi="宋体" w:eastAsia="宋体" w:cs="宋体"/>
          <w:b/>
          <w:bCs/>
          <w:i w:val="0"/>
          <w:iCs w:val="0"/>
          <w:color w:val="auto"/>
          <w:kern w:val="2"/>
          <w:sz w:val="24"/>
          <w:szCs w:val="24"/>
          <w:highlight w:val="none"/>
          <w:lang w:val="en-US" w:eastAsia="zh-CN" w:bidi="ar-SA"/>
        </w:rPr>
        <w:t>（一）</w:t>
      </w:r>
      <w:r>
        <w:rPr>
          <w:rFonts w:hint="eastAsia" w:ascii="宋体" w:hAnsi="宋体" w:eastAsia="宋体" w:cs="宋体"/>
          <w:b/>
          <w:bCs/>
          <w:i w:val="0"/>
          <w:iCs w:val="0"/>
          <w:color w:val="auto"/>
          <w:kern w:val="2"/>
          <w:sz w:val="24"/>
          <w:szCs w:val="24"/>
          <w:highlight w:val="none"/>
          <w:lang w:val="zh-CN" w:eastAsia="zh-CN" w:bidi="ar-SA"/>
        </w:rPr>
        <w:t>资格审查表</w:t>
      </w:r>
      <w:bookmarkEnd w:id="490"/>
    </w:p>
    <w:tbl>
      <w:tblPr>
        <w:tblStyle w:val="29"/>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21"/>
        <w:gridCol w:w="1807"/>
        <w:gridCol w:w="5394"/>
        <w:gridCol w:w="1602"/>
      </w:tblGrid>
      <w:tr w14:paraId="1F60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21" w:type="dxa"/>
            <w:shd w:val="clear" w:color="auto" w:fill="D8D8D8"/>
            <w:vAlign w:val="center"/>
          </w:tcPr>
          <w:p w14:paraId="78E9BBA3">
            <w:pPr>
              <w:pStyle w:val="49"/>
              <w:jc w:val="center"/>
              <w:rPr>
                <w:rFonts w:hint="eastAsia" w:cs="宋体"/>
                <w:b/>
                <w:bCs/>
                <w:szCs w:val="24"/>
                <w:highlight w:val="none"/>
              </w:rPr>
            </w:pPr>
            <w:bookmarkStart w:id="491" w:name="_Toc156490348"/>
            <w:r>
              <w:rPr>
                <w:rFonts w:hint="eastAsia" w:cs="宋体"/>
                <w:b/>
                <w:bCs/>
                <w:szCs w:val="24"/>
                <w:highlight w:val="none"/>
              </w:rPr>
              <w:t>序号</w:t>
            </w:r>
          </w:p>
        </w:tc>
        <w:tc>
          <w:tcPr>
            <w:tcW w:w="1807" w:type="dxa"/>
            <w:shd w:val="clear" w:color="auto" w:fill="D8D8D8"/>
            <w:vAlign w:val="center"/>
          </w:tcPr>
          <w:p w14:paraId="15AB21AD">
            <w:pPr>
              <w:pStyle w:val="49"/>
              <w:jc w:val="center"/>
              <w:rPr>
                <w:rFonts w:hint="eastAsia" w:cs="宋体"/>
                <w:b/>
                <w:bCs/>
                <w:szCs w:val="24"/>
                <w:highlight w:val="none"/>
              </w:rPr>
            </w:pPr>
            <w:r>
              <w:rPr>
                <w:rFonts w:hint="eastAsia" w:cs="宋体"/>
                <w:b/>
                <w:bCs/>
                <w:szCs w:val="24"/>
                <w:highlight w:val="none"/>
              </w:rPr>
              <w:t>审查因素</w:t>
            </w:r>
          </w:p>
        </w:tc>
        <w:tc>
          <w:tcPr>
            <w:tcW w:w="5394" w:type="dxa"/>
            <w:shd w:val="clear" w:color="auto" w:fill="D8D8D8"/>
            <w:vAlign w:val="center"/>
          </w:tcPr>
          <w:p w14:paraId="4702B356">
            <w:pPr>
              <w:pStyle w:val="49"/>
              <w:jc w:val="center"/>
              <w:rPr>
                <w:rFonts w:hint="eastAsia" w:cs="宋体"/>
                <w:b/>
                <w:bCs/>
                <w:szCs w:val="24"/>
                <w:highlight w:val="none"/>
              </w:rPr>
            </w:pPr>
            <w:r>
              <w:rPr>
                <w:rFonts w:hint="eastAsia" w:cs="宋体"/>
                <w:b/>
                <w:bCs/>
                <w:szCs w:val="24"/>
                <w:highlight w:val="none"/>
              </w:rPr>
              <w:t>审查内容</w:t>
            </w:r>
          </w:p>
        </w:tc>
        <w:tc>
          <w:tcPr>
            <w:tcW w:w="1602" w:type="dxa"/>
            <w:shd w:val="clear" w:color="auto" w:fill="D8D8D8"/>
            <w:vAlign w:val="center"/>
          </w:tcPr>
          <w:p w14:paraId="2B3060FF">
            <w:pPr>
              <w:pStyle w:val="49"/>
              <w:jc w:val="center"/>
              <w:rPr>
                <w:rFonts w:hint="eastAsia" w:cs="宋体"/>
                <w:b/>
                <w:bCs/>
                <w:szCs w:val="24"/>
                <w:highlight w:val="none"/>
              </w:rPr>
            </w:pPr>
            <w:r>
              <w:rPr>
                <w:rFonts w:hint="eastAsia" w:cs="宋体"/>
                <w:b/>
                <w:bCs/>
                <w:szCs w:val="24"/>
                <w:highlight w:val="none"/>
              </w:rPr>
              <w:t>格式要求</w:t>
            </w:r>
          </w:p>
        </w:tc>
      </w:tr>
      <w:tr w14:paraId="2CF0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48" w:hRule="atLeast"/>
          <w:jc w:val="center"/>
        </w:trPr>
        <w:tc>
          <w:tcPr>
            <w:tcW w:w="821" w:type="dxa"/>
            <w:shd w:val="clear" w:color="auto" w:fill="FFFFFF"/>
            <w:vAlign w:val="center"/>
          </w:tcPr>
          <w:p w14:paraId="5FB33A47">
            <w:pPr>
              <w:pStyle w:val="49"/>
              <w:jc w:val="center"/>
              <w:rPr>
                <w:rFonts w:hint="eastAsia" w:cs="宋体"/>
                <w:b/>
                <w:bCs/>
                <w:szCs w:val="24"/>
                <w:highlight w:val="none"/>
              </w:rPr>
            </w:pPr>
            <w:r>
              <w:rPr>
                <w:rFonts w:hint="eastAsia" w:cs="宋体"/>
                <w:b/>
                <w:bCs/>
                <w:szCs w:val="24"/>
                <w:highlight w:val="none"/>
              </w:rPr>
              <w:t>1</w:t>
            </w:r>
          </w:p>
        </w:tc>
        <w:tc>
          <w:tcPr>
            <w:tcW w:w="1807" w:type="dxa"/>
            <w:shd w:val="clear" w:color="auto" w:fill="FFFFFF"/>
            <w:vAlign w:val="center"/>
          </w:tcPr>
          <w:p w14:paraId="1F22B8E9">
            <w:pPr>
              <w:widowControl/>
              <w:spacing w:line="280" w:lineRule="exact"/>
              <w:rPr>
                <w:rFonts w:hint="eastAsia" w:ascii="宋体" w:hAnsi="宋体" w:eastAsia="宋体" w:cs="宋体"/>
                <w:spacing w:val="-6"/>
                <w:kern w:val="0"/>
                <w:szCs w:val="24"/>
                <w:highlight w:val="none"/>
              </w:rPr>
            </w:pPr>
            <w:r>
              <w:rPr>
                <w:rFonts w:hint="eastAsia" w:ascii="宋体" w:hAnsi="宋体" w:eastAsia="宋体" w:cs="宋体"/>
                <w:spacing w:val="-6"/>
                <w:kern w:val="0"/>
                <w:szCs w:val="24"/>
                <w:highlight w:val="none"/>
              </w:rPr>
              <w:t xml:space="preserve">满足《政府采购 </w:t>
            </w:r>
          </w:p>
          <w:p w14:paraId="106DCC1B">
            <w:pPr>
              <w:widowControl/>
              <w:spacing w:line="280" w:lineRule="exact"/>
              <w:rPr>
                <w:rFonts w:hint="eastAsia" w:ascii="宋体" w:hAnsi="宋体" w:eastAsia="宋体" w:cs="宋体"/>
                <w:spacing w:val="-6"/>
                <w:kern w:val="0"/>
                <w:szCs w:val="24"/>
                <w:highlight w:val="none"/>
              </w:rPr>
            </w:pPr>
            <w:r>
              <w:rPr>
                <w:rFonts w:hint="eastAsia" w:ascii="宋体" w:hAnsi="宋体" w:eastAsia="宋体" w:cs="宋体"/>
                <w:spacing w:val="-6"/>
                <w:kern w:val="0"/>
                <w:szCs w:val="24"/>
                <w:highlight w:val="none"/>
              </w:rPr>
              <w:t xml:space="preserve">法》第二十二条 </w:t>
            </w:r>
          </w:p>
          <w:p w14:paraId="6B425A83">
            <w:pPr>
              <w:widowControl/>
              <w:spacing w:line="280" w:lineRule="exact"/>
              <w:rPr>
                <w:rFonts w:hint="eastAsia" w:ascii="宋体" w:hAnsi="宋体" w:eastAsia="宋体" w:cs="宋体"/>
                <w:spacing w:val="-6"/>
                <w:kern w:val="0"/>
                <w:szCs w:val="24"/>
                <w:highlight w:val="none"/>
              </w:rPr>
            </w:pPr>
            <w:r>
              <w:rPr>
                <w:rFonts w:hint="eastAsia" w:ascii="宋体" w:hAnsi="宋体" w:eastAsia="宋体" w:cs="宋体"/>
                <w:spacing w:val="-6"/>
                <w:kern w:val="0"/>
                <w:szCs w:val="24"/>
                <w:highlight w:val="none"/>
              </w:rPr>
              <w:t>规定</w:t>
            </w:r>
          </w:p>
        </w:tc>
        <w:tc>
          <w:tcPr>
            <w:tcW w:w="5394" w:type="dxa"/>
            <w:shd w:val="clear" w:color="auto" w:fill="FFFFFF"/>
            <w:vAlign w:val="center"/>
          </w:tcPr>
          <w:p w14:paraId="38DC1D5E">
            <w:pPr>
              <w:widowControl/>
              <w:spacing w:line="280" w:lineRule="exact"/>
              <w:rPr>
                <w:rFonts w:hint="eastAsia" w:ascii="宋体" w:hAnsi="宋体" w:eastAsia="宋体" w:cs="宋体"/>
                <w:spacing w:val="-6"/>
                <w:kern w:val="0"/>
                <w:szCs w:val="24"/>
                <w:highlight w:val="none"/>
              </w:rPr>
            </w:pPr>
            <w:r>
              <w:rPr>
                <w:rFonts w:hint="eastAsia" w:ascii="宋体" w:hAnsi="宋体" w:eastAsia="宋体" w:cs="宋体"/>
                <w:spacing w:val="-6"/>
                <w:kern w:val="0"/>
                <w:szCs w:val="24"/>
                <w:highlight w:val="none"/>
              </w:rPr>
              <w:t xml:space="preserve">具体规定见“第一章 </w:t>
            </w:r>
            <w:r>
              <w:rPr>
                <w:rFonts w:hint="eastAsia" w:ascii="宋体" w:hAnsi="宋体" w:eastAsia="宋体" w:cs="宋体"/>
                <w:spacing w:val="-6"/>
                <w:kern w:val="0"/>
                <w:szCs w:val="24"/>
                <w:highlight w:val="none"/>
                <w:lang w:eastAsia="zh-CN"/>
              </w:rPr>
              <w:t>竞争性磋商</w:t>
            </w:r>
            <w:r>
              <w:rPr>
                <w:rFonts w:hint="eastAsia" w:ascii="宋体" w:hAnsi="宋体" w:eastAsia="宋体" w:cs="宋体"/>
                <w:spacing w:val="-6"/>
                <w:kern w:val="0"/>
                <w:szCs w:val="24"/>
                <w:highlight w:val="none"/>
              </w:rPr>
              <w:t>公告”</w:t>
            </w:r>
          </w:p>
        </w:tc>
        <w:tc>
          <w:tcPr>
            <w:tcW w:w="1602" w:type="dxa"/>
            <w:shd w:val="clear" w:color="auto" w:fill="FFFFFF"/>
            <w:vAlign w:val="center"/>
          </w:tcPr>
          <w:p w14:paraId="5FCF461C">
            <w:pPr>
              <w:pStyle w:val="49"/>
              <w:jc w:val="center"/>
              <w:rPr>
                <w:rFonts w:hint="eastAsia" w:cs="宋体"/>
                <w:b/>
                <w:bCs/>
                <w:szCs w:val="24"/>
                <w:highlight w:val="none"/>
              </w:rPr>
            </w:pPr>
          </w:p>
        </w:tc>
      </w:tr>
      <w:tr w14:paraId="0C4D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36" w:hRule="atLeast"/>
          <w:jc w:val="center"/>
        </w:trPr>
        <w:tc>
          <w:tcPr>
            <w:tcW w:w="821" w:type="dxa"/>
            <w:shd w:val="clear" w:color="auto" w:fill="FFFFFF"/>
            <w:vAlign w:val="center"/>
          </w:tcPr>
          <w:p w14:paraId="33ABFDFD">
            <w:pPr>
              <w:pStyle w:val="49"/>
              <w:jc w:val="center"/>
              <w:rPr>
                <w:rFonts w:hint="eastAsia" w:cs="宋体"/>
                <w:b/>
                <w:bCs/>
                <w:szCs w:val="24"/>
                <w:highlight w:val="none"/>
              </w:rPr>
            </w:pPr>
            <w:r>
              <w:rPr>
                <w:rFonts w:hint="eastAsia" w:cs="宋体"/>
                <w:b/>
                <w:bCs/>
                <w:szCs w:val="24"/>
                <w:highlight w:val="none"/>
              </w:rPr>
              <w:t>1-1</w:t>
            </w:r>
          </w:p>
        </w:tc>
        <w:tc>
          <w:tcPr>
            <w:tcW w:w="1807" w:type="dxa"/>
            <w:shd w:val="clear" w:color="auto" w:fill="FFFFFF"/>
            <w:vAlign w:val="center"/>
          </w:tcPr>
          <w:p w14:paraId="7E0A4BA4">
            <w:pPr>
              <w:widowControl/>
              <w:spacing w:line="280" w:lineRule="exact"/>
              <w:rPr>
                <w:rFonts w:hint="eastAsia" w:cs="宋体"/>
                <w:kern w:val="0"/>
                <w:szCs w:val="24"/>
                <w:highlight w:val="none"/>
              </w:rPr>
            </w:pPr>
            <w:r>
              <w:rPr>
                <w:rFonts w:hint="eastAsia" w:cs="宋体"/>
                <w:kern w:val="0"/>
                <w:szCs w:val="24"/>
                <w:highlight w:val="none"/>
              </w:rPr>
              <w:t>营业执照等证明文件</w:t>
            </w:r>
          </w:p>
        </w:tc>
        <w:tc>
          <w:tcPr>
            <w:tcW w:w="5394" w:type="dxa"/>
            <w:shd w:val="clear" w:color="auto" w:fill="FFFFFF"/>
            <w:vAlign w:val="center"/>
          </w:tcPr>
          <w:p w14:paraId="7564E2D4">
            <w:pPr>
              <w:widowControl/>
              <w:spacing w:line="280" w:lineRule="exact"/>
              <w:rPr>
                <w:rFonts w:hint="eastAsia" w:cs="宋体"/>
                <w:spacing w:val="-6"/>
                <w:kern w:val="0"/>
                <w:szCs w:val="24"/>
                <w:highlight w:val="none"/>
              </w:rPr>
            </w:pPr>
            <w:r>
              <w:rPr>
                <w:rFonts w:hint="eastAsia" w:cs="宋体"/>
                <w:spacing w:val="-6"/>
                <w:kern w:val="0"/>
                <w:szCs w:val="24"/>
                <w:highlight w:val="none"/>
                <w:lang w:eastAsia="zh-CN"/>
              </w:rPr>
              <w:t>供应商</w:t>
            </w:r>
            <w:r>
              <w:rPr>
                <w:rFonts w:hint="eastAsia" w:cs="宋体"/>
                <w:spacing w:val="-6"/>
                <w:kern w:val="0"/>
                <w:szCs w:val="24"/>
                <w:highlight w:val="none"/>
              </w:rPr>
              <w:t xml:space="preserve">为企业（包括合伙企业）的，应提供有效的“营业执照”； </w:t>
            </w:r>
          </w:p>
          <w:p w14:paraId="50EA89E6">
            <w:pPr>
              <w:widowControl/>
              <w:spacing w:line="280" w:lineRule="exact"/>
              <w:rPr>
                <w:rFonts w:hint="eastAsia" w:cs="宋体"/>
                <w:spacing w:val="-6"/>
                <w:kern w:val="0"/>
                <w:szCs w:val="24"/>
                <w:highlight w:val="none"/>
              </w:rPr>
            </w:pPr>
            <w:r>
              <w:rPr>
                <w:rFonts w:hint="eastAsia" w:cs="宋体"/>
                <w:spacing w:val="-6"/>
                <w:kern w:val="0"/>
                <w:szCs w:val="24"/>
                <w:highlight w:val="none"/>
                <w:lang w:eastAsia="zh-CN"/>
              </w:rPr>
              <w:t>供应商</w:t>
            </w:r>
            <w:r>
              <w:rPr>
                <w:rFonts w:hint="eastAsia" w:cs="宋体"/>
                <w:spacing w:val="-6"/>
                <w:kern w:val="0"/>
                <w:szCs w:val="24"/>
                <w:highlight w:val="none"/>
              </w:rPr>
              <w:t xml:space="preserve">为事业单位的，应提供有效的“事业单位法人证书” ； </w:t>
            </w:r>
          </w:p>
          <w:p w14:paraId="539A6D99">
            <w:pPr>
              <w:widowControl/>
              <w:spacing w:line="280" w:lineRule="exact"/>
              <w:rPr>
                <w:rFonts w:hint="eastAsia" w:cs="宋体"/>
                <w:spacing w:val="-6"/>
                <w:kern w:val="0"/>
                <w:szCs w:val="24"/>
                <w:highlight w:val="none"/>
              </w:rPr>
            </w:pPr>
            <w:r>
              <w:rPr>
                <w:rFonts w:hint="eastAsia" w:cs="宋体"/>
                <w:spacing w:val="-6"/>
                <w:kern w:val="0"/>
                <w:szCs w:val="24"/>
                <w:highlight w:val="none"/>
                <w:lang w:eastAsia="zh-CN"/>
              </w:rPr>
              <w:t>供应商</w:t>
            </w:r>
            <w:r>
              <w:rPr>
                <w:rFonts w:hint="eastAsia" w:cs="宋体"/>
                <w:spacing w:val="-6"/>
                <w:kern w:val="0"/>
                <w:szCs w:val="24"/>
                <w:highlight w:val="none"/>
              </w:rPr>
              <w:t xml:space="preserve">是非企业机构的，应提供有效的“执业许可证”、“登记证书”等证明文件； </w:t>
            </w:r>
          </w:p>
          <w:p w14:paraId="0A1891EF">
            <w:pPr>
              <w:widowControl/>
              <w:spacing w:line="280" w:lineRule="exact"/>
              <w:rPr>
                <w:rFonts w:hint="eastAsia" w:cs="宋体"/>
                <w:spacing w:val="-6"/>
                <w:kern w:val="0"/>
                <w:szCs w:val="24"/>
                <w:highlight w:val="none"/>
              </w:rPr>
            </w:pPr>
            <w:r>
              <w:rPr>
                <w:rFonts w:hint="eastAsia" w:cs="宋体"/>
                <w:spacing w:val="-6"/>
                <w:kern w:val="0"/>
                <w:szCs w:val="24"/>
                <w:highlight w:val="none"/>
                <w:lang w:eastAsia="zh-CN"/>
              </w:rPr>
              <w:t>供应商</w:t>
            </w:r>
            <w:r>
              <w:rPr>
                <w:rFonts w:hint="eastAsia" w:cs="宋体"/>
                <w:spacing w:val="-6"/>
                <w:kern w:val="0"/>
                <w:szCs w:val="24"/>
                <w:highlight w:val="none"/>
              </w:rPr>
              <w:t xml:space="preserve">是个体工商户的，应提供有效的“个体工商户营业执照”； </w:t>
            </w:r>
          </w:p>
          <w:p w14:paraId="6476D057">
            <w:pPr>
              <w:widowControl/>
              <w:spacing w:line="280" w:lineRule="exact"/>
              <w:rPr>
                <w:rFonts w:hint="eastAsia" w:cs="宋体"/>
                <w:spacing w:val="-6"/>
                <w:kern w:val="0"/>
                <w:szCs w:val="24"/>
                <w:highlight w:val="none"/>
              </w:rPr>
            </w:pPr>
            <w:r>
              <w:rPr>
                <w:rFonts w:hint="eastAsia" w:cs="宋体"/>
                <w:spacing w:val="-6"/>
                <w:kern w:val="0"/>
                <w:szCs w:val="24"/>
                <w:highlight w:val="none"/>
                <w:lang w:eastAsia="zh-CN"/>
              </w:rPr>
              <w:t>供应商</w:t>
            </w:r>
            <w:r>
              <w:rPr>
                <w:rFonts w:hint="eastAsia" w:cs="宋体"/>
                <w:spacing w:val="-6"/>
                <w:kern w:val="0"/>
                <w:szCs w:val="24"/>
                <w:highlight w:val="none"/>
              </w:rPr>
              <w:t>是自然人的，应提供有效的自然人身份证明。</w:t>
            </w:r>
          </w:p>
        </w:tc>
        <w:tc>
          <w:tcPr>
            <w:tcW w:w="1602" w:type="dxa"/>
            <w:shd w:val="clear" w:color="auto" w:fill="FFFFFF"/>
            <w:vAlign w:val="center"/>
          </w:tcPr>
          <w:p w14:paraId="7F0A53CD">
            <w:pPr>
              <w:widowControl/>
              <w:spacing w:line="240" w:lineRule="auto"/>
              <w:rPr>
                <w:rFonts w:hint="eastAsia" w:cs="宋体"/>
                <w:kern w:val="0"/>
                <w:szCs w:val="24"/>
                <w:highlight w:val="none"/>
              </w:rPr>
            </w:pPr>
            <w:r>
              <w:rPr>
                <w:rFonts w:hint="eastAsia" w:cs="宋体"/>
                <w:kern w:val="0"/>
                <w:szCs w:val="24"/>
                <w:highlight w:val="none"/>
              </w:rPr>
              <w:t>提供证明文件的电子件或电子证照</w:t>
            </w:r>
          </w:p>
        </w:tc>
      </w:tr>
      <w:tr w14:paraId="5D6E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2" w:hRule="atLeast"/>
          <w:jc w:val="center"/>
        </w:trPr>
        <w:tc>
          <w:tcPr>
            <w:tcW w:w="821" w:type="dxa"/>
            <w:shd w:val="clear" w:color="auto" w:fill="FFFFFF"/>
            <w:vAlign w:val="center"/>
          </w:tcPr>
          <w:p w14:paraId="2EC144BD">
            <w:pPr>
              <w:pStyle w:val="49"/>
              <w:jc w:val="center"/>
              <w:rPr>
                <w:rFonts w:cs="宋体"/>
                <w:b/>
                <w:bCs/>
                <w:szCs w:val="24"/>
                <w:highlight w:val="none"/>
              </w:rPr>
            </w:pPr>
            <w:r>
              <w:rPr>
                <w:rFonts w:hint="eastAsia" w:cs="宋体"/>
                <w:b/>
                <w:bCs/>
                <w:szCs w:val="24"/>
                <w:highlight w:val="none"/>
              </w:rPr>
              <w:t>1-2</w:t>
            </w:r>
          </w:p>
        </w:tc>
        <w:tc>
          <w:tcPr>
            <w:tcW w:w="1807" w:type="dxa"/>
            <w:shd w:val="clear" w:color="auto" w:fill="FFFFFF"/>
            <w:vAlign w:val="center"/>
          </w:tcPr>
          <w:p w14:paraId="60EDF415">
            <w:pPr>
              <w:widowControl/>
              <w:spacing w:line="280" w:lineRule="exact"/>
              <w:rPr>
                <w:rFonts w:hint="eastAsia" w:cs="宋体"/>
                <w:kern w:val="0"/>
                <w:szCs w:val="24"/>
                <w:highlight w:val="none"/>
              </w:rPr>
            </w:pPr>
            <w:r>
              <w:rPr>
                <w:rFonts w:hint="eastAsia" w:cs="宋体"/>
                <w:kern w:val="0"/>
                <w:szCs w:val="24"/>
                <w:highlight w:val="none"/>
              </w:rPr>
              <w:t>法定代表人身份证明及授权委托书</w:t>
            </w:r>
          </w:p>
        </w:tc>
        <w:tc>
          <w:tcPr>
            <w:tcW w:w="5394" w:type="dxa"/>
            <w:shd w:val="clear" w:color="auto" w:fill="FFFFFF"/>
            <w:vAlign w:val="center"/>
          </w:tcPr>
          <w:p w14:paraId="121FF214">
            <w:pPr>
              <w:widowControl/>
              <w:spacing w:line="280" w:lineRule="exact"/>
              <w:rPr>
                <w:rFonts w:hint="eastAsia" w:cs="宋体"/>
                <w:spacing w:val="-11"/>
                <w:kern w:val="0"/>
                <w:szCs w:val="24"/>
                <w:highlight w:val="none"/>
              </w:rPr>
            </w:pPr>
            <w:r>
              <w:rPr>
                <w:rFonts w:hint="eastAsia"/>
                <w:highlight w:val="none"/>
              </w:rPr>
              <w:t>法定代表人身份证明及授权委托书有效，且符合</w:t>
            </w:r>
            <w:r>
              <w:rPr>
                <w:rFonts w:hint="eastAsia"/>
                <w:highlight w:val="none"/>
                <w:lang w:eastAsia="zh-CN"/>
              </w:rPr>
              <w:t>采购文件</w:t>
            </w:r>
            <w:r>
              <w:rPr>
                <w:rFonts w:hint="eastAsia"/>
                <w:highlight w:val="none"/>
              </w:rPr>
              <w:t>规定的格式</w:t>
            </w:r>
          </w:p>
        </w:tc>
        <w:tc>
          <w:tcPr>
            <w:tcW w:w="1602" w:type="dxa"/>
            <w:shd w:val="clear" w:color="auto" w:fill="FFFFFF"/>
            <w:vAlign w:val="center"/>
          </w:tcPr>
          <w:p w14:paraId="31CC7B45">
            <w:pPr>
              <w:widowControl/>
              <w:spacing w:line="240" w:lineRule="auto"/>
              <w:rPr>
                <w:rFonts w:hint="eastAsia" w:cs="宋体"/>
                <w:kern w:val="0"/>
                <w:szCs w:val="24"/>
                <w:highlight w:val="none"/>
              </w:rPr>
            </w:pPr>
          </w:p>
        </w:tc>
      </w:tr>
      <w:tr w14:paraId="622B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43" w:hRule="atLeast"/>
          <w:jc w:val="center"/>
        </w:trPr>
        <w:tc>
          <w:tcPr>
            <w:tcW w:w="821" w:type="dxa"/>
            <w:shd w:val="clear" w:color="auto" w:fill="FFFFFF"/>
            <w:vAlign w:val="center"/>
          </w:tcPr>
          <w:p w14:paraId="2E04779C">
            <w:pPr>
              <w:pStyle w:val="49"/>
              <w:jc w:val="center"/>
              <w:rPr>
                <w:rFonts w:cs="宋体"/>
                <w:b/>
                <w:bCs/>
                <w:szCs w:val="24"/>
                <w:highlight w:val="none"/>
              </w:rPr>
            </w:pPr>
            <w:r>
              <w:rPr>
                <w:rFonts w:hint="eastAsia" w:cs="宋体"/>
                <w:b/>
                <w:bCs/>
                <w:szCs w:val="24"/>
                <w:highlight w:val="none"/>
              </w:rPr>
              <w:t>1-2-1</w:t>
            </w:r>
          </w:p>
        </w:tc>
        <w:tc>
          <w:tcPr>
            <w:tcW w:w="1807" w:type="dxa"/>
            <w:shd w:val="clear" w:color="auto" w:fill="FFFFFF"/>
            <w:vAlign w:val="center"/>
          </w:tcPr>
          <w:p w14:paraId="60EA9E6D">
            <w:pPr>
              <w:widowControl/>
              <w:spacing w:line="280" w:lineRule="exact"/>
              <w:rPr>
                <w:rFonts w:hint="eastAsia" w:cs="宋体"/>
                <w:kern w:val="0"/>
                <w:szCs w:val="24"/>
                <w:highlight w:val="none"/>
              </w:rPr>
            </w:pPr>
            <w:r>
              <w:rPr>
                <w:rFonts w:hint="eastAsia" w:cs="宋体"/>
                <w:kern w:val="0"/>
                <w:szCs w:val="24"/>
                <w:highlight w:val="none"/>
              </w:rPr>
              <w:t>具有履行合同所必</w:t>
            </w:r>
            <w:r>
              <w:rPr>
                <w:rFonts w:hint="eastAsia" w:cs="宋体"/>
                <w:kern w:val="0"/>
                <w:szCs w:val="24"/>
                <w:highlight w:val="none"/>
                <w:lang w:val="en-US" w:eastAsia="zh-CN"/>
              </w:rPr>
              <w:t>需</w:t>
            </w:r>
            <w:r>
              <w:rPr>
                <w:rFonts w:hint="eastAsia" w:cs="宋体"/>
                <w:kern w:val="0"/>
                <w:szCs w:val="24"/>
                <w:highlight w:val="none"/>
              </w:rPr>
              <w:t>的设备和专业技术能力</w:t>
            </w:r>
          </w:p>
        </w:tc>
        <w:tc>
          <w:tcPr>
            <w:tcW w:w="5394" w:type="dxa"/>
            <w:shd w:val="clear" w:color="auto" w:fill="FFFFFF"/>
            <w:vAlign w:val="center"/>
          </w:tcPr>
          <w:p w14:paraId="61C605DD">
            <w:pPr>
              <w:widowControl/>
              <w:spacing w:line="280" w:lineRule="exact"/>
              <w:rPr>
                <w:rFonts w:hint="eastAsia"/>
                <w:highlight w:val="none"/>
              </w:rPr>
            </w:pPr>
            <w:r>
              <w:rPr>
                <w:rFonts w:hint="eastAsia"/>
                <w:highlight w:val="none"/>
              </w:rPr>
              <w:t>主要设备情况，以及主要技术人员、售后服务机构人员能力等。（提供投标声明）</w:t>
            </w:r>
          </w:p>
        </w:tc>
        <w:tc>
          <w:tcPr>
            <w:tcW w:w="1602" w:type="dxa"/>
            <w:shd w:val="clear" w:color="auto" w:fill="FFFFFF"/>
            <w:vAlign w:val="center"/>
          </w:tcPr>
          <w:p w14:paraId="7C06EDD0">
            <w:pPr>
              <w:widowControl/>
              <w:spacing w:line="240" w:lineRule="auto"/>
              <w:rPr>
                <w:rFonts w:hint="eastAsia" w:cs="宋体"/>
                <w:kern w:val="0"/>
                <w:szCs w:val="24"/>
                <w:highlight w:val="none"/>
              </w:rPr>
            </w:pPr>
          </w:p>
        </w:tc>
      </w:tr>
      <w:tr w14:paraId="3AC7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2" w:hRule="atLeast"/>
          <w:jc w:val="center"/>
        </w:trPr>
        <w:tc>
          <w:tcPr>
            <w:tcW w:w="821" w:type="dxa"/>
            <w:shd w:val="clear" w:color="auto" w:fill="FFFFFF"/>
            <w:vAlign w:val="center"/>
          </w:tcPr>
          <w:p w14:paraId="3E97CA85">
            <w:pPr>
              <w:pStyle w:val="49"/>
              <w:jc w:val="center"/>
              <w:rPr>
                <w:rFonts w:cs="宋体"/>
                <w:b/>
                <w:bCs/>
                <w:szCs w:val="24"/>
                <w:highlight w:val="none"/>
              </w:rPr>
            </w:pPr>
            <w:r>
              <w:rPr>
                <w:rFonts w:hint="eastAsia" w:cs="宋体"/>
                <w:b/>
                <w:bCs/>
                <w:szCs w:val="24"/>
                <w:highlight w:val="none"/>
              </w:rPr>
              <w:t>1-2-2</w:t>
            </w:r>
          </w:p>
        </w:tc>
        <w:tc>
          <w:tcPr>
            <w:tcW w:w="1807" w:type="dxa"/>
            <w:shd w:val="clear" w:color="auto" w:fill="FFFFFF"/>
            <w:vAlign w:val="center"/>
          </w:tcPr>
          <w:p w14:paraId="28C628E2">
            <w:pPr>
              <w:widowControl/>
              <w:spacing w:line="280" w:lineRule="exact"/>
              <w:rPr>
                <w:rFonts w:hint="eastAsia" w:cs="宋体"/>
                <w:kern w:val="0"/>
                <w:szCs w:val="24"/>
                <w:highlight w:val="none"/>
              </w:rPr>
            </w:pPr>
            <w:r>
              <w:rPr>
                <w:rFonts w:hint="eastAsia" w:cs="宋体"/>
                <w:kern w:val="0"/>
                <w:szCs w:val="24"/>
                <w:highlight w:val="none"/>
              </w:rPr>
              <w:t>有依法缴纳税收和社会保障金的良好记录</w:t>
            </w:r>
          </w:p>
        </w:tc>
        <w:tc>
          <w:tcPr>
            <w:tcW w:w="5394" w:type="dxa"/>
            <w:shd w:val="clear" w:color="auto" w:fill="FFFFFF"/>
            <w:vAlign w:val="center"/>
          </w:tcPr>
          <w:p w14:paraId="319B4D10">
            <w:pPr>
              <w:widowControl/>
              <w:spacing w:line="280" w:lineRule="exact"/>
              <w:rPr>
                <w:rFonts w:hint="eastAsia"/>
                <w:highlight w:val="none"/>
              </w:rPr>
            </w:pPr>
            <w:r>
              <w:rPr>
                <w:rFonts w:hint="eastAsia" w:cs="宋体"/>
                <w:highlight w:val="none"/>
              </w:rPr>
              <w:t>提供近一年内任意</w:t>
            </w:r>
            <w:r>
              <w:rPr>
                <w:rFonts w:hint="eastAsia" w:cs="宋体"/>
                <w:highlight w:val="none"/>
                <w:lang w:val="en-US" w:eastAsia="zh-CN"/>
              </w:rPr>
              <w:t>一</w:t>
            </w:r>
            <w:r>
              <w:rPr>
                <w:rFonts w:hint="eastAsia" w:cs="宋体"/>
                <w:highlight w:val="none"/>
              </w:rPr>
              <w:t>个月的缴纳税收的完税证明材料或提供无欠税证明等。提供近一年内任意</w:t>
            </w:r>
            <w:r>
              <w:rPr>
                <w:rFonts w:hint="eastAsia" w:cs="宋体"/>
                <w:highlight w:val="none"/>
                <w:lang w:val="en-US" w:eastAsia="zh-CN"/>
              </w:rPr>
              <w:t>一</w:t>
            </w:r>
            <w:r>
              <w:rPr>
                <w:rFonts w:hint="eastAsia" w:cs="宋体"/>
                <w:highlight w:val="none"/>
              </w:rPr>
              <w:t>个月的社保缴纳证明。新成立公司提供成立之日起至今的缴税记录及社保缴纳证明。注：依法免税或不需要缴纳社会保障金的</w:t>
            </w:r>
            <w:r>
              <w:rPr>
                <w:rFonts w:hint="eastAsia" w:cs="宋体"/>
                <w:highlight w:val="none"/>
                <w:lang w:eastAsia="zh-CN"/>
              </w:rPr>
              <w:t>供应商</w:t>
            </w:r>
            <w:r>
              <w:rPr>
                <w:rFonts w:hint="eastAsia" w:cs="宋体"/>
                <w:highlight w:val="none"/>
              </w:rPr>
              <w:t>，应提供相关证明材料，包括相关法规要求原文及加盖公章的情况说明</w:t>
            </w:r>
          </w:p>
        </w:tc>
        <w:tc>
          <w:tcPr>
            <w:tcW w:w="1602" w:type="dxa"/>
            <w:shd w:val="clear" w:color="auto" w:fill="FFFFFF"/>
            <w:vAlign w:val="center"/>
          </w:tcPr>
          <w:p w14:paraId="6CC43DBD">
            <w:pPr>
              <w:widowControl/>
              <w:spacing w:line="240" w:lineRule="auto"/>
              <w:rPr>
                <w:rFonts w:hint="eastAsia" w:cs="宋体"/>
                <w:kern w:val="0"/>
                <w:szCs w:val="24"/>
                <w:highlight w:val="none"/>
              </w:rPr>
            </w:pPr>
          </w:p>
        </w:tc>
      </w:tr>
      <w:tr w14:paraId="2680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2" w:hRule="atLeast"/>
          <w:jc w:val="center"/>
        </w:trPr>
        <w:tc>
          <w:tcPr>
            <w:tcW w:w="821" w:type="dxa"/>
            <w:shd w:val="clear" w:color="auto" w:fill="FFFFFF"/>
            <w:vAlign w:val="center"/>
          </w:tcPr>
          <w:p w14:paraId="6ACD28C0">
            <w:pPr>
              <w:pStyle w:val="49"/>
              <w:jc w:val="center"/>
              <w:rPr>
                <w:rFonts w:cs="宋体"/>
                <w:b/>
                <w:bCs/>
                <w:szCs w:val="24"/>
                <w:highlight w:val="none"/>
              </w:rPr>
            </w:pPr>
            <w:r>
              <w:rPr>
                <w:rFonts w:hint="eastAsia" w:cs="宋体"/>
                <w:b/>
                <w:bCs/>
                <w:szCs w:val="24"/>
                <w:highlight w:val="none"/>
              </w:rPr>
              <w:t>1-2-3</w:t>
            </w:r>
          </w:p>
        </w:tc>
        <w:tc>
          <w:tcPr>
            <w:tcW w:w="1807" w:type="dxa"/>
            <w:shd w:val="clear" w:color="auto" w:fill="FFFFFF"/>
            <w:vAlign w:val="center"/>
          </w:tcPr>
          <w:p w14:paraId="478E1588">
            <w:pPr>
              <w:widowControl/>
              <w:spacing w:line="280" w:lineRule="exact"/>
              <w:rPr>
                <w:rFonts w:hint="eastAsia" w:cs="宋体"/>
                <w:kern w:val="0"/>
                <w:szCs w:val="24"/>
                <w:highlight w:val="none"/>
              </w:rPr>
            </w:pPr>
            <w:r>
              <w:rPr>
                <w:rFonts w:hint="eastAsia" w:cs="宋体"/>
                <w:kern w:val="0"/>
                <w:szCs w:val="24"/>
                <w:highlight w:val="none"/>
              </w:rPr>
              <w:t>参加政府采购活动近3年内，在经营活动中没有重大违法记录</w:t>
            </w:r>
          </w:p>
        </w:tc>
        <w:tc>
          <w:tcPr>
            <w:tcW w:w="5394" w:type="dxa"/>
            <w:shd w:val="clear" w:color="auto" w:fill="FFFFFF"/>
            <w:vAlign w:val="center"/>
          </w:tcPr>
          <w:p w14:paraId="6310E92E">
            <w:pPr>
              <w:widowControl/>
              <w:spacing w:line="280" w:lineRule="exact"/>
              <w:rPr>
                <w:rFonts w:hint="eastAsia" w:cs="宋体"/>
                <w:highlight w:val="none"/>
              </w:rPr>
            </w:pPr>
            <w:r>
              <w:rPr>
                <w:rFonts w:hint="eastAsia"/>
                <w:highlight w:val="none"/>
              </w:rPr>
              <w:t>参加本项目准备活动前3年内无重大违法记录声明（提供投标声明）</w:t>
            </w:r>
          </w:p>
        </w:tc>
        <w:tc>
          <w:tcPr>
            <w:tcW w:w="1602" w:type="dxa"/>
            <w:shd w:val="clear" w:color="auto" w:fill="FFFFFF"/>
            <w:vAlign w:val="center"/>
          </w:tcPr>
          <w:p w14:paraId="12987B18">
            <w:pPr>
              <w:widowControl/>
              <w:spacing w:line="240" w:lineRule="auto"/>
              <w:rPr>
                <w:rFonts w:hint="eastAsia" w:cs="宋体"/>
                <w:kern w:val="0"/>
                <w:szCs w:val="24"/>
                <w:highlight w:val="none"/>
              </w:rPr>
            </w:pPr>
          </w:p>
        </w:tc>
      </w:tr>
      <w:tr w14:paraId="5844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36" w:hRule="atLeast"/>
          <w:jc w:val="center"/>
        </w:trPr>
        <w:tc>
          <w:tcPr>
            <w:tcW w:w="821" w:type="dxa"/>
            <w:shd w:val="clear" w:color="auto" w:fill="FFFFFF"/>
            <w:vAlign w:val="center"/>
          </w:tcPr>
          <w:p w14:paraId="2ACCC4B4">
            <w:pPr>
              <w:pStyle w:val="49"/>
              <w:jc w:val="center"/>
              <w:rPr>
                <w:rFonts w:cs="宋体"/>
                <w:b/>
                <w:bCs/>
                <w:szCs w:val="24"/>
                <w:highlight w:val="none"/>
              </w:rPr>
            </w:pPr>
            <w:r>
              <w:rPr>
                <w:rFonts w:hint="eastAsia" w:cs="宋体"/>
                <w:b/>
                <w:bCs/>
                <w:szCs w:val="24"/>
                <w:highlight w:val="none"/>
              </w:rPr>
              <w:t>1-2-4</w:t>
            </w:r>
          </w:p>
        </w:tc>
        <w:tc>
          <w:tcPr>
            <w:tcW w:w="1807" w:type="dxa"/>
            <w:shd w:val="clear" w:color="auto" w:fill="FFFFFF"/>
            <w:vAlign w:val="center"/>
          </w:tcPr>
          <w:p w14:paraId="29D35616">
            <w:pPr>
              <w:widowControl/>
              <w:spacing w:line="280" w:lineRule="exact"/>
              <w:rPr>
                <w:rFonts w:hint="eastAsia" w:cs="宋体"/>
                <w:kern w:val="0"/>
                <w:szCs w:val="24"/>
                <w:highlight w:val="none"/>
              </w:rPr>
            </w:pPr>
            <w:r>
              <w:rPr>
                <w:rFonts w:hint="eastAsia" w:cs="宋体"/>
                <w:kern w:val="0"/>
                <w:szCs w:val="24"/>
                <w:highlight w:val="none"/>
              </w:rPr>
              <w:t>健全的财务会计制度</w:t>
            </w:r>
          </w:p>
        </w:tc>
        <w:tc>
          <w:tcPr>
            <w:tcW w:w="5394" w:type="dxa"/>
            <w:shd w:val="clear" w:color="auto" w:fill="FFFFFF"/>
            <w:vAlign w:val="center"/>
          </w:tcPr>
          <w:p w14:paraId="4C587563">
            <w:pPr>
              <w:pStyle w:val="49"/>
              <w:jc w:val="both"/>
              <w:rPr>
                <w:rFonts w:hint="eastAsia" w:cs="宋体"/>
                <w:szCs w:val="24"/>
                <w:highlight w:val="none"/>
              </w:rPr>
            </w:pPr>
            <w:r>
              <w:rPr>
                <w:rFonts w:hint="eastAsia" w:ascii="宋体" w:hAnsi="宋体" w:eastAsia="宋体" w:cs="宋体"/>
                <w:kern w:val="2"/>
                <w:sz w:val="24"/>
                <w:szCs w:val="22"/>
                <w:highlight w:val="none"/>
                <w:lang w:val="en-US" w:eastAsia="zh-CN" w:bidi="ar-SA"/>
              </w:rPr>
              <w:t>提供会计师事务所出具的202</w:t>
            </w:r>
            <w:r>
              <w:rPr>
                <w:rFonts w:hint="eastAsia" w:cs="宋体"/>
                <w:kern w:val="2"/>
                <w:sz w:val="24"/>
                <w:szCs w:val="22"/>
                <w:highlight w:val="none"/>
                <w:lang w:val="en-US" w:eastAsia="zh-CN" w:bidi="ar-SA"/>
              </w:rPr>
              <w:t>4</w:t>
            </w:r>
            <w:r>
              <w:rPr>
                <w:rFonts w:hint="eastAsia" w:ascii="宋体" w:hAnsi="宋体" w:eastAsia="宋体" w:cs="宋体"/>
                <w:kern w:val="2"/>
                <w:sz w:val="24"/>
                <w:szCs w:val="22"/>
                <w:highlight w:val="none"/>
                <w:lang w:val="en-US" w:eastAsia="zh-CN" w:bidi="ar-SA"/>
              </w:rPr>
              <w:t>年度财务审计报告或202</w:t>
            </w:r>
            <w:r>
              <w:rPr>
                <w:rFonts w:hint="eastAsia" w:cs="宋体"/>
                <w:kern w:val="2"/>
                <w:sz w:val="24"/>
                <w:szCs w:val="22"/>
                <w:highlight w:val="none"/>
                <w:lang w:val="en-US" w:eastAsia="zh-CN" w:bidi="ar-SA"/>
              </w:rPr>
              <w:t>5</w:t>
            </w:r>
            <w:r>
              <w:rPr>
                <w:rFonts w:hint="eastAsia" w:ascii="宋体" w:hAnsi="宋体" w:eastAsia="宋体" w:cs="宋体"/>
                <w:kern w:val="2"/>
                <w:sz w:val="24"/>
                <w:szCs w:val="22"/>
                <w:highlight w:val="none"/>
                <w:lang w:val="en-US" w:eastAsia="zh-CN" w:bidi="ar-SA"/>
              </w:rPr>
              <w:t>年度财务报表，（新成立不足一年的提供成立之日起至今的财务报表和基本开户银行出具的资信证明）。若为自然人的，只需提供本人良好信誉承诺书。</w:t>
            </w:r>
          </w:p>
        </w:tc>
        <w:tc>
          <w:tcPr>
            <w:tcW w:w="1602" w:type="dxa"/>
            <w:shd w:val="clear" w:color="auto" w:fill="FFFFFF"/>
            <w:vAlign w:val="center"/>
          </w:tcPr>
          <w:p w14:paraId="11D175CD">
            <w:pPr>
              <w:widowControl/>
              <w:spacing w:line="280" w:lineRule="exact"/>
              <w:rPr>
                <w:rFonts w:hint="eastAsia" w:cs="宋体"/>
                <w:kern w:val="0"/>
                <w:szCs w:val="24"/>
                <w:highlight w:val="none"/>
              </w:rPr>
            </w:pPr>
          </w:p>
        </w:tc>
      </w:tr>
      <w:tr w14:paraId="3A48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28" w:hRule="atLeast"/>
          <w:jc w:val="center"/>
        </w:trPr>
        <w:tc>
          <w:tcPr>
            <w:tcW w:w="821" w:type="dxa"/>
            <w:shd w:val="clear" w:color="auto" w:fill="FFFFFF"/>
            <w:vAlign w:val="center"/>
          </w:tcPr>
          <w:p w14:paraId="5F172F3E">
            <w:pPr>
              <w:pStyle w:val="49"/>
              <w:jc w:val="center"/>
              <w:rPr>
                <w:rFonts w:cs="宋体"/>
                <w:b/>
                <w:bCs/>
                <w:szCs w:val="24"/>
                <w:highlight w:val="none"/>
              </w:rPr>
            </w:pPr>
            <w:r>
              <w:rPr>
                <w:rFonts w:hint="eastAsia" w:cs="宋体"/>
                <w:b/>
                <w:bCs/>
                <w:szCs w:val="24"/>
                <w:highlight w:val="none"/>
              </w:rPr>
              <w:t>1-2-5</w:t>
            </w:r>
          </w:p>
        </w:tc>
        <w:tc>
          <w:tcPr>
            <w:tcW w:w="1807" w:type="dxa"/>
            <w:shd w:val="clear" w:color="auto" w:fill="FFFFFF"/>
            <w:vAlign w:val="center"/>
          </w:tcPr>
          <w:p w14:paraId="2B57C840">
            <w:pPr>
              <w:widowControl/>
              <w:spacing w:line="280" w:lineRule="exact"/>
              <w:rPr>
                <w:rFonts w:hint="eastAsia" w:cs="宋体"/>
                <w:kern w:val="0"/>
                <w:szCs w:val="24"/>
                <w:highlight w:val="none"/>
              </w:rPr>
            </w:pPr>
            <w:r>
              <w:rPr>
                <w:rFonts w:hint="eastAsia" w:cs="宋体"/>
                <w:kern w:val="0"/>
                <w:szCs w:val="24"/>
                <w:highlight w:val="none"/>
                <w:lang w:eastAsia="zh-CN"/>
              </w:rPr>
              <w:t>供应商</w:t>
            </w:r>
            <w:r>
              <w:rPr>
                <w:rFonts w:hint="eastAsia" w:cs="宋体"/>
                <w:kern w:val="0"/>
                <w:szCs w:val="24"/>
                <w:highlight w:val="none"/>
              </w:rPr>
              <w:t>信用记录</w:t>
            </w:r>
          </w:p>
        </w:tc>
        <w:tc>
          <w:tcPr>
            <w:tcW w:w="5394" w:type="dxa"/>
            <w:shd w:val="clear" w:color="auto" w:fill="FFFFFF"/>
            <w:vAlign w:val="center"/>
          </w:tcPr>
          <w:p w14:paraId="770B82AA">
            <w:pPr>
              <w:pStyle w:val="49"/>
              <w:jc w:val="both"/>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 xml:space="preserve">查询渠道：信用中国网站和中国政府采购网（ </w:t>
            </w:r>
          </w:p>
          <w:p w14:paraId="7F4ABD4E">
            <w:pPr>
              <w:pStyle w:val="49"/>
              <w:jc w:val="both"/>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 xml:space="preserve">www.creditchina.gov.cn 、www.ccgp.gov.cn）； </w:t>
            </w:r>
          </w:p>
          <w:p w14:paraId="4A29DC42">
            <w:pPr>
              <w:pStyle w:val="49"/>
              <w:jc w:val="both"/>
              <w:rPr>
                <w:rFonts w:hint="eastAsia" w:ascii="宋体" w:hAnsi="宋体" w:eastAsia="宋体" w:cs="宋体"/>
                <w:kern w:val="2"/>
                <w:sz w:val="24"/>
                <w:szCs w:val="22"/>
                <w:highlight w:val="none"/>
                <w:lang w:val="en-US" w:eastAsia="zh-CN" w:bidi="ar-SA"/>
              </w:rPr>
            </w:pPr>
            <w:r>
              <w:rPr>
                <w:rFonts w:hint="eastAsia" w:cs="宋体"/>
                <w:kern w:val="2"/>
                <w:sz w:val="24"/>
                <w:szCs w:val="22"/>
                <w:highlight w:val="none"/>
                <w:lang w:val="en-US" w:eastAsia="zh-CN" w:bidi="ar-SA"/>
              </w:rPr>
              <w:t>竞争性磋商公告发出之日起至投标</w:t>
            </w:r>
            <w:r>
              <w:rPr>
                <w:rFonts w:hint="eastAsia" w:ascii="宋体" w:hAnsi="宋体" w:eastAsia="宋体" w:cs="宋体"/>
                <w:kern w:val="2"/>
                <w:sz w:val="24"/>
                <w:szCs w:val="22"/>
                <w:highlight w:val="none"/>
                <w:lang w:val="en-US" w:eastAsia="zh-CN" w:bidi="ar-SA"/>
              </w:rPr>
              <w:t>截止</w:t>
            </w:r>
            <w:r>
              <w:rPr>
                <w:rFonts w:hint="eastAsia" w:cs="宋体"/>
                <w:kern w:val="2"/>
                <w:sz w:val="24"/>
                <w:szCs w:val="22"/>
                <w:highlight w:val="none"/>
                <w:lang w:val="en-US" w:eastAsia="zh-CN" w:bidi="ar-SA"/>
              </w:rPr>
              <w:t>时间前</w:t>
            </w:r>
          </w:p>
          <w:p w14:paraId="0570B23C">
            <w:pPr>
              <w:pStyle w:val="49"/>
              <w:jc w:val="both"/>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 xml:space="preserve">信用信息查询记录和证据留存具体方式：查询结果网页打印页作为查询记录和证据，与其他采购文件一并保存； </w:t>
            </w:r>
          </w:p>
          <w:p w14:paraId="7850F5D6">
            <w:pPr>
              <w:pStyle w:val="49"/>
              <w:jc w:val="both"/>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信用信息的使用原则：经认定的被列入失信被执行人、重大税收违法失信主体、政府采购严重违法失信行为记录名单的</w:t>
            </w:r>
            <w:r>
              <w:rPr>
                <w:rFonts w:hint="eastAsia" w:cs="宋体"/>
                <w:kern w:val="2"/>
                <w:sz w:val="24"/>
                <w:szCs w:val="22"/>
                <w:highlight w:val="none"/>
                <w:lang w:val="en-US" w:eastAsia="zh-CN" w:bidi="ar-SA"/>
              </w:rPr>
              <w:t>供应商</w:t>
            </w:r>
            <w:r>
              <w:rPr>
                <w:rFonts w:hint="eastAsia" w:ascii="宋体" w:hAnsi="宋体" w:eastAsia="宋体" w:cs="宋体"/>
                <w:kern w:val="2"/>
                <w:sz w:val="24"/>
                <w:szCs w:val="22"/>
                <w:highlight w:val="none"/>
                <w:lang w:val="en-US" w:eastAsia="zh-CN" w:bidi="ar-SA"/>
              </w:rPr>
              <w:t>，其投标无效。联合体形式投标的，联合体成员存在不良信用记录，视同联合体存在不良信用记录。</w:t>
            </w:r>
          </w:p>
        </w:tc>
        <w:tc>
          <w:tcPr>
            <w:tcW w:w="1602" w:type="dxa"/>
            <w:shd w:val="clear" w:color="auto" w:fill="FFFFFF"/>
            <w:vAlign w:val="center"/>
          </w:tcPr>
          <w:p w14:paraId="57FAECE5">
            <w:pPr>
              <w:widowControl/>
              <w:spacing w:line="240" w:lineRule="auto"/>
              <w:rPr>
                <w:rFonts w:hint="eastAsia" w:cs="宋体"/>
                <w:kern w:val="0"/>
                <w:szCs w:val="24"/>
                <w:highlight w:val="none"/>
              </w:rPr>
            </w:pPr>
            <w:r>
              <w:rPr>
                <w:rFonts w:hint="eastAsia" w:cs="宋体"/>
                <w:kern w:val="0"/>
                <w:szCs w:val="24"/>
                <w:highlight w:val="none"/>
              </w:rPr>
              <w:t>由采购人或采购代理机构查询。</w:t>
            </w:r>
          </w:p>
        </w:tc>
      </w:tr>
      <w:tr w14:paraId="6AF5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20" w:hRule="atLeast"/>
          <w:jc w:val="center"/>
        </w:trPr>
        <w:tc>
          <w:tcPr>
            <w:tcW w:w="821" w:type="dxa"/>
            <w:shd w:val="clear" w:color="auto" w:fill="FFFFFF"/>
            <w:vAlign w:val="center"/>
          </w:tcPr>
          <w:p w14:paraId="3FA121E4">
            <w:pPr>
              <w:pStyle w:val="49"/>
              <w:jc w:val="center"/>
              <w:rPr>
                <w:rFonts w:hint="eastAsia" w:cs="宋体"/>
                <w:b/>
                <w:bCs/>
                <w:szCs w:val="24"/>
                <w:highlight w:val="none"/>
              </w:rPr>
            </w:pPr>
            <w:r>
              <w:rPr>
                <w:rFonts w:hint="eastAsia" w:cs="宋体"/>
                <w:b/>
                <w:bCs/>
                <w:szCs w:val="24"/>
                <w:highlight w:val="none"/>
              </w:rPr>
              <w:t>1-3</w:t>
            </w:r>
          </w:p>
        </w:tc>
        <w:tc>
          <w:tcPr>
            <w:tcW w:w="1807" w:type="dxa"/>
            <w:shd w:val="clear" w:color="auto" w:fill="FFFFFF"/>
            <w:vAlign w:val="center"/>
          </w:tcPr>
          <w:p w14:paraId="73C7E38B">
            <w:pPr>
              <w:widowControl/>
              <w:spacing w:line="280" w:lineRule="exact"/>
              <w:rPr>
                <w:rFonts w:hint="eastAsia" w:cs="宋体"/>
                <w:kern w:val="0"/>
                <w:szCs w:val="24"/>
                <w:highlight w:val="none"/>
              </w:rPr>
            </w:pPr>
            <w:r>
              <w:rPr>
                <w:rFonts w:hint="eastAsia" w:cs="宋体"/>
                <w:kern w:val="0"/>
                <w:szCs w:val="24"/>
                <w:highlight w:val="none"/>
              </w:rPr>
              <w:t>法律、行政法规规定的其他条件</w:t>
            </w:r>
          </w:p>
        </w:tc>
        <w:tc>
          <w:tcPr>
            <w:tcW w:w="5394" w:type="dxa"/>
            <w:shd w:val="clear" w:color="auto" w:fill="FFFFFF"/>
            <w:vAlign w:val="center"/>
          </w:tcPr>
          <w:p w14:paraId="23556F71">
            <w:pPr>
              <w:pStyle w:val="49"/>
              <w:jc w:val="both"/>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法律、行政法规规定的其他条件（提供投标声明）</w:t>
            </w:r>
          </w:p>
        </w:tc>
        <w:tc>
          <w:tcPr>
            <w:tcW w:w="1602" w:type="dxa"/>
            <w:shd w:val="clear" w:color="auto" w:fill="FFFFFF"/>
            <w:vAlign w:val="center"/>
          </w:tcPr>
          <w:p w14:paraId="64ABF60A">
            <w:pPr>
              <w:pStyle w:val="49"/>
              <w:jc w:val="center"/>
              <w:rPr>
                <w:rFonts w:hint="default" w:eastAsia="宋体" w:cs="宋体"/>
                <w:b/>
                <w:bCs/>
                <w:szCs w:val="24"/>
                <w:highlight w:val="none"/>
                <w:lang w:val="en-US" w:eastAsia="zh-CN"/>
              </w:rPr>
            </w:pPr>
          </w:p>
        </w:tc>
      </w:tr>
      <w:tr w14:paraId="77A5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20" w:hRule="atLeast"/>
          <w:jc w:val="center"/>
        </w:trPr>
        <w:tc>
          <w:tcPr>
            <w:tcW w:w="821" w:type="dxa"/>
            <w:shd w:val="clear" w:color="auto" w:fill="FFFFFF"/>
            <w:vAlign w:val="center"/>
          </w:tcPr>
          <w:p w14:paraId="6345760C">
            <w:pPr>
              <w:pStyle w:val="49"/>
              <w:jc w:val="center"/>
              <w:rPr>
                <w:rFonts w:hint="eastAsia" w:cs="宋体"/>
                <w:b/>
                <w:bCs/>
                <w:szCs w:val="24"/>
                <w:highlight w:val="none"/>
              </w:rPr>
            </w:pPr>
            <w:r>
              <w:rPr>
                <w:rFonts w:hint="eastAsia" w:cs="宋体"/>
                <w:b/>
                <w:bCs/>
                <w:szCs w:val="24"/>
                <w:highlight w:val="none"/>
              </w:rPr>
              <w:t>2</w:t>
            </w:r>
          </w:p>
        </w:tc>
        <w:tc>
          <w:tcPr>
            <w:tcW w:w="1807" w:type="dxa"/>
            <w:shd w:val="clear" w:color="auto" w:fill="FFFFFF"/>
            <w:vAlign w:val="center"/>
          </w:tcPr>
          <w:p w14:paraId="65E10611">
            <w:pPr>
              <w:widowControl/>
              <w:spacing w:line="280" w:lineRule="exact"/>
              <w:rPr>
                <w:rFonts w:hint="eastAsia" w:cs="宋体"/>
                <w:kern w:val="0"/>
                <w:szCs w:val="24"/>
                <w:highlight w:val="none"/>
              </w:rPr>
            </w:pPr>
            <w:r>
              <w:rPr>
                <w:rFonts w:hint="eastAsia" w:cs="宋体"/>
                <w:kern w:val="0"/>
                <w:szCs w:val="24"/>
                <w:highlight w:val="none"/>
              </w:rPr>
              <w:t>落实政府采购政策需满足的资格要求</w:t>
            </w:r>
          </w:p>
        </w:tc>
        <w:tc>
          <w:tcPr>
            <w:tcW w:w="5394" w:type="dxa"/>
            <w:shd w:val="clear" w:color="auto" w:fill="FFFFFF"/>
            <w:vAlign w:val="center"/>
          </w:tcPr>
          <w:p w14:paraId="37FF8B16">
            <w:pPr>
              <w:pStyle w:val="49"/>
              <w:jc w:val="both"/>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本项目专门面向小微企业预留采购份额</w:t>
            </w:r>
          </w:p>
        </w:tc>
        <w:tc>
          <w:tcPr>
            <w:tcW w:w="1602" w:type="dxa"/>
            <w:shd w:val="clear" w:color="auto" w:fill="FFFFFF"/>
            <w:vAlign w:val="center"/>
          </w:tcPr>
          <w:p w14:paraId="0C770C27">
            <w:pPr>
              <w:pStyle w:val="49"/>
              <w:jc w:val="center"/>
              <w:rPr>
                <w:rFonts w:hint="eastAsia" w:cs="宋体"/>
                <w:b/>
                <w:bCs/>
                <w:szCs w:val="24"/>
                <w:highlight w:val="none"/>
              </w:rPr>
            </w:pPr>
          </w:p>
        </w:tc>
      </w:tr>
    </w:tbl>
    <w:p w14:paraId="1C79E11B">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Cs w:val="24"/>
          <w:highlight w:val="none"/>
        </w:rPr>
      </w:pPr>
      <w:r>
        <w:rPr>
          <w:rFonts w:hint="eastAsia" w:ascii="宋体" w:hAnsi="宋体" w:eastAsia="宋体" w:cs="宋体"/>
          <w:kern w:val="0"/>
          <w:szCs w:val="24"/>
          <w:highlight w:val="none"/>
        </w:rPr>
        <w:t>备注：</w:t>
      </w:r>
    </w:p>
    <w:p w14:paraId="509818B3">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Cs w:val="24"/>
          <w:highlight w:val="none"/>
        </w:rPr>
      </w:pPr>
      <w:r>
        <w:rPr>
          <w:rFonts w:hint="eastAsia" w:ascii="宋体" w:hAnsi="宋体" w:eastAsia="宋体" w:cs="宋体"/>
          <w:kern w:val="0"/>
          <w:szCs w:val="24"/>
          <w:highlight w:val="none"/>
        </w:rPr>
        <w:t>1.</w:t>
      </w:r>
      <w:r>
        <w:rPr>
          <w:rFonts w:hint="eastAsia" w:ascii="宋体" w:hAnsi="宋体" w:eastAsia="宋体" w:cs="宋体"/>
          <w:kern w:val="0"/>
          <w:szCs w:val="24"/>
          <w:highlight w:val="none"/>
          <w:lang w:eastAsia="zh-CN"/>
        </w:rPr>
        <w:t>供应商须按上表格式要求提供相关证明文件</w:t>
      </w:r>
      <w:r>
        <w:rPr>
          <w:rFonts w:hint="eastAsia" w:ascii="宋体" w:hAnsi="宋体" w:eastAsia="宋体" w:cs="宋体"/>
          <w:kern w:val="0"/>
          <w:szCs w:val="24"/>
          <w:highlight w:val="none"/>
        </w:rPr>
        <w:t>，响应文件中须编入清晰的扫描件或网页截图。所有证明材料须清晰可辨认，如因证明材料模糊无法辨认，缺页、漏页导致无法进行评审认定的</w:t>
      </w:r>
      <w:r>
        <w:rPr>
          <w:rFonts w:hint="eastAsia" w:ascii="宋体" w:hAnsi="宋体" w:eastAsia="宋体" w:cs="宋体"/>
          <w:kern w:val="0"/>
          <w:szCs w:val="24"/>
          <w:highlight w:val="none"/>
          <w:lang w:eastAsia="zh-CN"/>
        </w:rPr>
        <w:t>，</w:t>
      </w:r>
      <w:r>
        <w:rPr>
          <w:rFonts w:hint="eastAsia" w:ascii="宋体" w:hAnsi="宋体" w:eastAsia="宋体" w:cs="宋体"/>
          <w:kern w:val="0"/>
          <w:szCs w:val="24"/>
          <w:highlight w:val="none"/>
        </w:rPr>
        <w:t>责任由供应商</w:t>
      </w:r>
      <w:r>
        <w:rPr>
          <w:rFonts w:hint="eastAsia" w:ascii="宋体" w:hAnsi="宋体" w:eastAsia="宋体" w:cs="宋体"/>
          <w:kern w:val="0"/>
          <w:szCs w:val="24"/>
          <w:highlight w:val="none"/>
          <w:lang w:val="en-US" w:eastAsia="zh-CN"/>
        </w:rPr>
        <w:t>承担</w:t>
      </w:r>
      <w:r>
        <w:rPr>
          <w:rFonts w:hint="eastAsia" w:ascii="宋体" w:hAnsi="宋体" w:eastAsia="宋体" w:cs="宋体"/>
          <w:kern w:val="0"/>
          <w:szCs w:val="24"/>
          <w:highlight w:val="none"/>
        </w:rPr>
        <w:t>。</w:t>
      </w:r>
    </w:p>
    <w:p w14:paraId="34298128">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Cs w:val="24"/>
          <w:highlight w:val="none"/>
        </w:rPr>
      </w:pPr>
      <w:r>
        <w:rPr>
          <w:rFonts w:hint="eastAsia" w:ascii="宋体" w:hAnsi="宋体" w:eastAsia="宋体" w:cs="宋体"/>
          <w:kern w:val="0"/>
          <w:szCs w:val="24"/>
          <w:highlight w:val="none"/>
          <w:lang w:val="en-US" w:eastAsia="zh-CN"/>
        </w:rPr>
        <w:t>2.</w:t>
      </w:r>
      <w:r>
        <w:rPr>
          <w:rFonts w:hint="eastAsia" w:ascii="宋体" w:hAnsi="宋体" w:eastAsia="宋体" w:cs="宋体"/>
          <w:kern w:val="0"/>
          <w:szCs w:val="24"/>
          <w:highlight w:val="none"/>
          <w:lang w:val="zh-CN"/>
        </w:rPr>
        <w:t>信用信息核</w:t>
      </w:r>
      <w:r>
        <w:rPr>
          <w:rFonts w:hint="eastAsia" w:ascii="宋体" w:hAnsi="宋体" w:eastAsia="宋体" w:cs="宋体"/>
          <w:kern w:val="0"/>
          <w:szCs w:val="24"/>
          <w:highlight w:val="none"/>
        </w:rPr>
        <w:t>查</w:t>
      </w:r>
    </w:p>
    <w:p w14:paraId="3DA3DB26">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Cs w:val="24"/>
          <w:highlight w:val="none"/>
        </w:rPr>
      </w:pPr>
      <w:r>
        <w:rPr>
          <w:rFonts w:hint="eastAsia" w:ascii="宋体" w:hAnsi="宋体" w:eastAsia="宋体" w:cs="宋体"/>
          <w:kern w:val="0"/>
          <w:szCs w:val="24"/>
          <w:highlight w:val="none"/>
        </w:rPr>
        <w:t>2.1资格审查</w:t>
      </w:r>
      <w:r>
        <w:rPr>
          <w:rFonts w:hint="eastAsia" w:ascii="宋体" w:hAnsi="宋体" w:eastAsia="宋体" w:cs="宋体"/>
          <w:kern w:val="0"/>
          <w:szCs w:val="24"/>
          <w:highlight w:val="none"/>
          <w:lang w:eastAsia="zh-CN"/>
        </w:rPr>
        <w:t>阶段</w:t>
      </w:r>
      <w:r>
        <w:rPr>
          <w:rFonts w:hint="eastAsia" w:ascii="宋体" w:hAnsi="宋体" w:eastAsia="宋体" w:cs="宋体"/>
          <w:kern w:val="0"/>
          <w:szCs w:val="24"/>
          <w:highlight w:val="none"/>
        </w:rPr>
        <w:t>应当核查供应商信用记录，供应商被列入失信被执行人、重大税收违法失信主体、政府采购严重违法失信行为记录名单的，采购</w:t>
      </w:r>
      <w:r>
        <w:rPr>
          <w:rFonts w:hint="eastAsia" w:ascii="宋体" w:hAnsi="宋体" w:eastAsia="宋体" w:cs="宋体"/>
          <w:kern w:val="0"/>
          <w:szCs w:val="24"/>
          <w:highlight w:val="none"/>
          <w:lang w:val="en-US" w:eastAsia="zh-CN"/>
        </w:rPr>
        <w:t>人</w:t>
      </w:r>
      <w:r>
        <w:rPr>
          <w:rFonts w:hint="eastAsia" w:ascii="宋体" w:hAnsi="宋体" w:eastAsia="宋体" w:cs="宋体"/>
          <w:kern w:val="0"/>
          <w:szCs w:val="24"/>
          <w:highlight w:val="none"/>
        </w:rPr>
        <w:t>拒绝其参与政府采购活动。</w:t>
      </w:r>
    </w:p>
    <w:p w14:paraId="46EE3573">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Cs w:val="24"/>
          <w:highlight w:val="none"/>
        </w:rPr>
      </w:pPr>
      <w:r>
        <w:rPr>
          <w:rFonts w:hint="eastAsia" w:ascii="宋体" w:hAnsi="宋体" w:eastAsia="宋体" w:cs="宋体"/>
          <w:kern w:val="0"/>
          <w:szCs w:val="24"/>
          <w:highlight w:val="none"/>
        </w:rPr>
        <w:t>2.2以联合体形式参与磋商的，应当核查联合体所有成员和信用记录，联合体成员存在不良信用记录的，视同联合体存在不良信用信息。</w:t>
      </w:r>
    </w:p>
    <w:p w14:paraId="4CA1DFCD">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kern w:val="0"/>
          <w:szCs w:val="24"/>
          <w:highlight w:val="none"/>
        </w:rPr>
      </w:pPr>
      <w:r>
        <w:rPr>
          <w:rFonts w:hint="eastAsia" w:ascii="宋体" w:hAnsi="宋体" w:eastAsia="宋体" w:cs="宋体"/>
          <w:kern w:val="0"/>
          <w:szCs w:val="24"/>
          <w:highlight w:val="none"/>
          <w:lang w:val="en-US" w:eastAsia="zh-CN"/>
        </w:rPr>
        <w:t>3.</w:t>
      </w:r>
      <w:r>
        <w:rPr>
          <w:rFonts w:hint="eastAsia" w:ascii="宋体" w:hAnsi="宋体" w:eastAsia="宋体" w:cs="宋体"/>
          <w:kern w:val="0"/>
          <w:szCs w:val="24"/>
          <w:highlight w:val="none"/>
        </w:rPr>
        <w:t>对于响应文件中有任意一条不满足上表要求的</w:t>
      </w:r>
      <w:r>
        <w:rPr>
          <w:rFonts w:hint="eastAsia" w:ascii="宋体" w:hAnsi="宋体" w:eastAsia="宋体" w:cs="宋体"/>
          <w:kern w:val="0"/>
          <w:szCs w:val="24"/>
          <w:highlight w:val="none"/>
          <w:lang w:eastAsia="zh-CN"/>
        </w:rPr>
        <w:t>，</w:t>
      </w:r>
      <w:r>
        <w:rPr>
          <w:rFonts w:hint="eastAsia" w:ascii="宋体" w:hAnsi="宋体" w:eastAsia="宋体" w:cs="宋体"/>
          <w:kern w:val="0"/>
          <w:szCs w:val="24"/>
          <w:highlight w:val="none"/>
        </w:rPr>
        <w:t>将导致其响应无效，不</w:t>
      </w:r>
      <w:r>
        <w:rPr>
          <w:rFonts w:hint="eastAsia" w:ascii="宋体" w:hAnsi="宋体" w:eastAsia="宋体" w:cs="宋体"/>
          <w:kern w:val="0"/>
          <w:szCs w:val="24"/>
          <w:highlight w:val="none"/>
          <w:lang w:val="en-US" w:eastAsia="zh-CN"/>
        </w:rPr>
        <w:t>得</w:t>
      </w:r>
      <w:r>
        <w:rPr>
          <w:rFonts w:hint="eastAsia" w:ascii="宋体" w:hAnsi="宋体" w:eastAsia="宋体" w:cs="宋体"/>
          <w:kern w:val="0"/>
          <w:szCs w:val="24"/>
          <w:highlight w:val="none"/>
        </w:rPr>
        <w:t>进入下一项评审。</w:t>
      </w:r>
    </w:p>
    <w:p w14:paraId="55110B7F">
      <w:pPr>
        <w:rPr>
          <w:rFonts w:hint="eastAsia"/>
          <w:i w:val="0"/>
          <w:iCs w:val="0"/>
          <w:color w:val="auto"/>
          <w:highlight w:val="none"/>
        </w:rPr>
      </w:pPr>
      <w:r>
        <w:rPr>
          <w:rFonts w:hint="eastAsia"/>
          <w:i w:val="0"/>
          <w:iCs w:val="0"/>
          <w:color w:val="auto"/>
          <w:highlight w:val="none"/>
        </w:rPr>
        <w:br w:type="page"/>
      </w:r>
    </w:p>
    <w:p w14:paraId="613615CA">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92" w:name="_Toc163493639"/>
      <w:r>
        <w:rPr>
          <w:rFonts w:hint="eastAsia" w:ascii="宋体" w:hAnsi="宋体" w:eastAsia="宋体" w:cs="宋体"/>
          <w:b/>
          <w:bCs/>
          <w:i w:val="0"/>
          <w:iCs w:val="0"/>
          <w:color w:val="auto"/>
          <w:kern w:val="2"/>
          <w:sz w:val="24"/>
          <w:szCs w:val="24"/>
          <w:highlight w:val="none"/>
          <w:lang w:val="en-US" w:eastAsia="zh-CN" w:bidi="ar-SA"/>
        </w:rPr>
        <w:t>（二）</w:t>
      </w:r>
      <w:r>
        <w:rPr>
          <w:rFonts w:hint="eastAsia" w:ascii="宋体" w:hAnsi="宋体" w:eastAsia="宋体" w:cs="宋体"/>
          <w:b/>
          <w:bCs/>
          <w:i w:val="0"/>
          <w:iCs w:val="0"/>
          <w:color w:val="auto"/>
          <w:kern w:val="2"/>
          <w:sz w:val="24"/>
          <w:szCs w:val="24"/>
          <w:highlight w:val="none"/>
          <w:lang w:val="zh-CN" w:eastAsia="zh-CN" w:bidi="ar-SA"/>
        </w:rPr>
        <w:t>符合性审查表</w:t>
      </w:r>
      <w:bookmarkEnd w:id="491"/>
      <w:bookmarkEnd w:id="492"/>
    </w:p>
    <w:tbl>
      <w:tblPr>
        <w:tblStyle w:val="29"/>
        <w:tblpPr w:leftFromText="180" w:rightFromText="180" w:vertAnchor="text" w:horzAnchor="page" w:tblpX="1429" w:tblpY="619"/>
        <w:tblOverlap w:val="never"/>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494"/>
        <w:gridCol w:w="5288"/>
        <w:gridCol w:w="866"/>
        <w:gridCol w:w="1088"/>
      </w:tblGrid>
      <w:tr w14:paraId="334F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12" w:type="dxa"/>
            <w:vMerge w:val="restart"/>
            <w:shd w:val="clear" w:color="auto" w:fill="D8D8D8"/>
            <w:vAlign w:val="center"/>
          </w:tcPr>
          <w:p w14:paraId="7C3BC3F5">
            <w:pPr>
              <w:pStyle w:val="49"/>
              <w:jc w:val="center"/>
              <w:rPr>
                <w:rFonts w:hint="eastAsia" w:cs="宋体"/>
                <w:b/>
                <w:bCs/>
                <w:sz w:val="21"/>
                <w:szCs w:val="21"/>
                <w:highlight w:val="none"/>
                <w:lang w:val="zh-CN"/>
              </w:rPr>
            </w:pPr>
            <w:bookmarkStart w:id="493" w:name="_Toc163493640"/>
            <w:r>
              <w:rPr>
                <w:rFonts w:hint="eastAsia" w:cs="宋体"/>
                <w:b/>
                <w:bCs/>
                <w:sz w:val="21"/>
                <w:szCs w:val="21"/>
                <w:highlight w:val="none"/>
                <w:lang w:val="zh-CN"/>
              </w:rPr>
              <w:t>序号</w:t>
            </w:r>
          </w:p>
        </w:tc>
        <w:tc>
          <w:tcPr>
            <w:tcW w:w="1494" w:type="dxa"/>
            <w:vMerge w:val="restart"/>
            <w:shd w:val="clear" w:color="auto" w:fill="D8D8D8"/>
            <w:vAlign w:val="center"/>
          </w:tcPr>
          <w:p w14:paraId="51C46F7A">
            <w:pPr>
              <w:pStyle w:val="49"/>
              <w:jc w:val="center"/>
              <w:rPr>
                <w:rFonts w:hint="eastAsia" w:cs="宋体"/>
                <w:b/>
                <w:bCs/>
                <w:sz w:val="21"/>
                <w:szCs w:val="21"/>
                <w:highlight w:val="none"/>
                <w:lang w:val="zh-CN"/>
              </w:rPr>
            </w:pPr>
            <w:r>
              <w:rPr>
                <w:rFonts w:hint="eastAsia" w:cs="宋体"/>
                <w:b/>
                <w:bCs/>
                <w:sz w:val="21"/>
                <w:szCs w:val="21"/>
                <w:highlight w:val="none"/>
                <w:lang w:val="zh-CN"/>
              </w:rPr>
              <w:t>审查项名称</w:t>
            </w:r>
          </w:p>
        </w:tc>
        <w:tc>
          <w:tcPr>
            <w:tcW w:w="5288" w:type="dxa"/>
            <w:vMerge w:val="restart"/>
            <w:shd w:val="clear" w:color="auto" w:fill="D8D8D8"/>
            <w:vAlign w:val="center"/>
          </w:tcPr>
          <w:p w14:paraId="6083A371">
            <w:pPr>
              <w:pStyle w:val="49"/>
              <w:jc w:val="center"/>
              <w:rPr>
                <w:rFonts w:hint="eastAsia" w:cs="宋体"/>
                <w:b/>
                <w:bCs/>
                <w:sz w:val="21"/>
                <w:szCs w:val="21"/>
                <w:highlight w:val="none"/>
                <w:lang w:val="zh-CN"/>
              </w:rPr>
            </w:pPr>
            <w:r>
              <w:rPr>
                <w:rFonts w:hint="eastAsia" w:cs="宋体"/>
                <w:b/>
                <w:bCs/>
                <w:sz w:val="21"/>
                <w:szCs w:val="21"/>
                <w:highlight w:val="none"/>
                <w:lang w:val="zh-CN"/>
              </w:rPr>
              <w:t>审查内容</w:t>
            </w:r>
          </w:p>
        </w:tc>
        <w:tc>
          <w:tcPr>
            <w:tcW w:w="1954" w:type="dxa"/>
            <w:gridSpan w:val="2"/>
            <w:shd w:val="clear" w:color="auto" w:fill="D8D8D8"/>
            <w:vAlign w:val="center"/>
          </w:tcPr>
          <w:p w14:paraId="62B9722C">
            <w:pPr>
              <w:pStyle w:val="49"/>
              <w:jc w:val="center"/>
              <w:rPr>
                <w:rFonts w:hint="eastAsia" w:cs="宋体"/>
                <w:b/>
                <w:bCs/>
                <w:sz w:val="21"/>
                <w:szCs w:val="21"/>
                <w:highlight w:val="none"/>
              </w:rPr>
            </w:pPr>
            <w:r>
              <w:rPr>
                <w:rFonts w:hint="eastAsia" w:cs="宋体"/>
                <w:b/>
                <w:bCs/>
                <w:sz w:val="21"/>
                <w:szCs w:val="21"/>
                <w:highlight w:val="none"/>
              </w:rPr>
              <w:t>审查结果</w:t>
            </w:r>
          </w:p>
        </w:tc>
      </w:tr>
      <w:tr w14:paraId="171E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12" w:type="dxa"/>
            <w:vMerge w:val="continue"/>
            <w:shd w:val="clear" w:color="auto" w:fill="D8D8D8"/>
            <w:vAlign w:val="center"/>
          </w:tcPr>
          <w:p w14:paraId="5E2299A3">
            <w:pPr>
              <w:pStyle w:val="49"/>
              <w:jc w:val="center"/>
              <w:rPr>
                <w:rFonts w:hint="eastAsia" w:cs="宋体"/>
                <w:b/>
                <w:bCs/>
                <w:sz w:val="21"/>
                <w:szCs w:val="21"/>
                <w:highlight w:val="none"/>
                <w:lang w:val="zh-CN"/>
              </w:rPr>
            </w:pPr>
          </w:p>
        </w:tc>
        <w:tc>
          <w:tcPr>
            <w:tcW w:w="1494" w:type="dxa"/>
            <w:vMerge w:val="continue"/>
            <w:shd w:val="clear" w:color="auto" w:fill="D8D8D8"/>
            <w:vAlign w:val="center"/>
          </w:tcPr>
          <w:p w14:paraId="0EC00442">
            <w:pPr>
              <w:pStyle w:val="49"/>
              <w:jc w:val="center"/>
              <w:rPr>
                <w:rFonts w:hint="eastAsia" w:cs="宋体"/>
                <w:b/>
                <w:bCs/>
                <w:sz w:val="21"/>
                <w:szCs w:val="21"/>
                <w:highlight w:val="none"/>
                <w:lang w:val="zh-CN"/>
              </w:rPr>
            </w:pPr>
          </w:p>
        </w:tc>
        <w:tc>
          <w:tcPr>
            <w:tcW w:w="5288" w:type="dxa"/>
            <w:vMerge w:val="continue"/>
            <w:shd w:val="clear" w:color="auto" w:fill="D8D8D8"/>
            <w:vAlign w:val="center"/>
          </w:tcPr>
          <w:p w14:paraId="0E15DFB6">
            <w:pPr>
              <w:pStyle w:val="49"/>
              <w:jc w:val="center"/>
              <w:rPr>
                <w:rFonts w:hint="eastAsia" w:cs="宋体"/>
                <w:b/>
                <w:bCs/>
                <w:sz w:val="21"/>
                <w:szCs w:val="21"/>
                <w:highlight w:val="none"/>
                <w:lang w:val="zh-CN"/>
              </w:rPr>
            </w:pPr>
          </w:p>
        </w:tc>
        <w:tc>
          <w:tcPr>
            <w:tcW w:w="866" w:type="dxa"/>
            <w:shd w:val="clear" w:color="auto" w:fill="D8D8D8"/>
            <w:vAlign w:val="center"/>
          </w:tcPr>
          <w:p w14:paraId="50C03DD6">
            <w:pPr>
              <w:pStyle w:val="49"/>
              <w:jc w:val="center"/>
              <w:rPr>
                <w:rFonts w:hint="eastAsia" w:cs="宋体"/>
                <w:b/>
                <w:bCs/>
                <w:sz w:val="21"/>
                <w:szCs w:val="21"/>
                <w:highlight w:val="none"/>
              </w:rPr>
            </w:pPr>
            <w:r>
              <w:rPr>
                <w:rFonts w:hint="eastAsia" w:cs="宋体"/>
                <w:b/>
                <w:bCs/>
                <w:sz w:val="21"/>
                <w:szCs w:val="21"/>
                <w:highlight w:val="none"/>
              </w:rPr>
              <w:t>符合</w:t>
            </w:r>
          </w:p>
        </w:tc>
        <w:tc>
          <w:tcPr>
            <w:tcW w:w="1088" w:type="dxa"/>
            <w:shd w:val="clear" w:color="auto" w:fill="D8D8D8"/>
            <w:vAlign w:val="center"/>
          </w:tcPr>
          <w:p w14:paraId="1312F4AF">
            <w:pPr>
              <w:pStyle w:val="49"/>
              <w:jc w:val="center"/>
              <w:rPr>
                <w:rFonts w:hint="eastAsia" w:cs="宋体"/>
                <w:b/>
                <w:bCs/>
                <w:sz w:val="21"/>
                <w:szCs w:val="21"/>
                <w:highlight w:val="none"/>
              </w:rPr>
            </w:pPr>
            <w:r>
              <w:rPr>
                <w:rFonts w:hint="eastAsia" w:cs="宋体"/>
                <w:b/>
                <w:bCs/>
                <w:sz w:val="21"/>
                <w:szCs w:val="21"/>
                <w:highlight w:val="none"/>
              </w:rPr>
              <w:t>不符合</w:t>
            </w:r>
          </w:p>
        </w:tc>
      </w:tr>
      <w:tr w14:paraId="0EAE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512" w:type="dxa"/>
            <w:vAlign w:val="center"/>
          </w:tcPr>
          <w:p w14:paraId="55EEE0F7">
            <w:pPr>
              <w:pStyle w:val="49"/>
              <w:ind w:left="420" w:hanging="420"/>
              <w:jc w:val="center"/>
              <w:rPr>
                <w:rFonts w:hint="eastAsia" w:cs="宋体"/>
                <w:sz w:val="24"/>
                <w:szCs w:val="24"/>
                <w:highlight w:val="none"/>
                <w:lang w:val="zh-CN"/>
              </w:rPr>
            </w:pPr>
            <w:r>
              <w:rPr>
                <w:rFonts w:hint="eastAsia" w:cs="宋体"/>
                <w:sz w:val="24"/>
                <w:szCs w:val="24"/>
                <w:highlight w:val="none"/>
                <w:lang w:val="zh-CN"/>
              </w:rPr>
              <w:t>1</w:t>
            </w:r>
          </w:p>
        </w:tc>
        <w:tc>
          <w:tcPr>
            <w:tcW w:w="1494" w:type="dxa"/>
            <w:vAlign w:val="center"/>
          </w:tcPr>
          <w:p w14:paraId="091FF828">
            <w:pPr>
              <w:pStyle w:val="49"/>
              <w:rPr>
                <w:rFonts w:hint="eastAsia" w:cs="宋体"/>
                <w:sz w:val="24"/>
                <w:szCs w:val="24"/>
                <w:highlight w:val="none"/>
                <w:lang w:val="zh-CN"/>
              </w:rPr>
            </w:pPr>
            <w:r>
              <w:rPr>
                <w:rFonts w:hint="eastAsia" w:cs="宋体"/>
                <w:sz w:val="24"/>
                <w:szCs w:val="24"/>
                <w:highlight w:val="none"/>
                <w:lang w:val="en-US" w:eastAsia="zh-CN"/>
              </w:rPr>
              <w:t>响应</w:t>
            </w:r>
            <w:r>
              <w:rPr>
                <w:rFonts w:hint="eastAsia" w:cs="宋体"/>
                <w:sz w:val="24"/>
                <w:szCs w:val="24"/>
                <w:highlight w:val="none"/>
                <w:lang w:val="zh-CN"/>
              </w:rPr>
              <w:t>文件</w:t>
            </w:r>
            <w:r>
              <w:rPr>
                <w:rFonts w:hint="eastAsia" w:cs="宋体"/>
                <w:sz w:val="24"/>
                <w:szCs w:val="24"/>
                <w:highlight w:val="none"/>
              </w:rPr>
              <w:t>签署</w:t>
            </w:r>
          </w:p>
        </w:tc>
        <w:tc>
          <w:tcPr>
            <w:tcW w:w="5288" w:type="dxa"/>
            <w:vAlign w:val="center"/>
          </w:tcPr>
          <w:p w14:paraId="0FA54D69">
            <w:pPr>
              <w:pStyle w:val="49"/>
              <w:rPr>
                <w:rFonts w:hint="eastAsia" w:cs="宋体"/>
                <w:sz w:val="24"/>
                <w:szCs w:val="24"/>
                <w:highlight w:val="none"/>
                <w:lang w:val="zh-CN"/>
              </w:rPr>
            </w:pPr>
            <w:r>
              <w:rPr>
                <w:rFonts w:hint="eastAsia" w:cs="宋体"/>
                <w:sz w:val="24"/>
                <w:szCs w:val="24"/>
                <w:highlight w:val="none"/>
                <w:lang w:val="en-US" w:eastAsia="zh-CN"/>
              </w:rPr>
              <w:t>响应</w:t>
            </w:r>
            <w:r>
              <w:rPr>
                <w:rFonts w:hint="eastAsia" w:cs="宋体"/>
                <w:sz w:val="24"/>
                <w:szCs w:val="24"/>
                <w:highlight w:val="none"/>
              </w:rPr>
              <w:t>文件按</w:t>
            </w:r>
            <w:r>
              <w:rPr>
                <w:rFonts w:hint="eastAsia" w:cs="宋体"/>
                <w:sz w:val="24"/>
                <w:szCs w:val="24"/>
                <w:highlight w:val="none"/>
                <w:lang w:val="en-US" w:eastAsia="zh-CN"/>
              </w:rPr>
              <w:t>磋商</w:t>
            </w:r>
            <w:r>
              <w:rPr>
                <w:rFonts w:hint="eastAsia" w:cs="宋体"/>
                <w:sz w:val="24"/>
                <w:szCs w:val="24"/>
                <w:highlight w:val="none"/>
              </w:rPr>
              <w:t>文件要求签署、盖章的</w:t>
            </w:r>
          </w:p>
        </w:tc>
        <w:tc>
          <w:tcPr>
            <w:tcW w:w="866" w:type="dxa"/>
            <w:vAlign w:val="center"/>
          </w:tcPr>
          <w:p w14:paraId="1EAD8C67">
            <w:pPr>
              <w:pStyle w:val="49"/>
              <w:rPr>
                <w:rFonts w:hint="eastAsia" w:cs="宋体"/>
                <w:sz w:val="21"/>
                <w:szCs w:val="21"/>
                <w:highlight w:val="none"/>
                <w:lang w:val="zh-CN"/>
              </w:rPr>
            </w:pPr>
          </w:p>
        </w:tc>
        <w:tc>
          <w:tcPr>
            <w:tcW w:w="1088" w:type="dxa"/>
            <w:vAlign w:val="center"/>
          </w:tcPr>
          <w:p w14:paraId="00946A81">
            <w:pPr>
              <w:pStyle w:val="49"/>
              <w:rPr>
                <w:rFonts w:hint="eastAsia" w:cs="宋体"/>
                <w:sz w:val="21"/>
                <w:szCs w:val="21"/>
                <w:highlight w:val="none"/>
                <w:lang w:val="zh-CN"/>
              </w:rPr>
            </w:pPr>
          </w:p>
        </w:tc>
      </w:tr>
      <w:tr w14:paraId="4547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12" w:type="dxa"/>
            <w:vAlign w:val="center"/>
          </w:tcPr>
          <w:p w14:paraId="423136AB">
            <w:pPr>
              <w:pStyle w:val="49"/>
              <w:ind w:left="420" w:hanging="420"/>
              <w:jc w:val="center"/>
              <w:rPr>
                <w:rFonts w:hint="eastAsia" w:cs="宋体"/>
                <w:sz w:val="24"/>
                <w:szCs w:val="24"/>
                <w:highlight w:val="none"/>
                <w:lang w:val="zh-CN"/>
              </w:rPr>
            </w:pPr>
            <w:r>
              <w:rPr>
                <w:rFonts w:hint="eastAsia" w:cs="宋体"/>
                <w:sz w:val="24"/>
                <w:szCs w:val="24"/>
                <w:highlight w:val="none"/>
                <w:lang w:val="zh-CN"/>
              </w:rPr>
              <w:t>2</w:t>
            </w:r>
          </w:p>
        </w:tc>
        <w:tc>
          <w:tcPr>
            <w:tcW w:w="1494" w:type="dxa"/>
            <w:vAlign w:val="center"/>
          </w:tcPr>
          <w:p w14:paraId="00B8247D">
            <w:pPr>
              <w:pStyle w:val="49"/>
              <w:rPr>
                <w:rFonts w:hint="eastAsia" w:cs="宋体"/>
                <w:sz w:val="24"/>
                <w:szCs w:val="24"/>
                <w:highlight w:val="none"/>
                <w:lang w:val="zh-CN"/>
              </w:rPr>
            </w:pPr>
            <w:r>
              <w:rPr>
                <w:rFonts w:hint="eastAsia" w:cs="宋体"/>
                <w:sz w:val="24"/>
                <w:szCs w:val="24"/>
                <w:highlight w:val="none"/>
                <w:lang w:val="zh-CN"/>
              </w:rPr>
              <w:t>实质性要求</w:t>
            </w:r>
          </w:p>
        </w:tc>
        <w:tc>
          <w:tcPr>
            <w:tcW w:w="5288" w:type="dxa"/>
            <w:vAlign w:val="center"/>
          </w:tcPr>
          <w:p w14:paraId="58C8D93C">
            <w:pPr>
              <w:pStyle w:val="49"/>
              <w:rPr>
                <w:rFonts w:hint="eastAsia" w:cs="宋体"/>
                <w:sz w:val="24"/>
                <w:szCs w:val="24"/>
                <w:highlight w:val="none"/>
                <w:lang w:val="zh-CN"/>
              </w:rPr>
            </w:pPr>
            <w:r>
              <w:rPr>
                <w:rFonts w:hint="eastAsia" w:cs="宋体"/>
                <w:sz w:val="24"/>
                <w:szCs w:val="24"/>
                <w:highlight w:val="none"/>
                <w:lang w:val="en-US" w:eastAsia="zh-CN"/>
              </w:rPr>
              <w:t>响应</w:t>
            </w:r>
            <w:r>
              <w:rPr>
                <w:rFonts w:hint="eastAsia" w:cs="宋体"/>
                <w:sz w:val="24"/>
                <w:szCs w:val="24"/>
                <w:highlight w:val="none"/>
                <w:lang w:val="zh-CN"/>
              </w:rPr>
              <w:t>文件满足</w:t>
            </w:r>
            <w:r>
              <w:rPr>
                <w:rFonts w:hint="eastAsia" w:cs="宋体"/>
                <w:sz w:val="24"/>
                <w:szCs w:val="24"/>
                <w:highlight w:val="none"/>
                <w:lang w:val="en-US" w:eastAsia="zh-CN"/>
              </w:rPr>
              <w:t>磋商</w:t>
            </w:r>
            <w:r>
              <w:rPr>
                <w:rFonts w:hint="eastAsia" w:cs="宋体"/>
                <w:sz w:val="24"/>
                <w:szCs w:val="24"/>
                <w:highlight w:val="none"/>
                <w:lang w:val="zh-CN"/>
              </w:rPr>
              <w:t>文件中标注“★”号的实质性条款（或指标）要求的</w:t>
            </w:r>
            <w:r>
              <w:rPr>
                <w:rFonts w:hint="eastAsia" w:cs="宋体"/>
                <w:sz w:val="24"/>
                <w:szCs w:val="24"/>
                <w:highlight w:val="none"/>
              </w:rPr>
              <w:t>，具体详见</w:t>
            </w:r>
            <w:r>
              <w:rPr>
                <w:rFonts w:hint="eastAsia" w:cs="宋体"/>
                <w:sz w:val="24"/>
                <w:szCs w:val="24"/>
                <w:highlight w:val="none"/>
                <w:lang w:val="zh-CN"/>
              </w:rPr>
              <w:t>“实质性响应一览表”</w:t>
            </w:r>
          </w:p>
        </w:tc>
        <w:tc>
          <w:tcPr>
            <w:tcW w:w="866" w:type="dxa"/>
            <w:vAlign w:val="center"/>
          </w:tcPr>
          <w:p w14:paraId="263029C5">
            <w:pPr>
              <w:pStyle w:val="49"/>
              <w:rPr>
                <w:rFonts w:hint="eastAsia" w:cs="宋体"/>
                <w:sz w:val="21"/>
                <w:szCs w:val="21"/>
                <w:highlight w:val="none"/>
                <w:lang w:val="zh-CN"/>
              </w:rPr>
            </w:pPr>
          </w:p>
        </w:tc>
        <w:tc>
          <w:tcPr>
            <w:tcW w:w="1088" w:type="dxa"/>
            <w:vAlign w:val="center"/>
          </w:tcPr>
          <w:p w14:paraId="1EFDC58D">
            <w:pPr>
              <w:pStyle w:val="49"/>
              <w:rPr>
                <w:rFonts w:hint="eastAsia" w:cs="宋体"/>
                <w:sz w:val="21"/>
                <w:szCs w:val="21"/>
                <w:highlight w:val="none"/>
                <w:lang w:val="zh-CN"/>
              </w:rPr>
            </w:pPr>
          </w:p>
        </w:tc>
      </w:tr>
      <w:tr w14:paraId="2365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512" w:type="dxa"/>
            <w:vAlign w:val="center"/>
          </w:tcPr>
          <w:p w14:paraId="18681BDD">
            <w:pPr>
              <w:pStyle w:val="49"/>
              <w:ind w:left="420" w:hanging="420"/>
              <w:jc w:val="center"/>
              <w:rPr>
                <w:rFonts w:hint="eastAsia" w:cs="宋体"/>
                <w:sz w:val="24"/>
                <w:szCs w:val="24"/>
                <w:highlight w:val="none"/>
                <w:lang w:val="zh-CN"/>
              </w:rPr>
            </w:pPr>
            <w:r>
              <w:rPr>
                <w:rFonts w:hint="eastAsia" w:cs="宋体"/>
                <w:sz w:val="24"/>
                <w:szCs w:val="24"/>
                <w:highlight w:val="none"/>
                <w:lang w:val="zh-CN"/>
              </w:rPr>
              <w:t>3</w:t>
            </w:r>
          </w:p>
        </w:tc>
        <w:tc>
          <w:tcPr>
            <w:tcW w:w="1494" w:type="dxa"/>
            <w:vAlign w:val="center"/>
          </w:tcPr>
          <w:p w14:paraId="5FABA6F9">
            <w:pPr>
              <w:pStyle w:val="49"/>
              <w:rPr>
                <w:rFonts w:hint="eastAsia" w:cs="宋体"/>
                <w:sz w:val="24"/>
                <w:szCs w:val="24"/>
                <w:highlight w:val="none"/>
                <w:lang w:val="zh-CN"/>
              </w:rPr>
            </w:pPr>
            <w:r>
              <w:rPr>
                <w:rFonts w:hint="eastAsia" w:cs="宋体"/>
                <w:sz w:val="24"/>
                <w:szCs w:val="24"/>
                <w:highlight w:val="none"/>
                <w:lang w:val="zh-CN"/>
              </w:rPr>
              <w:t>响应报价</w:t>
            </w:r>
          </w:p>
        </w:tc>
        <w:tc>
          <w:tcPr>
            <w:tcW w:w="5288" w:type="dxa"/>
            <w:vAlign w:val="center"/>
          </w:tcPr>
          <w:p w14:paraId="0C6B3E9C">
            <w:pPr>
              <w:pStyle w:val="49"/>
              <w:rPr>
                <w:rFonts w:hint="default" w:eastAsia="宋体" w:cs="宋体"/>
                <w:sz w:val="24"/>
                <w:szCs w:val="24"/>
                <w:highlight w:val="none"/>
                <w:lang w:val="en-US" w:eastAsia="zh-CN"/>
              </w:rPr>
            </w:pPr>
            <w:r>
              <w:rPr>
                <w:rFonts w:hint="eastAsia"/>
                <w:sz w:val="24"/>
                <w:szCs w:val="24"/>
                <w:highlight w:val="none"/>
              </w:rPr>
              <w:t>供应商投标</w:t>
            </w:r>
            <w:r>
              <w:rPr>
                <w:rFonts w:hint="eastAsia"/>
                <w:sz w:val="24"/>
                <w:szCs w:val="24"/>
                <w:highlight w:val="none"/>
                <w:lang w:val="en-US" w:eastAsia="zh-CN"/>
              </w:rPr>
              <w:t>总</w:t>
            </w:r>
            <w:r>
              <w:rPr>
                <w:rFonts w:hint="eastAsia"/>
                <w:sz w:val="24"/>
                <w:szCs w:val="24"/>
                <w:highlight w:val="none"/>
              </w:rPr>
              <w:t>报价未超过项目最高限价</w:t>
            </w:r>
            <w:r>
              <w:rPr>
                <w:rFonts w:hint="eastAsia"/>
                <w:sz w:val="24"/>
                <w:szCs w:val="24"/>
                <w:highlight w:val="none"/>
                <w:lang w:val="en-US" w:eastAsia="zh-CN"/>
              </w:rPr>
              <w:t>及项目预算金额</w:t>
            </w:r>
          </w:p>
        </w:tc>
        <w:tc>
          <w:tcPr>
            <w:tcW w:w="866" w:type="dxa"/>
            <w:vAlign w:val="center"/>
          </w:tcPr>
          <w:p w14:paraId="7CD8489C">
            <w:pPr>
              <w:pStyle w:val="49"/>
              <w:rPr>
                <w:rFonts w:hint="eastAsia" w:cs="宋体"/>
                <w:sz w:val="21"/>
                <w:szCs w:val="21"/>
                <w:highlight w:val="none"/>
                <w:lang w:val="zh-CN"/>
              </w:rPr>
            </w:pPr>
          </w:p>
        </w:tc>
        <w:tc>
          <w:tcPr>
            <w:tcW w:w="1088" w:type="dxa"/>
            <w:vAlign w:val="center"/>
          </w:tcPr>
          <w:p w14:paraId="16D67195">
            <w:pPr>
              <w:pStyle w:val="49"/>
              <w:rPr>
                <w:rFonts w:hint="eastAsia" w:cs="宋体"/>
                <w:sz w:val="21"/>
                <w:szCs w:val="21"/>
                <w:highlight w:val="none"/>
                <w:lang w:val="zh-CN"/>
              </w:rPr>
            </w:pPr>
          </w:p>
        </w:tc>
      </w:tr>
      <w:tr w14:paraId="5369D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12" w:type="dxa"/>
            <w:vAlign w:val="center"/>
          </w:tcPr>
          <w:p w14:paraId="454D5E7D">
            <w:pPr>
              <w:pStyle w:val="49"/>
              <w:ind w:left="420" w:hanging="420"/>
              <w:jc w:val="center"/>
              <w:rPr>
                <w:rFonts w:hint="eastAsia" w:cs="宋体"/>
                <w:sz w:val="24"/>
                <w:szCs w:val="24"/>
                <w:highlight w:val="none"/>
                <w:lang w:val="zh-CN"/>
              </w:rPr>
            </w:pPr>
            <w:r>
              <w:rPr>
                <w:rFonts w:hint="eastAsia" w:cs="宋体"/>
                <w:sz w:val="24"/>
                <w:szCs w:val="24"/>
                <w:highlight w:val="none"/>
                <w:lang w:val="zh-CN"/>
              </w:rPr>
              <w:t>4</w:t>
            </w:r>
          </w:p>
        </w:tc>
        <w:tc>
          <w:tcPr>
            <w:tcW w:w="1494" w:type="dxa"/>
            <w:vAlign w:val="center"/>
          </w:tcPr>
          <w:p w14:paraId="4B651BD0">
            <w:pPr>
              <w:pStyle w:val="49"/>
              <w:rPr>
                <w:rFonts w:hint="eastAsia" w:cs="宋体"/>
                <w:sz w:val="24"/>
                <w:szCs w:val="24"/>
                <w:highlight w:val="none"/>
              </w:rPr>
            </w:pPr>
            <w:r>
              <w:rPr>
                <w:rFonts w:hint="eastAsia" w:cs="宋体"/>
                <w:sz w:val="24"/>
                <w:szCs w:val="24"/>
                <w:highlight w:val="none"/>
              </w:rPr>
              <w:t>虚假材料</w:t>
            </w:r>
          </w:p>
        </w:tc>
        <w:tc>
          <w:tcPr>
            <w:tcW w:w="5288" w:type="dxa"/>
            <w:vAlign w:val="center"/>
          </w:tcPr>
          <w:p w14:paraId="4F6BF242">
            <w:pPr>
              <w:pStyle w:val="49"/>
              <w:rPr>
                <w:rFonts w:hint="eastAsia" w:cs="宋体"/>
                <w:sz w:val="24"/>
                <w:szCs w:val="24"/>
                <w:highlight w:val="none"/>
                <w:lang w:val="zh-CN"/>
              </w:rPr>
            </w:pPr>
            <w:r>
              <w:rPr>
                <w:rFonts w:hint="eastAsia" w:cs="宋体"/>
                <w:sz w:val="24"/>
                <w:szCs w:val="24"/>
                <w:highlight w:val="none"/>
                <w:lang w:val="en-US" w:eastAsia="zh-CN"/>
              </w:rPr>
              <w:t>响应</w:t>
            </w:r>
            <w:r>
              <w:rPr>
                <w:rFonts w:hint="eastAsia" w:cs="宋体"/>
                <w:sz w:val="24"/>
                <w:szCs w:val="24"/>
                <w:highlight w:val="none"/>
                <w:lang w:val="zh-CN"/>
              </w:rPr>
              <w:t>文件</w:t>
            </w:r>
            <w:r>
              <w:rPr>
                <w:rFonts w:hint="eastAsia" w:cs="宋体"/>
                <w:sz w:val="24"/>
                <w:szCs w:val="24"/>
                <w:highlight w:val="none"/>
              </w:rPr>
              <w:t>未</w:t>
            </w:r>
            <w:r>
              <w:rPr>
                <w:rFonts w:hint="eastAsia" w:cs="宋体"/>
                <w:sz w:val="24"/>
                <w:szCs w:val="24"/>
                <w:highlight w:val="none"/>
                <w:lang w:val="zh-CN"/>
              </w:rPr>
              <w:t>提供虚假材料的</w:t>
            </w:r>
          </w:p>
        </w:tc>
        <w:tc>
          <w:tcPr>
            <w:tcW w:w="866" w:type="dxa"/>
            <w:vAlign w:val="center"/>
          </w:tcPr>
          <w:p w14:paraId="1146700B">
            <w:pPr>
              <w:pStyle w:val="49"/>
              <w:rPr>
                <w:rFonts w:hint="eastAsia" w:cs="宋体"/>
                <w:sz w:val="21"/>
                <w:szCs w:val="21"/>
                <w:highlight w:val="none"/>
                <w:lang w:val="zh-CN"/>
              </w:rPr>
            </w:pPr>
          </w:p>
        </w:tc>
        <w:tc>
          <w:tcPr>
            <w:tcW w:w="1088" w:type="dxa"/>
            <w:vAlign w:val="center"/>
          </w:tcPr>
          <w:p w14:paraId="09EA69C7">
            <w:pPr>
              <w:pStyle w:val="49"/>
              <w:rPr>
                <w:rFonts w:hint="eastAsia" w:cs="宋体"/>
                <w:sz w:val="21"/>
                <w:szCs w:val="21"/>
                <w:highlight w:val="none"/>
                <w:lang w:val="zh-CN"/>
              </w:rPr>
            </w:pPr>
          </w:p>
        </w:tc>
      </w:tr>
      <w:tr w14:paraId="2943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512" w:type="dxa"/>
            <w:vAlign w:val="center"/>
          </w:tcPr>
          <w:p w14:paraId="71C26EA6">
            <w:pPr>
              <w:pStyle w:val="49"/>
              <w:ind w:left="420" w:hanging="420"/>
              <w:jc w:val="center"/>
              <w:rPr>
                <w:rFonts w:hint="eastAsia" w:cs="宋体"/>
                <w:sz w:val="24"/>
                <w:szCs w:val="24"/>
                <w:highlight w:val="none"/>
                <w:lang w:val="zh-CN"/>
              </w:rPr>
            </w:pPr>
            <w:r>
              <w:rPr>
                <w:rFonts w:hint="eastAsia" w:cs="宋体"/>
                <w:sz w:val="24"/>
                <w:szCs w:val="24"/>
                <w:highlight w:val="none"/>
                <w:lang w:val="zh-CN"/>
              </w:rPr>
              <w:t>5</w:t>
            </w:r>
          </w:p>
        </w:tc>
        <w:tc>
          <w:tcPr>
            <w:tcW w:w="1494" w:type="dxa"/>
            <w:vAlign w:val="center"/>
          </w:tcPr>
          <w:p w14:paraId="300746A7">
            <w:pPr>
              <w:pStyle w:val="49"/>
              <w:rPr>
                <w:rFonts w:hint="eastAsia" w:cs="宋体"/>
                <w:sz w:val="24"/>
                <w:szCs w:val="24"/>
                <w:highlight w:val="none"/>
              </w:rPr>
            </w:pPr>
            <w:r>
              <w:rPr>
                <w:rFonts w:hint="eastAsia" w:cs="宋体"/>
                <w:sz w:val="24"/>
                <w:szCs w:val="24"/>
                <w:highlight w:val="none"/>
              </w:rPr>
              <w:t>联合体</w:t>
            </w:r>
          </w:p>
        </w:tc>
        <w:tc>
          <w:tcPr>
            <w:tcW w:w="5288" w:type="dxa"/>
            <w:vAlign w:val="center"/>
          </w:tcPr>
          <w:p w14:paraId="7E1047E3">
            <w:pPr>
              <w:pStyle w:val="49"/>
              <w:rPr>
                <w:rFonts w:hint="eastAsia" w:cs="宋体"/>
                <w:sz w:val="24"/>
                <w:szCs w:val="24"/>
                <w:highlight w:val="none"/>
              </w:rPr>
            </w:pPr>
            <w:r>
              <w:rPr>
                <w:rFonts w:hint="eastAsia" w:cs="宋体"/>
                <w:sz w:val="24"/>
                <w:szCs w:val="24"/>
                <w:highlight w:val="none"/>
                <w:lang w:val="zh-CN"/>
              </w:rPr>
              <w:t>联合体的</w:t>
            </w:r>
            <w:r>
              <w:rPr>
                <w:rFonts w:hint="eastAsia" w:cs="宋体"/>
                <w:sz w:val="24"/>
                <w:szCs w:val="24"/>
                <w:highlight w:val="none"/>
                <w:lang w:val="en-US" w:eastAsia="zh-CN"/>
              </w:rPr>
              <w:t>供应商</w:t>
            </w:r>
            <w:r>
              <w:rPr>
                <w:rFonts w:hint="eastAsia" w:cs="宋体"/>
                <w:sz w:val="24"/>
                <w:szCs w:val="24"/>
                <w:highlight w:val="none"/>
                <w:lang w:val="zh-CN"/>
              </w:rPr>
              <w:t>提交</w:t>
            </w:r>
            <w:r>
              <w:rPr>
                <w:rFonts w:hint="eastAsia" w:cs="宋体"/>
                <w:sz w:val="24"/>
                <w:szCs w:val="24"/>
                <w:highlight w:val="none"/>
              </w:rPr>
              <w:t>了</w:t>
            </w:r>
            <w:r>
              <w:rPr>
                <w:rFonts w:hint="eastAsia" w:cs="宋体"/>
                <w:sz w:val="24"/>
                <w:szCs w:val="24"/>
                <w:highlight w:val="none"/>
                <w:lang w:val="zh-CN"/>
              </w:rPr>
              <w:t>各方共同签署的联合体协议的【</w:t>
            </w:r>
            <w:r>
              <w:rPr>
                <w:rFonts w:hint="eastAsia" w:cs="宋体"/>
                <w:sz w:val="24"/>
                <w:szCs w:val="24"/>
                <w:highlight w:val="none"/>
              </w:rPr>
              <w:t>如允许联合体投标的</w:t>
            </w:r>
            <w:r>
              <w:rPr>
                <w:rFonts w:hint="eastAsia" w:cs="宋体"/>
                <w:sz w:val="24"/>
                <w:szCs w:val="24"/>
                <w:highlight w:val="none"/>
                <w:lang w:val="zh-CN"/>
              </w:rPr>
              <w:t>】</w:t>
            </w:r>
          </w:p>
        </w:tc>
        <w:tc>
          <w:tcPr>
            <w:tcW w:w="866" w:type="dxa"/>
            <w:vAlign w:val="center"/>
          </w:tcPr>
          <w:p w14:paraId="6C7AA05F">
            <w:pPr>
              <w:pStyle w:val="49"/>
              <w:rPr>
                <w:rFonts w:hint="eastAsia" w:cs="宋体"/>
                <w:sz w:val="21"/>
                <w:szCs w:val="21"/>
                <w:highlight w:val="none"/>
                <w:lang w:val="zh-CN"/>
              </w:rPr>
            </w:pPr>
          </w:p>
        </w:tc>
        <w:tc>
          <w:tcPr>
            <w:tcW w:w="1088" w:type="dxa"/>
            <w:vAlign w:val="center"/>
          </w:tcPr>
          <w:p w14:paraId="4626CF31">
            <w:pPr>
              <w:pStyle w:val="49"/>
              <w:rPr>
                <w:rFonts w:hint="eastAsia" w:cs="宋体"/>
                <w:sz w:val="21"/>
                <w:szCs w:val="21"/>
                <w:highlight w:val="none"/>
                <w:lang w:val="zh-CN"/>
              </w:rPr>
            </w:pPr>
          </w:p>
        </w:tc>
      </w:tr>
      <w:tr w14:paraId="10DA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12" w:type="dxa"/>
            <w:vAlign w:val="center"/>
          </w:tcPr>
          <w:p w14:paraId="07B84143">
            <w:pPr>
              <w:pStyle w:val="49"/>
              <w:ind w:left="420" w:hanging="420"/>
              <w:jc w:val="center"/>
              <w:rPr>
                <w:rFonts w:hint="eastAsia" w:cs="宋体"/>
                <w:sz w:val="24"/>
                <w:szCs w:val="24"/>
                <w:highlight w:val="none"/>
                <w:lang w:val="zh-CN"/>
              </w:rPr>
            </w:pPr>
            <w:r>
              <w:rPr>
                <w:rFonts w:hint="eastAsia" w:cs="宋体"/>
                <w:sz w:val="24"/>
                <w:szCs w:val="24"/>
                <w:highlight w:val="none"/>
                <w:lang w:val="zh-CN"/>
              </w:rPr>
              <w:t>6</w:t>
            </w:r>
          </w:p>
        </w:tc>
        <w:tc>
          <w:tcPr>
            <w:tcW w:w="1494" w:type="dxa"/>
            <w:vAlign w:val="center"/>
          </w:tcPr>
          <w:p w14:paraId="1FC315FD">
            <w:pPr>
              <w:pStyle w:val="49"/>
              <w:rPr>
                <w:rFonts w:hint="eastAsia" w:cs="宋体"/>
                <w:sz w:val="24"/>
                <w:szCs w:val="24"/>
                <w:highlight w:val="none"/>
              </w:rPr>
            </w:pPr>
            <w:r>
              <w:rPr>
                <w:rFonts w:hint="eastAsia" w:cs="宋体"/>
                <w:sz w:val="24"/>
                <w:szCs w:val="24"/>
                <w:highlight w:val="none"/>
                <w:lang w:val="en-US" w:eastAsia="zh-CN"/>
              </w:rPr>
              <w:t>磋商</w:t>
            </w:r>
            <w:r>
              <w:rPr>
                <w:rFonts w:hint="eastAsia" w:cs="宋体"/>
                <w:sz w:val="24"/>
                <w:szCs w:val="24"/>
                <w:highlight w:val="none"/>
              </w:rPr>
              <w:t>保证金</w:t>
            </w:r>
          </w:p>
        </w:tc>
        <w:tc>
          <w:tcPr>
            <w:tcW w:w="5288" w:type="dxa"/>
            <w:vAlign w:val="center"/>
          </w:tcPr>
          <w:p w14:paraId="24BFCC53">
            <w:pPr>
              <w:pStyle w:val="49"/>
              <w:rPr>
                <w:rFonts w:hint="eastAsia" w:cs="宋体"/>
                <w:sz w:val="24"/>
                <w:szCs w:val="24"/>
                <w:highlight w:val="none"/>
                <w:lang w:val="zh-CN"/>
              </w:rPr>
            </w:pPr>
            <w:r>
              <w:rPr>
                <w:rFonts w:hint="eastAsia" w:cs="宋体"/>
                <w:sz w:val="24"/>
                <w:szCs w:val="24"/>
                <w:highlight w:val="none"/>
                <w:lang w:val="en-US" w:eastAsia="zh-CN"/>
              </w:rPr>
              <w:t>供应商</w:t>
            </w:r>
            <w:r>
              <w:rPr>
                <w:rFonts w:hint="eastAsia" w:cs="宋体"/>
                <w:sz w:val="24"/>
                <w:szCs w:val="24"/>
                <w:highlight w:val="none"/>
              </w:rPr>
              <w:t>按</w:t>
            </w:r>
            <w:r>
              <w:rPr>
                <w:rFonts w:hint="eastAsia" w:cs="宋体"/>
                <w:sz w:val="24"/>
                <w:szCs w:val="24"/>
                <w:highlight w:val="none"/>
                <w:lang w:val="en-US" w:eastAsia="zh-CN"/>
              </w:rPr>
              <w:t>磋商</w:t>
            </w:r>
            <w:r>
              <w:rPr>
                <w:rFonts w:hint="eastAsia" w:cs="宋体"/>
                <w:sz w:val="24"/>
                <w:szCs w:val="24"/>
                <w:highlight w:val="none"/>
              </w:rPr>
              <w:t>文件的规定交纳</w:t>
            </w:r>
            <w:r>
              <w:rPr>
                <w:rFonts w:hint="eastAsia" w:cs="宋体"/>
                <w:sz w:val="24"/>
                <w:szCs w:val="24"/>
                <w:highlight w:val="none"/>
                <w:lang w:val="en-US" w:eastAsia="zh-CN"/>
              </w:rPr>
              <w:t>磋商</w:t>
            </w:r>
            <w:r>
              <w:rPr>
                <w:rFonts w:hint="eastAsia" w:cs="宋体"/>
                <w:sz w:val="24"/>
                <w:szCs w:val="24"/>
                <w:highlight w:val="none"/>
              </w:rPr>
              <w:t>保证金的</w:t>
            </w:r>
          </w:p>
        </w:tc>
        <w:tc>
          <w:tcPr>
            <w:tcW w:w="866" w:type="dxa"/>
            <w:vAlign w:val="center"/>
          </w:tcPr>
          <w:p w14:paraId="31511717">
            <w:pPr>
              <w:pStyle w:val="49"/>
              <w:rPr>
                <w:rFonts w:hint="eastAsia" w:cs="宋体"/>
                <w:sz w:val="21"/>
                <w:szCs w:val="21"/>
                <w:highlight w:val="none"/>
                <w:lang w:val="zh-CN"/>
              </w:rPr>
            </w:pPr>
          </w:p>
        </w:tc>
        <w:tc>
          <w:tcPr>
            <w:tcW w:w="1088" w:type="dxa"/>
            <w:vAlign w:val="center"/>
          </w:tcPr>
          <w:p w14:paraId="34FF3ACC">
            <w:pPr>
              <w:pStyle w:val="49"/>
              <w:rPr>
                <w:rFonts w:hint="eastAsia" w:cs="宋体"/>
                <w:sz w:val="21"/>
                <w:szCs w:val="21"/>
                <w:highlight w:val="none"/>
                <w:lang w:val="zh-CN"/>
              </w:rPr>
            </w:pPr>
          </w:p>
        </w:tc>
      </w:tr>
      <w:tr w14:paraId="57164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12" w:type="dxa"/>
            <w:vAlign w:val="center"/>
          </w:tcPr>
          <w:p w14:paraId="1951E3D2">
            <w:pPr>
              <w:pStyle w:val="49"/>
              <w:jc w:val="center"/>
              <w:rPr>
                <w:rFonts w:hint="eastAsia" w:cs="宋体"/>
                <w:sz w:val="24"/>
                <w:szCs w:val="24"/>
                <w:highlight w:val="none"/>
                <w:lang w:val="zh-CN"/>
              </w:rPr>
            </w:pPr>
            <w:r>
              <w:rPr>
                <w:rFonts w:hint="eastAsia" w:cs="宋体"/>
                <w:sz w:val="24"/>
                <w:szCs w:val="24"/>
                <w:highlight w:val="none"/>
              </w:rPr>
              <w:t>7</w:t>
            </w:r>
          </w:p>
        </w:tc>
        <w:tc>
          <w:tcPr>
            <w:tcW w:w="1494" w:type="dxa"/>
            <w:vAlign w:val="center"/>
          </w:tcPr>
          <w:p w14:paraId="16FF040E">
            <w:pPr>
              <w:pStyle w:val="49"/>
              <w:rPr>
                <w:rFonts w:hint="eastAsia" w:cs="宋体"/>
                <w:sz w:val="24"/>
                <w:szCs w:val="24"/>
                <w:highlight w:val="none"/>
              </w:rPr>
            </w:pPr>
            <w:r>
              <w:rPr>
                <w:rFonts w:hint="eastAsia" w:cs="宋体"/>
                <w:sz w:val="24"/>
                <w:szCs w:val="24"/>
                <w:highlight w:val="none"/>
                <w:lang w:val="en-US" w:eastAsia="zh-CN"/>
              </w:rPr>
              <w:t>响应</w:t>
            </w:r>
            <w:r>
              <w:rPr>
                <w:rFonts w:hint="eastAsia" w:cs="宋体"/>
                <w:sz w:val="24"/>
                <w:szCs w:val="24"/>
                <w:highlight w:val="none"/>
              </w:rPr>
              <w:t>文件的澄清、</w:t>
            </w:r>
            <w:r>
              <w:rPr>
                <w:rFonts w:hint="eastAsia" w:cs="宋体"/>
                <w:sz w:val="24"/>
                <w:szCs w:val="24"/>
                <w:highlight w:val="none"/>
                <w:lang w:val="en-US" w:eastAsia="zh-CN"/>
              </w:rPr>
              <w:t xml:space="preserve"> </w:t>
            </w:r>
            <w:r>
              <w:rPr>
                <w:rFonts w:hint="eastAsia" w:cs="宋体"/>
                <w:sz w:val="24"/>
                <w:szCs w:val="24"/>
                <w:highlight w:val="none"/>
              </w:rPr>
              <w:t>说明、补正</w:t>
            </w:r>
          </w:p>
        </w:tc>
        <w:tc>
          <w:tcPr>
            <w:tcW w:w="5288" w:type="dxa"/>
            <w:vAlign w:val="center"/>
          </w:tcPr>
          <w:p w14:paraId="59D2ECBA">
            <w:pPr>
              <w:pStyle w:val="49"/>
              <w:rPr>
                <w:rFonts w:hint="eastAsia" w:cs="宋体"/>
                <w:sz w:val="24"/>
                <w:szCs w:val="24"/>
                <w:highlight w:val="none"/>
                <w:lang w:val="zh-CN"/>
              </w:rPr>
            </w:pPr>
            <w:r>
              <w:rPr>
                <w:rFonts w:hint="eastAsia" w:cs="宋体"/>
                <w:sz w:val="24"/>
                <w:szCs w:val="24"/>
                <w:highlight w:val="none"/>
                <w:lang w:val="zh-CN"/>
              </w:rPr>
              <w:t>评审期间,</w:t>
            </w:r>
            <w:r>
              <w:rPr>
                <w:rFonts w:hint="eastAsia" w:cs="宋体"/>
                <w:sz w:val="24"/>
                <w:szCs w:val="24"/>
                <w:highlight w:val="none"/>
                <w:lang w:val="en-US" w:eastAsia="zh-CN"/>
              </w:rPr>
              <w:t>供应商</w:t>
            </w:r>
            <w:r>
              <w:rPr>
                <w:rFonts w:hint="eastAsia" w:cs="宋体"/>
                <w:sz w:val="24"/>
                <w:szCs w:val="24"/>
                <w:highlight w:val="none"/>
                <w:lang w:val="zh-CN"/>
              </w:rPr>
              <w:t>按评</w:t>
            </w:r>
            <w:r>
              <w:rPr>
                <w:rFonts w:hint="eastAsia" w:cs="宋体"/>
                <w:sz w:val="24"/>
                <w:szCs w:val="24"/>
                <w:highlight w:val="none"/>
                <w:lang w:val="en-US" w:eastAsia="zh-CN"/>
              </w:rPr>
              <w:t>审</w:t>
            </w:r>
            <w:r>
              <w:rPr>
                <w:rFonts w:hint="eastAsia" w:cs="宋体"/>
                <w:sz w:val="24"/>
                <w:szCs w:val="24"/>
                <w:highlight w:val="none"/>
                <w:lang w:val="zh-CN"/>
              </w:rPr>
              <w:t>委员会的要求提交经授权代表签字的澄清、说明、补正或</w:t>
            </w:r>
            <w:r>
              <w:rPr>
                <w:rFonts w:hint="eastAsia" w:cs="宋体"/>
                <w:sz w:val="24"/>
                <w:szCs w:val="24"/>
                <w:highlight w:val="none"/>
              </w:rPr>
              <w:t>未</w:t>
            </w:r>
            <w:r>
              <w:rPr>
                <w:rFonts w:hint="eastAsia" w:cs="宋体"/>
                <w:sz w:val="24"/>
                <w:szCs w:val="24"/>
                <w:highlight w:val="none"/>
                <w:lang w:val="zh-CN"/>
              </w:rPr>
              <w:t>改变</w:t>
            </w:r>
            <w:r>
              <w:rPr>
                <w:rFonts w:hint="eastAsia" w:cs="宋体"/>
                <w:sz w:val="24"/>
                <w:szCs w:val="24"/>
                <w:highlight w:val="none"/>
                <w:lang w:val="en-US" w:eastAsia="zh-CN"/>
              </w:rPr>
              <w:t>响应</w:t>
            </w:r>
            <w:r>
              <w:rPr>
                <w:rFonts w:hint="eastAsia" w:cs="宋体"/>
                <w:sz w:val="24"/>
                <w:szCs w:val="24"/>
                <w:highlight w:val="none"/>
                <w:lang w:val="zh-CN"/>
              </w:rPr>
              <w:t>文件的实质性内容</w:t>
            </w:r>
          </w:p>
        </w:tc>
        <w:tc>
          <w:tcPr>
            <w:tcW w:w="866" w:type="dxa"/>
            <w:vAlign w:val="center"/>
          </w:tcPr>
          <w:p w14:paraId="22C8C00B">
            <w:pPr>
              <w:pStyle w:val="49"/>
              <w:rPr>
                <w:rFonts w:hint="eastAsia" w:cs="宋体"/>
                <w:sz w:val="21"/>
                <w:szCs w:val="21"/>
                <w:highlight w:val="none"/>
                <w:lang w:val="zh-CN"/>
              </w:rPr>
            </w:pPr>
          </w:p>
        </w:tc>
        <w:tc>
          <w:tcPr>
            <w:tcW w:w="1088" w:type="dxa"/>
            <w:vAlign w:val="center"/>
          </w:tcPr>
          <w:p w14:paraId="150C8241">
            <w:pPr>
              <w:pStyle w:val="49"/>
              <w:rPr>
                <w:rFonts w:hint="eastAsia" w:cs="宋体"/>
                <w:sz w:val="21"/>
                <w:szCs w:val="21"/>
                <w:highlight w:val="none"/>
                <w:lang w:val="zh-CN"/>
              </w:rPr>
            </w:pPr>
          </w:p>
        </w:tc>
      </w:tr>
      <w:tr w14:paraId="0777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2" w:type="dxa"/>
            <w:vAlign w:val="center"/>
          </w:tcPr>
          <w:p w14:paraId="7215F434">
            <w:pPr>
              <w:pStyle w:val="49"/>
              <w:ind w:left="420" w:hanging="420"/>
              <w:jc w:val="center"/>
              <w:rPr>
                <w:rFonts w:hint="eastAsia" w:cs="宋体"/>
                <w:sz w:val="24"/>
                <w:szCs w:val="24"/>
                <w:highlight w:val="none"/>
                <w:lang w:val="zh-CN"/>
              </w:rPr>
            </w:pPr>
            <w:r>
              <w:rPr>
                <w:rFonts w:hint="eastAsia" w:cs="宋体"/>
                <w:sz w:val="24"/>
                <w:szCs w:val="24"/>
                <w:highlight w:val="none"/>
              </w:rPr>
              <w:t>8</w:t>
            </w:r>
          </w:p>
        </w:tc>
        <w:tc>
          <w:tcPr>
            <w:tcW w:w="1494" w:type="dxa"/>
            <w:shd w:val="clear" w:color="auto" w:fill="auto"/>
            <w:vAlign w:val="center"/>
          </w:tcPr>
          <w:p w14:paraId="4A3C5A4F">
            <w:pPr>
              <w:pStyle w:val="49"/>
              <w:rPr>
                <w:rFonts w:hint="eastAsia" w:ascii="宋体" w:hAnsi="宋体" w:eastAsia="宋体" w:cs="宋体"/>
                <w:kern w:val="2"/>
                <w:sz w:val="24"/>
                <w:szCs w:val="24"/>
                <w:highlight w:val="none"/>
                <w:lang w:val="zh-CN" w:eastAsia="zh-CN" w:bidi="ar-SA"/>
              </w:rPr>
            </w:pPr>
            <w:r>
              <w:rPr>
                <w:rFonts w:hint="eastAsia" w:cs="宋体"/>
                <w:sz w:val="24"/>
                <w:szCs w:val="24"/>
                <w:highlight w:val="none"/>
              </w:rPr>
              <w:t>围标串标情形</w:t>
            </w:r>
          </w:p>
        </w:tc>
        <w:tc>
          <w:tcPr>
            <w:tcW w:w="5288" w:type="dxa"/>
            <w:shd w:val="clear" w:color="auto" w:fill="auto"/>
            <w:vAlign w:val="center"/>
          </w:tcPr>
          <w:p w14:paraId="5F75E4DA">
            <w:pPr>
              <w:pStyle w:val="49"/>
              <w:rPr>
                <w:rFonts w:hint="eastAsia" w:ascii="宋体" w:hAnsi="宋体" w:eastAsia="宋体" w:cs="宋体"/>
                <w:kern w:val="2"/>
                <w:sz w:val="24"/>
                <w:szCs w:val="24"/>
                <w:highlight w:val="none"/>
                <w:lang w:val="en-US" w:eastAsia="zh-CN" w:bidi="ar-SA"/>
              </w:rPr>
            </w:pPr>
            <w:r>
              <w:rPr>
                <w:rFonts w:hint="eastAsia" w:cs="宋体"/>
                <w:sz w:val="24"/>
                <w:szCs w:val="24"/>
                <w:highlight w:val="none"/>
              </w:rPr>
              <w:t>没有</w:t>
            </w:r>
            <w:r>
              <w:rPr>
                <w:rFonts w:hint="eastAsia" w:cs="宋体"/>
                <w:sz w:val="24"/>
                <w:szCs w:val="24"/>
                <w:highlight w:val="none"/>
                <w:lang w:val="zh-CN"/>
              </w:rPr>
              <w:t>“第</w:t>
            </w:r>
            <w:r>
              <w:rPr>
                <w:rFonts w:hint="eastAsia" w:cs="宋体"/>
                <w:sz w:val="24"/>
                <w:szCs w:val="24"/>
                <w:highlight w:val="none"/>
                <w:lang w:val="en-US" w:eastAsia="zh-CN"/>
              </w:rPr>
              <w:t>四</w:t>
            </w:r>
            <w:r>
              <w:rPr>
                <w:rFonts w:hint="eastAsia" w:cs="宋体"/>
                <w:sz w:val="24"/>
                <w:szCs w:val="24"/>
                <w:highlight w:val="none"/>
                <w:lang w:val="zh-CN"/>
              </w:rPr>
              <w:t>章 评标方法及标准”</w:t>
            </w:r>
            <w:r>
              <w:rPr>
                <w:rFonts w:hint="eastAsia" w:cs="宋体"/>
                <w:sz w:val="24"/>
                <w:szCs w:val="24"/>
                <w:highlight w:val="none"/>
              </w:rPr>
              <w:t>第</w:t>
            </w:r>
            <w:r>
              <w:rPr>
                <w:rFonts w:hint="eastAsia" w:cs="宋体"/>
                <w:sz w:val="24"/>
                <w:szCs w:val="24"/>
                <w:highlight w:val="none"/>
                <w:lang w:val="en-US" w:eastAsia="zh-CN"/>
              </w:rPr>
              <w:t>8</w:t>
            </w:r>
            <w:r>
              <w:rPr>
                <w:rFonts w:hint="eastAsia" w:cs="宋体"/>
                <w:sz w:val="24"/>
                <w:szCs w:val="24"/>
                <w:highlight w:val="none"/>
              </w:rPr>
              <w:t>条情形之一的</w:t>
            </w:r>
          </w:p>
        </w:tc>
        <w:tc>
          <w:tcPr>
            <w:tcW w:w="866" w:type="dxa"/>
            <w:vAlign w:val="center"/>
          </w:tcPr>
          <w:p w14:paraId="5D146194">
            <w:pPr>
              <w:pStyle w:val="49"/>
              <w:rPr>
                <w:rFonts w:hint="eastAsia" w:cs="宋体"/>
                <w:sz w:val="21"/>
                <w:szCs w:val="21"/>
                <w:highlight w:val="none"/>
                <w:lang w:val="zh-CN"/>
              </w:rPr>
            </w:pPr>
          </w:p>
        </w:tc>
        <w:tc>
          <w:tcPr>
            <w:tcW w:w="1088" w:type="dxa"/>
            <w:vAlign w:val="center"/>
          </w:tcPr>
          <w:p w14:paraId="4848743B">
            <w:pPr>
              <w:pStyle w:val="49"/>
              <w:rPr>
                <w:rFonts w:hint="eastAsia" w:cs="宋体"/>
                <w:sz w:val="21"/>
                <w:szCs w:val="21"/>
                <w:highlight w:val="none"/>
                <w:lang w:val="zh-CN"/>
              </w:rPr>
            </w:pPr>
          </w:p>
        </w:tc>
      </w:tr>
      <w:tr w14:paraId="02F2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512" w:type="dxa"/>
            <w:vAlign w:val="center"/>
          </w:tcPr>
          <w:p w14:paraId="4D23ACC5">
            <w:pPr>
              <w:pStyle w:val="49"/>
              <w:ind w:left="420" w:hanging="420"/>
              <w:jc w:val="center"/>
              <w:rPr>
                <w:rFonts w:hint="eastAsia" w:cs="宋体"/>
                <w:sz w:val="24"/>
                <w:szCs w:val="24"/>
                <w:highlight w:val="none"/>
              </w:rPr>
            </w:pPr>
            <w:r>
              <w:rPr>
                <w:rFonts w:hint="eastAsia" w:cs="宋体"/>
                <w:sz w:val="24"/>
                <w:szCs w:val="24"/>
                <w:highlight w:val="none"/>
              </w:rPr>
              <w:t>9</w:t>
            </w:r>
          </w:p>
        </w:tc>
        <w:tc>
          <w:tcPr>
            <w:tcW w:w="1494" w:type="dxa"/>
            <w:shd w:val="clear" w:color="auto" w:fill="auto"/>
            <w:vAlign w:val="center"/>
          </w:tcPr>
          <w:p w14:paraId="2C37BAC9">
            <w:pPr>
              <w:pStyle w:val="49"/>
              <w:rPr>
                <w:rFonts w:hint="eastAsia" w:ascii="宋体" w:hAnsi="宋体" w:eastAsia="宋体" w:cs="宋体"/>
                <w:kern w:val="2"/>
                <w:sz w:val="24"/>
                <w:szCs w:val="24"/>
                <w:highlight w:val="none"/>
                <w:lang w:val="zh-CN" w:eastAsia="zh-CN" w:bidi="ar-SA"/>
              </w:rPr>
            </w:pPr>
            <w:r>
              <w:rPr>
                <w:rFonts w:hint="eastAsia" w:cs="宋体"/>
                <w:sz w:val="24"/>
                <w:szCs w:val="24"/>
                <w:highlight w:val="none"/>
              </w:rPr>
              <w:t>附加条件</w:t>
            </w:r>
          </w:p>
        </w:tc>
        <w:tc>
          <w:tcPr>
            <w:tcW w:w="5288" w:type="dxa"/>
            <w:shd w:val="clear" w:color="auto" w:fill="auto"/>
            <w:vAlign w:val="center"/>
          </w:tcPr>
          <w:p w14:paraId="31FF67EA">
            <w:pPr>
              <w:pStyle w:val="49"/>
              <w:rPr>
                <w:rFonts w:hint="eastAsia" w:ascii="宋体" w:hAnsi="宋体" w:eastAsia="宋体" w:cs="宋体"/>
                <w:kern w:val="2"/>
                <w:sz w:val="24"/>
                <w:szCs w:val="24"/>
                <w:highlight w:val="none"/>
                <w:lang w:val="en-US" w:eastAsia="zh-CN" w:bidi="ar-SA"/>
              </w:rPr>
            </w:pPr>
            <w:r>
              <w:rPr>
                <w:rFonts w:hint="eastAsia" w:cs="宋体"/>
                <w:sz w:val="24"/>
                <w:szCs w:val="24"/>
                <w:highlight w:val="none"/>
                <w:lang w:val="en-US" w:eastAsia="zh-CN"/>
              </w:rPr>
              <w:t>响应</w:t>
            </w:r>
            <w:r>
              <w:rPr>
                <w:rFonts w:hint="eastAsia" w:cs="宋体"/>
                <w:sz w:val="24"/>
                <w:szCs w:val="24"/>
                <w:highlight w:val="none"/>
              </w:rPr>
              <w:t>文件没有采购人不能接受的附加条件的</w:t>
            </w:r>
          </w:p>
        </w:tc>
        <w:tc>
          <w:tcPr>
            <w:tcW w:w="866" w:type="dxa"/>
            <w:vAlign w:val="center"/>
          </w:tcPr>
          <w:p w14:paraId="14ECCC61">
            <w:pPr>
              <w:pStyle w:val="49"/>
              <w:rPr>
                <w:rFonts w:hint="eastAsia" w:cs="宋体"/>
                <w:sz w:val="21"/>
                <w:szCs w:val="21"/>
                <w:highlight w:val="none"/>
                <w:lang w:val="zh-CN"/>
              </w:rPr>
            </w:pPr>
          </w:p>
        </w:tc>
        <w:tc>
          <w:tcPr>
            <w:tcW w:w="1088" w:type="dxa"/>
            <w:vAlign w:val="center"/>
          </w:tcPr>
          <w:p w14:paraId="21088D2F">
            <w:pPr>
              <w:pStyle w:val="49"/>
              <w:rPr>
                <w:rFonts w:hint="eastAsia" w:cs="宋体"/>
                <w:sz w:val="21"/>
                <w:szCs w:val="21"/>
                <w:highlight w:val="none"/>
                <w:lang w:val="zh-CN"/>
              </w:rPr>
            </w:pPr>
          </w:p>
        </w:tc>
      </w:tr>
      <w:tr w14:paraId="79295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512" w:type="dxa"/>
            <w:vAlign w:val="center"/>
          </w:tcPr>
          <w:p w14:paraId="550C725F">
            <w:pPr>
              <w:pStyle w:val="49"/>
              <w:ind w:left="420" w:hanging="420"/>
              <w:jc w:val="center"/>
              <w:rPr>
                <w:rFonts w:hint="eastAsia" w:cs="宋体"/>
                <w:sz w:val="24"/>
                <w:szCs w:val="24"/>
                <w:highlight w:val="none"/>
              </w:rPr>
            </w:pPr>
            <w:r>
              <w:rPr>
                <w:rFonts w:hint="eastAsia" w:cs="宋体"/>
                <w:sz w:val="24"/>
                <w:szCs w:val="24"/>
                <w:highlight w:val="none"/>
              </w:rPr>
              <w:t>10</w:t>
            </w:r>
          </w:p>
        </w:tc>
        <w:tc>
          <w:tcPr>
            <w:tcW w:w="1494" w:type="dxa"/>
            <w:shd w:val="clear" w:color="auto" w:fill="auto"/>
            <w:vAlign w:val="center"/>
          </w:tcPr>
          <w:p w14:paraId="4B6A8850">
            <w:pPr>
              <w:pStyle w:val="49"/>
              <w:rPr>
                <w:rFonts w:hint="eastAsia" w:ascii="宋体" w:hAnsi="宋体" w:eastAsia="宋体" w:cs="宋体"/>
                <w:kern w:val="2"/>
                <w:sz w:val="24"/>
                <w:szCs w:val="24"/>
                <w:highlight w:val="none"/>
                <w:lang w:val="zh-CN" w:eastAsia="zh-CN" w:bidi="ar-SA"/>
              </w:rPr>
            </w:pPr>
            <w:r>
              <w:rPr>
                <w:rFonts w:hint="eastAsia" w:cs="宋体"/>
                <w:sz w:val="24"/>
                <w:szCs w:val="24"/>
                <w:highlight w:val="none"/>
                <w:lang w:val="zh-CN"/>
              </w:rPr>
              <w:t>其他无效情形</w:t>
            </w:r>
          </w:p>
        </w:tc>
        <w:tc>
          <w:tcPr>
            <w:tcW w:w="5288" w:type="dxa"/>
            <w:shd w:val="clear" w:color="auto" w:fill="auto"/>
            <w:vAlign w:val="center"/>
          </w:tcPr>
          <w:p w14:paraId="3FF80935">
            <w:pPr>
              <w:pStyle w:val="49"/>
              <w:rPr>
                <w:rFonts w:hint="eastAsia" w:ascii="宋体" w:hAnsi="宋体" w:eastAsia="宋体" w:cs="宋体"/>
                <w:kern w:val="2"/>
                <w:sz w:val="24"/>
                <w:szCs w:val="24"/>
                <w:highlight w:val="none"/>
                <w:lang w:val="zh-CN" w:eastAsia="zh-CN" w:bidi="ar-SA"/>
              </w:rPr>
            </w:pPr>
            <w:r>
              <w:rPr>
                <w:rFonts w:hint="eastAsia" w:cs="宋体"/>
                <w:sz w:val="24"/>
                <w:szCs w:val="24"/>
                <w:highlight w:val="none"/>
              </w:rPr>
              <w:t>没有</w:t>
            </w:r>
            <w:r>
              <w:rPr>
                <w:rFonts w:hint="eastAsia" w:cs="宋体"/>
                <w:sz w:val="24"/>
                <w:szCs w:val="24"/>
                <w:highlight w:val="none"/>
                <w:lang w:val="zh-CN"/>
              </w:rPr>
              <w:t>法律、法规、规章规定属于</w:t>
            </w:r>
            <w:r>
              <w:rPr>
                <w:rFonts w:hint="eastAsia" w:cs="宋体"/>
                <w:sz w:val="24"/>
                <w:szCs w:val="24"/>
                <w:highlight w:val="none"/>
              </w:rPr>
              <w:t>投标</w:t>
            </w:r>
            <w:r>
              <w:rPr>
                <w:rFonts w:hint="eastAsia" w:cs="宋体"/>
                <w:sz w:val="24"/>
                <w:szCs w:val="24"/>
                <w:highlight w:val="none"/>
                <w:lang w:val="zh-CN"/>
              </w:rPr>
              <w:t>无效的其他情形。</w:t>
            </w:r>
          </w:p>
        </w:tc>
        <w:tc>
          <w:tcPr>
            <w:tcW w:w="866" w:type="dxa"/>
            <w:vAlign w:val="center"/>
          </w:tcPr>
          <w:p w14:paraId="484543B2">
            <w:pPr>
              <w:pStyle w:val="49"/>
              <w:rPr>
                <w:rFonts w:hint="eastAsia" w:cs="宋体"/>
                <w:sz w:val="21"/>
                <w:szCs w:val="21"/>
                <w:highlight w:val="none"/>
                <w:lang w:val="zh-CN"/>
              </w:rPr>
            </w:pPr>
          </w:p>
        </w:tc>
        <w:tc>
          <w:tcPr>
            <w:tcW w:w="1088" w:type="dxa"/>
            <w:vAlign w:val="center"/>
          </w:tcPr>
          <w:p w14:paraId="0E452A5A">
            <w:pPr>
              <w:pStyle w:val="49"/>
              <w:rPr>
                <w:rFonts w:hint="eastAsia" w:cs="宋体"/>
                <w:sz w:val="21"/>
                <w:szCs w:val="21"/>
                <w:highlight w:val="none"/>
                <w:lang w:val="zh-CN"/>
              </w:rPr>
            </w:pPr>
          </w:p>
        </w:tc>
      </w:tr>
    </w:tbl>
    <w:p w14:paraId="2DC60E6F">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3E63DDEE">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371D96BB">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5C6D718E">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5756B570">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78C1A3B6">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30B45038">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2111482B">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11F4565E">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5C417299">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6A22AD6B">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3107E210">
      <w:pPr>
        <w:shd w:val="clear" w:color="auto" w:fill="FFFFFF"/>
        <w:tabs>
          <w:tab w:val="left" w:pos="3045"/>
        </w:tabs>
        <w:autoSpaceDE w:val="0"/>
        <w:autoSpaceDN w:val="0"/>
        <w:adjustRightInd w:val="0"/>
        <w:snapToGrid w:val="0"/>
        <w:spacing w:line="360" w:lineRule="exact"/>
        <w:rPr>
          <w:rFonts w:hint="eastAsia"/>
          <w:i w:val="0"/>
          <w:iCs w:val="0"/>
          <w:color w:val="auto"/>
          <w:highlight w:val="none"/>
        </w:rPr>
      </w:pPr>
      <w:r>
        <w:rPr>
          <w:rFonts w:hint="eastAsia" w:ascii="宋体" w:hAnsi="宋体" w:cs="宋体"/>
          <w:b/>
          <w:i w:val="0"/>
          <w:iCs w:val="0"/>
          <w:color w:val="auto"/>
          <w:sz w:val="24"/>
          <w:highlight w:val="none"/>
        </w:rPr>
        <w:t>符合</w:t>
      </w:r>
      <w:r>
        <w:rPr>
          <w:rFonts w:hint="eastAsia" w:ascii="宋体" w:hAnsi="宋体" w:cs="宋体"/>
          <w:b/>
          <w:i w:val="0"/>
          <w:iCs w:val="0"/>
          <w:color w:val="auto"/>
          <w:sz w:val="24"/>
          <w:highlight w:val="none"/>
          <w:lang w:eastAsia="zh-CN"/>
        </w:rPr>
        <w:t>性</w:t>
      </w:r>
      <w:r>
        <w:rPr>
          <w:rFonts w:hint="eastAsia" w:ascii="宋体" w:hAnsi="宋体" w:cs="宋体"/>
          <w:b/>
          <w:i w:val="0"/>
          <w:iCs w:val="0"/>
          <w:color w:val="auto"/>
          <w:sz w:val="24"/>
          <w:highlight w:val="none"/>
        </w:rPr>
        <w:t>检查</w:t>
      </w:r>
      <w:r>
        <w:rPr>
          <w:rFonts w:hint="eastAsia" w:cs="宋体"/>
          <w:b/>
          <w:i w:val="0"/>
          <w:iCs w:val="0"/>
          <w:color w:val="auto"/>
          <w:sz w:val="24"/>
          <w:highlight w:val="none"/>
          <w:lang w:val="en-US" w:eastAsia="zh-CN"/>
        </w:rPr>
        <w:t>-</w:t>
      </w:r>
      <w:r>
        <w:rPr>
          <w:rFonts w:hint="eastAsia" w:ascii="宋体" w:hAnsi="宋体" w:cs="宋体"/>
          <w:b/>
          <w:i w:val="0"/>
          <w:iCs w:val="0"/>
          <w:color w:val="auto"/>
          <w:sz w:val="24"/>
          <w:highlight w:val="none"/>
        </w:rPr>
        <w:t>附表</w:t>
      </w:r>
    </w:p>
    <w:p w14:paraId="4F7CC11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宋体"/>
          <w:b/>
          <w:bCs/>
          <w:i w:val="0"/>
          <w:iCs w:val="0"/>
          <w:color w:val="auto"/>
          <w:kern w:val="2"/>
          <w:sz w:val="28"/>
          <w:szCs w:val="28"/>
          <w:highlight w:val="none"/>
          <w:lang w:val="zh-CN" w:eastAsia="zh-CN" w:bidi="ar-SA"/>
        </w:rPr>
      </w:pPr>
      <w:r>
        <w:rPr>
          <w:rFonts w:hint="eastAsia" w:ascii="宋体" w:hAnsi="宋体" w:eastAsia="宋体" w:cs="宋体"/>
          <w:b/>
          <w:bCs/>
          <w:i w:val="0"/>
          <w:iCs w:val="0"/>
          <w:color w:val="auto"/>
          <w:kern w:val="2"/>
          <w:sz w:val="28"/>
          <w:szCs w:val="28"/>
          <w:highlight w:val="none"/>
          <w:lang w:val="zh-CN" w:eastAsia="zh-CN" w:bidi="ar-SA"/>
        </w:rPr>
        <w:t>实质性响应一览表</w:t>
      </w:r>
    </w:p>
    <w:p w14:paraId="231F5A14">
      <w:pPr>
        <w:shd w:val="clear" w:color="auto" w:fill="FFFFFF"/>
        <w:tabs>
          <w:tab w:val="left" w:pos="3045"/>
        </w:tabs>
        <w:autoSpaceDE w:val="0"/>
        <w:autoSpaceDN w:val="0"/>
        <w:adjustRightInd w:val="0"/>
        <w:snapToGrid w:val="0"/>
        <w:spacing w:line="360" w:lineRule="exact"/>
        <w:jc w:val="center"/>
        <w:rPr>
          <w:rFonts w:hint="eastAsia" w:ascii="宋体" w:hAnsi="宋体" w:cs="宋体"/>
          <w:b/>
          <w:i w:val="0"/>
          <w:iCs w:val="0"/>
          <w:color w:val="auto"/>
          <w:sz w:val="24"/>
          <w:highlight w:val="none"/>
        </w:rPr>
      </w:pPr>
      <w:r>
        <w:rPr>
          <w:rFonts w:hint="eastAsia" w:ascii="宋体" w:hAnsi="宋体" w:cs="宋体"/>
          <w:b w:val="0"/>
          <w:bCs/>
          <w:i w:val="0"/>
          <w:iCs w:val="0"/>
          <w:color w:val="auto"/>
          <w:sz w:val="24"/>
          <w:highlight w:val="none"/>
        </w:rPr>
        <w:t>（供应商须对本附表所有内容逐条响应且无负偏离，否则</w:t>
      </w:r>
      <w:r>
        <w:rPr>
          <w:rFonts w:hint="eastAsia" w:cs="宋体"/>
          <w:b/>
          <w:i w:val="0"/>
          <w:iCs w:val="0"/>
          <w:color w:val="auto"/>
          <w:sz w:val="24"/>
          <w:highlight w:val="none"/>
          <w:lang w:val="en-US" w:eastAsia="zh-CN"/>
        </w:rPr>
        <w:t>响应</w:t>
      </w:r>
      <w:r>
        <w:rPr>
          <w:rFonts w:hint="eastAsia" w:ascii="宋体" w:hAnsi="宋体" w:cs="宋体"/>
          <w:b/>
          <w:i w:val="0"/>
          <w:iCs w:val="0"/>
          <w:color w:val="auto"/>
          <w:sz w:val="24"/>
          <w:highlight w:val="none"/>
        </w:rPr>
        <w:t>无效</w:t>
      </w:r>
      <w:r>
        <w:rPr>
          <w:rFonts w:hint="eastAsia" w:ascii="宋体" w:hAnsi="宋体" w:cs="宋体"/>
          <w:b w:val="0"/>
          <w:bCs/>
          <w:i w:val="0"/>
          <w:iCs w:val="0"/>
          <w:color w:val="auto"/>
          <w:sz w:val="24"/>
          <w:highlight w:val="none"/>
        </w:rPr>
        <w:t>）</w:t>
      </w:r>
    </w:p>
    <w:p w14:paraId="4F532689">
      <w:pPr>
        <w:pStyle w:val="21"/>
        <w:rPr>
          <w:rFonts w:hint="eastAsia" w:ascii="宋体" w:hAnsi="宋体" w:cs="宋体"/>
          <w:i w:val="0"/>
          <w:iCs w:val="0"/>
          <w:color w:val="auto"/>
          <w:highlight w:val="none"/>
        </w:rPr>
      </w:pPr>
    </w:p>
    <w:tbl>
      <w:tblPr>
        <w:tblStyle w:val="29"/>
        <w:tblW w:w="5356" w:type="pct"/>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386"/>
        <w:gridCol w:w="3192"/>
        <w:gridCol w:w="2052"/>
        <w:gridCol w:w="732"/>
      </w:tblGrid>
      <w:tr w14:paraId="1404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20" w:type="pct"/>
            <w:vMerge w:val="restart"/>
            <w:vAlign w:val="center"/>
          </w:tcPr>
          <w:p w14:paraId="7974C54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序号</w:t>
            </w:r>
          </w:p>
        </w:tc>
        <w:tc>
          <w:tcPr>
            <w:tcW w:w="3054" w:type="pct"/>
            <w:gridSpan w:val="2"/>
            <w:vAlign w:val="center"/>
          </w:tcPr>
          <w:p w14:paraId="4F79053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文件要求的实质性响应内容</w:t>
            </w:r>
          </w:p>
        </w:tc>
        <w:tc>
          <w:tcPr>
            <w:tcW w:w="1123" w:type="pct"/>
            <w:vMerge w:val="restart"/>
            <w:vAlign w:val="center"/>
          </w:tcPr>
          <w:p w14:paraId="1DFD5A1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w:t>
            </w:r>
            <w:r>
              <w:rPr>
                <w:rFonts w:hint="eastAsia" w:ascii="宋体" w:hAnsi="宋体" w:eastAsia="宋体" w:cs="宋体"/>
                <w:i w:val="0"/>
                <w:iCs w:val="0"/>
                <w:color w:val="auto"/>
                <w:sz w:val="24"/>
                <w:szCs w:val="24"/>
                <w:highlight w:val="none"/>
                <w:lang w:eastAsia="zh-CN"/>
              </w:rPr>
              <w:t>响应</w:t>
            </w:r>
            <w:r>
              <w:rPr>
                <w:rFonts w:hint="eastAsia" w:ascii="宋体" w:hAnsi="宋体" w:eastAsia="宋体" w:cs="宋体"/>
                <w:i w:val="0"/>
                <w:iCs w:val="0"/>
                <w:color w:val="auto"/>
                <w:sz w:val="24"/>
                <w:szCs w:val="24"/>
                <w:highlight w:val="none"/>
              </w:rPr>
              <w:t>文件具体</w:t>
            </w:r>
            <w:r>
              <w:rPr>
                <w:rFonts w:hint="eastAsia" w:ascii="宋体" w:hAnsi="宋体" w:eastAsia="宋体" w:cs="宋体"/>
                <w:i w:val="0"/>
                <w:iCs w:val="0"/>
                <w:color w:val="auto"/>
                <w:sz w:val="24"/>
                <w:szCs w:val="24"/>
                <w:highlight w:val="none"/>
                <w:lang w:eastAsia="zh-CN"/>
              </w:rPr>
              <w:t>响应</w:t>
            </w:r>
            <w:r>
              <w:rPr>
                <w:rFonts w:hint="eastAsia" w:ascii="宋体" w:hAnsi="宋体" w:eastAsia="宋体" w:cs="宋体"/>
                <w:i w:val="0"/>
                <w:iCs w:val="0"/>
                <w:color w:val="auto"/>
                <w:sz w:val="24"/>
                <w:szCs w:val="24"/>
                <w:highlight w:val="none"/>
              </w:rPr>
              <w:t>内容</w:t>
            </w:r>
          </w:p>
        </w:tc>
        <w:tc>
          <w:tcPr>
            <w:tcW w:w="400" w:type="pct"/>
            <w:vMerge w:val="restart"/>
            <w:vAlign w:val="center"/>
          </w:tcPr>
          <w:p w14:paraId="182E982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备注</w:t>
            </w:r>
          </w:p>
        </w:tc>
      </w:tr>
      <w:tr w14:paraId="3C4C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20" w:type="pct"/>
            <w:vMerge w:val="continue"/>
            <w:vAlign w:val="center"/>
          </w:tcPr>
          <w:p w14:paraId="72371D4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4"/>
                <w:szCs w:val="24"/>
                <w:highlight w:val="none"/>
              </w:rPr>
            </w:pPr>
          </w:p>
        </w:tc>
        <w:tc>
          <w:tcPr>
            <w:tcW w:w="1306" w:type="pct"/>
            <w:shd w:val="clear" w:color="auto" w:fill="auto"/>
            <w:vAlign w:val="center"/>
          </w:tcPr>
          <w:p w14:paraId="1BF2081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实质性要求</w:t>
            </w:r>
          </w:p>
        </w:tc>
        <w:tc>
          <w:tcPr>
            <w:tcW w:w="1748" w:type="pct"/>
            <w:shd w:val="clear" w:color="auto" w:fill="auto"/>
            <w:vAlign w:val="center"/>
          </w:tcPr>
          <w:p w14:paraId="7E16D5C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磋商文件中的规定</w:t>
            </w:r>
          </w:p>
        </w:tc>
        <w:tc>
          <w:tcPr>
            <w:tcW w:w="1123" w:type="pct"/>
            <w:vMerge w:val="continue"/>
            <w:vAlign w:val="center"/>
          </w:tcPr>
          <w:p w14:paraId="70107A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4"/>
                <w:szCs w:val="24"/>
                <w:highlight w:val="none"/>
                <w:lang w:eastAsia="zh-CN"/>
              </w:rPr>
            </w:pPr>
          </w:p>
        </w:tc>
        <w:tc>
          <w:tcPr>
            <w:tcW w:w="400" w:type="pct"/>
            <w:vMerge w:val="continue"/>
            <w:vAlign w:val="center"/>
          </w:tcPr>
          <w:p w14:paraId="34815FA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4"/>
                <w:szCs w:val="24"/>
                <w:highlight w:val="none"/>
                <w:lang w:eastAsia="zh-CN"/>
              </w:rPr>
            </w:pPr>
          </w:p>
        </w:tc>
      </w:tr>
      <w:tr w14:paraId="6468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420" w:type="pct"/>
            <w:vAlign w:val="center"/>
          </w:tcPr>
          <w:p w14:paraId="1D030E8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w:t>
            </w:r>
          </w:p>
        </w:tc>
        <w:tc>
          <w:tcPr>
            <w:tcW w:w="1306" w:type="pct"/>
            <w:vAlign w:val="center"/>
          </w:tcPr>
          <w:p w14:paraId="2AE01BE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响应文件</w:t>
            </w:r>
            <w:r>
              <w:rPr>
                <w:rFonts w:hint="eastAsia" w:ascii="宋体" w:hAnsi="宋体" w:eastAsia="宋体" w:cs="宋体"/>
                <w:i w:val="0"/>
                <w:iCs w:val="0"/>
                <w:color w:val="auto"/>
                <w:sz w:val="24"/>
                <w:szCs w:val="24"/>
                <w:highlight w:val="none"/>
              </w:rPr>
              <w:t>有效期</w:t>
            </w:r>
          </w:p>
        </w:tc>
        <w:tc>
          <w:tcPr>
            <w:tcW w:w="1748" w:type="pct"/>
            <w:vAlign w:val="center"/>
          </w:tcPr>
          <w:p w14:paraId="27457AC5">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（磋商文件关于响应文件有效期的规定）</w:t>
            </w:r>
          </w:p>
        </w:tc>
        <w:tc>
          <w:tcPr>
            <w:tcW w:w="1123" w:type="pct"/>
            <w:vAlign w:val="center"/>
          </w:tcPr>
          <w:p w14:paraId="1B8FC5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供应商在</w:t>
            </w:r>
            <w:r>
              <w:rPr>
                <w:rFonts w:hint="eastAsia" w:ascii="宋体" w:hAnsi="宋体" w:eastAsia="宋体" w:cs="宋体"/>
                <w:i w:val="0"/>
                <w:iCs w:val="0"/>
                <w:color w:val="auto"/>
                <w:sz w:val="24"/>
                <w:szCs w:val="24"/>
                <w:highlight w:val="none"/>
              </w:rPr>
              <w:t>此处填写</w:t>
            </w:r>
            <w:r>
              <w:rPr>
                <w:rFonts w:hint="eastAsia" w:ascii="宋体" w:hAnsi="宋体" w:eastAsia="宋体" w:cs="宋体"/>
                <w:i w:val="0"/>
                <w:iCs w:val="0"/>
                <w:color w:val="auto"/>
                <w:sz w:val="24"/>
                <w:szCs w:val="24"/>
                <w:highlight w:val="none"/>
                <w:lang w:eastAsia="zh-CN"/>
              </w:rPr>
              <w:t>响应</w:t>
            </w:r>
            <w:r>
              <w:rPr>
                <w:rFonts w:hint="eastAsia" w:ascii="宋体" w:hAnsi="宋体" w:eastAsia="宋体" w:cs="宋体"/>
                <w:i w:val="0"/>
                <w:iCs w:val="0"/>
                <w:color w:val="auto"/>
                <w:sz w:val="24"/>
                <w:szCs w:val="24"/>
                <w:highlight w:val="none"/>
                <w:lang w:val="en-US" w:eastAsia="zh-CN"/>
              </w:rPr>
              <w:t>文件的相关内容</w:t>
            </w:r>
            <w:r>
              <w:rPr>
                <w:rFonts w:hint="eastAsia" w:ascii="宋体" w:hAnsi="宋体" w:eastAsia="宋体" w:cs="宋体"/>
                <w:i w:val="0"/>
                <w:iCs w:val="0"/>
                <w:color w:val="auto"/>
                <w:sz w:val="24"/>
                <w:szCs w:val="24"/>
                <w:highlight w:val="none"/>
                <w:lang w:eastAsia="zh-CN"/>
              </w:rPr>
              <w:t>】</w:t>
            </w:r>
          </w:p>
        </w:tc>
        <w:tc>
          <w:tcPr>
            <w:tcW w:w="400" w:type="pct"/>
            <w:vAlign w:val="center"/>
          </w:tcPr>
          <w:p w14:paraId="7AC0423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4"/>
                <w:szCs w:val="24"/>
                <w:highlight w:val="none"/>
              </w:rPr>
            </w:pPr>
          </w:p>
        </w:tc>
      </w:tr>
      <w:tr w14:paraId="160B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20" w:type="pct"/>
            <w:vAlign w:val="center"/>
          </w:tcPr>
          <w:p w14:paraId="501E13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w:t>
            </w:r>
          </w:p>
        </w:tc>
        <w:tc>
          <w:tcPr>
            <w:tcW w:w="1306" w:type="pct"/>
            <w:vAlign w:val="center"/>
          </w:tcPr>
          <w:p w14:paraId="65BB59B1">
            <w:pPr>
              <w:keepNext w:val="0"/>
              <w:keepLines w:val="0"/>
              <w:pageBreakBefore w:val="0"/>
              <w:widowControl w:val="0"/>
              <w:kinsoku/>
              <w:wordWrap/>
              <w:overflowPunct/>
              <w:topLinePunct w:val="0"/>
              <w:bidi w:val="0"/>
              <w:adjustRightInd/>
              <w:snapToGrid/>
              <w:spacing w:line="360" w:lineRule="exact"/>
              <w:textAlignment w:val="auto"/>
              <w:rPr>
                <w:rFonts w:hint="default"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合同履约期限</w:t>
            </w:r>
          </w:p>
        </w:tc>
        <w:tc>
          <w:tcPr>
            <w:tcW w:w="1748" w:type="pct"/>
            <w:vAlign w:val="center"/>
          </w:tcPr>
          <w:p w14:paraId="0AAF3A88">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i w:val="0"/>
                <w:iCs w:val="0"/>
                <w:color w:val="auto"/>
                <w:sz w:val="24"/>
                <w:szCs w:val="24"/>
                <w:highlight w:val="none"/>
                <w:lang w:eastAsia="zh-CN"/>
              </w:rPr>
            </w:pPr>
          </w:p>
        </w:tc>
        <w:tc>
          <w:tcPr>
            <w:tcW w:w="1123" w:type="pct"/>
            <w:vAlign w:val="center"/>
          </w:tcPr>
          <w:p w14:paraId="0ED460E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4"/>
                <w:szCs w:val="24"/>
                <w:highlight w:val="none"/>
              </w:rPr>
            </w:pPr>
          </w:p>
        </w:tc>
        <w:tc>
          <w:tcPr>
            <w:tcW w:w="400" w:type="pct"/>
            <w:vAlign w:val="center"/>
          </w:tcPr>
          <w:p w14:paraId="79B8A0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4"/>
                <w:szCs w:val="24"/>
                <w:highlight w:val="none"/>
              </w:rPr>
            </w:pPr>
          </w:p>
        </w:tc>
      </w:tr>
      <w:tr w14:paraId="6CBB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20" w:type="pct"/>
            <w:vAlign w:val="center"/>
          </w:tcPr>
          <w:p w14:paraId="28CC6CF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p>
        </w:tc>
        <w:tc>
          <w:tcPr>
            <w:tcW w:w="1306" w:type="pct"/>
            <w:vAlign w:val="center"/>
          </w:tcPr>
          <w:p w14:paraId="1C9AFC6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zh-CN"/>
              </w:rPr>
              <w:t>……</w:t>
            </w:r>
          </w:p>
        </w:tc>
        <w:tc>
          <w:tcPr>
            <w:tcW w:w="1748" w:type="pct"/>
            <w:vAlign w:val="center"/>
          </w:tcPr>
          <w:p w14:paraId="46223A2E">
            <w:pPr>
              <w:pStyle w:val="66"/>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i w:val="0"/>
                <w:iCs w:val="0"/>
                <w:color w:val="auto"/>
                <w:kern w:val="0"/>
                <w:sz w:val="24"/>
                <w:szCs w:val="24"/>
                <w:highlight w:val="none"/>
                <w:lang w:val="en-US" w:eastAsia="zh-CN" w:bidi="ar-SA"/>
              </w:rPr>
            </w:pPr>
          </w:p>
        </w:tc>
        <w:tc>
          <w:tcPr>
            <w:tcW w:w="1123" w:type="pct"/>
            <w:vAlign w:val="center"/>
          </w:tcPr>
          <w:p w14:paraId="5A56FEB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4"/>
                <w:szCs w:val="24"/>
                <w:highlight w:val="none"/>
              </w:rPr>
            </w:pPr>
          </w:p>
        </w:tc>
        <w:tc>
          <w:tcPr>
            <w:tcW w:w="400" w:type="pct"/>
            <w:vAlign w:val="center"/>
          </w:tcPr>
          <w:p w14:paraId="135B649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4"/>
                <w:szCs w:val="24"/>
                <w:highlight w:val="none"/>
              </w:rPr>
            </w:pPr>
          </w:p>
        </w:tc>
      </w:tr>
      <w:tr w14:paraId="2F3F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20" w:type="pct"/>
            <w:vAlign w:val="center"/>
          </w:tcPr>
          <w:p w14:paraId="3FE9665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w:t>
            </w:r>
          </w:p>
        </w:tc>
        <w:tc>
          <w:tcPr>
            <w:tcW w:w="1306" w:type="pct"/>
            <w:vAlign w:val="center"/>
          </w:tcPr>
          <w:p w14:paraId="6695762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zh-CN"/>
              </w:rPr>
              <w:t>……</w:t>
            </w:r>
          </w:p>
        </w:tc>
        <w:tc>
          <w:tcPr>
            <w:tcW w:w="1748" w:type="pct"/>
            <w:vAlign w:val="center"/>
          </w:tcPr>
          <w:p w14:paraId="5FCDF23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kern w:val="2"/>
                <w:sz w:val="24"/>
                <w:szCs w:val="24"/>
                <w:highlight w:val="none"/>
                <w:lang w:val="en-US" w:eastAsia="zh-CN" w:bidi="ar-SA"/>
              </w:rPr>
            </w:pPr>
          </w:p>
        </w:tc>
        <w:tc>
          <w:tcPr>
            <w:tcW w:w="1123" w:type="pct"/>
            <w:vAlign w:val="center"/>
          </w:tcPr>
          <w:p w14:paraId="56E63EA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4"/>
                <w:szCs w:val="24"/>
                <w:highlight w:val="none"/>
              </w:rPr>
            </w:pPr>
          </w:p>
        </w:tc>
        <w:tc>
          <w:tcPr>
            <w:tcW w:w="400" w:type="pct"/>
            <w:vAlign w:val="center"/>
          </w:tcPr>
          <w:p w14:paraId="3CC63F8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4"/>
                <w:szCs w:val="24"/>
                <w:highlight w:val="none"/>
              </w:rPr>
            </w:pPr>
          </w:p>
        </w:tc>
      </w:tr>
      <w:tr w14:paraId="2BAD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20" w:type="pct"/>
            <w:vAlign w:val="center"/>
          </w:tcPr>
          <w:p w14:paraId="727A18F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w:t>
            </w:r>
          </w:p>
        </w:tc>
        <w:tc>
          <w:tcPr>
            <w:tcW w:w="1306" w:type="pct"/>
            <w:vAlign w:val="center"/>
          </w:tcPr>
          <w:p w14:paraId="20EF89DA">
            <w:pPr>
              <w:pStyle w:val="66"/>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zh-CN"/>
              </w:rPr>
              <w:t>……</w:t>
            </w:r>
          </w:p>
        </w:tc>
        <w:tc>
          <w:tcPr>
            <w:tcW w:w="1748" w:type="pct"/>
            <w:vAlign w:val="center"/>
          </w:tcPr>
          <w:p w14:paraId="2C049B56">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i w:val="0"/>
                <w:iCs w:val="0"/>
                <w:color w:val="auto"/>
                <w:sz w:val="24"/>
                <w:szCs w:val="24"/>
                <w:highlight w:val="none"/>
                <w:lang w:val="en-US" w:eastAsia="zh-CN"/>
              </w:rPr>
            </w:pPr>
          </w:p>
        </w:tc>
        <w:tc>
          <w:tcPr>
            <w:tcW w:w="1123" w:type="pct"/>
            <w:vAlign w:val="center"/>
          </w:tcPr>
          <w:p w14:paraId="419B9AA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4"/>
                <w:szCs w:val="24"/>
                <w:highlight w:val="none"/>
              </w:rPr>
            </w:pPr>
          </w:p>
        </w:tc>
        <w:tc>
          <w:tcPr>
            <w:tcW w:w="400" w:type="pct"/>
            <w:vAlign w:val="center"/>
          </w:tcPr>
          <w:p w14:paraId="5A561DC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4"/>
                <w:szCs w:val="24"/>
                <w:highlight w:val="none"/>
              </w:rPr>
            </w:pPr>
          </w:p>
        </w:tc>
      </w:tr>
      <w:tr w14:paraId="578D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20" w:type="pct"/>
            <w:vAlign w:val="center"/>
          </w:tcPr>
          <w:p w14:paraId="1BF7767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6</w:t>
            </w:r>
          </w:p>
        </w:tc>
        <w:tc>
          <w:tcPr>
            <w:tcW w:w="1306" w:type="pct"/>
            <w:vAlign w:val="center"/>
          </w:tcPr>
          <w:p w14:paraId="744B405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zh-CN"/>
              </w:rPr>
              <w:t>……</w:t>
            </w:r>
          </w:p>
        </w:tc>
        <w:tc>
          <w:tcPr>
            <w:tcW w:w="1748" w:type="pct"/>
            <w:vAlign w:val="center"/>
          </w:tcPr>
          <w:p w14:paraId="1E3501D9">
            <w:pPr>
              <w:keepNext w:val="0"/>
              <w:keepLines w:val="0"/>
              <w:pageBreakBefore w:val="0"/>
              <w:widowControl w:val="0"/>
              <w:shd w:val="clear" w:color="auto" w:fill="FFFFFF"/>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tc>
        <w:tc>
          <w:tcPr>
            <w:tcW w:w="1123" w:type="pct"/>
            <w:vAlign w:val="center"/>
          </w:tcPr>
          <w:p w14:paraId="2A85F15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4"/>
                <w:szCs w:val="24"/>
                <w:highlight w:val="none"/>
              </w:rPr>
            </w:pPr>
          </w:p>
        </w:tc>
        <w:tc>
          <w:tcPr>
            <w:tcW w:w="400" w:type="pct"/>
            <w:vAlign w:val="center"/>
          </w:tcPr>
          <w:p w14:paraId="61702B2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4"/>
                <w:szCs w:val="24"/>
                <w:highlight w:val="none"/>
              </w:rPr>
            </w:pPr>
          </w:p>
        </w:tc>
      </w:tr>
      <w:tr w14:paraId="651E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20" w:type="pct"/>
            <w:vAlign w:val="center"/>
          </w:tcPr>
          <w:p w14:paraId="259529F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zh-CN"/>
              </w:rPr>
              <w:t>……</w:t>
            </w:r>
          </w:p>
        </w:tc>
        <w:tc>
          <w:tcPr>
            <w:tcW w:w="1306" w:type="pct"/>
            <w:vAlign w:val="center"/>
          </w:tcPr>
          <w:p w14:paraId="3D20E21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zh-CN"/>
              </w:rPr>
              <w:t>……</w:t>
            </w:r>
          </w:p>
        </w:tc>
        <w:tc>
          <w:tcPr>
            <w:tcW w:w="1748" w:type="pct"/>
            <w:vAlign w:val="center"/>
          </w:tcPr>
          <w:p w14:paraId="535CE2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tc>
        <w:tc>
          <w:tcPr>
            <w:tcW w:w="1123" w:type="pct"/>
            <w:vAlign w:val="center"/>
          </w:tcPr>
          <w:p w14:paraId="47072BF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4"/>
                <w:szCs w:val="24"/>
                <w:highlight w:val="none"/>
              </w:rPr>
            </w:pPr>
          </w:p>
        </w:tc>
        <w:tc>
          <w:tcPr>
            <w:tcW w:w="400" w:type="pct"/>
            <w:vAlign w:val="center"/>
          </w:tcPr>
          <w:p w14:paraId="1818304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4"/>
                <w:szCs w:val="24"/>
                <w:highlight w:val="none"/>
              </w:rPr>
            </w:pPr>
          </w:p>
        </w:tc>
      </w:tr>
    </w:tbl>
    <w:p w14:paraId="6D63E43D">
      <w:pPr>
        <w:pStyle w:val="21"/>
        <w:rPr>
          <w:rFonts w:hint="eastAsia" w:ascii="宋体" w:hAnsi="宋体" w:cs="宋体"/>
          <w:i w:val="0"/>
          <w:iCs w:val="0"/>
          <w:color w:val="auto"/>
          <w:highlight w:val="none"/>
        </w:rPr>
      </w:pPr>
    </w:p>
    <w:p w14:paraId="2DE71E35">
      <w:pPr>
        <w:pStyle w:val="4"/>
        <w:keepNext/>
        <w:keepLines/>
        <w:pageBreakBefore w:val="0"/>
        <w:widowControl w:val="0"/>
        <w:numPr>
          <w:ilvl w:val="0"/>
          <w:numId w:val="0"/>
        </w:numPr>
        <w:kinsoku/>
        <w:wordWrap/>
        <w:overflowPunct/>
        <w:topLinePunct w:val="0"/>
        <w:autoSpaceDE/>
        <w:autoSpaceDN/>
        <w:bidi w:val="0"/>
        <w:adjustRightInd/>
        <w:snapToGrid/>
        <w:spacing w:before="20" w:after="20" w:line="240" w:lineRule="auto"/>
        <w:ind w:left="0" w:leftChars="0" w:hanging="420" w:firstLineChars="0"/>
        <w:textAlignment w:val="auto"/>
        <w:rPr>
          <w:rFonts w:hint="eastAsia"/>
          <w:b/>
          <w:bCs/>
          <w:i w:val="0"/>
          <w:iCs w:val="0"/>
          <w:color w:val="auto"/>
          <w:sz w:val="24"/>
          <w:szCs w:val="24"/>
          <w:highlight w:val="none"/>
          <w:lang w:val="en-US" w:eastAsia="zh-CN"/>
        </w:rPr>
      </w:pPr>
    </w:p>
    <w:p w14:paraId="1EF80FE5">
      <w:pPr>
        <w:pStyle w:val="4"/>
        <w:keepNext/>
        <w:keepLines/>
        <w:pageBreakBefore w:val="0"/>
        <w:widowControl w:val="0"/>
        <w:numPr>
          <w:ilvl w:val="0"/>
          <w:numId w:val="0"/>
        </w:numPr>
        <w:kinsoku/>
        <w:wordWrap/>
        <w:overflowPunct/>
        <w:topLinePunct w:val="0"/>
        <w:autoSpaceDE/>
        <w:autoSpaceDN/>
        <w:bidi w:val="0"/>
        <w:adjustRightInd/>
        <w:snapToGrid/>
        <w:spacing w:before="20" w:after="20" w:line="240" w:lineRule="auto"/>
        <w:ind w:left="367" w:leftChars="87" w:hanging="158" w:hangingChars="75"/>
        <w:textAlignment w:val="auto"/>
        <w:rPr>
          <w:rFonts w:hint="eastAsia" w:ascii="宋体" w:hAnsi="宋体" w:eastAsia="宋体" w:cs="宋体"/>
          <w:b/>
          <w:bCs/>
          <w:i w:val="0"/>
          <w:iCs w:val="0"/>
          <w:color w:val="auto"/>
          <w:kern w:val="2"/>
          <w:sz w:val="21"/>
          <w:szCs w:val="21"/>
          <w:highlight w:val="none"/>
          <w:lang w:val="en-US" w:eastAsia="zh-CN" w:bidi="ar-SA"/>
        </w:rPr>
      </w:pPr>
      <w:r>
        <w:rPr>
          <w:rFonts w:hint="eastAsia"/>
          <w:b/>
          <w:bCs/>
          <w:i w:val="0"/>
          <w:iCs w:val="0"/>
          <w:color w:val="auto"/>
          <w:sz w:val="21"/>
          <w:szCs w:val="21"/>
          <w:highlight w:val="none"/>
          <w:lang w:val="en-US" w:eastAsia="zh-CN"/>
        </w:rPr>
        <w:t>注：“实质性响应一览表”中的内容为参考，可根据项目情况自行设置。</w:t>
      </w:r>
    </w:p>
    <w:p w14:paraId="392483E7">
      <w:pPr>
        <w:rPr>
          <w:rFonts w:hint="eastAsia"/>
          <w:i w:val="0"/>
          <w:iCs w:val="0"/>
          <w:color w:val="auto"/>
          <w:highlight w:val="none"/>
          <w:lang w:val="en-US" w:eastAsia="zh-CN"/>
        </w:rPr>
      </w:pPr>
    </w:p>
    <w:p w14:paraId="10759ABD">
      <w:pPr>
        <w:rPr>
          <w:rFonts w:hint="eastAsia"/>
          <w:i w:val="0"/>
          <w:iCs w:val="0"/>
          <w:color w:val="auto"/>
          <w:highlight w:val="none"/>
          <w:lang w:val="en-US" w:eastAsia="zh-CN"/>
        </w:rPr>
      </w:pPr>
    </w:p>
    <w:p w14:paraId="6DB6CA2F">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p>
    <w:p w14:paraId="3651BE82">
      <w:pPr>
        <w:rPr>
          <w:rFonts w:hint="eastAsia"/>
          <w:highlight w:val="none"/>
          <w:lang w:val="en-US" w:eastAsia="zh-CN"/>
        </w:rPr>
      </w:pPr>
    </w:p>
    <w:p w14:paraId="3D420025">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zh-CN" w:eastAsia="zh-CN" w:bidi="ar-SA"/>
        </w:rPr>
        <w:t>评分标准</w:t>
      </w:r>
      <w:bookmarkEnd w:id="493"/>
    </w:p>
    <w:tbl>
      <w:tblPr>
        <w:tblStyle w:val="29"/>
        <w:tblW w:w="5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236"/>
        <w:gridCol w:w="962"/>
        <w:gridCol w:w="6075"/>
      </w:tblGrid>
      <w:tr w14:paraId="5175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96" w:type="pct"/>
            <w:shd w:val="clear" w:color="auto" w:fill="D8D8D8"/>
            <w:vAlign w:val="center"/>
          </w:tcPr>
          <w:p w14:paraId="74DF5301">
            <w:pPr>
              <w:pStyle w:val="49"/>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评标</w:t>
            </w:r>
          </w:p>
          <w:p w14:paraId="4924CA4E">
            <w:pPr>
              <w:pStyle w:val="49"/>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项目</w:t>
            </w:r>
          </w:p>
        </w:tc>
        <w:tc>
          <w:tcPr>
            <w:tcW w:w="657" w:type="pct"/>
            <w:shd w:val="clear" w:color="auto" w:fill="D8D8D8"/>
            <w:vAlign w:val="center"/>
          </w:tcPr>
          <w:p w14:paraId="7A3DCB70">
            <w:pPr>
              <w:pStyle w:val="49"/>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评标分项</w:t>
            </w:r>
          </w:p>
        </w:tc>
        <w:tc>
          <w:tcPr>
            <w:tcW w:w="512" w:type="pct"/>
            <w:shd w:val="clear" w:color="auto" w:fill="D8D8D8"/>
            <w:vAlign w:val="center"/>
          </w:tcPr>
          <w:p w14:paraId="65B86E0D">
            <w:pPr>
              <w:pStyle w:val="49"/>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分值</w:t>
            </w:r>
          </w:p>
        </w:tc>
        <w:tc>
          <w:tcPr>
            <w:tcW w:w="3233" w:type="pct"/>
            <w:shd w:val="clear" w:color="auto" w:fill="D8D8D8"/>
            <w:vAlign w:val="center"/>
          </w:tcPr>
          <w:p w14:paraId="467A385D">
            <w:pPr>
              <w:pStyle w:val="49"/>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子项目及分值</w:t>
            </w:r>
          </w:p>
        </w:tc>
      </w:tr>
      <w:tr w14:paraId="1599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596" w:type="pct"/>
            <w:vAlign w:val="center"/>
          </w:tcPr>
          <w:p w14:paraId="5A6689ED">
            <w:pPr>
              <w:pStyle w:val="49"/>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价格</w:t>
            </w:r>
          </w:p>
          <w:p w14:paraId="3C480381">
            <w:pPr>
              <w:pStyle w:val="49"/>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部分</w:t>
            </w:r>
          </w:p>
          <w:p w14:paraId="375F38AD">
            <w:pPr>
              <w:pStyle w:val="49"/>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10</w:t>
            </w:r>
            <w:r>
              <w:rPr>
                <w:rFonts w:hint="eastAsia" w:ascii="宋体" w:hAnsi="宋体" w:eastAsia="宋体" w:cs="宋体"/>
                <w:i w:val="0"/>
                <w:iCs w:val="0"/>
                <w:color w:val="auto"/>
                <w:sz w:val="24"/>
                <w:szCs w:val="24"/>
                <w:highlight w:val="none"/>
              </w:rPr>
              <w:t>分）</w:t>
            </w:r>
          </w:p>
        </w:tc>
        <w:tc>
          <w:tcPr>
            <w:tcW w:w="657" w:type="pct"/>
            <w:tcBorders>
              <w:bottom w:val="single" w:color="auto" w:sz="4" w:space="0"/>
            </w:tcBorders>
            <w:vAlign w:val="center"/>
          </w:tcPr>
          <w:p w14:paraId="7C2CA7B7">
            <w:pPr>
              <w:pStyle w:val="49"/>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最后</w:t>
            </w:r>
            <w:r>
              <w:rPr>
                <w:rFonts w:hint="eastAsia" w:ascii="宋体" w:hAnsi="宋体" w:eastAsia="宋体" w:cs="宋体"/>
                <w:i w:val="0"/>
                <w:iCs w:val="0"/>
                <w:color w:val="auto"/>
                <w:sz w:val="24"/>
                <w:szCs w:val="24"/>
                <w:highlight w:val="none"/>
              </w:rPr>
              <w:t>报价</w:t>
            </w:r>
          </w:p>
        </w:tc>
        <w:tc>
          <w:tcPr>
            <w:tcW w:w="512" w:type="pct"/>
            <w:vAlign w:val="center"/>
          </w:tcPr>
          <w:p w14:paraId="036F3EE6">
            <w:pPr>
              <w:pStyle w:val="49"/>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10分</w:t>
            </w:r>
          </w:p>
        </w:tc>
        <w:tc>
          <w:tcPr>
            <w:tcW w:w="3233" w:type="pct"/>
            <w:shd w:val="clear" w:color="auto" w:fill="auto"/>
            <w:vAlign w:val="center"/>
          </w:tcPr>
          <w:p w14:paraId="7EE24DB3">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宋体" w:hAnsi="宋体" w:eastAsia="宋体" w:cs="宋体"/>
                <w:b w:val="0"/>
                <w:bCs w:val="0"/>
                <w:i w:val="0"/>
                <w:caps w:val="0"/>
                <w:color w:val="auto"/>
                <w:spacing w:val="0"/>
                <w:w w:val="100"/>
                <w:kern w:val="0"/>
                <w:sz w:val="24"/>
                <w:szCs w:val="24"/>
                <w:highlight w:val="none"/>
                <w:lang w:val="en-US" w:eastAsia="zh-CN"/>
              </w:rPr>
            </w:pPr>
            <w:r>
              <w:rPr>
                <w:rFonts w:hint="eastAsia" w:ascii="宋体" w:hAnsi="宋体" w:eastAsia="宋体" w:cs="宋体"/>
                <w:b w:val="0"/>
                <w:bCs w:val="0"/>
                <w:i w:val="0"/>
                <w:caps w:val="0"/>
                <w:color w:val="auto"/>
                <w:spacing w:val="0"/>
                <w:w w:val="100"/>
                <w:kern w:val="0"/>
                <w:sz w:val="24"/>
                <w:szCs w:val="24"/>
                <w:highlight w:val="none"/>
                <w:lang w:val="en-US" w:eastAsia="zh-CN"/>
              </w:rPr>
              <w:t>经济标采用低价优先法计算，即满足</w:t>
            </w:r>
            <w:r>
              <w:rPr>
                <w:rFonts w:hint="eastAsia" w:cs="宋体"/>
                <w:b w:val="0"/>
                <w:bCs w:val="0"/>
                <w:i w:val="0"/>
                <w:caps w:val="0"/>
                <w:color w:val="auto"/>
                <w:spacing w:val="0"/>
                <w:w w:val="100"/>
                <w:kern w:val="0"/>
                <w:sz w:val="24"/>
                <w:szCs w:val="24"/>
                <w:highlight w:val="none"/>
                <w:lang w:val="en-US" w:eastAsia="zh-CN"/>
              </w:rPr>
              <w:t>采购文件</w:t>
            </w:r>
            <w:r>
              <w:rPr>
                <w:rFonts w:hint="eastAsia" w:ascii="宋体" w:hAnsi="宋体" w:eastAsia="宋体" w:cs="宋体"/>
                <w:b w:val="0"/>
                <w:bCs w:val="0"/>
                <w:i w:val="0"/>
                <w:caps w:val="0"/>
                <w:color w:val="auto"/>
                <w:spacing w:val="0"/>
                <w:w w:val="100"/>
                <w:kern w:val="0"/>
                <w:sz w:val="24"/>
                <w:szCs w:val="24"/>
                <w:highlight w:val="none"/>
                <w:lang w:val="en-US" w:eastAsia="zh-CN"/>
              </w:rPr>
              <w:t>要求且投标价格最低的投标报价为评标基准价，其经济得分为满分，其他有效</w:t>
            </w:r>
            <w:r>
              <w:rPr>
                <w:rFonts w:hint="eastAsia" w:cs="宋体"/>
                <w:b w:val="0"/>
                <w:bCs w:val="0"/>
                <w:i w:val="0"/>
                <w:caps w:val="0"/>
                <w:color w:val="auto"/>
                <w:spacing w:val="0"/>
                <w:w w:val="100"/>
                <w:kern w:val="0"/>
                <w:sz w:val="24"/>
                <w:szCs w:val="24"/>
                <w:highlight w:val="none"/>
                <w:lang w:val="en-US" w:eastAsia="zh-CN"/>
              </w:rPr>
              <w:t>供应商</w:t>
            </w:r>
            <w:r>
              <w:rPr>
                <w:rFonts w:hint="eastAsia" w:ascii="宋体" w:hAnsi="宋体" w:eastAsia="宋体" w:cs="宋体"/>
                <w:b w:val="0"/>
                <w:bCs w:val="0"/>
                <w:i w:val="0"/>
                <w:caps w:val="0"/>
                <w:color w:val="auto"/>
                <w:spacing w:val="0"/>
                <w:w w:val="100"/>
                <w:kern w:val="0"/>
                <w:sz w:val="24"/>
                <w:szCs w:val="24"/>
                <w:highlight w:val="none"/>
                <w:lang w:val="en-US" w:eastAsia="zh-CN"/>
              </w:rPr>
              <w:t>的价格分统一按照下列公式计算：</w:t>
            </w:r>
          </w:p>
          <w:p w14:paraId="35167095">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宋体" w:hAnsi="宋体" w:eastAsia="宋体" w:cs="宋体"/>
                <w:b w:val="0"/>
                <w:bCs w:val="0"/>
                <w:i w:val="0"/>
                <w:caps w:val="0"/>
                <w:color w:val="auto"/>
                <w:spacing w:val="0"/>
                <w:w w:val="100"/>
                <w:kern w:val="0"/>
                <w:sz w:val="24"/>
                <w:szCs w:val="24"/>
                <w:highlight w:val="none"/>
                <w:lang w:val="en-US" w:eastAsia="zh-CN"/>
              </w:rPr>
            </w:pPr>
            <w:r>
              <w:rPr>
                <w:rFonts w:hint="eastAsia" w:ascii="宋体" w:hAnsi="宋体" w:eastAsia="宋体" w:cs="宋体"/>
                <w:b w:val="0"/>
                <w:bCs w:val="0"/>
                <w:i w:val="0"/>
                <w:caps w:val="0"/>
                <w:color w:val="auto"/>
                <w:spacing w:val="0"/>
                <w:w w:val="100"/>
                <w:kern w:val="0"/>
                <w:sz w:val="24"/>
                <w:szCs w:val="24"/>
                <w:highlight w:val="none"/>
                <w:lang w:val="en-US" w:eastAsia="zh-CN"/>
              </w:rPr>
              <w:t>经济标得分=（评标基准价／投标报价）×价格分值</w:t>
            </w:r>
          </w:p>
        </w:tc>
      </w:tr>
      <w:tr w14:paraId="7301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596" w:type="pct"/>
            <w:vMerge w:val="restart"/>
            <w:vAlign w:val="center"/>
          </w:tcPr>
          <w:p w14:paraId="43DEF838">
            <w:pPr>
              <w:pStyle w:val="49"/>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商务</w:t>
            </w:r>
          </w:p>
          <w:p w14:paraId="38E221B7">
            <w:pPr>
              <w:pStyle w:val="49"/>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部分</w:t>
            </w:r>
          </w:p>
          <w:p w14:paraId="572CA01B">
            <w:pPr>
              <w:pStyle w:val="49"/>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cs="宋体"/>
                <w:i w:val="0"/>
                <w:iCs w:val="0"/>
                <w:color w:val="auto"/>
                <w:sz w:val="24"/>
                <w:szCs w:val="24"/>
                <w:highlight w:val="none"/>
                <w:lang w:val="en-US" w:eastAsia="zh-CN"/>
              </w:rPr>
              <w:t>15</w:t>
            </w:r>
            <w:r>
              <w:rPr>
                <w:rFonts w:hint="eastAsia" w:ascii="宋体" w:hAnsi="宋体" w:eastAsia="宋体" w:cs="宋体"/>
                <w:i w:val="0"/>
                <w:iCs w:val="0"/>
                <w:color w:val="auto"/>
                <w:sz w:val="24"/>
                <w:szCs w:val="24"/>
                <w:highlight w:val="none"/>
              </w:rPr>
              <w:t>分）</w:t>
            </w:r>
          </w:p>
        </w:tc>
        <w:tc>
          <w:tcPr>
            <w:tcW w:w="657" w:type="pct"/>
            <w:tcBorders>
              <w:bottom w:val="single" w:color="auto" w:sz="4" w:space="0"/>
            </w:tcBorders>
            <w:shd w:val="clear" w:color="auto" w:fill="auto"/>
            <w:vAlign w:val="center"/>
          </w:tcPr>
          <w:p w14:paraId="72D16CBD">
            <w:pPr>
              <w:pStyle w:val="49"/>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sz w:val="24"/>
                <w:szCs w:val="24"/>
                <w:highlight w:val="none"/>
                <w:lang w:eastAsia="zh-CN"/>
              </w:rPr>
              <w:t>企业</w:t>
            </w:r>
            <w:r>
              <w:rPr>
                <w:rFonts w:hint="eastAsia" w:ascii="宋体" w:hAnsi="宋体" w:eastAsia="宋体" w:cs="宋体"/>
                <w:sz w:val="24"/>
                <w:szCs w:val="24"/>
                <w:highlight w:val="none"/>
              </w:rPr>
              <w:t>业绩</w:t>
            </w:r>
          </w:p>
        </w:tc>
        <w:tc>
          <w:tcPr>
            <w:tcW w:w="512" w:type="pct"/>
            <w:shd w:val="clear" w:color="auto" w:fill="auto"/>
            <w:vAlign w:val="center"/>
          </w:tcPr>
          <w:p w14:paraId="3FD2DF0F">
            <w:pPr>
              <w:pStyle w:val="49"/>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kern w:val="2"/>
                <w:sz w:val="24"/>
                <w:szCs w:val="24"/>
                <w:highlight w:val="none"/>
                <w:lang w:val="en-US" w:eastAsia="zh-CN" w:bidi="ar-SA"/>
              </w:rPr>
            </w:pPr>
            <w:r>
              <w:rPr>
                <w:rFonts w:hint="eastAsia" w:cs="宋体"/>
                <w:i w:val="0"/>
                <w:iCs w:val="0"/>
                <w:color w:val="auto"/>
                <w:sz w:val="24"/>
                <w:szCs w:val="24"/>
                <w:highlight w:val="none"/>
                <w:lang w:val="en-US" w:eastAsia="zh-CN"/>
              </w:rPr>
              <w:t>5分</w:t>
            </w:r>
          </w:p>
        </w:tc>
        <w:tc>
          <w:tcPr>
            <w:tcW w:w="3233" w:type="pct"/>
            <w:shd w:val="clear" w:color="auto" w:fill="auto"/>
            <w:vAlign w:val="center"/>
          </w:tcPr>
          <w:p w14:paraId="6A626D2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宋体" w:hAnsi="宋体" w:eastAsia="宋体" w:cs="宋体"/>
                <w:b w:val="0"/>
                <w:bCs w:val="0"/>
                <w:i w:val="0"/>
                <w:caps w:val="0"/>
                <w:color w:val="auto"/>
                <w:spacing w:val="0"/>
                <w:w w:val="100"/>
                <w:kern w:val="0"/>
                <w:sz w:val="24"/>
                <w:szCs w:val="24"/>
                <w:highlight w:val="none"/>
                <w:lang w:val="en-US" w:eastAsia="zh-CN"/>
              </w:rPr>
            </w:pPr>
            <w:r>
              <w:rPr>
                <w:rFonts w:hint="eastAsia" w:ascii="宋体" w:hAnsi="宋体" w:eastAsia="宋体" w:cs="宋体"/>
                <w:b w:val="0"/>
                <w:bCs w:val="0"/>
                <w:i w:val="0"/>
                <w:caps w:val="0"/>
                <w:color w:val="auto"/>
                <w:spacing w:val="0"/>
                <w:w w:val="100"/>
                <w:kern w:val="0"/>
                <w:sz w:val="24"/>
                <w:szCs w:val="24"/>
                <w:highlight w:val="none"/>
                <w:lang w:val="en-US" w:eastAsia="zh-CN"/>
              </w:rPr>
              <w:t>供应商近三年（202</w:t>
            </w:r>
            <w:r>
              <w:rPr>
                <w:rFonts w:hint="eastAsia" w:cs="宋体"/>
                <w:b w:val="0"/>
                <w:bCs w:val="0"/>
                <w:i w:val="0"/>
                <w:caps w:val="0"/>
                <w:color w:val="auto"/>
                <w:spacing w:val="0"/>
                <w:w w:val="100"/>
                <w:kern w:val="0"/>
                <w:sz w:val="24"/>
                <w:szCs w:val="24"/>
                <w:highlight w:val="none"/>
                <w:lang w:val="en-US" w:eastAsia="zh-CN"/>
              </w:rPr>
              <w:t>3</w:t>
            </w:r>
            <w:r>
              <w:rPr>
                <w:rFonts w:hint="eastAsia" w:ascii="宋体" w:hAnsi="宋体" w:eastAsia="宋体" w:cs="宋体"/>
                <w:b w:val="0"/>
                <w:bCs w:val="0"/>
                <w:i w:val="0"/>
                <w:caps w:val="0"/>
                <w:color w:val="auto"/>
                <w:spacing w:val="0"/>
                <w:w w:val="100"/>
                <w:kern w:val="0"/>
                <w:sz w:val="24"/>
                <w:szCs w:val="24"/>
                <w:highlight w:val="none"/>
                <w:lang w:val="en-US" w:eastAsia="zh-CN"/>
              </w:rPr>
              <w:t>年1月1日-至今，以合同签订时间为准）完成的类似项目业绩，每提供1项有效业绩得</w:t>
            </w:r>
            <w:r>
              <w:rPr>
                <w:rFonts w:hint="eastAsia" w:cs="宋体"/>
                <w:b w:val="0"/>
                <w:bCs w:val="0"/>
                <w:i w:val="0"/>
                <w:caps w:val="0"/>
                <w:color w:val="auto"/>
                <w:spacing w:val="0"/>
                <w:w w:val="100"/>
                <w:kern w:val="0"/>
                <w:sz w:val="24"/>
                <w:szCs w:val="24"/>
                <w:highlight w:val="none"/>
                <w:lang w:val="en-US" w:eastAsia="zh-CN"/>
              </w:rPr>
              <w:t>1</w:t>
            </w:r>
            <w:r>
              <w:rPr>
                <w:rFonts w:hint="eastAsia" w:ascii="宋体" w:hAnsi="宋体" w:eastAsia="宋体" w:cs="宋体"/>
                <w:b w:val="0"/>
                <w:bCs w:val="0"/>
                <w:i w:val="0"/>
                <w:caps w:val="0"/>
                <w:color w:val="auto"/>
                <w:spacing w:val="0"/>
                <w:w w:val="100"/>
                <w:kern w:val="0"/>
                <w:sz w:val="24"/>
                <w:szCs w:val="24"/>
                <w:highlight w:val="none"/>
                <w:lang w:val="en-US" w:eastAsia="zh-CN"/>
              </w:rPr>
              <w:t>分，满分</w:t>
            </w:r>
            <w:r>
              <w:rPr>
                <w:rFonts w:hint="eastAsia" w:cs="宋体"/>
                <w:b w:val="0"/>
                <w:bCs w:val="0"/>
                <w:i w:val="0"/>
                <w:caps w:val="0"/>
                <w:color w:val="auto"/>
                <w:spacing w:val="0"/>
                <w:w w:val="100"/>
                <w:kern w:val="0"/>
                <w:sz w:val="24"/>
                <w:szCs w:val="24"/>
                <w:highlight w:val="none"/>
                <w:lang w:val="en-US" w:eastAsia="zh-CN"/>
              </w:rPr>
              <w:t>5</w:t>
            </w:r>
            <w:r>
              <w:rPr>
                <w:rFonts w:hint="eastAsia" w:ascii="宋体" w:hAnsi="宋体" w:eastAsia="宋体" w:cs="宋体"/>
                <w:b w:val="0"/>
                <w:bCs w:val="0"/>
                <w:i w:val="0"/>
                <w:caps w:val="0"/>
                <w:color w:val="auto"/>
                <w:spacing w:val="0"/>
                <w:w w:val="100"/>
                <w:kern w:val="0"/>
                <w:sz w:val="24"/>
                <w:szCs w:val="24"/>
                <w:highlight w:val="none"/>
                <w:lang w:val="en-US" w:eastAsia="zh-CN"/>
              </w:rPr>
              <w:t>分；</w:t>
            </w:r>
          </w:p>
          <w:p w14:paraId="15422431">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宋体" w:hAnsi="宋体" w:eastAsia="宋体" w:cs="宋体"/>
                <w:b w:val="0"/>
                <w:bCs w:val="0"/>
                <w:i w:val="0"/>
                <w:caps w:val="0"/>
                <w:color w:val="auto"/>
                <w:spacing w:val="0"/>
                <w:w w:val="100"/>
                <w:kern w:val="0"/>
                <w:sz w:val="24"/>
                <w:szCs w:val="24"/>
                <w:highlight w:val="none"/>
                <w:lang w:val="en-US" w:eastAsia="zh-CN"/>
              </w:rPr>
            </w:pPr>
            <w:r>
              <w:rPr>
                <w:rFonts w:hint="eastAsia" w:ascii="宋体" w:hAnsi="宋体" w:eastAsia="宋体" w:cs="宋体"/>
                <w:b w:val="0"/>
                <w:bCs w:val="0"/>
                <w:i w:val="0"/>
                <w:caps w:val="0"/>
                <w:color w:val="auto"/>
                <w:spacing w:val="0"/>
                <w:w w:val="100"/>
                <w:kern w:val="0"/>
                <w:sz w:val="24"/>
                <w:szCs w:val="24"/>
                <w:highlight w:val="none"/>
                <w:lang w:val="en-US" w:eastAsia="zh-CN"/>
              </w:rPr>
              <w:t>注：①须提供中标（成交）通知书或合同扫描件加盖公章，经评审小组认定所提供业绩合同或中标（成交）通知书残缺不全、模糊难辨或未提供的不得分。</w:t>
            </w:r>
          </w:p>
          <w:p w14:paraId="0DE24B7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0"/>
                <w:sz w:val="24"/>
                <w:szCs w:val="24"/>
                <w:highlight w:val="none"/>
                <w:lang w:val="en-US" w:eastAsia="zh-CN"/>
              </w:rPr>
              <w:t>②投标供应商提供虚假证明材料的，按虚假投标处理。</w:t>
            </w:r>
          </w:p>
        </w:tc>
      </w:tr>
      <w:tr w14:paraId="1F71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596" w:type="pct"/>
            <w:vMerge w:val="continue"/>
            <w:vAlign w:val="center"/>
          </w:tcPr>
          <w:p w14:paraId="6C0619A6">
            <w:pPr>
              <w:pStyle w:val="49"/>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rPr>
            </w:pPr>
          </w:p>
        </w:tc>
        <w:tc>
          <w:tcPr>
            <w:tcW w:w="657" w:type="pct"/>
            <w:tcBorders>
              <w:top w:val="single" w:color="auto" w:sz="4" w:space="0"/>
            </w:tcBorders>
            <w:vAlign w:val="center"/>
          </w:tcPr>
          <w:p w14:paraId="7B47B92D">
            <w:pPr>
              <w:pStyle w:val="49"/>
              <w:keepNext w:val="0"/>
              <w:keepLines w:val="0"/>
              <w:pageBreakBefore w:val="0"/>
              <w:kinsoku/>
              <w:wordWrap/>
              <w:overflowPunct/>
              <w:topLinePunct w:val="0"/>
              <w:autoSpaceDE/>
              <w:autoSpaceDN/>
              <w:bidi w:val="0"/>
              <w:adjustRightInd/>
              <w:snapToGrid/>
              <w:spacing w:line="360" w:lineRule="exact"/>
              <w:jc w:val="both"/>
              <w:rPr>
                <w:rFonts w:hint="default"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人员配备</w:t>
            </w:r>
          </w:p>
        </w:tc>
        <w:tc>
          <w:tcPr>
            <w:tcW w:w="512" w:type="pct"/>
            <w:vAlign w:val="center"/>
          </w:tcPr>
          <w:p w14:paraId="4E7EA155">
            <w:pPr>
              <w:pStyle w:val="49"/>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b w:val="0"/>
                <w:bCs w:val="0"/>
                <w:i w:val="0"/>
                <w:caps w:val="0"/>
                <w:color w:val="auto"/>
                <w:spacing w:val="0"/>
                <w:w w:val="100"/>
                <w:kern w:val="0"/>
                <w:sz w:val="24"/>
                <w:szCs w:val="24"/>
                <w:highlight w:val="none"/>
                <w:lang w:val="en-US" w:eastAsia="zh-CN" w:bidi="ar-SA"/>
              </w:rPr>
            </w:pPr>
            <w:r>
              <w:rPr>
                <w:rFonts w:hint="eastAsia" w:cs="宋体"/>
                <w:b w:val="0"/>
                <w:bCs w:val="0"/>
                <w:i w:val="0"/>
                <w:caps w:val="0"/>
                <w:color w:val="auto"/>
                <w:spacing w:val="0"/>
                <w:w w:val="100"/>
                <w:kern w:val="0"/>
                <w:sz w:val="24"/>
                <w:szCs w:val="24"/>
                <w:highlight w:val="none"/>
                <w:lang w:val="en-US" w:eastAsia="zh-CN" w:bidi="ar-SA"/>
              </w:rPr>
              <w:t>10</w:t>
            </w:r>
            <w:r>
              <w:rPr>
                <w:rFonts w:hint="eastAsia" w:ascii="宋体" w:hAnsi="宋体" w:eastAsia="宋体" w:cs="宋体"/>
                <w:b w:val="0"/>
                <w:bCs w:val="0"/>
                <w:i w:val="0"/>
                <w:caps w:val="0"/>
                <w:color w:val="auto"/>
                <w:spacing w:val="0"/>
                <w:w w:val="100"/>
                <w:kern w:val="0"/>
                <w:sz w:val="24"/>
                <w:szCs w:val="24"/>
                <w:highlight w:val="none"/>
                <w:lang w:val="en-US" w:eastAsia="zh-CN" w:bidi="ar-SA"/>
              </w:rPr>
              <w:t>分</w:t>
            </w:r>
          </w:p>
        </w:tc>
        <w:tc>
          <w:tcPr>
            <w:tcW w:w="3233" w:type="pct"/>
            <w:vAlign w:val="center"/>
          </w:tcPr>
          <w:p w14:paraId="0609AC9F">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 w:val="0"/>
                <w:bCs w:val="0"/>
                <w:i w:val="0"/>
                <w:caps w:val="0"/>
                <w:color w:val="auto"/>
                <w:spacing w:val="0"/>
                <w:w w:val="100"/>
                <w:kern w:val="0"/>
                <w:sz w:val="24"/>
                <w:szCs w:val="24"/>
                <w:highlight w:val="none"/>
                <w:lang w:val="en-US" w:eastAsia="zh-CN" w:bidi="ar-SA"/>
              </w:rPr>
            </w:pPr>
            <w:r>
              <w:rPr>
                <w:rFonts w:hint="eastAsia" w:ascii="宋体" w:hAnsi="宋体" w:eastAsia="宋体" w:cs="宋体"/>
                <w:b w:val="0"/>
                <w:bCs w:val="0"/>
                <w:i w:val="0"/>
                <w:caps w:val="0"/>
                <w:color w:val="auto"/>
                <w:spacing w:val="0"/>
                <w:w w:val="100"/>
                <w:kern w:val="0"/>
                <w:sz w:val="24"/>
                <w:szCs w:val="24"/>
                <w:highlight w:val="none"/>
                <w:lang w:val="en-US" w:eastAsia="zh-CN" w:bidi="ar-SA"/>
              </w:rPr>
              <w:t>①每提供一名高级工程师及以上技术职称的得</w:t>
            </w:r>
            <w:r>
              <w:rPr>
                <w:rFonts w:hint="eastAsia" w:cs="宋体"/>
                <w:b w:val="0"/>
                <w:bCs w:val="0"/>
                <w:i w:val="0"/>
                <w:caps w:val="0"/>
                <w:color w:val="auto"/>
                <w:spacing w:val="0"/>
                <w:w w:val="100"/>
                <w:kern w:val="0"/>
                <w:sz w:val="24"/>
                <w:szCs w:val="24"/>
                <w:highlight w:val="none"/>
                <w:lang w:val="en-US" w:eastAsia="zh-CN" w:bidi="ar-SA"/>
              </w:rPr>
              <w:t>4</w:t>
            </w:r>
            <w:r>
              <w:rPr>
                <w:rFonts w:hint="eastAsia" w:ascii="宋体" w:hAnsi="宋体" w:eastAsia="宋体" w:cs="宋体"/>
                <w:b w:val="0"/>
                <w:bCs w:val="0"/>
                <w:i w:val="0"/>
                <w:caps w:val="0"/>
                <w:color w:val="auto"/>
                <w:spacing w:val="0"/>
                <w:w w:val="100"/>
                <w:kern w:val="0"/>
                <w:sz w:val="24"/>
                <w:szCs w:val="24"/>
                <w:highlight w:val="none"/>
                <w:lang w:val="en-US" w:eastAsia="zh-CN" w:bidi="ar-SA"/>
              </w:rPr>
              <w:t>分；每提供一个具有中级工程师的项目人员得</w:t>
            </w:r>
            <w:r>
              <w:rPr>
                <w:rFonts w:hint="eastAsia" w:cs="宋体"/>
                <w:b w:val="0"/>
                <w:bCs w:val="0"/>
                <w:i w:val="0"/>
                <w:caps w:val="0"/>
                <w:color w:val="auto"/>
                <w:spacing w:val="0"/>
                <w:w w:val="100"/>
                <w:kern w:val="0"/>
                <w:sz w:val="24"/>
                <w:szCs w:val="24"/>
                <w:highlight w:val="none"/>
                <w:lang w:val="en-US" w:eastAsia="zh-CN" w:bidi="ar-SA"/>
              </w:rPr>
              <w:t>2</w:t>
            </w:r>
            <w:r>
              <w:rPr>
                <w:rFonts w:hint="eastAsia" w:ascii="宋体" w:hAnsi="宋体" w:eastAsia="宋体" w:cs="宋体"/>
                <w:b w:val="0"/>
                <w:bCs w:val="0"/>
                <w:i w:val="0"/>
                <w:caps w:val="0"/>
                <w:color w:val="auto"/>
                <w:spacing w:val="0"/>
                <w:w w:val="100"/>
                <w:kern w:val="0"/>
                <w:sz w:val="24"/>
                <w:szCs w:val="24"/>
                <w:highlight w:val="none"/>
                <w:lang w:val="en-US" w:eastAsia="zh-CN" w:bidi="ar-SA"/>
              </w:rPr>
              <w:t>分；每提供一个具有初级工程师证书的项目人员得</w:t>
            </w:r>
            <w:r>
              <w:rPr>
                <w:rFonts w:hint="eastAsia" w:cs="宋体"/>
                <w:b w:val="0"/>
                <w:bCs w:val="0"/>
                <w:i w:val="0"/>
                <w:caps w:val="0"/>
                <w:color w:val="auto"/>
                <w:spacing w:val="0"/>
                <w:w w:val="100"/>
                <w:kern w:val="0"/>
                <w:sz w:val="24"/>
                <w:szCs w:val="24"/>
                <w:highlight w:val="none"/>
                <w:lang w:val="en-US" w:eastAsia="zh-CN" w:bidi="ar-SA"/>
              </w:rPr>
              <w:t>1</w:t>
            </w:r>
            <w:r>
              <w:rPr>
                <w:rFonts w:hint="eastAsia" w:ascii="宋体" w:hAnsi="宋体" w:eastAsia="宋体" w:cs="宋体"/>
                <w:b w:val="0"/>
                <w:bCs w:val="0"/>
                <w:i w:val="0"/>
                <w:caps w:val="0"/>
                <w:color w:val="auto"/>
                <w:spacing w:val="0"/>
                <w:w w:val="100"/>
                <w:kern w:val="0"/>
                <w:sz w:val="24"/>
                <w:szCs w:val="24"/>
                <w:highlight w:val="none"/>
                <w:lang w:val="en-US" w:eastAsia="zh-CN" w:bidi="ar-SA"/>
              </w:rPr>
              <w:t>分。</w:t>
            </w:r>
            <w:r>
              <w:rPr>
                <w:rFonts w:hint="eastAsia" w:cs="宋体"/>
                <w:b w:val="0"/>
                <w:bCs w:val="0"/>
                <w:i w:val="0"/>
                <w:caps w:val="0"/>
                <w:color w:val="auto"/>
                <w:spacing w:val="0"/>
                <w:w w:val="100"/>
                <w:kern w:val="0"/>
                <w:sz w:val="24"/>
                <w:szCs w:val="24"/>
                <w:highlight w:val="none"/>
                <w:lang w:val="en-US" w:eastAsia="zh-CN" w:bidi="ar-SA"/>
              </w:rPr>
              <w:t>此小项</w:t>
            </w:r>
            <w:r>
              <w:rPr>
                <w:rFonts w:hint="eastAsia" w:ascii="宋体" w:hAnsi="宋体" w:eastAsia="宋体" w:cs="宋体"/>
                <w:b w:val="0"/>
                <w:bCs w:val="0"/>
                <w:i w:val="0"/>
                <w:caps w:val="0"/>
                <w:color w:val="auto"/>
                <w:spacing w:val="0"/>
                <w:w w:val="100"/>
                <w:kern w:val="0"/>
                <w:sz w:val="24"/>
                <w:szCs w:val="24"/>
                <w:highlight w:val="none"/>
                <w:lang w:val="en-US" w:eastAsia="zh-CN" w:bidi="ar-SA"/>
              </w:rPr>
              <w:t>满分</w:t>
            </w:r>
            <w:r>
              <w:rPr>
                <w:rFonts w:hint="eastAsia" w:cs="宋体"/>
                <w:b w:val="0"/>
                <w:bCs w:val="0"/>
                <w:i w:val="0"/>
                <w:caps w:val="0"/>
                <w:color w:val="auto"/>
                <w:spacing w:val="0"/>
                <w:w w:val="100"/>
                <w:kern w:val="0"/>
                <w:sz w:val="24"/>
                <w:szCs w:val="24"/>
                <w:highlight w:val="none"/>
                <w:lang w:val="en-US" w:eastAsia="zh-CN" w:bidi="ar-SA"/>
              </w:rPr>
              <w:t>8</w:t>
            </w:r>
            <w:r>
              <w:rPr>
                <w:rFonts w:hint="eastAsia" w:ascii="宋体" w:hAnsi="宋体" w:eastAsia="宋体" w:cs="宋体"/>
                <w:b w:val="0"/>
                <w:bCs w:val="0"/>
                <w:i w:val="0"/>
                <w:caps w:val="0"/>
                <w:color w:val="auto"/>
                <w:spacing w:val="0"/>
                <w:w w:val="100"/>
                <w:kern w:val="0"/>
                <w:sz w:val="24"/>
                <w:szCs w:val="24"/>
                <w:highlight w:val="none"/>
                <w:lang w:val="en-US" w:eastAsia="zh-CN" w:bidi="ar-SA"/>
              </w:rPr>
              <w:t>分。</w:t>
            </w:r>
          </w:p>
          <w:p w14:paraId="59D651A4">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 w:val="0"/>
                <w:bCs w:val="0"/>
                <w:i w:val="0"/>
                <w:caps w:val="0"/>
                <w:color w:val="auto"/>
                <w:spacing w:val="0"/>
                <w:w w:val="100"/>
                <w:kern w:val="0"/>
                <w:sz w:val="24"/>
                <w:szCs w:val="24"/>
                <w:highlight w:val="none"/>
                <w:lang w:val="en-US" w:eastAsia="zh-CN" w:bidi="ar-SA"/>
              </w:rPr>
            </w:pPr>
            <w:r>
              <w:rPr>
                <w:rFonts w:hint="eastAsia" w:ascii="宋体" w:hAnsi="宋体" w:eastAsia="宋体" w:cs="宋体"/>
                <w:b w:val="0"/>
                <w:bCs w:val="0"/>
                <w:i w:val="0"/>
                <w:caps w:val="0"/>
                <w:color w:val="auto"/>
                <w:spacing w:val="0"/>
                <w:w w:val="100"/>
                <w:kern w:val="0"/>
                <w:sz w:val="24"/>
                <w:szCs w:val="24"/>
                <w:highlight w:val="none"/>
                <w:lang w:val="en-US" w:eastAsia="zh-CN" w:bidi="ar-SA"/>
              </w:rPr>
              <w:t>②每提供一名一级注册消防工程师及以上职称的得2分；每提供一个具有二级注册消防工程师的项目人员得1分；</w:t>
            </w:r>
            <w:r>
              <w:rPr>
                <w:rFonts w:hint="eastAsia" w:cs="宋体"/>
                <w:b w:val="0"/>
                <w:bCs w:val="0"/>
                <w:i w:val="0"/>
                <w:caps w:val="0"/>
                <w:color w:val="auto"/>
                <w:spacing w:val="0"/>
                <w:w w:val="100"/>
                <w:kern w:val="0"/>
                <w:sz w:val="24"/>
                <w:szCs w:val="24"/>
                <w:highlight w:val="none"/>
                <w:lang w:val="en-US" w:eastAsia="zh-CN" w:bidi="ar-SA"/>
              </w:rPr>
              <w:t>此小项</w:t>
            </w:r>
            <w:r>
              <w:rPr>
                <w:rFonts w:hint="eastAsia" w:ascii="宋体" w:hAnsi="宋体" w:eastAsia="宋体" w:cs="宋体"/>
                <w:b w:val="0"/>
                <w:bCs w:val="0"/>
                <w:i w:val="0"/>
                <w:caps w:val="0"/>
                <w:color w:val="auto"/>
                <w:spacing w:val="0"/>
                <w:w w:val="100"/>
                <w:kern w:val="0"/>
                <w:sz w:val="24"/>
                <w:szCs w:val="24"/>
                <w:highlight w:val="none"/>
                <w:lang w:val="en-US" w:eastAsia="zh-CN" w:bidi="ar-SA"/>
              </w:rPr>
              <w:t>满分2分。</w:t>
            </w:r>
          </w:p>
        </w:tc>
      </w:tr>
      <w:tr w14:paraId="105D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596" w:type="pct"/>
            <w:vMerge w:val="restart"/>
            <w:vAlign w:val="center"/>
          </w:tcPr>
          <w:p w14:paraId="2EDE002D">
            <w:pPr>
              <w:pStyle w:val="49"/>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技术</w:t>
            </w:r>
          </w:p>
          <w:p w14:paraId="009533AC">
            <w:pPr>
              <w:pStyle w:val="49"/>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部分</w:t>
            </w:r>
          </w:p>
          <w:p w14:paraId="3C5A6CF4">
            <w:pPr>
              <w:pStyle w:val="49"/>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cs="宋体"/>
                <w:i w:val="0"/>
                <w:iCs w:val="0"/>
                <w:color w:val="auto"/>
                <w:sz w:val="24"/>
                <w:szCs w:val="24"/>
                <w:highlight w:val="none"/>
                <w:lang w:val="en-US" w:eastAsia="zh-CN"/>
              </w:rPr>
              <w:t>75</w:t>
            </w:r>
            <w:r>
              <w:rPr>
                <w:rFonts w:hint="eastAsia" w:ascii="宋体" w:hAnsi="宋体" w:eastAsia="宋体" w:cs="宋体"/>
                <w:i w:val="0"/>
                <w:iCs w:val="0"/>
                <w:color w:val="auto"/>
                <w:sz w:val="24"/>
                <w:szCs w:val="24"/>
                <w:highlight w:val="none"/>
              </w:rPr>
              <w:t>分）</w:t>
            </w:r>
          </w:p>
        </w:tc>
        <w:tc>
          <w:tcPr>
            <w:tcW w:w="657" w:type="pct"/>
            <w:tcBorders>
              <w:top w:val="single" w:color="auto" w:sz="4" w:space="0"/>
            </w:tcBorders>
            <w:shd w:val="clear" w:color="auto" w:fill="auto"/>
            <w:vAlign w:val="center"/>
          </w:tcPr>
          <w:p w14:paraId="3364503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24"/>
                <w:szCs w:val="24"/>
                <w:highlight w:val="yellow"/>
                <w:lang w:val="en-US" w:eastAsia="zh-CN"/>
              </w:rPr>
            </w:pPr>
            <w:r>
              <w:rPr>
                <w:rFonts w:hint="eastAsia" w:ascii="宋体" w:hAnsi="宋体" w:eastAsia="宋体" w:cs="宋体"/>
                <w:color w:val="auto"/>
                <w:kern w:val="0"/>
                <w:sz w:val="24"/>
                <w:szCs w:val="24"/>
                <w:highlight w:val="none"/>
                <w:lang w:val="en-US" w:eastAsia="zh-CN" w:bidi="ar-SA"/>
              </w:rPr>
              <w:t>项目服务实施方案</w:t>
            </w:r>
          </w:p>
        </w:tc>
        <w:tc>
          <w:tcPr>
            <w:tcW w:w="512" w:type="pct"/>
            <w:shd w:val="clear" w:color="auto" w:fill="auto"/>
            <w:vAlign w:val="center"/>
          </w:tcPr>
          <w:p w14:paraId="35C961A9">
            <w:pPr>
              <w:pStyle w:val="73"/>
              <w:pageBreakBefore w:val="0"/>
              <w:kinsoku/>
              <w:wordWrap w:val="0"/>
              <w:overflowPunct/>
              <w:bidi w:val="0"/>
              <w:adjustRightInd w:val="0"/>
              <w:snapToGrid w:val="0"/>
              <w:spacing w:line="500" w:lineRule="atLeast"/>
              <w:jc w:val="center"/>
              <w:rPr>
                <w:rFonts w:hint="eastAsia" w:ascii="宋体" w:hAnsi="宋体" w:eastAsia="宋体" w:cs="宋体"/>
                <w:color w:val="000000"/>
                <w:sz w:val="24"/>
                <w:szCs w:val="24"/>
                <w:highlight w:val="yellow"/>
                <w:lang w:val="en-US" w:eastAsia="zh-CN"/>
              </w:rPr>
            </w:pPr>
            <w:r>
              <w:rPr>
                <w:rFonts w:hint="eastAsia" w:ascii="宋体" w:hAnsi="宋体" w:eastAsia="宋体" w:cs="宋体"/>
                <w:color w:val="auto"/>
                <w:kern w:val="0"/>
                <w:sz w:val="24"/>
                <w:szCs w:val="24"/>
                <w:highlight w:val="none"/>
                <w:lang w:val="en-US" w:eastAsia="zh-CN" w:bidi="ar-SA"/>
              </w:rPr>
              <w:t>36分</w:t>
            </w:r>
          </w:p>
        </w:tc>
        <w:tc>
          <w:tcPr>
            <w:tcW w:w="3233" w:type="pct"/>
            <w:shd w:val="clear" w:color="auto" w:fill="auto"/>
            <w:vAlign w:val="center"/>
          </w:tcPr>
          <w:p w14:paraId="18FA0011">
            <w:pPr>
              <w:pStyle w:val="73"/>
              <w:pageBreakBefore w:val="0"/>
              <w:kinsoku/>
              <w:wordWrap w:val="0"/>
              <w:overflowPunct/>
              <w:bidi w:val="0"/>
              <w:adjustRightInd w:val="0"/>
              <w:snapToGrid w:val="0"/>
              <w:spacing w:line="500" w:lineRule="atLeas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供应商根据本项目需求提供详细的项目服务实施方案，内容包含但不限于：</w:t>
            </w:r>
          </w:p>
          <w:p w14:paraId="09E6AAF7">
            <w:pPr>
              <w:pStyle w:val="73"/>
              <w:pageBreakBefore w:val="0"/>
              <w:kinsoku/>
              <w:wordWrap w:val="0"/>
              <w:overflowPunct/>
              <w:bidi w:val="0"/>
              <w:adjustRightInd w:val="0"/>
              <w:snapToGrid w:val="0"/>
              <w:spacing w:line="500" w:lineRule="atLeas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①对本项目需求理解；②工作目标；③工作流程；④服务进度计划；⑤人员排班；⑥任务分工。</w:t>
            </w:r>
          </w:p>
          <w:p w14:paraId="32F930B0">
            <w:pPr>
              <w:pStyle w:val="73"/>
              <w:pageBreakBefore w:val="0"/>
              <w:kinsoku/>
              <w:wordWrap w:val="0"/>
              <w:overflowPunct/>
              <w:bidi w:val="0"/>
              <w:adjustRightInd w:val="0"/>
              <w:snapToGrid w:val="0"/>
              <w:spacing w:line="500" w:lineRule="atLeast"/>
              <w:rPr>
                <w:rFonts w:hint="eastAsia" w:ascii="宋体" w:hAnsi="宋体" w:eastAsia="宋体" w:cs="宋体"/>
                <w:color w:val="000000"/>
                <w:sz w:val="24"/>
                <w:szCs w:val="24"/>
                <w:highlight w:val="yellow"/>
                <w:lang w:val="en-US" w:eastAsia="zh-CN"/>
              </w:rPr>
            </w:pPr>
            <w:r>
              <w:rPr>
                <w:rFonts w:hint="eastAsia" w:ascii="宋体" w:hAnsi="宋体" w:eastAsia="宋体" w:cs="宋体"/>
                <w:color w:val="auto"/>
                <w:kern w:val="0"/>
                <w:sz w:val="24"/>
                <w:szCs w:val="24"/>
                <w:highlight w:val="none"/>
                <w:lang w:val="en-US" w:eastAsia="zh-CN" w:bidi="ar-SA"/>
              </w:rPr>
              <w:t>以上方案内容完整清晰明确、满足项目需求的，最高得36分。每缺少一项内容扣6分；每项内容中每有一处内容有缺陷或不符合项目实际需求的扣1分；扣完为止。</w:t>
            </w:r>
          </w:p>
        </w:tc>
      </w:tr>
      <w:tr w14:paraId="3153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596" w:type="pct"/>
            <w:vMerge w:val="continue"/>
            <w:vAlign w:val="center"/>
          </w:tcPr>
          <w:p w14:paraId="3F6A9D5B">
            <w:pPr>
              <w:pStyle w:val="49"/>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rPr>
            </w:pPr>
          </w:p>
        </w:tc>
        <w:tc>
          <w:tcPr>
            <w:tcW w:w="657" w:type="pct"/>
            <w:tcBorders>
              <w:top w:val="single" w:color="auto" w:sz="4" w:space="0"/>
            </w:tcBorders>
            <w:shd w:val="clear" w:color="auto" w:fill="auto"/>
            <w:vAlign w:val="center"/>
          </w:tcPr>
          <w:p w14:paraId="6AA3461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人员管理方案</w:t>
            </w:r>
          </w:p>
        </w:tc>
        <w:tc>
          <w:tcPr>
            <w:tcW w:w="512" w:type="pct"/>
            <w:shd w:val="clear" w:color="auto" w:fill="auto"/>
            <w:vAlign w:val="center"/>
          </w:tcPr>
          <w:p w14:paraId="1E4FF703">
            <w:pPr>
              <w:pStyle w:val="73"/>
              <w:pageBreakBefore w:val="0"/>
              <w:kinsoku/>
              <w:wordWrap w:val="0"/>
              <w:overflowPunct/>
              <w:bidi w:val="0"/>
              <w:adjustRightInd w:val="0"/>
              <w:snapToGrid w:val="0"/>
              <w:spacing w:line="500" w:lineRule="atLeas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15分</w:t>
            </w:r>
          </w:p>
        </w:tc>
        <w:tc>
          <w:tcPr>
            <w:tcW w:w="3233" w:type="pct"/>
            <w:shd w:val="clear" w:color="auto" w:fill="auto"/>
            <w:vAlign w:val="center"/>
          </w:tcPr>
          <w:p w14:paraId="12CA6F6E">
            <w:pPr>
              <w:pStyle w:val="73"/>
              <w:pageBreakBefore w:val="0"/>
              <w:kinsoku/>
              <w:wordWrap w:val="0"/>
              <w:overflowPunct/>
              <w:bidi w:val="0"/>
              <w:adjustRightInd w:val="0"/>
              <w:snapToGrid w:val="0"/>
              <w:spacing w:line="500" w:lineRule="atLeas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供应商根据本项目需求提供详细的人员管理方案，内容包含但不限于：</w:t>
            </w:r>
          </w:p>
          <w:p w14:paraId="47EE84DB">
            <w:pPr>
              <w:pStyle w:val="73"/>
              <w:pageBreakBefore w:val="0"/>
              <w:kinsoku/>
              <w:wordWrap w:val="0"/>
              <w:overflowPunct/>
              <w:bidi w:val="0"/>
              <w:adjustRightInd w:val="0"/>
              <w:snapToGrid w:val="0"/>
              <w:spacing w:line="500" w:lineRule="atLeas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①人员管理制度；②</w:t>
            </w:r>
            <w:r>
              <w:rPr>
                <w:rFonts w:hint="eastAsia" w:ascii="宋体" w:hAnsi="宋体" w:eastAsia="宋体" w:cs="宋体"/>
                <w:color w:val="auto"/>
                <w:sz w:val="24"/>
                <w:szCs w:val="24"/>
                <w:highlight w:val="none"/>
              </w:rPr>
              <w:t>岗前培训</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kern w:val="0"/>
                <w:sz w:val="24"/>
                <w:szCs w:val="24"/>
                <w:highlight w:val="none"/>
                <w:lang w:val="en-US" w:eastAsia="zh-CN" w:bidi="ar-SA"/>
              </w:rPr>
              <w:t>；③在岗考核</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kern w:val="0"/>
                <w:sz w:val="24"/>
                <w:szCs w:val="24"/>
                <w:highlight w:val="none"/>
                <w:lang w:val="en-US" w:eastAsia="zh-CN" w:bidi="ar-SA"/>
              </w:rPr>
              <w:t>。</w:t>
            </w:r>
          </w:p>
          <w:p w14:paraId="04677442">
            <w:pPr>
              <w:pStyle w:val="73"/>
              <w:pageBreakBefore w:val="0"/>
              <w:kinsoku/>
              <w:wordWrap w:val="0"/>
              <w:overflowPunct/>
              <w:bidi w:val="0"/>
              <w:adjustRightInd w:val="0"/>
              <w:snapToGrid w:val="0"/>
              <w:spacing w:line="500" w:lineRule="atLeast"/>
              <w:rPr>
                <w:rFonts w:hint="eastAsia" w:ascii="宋体" w:hAnsi="宋体" w:eastAsia="宋体" w:cs="宋体"/>
                <w:color w:val="00000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以上方案内容完整清晰明确、满足项目需求的，最高得15分。每缺少一项内容扣5分；每项内容中每有一处内容有缺陷或不符合项目实际需求的扣1分；扣完为止。</w:t>
            </w:r>
          </w:p>
        </w:tc>
      </w:tr>
      <w:tr w14:paraId="548F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96" w:type="pct"/>
            <w:vMerge w:val="continue"/>
            <w:vAlign w:val="center"/>
          </w:tcPr>
          <w:p w14:paraId="2D433802">
            <w:pPr>
              <w:pStyle w:val="49"/>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rPr>
            </w:pPr>
          </w:p>
        </w:tc>
        <w:tc>
          <w:tcPr>
            <w:tcW w:w="657" w:type="pct"/>
            <w:vAlign w:val="center"/>
          </w:tcPr>
          <w:p w14:paraId="768B2FA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应急保障措施</w:t>
            </w:r>
          </w:p>
        </w:tc>
        <w:tc>
          <w:tcPr>
            <w:tcW w:w="512" w:type="pct"/>
            <w:vAlign w:val="center"/>
          </w:tcPr>
          <w:p w14:paraId="6A390520">
            <w:pPr>
              <w:pStyle w:val="73"/>
              <w:pageBreakBefore w:val="0"/>
              <w:kinsoku/>
              <w:wordWrap w:val="0"/>
              <w:overflowPunct/>
              <w:bidi w:val="0"/>
              <w:adjustRightInd w:val="0"/>
              <w:snapToGrid w:val="0"/>
              <w:spacing w:line="500" w:lineRule="atLeas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15分</w:t>
            </w:r>
          </w:p>
        </w:tc>
        <w:tc>
          <w:tcPr>
            <w:tcW w:w="3233" w:type="pct"/>
            <w:vAlign w:val="center"/>
          </w:tcPr>
          <w:p w14:paraId="5EBEAD4B">
            <w:pPr>
              <w:pStyle w:val="73"/>
              <w:pageBreakBefore w:val="0"/>
              <w:kinsoku/>
              <w:wordWrap w:val="0"/>
              <w:overflowPunct/>
              <w:bidi w:val="0"/>
              <w:adjustRightInd w:val="0"/>
              <w:snapToGrid w:val="0"/>
              <w:spacing w:line="500" w:lineRule="atLeas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供应商根据本项目需求提供详细的应急保障措施，内容包含但不限于：</w:t>
            </w:r>
          </w:p>
          <w:p w14:paraId="43B5CDBF">
            <w:pPr>
              <w:pStyle w:val="73"/>
              <w:pageBreakBefore w:val="0"/>
              <w:kinsoku/>
              <w:wordWrap w:val="0"/>
              <w:overflowPunct/>
              <w:bidi w:val="0"/>
              <w:adjustRightInd w:val="0"/>
              <w:snapToGrid w:val="0"/>
              <w:spacing w:line="500" w:lineRule="atLeas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①应急处置流程；②人员调配方案；③应急响应机制。</w:t>
            </w:r>
          </w:p>
          <w:p w14:paraId="56966591">
            <w:pPr>
              <w:pStyle w:val="73"/>
              <w:pageBreakBefore w:val="0"/>
              <w:kinsoku/>
              <w:wordWrap w:val="0"/>
              <w:overflowPunct/>
              <w:bidi w:val="0"/>
              <w:adjustRightInd w:val="0"/>
              <w:snapToGrid w:val="0"/>
              <w:spacing w:line="500" w:lineRule="atLeast"/>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以上方案内容完整清晰明确、满足项目需求的，最高得15分。每缺少一项内容扣5分；每项内容中每有一处内容有缺陷或不符合项目实际需求的扣1分；扣完为止。</w:t>
            </w:r>
          </w:p>
        </w:tc>
      </w:tr>
      <w:tr w14:paraId="1811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96" w:type="pct"/>
            <w:vMerge w:val="continue"/>
            <w:vAlign w:val="center"/>
          </w:tcPr>
          <w:p w14:paraId="73738F0C">
            <w:pPr>
              <w:pStyle w:val="49"/>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rPr>
            </w:pPr>
          </w:p>
        </w:tc>
        <w:tc>
          <w:tcPr>
            <w:tcW w:w="657" w:type="pct"/>
            <w:vAlign w:val="center"/>
          </w:tcPr>
          <w:p w14:paraId="62AD120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重点难点分析及应对措施</w:t>
            </w:r>
          </w:p>
        </w:tc>
        <w:tc>
          <w:tcPr>
            <w:tcW w:w="512" w:type="pct"/>
            <w:vAlign w:val="center"/>
          </w:tcPr>
          <w:p w14:paraId="6BDE6B40">
            <w:pPr>
              <w:pStyle w:val="73"/>
              <w:pageBreakBefore w:val="0"/>
              <w:kinsoku/>
              <w:wordWrap w:val="0"/>
              <w:overflowPunct/>
              <w:bidi w:val="0"/>
              <w:adjustRightInd w:val="0"/>
              <w:snapToGrid w:val="0"/>
              <w:spacing w:line="500" w:lineRule="atLeas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6分</w:t>
            </w:r>
          </w:p>
        </w:tc>
        <w:tc>
          <w:tcPr>
            <w:tcW w:w="3233" w:type="pct"/>
            <w:vAlign w:val="center"/>
          </w:tcPr>
          <w:p w14:paraId="7F362E62">
            <w:pPr>
              <w:pStyle w:val="73"/>
              <w:pageBreakBefore w:val="0"/>
              <w:kinsoku/>
              <w:wordWrap w:val="0"/>
              <w:overflowPunct/>
              <w:bidi w:val="0"/>
              <w:adjustRightInd w:val="0"/>
              <w:snapToGrid w:val="0"/>
              <w:spacing w:line="500" w:lineRule="atLeas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供应商根据本项目需求提供详细的重点难点分析及应对措施，内容包含但不限于：</w:t>
            </w:r>
          </w:p>
          <w:p w14:paraId="77922173">
            <w:pPr>
              <w:tabs>
                <w:tab w:val="left" w:pos="749"/>
                <w:tab w:val="left" w:pos="3346"/>
                <w:tab w:val="left" w:pos="3873"/>
                <w:tab w:val="left" w:pos="9611"/>
              </w:tabs>
              <w:jc w:val="left"/>
              <w:rPr>
                <w:rFonts w:hint="default"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①</w:t>
            </w:r>
            <w:r>
              <w:rPr>
                <w:rFonts w:hint="eastAsia" w:ascii="宋体" w:hAnsi="宋体" w:cs="宋体"/>
                <w:color w:val="auto"/>
                <w:sz w:val="24"/>
                <w:szCs w:val="24"/>
                <w:highlight w:val="none"/>
                <w:lang w:val="zh-CN" w:eastAsia="en-US"/>
              </w:rPr>
              <w:t>工作重难点分析；</w:t>
            </w:r>
            <w:r>
              <w:rPr>
                <w:rFonts w:hint="eastAsia" w:asciiTheme="minorEastAsia" w:hAnsiTheme="minorEastAsia"/>
                <w:color w:val="auto"/>
                <w:sz w:val="24"/>
                <w:szCs w:val="21"/>
                <w:highlight w:val="none"/>
                <w:lang w:val="en-US" w:eastAsia="zh-CN"/>
              </w:rPr>
              <w:t>②</w:t>
            </w:r>
            <w:r>
              <w:rPr>
                <w:rFonts w:hint="eastAsia" w:asciiTheme="minorEastAsia" w:hAnsiTheme="minorEastAsia"/>
                <w:color w:val="auto"/>
                <w:sz w:val="24"/>
                <w:szCs w:val="21"/>
                <w:highlight w:val="none"/>
              </w:rPr>
              <w:t>风险预测与防范</w:t>
            </w:r>
            <w:r>
              <w:rPr>
                <w:rFonts w:hint="eastAsia" w:asciiTheme="minorEastAsia" w:hAnsiTheme="minorEastAsia"/>
                <w:color w:val="auto"/>
                <w:sz w:val="24"/>
                <w:szCs w:val="21"/>
                <w:highlight w:val="none"/>
                <w:lang w:val="en-US" w:eastAsia="zh-CN"/>
              </w:rPr>
              <w:t>措施。</w:t>
            </w:r>
          </w:p>
          <w:p w14:paraId="437C4335">
            <w:pPr>
              <w:pStyle w:val="73"/>
              <w:pageBreakBefore w:val="0"/>
              <w:kinsoku/>
              <w:wordWrap w:val="0"/>
              <w:overflowPunct/>
              <w:bidi w:val="0"/>
              <w:adjustRightInd w:val="0"/>
              <w:snapToGrid w:val="0"/>
              <w:spacing w:line="500" w:lineRule="atLeast"/>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以上方案内容完整清晰明确、满足项目需求的，最高得6分。每缺少一项内容扣</w:t>
            </w: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分；每项内容中每有一处内容有缺陷或不符合项目实际需求的扣</w:t>
            </w:r>
            <w:r>
              <w:rPr>
                <w:rFonts w:hint="eastAsia" w:ascii="宋体" w:hAnsi="宋体" w:cs="宋体"/>
                <w:color w:val="auto"/>
                <w:kern w:val="0"/>
                <w:sz w:val="24"/>
                <w:szCs w:val="24"/>
                <w:highlight w:val="none"/>
                <w:lang w:val="en-US" w:eastAsia="zh-CN" w:bidi="ar-SA"/>
              </w:rPr>
              <w:t>1.5</w:t>
            </w:r>
            <w:r>
              <w:rPr>
                <w:rFonts w:hint="eastAsia" w:ascii="宋体" w:hAnsi="宋体" w:eastAsia="宋体" w:cs="宋体"/>
                <w:color w:val="auto"/>
                <w:kern w:val="0"/>
                <w:sz w:val="24"/>
                <w:szCs w:val="24"/>
                <w:highlight w:val="none"/>
                <w:lang w:val="en-US" w:eastAsia="zh-CN" w:bidi="ar-SA"/>
              </w:rPr>
              <w:t>分；扣完为止。</w:t>
            </w:r>
          </w:p>
        </w:tc>
      </w:tr>
      <w:tr w14:paraId="58C0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96" w:type="pct"/>
            <w:vMerge w:val="continue"/>
            <w:vAlign w:val="center"/>
          </w:tcPr>
          <w:p w14:paraId="61F7E312">
            <w:pPr>
              <w:pStyle w:val="49"/>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rPr>
            </w:pPr>
          </w:p>
        </w:tc>
        <w:tc>
          <w:tcPr>
            <w:tcW w:w="657" w:type="pct"/>
            <w:vAlign w:val="center"/>
          </w:tcPr>
          <w:p w14:paraId="23EE92DC">
            <w:pPr>
              <w:keepNext w:val="0"/>
              <w:keepLines w:val="0"/>
              <w:widowControl/>
              <w:suppressLineNumbers w:val="0"/>
              <w:jc w:val="center"/>
              <w:textAlignment w:val="center"/>
              <w:rPr>
                <w:rFonts w:hint="default" w:ascii="宋体" w:hAnsi="宋体" w:eastAsia="宋体" w:cs="宋体"/>
                <w:kern w:val="2"/>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保密措施</w:t>
            </w:r>
          </w:p>
        </w:tc>
        <w:tc>
          <w:tcPr>
            <w:tcW w:w="512" w:type="pct"/>
            <w:vAlign w:val="center"/>
          </w:tcPr>
          <w:p w14:paraId="429BADCB">
            <w:pPr>
              <w:keepNext w:val="0"/>
              <w:keepLines w:val="0"/>
              <w:widowControl/>
              <w:suppressLineNumbers w:val="0"/>
              <w:jc w:val="center"/>
              <w:textAlignment w:val="center"/>
              <w:rPr>
                <w:rFonts w:hint="default" w:ascii="宋体" w:hAnsi="宋体" w:eastAsia="宋体" w:cs="宋体"/>
                <w:kern w:val="2"/>
                <w:sz w:val="24"/>
                <w:szCs w:val="24"/>
                <w:highlight w:val="none"/>
                <w:lang w:val="en-US" w:eastAsia="zh-CN" w:bidi="ar-SA"/>
              </w:rPr>
            </w:pPr>
            <w:r>
              <w:rPr>
                <w:rFonts w:hint="eastAsia" w:ascii="宋体" w:hAnsi="宋体" w:cs="宋体"/>
                <w:b w:val="0"/>
                <w:bCs w:val="0"/>
                <w:i w:val="0"/>
                <w:iCs w:val="0"/>
                <w:color w:val="auto"/>
                <w:kern w:val="2"/>
                <w:sz w:val="24"/>
                <w:szCs w:val="24"/>
                <w:highlight w:val="none"/>
                <w:u w:val="none"/>
                <w:lang w:val="en-US" w:eastAsia="zh-CN" w:bidi="ar-SA"/>
              </w:rPr>
              <w:t>3分</w:t>
            </w:r>
          </w:p>
        </w:tc>
        <w:tc>
          <w:tcPr>
            <w:tcW w:w="3233" w:type="pct"/>
            <w:vAlign w:val="center"/>
          </w:tcPr>
          <w:p w14:paraId="4823DB1D">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根据供应商提供对本项目的保密措施进行评分，包含签订项目保密协议，保密管理办法等：</w:t>
            </w:r>
          </w:p>
          <w:p w14:paraId="0853CE86">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每提供一条针对性强且切实可行的保密</w:t>
            </w:r>
            <w:permStart w:id="0" w:edGrp="everyone"/>
            <w:bookmarkStart w:id="767" w:name="_GoBack"/>
            <w:r>
              <w:rPr>
                <w:rFonts w:hint="eastAsia" w:ascii="宋体" w:hAnsi="宋体" w:eastAsia="宋体" w:cs="宋体"/>
                <w:b w:val="0"/>
                <w:bCs w:val="0"/>
                <w:i w:val="0"/>
                <w:iCs w:val="0"/>
                <w:color w:val="auto"/>
                <w:kern w:val="0"/>
                <w:sz w:val="24"/>
                <w:szCs w:val="24"/>
                <w:highlight w:val="none"/>
                <w:u w:val="none"/>
                <w:lang w:val="en-US" w:eastAsia="zh-CN" w:bidi="ar"/>
              </w:rPr>
              <w:t>措施</w:t>
            </w:r>
            <w:bookmarkEnd w:id="767"/>
            <w:permEnd w:id="0"/>
            <w:r>
              <w:rPr>
                <w:rFonts w:hint="eastAsia" w:ascii="宋体" w:hAnsi="宋体" w:eastAsia="宋体" w:cs="宋体"/>
                <w:b w:val="0"/>
                <w:bCs w:val="0"/>
                <w:i w:val="0"/>
                <w:iCs w:val="0"/>
                <w:color w:val="auto"/>
                <w:kern w:val="0"/>
                <w:sz w:val="24"/>
                <w:szCs w:val="24"/>
                <w:highlight w:val="none"/>
                <w:u w:val="none"/>
                <w:lang w:val="en-US" w:eastAsia="zh-CN" w:bidi="ar"/>
              </w:rPr>
              <w:t>得1分，满分</w:t>
            </w:r>
            <w:r>
              <w:rPr>
                <w:rFonts w:hint="eastAsia" w:ascii="宋体" w:hAnsi="宋体" w:cs="宋体"/>
                <w:b w:val="0"/>
                <w:bCs w:val="0"/>
                <w:i w:val="0"/>
                <w:iCs w:val="0"/>
                <w:color w:val="auto"/>
                <w:kern w:val="0"/>
                <w:sz w:val="24"/>
                <w:szCs w:val="24"/>
                <w:highlight w:val="none"/>
                <w:u w:val="none"/>
                <w:lang w:val="en-US" w:eastAsia="zh-CN" w:bidi="ar"/>
              </w:rPr>
              <w:t>3</w:t>
            </w:r>
            <w:r>
              <w:rPr>
                <w:rFonts w:hint="eastAsia" w:ascii="宋体" w:hAnsi="宋体" w:eastAsia="宋体" w:cs="宋体"/>
                <w:b w:val="0"/>
                <w:bCs w:val="0"/>
                <w:i w:val="0"/>
                <w:iCs w:val="0"/>
                <w:color w:val="auto"/>
                <w:kern w:val="0"/>
                <w:sz w:val="24"/>
                <w:szCs w:val="24"/>
                <w:highlight w:val="none"/>
                <w:u w:val="none"/>
                <w:lang w:val="en-US" w:eastAsia="zh-CN" w:bidi="ar"/>
              </w:rPr>
              <w:t>分；</w:t>
            </w:r>
          </w:p>
          <w:p w14:paraId="7497D5F6">
            <w:pPr>
              <w:keepNext w:val="0"/>
              <w:keepLines w:val="0"/>
              <w:widowControl/>
              <w:suppressLineNumbers w:val="0"/>
              <w:jc w:val="left"/>
              <w:textAlignment w:val="center"/>
              <w:rPr>
                <w:rFonts w:hint="default" w:cs="宋体"/>
                <w:kern w:val="2"/>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响应文件中未作针对性描述的得0分。</w:t>
            </w:r>
          </w:p>
        </w:tc>
      </w:tr>
      <w:tr w14:paraId="1078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254" w:type="pct"/>
            <w:gridSpan w:val="2"/>
            <w:vAlign w:val="center"/>
          </w:tcPr>
          <w:p w14:paraId="1F1436FF">
            <w:pPr>
              <w:pStyle w:val="49"/>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合计</w:t>
            </w:r>
          </w:p>
        </w:tc>
        <w:tc>
          <w:tcPr>
            <w:tcW w:w="512" w:type="pct"/>
            <w:tcBorders>
              <w:bottom w:val="single" w:color="auto" w:sz="4" w:space="0"/>
            </w:tcBorders>
            <w:vAlign w:val="center"/>
          </w:tcPr>
          <w:p w14:paraId="2C7F1184">
            <w:pPr>
              <w:pStyle w:val="49"/>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=SUM(ABOVE)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100</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lang w:val="en-US" w:eastAsia="zh-CN"/>
              </w:rPr>
              <w:t>分</w:t>
            </w:r>
          </w:p>
        </w:tc>
        <w:tc>
          <w:tcPr>
            <w:tcW w:w="3233" w:type="pct"/>
            <w:tcBorders>
              <w:bottom w:val="single" w:color="auto" w:sz="4" w:space="0"/>
            </w:tcBorders>
            <w:vAlign w:val="center"/>
          </w:tcPr>
          <w:p w14:paraId="7EBD69F8">
            <w:pPr>
              <w:pStyle w:val="49"/>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rPr>
            </w:pPr>
          </w:p>
        </w:tc>
      </w:tr>
    </w:tbl>
    <w:p w14:paraId="10A8CF57">
      <w:pPr>
        <w:rPr>
          <w:rFonts w:hint="eastAsia"/>
          <w:i w:val="0"/>
          <w:iCs w:val="0"/>
          <w:color w:val="auto"/>
          <w:highlight w:val="none"/>
          <w:lang w:val="zh-CN" w:eastAsia="zh-CN"/>
        </w:rPr>
      </w:pPr>
    </w:p>
    <w:p w14:paraId="572BC254">
      <w:pPr>
        <w:pStyle w:val="11"/>
        <w:rPr>
          <w:rFonts w:hint="eastAsia"/>
          <w:i w:val="0"/>
          <w:iCs w:val="0"/>
          <w:color w:val="auto"/>
          <w:highlight w:val="none"/>
          <w:lang w:val="zh-CN" w:eastAsia="zh-CN"/>
        </w:rPr>
      </w:pPr>
    </w:p>
    <w:p w14:paraId="2CBCA4E6">
      <w:pPr>
        <w:rPr>
          <w:rFonts w:hint="eastAsia"/>
          <w:i w:val="0"/>
          <w:iCs w:val="0"/>
          <w:color w:val="auto"/>
          <w:highlight w:val="none"/>
          <w:lang w:val="zh-CN" w:eastAsia="zh-CN"/>
        </w:rPr>
      </w:pPr>
    </w:p>
    <w:p w14:paraId="628B3DD6">
      <w:pPr>
        <w:pStyle w:val="36"/>
        <w:rPr>
          <w:rFonts w:hint="eastAsia"/>
          <w:i w:val="0"/>
          <w:iCs w:val="0"/>
          <w:color w:val="auto"/>
          <w:highlight w:val="none"/>
          <w:lang w:val="zh-CN" w:eastAsia="zh-CN"/>
        </w:rPr>
      </w:pPr>
    </w:p>
    <w:p w14:paraId="107BBA8A">
      <w:pPr>
        <w:pStyle w:val="37"/>
        <w:rPr>
          <w:rFonts w:hint="eastAsia"/>
          <w:i w:val="0"/>
          <w:iCs w:val="0"/>
          <w:color w:val="auto"/>
          <w:highlight w:val="none"/>
          <w:lang w:val="zh-CN" w:eastAsia="zh-CN"/>
        </w:rPr>
      </w:pPr>
    </w:p>
    <w:p w14:paraId="6CDA642D">
      <w:pPr>
        <w:pStyle w:val="37"/>
        <w:rPr>
          <w:rFonts w:hint="eastAsia"/>
          <w:i w:val="0"/>
          <w:iCs w:val="0"/>
          <w:color w:val="auto"/>
          <w:highlight w:val="none"/>
          <w:lang w:val="zh-CN" w:eastAsia="zh-CN"/>
        </w:rPr>
      </w:pPr>
    </w:p>
    <w:p w14:paraId="4965E3D0">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zh-CN" w:eastAsia="zh-CN" w:bidi="ar-SA"/>
        </w:rPr>
      </w:pPr>
      <w:bookmarkStart w:id="494" w:name="_Toc26531"/>
      <w:bookmarkStart w:id="495" w:name="_Toc9685"/>
      <w:bookmarkStart w:id="496" w:name="_Toc16427"/>
      <w:bookmarkStart w:id="497" w:name="_Toc19699"/>
      <w:r>
        <w:rPr>
          <w:rFonts w:hint="eastAsia" w:ascii="宋体" w:hAnsi="宋体" w:eastAsia="宋体" w:cs="宋体"/>
          <w:b/>
          <w:bCs/>
          <w:i w:val="0"/>
          <w:iCs w:val="0"/>
          <w:color w:val="auto"/>
          <w:kern w:val="44"/>
          <w:sz w:val="36"/>
          <w:szCs w:val="36"/>
          <w:highlight w:val="none"/>
          <w:lang w:val="en-US" w:eastAsia="zh-CN" w:bidi="ar-SA"/>
        </w:rPr>
        <w:t xml:space="preserve">第五章 </w:t>
      </w:r>
      <w:r>
        <w:rPr>
          <w:rFonts w:hint="eastAsia" w:ascii="宋体" w:hAnsi="宋体" w:eastAsia="宋体" w:cs="宋体"/>
          <w:b/>
          <w:bCs/>
          <w:i w:val="0"/>
          <w:iCs w:val="0"/>
          <w:color w:val="auto"/>
          <w:kern w:val="44"/>
          <w:sz w:val="36"/>
          <w:szCs w:val="36"/>
          <w:highlight w:val="none"/>
          <w:lang w:val="zh-CN" w:eastAsia="zh-CN" w:bidi="ar-SA"/>
        </w:rPr>
        <w:t>合同草案</w:t>
      </w:r>
      <w:bookmarkEnd w:id="494"/>
      <w:bookmarkEnd w:id="495"/>
      <w:bookmarkEnd w:id="496"/>
      <w:bookmarkEnd w:id="497"/>
    </w:p>
    <w:p w14:paraId="71DE93B7">
      <w:pPr>
        <w:wordWrap w:val="0"/>
        <w:jc w:val="center"/>
        <w:rPr>
          <w:rFonts w:hint="eastAsia" w:eastAsia="宋体"/>
          <w:bCs/>
          <w:i w:val="0"/>
          <w:iCs w:val="0"/>
          <w:color w:val="auto"/>
          <w:sz w:val="24"/>
          <w:szCs w:val="24"/>
          <w:highlight w:val="none"/>
          <w:lang w:eastAsia="zh-CN"/>
        </w:rPr>
      </w:pPr>
      <w:r>
        <w:rPr>
          <w:rFonts w:hint="eastAsia"/>
          <w:i w:val="0"/>
          <w:iCs w:val="0"/>
          <w:color w:val="auto"/>
          <w:sz w:val="24"/>
          <w:szCs w:val="24"/>
          <w:highlight w:val="none"/>
          <w:lang w:eastAsia="zh-CN"/>
        </w:rPr>
        <w:t>【</w:t>
      </w:r>
      <w:r>
        <w:rPr>
          <w:rFonts w:hint="eastAsia"/>
          <w:i w:val="0"/>
          <w:iCs w:val="0"/>
          <w:color w:val="auto"/>
          <w:sz w:val="24"/>
          <w:szCs w:val="24"/>
          <w:highlight w:val="none"/>
        </w:rPr>
        <w:t>此合同书仅作为签订正式合同时的参考，正式合同书应包括本参考格式的内容</w:t>
      </w:r>
      <w:r>
        <w:rPr>
          <w:rFonts w:hint="eastAsia"/>
          <w:i w:val="0"/>
          <w:iCs w:val="0"/>
          <w:color w:val="auto"/>
          <w:sz w:val="24"/>
          <w:szCs w:val="24"/>
          <w:highlight w:val="none"/>
          <w:lang w:eastAsia="zh-CN"/>
        </w:rPr>
        <w:t>】</w:t>
      </w:r>
    </w:p>
    <w:p w14:paraId="1FE909E4">
      <w:pPr>
        <w:wordWrap w:val="0"/>
        <w:rPr>
          <w:bCs/>
          <w:i w:val="0"/>
          <w:iCs w:val="0"/>
          <w:color w:val="auto"/>
          <w:sz w:val="28"/>
          <w:szCs w:val="28"/>
          <w:highlight w:val="none"/>
        </w:rPr>
      </w:pPr>
      <w:r>
        <w:rPr>
          <w:rFonts w:hint="eastAsia" w:cs="Helvetica"/>
          <w:bCs/>
          <w:i w:val="0"/>
          <w:iCs w:val="0"/>
          <w:color w:val="auto"/>
          <w:sz w:val="24"/>
          <w:szCs w:val="24"/>
          <w:highlight w:val="none"/>
          <w:lang w:val="zh-CN"/>
        </w:rPr>
        <w:t>合同编号：</w:t>
      </w:r>
      <w:r>
        <w:rPr>
          <w:rFonts w:hint="eastAsia" w:cs="Helvetica"/>
          <w:bCs/>
          <w:i w:val="0"/>
          <w:iCs w:val="0"/>
          <w:color w:val="auto"/>
          <w:sz w:val="24"/>
          <w:szCs w:val="24"/>
          <w:highlight w:val="none"/>
          <w:u w:val="single"/>
        </w:rPr>
        <w:t xml:space="preserve">              </w:t>
      </w:r>
    </w:p>
    <w:p w14:paraId="453FD5DE">
      <w:pPr>
        <w:pStyle w:val="11"/>
        <w:spacing w:after="0"/>
        <w:jc w:val="center"/>
        <w:rPr>
          <w:rFonts w:ascii="宋体" w:hAnsi="宋体" w:cs="宋体"/>
          <w:b/>
          <w:bCs/>
          <w:i w:val="0"/>
          <w:iCs w:val="0"/>
          <w:color w:val="auto"/>
          <w:spacing w:val="-20"/>
          <w:kern w:val="44"/>
          <w:sz w:val="48"/>
          <w:szCs w:val="48"/>
          <w:highlight w:val="none"/>
        </w:rPr>
      </w:pPr>
      <w:bookmarkStart w:id="498" w:name="_Toc3995"/>
    </w:p>
    <w:p w14:paraId="6FBA184A">
      <w:pPr>
        <w:pStyle w:val="11"/>
        <w:spacing w:after="0"/>
        <w:jc w:val="center"/>
        <w:rPr>
          <w:rFonts w:ascii="宋体" w:hAnsi="宋体" w:cs="宋体"/>
          <w:b/>
          <w:bCs/>
          <w:i w:val="0"/>
          <w:iCs w:val="0"/>
          <w:color w:val="auto"/>
          <w:spacing w:val="-20"/>
          <w:kern w:val="44"/>
          <w:sz w:val="48"/>
          <w:szCs w:val="48"/>
          <w:highlight w:val="none"/>
        </w:rPr>
      </w:pPr>
    </w:p>
    <w:p w14:paraId="1EAD278A">
      <w:pPr>
        <w:spacing w:line="480" w:lineRule="auto"/>
        <w:jc w:val="center"/>
        <w:outlineLvl w:val="1"/>
        <w:rPr>
          <w:rFonts w:hint="eastAsia" w:ascii="宋体" w:hAnsi="宋体" w:eastAsia="宋体" w:cs="宋体"/>
          <w:b/>
          <w:bCs/>
          <w:i w:val="0"/>
          <w:iCs w:val="0"/>
          <w:color w:val="auto"/>
          <w:spacing w:val="-20"/>
          <w:kern w:val="44"/>
          <w:sz w:val="44"/>
          <w:szCs w:val="44"/>
          <w:highlight w:val="none"/>
          <w:lang w:val="en-US" w:eastAsia="zh-CN" w:bidi="ar-SA"/>
        </w:rPr>
      </w:pPr>
      <w:bookmarkStart w:id="499" w:name="_Toc10084"/>
      <w:bookmarkStart w:id="500" w:name="_Toc3714"/>
      <w:bookmarkStart w:id="501" w:name="_Toc10094"/>
      <w:r>
        <w:rPr>
          <w:rFonts w:hint="eastAsia" w:ascii="宋体" w:hAnsi="宋体" w:eastAsia="宋体" w:cs="宋体"/>
          <w:b/>
          <w:bCs/>
          <w:i w:val="0"/>
          <w:iCs w:val="0"/>
          <w:color w:val="auto"/>
          <w:spacing w:val="-20"/>
          <w:kern w:val="44"/>
          <w:sz w:val="44"/>
          <w:szCs w:val="44"/>
          <w:highlight w:val="none"/>
          <w:lang w:val="en-US" w:eastAsia="zh-CN" w:bidi="ar-SA"/>
        </w:rPr>
        <w:t>政府采购合同参考范本</w:t>
      </w:r>
      <w:bookmarkEnd w:id="499"/>
      <w:bookmarkEnd w:id="500"/>
      <w:bookmarkEnd w:id="501"/>
    </w:p>
    <w:p w14:paraId="4571CDB1">
      <w:pPr>
        <w:spacing w:line="480" w:lineRule="auto"/>
        <w:jc w:val="center"/>
        <w:outlineLvl w:val="1"/>
        <w:rPr>
          <w:rFonts w:hint="eastAsia" w:ascii="宋体" w:hAnsi="宋体" w:eastAsia="宋体" w:cs="宋体"/>
          <w:b/>
          <w:i w:val="0"/>
          <w:iCs w:val="0"/>
          <w:color w:val="auto"/>
          <w:sz w:val="28"/>
          <w:szCs w:val="28"/>
          <w:highlight w:val="none"/>
        </w:rPr>
      </w:pPr>
      <w:bookmarkStart w:id="502" w:name="_Toc28250"/>
      <w:bookmarkStart w:id="503" w:name="_Toc8560"/>
      <w:bookmarkStart w:id="504" w:name="_Toc19383"/>
      <w:r>
        <w:rPr>
          <w:rFonts w:hint="eastAsia" w:ascii="宋体" w:hAnsi="宋体" w:eastAsia="宋体" w:cs="宋体"/>
          <w:b/>
          <w:bCs/>
          <w:i w:val="0"/>
          <w:iCs w:val="0"/>
          <w:color w:val="auto"/>
          <w:spacing w:val="-20"/>
          <w:kern w:val="44"/>
          <w:sz w:val="44"/>
          <w:szCs w:val="44"/>
          <w:highlight w:val="none"/>
          <w:lang w:val="en-US" w:eastAsia="zh-CN" w:bidi="ar-SA"/>
        </w:rPr>
        <w:t>（服务类）</w:t>
      </w:r>
      <w:bookmarkEnd w:id="502"/>
      <w:bookmarkEnd w:id="503"/>
      <w:bookmarkEnd w:id="504"/>
    </w:p>
    <w:p w14:paraId="78DDAE5C">
      <w:pPr>
        <w:spacing w:line="480" w:lineRule="auto"/>
        <w:jc w:val="center"/>
        <w:rPr>
          <w:rFonts w:hint="eastAsia" w:ascii="宋体" w:hAnsi="宋体" w:eastAsia="宋体" w:cs="宋体"/>
          <w:b/>
          <w:i w:val="0"/>
          <w:iCs w:val="0"/>
          <w:color w:val="auto"/>
          <w:sz w:val="24"/>
          <w:szCs w:val="24"/>
          <w:highlight w:val="none"/>
        </w:rPr>
      </w:pPr>
    </w:p>
    <w:p w14:paraId="317A7DEF">
      <w:pPr>
        <w:spacing w:line="480" w:lineRule="auto"/>
        <w:jc w:val="center"/>
        <w:rPr>
          <w:rFonts w:hint="eastAsia" w:ascii="宋体" w:hAnsi="宋体" w:eastAsia="宋体" w:cs="宋体"/>
          <w:b/>
          <w:i w:val="0"/>
          <w:iCs w:val="0"/>
          <w:color w:val="auto"/>
          <w:sz w:val="24"/>
          <w:szCs w:val="24"/>
          <w:highlight w:val="none"/>
        </w:rPr>
      </w:pPr>
    </w:p>
    <w:p w14:paraId="55C3B597">
      <w:pPr>
        <w:spacing w:line="360" w:lineRule="auto"/>
        <w:jc w:val="center"/>
        <w:outlineLvl w:val="1"/>
        <w:rPr>
          <w:rFonts w:hint="eastAsia" w:ascii="宋体" w:hAnsi="宋体" w:eastAsia="宋体" w:cs="宋体"/>
          <w:b/>
          <w:i w:val="0"/>
          <w:iCs w:val="0"/>
          <w:color w:val="auto"/>
          <w:sz w:val="32"/>
          <w:szCs w:val="32"/>
          <w:highlight w:val="none"/>
        </w:rPr>
      </w:pPr>
      <w:bookmarkStart w:id="505" w:name="_Toc6128"/>
      <w:bookmarkStart w:id="506" w:name="_Toc32489"/>
      <w:bookmarkStart w:id="507" w:name="_Toc2449"/>
      <w:r>
        <w:rPr>
          <w:rFonts w:hint="eastAsia" w:ascii="宋体" w:hAnsi="宋体" w:eastAsia="宋体" w:cs="宋体"/>
          <w:b/>
          <w:i w:val="0"/>
          <w:iCs w:val="0"/>
          <w:color w:val="auto"/>
          <w:sz w:val="36"/>
          <w:szCs w:val="36"/>
          <w:highlight w:val="none"/>
        </w:rPr>
        <w:t>第一部分 合同书</w:t>
      </w:r>
      <w:bookmarkEnd w:id="505"/>
      <w:bookmarkEnd w:id="506"/>
      <w:bookmarkEnd w:id="507"/>
    </w:p>
    <w:p w14:paraId="4BA01776">
      <w:pPr>
        <w:spacing w:line="480" w:lineRule="auto"/>
        <w:jc w:val="center"/>
        <w:rPr>
          <w:rFonts w:hint="eastAsia" w:ascii="宋体" w:hAnsi="宋体" w:eastAsia="宋体" w:cs="宋体"/>
          <w:b/>
          <w:i w:val="0"/>
          <w:iCs w:val="0"/>
          <w:color w:val="auto"/>
          <w:sz w:val="24"/>
          <w:szCs w:val="24"/>
          <w:highlight w:val="none"/>
        </w:rPr>
      </w:pPr>
    </w:p>
    <w:p w14:paraId="5F204112">
      <w:pPr>
        <w:pStyle w:val="11"/>
        <w:rPr>
          <w:rFonts w:hint="eastAsia" w:ascii="宋体" w:hAnsi="宋体" w:eastAsia="宋体" w:cs="宋体"/>
          <w:i w:val="0"/>
          <w:iCs w:val="0"/>
          <w:color w:val="auto"/>
          <w:highlight w:val="none"/>
        </w:rPr>
      </w:pPr>
    </w:p>
    <w:p w14:paraId="69570DA0">
      <w:pPr>
        <w:pStyle w:val="11"/>
        <w:rPr>
          <w:rFonts w:hint="eastAsia" w:ascii="宋体" w:hAnsi="宋体" w:eastAsia="宋体" w:cs="宋体"/>
          <w:i w:val="0"/>
          <w:iCs w:val="0"/>
          <w:color w:val="auto"/>
          <w:highlight w:val="none"/>
        </w:rPr>
      </w:pPr>
    </w:p>
    <w:p w14:paraId="77910ED1">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u w:val="single"/>
        </w:rPr>
        <w:t xml:space="preserve">        </w:t>
      </w:r>
    </w:p>
    <w:p w14:paraId="730F4465">
      <w:pPr>
        <w:spacing w:before="120" w:line="480" w:lineRule="auto"/>
        <w:ind w:left="96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u w:val="single"/>
        </w:rPr>
        <w:t xml:space="preserve">        </w:t>
      </w:r>
    </w:p>
    <w:p w14:paraId="66872538">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甲方（采购人）：</w:t>
      </w:r>
      <w:r>
        <w:rPr>
          <w:rFonts w:hint="eastAsia" w:ascii="宋体" w:hAnsi="宋体" w:eastAsia="宋体" w:cs="宋体"/>
          <w:i w:val="0"/>
          <w:iCs w:val="0"/>
          <w:color w:val="auto"/>
          <w:sz w:val="24"/>
          <w:szCs w:val="24"/>
          <w:highlight w:val="none"/>
          <w:u w:val="single"/>
        </w:rPr>
        <w:t xml:space="preserve">                              </w:t>
      </w:r>
    </w:p>
    <w:p w14:paraId="557645D2">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乙方（</w:t>
      </w:r>
      <w:r>
        <w:rPr>
          <w:rFonts w:hint="eastAsia"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w:t>
      </w:r>
      <w:r>
        <w:rPr>
          <w:rFonts w:hint="eastAsia" w:ascii="宋体" w:hAnsi="宋体" w:eastAsia="宋体" w:cs="宋体"/>
          <w:i w:val="0"/>
          <w:iCs w:val="0"/>
          <w:color w:val="auto"/>
          <w:sz w:val="24"/>
          <w:szCs w:val="24"/>
          <w:highlight w:val="none"/>
          <w:u w:val="single"/>
        </w:rPr>
        <w:t xml:space="preserve">                              </w:t>
      </w:r>
    </w:p>
    <w:p w14:paraId="263D5C0B">
      <w:pPr>
        <w:spacing w:before="120" w:line="480" w:lineRule="auto"/>
        <w:ind w:firstLine="960" w:firstLineChars="40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签订地：</w:t>
      </w:r>
      <w:r>
        <w:rPr>
          <w:rFonts w:hint="eastAsia" w:ascii="宋体" w:hAnsi="宋体" w:eastAsia="宋体" w:cs="宋体"/>
          <w:i w:val="0"/>
          <w:iCs w:val="0"/>
          <w:color w:val="auto"/>
          <w:sz w:val="24"/>
          <w:szCs w:val="24"/>
          <w:highlight w:val="none"/>
          <w:u w:val="single"/>
        </w:rPr>
        <w:t xml:space="preserve">                                     </w:t>
      </w:r>
    </w:p>
    <w:p w14:paraId="28A94FB3">
      <w:pPr>
        <w:spacing w:before="120" w:line="480" w:lineRule="auto"/>
        <w:ind w:firstLine="960" w:firstLineChars="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签订日期：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34F4996A">
      <w:pPr>
        <w:widowControl/>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br w:type="page"/>
      </w:r>
    </w:p>
    <w:p w14:paraId="5343AEB4">
      <w:pPr>
        <w:spacing w:line="360" w:lineRule="auto"/>
        <w:ind w:firstLine="435"/>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szCs w:val="24"/>
          <w:highlight w:val="none"/>
          <w:lang w:val="zh-CN"/>
        </w:rPr>
        <w:t>以下简称：甲方</w:t>
      </w:r>
      <w:r>
        <w:rPr>
          <w:rFonts w:hint="eastAsia" w:ascii="宋体" w:hAnsi="宋体" w:eastAsia="宋体" w:cs="宋体"/>
          <w:i w:val="0"/>
          <w:iCs w:val="0"/>
          <w:color w:val="auto"/>
          <w:sz w:val="24"/>
          <w:highlight w:val="none"/>
        </w:rPr>
        <w:t>）通过</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组织的</w:t>
      </w:r>
      <w:r>
        <w:rPr>
          <w:rFonts w:hint="eastAsia" w:cs="宋体"/>
          <w:i w:val="0"/>
          <w:iCs w:val="0"/>
          <w:color w:val="auto"/>
          <w:sz w:val="24"/>
          <w:highlight w:val="none"/>
          <w:u w:val="single"/>
          <w:lang w:val="en-US" w:eastAsia="zh-CN"/>
        </w:rPr>
        <w:t>竞争性磋商</w:t>
      </w:r>
      <w:r>
        <w:rPr>
          <w:rFonts w:hint="eastAsia" w:ascii="宋体" w:hAnsi="宋体" w:eastAsia="宋体" w:cs="宋体"/>
          <w:i w:val="0"/>
          <w:iCs w:val="0"/>
          <w:color w:val="auto"/>
          <w:sz w:val="24"/>
          <w:highlight w:val="none"/>
        </w:rPr>
        <w:t>方式采购活动，经</w:t>
      </w:r>
      <w:r>
        <w:rPr>
          <w:rFonts w:hint="eastAsia"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评</w:t>
      </w:r>
      <w:r>
        <w:rPr>
          <w:rFonts w:hint="eastAsia" w:cs="宋体"/>
          <w:i w:val="0"/>
          <w:iCs w:val="0"/>
          <w:color w:val="auto"/>
          <w:sz w:val="24"/>
          <w:highlight w:val="none"/>
          <w:u w:val="single"/>
          <w:lang w:val="en-US" w:eastAsia="zh-CN"/>
        </w:rPr>
        <w:t xml:space="preserve">审小组  </w:t>
      </w:r>
      <w:r>
        <w:rPr>
          <w:rFonts w:hint="eastAsia" w:ascii="宋体" w:hAnsi="宋体" w:eastAsia="宋体" w:cs="宋体"/>
          <w:i w:val="0"/>
          <w:iCs w:val="0"/>
          <w:color w:val="auto"/>
          <w:sz w:val="24"/>
          <w:highlight w:val="none"/>
        </w:rPr>
        <w:t>评定，</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szCs w:val="24"/>
          <w:highlight w:val="none"/>
          <w:lang w:val="zh-CN"/>
        </w:rPr>
        <w:t>以下简称：乙方</w:t>
      </w:r>
      <w:r>
        <w:rPr>
          <w:rFonts w:hint="eastAsia" w:ascii="宋体" w:hAnsi="宋体" w:eastAsia="宋体" w:cs="宋体"/>
          <w:i w:val="0"/>
          <w:iCs w:val="0"/>
          <w:color w:val="auto"/>
          <w:sz w:val="24"/>
          <w:highlight w:val="none"/>
        </w:rPr>
        <w:t>）为本项目</w:t>
      </w:r>
      <w:r>
        <w:rPr>
          <w:rFonts w:hint="eastAsia" w:cs="宋体"/>
          <w:i w:val="0"/>
          <w:iCs w:val="0"/>
          <w:color w:val="auto"/>
          <w:sz w:val="24"/>
          <w:highlight w:val="none"/>
          <w:lang w:val="en-US" w:eastAsia="zh-CN"/>
        </w:rPr>
        <w:t>成交</w:t>
      </w:r>
      <w:r>
        <w:rPr>
          <w:rFonts w:hint="eastAsia" w:ascii="宋体" w:hAnsi="宋体" w:eastAsia="宋体" w:cs="宋体"/>
          <w:i w:val="0"/>
          <w:iCs w:val="0"/>
          <w:color w:val="auto"/>
          <w:sz w:val="24"/>
          <w:highlight w:val="none"/>
        </w:rPr>
        <w:t>人，现</w:t>
      </w:r>
      <w:r>
        <w:rPr>
          <w:rFonts w:hint="eastAsia" w:ascii="宋体" w:hAnsi="宋体" w:eastAsia="宋体" w:cs="宋体"/>
          <w:i w:val="0"/>
          <w:iCs w:val="0"/>
          <w:color w:val="auto"/>
          <w:sz w:val="24"/>
          <w:szCs w:val="24"/>
          <w:highlight w:val="none"/>
        </w:rPr>
        <w:t>按照采购文件确定的事项签订本合同。</w:t>
      </w:r>
    </w:p>
    <w:p w14:paraId="1A7D6614">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81298E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08" w:name="_Toc24059"/>
      <w:bookmarkStart w:id="509" w:name="_Toc2232"/>
      <w:bookmarkStart w:id="510" w:name="_Toc3029"/>
      <w:r>
        <w:rPr>
          <w:rFonts w:hint="eastAsia" w:ascii="宋体" w:hAnsi="宋体" w:eastAsia="宋体" w:cs="宋体"/>
          <w:b/>
          <w:bCs/>
          <w:i w:val="0"/>
          <w:iCs w:val="0"/>
          <w:color w:val="auto"/>
          <w:sz w:val="24"/>
          <w:szCs w:val="24"/>
          <w:highlight w:val="none"/>
          <w:lang w:val="zh-CN"/>
        </w:rPr>
        <w:t>1.1 合同组成部分</w:t>
      </w:r>
      <w:bookmarkEnd w:id="508"/>
      <w:bookmarkEnd w:id="509"/>
      <w:bookmarkEnd w:id="510"/>
    </w:p>
    <w:p w14:paraId="024A42B6">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2BC58A8">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1.1.1本合同及其补充合同、变更协议；</w:t>
      </w:r>
    </w:p>
    <w:p w14:paraId="037DCF58">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1.1.2</w:t>
      </w:r>
      <w:r>
        <w:rPr>
          <w:rFonts w:hint="eastAsia"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val="zh-CN"/>
        </w:rPr>
        <w:t>通知书；</w:t>
      </w:r>
    </w:p>
    <w:p w14:paraId="20FA8DCC">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1.1.3</w:t>
      </w:r>
      <w:r>
        <w:rPr>
          <w:rFonts w:hint="eastAsia"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val="zh-CN"/>
        </w:rPr>
        <w:t>文件（含澄清或者说明文件）；</w:t>
      </w:r>
    </w:p>
    <w:p w14:paraId="01E3C1EE">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1.1.4</w:t>
      </w:r>
      <w:r>
        <w:rPr>
          <w:rFonts w:hint="eastAsia"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lang w:val="zh-CN"/>
        </w:rPr>
        <w:t>文件（含澄清或者修改文件）；</w:t>
      </w:r>
    </w:p>
    <w:p w14:paraId="7BCC15DE">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1.1.5其他相关采购文件。</w:t>
      </w:r>
    </w:p>
    <w:p w14:paraId="283E7943">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11" w:name="_Toc18585"/>
      <w:bookmarkStart w:id="512" w:name="_Toc6773"/>
      <w:bookmarkStart w:id="513" w:name="_Toc2918"/>
      <w:bookmarkStart w:id="514" w:name="_Toc22185"/>
      <w:bookmarkStart w:id="515" w:name="_Toc6311"/>
      <w:r>
        <w:rPr>
          <w:rFonts w:hint="eastAsia" w:ascii="宋体" w:hAnsi="宋体" w:eastAsia="宋体" w:cs="宋体"/>
          <w:b/>
          <w:bCs/>
          <w:i w:val="0"/>
          <w:iCs w:val="0"/>
          <w:color w:val="auto"/>
          <w:sz w:val="24"/>
          <w:szCs w:val="24"/>
          <w:highlight w:val="none"/>
          <w:lang w:val="zh-CN"/>
        </w:rPr>
        <w:t xml:space="preserve">1.2 </w:t>
      </w:r>
      <w:bookmarkEnd w:id="511"/>
      <w:bookmarkEnd w:id="512"/>
      <w:bookmarkEnd w:id="513"/>
      <w:bookmarkEnd w:id="514"/>
      <w:bookmarkEnd w:id="515"/>
      <w:r>
        <w:rPr>
          <w:rFonts w:hint="eastAsia" w:ascii="宋体" w:hAnsi="宋体" w:eastAsia="宋体" w:cs="宋体"/>
          <w:b/>
          <w:bCs/>
          <w:i w:val="0"/>
          <w:iCs w:val="0"/>
          <w:color w:val="auto"/>
          <w:sz w:val="24"/>
          <w:szCs w:val="24"/>
          <w:highlight w:val="none"/>
          <w:lang w:val="zh-CN"/>
        </w:rPr>
        <w:t>服务</w:t>
      </w:r>
    </w:p>
    <w:p w14:paraId="2A8C8081">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1.2.1服务名称：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D507EFA">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1.2.2服务内容：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47170C5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1.2.3服务质量：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2949008">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16" w:name="_Toc21631"/>
      <w:bookmarkStart w:id="517" w:name="_Toc21551"/>
      <w:bookmarkStart w:id="518" w:name="_Toc23292"/>
      <w:r>
        <w:rPr>
          <w:rFonts w:hint="eastAsia" w:ascii="宋体" w:hAnsi="宋体" w:eastAsia="宋体" w:cs="宋体"/>
          <w:b/>
          <w:bCs/>
          <w:i w:val="0"/>
          <w:iCs w:val="0"/>
          <w:color w:val="auto"/>
          <w:sz w:val="24"/>
          <w:szCs w:val="24"/>
          <w:highlight w:val="none"/>
          <w:lang w:val="zh-CN"/>
        </w:rPr>
        <w:t>1.3 价款</w:t>
      </w:r>
      <w:bookmarkEnd w:id="516"/>
      <w:bookmarkEnd w:id="517"/>
      <w:bookmarkEnd w:id="518"/>
    </w:p>
    <w:p w14:paraId="0E6E2DB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本合同总价为：￥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元（大写：人民币</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w:t>
      </w:r>
    </w:p>
    <w:p w14:paraId="585CBE51">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分项价格：</w:t>
      </w:r>
    </w:p>
    <w:tbl>
      <w:tblPr>
        <w:tblStyle w:val="29"/>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3000"/>
      </w:tblGrid>
      <w:tr w14:paraId="7AF9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957" w:type="dxa"/>
            <w:vAlign w:val="center"/>
          </w:tcPr>
          <w:p w14:paraId="0CD18D7F">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序号</w:t>
            </w:r>
          </w:p>
        </w:tc>
        <w:tc>
          <w:tcPr>
            <w:tcW w:w="4316" w:type="dxa"/>
            <w:vAlign w:val="center"/>
          </w:tcPr>
          <w:p w14:paraId="4F68A816">
            <w:pPr>
              <w:ind w:firstLine="20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分项名称</w:t>
            </w:r>
          </w:p>
        </w:tc>
        <w:tc>
          <w:tcPr>
            <w:tcW w:w="3000" w:type="dxa"/>
            <w:vAlign w:val="center"/>
          </w:tcPr>
          <w:p w14:paraId="4C7FFB26">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分项价格</w:t>
            </w:r>
          </w:p>
        </w:tc>
      </w:tr>
      <w:tr w14:paraId="6B92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0F360428">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w:t>
            </w:r>
          </w:p>
        </w:tc>
        <w:tc>
          <w:tcPr>
            <w:tcW w:w="4316" w:type="dxa"/>
            <w:vAlign w:val="center"/>
          </w:tcPr>
          <w:p w14:paraId="2461E5E0">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0E415F66">
            <w:pPr>
              <w:ind w:firstLine="200"/>
              <w:jc w:val="center"/>
              <w:rPr>
                <w:rFonts w:hint="eastAsia" w:ascii="宋体" w:hAnsi="宋体" w:eastAsia="宋体" w:cs="宋体"/>
                <w:i w:val="0"/>
                <w:iCs w:val="0"/>
                <w:color w:val="auto"/>
                <w:sz w:val="24"/>
                <w:szCs w:val="24"/>
                <w:highlight w:val="none"/>
              </w:rPr>
            </w:pPr>
          </w:p>
        </w:tc>
      </w:tr>
      <w:tr w14:paraId="0D86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424CE31A">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2</w:t>
            </w:r>
          </w:p>
        </w:tc>
        <w:tc>
          <w:tcPr>
            <w:tcW w:w="4316" w:type="dxa"/>
            <w:vAlign w:val="center"/>
          </w:tcPr>
          <w:p w14:paraId="345F5B41">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3722A032">
            <w:pPr>
              <w:ind w:firstLine="200"/>
              <w:jc w:val="center"/>
              <w:rPr>
                <w:rFonts w:hint="eastAsia" w:ascii="宋体" w:hAnsi="宋体" w:eastAsia="宋体" w:cs="宋体"/>
                <w:i w:val="0"/>
                <w:iCs w:val="0"/>
                <w:color w:val="auto"/>
                <w:sz w:val="24"/>
                <w:szCs w:val="24"/>
                <w:highlight w:val="none"/>
              </w:rPr>
            </w:pPr>
          </w:p>
        </w:tc>
      </w:tr>
      <w:tr w14:paraId="6F07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512C37D0">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3</w:t>
            </w:r>
          </w:p>
        </w:tc>
        <w:tc>
          <w:tcPr>
            <w:tcW w:w="4316" w:type="dxa"/>
            <w:vAlign w:val="center"/>
          </w:tcPr>
          <w:p w14:paraId="498FC842">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4CAABBD7">
            <w:pPr>
              <w:ind w:firstLine="200"/>
              <w:jc w:val="center"/>
              <w:rPr>
                <w:rFonts w:hint="eastAsia" w:ascii="宋体" w:hAnsi="宋体" w:eastAsia="宋体" w:cs="宋体"/>
                <w:i w:val="0"/>
                <w:iCs w:val="0"/>
                <w:color w:val="auto"/>
                <w:sz w:val="24"/>
                <w:szCs w:val="24"/>
                <w:highlight w:val="none"/>
              </w:rPr>
            </w:pPr>
          </w:p>
        </w:tc>
      </w:tr>
      <w:tr w14:paraId="7BB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1019B673">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w:t>
            </w:r>
          </w:p>
        </w:tc>
        <w:tc>
          <w:tcPr>
            <w:tcW w:w="4316" w:type="dxa"/>
            <w:vAlign w:val="center"/>
          </w:tcPr>
          <w:p w14:paraId="1668CCE7">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14647217">
            <w:pPr>
              <w:ind w:firstLine="200"/>
              <w:jc w:val="center"/>
              <w:rPr>
                <w:rFonts w:hint="eastAsia" w:ascii="宋体" w:hAnsi="宋体" w:eastAsia="宋体" w:cs="宋体"/>
                <w:i w:val="0"/>
                <w:iCs w:val="0"/>
                <w:color w:val="auto"/>
                <w:sz w:val="24"/>
                <w:szCs w:val="24"/>
                <w:highlight w:val="none"/>
              </w:rPr>
            </w:pPr>
          </w:p>
        </w:tc>
      </w:tr>
      <w:tr w14:paraId="7B38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73" w:type="dxa"/>
            <w:gridSpan w:val="2"/>
            <w:vAlign w:val="center"/>
          </w:tcPr>
          <w:p w14:paraId="445538F7">
            <w:pPr>
              <w:ind w:firstLine="20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总价</w:t>
            </w:r>
          </w:p>
        </w:tc>
        <w:tc>
          <w:tcPr>
            <w:tcW w:w="3000" w:type="dxa"/>
            <w:vAlign w:val="center"/>
          </w:tcPr>
          <w:p w14:paraId="155BB530">
            <w:pPr>
              <w:ind w:firstLine="200"/>
              <w:jc w:val="center"/>
              <w:rPr>
                <w:rFonts w:hint="eastAsia" w:ascii="宋体" w:hAnsi="宋体" w:eastAsia="宋体" w:cs="宋体"/>
                <w:i w:val="0"/>
                <w:iCs w:val="0"/>
                <w:color w:val="auto"/>
                <w:sz w:val="24"/>
                <w:szCs w:val="24"/>
                <w:highlight w:val="none"/>
              </w:rPr>
            </w:pPr>
          </w:p>
        </w:tc>
      </w:tr>
    </w:tbl>
    <w:p w14:paraId="17E2FC9E">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19" w:name="_Toc22618"/>
      <w:bookmarkStart w:id="520" w:name="_Toc10340"/>
      <w:bookmarkStart w:id="521" w:name="_Toc1814"/>
      <w:r>
        <w:rPr>
          <w:rFonts w:hint="eastAsia" w:ascii="宋体" w:hAnsi="宋体" w:eastAsia="宋体" w:cs="宋体"/>
          <w:b/>
          <w:bCs/>
          <w:i w:val="0"/>
          <w:iCs w:val="0"/>
          <w:color w:val="auto"/>
          <w:sz w:val="24"/>
          <w:szCs w:val="24"/>
          <w:highlight w:val="none"/>
          <w:lang w:val="zh-CN"/>
        </w:rPr>
        <w:t>1.4 付款方式和发票开具方式</w:t>
      </w:r>
      <w:bookmarkEnd w:id="519"/>
      <w:bookmarkEnd w:id="520"/>
      <w:bookmarkEnd w:id="521"/>
    </w:p>
    <w:p w14:paraId="0D15CC0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1.4.1付款方式：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591FB6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1.4.2发票开具方式：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203521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22" w:name="_Toc32071"/>
      <w:bookmarkStart w:id="523" w:name="_Toc19304"/>
      <w:bookmarkStart w:id="524" w:name="_Toc2846"/>
      <w:r>
        <w:rPr>
          <w:rFonts w:hint="eastAsia" w:ascii="宋体" w:hAnsi="宋体" w:eastAsia="宋体" w:cs="宋体"/>
          <w:b/>
          <w:bCs/>
          <w:i w:val="0"/>
          <w:iCs w:val="0"/>
          <w:color w:val="auto"/>
          <w:sz w:val="24"/>
          <w:szCs w:val="24"/>
          <w:highlight w:val="none"/>
          <w:lang w:val="zh-CN"/>
        </w:rPr>
        <w:t>1.5 服务期限、地点和方式</w:t>
      </w:r>
      <w:bookmarkEnd w:id="522"/>
      <w:bookmarkEnd w:id="523"/>
      <w:bookmarkEnd w:id="524"/>
    </w:p>
    <w:p w14:paraId="5A2C5E65">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1.5.1服务期限：</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3FF652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1.5.2服务地点：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CE4FC7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1.5.3服务方式：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B2ED679">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25" w:name="_Toc21423"/>
      <w:bookmarkStart w:id="526" w:name="_Toc27250"/>
      <w:bookmarkStart w:id="527" w:name="_Toc19554"/>
      <w:r>
        <w:rPr>
          <w:rFonts w:hint="eastAsia" w:ascii="宋体" w:hAnsi="宋体" w:eastAsia="宋体" w:cs="宋体"/>
          <w:b/>
          <w:bCs/>
          <w:i w:val="0"/>
          <w:iCs w:val="0"/>
          <w:color w:val="auto"/>
          <w:sz w:val="24"/>
          <w:szCs w:val="24"/>
          <w:highlight w:val="none"/>
          <w:lang w:val="zh-CN"/>
        </w:rPr>
        <w:t>1.6 违约责任</w:t>
      </w:r>
      <w:bookmarkEnd w:id="525"/>
      <w:bookmarkEnd w:id="526"/>
      <w:bookmarkEnd w:id="527"/>
    </w:p>
    <w:p w14:paraId="5DD1292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%计算，最高限额为本合同总价的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%；迟延履行的违约金计算数额达到前述最高限额之日起，甲方有权在要求乙方支付违约金的同时，书面通知乙方解除本合同；</w:t>
      </w:r>
    </w:p>
    <w:p w14:paraId="7B8B7DE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%计算，最高限额为本合同总价的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%；迟延付款的违约金计算数额达到前述最高限额之日起，乙方有权在要求甲方支付违约金的同时，书面通知甲方解除本合同；</w:t>
      </w:r>
    </w:p>
    <w:p w14:paraId="1A4EF16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911211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9201045">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F44C03A">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6DDBD423">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1.6.7因甲方未按合同约定支付价款、未按合同约定受领标的物、擅自解除合同</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1D4B476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28" w:name="_Toc28375"/>
      <w:bookmarkStart w:id="529" w:name="_Toc15583"/>
      <w:bookmarkStart w:id="530" w:name="_Toc16021"/>
      <w:r>
        <w:rPr>
          <w:rFonts w:hint="eastAsia" w:ascii="宋体" w:hAnsi="宋体" w:eastAsia="宋体" w:cs="宋体"/>
          <w:b/>
          <w:bCs/>
          <w:i w:val="0"/>
          <w:iCs w:val="0"/>
          <w:color w:val="auto"/>
          <w:sz w:val="24"/>
          <w:szCs w:val="24"/>
          <w:highlight w:val="none"/>
          <w:lang w:val="zh-CN"/>
        </w:rPr>
        <w:t>1.7 合同争议的解决</w:t>
      </w:r>
      <w:bookmarkEnd w:id="528"/>
      <w:bookmarkEnd w:id="529"/>
      <w:bookmarkEnd w:id="530"/>
    </w:p>
    <w:p w14:paraId="7C025FB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种方式解决：</w:t>
      </w:r>
    </w:p>
    <w:p w14:paraId="7856D44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1.7.1将争议提交</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仲裁委员会依申请仲裁时其现行有效的仲裁规则裁决；</w:t>
      </w:r>
    </w:p>
    <w:p w14:paraId="525321B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1.7.2向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人民法院起诉。</w:t>
      </w:r>
    </w:p>
    <w:p w14:paraId="21D8E3B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31" w:name="_Toc15322"/>
      <w:bookmarkStart w:id="532" w:name="_Toc11173"/>
      <w:bookmarkStart w:id="533" w:name="_Toc7245"/>
      <w:r>
        <w:rPr>
          <w:rFonts w:hint="eastAsia" w:ascii="宋体" w:hAnsi="宋体" w:eastAsia="宋体" w:cs="宋体"/>
          <w:b/>
          <w:bCs/>
          <w:i w:val="0"/>
          <w:iCs w:val="0"/>
          <w:color w:val="auto"/>
          <w:sz w:val="24"/>
          <w:szCs w:val="24"/>
          <w:highlight w:val="none"/>
          <w:lang w:val="zh-CN"/>
        </w:rPr>
        <w:t>1.8 合同生效</w:t>
      </w:r>
      <w:bookmarkEnd w:id="531"/>
      <w:bookmarkEnd w:id="532"/>
      <w:bookmarkEnd w:id="533"/>
    </w:p>
    <w:p w14:paraId="5961B88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本合同自双方当事人盖章时生效。</w:t>
      </w:r>
    </w:p>
    <w:p w14:paraId="2F65E252">
      <w:pPr>
        <w:autoSpaceDE w:val="0"/>
        <w:autoSpaceDN w:val="0"/>
        <w:adjustRightInd w:val="0"/>
        <w:spacing w:line="560" w:lineRule="exact"/>
        <w:rPr>
          <w:rFonts w:hint="eastAsia" w:ascii="宋体" w:hAnsi="宋体" w:eastAsia="宋体" w:cs="宋体"/>
          <w:i w:val="0"/>
          <w:iCs w:val="0"/>
          <w:color w:val="auto"/>
          <w:sz w:val="24"/>
          <w:szCs w:val="24"/>
          <w:highlight w:val="none"/>
          <w:lang w:val="zh-CN"/>
        </w:rPr>
      </w:pPr>
    </w:p>
    <w:p w14:paraId="6DB0DE5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Cs/>
          <w:i w:val="0"/>
          <w:iCs w:val="0"/>
          <w:color w:val="auto"/>
          <w:sz w:val="24"/>
          <w:szCs w:val="24"/>
          <w:highlight w:val="none"/>
          <w:lang w:val="zh-CN"/>
        </w:rPr>
      </w:pPr>
      <w:r>
        <w:rPr>
          <w:rFonts w:hint="eastAsia" w:ascii="宋体" w:hAnsi="宋体" w:eastAsia="宋体" w:cs="宋体"/>
          <w:bCs/>
          <w:i w:val="0"/>
          <w:iCs w:val="0"/>
          <w:color w:val="auto"/>
          <w:sz w:val="24"/>
          <w:szCs w:val="24"/>
          <w:highlight w:val="none"/>
          <w:lang w:val="zh-CN"/>
        </w:rPr>
        <w:t>甲    方：</w:t>
      </w:r>
      <w:r>
        <w:rPr>
          <w:rFonts w:hint="eastAsia" w:ascii="宋体" w:hAnsi="宋体" w:eastAsia="宋体" w:cs="宋体"/>
          <w:bCs/>
          <w:i w:val="0"/>
          <w:iCs w:val="0"/>
          <w:color w:val="auto"/>
          <w:sz w:val="24"/>
          <w:szCs w:val="24"/>
          <w:highlight w:val="none"/>
          <w:u w:val="single"/>
          <w:lang w:val="zh-CN"/>
        </w:rPr>
        <w:t xml:space="preserve">    （单位盖章）     </w:t>
      </w:r>
      <w:r>
        <w:rPr>
          <w:rFonts w:hint="eastAsia" w:ascii="宋体" w:hAnsi="宋体" w:eastAsia="宋体" w:cs="宋体"/>
          <w:bCs/>
          <w:i w:val="0"/>
          <w:iCs w:val="0"/>
          <w:color w:val="auto"/>
          <w:sz w:val="24"/>
          <w:szCs w:val="24"/>
          <w:highlight w:val="none"/>
          <w:lang w:val="zh-CN"/>
        </w:rPr>
        <w:t xml:space="preserve">          乙方：</w:t>
      </w:r>
      <w:r>
        <w:rPr>
          <w:rFonts w:hint="eastAsia" w:ascii="宋体" w:hAnsi="宋体" w:eastAsia="宋体" w:cs="宋体"/>
          <w:bCs/>
          <w:i w:val="0"/>
          <w:iCs w:val="0"/>
          <w:color w:val="auto"/>
          <w:sz w:val="24"/>
          <w:szCs w:val="24"/>
          <w:highlight w:val="none"/>
          <w:u w:val="single"/>
          <w:lang w:val="zh-CN"/>
        </w:rPr>
        <w:t xml:space="preserve">    （单位盖章）     </w:t>
      </w:r>
    </w:p>
    <w:p w14:paraId="1B900B99">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法定代表人                               法定代表人</w:t>
      </w:r>
    </w:p>
    <w:p w14:paraId="009FFBB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或授权代表（签字）：                      或授权代表（签字）：</w:t>
      </w:r>
    </w:p>
    <w:p w14:paraId="5226F044">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i w:val="0"/>
          <w:iCs w:val="0"/>
          <w:color w:val="auto"/>
          <w:sz w:val="24"/>
          <w:szCs w:val="24"/>
          <w:highlight w:val="none"/>
        </w:rPr>
      </w:pPr>
      <w:bookmarkStart w:id="534" w:name="_Toc331685783"/>
      <w:r>
        <w:rPr>
          <w:rFonts w:hint="eastAsia" w:ascii="宋体" w:hAnsi="宋体" w:eastAsia="宋体" w:cs="宋体"/>
          <w:bCs/>
          <w:i w:val="0"/>
          <w:iCs w:val="0"/>
          <w:color w:val="auto"/>
          <w:sz w:val="24"/>
          <w:szCs w:val="24"/>
          <w:highlight w:val="none"/>
        </w:rPr>
        <w:t>时间：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月</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日               时间：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月</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日</w:t>
      </w:r>
    </w:p>
    <w:p w14:paraId="0FB8187C">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bookmarkStart w:id="535" w:name="_Hlk110099149"/>
      <w:r>
        <w:rPr>
          <w:rFonts w:hint="eastAsia" w:ascii="宋体" w:hAnsi="宋体" w:eastAsia="宋体" w:cs="宋体"/>
          <w:i w:val="0"/>
          <w:iCs w:val="0"/>
          <w:color w:val="auto"/>
          <w:sz w:val="24"/>
          <w:szCs w:val="24"/>
          <w:highlight w:val="none"/>
        </w:rPr>
        <w:t>乙方账户信息</w:t>
      </w:r>
    </w:p>
    <w:p w14:paraId="58A2B11B">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户名：</w:t>
      </w:r>
      <w:r>
        <w:rPr>
          <w:rFonts w:hint="eastAsia" w:ascii="宋体" w:hAnsi="宋体" w:eastAsia="宋体" w:cs="宋体"/>
          <w:i w:val="0"/>
          <w:iCs w:val="0"/>
          <w:color w:val="auto"/>
          <w:sz w:val="24"/>
          <w:szCs w:val="24"/>
          <w:highlight w:val="none"/>
          <w:u w:val="single"/>
        </w:rPr>
        <w:t xml:space="preserve">            </w:t>
      </w:r>
    </w:p>
    <w:p w14:paraId="0D697104">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账号：</w:t>
      </w:r>
      <w:r>
        <w:rPr>
          <w:rFonts w:hint="eastAsia" w:ascii="宋体" w:hAnsi="宋体" w:eastAsia="宋体" w:cs="宋体"/>
          <w:i w:val="0"/>
          <w:iCs w:val="0"/>
          <w:color w:val="auto"/>
          <w:sz w:val="24"/>
          <w:szCs w:val="24"/>
          <w:highlight w:val="none"/>
          <w:u w:val="single"/>
        </w:rPr>
        <w:t xml:space="preserve">            </w:t>
      </w:r>
    </w:p>
    <w:p w14:paraId="7309CDF0">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开户银行：</w:t>
      </w:r>
      <w:r>
        <w:rPr>
          <w:rFonts w:hint="eastAsia" w:ascii="宋体" w:hAnsi="宋体" w:eastAsia="宋体" w:cs="宋体"/>
          <w:i w:val="0"/>
          <w:iCs w:val="0"/>
          <w:color w:val="auto"/>
          <w:sz w:val="24"/>
          <w:szCs w:val="24"/>
          <w:highlight w:val="none"/>
          <w:u w:val="single"/>
        </w:rPr>
        <w:t xml:space="preserve">        </w:t>
      </w:r>
    </w:p>
    <w:bookmarkEnd w:id="535"/>
    <w:p w14:paraId="4D631BBC">
      <w:pPr>
        <w:widowControl/>
        <w:jc w:val="left"/>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br w:type="page"/>
      </w:r>
    </w:p>
    <w:p w14:paraId="37D2F896">
      <w:pPr>
        <w:spacing w:line="360" w:lineRule="auto"/>
        <w:jc w:val="center"/>
        <w:outlineLvl w:val="1"/>
        <w:rPr>
          <w:rFonts w:hint="eastAsia" w:ascii="宋体" w:hAnsi="宋体" w:eastAsia="宋体" w:cs="宋体"/>
          <w:b/>
          <w:i w:val="0"/>
          <w:iCs w:val="0"/>
          <w:color w:val="auto"/>
          <w:sz w:val="36"/>
          <w:szCs w:val="36"/>
          <w:highlight w:val="none"/>
        </w:rPr>
      </w:pPr>
      <w:bookmarkStart w:id="536" w:name="_Toc415"/>
      <w:bookmarkStart w:id="537" w:name="_Toc9205"/>
      <w:bookmarkStart w:id="538" w:name="_Toc11038"/>
      <w:r>
        <w:rPr>
          <w:rFonts w:hint="eastAsia" w:ascii="宋体" w:hAnsi="宋体" w:eastAsia="宋体" w:cs="宋体"/>
          <w:b/>
          <w:i w:val="0"/>
          <w:iCs w:val="0"/>
          <w:color w:val="auto"/>
          <w:sz w:val="36"/>
          <w:szCs w:val="36"/>
          <w:highlight w:val="none"/>
        </w:rPr>
        <w:t>第二部分 合同一般条款</w:t>
      </w:r>
      <w:bookmarkEnd w:id="534"/>
      <w:bookmarkEnd w:id="536"/>
      <w:bookmarkEnd w:id="537"/>
      <w:bookmarkEnd w:id="538"/>
    </w:p>
    <w:p w14:paraId="232A2B3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39" w:name="_Ref467379195"/>
      <w:bookmarkStart w:id="540" w:name="_Ref467378404"/>
      <w:bookmarkStart w:id="541" w:name="_Ref467379225"/>
      <w:bookmarkStart w:id="542" w:name="_Ref467379109"/>
      <w:bookmarkStart w:id="543" w:name="_Toc487900349"/>
      <w:bookmarkStart w:id="544" w:name="_Toc279701240"/>
      <w:bookmarkStart w:id="545" w:name="_Toc259093669"/>
      <w:bookmarkStart w:id="546" w:name="_Ref467378499"/>
      <w:bookmarkStart w:id="547" w:name="_Ref467378463"/>
      <w:bookmarkStart w:id="548" w:name="_Ref467379205"/>
      <w:bookmarkStart w:id="549" w:name="_Toc16917"/>
      <w:bookmarkStart w:id="550" w:name="_Ref467379094"/>
      <w:bookmarkStart w:id="551" w:name="_Ref467379101"/>
      <w:bookmarkStart w:id="552" w:name="_Toc28763"/>
      <w:bookmarkStart w:id="553" w:name="_Toc19614"/>
      <w:bookmarkStart w:id="554" w:name="_Ref467379214"/>
      <w:r>
        <w:rPr>
          <w:rFonts w:hint="eastAsia" w:ascii="宋体" w:hAnsi="宋体" w:eastAsia="宋体" w:cs="宋体"/>
          <w:b/>
          <w:bCs/>
          <w:i w:val="0"/>
          <w:iCs w:val="0"/>
          <w:color w:val="auto"/>
          <w:sz w:val="24"/>
          <w:szCs w:val="24"/>
          <w:highlight w:val="none"/>
          <w:lang w:val="zh-CN"/>
        </w:rPr>
        <w:t>2.1 定义</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3DABC3C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本合同中的下列词语应按以下内容进行解释：</w:t>
      </w:r>
    </w:p>
    <w:p w14:paraId="029314F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2.1.1“合同”系指采购人和中标人签订的载明双方当事人所达成的协议，并包括所有的附件、附录和构成合同的其他文件。</w:t>
      </w:r>
    </w:p>
    <w:p w14:paraId="2F4EDFD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2.1.2“合同价”系指根据合同约定，中标人在完全履行合同义务后，采购人应支付给中标人的价格。</w:t>
      </w:r>
    </w:p>
    <w:p w14:paraId="5824C10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2.1.3“服务”系指中标人根据合同约定应向采购人履行的除货物和工程以外的其他政府采购对象，包括采购人自身需要的服务和向社会公众提供的公共服务。</w:t>
      </w:r>
    </w:p>
    <w:p w14:paraId="1802AAD8">
      <w:pPr>
        <w:spacing w:line="360" w:lineRule="auto"/>
        <w:ind w:firstLine="435"/>
        <w:rPr>
          <w:rFonts w:hint="eastAsia" w:ascii="宋体" w:hAnsi="宋体" w:eastAsia="宋体" w:cs="宋体"/>
          <w:i w:val="0"/>
          <w:iCs w:val="0"/>
          <w:color w:val="auto"/>
          <w:sz w:val="24"/>
          <w:szCs w:val="24"/>
          <w:highlight w:val="none"/>
        </w:rPr>
      </w:pPr>
      <w:bookmarkStart w:id="555" w:name="_Ref467378840"/>
      <w:r>
        <w:rPr>
          <w:rFonts w:hint="eastAsia" w:ascii="宋体" w:hAnsi="宋体" w:eastAsia="宋体" w:cs="宋体"/>
          <w:i w:val="0"/>
          <w:iCs w:val="0"/>
          <w:color w:val="auto"/>
          <w:sz w:val="24"/>
          <w:szCs w:val="24"/>
          <w:highlight w:val="none"/>
        </w:rPr>
        <w:t>2.1.4“甲方”系指与中标人签署合同的采购人</w:t>
      </w:r>
      <w:bookmarkEnd w:id="555"/>
      <w:r>
        <w:rPr>
          <w:rFonts w:hint="eastAsia" w:ascii="宋体" w:hAnsi="宋体" w:eastAsia="宋体" w:cs="宋体"/>
          <w:i w:val="0"/>
          <w:iCs w:val="0"/>
          <w:color w:val="auto"/>
          <w:sz w:val="24"/>
          <w:szCs w:val="24"/>
          <w:highlight w:val="none"/>
        </w:rPr>
        <w:t>；采购人委托采购代理机构代表其与乙方签订合同的，采购人的授权委托书作为合同附件。</w:t>
      </w:r>
    </w:p>
    <w:p w14:paraId="1106E655">
      <w:pPr>
        <w:spacing w:line="360" w:lineRule="auto"/>
        <w:ind w:firstLine="435"/>
        <w:rPr>
          <w:rFonts w:hint="eastAsia" w:ascii="宋体" w:hAnsi="宋体" w:eastAsia="宋体" w:cs="宋体"/>
          <w:i w:val="0"/>
          <w:iCs w:val="0"/>
          <w:color w:val="auto"/>
          <w:sz w:val="24"/>
          <w:szCs w:val="24"/>
          <w:highlight w:val="none"/>
        </w:rPr>
      </w:pPr>
      <w:bookmarkStart w:id="556" w:name="_Ref467379400"/>
      <w:r>
        <w:rPr>
          <w:rFonts w:hint="eastAsia" w:ascii="宋体" w:hAnsi="宋体" w:eastAsia="宋体" w:cs="宋体"/>
          <w:i w:val="0"/>
          <w:iCs w:val="0"/>
          <w:color w:val="auto"/>
          <w:sz w:val="24"/>
          <w:szCs w:val="24"/>
          <w:highlight w:val="none"/>
        </w:rPr>
        <w:t>2.1.5“乙方”系指根据合同约定提供服务的中标人</w:t>
      </w:r>
      <w:bookmarkEnd w:id="556"/>
      <w:r>
        <w:rPr>
          <w:rFonts w:hint="eastAsia" w:ascii="宋体" w:hAnsi="宋体" w:eastAsia="宋体" w:cs="宋体"/>
          <w:i w:val="0"/>
          <w:iCs w:val="0"/>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68FF11B">
      <w:pPr>
        <w:spacing w:line="360" w:lineRule="auto"/>
        <w:ind w:firstLine="435"/>
        <w:rPr>
          <w:rFonts w:hint="eastAsia" w:ascii="宋体" w:hAnsi="宋体" w:eastAsia="宋体" w:cs="宋体"/>
          <w:i w:val="0"/>
          <w:iCs w:val="0"/>
          <w:color w:val="auto"/>
          <w:sz w:val="24"/>
          <w:szCs w:val="24"/>
          <w:highlight w:val="none"/>
        </w:rPr>
      </w:pPr>
      <w:bookmarkStart w:id="557" w:name="_Ref467379436"/>
      <w:r>
        <w:rPr>
          <w:rFonts w:hint="eastAsia" w:ascii="宋体" w:hAnsi="宋体" w:eastAsia="宋体" w:cs="宋体"/>
          <w:i w:val="0"/>
          <w:iCs w:val="0"/>
          <w:color w:val="auto"/>
          <w:sz w:val="24"/>
          <w:szCs w:val="24"/>
          <w:highlight w:val="none"/>
        </w:rPr>
        <w:t>2.1.6“现场”系指合同约定提供服务的地点。</w:t>
      </w:r>
      <w:bookmarkEnd w:id="557"/>
    </w:p>
    <w:p w14:paraId="6E2582CC">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58" w:name="_Toc13336"/>
      <w:bookmarkStart w:id="559" w:name="_Toc259093670"/>
      <w:bookmarkStart w:id="560" w:name="_Toc27635"/>
      <w:bookmarkStart w:id="561" w:name="_Toc32504"/>
      <w:bookmarkStart w:id="562" w:name="_Toc279701241"/>
      <w:bookmarkStart w:id="563" w:name="_Toc487900350"/>
      <w:r>
        <w:rPr>
          <w:rFonts w:hint="eastAsia" w:ascii="宋体" w:hAnsi="宋体" w:eastAsia="宋体" w:cs="宋体"/>
          <w:b/>
          <w:bCs/>
          <w:i w:val="0"/>
          <w:iCs w:val="0"/>
          <w:color w:val="auto"/>
          <w:sz w:val="24"/>
          <w:szCs w:val="24"/>
          <w:highlight w:val="none"/>
          <w:lang w:val="zh-CN"/>
        </w:rPr>
        <w:t>2.2 技术规范</w:t>
      </w:r>
      <w:bookmarkEnd w:id="558"/>
      <w:bookmarkEnd w:id="559"/>
      <w:bookmarkEnd w:id="560"/>
      <w:bookmarkEnd w:id="561"/>
      <w:bookmarkEnd w:id="562"/>
      <w:bookmarkEnd w:id="563"/>
    </w:p>
    <w:p w14:paraId="69A21D8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9340A7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64" w:name="_Toc31634"/>
      <w:bookmarkStart w:id="565" w:name="_Toc27853"/>
      <w:bookmarkStart w:id="566" w:name="_Toc487900351"/>
      <w:bookmarkStart w:id="567" w:name="_Toc259093671"/>
      <w:bookmarkStart w:id="568" w:name="_Toc9829"/>
      <w:bookmarkStart w:id="569" w:name="_Toc279701242"/>
      <w:r>
        <w:rPr>
          <w:rFonts w:hint="eastAsia" w:ascii="宋体" w:hAnsi="宋体" w:eastAsia="宋体" w:cs="宋体"/>
          <w:b/>
          <w:bCs/>
          <w:i w:val="0"/>
          <w:iCs w:val="0"/>
          <w:color w:val="auto"/>
          <w:sz w:val="24"/>
          <w:szCs w:val="24"/>
          <w:highlight w:val="none"/>
          <w:lang w:val="zh-CN"/>
        </w:rPr>
        <w:t>2.3 知识产权</w:t>
      </w:r>
      <w:bookmarkEnd w:id="564"/>
      <w:bookmarkEnd w:id="565"/>
      <w:bookmarkEnd w:id="566"/>
      <w:bookmarkEnd w:id="567"/>
      <w:bookmarkEnd w:id="568"/>
      <w:bookmarkEnd w:id="569"/>
    </w:p>
    <w:p w14:paraId="0051651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B5AB00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2.3.2具有知识产权的计算机软件等货物的知识产权归属，详见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7FDDB45A">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70" w:name="_Ref467378541"/>
      <w:bookmarkStart w:id="571" w:name="_Ref467379542"/>
      <w:bookmarkStart w:id="572" w:name="_Toc279701245"/>
      <w:bookmarkStart w:id="573" w:name="_Toc487900354"/>
      <w:bookmarkStart w:id="574" w:name="_Toc259093674"/>
      <w:bookmarkStart w:id="575" w:name="_Ref467379527"/>
      <w:bookmarkStart w:id="576" w:name="_Ref467379536"/>
      <w:bookmarkStart w:id="577" w:name="_Ref467378591"/>
      <w:bookmarkStart w:id="578" w:name="_Toc26182"/>
      <w:bookmarkStart w:id="579" w:name="_Toc30272"/>
      <w:bookmarkStart w:id="580" w:name="_Toc19074"/>
      <w:r>
        <w:rPr>
          <w:rFonts w:hint="eastAsia" w:ascii="宋体" w:hAnsi="宋体" w:eastAsia="宋体" w:cs="宋体"/>
          <w:b/>
          <w:bCs/>
          <w:i w:val="0"/>
          <w:iCs w:val="0"/>
          <w:color w:val="auto"/>
          <w:sz w:val="24"/>
          <w:szCs w:val="24"/>
          <w:highlight w:val="none"/>
          <w:lang w:val="zh-CN"/>
        </w:rPr>
        <w:t>2.</w:t>
      </w:r>
      <w:bookmarkEnd w:id="570"/>
      <w:bookmarkEnd w:id="571"/>
      <w:bookmarkEnd w:id="572"/>
      <w:bookmarkEnd w:id="573"/>
      <w:bookmarkEnd w:id="574"/>
      <w:bookmarkEnd w:id="575"/>
      <w:bookmarkEnd w:id="576"/>
      <w:bookmarkEnd w:id="577"/>
      <w:r>
        <w:rPr>
          <w:rFonts w:hint="eastAsia" w:ascii="宋体" w:hAnsi="宋体" w:eastAsia="宋体" w:cs="宋体"/>
          <w:b/>
          <w:bCs/>
          <w:i w:val="0"/>
          <w:iCs w:val="0"/>
          <w:color w:val="auto"/>
          <w:sz w:val="24"/>
          <w:szCs w:val="24"/>
          <w:highlight w:val="none"/>
          <w:lang w:val="zh-CN"/>
        </w:rPr>
        <w:t>4 履约检查和问题反馈</w:t>
      </w:r>
      <w:bookmarkEnd w:id="578"/>
      <w:bookmarkEnd w:id="579"/>
      <w:bookmarkEnd w:id="580"/>
    </w:p>
    <w:p w14:paraId="1F572855">
      <w:pPr>
        <w:spacing w:line="360" w:lineRule="auto"/>
        <w:ind w:firstLine="435"/>
        <w:rPr>
          <w:rFonts w:hint="eastAsia" w:ascii="宋体" w:hAnsi="宋体" w:eastAsia="宋体" w:cs="宋体"/>
          <w:i w:val="0"/>
          <w:iCs w:val="0"/>
          <w:color w:val="auto"/>
          <w:sz w:val="24"/>
          <w:szCs w:val="24"/>
          <w:highlight w:val="none"/>
        </w:rPr>
      </w:pPr>
      <w:bookmarkStart w:id="581" w:name="_Toc186431854"/>
      <w:bookmarkStart w:id="582" w:name="_Ref467379793"/>
      <w:bookmarkStart w:id="583" w:name="_Toc487900357"/>
      <w:bookmarkStart w:id="584" w:name="_Toc279701247"/>
      <w:bookmarkStart w:id="585" w:name="_Ref467379807"/>
      <w:bookmarkStart w:id="586" w:name="_Toc259093676"/>
      <w:r>
        <w:rPr>
          <w:rFonts w:hint="eastAsia" w:ascii="宋体" w:hAnsi="宋体" w:eastAsia="宋体" w:cs="宋体"/>
          <w:i w:val="0"/>
          <w:iCs w:val="0"/>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46A90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2.4.2合同履行期间，甲方有权将履行过程中出现的问题反馈给乙方，双方当事人应以书面形式约定需要完善和改进的内容</w:t>
      </w:r>
      <w:bookmarkEnd w:id="581"/>
      <w:bookmarkStart w:id="587" w:name="_Toc186431855"/>
      <w:r>
        <w:rPr>
          <w:rFonts w:hint="eastAsia" w:ascii="宋体" w:hAnsi="宋体" w:eastAsia="宋体" w:cs="宋体"/>
          <w:i w:val="0"/>
          <w:iCs w:val="0"/>
          <w:color w:val="auto"/>
          <w:sz w:val="24"/>
          <w:szCs w:val="24"/>
          <w:highlight w:val="none"/>
        </w:rPr>
        <w:t>。</w:t>
      </w:r>
    </w:p>
    <w:bookmarkEnd w:id="587"/>
    <w:p w14:paraId="37DDF5E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88" w:name="_Toc19219"/>
      <w:bookmarkStart w:id="589" w:name="_Toc28451"/>
      <w:bookmarkStart w:id="590" w:name="_Toc7836"/>
      <w:r>
        <w:rPr>
          <w:rFonts w:hint="eastAsia" w:ascii="宋体" w:hAnsi="宋体" w:eastAsia="宋体" w:cs="宋体"/>
          <w:b/>
          <w:bCs/>
          <w:i w:val="0"/>
          <w:iCs w:val="0"/>
          <w:color w:val="auto"/>
          <w:sz w:val="24"/>
          <w:szCs w:val="24"/>
          <w:highlight w:val="none"/>
          <w:lang w:val="zh-CN"/>
        </w:rPr>
        <w:t>2.5 结算方式和付款条件</w:t>
      </w:r>
      <w:bookmarkEnd w:id="582"/>
      <w:bookmarkEnd w:id="583"/>
      <w:bookmarkEnd w:id="584"/>
      <w:bookmarkEnd w:id="585"/>
      <w:bookmarkEnd w:id="586"/>
      <w:bookmarkEnd w:id="588"/>
      <w:bookmarkEnd w:id="589"/>
      <w:bookmarkEnd w:id="590"/>
    </w:p>
    <w:p w14:paraId="350F9F1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0E66E798">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91" w:name="_Toc279701248"/>
      <w:bookmarkStart w:id="592" w:name="_Ref467379852"/>
      <w:bookmarkStart w:id="593" w:name="_Ref467379923"/>
      <w:bookmarkStart w:id="594" w:name="_Ref467379863"/>
      <w:bookmarkStart w:id="595" w:name="_Toc259093677"/>
      <w:bookmarkStart w:id="596" w:name="_Toc487900358"/>
      <w:bookmarkStart w:id="597" w:name="_Toc16110"/>
      <w:bookmarkStart w:id="598" w:name="_Toc3225"/>
      <w:bookmarkStart w:id="599" w:name="_Toc774"/>
      <w:r>
        <w:rPr>
          <w:rFonts w:hint="eastAsia" w:ascii="宋体" w:hAnsi="宋体" w:eastAsia="宋体" w:cs="宋体"/>
          <w:b/>
          <w:bCs/>
          <w:i w:val="0"/>
          <w:iCs w:val="0"/>
          <w:color w:val="auto"/>
          <w:sz w:val="24"/>
          <w:szCs w:val="24"/>
          <w:highlight w:val="none"/>
          <w:lang w:val="zh-CN"/>
        </w:rPr>
        <w:t>2.6 技术资料</w:t>
      </w:r>
      <w:bookmarkEnd w:id="591"/>
      <w:bookmarkEnd w:id="592"/>
      <w:bookmarkEnd w:id="593"/>
      <w:bookmarkEnd w:id="594"/>
      <w:bookmarkEnd w:id="595"/>
      <w:bookmarkEnd w:id="596"/>
      <w:r>
        <w:rPr>
          <w:rFonts w:hint="eastAsia" w:ascii="宋体" w:hAnsi="宋体" w:eastAsia="宋体" w:cs="宋体"/>
          <w:b/>
          <w:bCs/>
          <w:i w:val="0"/>
          <w:iCs w:val="0"/>
          <w:color w:val="auto"/>
          <w:sz w:val="24"/>
          <w:szCs w:val="24"/>
          <w:highlight w:val="none"/>
          <w:lang w:val="zh-CN"/>
        </w:rPr>
        <w:t>和保密义务</w:t>
      </w:r>
      <w:bookmarkEnd w:id="597"/>
      <w:bookmarkEnd w:id="598"/>
      <w:bookmarkEnd w:id="599"/>
    </w:p>
    <w:p w14:paraId="043E0FD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2.6.1乙方有权依据合同约定和项目需要，向甲方了解有关情况，调阅有关资料等，甲方应予积极配合；</w:t>
      </w:r>
    </w:p>
    <w:p w14:paraId="12D7A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2.6.2乙方有义务妥善保管和保护由甲方提供的前款信息和资料等；</w:t>
      </w:r>
    </w:p>
    <w:p w14:paraId="1BFAE2B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D716C7F">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00" w:name="_Toc7860"/>
      <w:r>
        <w:rPr>
          <w:rFonts w:hint="eastAsia" w:ascii="宋体" w:hAnsi="宋体" w:eastAsia="宋体" w:cs="宋体"/>
          <w:b/>
          <w:bCs/>
          <w:i w:val="0"/>
          <w:iCs w:val="0"/>
          <w:color w:val="auto"/>
          <w:sz w:val="24"/>
          <w:szCs w:val="24"/>
          <w:highlight w:val="none"/>
          <w:lang w:val="zh-CN"/>
        </w:rPr>
        <w:t>2.7 质量保证</w:t>
      </w:r>
      <w:bookmarkEnd w:id="600"/>
    </w:p>
    <w:p w14:paraId="06F68E3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2.7.1乙方应建立和完善履行合同的内部质量保证体系，并提供相关内部规章制度给甲方，以便甲方进行监督检查；</w:t>
      </w:r>
    </w:p>
    <w:p w14:paraId="37CEC89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2.7.2乙方应保证履行合同的人员数量和素质、软件和硬件设备的配置、场地、环境和设施等满足全面履行合同的要求，并应接受甲方的监督检查。</w:t>
      </w:r>
    </w:p>
    <w:p w14:paraId="6EE54FD6">
      <w:pPr>
        <w:spacing w:line="360" w:lineRule="auto"/>
        <w:ind w:firstLine="437"/>
        <w:outlineLvl w:val="2"/>
        <w:rPr>
          <w:rFonts w:hint="eastAsia" w:ascii="宋体" w:hAnsi="宋体" w:eastAsia="宋体" w:cs="宋体"/>
          <w:b/>
          <w:i w:val="0"/>
          <w:iCs w:val="0"/>
          <w:color w:val="auto"/>
          <w:sz w:val="24"/>
          <w:szCs w:val="24"/>
          <w:highlight w:val="none"/>
        </w:rPr>
      </w:pPr>
      <w:bookmarkStart w:id="601" w:name="_Toc22267"/>
      <w:r>
        <w:rPr>
          <w:rFonts w:hint="eastAsia" w:ascii="宋体" w:hAnsi="宋体" w:eastAsia="宋体" w:cs="宋体"/>
          <w:b/>
          <w:i w:val="0"/>
          <w:iCs w:val="0"/>
          <w:color w:val="auto"/>
          <w:sz w:val="24"/>
          <w:szCs w:val="24"/>
          <w:highlight w:val="none"/>
        </w:rPr>
        <w:t>2.8 延迟履行</w:t>
      </w:r>
      <w:bookmarkEnd w:id="601"/>
    </w:p>
    <w:p w14:paraId="39241BB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46551B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02" w:name="_Toc7502"/>
      <w:bookmarkStart w:id="603" w:name="_Toc259093683"/>
      <w:bookmarkStart w:id="604" w:name="_Toc279701254"/>
      <w:bookmarkStart w:id="605" w:name="_Toc487900364"/>
      <w:bookmarkStart w:id="606" w:name="_Ref467378121"/>
      <w:r>
        <w:rPr>
          <w:rFonts w:hint="eastAsia" w:ascii="宋体" w:hAnsi="宋体" w:eastAsia="宋体" w:cs="宋体"/>
          <w:b/>
          <w:bCs/>
          <w:i w:val="0"/>
          <w:iCs w:val="0"/>
          <w:color w:val="auto"/>
          <w:sz w:val="24"/>
          <w:szCs w:val="24"/>
          <w:highlight w:val="none"/>
          <w:lang w:val="zh-CN"/>
        </w:rPr>
        <w:t>2.9 合同变更</w:t>
      </w:r>
      <w:bookmarkEnd w:id="602"/>
    </w:p>
    <w:p w14:paraId="60F58CC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2.9.1双方当事人协商一致，可以签订书面补充合同的形式变更合同，但不得违背采购文件确定的事项；</w:t>
      </w:r>
    </w:p>
    <w:p w14:paraId="42F7E75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607" w:name="_Toc487900369"/>
      <w:bookmarkStart w:id="608" w:name="_Toc259093688"/>
      <w:bookmarkStart w:id="609" w:name="_Toc279701259"/>
    </w:p>
    <w:p w14:paraId="742F9E7E">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10" w:name="_Toc22955"/>
      <w:bookmarkStart w:id="611" w:name="_Toc10366"/>
      <w:bookmarkStart w:id="612" w:name="_Toc15237"/>
      <w:r>
        <w:rPr>
          <w:rFonts w:hint="eastAsia" w:ascii="宋体" w:hAnsi="宋体" w:eastAsia="宋体" w:cs="宋体"/>
          <w:b/>
          <w:bCs/>
          <w:i w:val="0"/>
          <w:iCs w:val="0"/>
          <w:color w:val="auto"/>
          <w:sz w:val="24"/>
          <w:szCs w:val="24"/>
          <w:highlight w:val="none"/>
          <w:lang w:val="zh-CN"/>
        </w:rPr>
        <w:t>2.10 合同转让</w:t>
      </w:r>
      <w:bookmarkEnd w:id="607"/>
      <w:bookmarkEnd w:id="608"/>
      <w:bookmarkEnd w:id="609"/>
      <w:r>
        <w:rPr>
          <w:rFonts w:hint="eastAsia" w:ascii="宋体" w:hAnsi="宋体" w:eastAsia="宋体" w:cs="宋体"/>
          <w:b/>
          <w:bCs/>
          <w:i w:val="0"/>
          <w:iCs w:val="0"/>
          <w:color w:val="auto"/>
          <w:sz w:val="24"/>
          <w:szCs w:val="24"/>
          <w:highlight w:val="none"/>
          <w:lang w:val="zh-CN"/>
        </w:rPr>
        <w:t>和分包</w:t>
      </w:r>
      <w:bookmarkEnd w:id="610"/>
      <w:bookmarkEnd w:id="611"/>
      <w:bookmarkEnd w:id="612"/>
    </w:p>
    <w:p w14:paraId="26ADD7C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4061B3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13" w:name="_Toc13566"/>
      <w:bookmarkStart w:id="614" w:name="_Toc16508"/>
      <w:bookmarkStart w:id="615" w:name="_Toc14066"/>
      <w:r>
        <w:rPr>
          <w:rFonts w:hint="eastAsia" w:ascii="宋体" w:hAnsi="宋体" w:eastAsia="宋体" w:cs="宋体"/>
          <w:b/>
          <w:bCs/>
          <w:i w:val="0"/>
          <w:iCs w:val="0"/>
          <w:color w:val="auto"/>
          <w:sz w:val="24"/>
          <w:szCs w:val="24"/>
          <w:highlight w:val="none"/>
          <w:lang w:val="zh-CN"/>
        </w:rPr>
        <w:t>2.11 不可抗力</w:t>
      </w:r>
      <w:bookmarkEnd w:id="613"/>
      <w:bookmarkEnd w:id="614"/>
      <w:bookmarkEnd w:id="615"/>
    </w:p>
    <w:p w14:paraId="2E7E6126">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2.11.1如果任何一方遭遇法律规定的不可抗力，致使合同履行受阻时，履行合同的期限应予延长，延长的期限应相当于不可抗力所影响的时间；</w:t>
      </w:r>
    </w:p>
    <w:p w14:paraId="584AA5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2.11.2因不可抗力致使不能实现合同目的的，当事人可以解除合同；</w:t>
      </w:r>
    </w:p>
    <w:p w14:paraId="7EC5696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2.11.3因不可抗力致使合同有变更必要的，双方当事人应在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约定时间内以书面形式变更合同；</w:t>
      </w:r>
    </w:p>
    <w:p w14:paraId="64C45C6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2.11.4受不可抗力影响的一方在不可抗力发生后，应在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约定时间内以书面形式通知对方当事人，并在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约定时间内，将有关部门出具的证明文件送达对方当事人。</w:t>
      </w:r>
    </w:p>
    <w:p w14:paraId="0737946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16" w:name="_Toc259093684"/>
      <w:bookmarkStart w:id="617" w:name="_Toc487900365"/>
      <w:bookmarkStart w:id="618" w:name="_Toc6969"/>
      <w:bookmarkStart w:id="619" w:name="_Toc30676"/>
      <w:bookmarkStart w:id="620" w:name="_Toc279701255"/>
      <w:bookmarkStart w:id="621" w:name="_Toc689"/>
      <w:r>
        <w:rPr>
          <w:rFonts w:hint="eastAsia" w:ascii="宋体" w:hAnsi="宋体" w:eastAsia="宋体" w:cs="宋体"/>
          <w:b/>
          <w:bCs/>
          <w:i w:val="0"/>
          <w:iCs w:val="0"/>
          <w:color w:val="auto"/>
          <w:sz w:val="24"/>
          <w:szCs w:val="24"/>
          <w:highlight w:val="none"/>
          <w:lang w:val="zh-CN"/>
        </w:rPr>
        <w:t>2.12 税费</w:t>
      </w:r>
      <w:bookmarkEnd w:id="616"/>
      <w:bookmarkEnd w:id="617"/>
      <w:bookmarkEnd w:id="618"/>
      <w:bookmarkEnd w:id="619"/>
      <w:bookmarkEnd w:id="620"/>
      <w:bookmarkEnd w:id="621"/>
    </w:p>
    <w:p w14:paraId="7FDC372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与合同有关的一切税费，均按照中华人民共和国法律的相关规定缴纳。</w:t>
      </w:r>
    </w:p>
    <w:p w14:paraId="485EEA4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22" w:name="_Toc7102"/>
      <w:bookmarkStart w:id="623" w:name="_Toc487900368"/>
      <w:bookmarkStart w:id="624" w:name="_Toc279701258"/>
      <w:bookmarkStart w:id="625" w:name="_Toc8298"/>
      <w:bookmarkStart w:id="626" w:name="_Toc259093687"/>
      <w:bookmarkStart w:id="627" w:name="_Toc16959"/>
      <w:r>
        <w:rPr>
          <w:rFonts w:hint="eastAsia" w:ascii="宋体" w:hAnsi="宋体" w:eastAsia="宋体" w:cs="宋体"/>
          <w:b/>
          <w:bCs/>
          <w:i w:val="0"/>
          <w:iCs w:val="0"/>
          <w:color w:val="auto"/>
          <w:sz w:val="24"/>
          <w:szCs w:val="24"/>
          <w:highlight w:val="none"/>
          <w:lang w:val="zh-CN"/>
        </w:rPr>
        <w:t>2.13 乙方破产</w:t>
      </w:r>
      <w:bookmarkEnd w:id="622"/>
      <w:bookmarkEnd w:id="623"/>
      <w:bookmarkEnd w:id="624"/>
      <w:bookmarkEnd w:id="625"/>
      <w:bookmarkEnd w:id="626"/>
      <w:bookmarkEnd w:id="627"/>
    </w:p>
    <w:p w14:paraId="4706273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E79A5F8">
      <w:pPr>
        <w:spacing w:line="360" w:lineRule="auto"/>
        <w:ind w:firstLine="437"/>
        <w:outlineLvl w:val="2"/>
        <w:rPr>
          <w:rFonts w:hint="eastAsia" w:ascii="宋体" w:hAnsi="宋体" w:eastAsia="宋体" w:cs="宋体"/>
          <w:b/>
          <w:i w:val="0"/>
          <w:iCs w:val="0"/>
          <w:color w:val="auto"/>
          <w:sz w:val="24"/>
          <w:szCs w:val="24"/>
          <w:highlight w:val="none"/>
        </w:rPr>
      </w:pPr>
      <w:bookmarkStart w:id="628" w:name="_Toc6134"/>
      <w:bookmarkStart w:id="629" w:name="_Toc15387"/>
      <w:bookmarkStart w:id="630" w:name="_Toc29333"/>
      <w:r>
        <w:rPr>
          <w:rFonts w:hint="eastAsia" w:ascii="宋体" w:hAnsi="宋体" w:eastAsia="宋体" w:cs="宋体"/>
          <w:b/>
          <w:bCs/>
          <w:i w:val="0"/>
          <w:iCs w:val="0"/>
          <w:color w:val="auto"/>
          <w:sz w:val="24"/>
          <w:szCs w:val="24"/>
          <w:highlight w:val="none"/>
          <w:lang w:val="zh-CN"/>
        </w:rPr>
        <w:t>2.14 合同中止、终止</w:t>
      </w:r>
      <w:bookmarkEnd w:id="628"/>
      <w:bookmarkEnd w:id="629"/>
      <w:bookmarkEnd w:id="630"/>
    </w:p>
    <w:p w14:paraId="6151CDA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2.14.1双方当事人不得擅自中止或者终止合同；</w:t>
      </w:r>
    </w:p>
    <w:p w14:paraId="0A33DBB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51ADDB2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31" w:name="_Toc14563"/>
      <w:bookmarkStart w:id="632" w:name="_Toc6596"/>
      <w:bookmarkStart w:id="633" w:name="_Toc1125"/>
      <w:r>
        <w:rPr>
          <w:rFonts w:hint="eastAsia" w:ascii="宋体" w:hAnsi="宋体" w:eastAsia="宋体" w:cs="宋体"/>
          <w:b/>
          <w:bCs/>
          <w:i w:val="0"/>
          <w:iCs w:val="0"/>
          <w:color w:val="auto"/>
          <w:sz w:val="24"/>
          <w:szCs w:val="24"/>
          <w:highlight w:val="none"/>
          <w:lang w:val="zh-CN"/>
        </w:rPr>
        <w:t>2.15 检验和验收</w:t>
      </w:r>
      <w:bookmarkEnd w:id="631"/>
      <w:bookmarkEnd w:id="632"/>
      <w:bookmarkEnd w:id="633"/>
    </w:p>
    <w:p w14:paraId="4B523E1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2.15.1乙方按照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的约定，定期提交服务报告，甲方按照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的约定进行定期验收；</w:t>
      </w:r>
    </w:p>
    <w:p w14:paraId="2691C9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5630CD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2.15.3检验和验收标准、程序等具体内容以及前述验收书的效力详见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bookmarkEnd w:id="603"/>
    <w:bookmarkEnd w:id="604"/>
    <w:bookmarkEnd w:id="605"/>
    <w:bookmarkEnd w:id="606"/>
    <w:p w14:paraId="73AF77C8">
      <w:pPr>
        <w:spacing w:line="360" w:lineRule="auto"/>
        <w:ind w:firstLine="437"/>
        <w:outlineLvl w:val="2"/>
        <w:rPr>
          <w:rFonts w:hint="eastAsia" w:ascii="宋体" w:hAnsi="宋体" w:eastAsia="宋体" w:cs="宋体"/>
          <w:b/>
          <w:bCs/>
          <w:i w:val="0"/>
          <w:iCs w:val="0"/>
          <w:color w:val="auto"/>
          <w:sz w:val="24"/>
          <w:szCs w:val="24"/>
          <w:highlight w:val="none"/>
        </w:rPr>
      </w:pPr>
      <w:bookmarkStart w:id="634" w:name="_Toc10330"/>
      <w:bookmarkStart w:id="635" w:name="_Toc18567"/>
      <w:bookmarkStart w:id="636" w:name="_Toc279701263"/>
      <w:bookmarkStart w:id="637" w:name="_Toc12773"/>
      <w:bookmarkStart w:id="638" w:name="_Toc259093692"/>
      <w:bookmarkStart w:id="639" w:name="_Toc487900373"/>
      <w:r>
        <w:rPr>
          <w:rFonts w:hint="eastAsia" w:ascii="宋体" w:hAnsi="宋体" w:eastAsia="宋体" w:cs="宋体"/>
          <w:b/>
          <w:bCs/>
          <w:i w:val="0"/>
          <w:iCs w:val="0"/>
          <w:color w:val="auto"/>
          <w:sz w:val="24"/>
          <w:szCs w:val="24"/>
          <w:highlight w:val="none"/>
        </w:rPr>
        <w:t xml:space="preserve">2.16 </w:t>
      </w:r>
      <w:r>
        <w:rPr>
          <w:rFonts w:hint="eastAsia" w:ascii="宋体" w:hAnsi="宋体" w:eastAsia="宋体" w:cs="宋体"/>
          <w:b/>
          <w:bCs/>
          <w:i w:val="0"/>
          <w:iCs w:val="0"/>
          <w:color w:val="auto"/>
          <w:sz w:val="24"/>
          <w:szCs w:val="24"/>
          <w:highlight w:val="none"/>
          <w:lang w:val="zh-CN"/>
        </w:rPr>
        <w:t>合同使用的文字和适用的法律</w:t>
      </w:r>
      <w:bookmarkEnd w:id="634"/>
      <w:bookmarkEnd w:id="635"/>
      <w:bookmarkEnd w:id="636"/>
      <w:bookmarkEnd w:id="637"/>
      <w:bookmarkEnd w:id="638"/>
      <w:bookmarkEnd w:id="639"/>
    </w:p>
    <w:p w14:paraId="584303E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2.16.1合同使用汉语书就、变更和解释；</w:t>
      </w:r>
    </w:p>
    <w:p w14:paraId="6120D4C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2.16.2合同适用中华人民共和国法律。</w:t>
      </w:r>
    </w:p>
    <w:p w14:paraId="6DD35A5C">
      <w:pPr>
        <w:spacing w:line="360" w:lineRule="auto"/>
        <w:ind w:firstLine="437"/>
        <w:outlineLvl w:val="2"/>
        <w:rPr>
          <w:rFonts w:hint="eastAsia" w:ascii="宋体" w:hAnsi="宋体" w:eastAsia="宋体" w:cs="宋体"/>
          <w:b/>
          <w:i w:val="0"/>
          <w:iCs w:val="0"/>
          <w:color w:val="auto"/>
          <w:sz w:val="24"/>
          <w:szCs w:val="24"/>
          <w:highlight w:val="none"/>
        </w:rPr>
      </w:pPr>
      <w:bookmarkStart w:id="640" w:name="_Toc16673"/>
      <w:bookmarkStart w:id="641" w:name="_Toc279701264"/>
      <w:bookmarkStart w:id="642" w:name="_Toc259093693"/>
      <w:bookmarkStart w:id="643" w:name="_Toc12004"/>
      <w:bookmarkStart w:id="644" w:name="_Toc3148"/>
      <w:bookmarkStart w:id="645" w:name="_Toc487900374"/>
      <w:r>
        <w:rPr>
          <w:rFonts w:hint="eastAsia" w:ascii="宋体" w:hAnsi="宋体" w:eastAsia="宋体" w:cs="宋体"/>
          <w:b/>
          <w:bCs/>
          <w:i w:val="0"/>
          <w:iCs w:val="0"/>
          <w:color w:val="auto"/>
          <w:sz w:val="24"/>
          <w:szCs w:val="24"/>
          <w:highlight w:val="none"/>
          <w:lang w:val="zh-CN"/>
        </w:rPr>
        <w:t>2.17 履约保证金</w:t>
      </w:r>
      <w:bookmarkEnd w:id="640"/>
      <w:bookmarkEnd w:id="641"/>
      <w:bookmarkEnd w:id="642"/>
      <w:bookmarkEnd w:id="643"/>
      <w:bookmarkEnd w:id="644"/>
    </w:p>
    <w:p w14:paraId="1C42A5B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2.17.1采购文件要求乙方提交履约保证金的，乙方应按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约定的方式，以支票、汇票、本票或者金融机构、担保机构出具的保函等非现金形式提交；</w:t>
      </w:r>
    </w:p>
    <w:p w14:paraId="4D9AC60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2.17.2履约保证金在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约定期间内不予退还或者应完全有效，前述约定期间届满之日起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个工作日内，甲方应将履约保证金退还乙方</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甲方</w:t>
      </w:r>
      <w:r>
        <w:rPr>
          <w:rFonts w:hint="eastAsia" w:ascii="宋体" w:hAnsi="宋体" w:eastAsia="宋体" w:cs="宋体"/>
          <w:i w:val="0"/>
          <w:iCs w:val="0"/>
          <w:color w:val="auto"/>
          <w:sz w:val="24"/>
          <w:szCs w:val="24"/>
          <w:highlight w:val="none"/>
        </w:rPr>
        <w:t>逾期退还履约保证金</w:t>
      </w:r>
      <w:r>
        <w:rPr>
          <w:rFonts w:hint="eastAsia" w:ascii="宋体" w:hAnsi="宋体" w:eastAsia="宋体" w:cs="宋体"/>
          <w:i w:val="0"/>
          <w:iCs w:val="0"/>
          <w:color w:val="auto"/>
          <w:sz w:val="24"/>
          <w:szCs w:val="24"/>
          <w:highlight w:val="none"/>
          <w:lang w:val="en-US" w:eastAsia="zh-CN"/>
        </w:rPr>
        <w:t>应承担违约责任。</w:t>
      </w:r>
    </w:p>
    <w:p w14:paraId="5DC1A76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645"/>
    <w:p w14:paraId="1186696B">
      <w:pPr>
        <w:spacing w:line="360" w:lineRule="auto"/>
        <w:ind w:firstLine="437"/>
        <w:outlineLvl w:val="2"/>
        <w:rPr>
          <w:rFonts w:hint="eastAsia" w:ascii="宋体" w:hAnsi="宋体" w:eastAsia="宋体" w:cs="宋体"/>
          <w:b/>
          <w:i w:val="0"/>
          <w:iCs w:val="0"/>
          <w:color w:val="auto"/>
          <w:sz w:val="24"/>
          <w:szCs w:val="24"/>
          <w:highlight w:val="none"/>
        </w:rPr>
      </w:pPr>
      <w:bookmarkStart w:id="646" w:name="_Toc19890"/>
      <w:bookmarkStart w:id="647" w:name="_Toc6885"/>
      <w:bookmarkStart w:id="648" w:name="_Toc14001"/>
      <w:r>
        <w:rPr>
          <w:rFonts w:hint="eastAsia" w:ascii="宋体" w:hAnsi="宋体" w:eastAsia="宋体" w:cs="宋体"/>
          <w:b/>
          <w:bCs/>
          <w:i w:val="0"/>
          <w:iCs w:val="0"/>
          <w:color w:val="auto"/>
          <w:sz w:val="24"/>
          <w:szCs w:val="24"/>
          <w:highlight w:val="none"/>
          <w:lang w:val="zh-CN"/>
        </w:rPr>
        <w:t>2.18 合同份数</w:t>
      </w:r>
      <w:bookmarkEnd w:id="646"/>
      <w:bookmarkEnd w:id="647"/>
      <w:bookmarkEnd w:id="648"/>
    </w:p>
    <w:p w14:paraId="1E34590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合同份数按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规定，每份均具有同等法律效力。</w:t>
      </w:r>
    </w:p>
    <w:p w14:paraId="53F3690C">
      <w:pPr>
        <w:spacing w:line="360" w:lineRule="auto"/>
        <w:jc w:val="center"/>
        <w:outlineLvl w:val="1"/>
        <w:rPr>
          <w:rFonts w:hint="eastAsia" w:ascii="宋体" w:hAnsi="宋体" w:eastAsia="宋体" w:cs="宋体"/>
          <w:b/>
          <w:i w:val="0"/>
          <w:iCs w:val="0"/>
          <w:color w:val="auto"/>
          <w:sz w:val="36"/>
          <w:szCs w:val="36"/>
          <w:highlight w:val="none"/>
        </w:rPr>
      </w:pPr>
      <w:r>
        <w:rPr>
          <w:rFonts w:hint="eastAsia" w:ascii="宋体" w:hAnsi="宋体" w:eastAsia="宋体" w:cs="宋体"/>
          <w:i w:val="0"/>
          <w:iCs w:val="0"/>
          <w:color w:val="auto"/>
          <w:sz w:val="24"/>
          <w:szCs w:val="24"/>
          <w:highlight w:val="none"/>
        </w:rPr>
        <w:br w:type="page"/>
      </w:r>
      <w:bookmarkStart w:id="649" w:name="_Toc23700"/>
      <w:bookmarkStart w:id="650" w:name="_Toc3736"/>
      <w:bookmarkStart w:id="651" w:name="_Toc24501"/>
      <w:r>
        <w:rPr>
          <w:rFonts w:hint="eastAsia" w:ascii="宋体" w:hAnsi="宋体" w:eastAsia="宋体" w:cs="宋体"/>
          <w:b/>
          <w:i w:val="0"/>
          <w:iCs w:val="0"/>
          <w:color w:val="auto"/>
          <w:sz w:val="36"/>
          <w:szCs w:val="36"/>
          <w:highlight w:val="none"/>
        </w:rPr>
        <w:t>第三部分 合同专用条款</w:t>
      </w:r>
      <w:bookmarkEnd w:id="649"/>
      <w:bookmarkEnd w:id="650"/>
      <w:bookmarkEnd w:id="651"/>
    </w:p>
    <w:p w14:paraId="3D7C59F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1FAB85DE">
      <w:pPr>
        <w:spacing w:line="360" w:lineRule="auto"/>
        <w:rPr>
          <w:rFonts w:hint="eastAsia" w:ascii="宋体" w:hAnsi="宋体" w:eastAsia="宋体" w:cs="宋体"/>
          <w:i w:val="0"/>
          <w:iCs w:val="0"/>
          <w:color w:val="auto"/>
          <w:sz w:val="24"/>
          <w:highlight w:val="none"/>
        </w:rPr>
      </w:pPr>
    </w:p>
    <w:bookmarkEnd w:id="498"/>
    <w:tbl>
      <w:tblPr>
        <w:tblStyle w:val="29"/>
        <w:tblpPr w:leftFromText="180" w:rightFromText="180" w:vertAnchor="text" w:horzAnchor="page" w:tblpX="1777" w:tblpY="11"/>
        <w:tblOverlap w:val="never"/>
        <w:tblW w:w="8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94"/>
        <w:gridCol w:w="7568"/>
      </w:tblGrid>
      <w:tr w14:paraId="4366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1" w:hRule="atLeast"/>
        </w:trPr>
        <w:tc>
          <w:tcPr>
            <w:tcW w:w="794" w:type="dxa"/>
            <w:vAlign w:val="center"/>
          </w:tcPr>
          <w:p w14:paraId="19D0662A">
            <w:pPr>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条款号</w:t>
            </w:r>
          </w:p>
        </w:tc>
        <w:tc>
          <w:tcPr>
            <w:tcW w:w="7568" w:type="dxa"/>
            <w:vAlign w:val="center"/>
          </w:tcPr>
          <w:p w14:paraId="0BC415A7">
            <w:pPr>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约定内容</w:t>
            </w:r>
          </w:p>
        </w:tc>
      </w:tr>
      <w:tr w14:paraId="7688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 w:hRule="atLeast"/>
        </w:trPr>
        <w:tc>
          <w:tcPr>
            <w:tcW w:w="794" w:type="dxa"/>
            <w:vAlign w:val="center"/>
          </w:tcPr>
          <w:p w14:paraId="73E39D6A">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7BC1726B">
            <w:pPr>
              <w:spacing w:line="560" w:lineRule="exact"/>
              <w:rPr>
                <w:rFonts w:hint="eastAsia" w:ascii="宋体" w:hAnsi="宋体" w:eastAsia="宋体" w:cs="宋体"/>
                <w:i w:val="0"/>
                <w:iCs w:val="0"/>
                <w:color w:val="auto"/>
                <w:sz w:val="24"/>
                <w:szCs w:val="24"/>
                <w:highlight w:val="none"/>
              </w:rPr>
            </w:pPr>
          </w:p>
        </w:tc>
      </w:tr>
      <w:tr w14:paraId="5F12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2" w:hRule="atLeast"/>
        </w:trPr>
        <w:tc>
          <w:tcPr>
            <w:tcW w:w="794" w:type="dxa"/>
            <w:vAlign w:val="center"/>
          </w:tcPr>
          <w:p w14:paraId="49180440">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48F66E98">
            <w:pPr>
              <w:spacing w:line="560" w:lineRule="exact"/>
              <w:rPr>
                <w:rFonts w:hint="eastAsia" w:ascii="宋体" w:hAnsi="宋体" w:eastAsia="宋体" w:cs="宋体"/>
                <w:i w:val="0"/>
                <w:iCs w:val="0"/>
                <w:color w:val="auto"/>
                <w:sz w:val="24"/>
                <w:szCs w:val="24"/>
                <w:highlight w:val="none"/>
              </w:rPr>
            </w:pPr>
          </w:p>
        </w:tc>
      </w:tr>
      <w:tr w14:paraId="50DF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2" w:hRule="atLeast"/>
        </w:trPr>
        <w:tc>
          <w:tcPr>
            <w:tcW w:w="794" w:type="dxa"/>
            <w:vAlign w:val="center"/>
          </w:tcPr>
          <w:p w14:paraId="1BD456F2">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0EE4336A">
            <w:pPr>
              <w:spacing w:line="560" w:lineRule="exact"/>
              <w:rPr>
                <w:rFonts w:hint="eastAsia" w:ascii="宋体" w:hAnsi="宋体" w:eastAsia="宋体" w:cs="宋体"/>
                <w:i w:val="0"/>
                <w:iCs w:val="0"/>
                <w:color w:val="auto"/>
                <w:sz w:val="24"/>
                <w:szCs w:val="24"/>
                <w:highlight w:val="none"/>
              </w:rPr>
            </w:pPr>
          </w:p>
        </w:tc>
      </w:tr>
      <w:tr w14:paraId="1375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2" w:hRule="atLeast"/>
        </w:trPr>
        <w:tc>
          <w:tcPr>
            <w:tcW w:w="794" w:type="dxa"/>
            <w:vAlign w:val="center"/>
          </w:tcPr>
          <w:p w14:paraId="2CB7DBEF">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0A759B85">
            <w:pPr>
              <w:spacing w:line="560" w:lineRule="exact"/>
              <w:rPr>
                <w:rFonts w:hint="eastAsia" w:ascii="宋体" w:hAnsi="宋体" w:eastAsia="宋体" w:cs="宋体"/>
                <w:i w:val="0"/>
                <w:iCs w:val="0"/>
                <w:color w:val="auto"/>
                <w:sz w:val="24"/>
                <w:szCs w:val="24"/>
                <w:highlight w:val="none"/>
              </w:rPr>
            </w:pPr>
          </w:p>
        </w:tc>
      </w:tr>
      <w:tr w14:paraId="5A4F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 w:hRule="atLeast"/>
        </w:trPr>
        <w:tc>
          <w:tcPr>
            <w:tcW w:w="794" w:type="dxa"/>
            <w:vAlign w:val="center"/>
          </w:tcPr>
          <w:p w14:paraId="69A2BD22">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0E2A5834">
            <w:pPr>
              <w:spacing w:line="560" w:lineRule="exact"/>
              <w:rPr>
                <w:rFonts w:hint="eastAsia" w:ascii="宋体" w:hAnsi="宋体" w:eastAsia="宋体" w:cs="宋体"/>
                <w:i w:val="0"/>
                <w:iCs w:val="0"/>
                <w:color w:val="auto"/>
                <w:sz w:val="24"/>
                <w:szCs w:val="24"/>
                <w:highlight w:val="none"/>
                <w:u w:val="single"/>
              </w:rPr>
            </w:pPr>
          </w:p>
        </w:tc>
      </w:tr>
      <w:tr w14:paraId="6366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 w:hRule="atLeast"/>
        </w:trPr>
        <w:tc>
          <w:tcPr>
            <w:tcW w:w="794" w:type="dxa"/>
            <w:vAlign w:val="center"/>
          </w:tcPr>
          <w:p w14:paraId="3A060027">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5E9F1B87">
            <w:pPr>
              <w:spacing w:line="560" w:lineRule="exact"/>
              <w:rPr>
                <w:rFonts w:hint="eastAsia" w:ascii="宋体" w:hAnsi="宋体" w:eastAsia="宋体" w:cs="宋体"/>
                <w:i w:val="0"/>
                <w:iCs w:val="0"/>
                <w:color w:val="auto"/>
                <w:sz w:val="24"/>
                <w:szCs w:val="24"/>
                <w:highlight w:val="none"/>
              </w:rPr>
            </w:pPr>
          </w:p>
        </w:tc>
      </w:tr>
      <w:tr w14:paraId="1D54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794" w:type="dxa"/>
            <w:vAlign w:val="center"/>
          </w:tcPr>
          <w:p w14:paraId="6B4E3B91">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5EA8417D">
            <w:pPr>
              <w:spacing w:line="560" w:lineRule="exact"/>
              <w:rPr>
                <w:rFonts w:hint="eastAsia" w:ascii="宋体" w:hAnsi="宋体" w:eastAsia="宋体" w:cs="宋体"/>
                <w:i w:val="0"/>
                <w:iCs w:val="0"/>
                <w:color w:val="auto"/>
                <w:sz w:val="24"/>
                <w:szCs w:val="24"/>
                <w:highlight w:val="none"/>
                <w:u w:val="single"/>
              </w:rPr>
            </w:pPr>
          </w:p>
        </w:tc>
      </w:tr>
      <w:tr w14:paraId="6A9E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 w:hRule="atLeast"/>
        </w:trPr>
        <w:tc>
          <w:tcPr>
            <w:tcW w:w="794" w:type="dxa"/>
            <w:vAlign w:val="center"/>
          </w:tcPr>
          <w:p w14:paraId="5669BB52">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3E21E9AA">
            <w:pPr>
              <w:spacing w:line="560" w:lineRule="exact"/>
              <w:rPr>
                <w:rFonts w:hint="eastAsia" w:ascii="宋体" w:hAnsi="宋体" w:eastAsia="宋体" w:cs="宋体"/>
                <w:i w:val="0"/>
                <w:iCs w:val="0"/>
                <w:color w:val="auto"/>
                <w:sz w:val="24"/>
                <w:szCs w:val="24"/>
                <w:highlight w:val="none"/>
              </w:rPr>
            </w:pPr>
          </w:p>
        </w:tc>
      </w:tr>
      <w:tr w14:paraId="05BF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 w:hRule="atLeast"/>
        </w:trPr>
        <w:tc>
          <w:tcPr>
            <w:tcW w:w="794" w:type="dxa"/>
            <w:vAlign w:val="center"/>
          </w:tcPr>
          <w:p w14:paraId="4CA4F99A">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4A1B6992">
            <w:pPr>
              <w:spacing w:line="560" w:lineRule="exact"/>
              <w:rPr>
                <w:rFonts w:hint="eastAsia" w:ascii="宋体" w:hAnsi="宋体" w:eastAsia="宋体" w:cs="宋体"/>
                <w:i w:val="0"/>
                <w:iCs w:val="0"/>
                <w:color w:val="auto"/>
                <w:sz w:val="24"/>
                <w:szCs w:val="24"/>
                <w:highlight w:val="none"/>
              </w:rPr>
            </w:pPr>
          </w:p>
        </w:tc>
      </w:tr>
      <w:tr w14:paraId="0077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 w:hRule="atLeast"/>
        </w:trPr>
        <w:tc>
          <w:tcPr>
            <w:tcW w:w="794" w:type="dxa"/>
            <w:vAlign w:val="center"/>
          </w:tcPr>
          <w:p w14:paraId="0CF0A206">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14018CEC">
            <w:pPr>
              <w:spacing w:line="560" w:lineRule="exact"/>
              <w:rPr>
                <w:rFonts w:hint="eastAsia" w:ascii="宋体" w:hAnsi="宋体" w:eastAsia="宋体" w:cs="宋体"/>
                <w:i w:val="0"/>
                <w:iCs w:val="0"/>
                <w:color w:val="auto"/>
                <w:sz w:val="24"/>
                <w:szCs w:val="24"/>
                <w:highlight w:val="none"/>
              </w:rPr>
            </w:pPr>
          </w:p>
        </w:tc>
      </w:tr>
      <w:tr w14:paraId="74B7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 w:hRule="atLeast"/>
        </w:trPr>
        <w:tc>
          <w:tcPr>
            <w:tcW w:w="794" w:type="dxa"/>
            <w:vAlign w:val="center"/>
          </w:tcPr>
          <w:p w14:paraId="1866F92D">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1C26F396">
            <w:pPr>
              <w:spacing w:line="560" w:lineRule="exact"/>
              <w:rPr>
                <w:rFonts w:hint="eastAsia" w:ascii="宋体" w:hAnsi="宋体" w:eastAsia="宋体" w:cs="宋体"/>
                <w:i w:val="0"/>
                <w:iCs w:val="0"/>
                <w:color w:val="auto"/>
                <w:sz w:val="24"/>
                <w:szCs w:val="24"/>
                <w:highlight w:val="none"/>
              </w:rPr>
            </w:pPr>
          </w:p>
        </w:tc>
      </w:tr>
      <w:tr w14:paraId="7B30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 w:hRule="atLeast"/>
        </w:trPr>
        <w:tc>
          <w:tcPr>
            <w:tcW w:w="794" w:type="dxa"/>
            <w:vAlign w:val="center"/>
          </w:tcPr>
          <w:p w14:paraId="39B5FA85">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5394FE2E">
            <w:pPr>
              <w:spacing w:line="560" w:lineRule="exact"/>
              <w:rPr>
                <w:rFonts w:hint="eastAsia" w:ascii="宋体" w:hAnsi="宋体" w:eastAsia="宋体" w:cs="宋体"/>
                <w:i w:val="0"/>
                <w:iCs w:val="0"/>
                <w:color w:val="auto"/>
                <w:sz w:val="24"/>
                <w:szCs w:val="24"/>
                <w:highlight w:val="none"/>
              </w:rPr>
            </w:pPr>
          </w:p>
        </w:tc>
      </w:tr>
    </w:tbl>
    <w:p w14:paraId="471086D9">
      <w:pPr>
        <w:ind w:left="550" w:firstLine="420" w:firstLineChars="175"/>
        <w:rPr>
          <w:i w:val="0"/>
          <w:iCs w:val="0"/>
          <w:color w:val="auto"/>
          <w:highlight w:val="none"/>
        </w:rPr>
      </w:pPr>
    </w:p>
    <w:p w14:paraId="72FB6179">
      <w:pPr>
        <w:rPr>
          <w:i w:val="0"/>
          <w:iCs w:val="0"/>
          <w:color w:val="auto"/>
          <w:highlight w:val="none"/>
        </w:rPr>
        <w:sectPr>
          <w:headerReference r:id="rId12" w:type="default"/>
          <w:footerReference r:id="rId13" w:type="default"/>
          <w:pgSz w:w="11906" w:h="16838"/>
          <w:pgMar w:top="1440" w:right="1800" w:bottom="1440" w:left="1800" w:header="851" w:footer="992" w:gutter="0"/>
          <w:pgNumType w:fmt="decimal"/>
          <w:cols w:space="425" w:num="1"/>
          <w:docGrid w:type="lines" w:linePitch="312" w:charSpace="0"/>
        </w:sectPr>
      </w:pPr>
    </w:p>
    <w:p w14:paraId="3D40132F">
      <w:pPr>
        <w:pStyle w:val="2"/>
        <w:numPr>
          <w:ilvl w:val="0"/>
          <w:numId w:val="0"/>
        </w:numPr>
        <w:ind w:left="420" w:leftChars="0" w:hanging="420" w:firstLineChars="0"/>
        <w:rPr>
          <w:rFonts w:hint="eastAsia" w:cs="仿宋_GB2312"/>
          <w:i w:val="0"/>
          <w:iCs w:val="0"/>
          <w:color w:val="auto"/>
          <w:szCs w:val="24"/>
          <w:highlight w:val="none"/>
          <w:lang w:val="zh-CN"/>
        </w:rPr>
      </w:pPr>
      <w:bookmarkStart w:id="652" w:name="_Toc13122"/>
      <w:bookmarkStart w:id="653" w:name="_Toc9958"/>
      <w:bookmarkStart w:id="654" w:name="_Toc163493642"/>
      <w:bookmarkStart w:id="655" w:name="_Toc13944"/>
      <w:bookmarkStart w:id="656" w:name="_Toc30628"/>
      <w:r>
        <w:rPr>
          <w:rFonts w:hint="eastAsia" w:ascii="宋体" w:hAnsi="宋体" w:eastAsia="宋体" w:cs="宋体"/>
          <w:b/>
          <w:bCs/>
          <w:i w:val="0"/>
          <w:iCs w:val="0"/>
          <w:color w:val="auto"/>
          <w:kern w:val="44"/>
          <w:sz w:val="36"/>
          <w:szCs w:val="36"/>
          <w:highlight w:val="none"/>
          <w:lang w:val="en-US" w:eastAsia="zh-CN" w:bidi="ar-SA"/>
        </w:rPr>
        <w:t xml:space="preserve">第六章 </w:t>
      </w:r>
      <w:r>
        <w:rPr>
          <w:rFonts w:hint="eastAsia" w:ascii="宋体" w:hAnsi="宋体" w:eastAsia="宋体" w:cs="宋体"/>
          <w:i w:val="0"/>
          <w:iCs w:val="0"/>
          <w:color w:val="auto"/>
          <w:sz w:val="36"/>
          <w:szCs w:val="36"/>
          <w:highlight w:val="none"/>
        </w:rPr>
        <w:t>响应文件的格式</w:t>
      </w:r>
      <w:bookmarkEnd w:id="652"/>
      <w:bookmarkEnd w:id="653"/>
      <w:bookmarkEnd w:id="654"/>
      <w:bookmarkEnd w:id="655"/>
      <w:bookmarkEnd w:id="656"/>
    </w:p>
    <w:p w14:paraId="6DC90E3C">
      <w:pPr>
        <w:ind w:firstLine="480" w:firstLineChars="200"/>
        <w:rPr>
          <w:rFonts w:cs="仿宋_GB2312"/>
          <w:i w:val="0"/>
          <w:iCs w:val="0"/>
          <w:color w:val="auto"/>
          <w:szCs w:val="24"/>
          <w:highlight w:val="none"/>
          <w:lang w:val="zh-CN"/>
        </w:rPr>
      </w:pPr>
      <w:r>
        <w:rPr>
          <w:rFonts w:hint="eastAsia" w:cs="仿宋_GB2312"/>
          <w:i w:val="0"/>
          <w:iCs w:val="0"/>
          <w:color w:val="auto"/>
          <w:szCs w:val="24"/>
          <w:highlight w:val="none"/>
          <w:lang w:val="zh-CN"/>
        </w:rPr>
        <w:t>封面：</w:t>
      </w:r>
    </w:p>
    <w:p w14:paraId="202803F7">
      <w:pPr>
        <w:autoSpaceDE w:val="0"/>
        <w:autoSpaceDN w:val="0"/>
        <w:adjustRightInd w:val="0"/>
        <w:rPr>
          <w:i w:val="0"/>
          <w:iCs w:val="0"/>
          <w:color w:val="auto"/>
          <w:sz w:val="21"/>
          <w:szCs w:val="24"/>
          <w:highlight w:val="none"/>
        </w:rPr>
      </w:pPr>
    </w:p>
    <w:p w14:paraId="73B11C8A">
      <w:pPr>
        <w:autoSpaceDE w:val="0"/>
        <w:autoSpaceDN w:val="0"/>
        <w:adjustRightInd w:val="0"/>
        <w:rPr>
          <w:i w:val="0"/>
          <w:iCs w:val="0"/>
          <w:color w:val="auto"/>
          <w:sz w:val="21"/>
          <w:szCs w:val="24"/>
          <w:highlight w:val="none"/>
        </w:rPr>
      </w:pPr>
    </w:p>
    <w:p w14:paraId="36DF3F4E">
      <w:pPr>
        <w:autoSpaceDE w:val="0"/>
        <w:autoSpaceDN w:val="0"/>
        <w:adjustRightInd w:val="0"/>
        <w:jc w:val="center"/>
        <w:rPr>
          <w:i w:val="0"/>
          <w:iCs w:val="0"/>
          <w:color w:val="auto"/>
          <w:sz w:val="21"/>
          <w:szCs w:val="24"/>
          <w:highlight w:val="none"/>
        </w:rPr>
      </w:pPr>
    </w:p>
    <w:p w14:paraId="336E03FA">
      <w:pPr>
        <w:autoSpaceDE w:val="0"/>
        <w:autoSpaceDN w:val="0"/>
        <w:adjustRightInd w:val="0"/>
        <w:jc w:val="center"/>
        <w:rPr>
          <w:b/>
          <w:i w:val="0"/>
          <w:iCs w:val="0"/>
          <w:color w:val="auto"/>
          <w:sz w:val="84"/>
          <w:szCs w:val="84"/>
          <w:highlight w:val="none"/>
        </w:rPr>
      </w:pPr>
      <w:r>
        <w:rPr>
          <w:rFonts w:hint="eastAsia"/>
          <w:b/>
          <w:i w:val="0"/>
          <w:iCs w:val="0"/>
          <w:color w:val="auto"/>
          <w:sz w:val="84"/>
          <w:szCs w:val="84"/>
          <w:highlight w:val="none"/>
          <w:lang w:val="en-US" w:eastAsia="zh-CN"/>
        </w:rPr>
        <w:t>响</w:t>
      </w:r>
      <w:r>
        <w:rPr>
          <w:rFonts w:hint="eastAsia"/>
          <w:b/>
          <w:i w:val="0"/>
          <w:iCs w:val="0"/>
          <w:color w:val="auto"/>
          <w:sz w:val="84"/>
          <w:szCs w:val="84"/>
          <w:highlight w:val="none"/>
        </w:rPr>
        <w:t xml:space="preserve"> </w:t>
      </w:r>
      <w:r>
        <w:rPr>
          <w:rFonts w:hint="eastAsia"/>
          <w:b/>
          <w:i w:val="0"/>
          <w:iCs w:val="0"/>
          <w:color w:val="auto"/>
          <w:sz w:val="84"/>
          <w:szCs w:val="84"/>
          <w:highlight w:val="none"/>
          <w:lang w:val="en-US" w:eastAsia="zh-CN"/>
        </w:rPr>
        <w:t>应</w:t>
      </w:r>
      <w:r>
        <w:rPr>
          <w:rFonts w:hint="eastAsia"/>
          <w:b/>
          <w:i w:val="0"/>
          <w:iCs w:val="0"/>
          <w:color w:val="auto"/>
          <w:sz w:val="84"/>
          <w:szCs w:val="84"/>
          <w:highlight w:val="none"/>
        </w:rPr>
        <w:t xml:space="preserve"> 文 件</w:t>
      </w:r>
    </w:p>
    <w:p w14:paraId="7053976A">
      <w:pPr>
        <w:autoSpaceDE w:val="0"/>
        <w:autoSpaceDN w:val="0"/>
        <w:adjustRightInd w:val="0"/>
        <w:jc w:val="center"/>
        <w:rPr>
          <w:b/>
          <w:i w:val="0"/>
          <w:iCs w:val="0"/>
          <w:color w:val="auto"/>
          <w:sz w:val="56"/>
          <w:szCs w:val="56"/>
          <w:highlight w:val="none"/>
        </w:rPr>
      </w:pPr>
      <w:r>
        <w:rPr>
          <w:rFonts w:hint="eastAsia"/>
          <w:b/>
          <w:i w:val="0"/>
          <w:iCs w:val="0"/>
          <w:color w:val="auto"/>
          <w:sz w:val="56"/>
          <w:szCs w:val="56"/>
          <w:highlight w:val="none"/>
        </w:rPr>
        <w:t>资格证明文件</w:t>
      </w:r>
    </w:p>
    <w:p w14:paraId="11B2218D">
      <w:pPr>
        <w:autoSpaceDE w:val="0"/>
        <w:autoSpaceDN w:val="0"/>
        <w:adjustRightInd w:val="0"/>
        <w:rPr>
          <w:b/>
          <w:bCs/>
          <w:i w:val="0"/>
          <w:iCs w:val="0"/>
          <w:color w:val="auto"/>
          <w:sz w:val="22"/>
          <w:highlight w:val="none"/>
        </w:rPr>
      </w:pPr>
    </w:p>
    <w:p w14:paraId="7EDE7CD9">
      <w:pPr>
        <w:autoSpaceDE w:val="0"/>
        <w:autoSpaceDN w:val="0"/>
        <w:adjustRightInd w:val="0"/>
        <w:rPr>
          <w:i w:val="0"/>
          <w:iCs w:val="0"/>
          <w:color w:val="auto"/>
          <w:sz w:val="21"/>
          <w:szCs w:val="21"/>
          <w:highlight w:val="none"/>
        </w:rPr>
      </w:pPr>
    </w:p>
    <w:p w14:paraId="42DB1859">
      <w:pPr>
        <w:pStyle w:val="3"/>
        <w:rPr>
          <w:i w:val="0"/>
          <w:iCs w:val="0"/>
          <w:color w:val="auto"/>
          <w:highlight w:val="none"/>
        </w:rPr>
      </w:pPr>
    </w:p>
    <w:p w14:paraId="30EB22E6">
      <w:pPr>
        <w:autoSpaceDE w:val="0"/>
        <w:autoSpaceDN w:val="0"/>
        <w:adjustRightInd w:val="0"/>
        <w:rPr>
          <w:i w:val="0"/>
          <w:iCs w:val="0"/>
          <w:color w:val="auto"/>
          <w:sz w:val="21"/>
          <w:szCs w:val="21"/>
          <w:highlight w:val="none"/>
        </w:rPr>
      </w:pPr>
    </w:p>
    <w:p w14:paraId="0D158554">
      <w:pPr>
        <w:autoSpaceDE w:val="0"/>
        <w:autoSpaceDN w:val="0"/>
        <w:adjustRightInd w:val="0"/>
        <w:rPr>
          <w:i w:val="0"/>
          <w:iCs w:val="0"/>
          <w:color w:val="auto"/>
          <w:sz w:val="21"/>
          <w:szCs w:val="21"/>
          <w:highlight w:val="none"/>
        </w:rPr>
      </w:pPr>
    </w:p>
    <w:p w14:paraId="01B855BF">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7E0530D8">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4281C2EA">
      <w:pPr>
        <w:ind w:left="420" w:leftChars="175"/>
        <w:rPr>
          <w:rFonts w:hint="eastAsia" w:ascii="宋体" w:hAnsi="宋体" w:eastAsia="宋体" w:cs="宋体"/>
          <w:i w:val="0"/>
          <w:iCs w:val="0"/>
          <w:color w:val="auto"/>
          <w:sz w:val="36"/>
          <w:szCs w:val="36"/>
          <w:highlight w:val="none"/>
        </w:rPr>
      </w:pPr>
      <w:r>
        <w:rPr>
          <w:rFonts w:hint="eastAsia" w:cs="宋体"/>
          <w:i w:val="0"/>
          <w:iCs w:val="0"/>
          <w:color w:val="auto"/>
          <w:sz w:val="36"/>
          <w:szCs w:val="36"/>
          <w:highlight w:val="none"/>
          <w:lang w:val="en-US" w:eastAsia="zh-CN"/>
        </w:rPr>
        <w:t>供 应 商</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67DB2DE4">
      <w:pPr>
        <w:ind w:left="840" w:firstLine="420"/>
        <w:rPr>
          <w:b/>
          <w:bCs/>
          <w:i w:val="0"/>
          <w:iCs w:val="0"/>
          <w:color w:val="auto"/>
          <w:sz w:val="28"/>
          <w:szCs w:val="28"/>
          <w:highlight w:val="none"/>
        </w:rPr>
      </w:pPr>
    </w:p>
    <w:p w14:paraId="1D6D546F">
      <w:pPr>
        <w:ind w:left="840" w:firstLine="420"/>
        <w:rPr>
          <w:b/>
          <w:bCs/>
          <w:i w:val="0"/>
          <w:iCs w:val="0"/>
          <w:color w:val="auto"/>
          <w:sz w:val="28"/>
          <w:szCs w:val="28"/>
          <w:highlight w:val="none"/>
        </w:rPr>
      </w:pPr>
    </w:p>
    <w:p w14:paraId="167EF277">
      <w:pPr>
        <w:ind w:left="840" w:firstLine="420"/>
        <w:rPr>
          <w:b/>
          <w:bCs/>
          <w:i w:val="0"/>
          <w:iCs w:val="0"/>
          <w:color w:val="auto"/>
          <w:sz w:val="28"/>
          <w:szCs w:val="28"/>
          <w:highlight w:val="none"/>
        </w:rPr>
      </w:pPr>
    </w:p>
    <w:p w14:paraId="74C476B2">
      <w:pPr>
        <w:jc w:val="center"/>
        <w:rPr>
          <w:rFonts w:ascii="黑体" w:hAnsi="黑体" w:eastAsia="黑体"/>
          <w:i w:val="0"/>
          <w:iCs w:val="0"/>
          <w:color w:val="auto"/>
          <w:sz w:val="32"/>
          <w:szCs w:val="32"/>
          <w:highlight w:val="none"/>
        </w:rPr>
      </w:pPr>
      <w:r>
        <w:rPr>
          <w:rFonts w:hint="eastAsia" w:ascii="宋体" w:hAnsi="宋体" w:eastAsia="宋体" w:cs="宋体"/>
          <w:i w:val="0"/>
          <w:iCs w:val="0"/>
          <w:color w:val="auto"/>
          <w:sz w:val="32"/>
          <w:szCs w:val="32"/>
          <w:highlight w:val="none"/>
        </w:rPr>
        <w:t>年   月    日</w:t>
      </w:r>
    </w:p>
    <w:p w14:paraId="39BD53E8">
      <w:pPr>
        <w:jc w:val="center"/>
        <w:rPr>
          <w:b/>
          <w:bCs/>
          <w:i w:val="0"/>
          <w:iCs w:val="0"/>
          <w:color w:val="auto"/>
          <w:sz w:val="28"/>
          <w:szCs w:val="28"/>
          <w:highlight w:val="none"/>
        </w:rPr>
      </w:pPr>
      <w:r>
        <w:rPr>
          <w:b/>
          <w:bCs/>
          <w:i w:val="0"/>
          <w:iCs w:val="0"/>
          <w:color w:val="auto"/>
          <w:sz w:val="28"/>
          <w:szCs w:val="28"/>
          <w:highlight w:val="none"/>
        </w:rPr>
        <w:br w:type="page"/>
      </w:r>
    </w:p>
    <w:p w14:paraId="6DBE2CDA">
      <w:pPr>
        <w:rPr>
          <w:i w:val="0"/>
          <w:iCs w:val="0"/>
          <w:color w:val="auto"/>
          <w:highlight w:val="none"/>
          <w:lang w:val="zh-CN"/>
        </w:rPr>
      </w:pPr>
      <w:bookmarkStart w:id="657" w:name="_Toc155185928"/>
      <w:bookmarkStart w:id="658" w:name="_Toc163492922"/>
      <w:bookmarkStart w:id="659" w:name="_Toc163493643"/>
    </w:p>
    <w:p w14:paraId="1582779F">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等线 Light" w:hAnsi="等线 Light" w:eastAsia="宋体" w:cs="宋体"/>
          <w:b/>
          <w:bCs/>
          <w:i w:val="0"/>
          <w:iCs w:val="0"/>
          <w:color w:val="auto"/>
          <w:kern w:val="2"/>
          <w:sz w:val="28"/>
          <w:szCs w:val="28"/>
          <w:highlight w:val="none"/>
          <w:lang w:val="en-US" w:eastAsia="zh-CN" w:bidi="ar-SA"/>
        </w:rPr>
      </w:pPr>
      <w:bookmarkStart w:id="660" w:name="_Toc22473"/>
      <w:bookmarkStart w:id="661" w:name="_Toc25375"/>
      <w:bookmarkStart w:id="662" w:name="_Toc163492921"/>
      <w:bookmarkStart w:id="663" w:name="_Toc155185927"/>
      <w:r>
        <w:rPr>
          <w:rFonts w:hint="eastAsia" w:ascii="等线 Light" w:hAnsi="等线 Light" w:eastAsia="宋体" w:cs="宋体"/>
          <w:b/>
          <w:bCs/>
          <w:i w:val="0"/>
          <w:iCs w:val="0"/>
          <w:color w:val="auto"/>
          <w:kern w:val="2"/>
          <w:sz w:val="28"/>
          <w:szCs w:val="28"/>
          <w:highlight w:val="none"/>
          <w:lang w:val="en-US" w:eastAsia="zh-CN" w:bidi="ar-SA"/>
        </w:rPr>
        <w:t>一、满足《中华人民共和国政府采购法》第二十二条规定</w:t>
      </w:r>
      <w:bookmarkEnd w:id="660"/>
      <w:bookmarkEnd w:id="661"/>
    </w:p>
    <w:bookmarkEnd w:id="662"/>
    <w:bookmarkEnd w:id="663"/>
    <w:p w14:paraId="6B7B06F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（一）法人、其他组织或者自然人的证明文件</w:t>
      </w:r>
    </w:p>
    <w:p w14:paraId="18B057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1、供应商</w:t>
      </w:r>
      <w:r>
        <w:rPr>
          <w:rFonts w:hint="eastAsia" w:ascii="宋体" w:hAnsi="宋体" w:eastAsia="宋体" w:cs="宋体"/>
          <w:b w:val="0"/>
          <w:bCs w:val="0"/>
          <w:i w:val="0"/>
          <w:iCs w:val="0"/>
          <w:color w:val="auto"/>
          <w:kern w:val="0"/>
          <w:sz w:val="24"/>
          <w:szCs w:val="24"/>
          <w:highlight w:val="none"/>
          <w:lang w:val="en-US" w:eastAsia="zh-CN"/>
        </w:rPr>
        <w:t>为企业（包括合伙企业）的，应提供有效的“营业执照”；</w:t>
      </w:r>
    </w:p>
    <w:p w14:paraId="1D91F8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2、供应商</w:t>
      </w:r>
      <w:r>
        <w:rPr>
          <w:rFonts w:hint="eastAsia" w:ascii="宋体" w:hAnsi="宋体" w:eastAsia="宋体" w:cs="宋体"/>
          <w:b w:val="0"/>
          <w:bCs w:val="0"/>
          <w:i w:val="0"/>
          <w:iCs w:val="0"/>
          <w:color w:val="auto"/>
          <w:kern w:val="0"/>
          <w:sz w:val="24"/>
          <w:szCs w:val="24"/>
          <w:highlight w:val="none"/>
          <w:lang w:val="en-US" w:eastAsia="zh-CN"/>
        </w:rPr>
        <w:t>为事业单位的，应提供有效的“事业单位法人证书”；</w:t>
      </w:r>
    </w:p>
    <w:p w14:paraId="11EBB2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3、供应商</w:t>
      </w:r>
      <w:r>
        <w:rPr>
          <w:rFonts w:hint="eastAsia" w:ascii="宋体" w:hAnsi="宋体" w:eastAsia="宋体" w:cs="宋体"/>
          <w:b w:val="0"/>
          <w:bCs w:val="0"/>
          <w:i w:val="0"/>
          <w:iCs w:val="0"/>
          <w:color w:val="auto"/>
          <w:kern w:val="0"/>
          <w:sz w:val="24"/>
          <w:szCs w:val="24"/>
          <w:highlight w:val="none"/>
          <w:lang w:val="en-US" w:eastAsia="zh-CN"/>
        </w:rPr>
        <w:t>为非企业机构的，应提供有效的“执业许可证”、“登记证书”等证明文件；</w:t>
      </w:r>
    </w:p>
    <w:p w14:paraId="783D09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4、供应商</w:t>
      </w:r>
      <w:r>
        <w:rPr>
          <w:rFonts w:hint="eastAsia" w:ascii="宋体" w:hAnsi="宋体" w:eastAsia="宋体" w:cs="宋体"/>
          <w:b w:val="0"/>
          <w:bCs w:val="0"/>
          <w:i w:val="0"/>
          <w:iCs w:val="0"/>
          <w:color w:val="auto"/>
          <w:kern w:val="0"/>
          <w:sz w:val="24"/>
          <w:szCs w:val="24"/>
          <w:highlight w:val="none"/>
          <w:lang w:val="en-US" w:eastAsia="zh-CN"/>
        </w:rPr>
        <w:t>是个体工商户的，应提供有效的“个体工商户营业执照”；</w:t>
      </w:r>
    </w:p>
    <w:p w14:paraId="0D5FBD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5、供应商</w:t>
      </w:r>
      <w:r>
        <w:rPr>
          <w:rFonts w:hint="eastAsia" w:ascii="宋体" w:hAnsi="宋体" w:eastAsia="宋体" w:cs="宋体"/>
          <w:b w:val="0"/>
          <w:bCs w:val="0"/>
          <w:i w:val="0"/>
          <w:iCs w:val="0"/>
          <w:color w:val="auto"/>
          <w:kern w:val="0"/>
          <w:sz w:val="24"/>
          <w:szCs w:val="24"/>
          <w:highlight w:val="none"/>
          <w:lang w:val="en-US" w:eastAsia="zh-CN"/>
        </w:rPr>
        <w:t>是自然人的，应提供有效的自然人身份证明。</w:t>
      </w:r>
    </w:p>
    <w:p w14:paraId="128F3677">
      <w:pPr>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br w:type="page"/>
      </w:r>
    </w:p>
    <w:bookmarkEnd w:id="657"/>
    <w:bookmarkEnd w:id="658"/>
    <w:p w14:paraId="37CA2A4A">
      <w:pPr>
        <w:spacing w:line="560" w:lineRule="exact"/>
        <w:rPr>
          <w:b/>
          <w:bCs/>
          <w:szCs w:val="24"/>
          <w:highlight w:val="none"/>
        </w:rPr>
      </w:pPr>
      <w:bookmarkStart w:id="664" w:name="_Toc14712"/>
      <w:r>
        <w:rPr>
          <w:rFonts w:hint="eastAsia" w:eastAsia="宋体" w:cs="宋体"/>
          <w:b/>
          <w:bCs/>
          <w:i w:val="0"/>
          <w:iCs w:val="0"/>
          <w:color w:val="auto"/>
          <w:kern w:val="2"/>
          <w:sz w:val="24"/>
          <w:szCs w:val="24"/>
          <w:highlight w:val="none"/>
          <w:lang w:val="en-US" w:eastAsia="zh-CN" w:bidi="ar-SA"/>
        </w:rPr>
        <w:t>（二）</w:t>
      </w:r>
      <w:bookmarkEnd w:id="664"/>
      <w:r>
        <w:rPr>
          <w:rFonts w:hint="eastAsia"/>
          <w:b/>
          <w:bCs/>
          <w:szCs w:val="24"/>
          <w:highlight w:val="none"/>
        </w:rPr>
        <w:t>《中华人民共和国政府采购法》第二十二条应当具备的条件</w:t>
      </w:r>
    </w:p>
    <w:p w14:paraId="31F5E25D">
      <w:pPr>
        <w:ind w:firstLine="560"/>
        <w:jc w:val="both"/>
        <w:rPr>
          <w:rFonts w:hAnsi="Times New Roman" w:cs="Times New Roman"/>
          <w:kern w:val="0"/>
          <w:szCs w:val="24"/>
          <w:highlight w:val="none"/>
        </w:rPr>
      </w:pPr>
      <w:r>
        <w:rPr>
          <w:rFonts w:hint="eastAsia" w:hAnsi="Times New Roman" w:cs="Times New Roman"/>
          <w:kern w:val="0"/>
          <w:szCs w:val="24"/>
          <w:highlight w:val="none"/>
        </w:rPr>
        <w:t>①具有独立承担民事责任的能力；</w:t>
      </w:r>
    </w:p>
    <w:p w14:paraId="7D8B2BEF">
      <w:pPr>
        <w:ind w:firstLine="560"/>
        <w:jc w:val="both"/>
        <w:rPr>
          <w:rFonts w:hAnsi="Times New Roman" w:cs="Times New Roman"/>
          <w:kern w:val="0"/>
          <w:szCs w:val="24"/>
          <w:highlight w:val="none"/>
        </w:rPr>
      </w:pPr>
      <w:r>
        <w:rPr>
          <w:rFonts w:hint="eastAsia" w:hAnsi="Times New Roman" w:cs="Times New Roman"/>
          <w:kern w:val="0"/>
          <w:szCs w:val="24"/>
          <w:highlight w:val="none"/>
        </w:rPr>
        <w:t>②具有良好的商业信誉和健全的财务会计制度；</w:t>
      </w:r>
    </w:p>
    <w:p w14:paraId="640B39F3">
      <w:pPr>
        <w:ind w:firstLine="560"/>
        <w:jc w:val="both"/>
        <w:rPr>
          <w:rFonts w:hAnsi="Times New Roman" w:cs="Times New Roman"/>
          <w:kern w:val="0"/>
          <w:szCs w:val="24"/>
          <w:highlight w:val="none"/>
        </w:rPr>
      </w:pPr>
      <w:r>
        <w:rPr>
          <w:rFonts w:hint="eastAsia" w:hAnsi="Times New Roman" w:cs="Times New Roman"/>
          <w:kern w:val="0"/>
          <w:szCs w:val="24"/>
          <w:highlight w:val="none"/>
        </w:rPr>
        <w:fldChar w:fldCharType="begin"/>
      </w:r>
      <w:r>
        <w:rPr>
          <w:rFonts w:hint="eastAsia" w:hAnsi="Times New Roman" w:cs="Times New Roman"/>
          <w:kern w:val="0"/>
          <w:szCs w:val="24"/>
          <w:highlight w:val="none"/>
        </w:rPr>
        <w:instrText xml:space="preserve"> = 3 \* GB3 </w:instrText>
      </w:r>
      <w:r>
        <w:rPr>
          <w:rFonts w:hint="eastAsia" w:hAnsi="Times New Roman" w:cs="Times New Roman"/>
          <w:kern w:val="0"/>
          <w:szCs w:val="24"/>
          <w:highlight w:val="none"/>
        </w:rPr>
        <w:fldChar w:fldCharType="separate"/>
      </w:r>
      <w:r>
        <w:rPr>
          <w:rFonts w:hint="eastAsia" w:hAnsi="Times New Roman" w:cs="Times New Roman"/>
          <w:kern w:val="0"/>
          <w:szCs w:val="24"/>
          <w:highlight w:val="none"/>
        </w:rPr>
        <w:t>③</w:t>
      </w:r>
      <w:r>
        <w:rPr>
          <w:rFonts w:hint="eastAsia" w:hAnsi="Times New Roman" w:cs="Times New Roman"/>
          <w:kern w:val="0"/>
          <w:szCs w:val="24"/>
          <w:highlight w:val="none"/>
        </w:rPr>
        <w:fldChar w:fldCharType="end"/>
      </w:r>
      <w:r>
        <w:rPr>
          <w:rFonts w:hint="eastAsia" w:hAnsi="Times New Roman" w:cs="Times New Roman"/>
          <w:kern w:val="0"/>
          <w:szCs w:val="24"/>
          <w:highlight w:val="none"/>
        </w:rPr>
        <w:t>具有履行合同所必需的设备和专业技术能力；</w:t>
      </w:r>
    </w:p>
    <w:p w14:paraId="111D4125">
      <w:pPr>
        <w:ind w:firstLine="560"/>
        <w:jc w:val="both"/>
        <w:rPr>
          <w:rFonts w:hAnsi="Times New Roman" w:cs="Times New Roman"/>
          <w:kern w:val="0"/>
          <w:szCs w:val="24"/>
          <w:highlight w:val="none"/>
        </w:rPr>
      </w:pPr>
      <w:r>
        <w:rPr>
          <w:rFonts w:hint="eastAsia" w:hAnsi="Times New Roman" w:cs="Times New Roman"/>
          <w:kern w:val="0"/>
          <w:szCs w:val="24"/>
          <w:highlight w:val="none"/>
        </w:rPr>
        <w:fldChar w:fldCharType="begin"/>
      </w:r>
      <w:r>
        <w:rPr>
          <w:rFonts w:hint="eastAsia" w:hAnsi="Times New Roman" w:cs="Times New Roman"/>
          <w:kern w:val="0"/>
          <w:szCs w:val="24"/>
          <w:highlight w:val="none"/>
        </w:rPr>
        <w:instrText xml:space="preserve"> = 4 \* GB3 </w:instrText>
      </w:r>
      <w:r>
        <w:rPr>
          <w:rFonts w:hint="eastAsia" w:hAnsi="Times New Roman" w:cs="Times New Roman"/>
          <w:kern w:val="0"/>
          <w:szCs w:val="24"/>
          <w:highlight w:val="none"/>
        </w:rPr>
        <w:fldChar w:fldCharType="separate"/>
      </w:r>
      <w:r>
        <w:rPr>
          <w:rFonts w:hint="eastAsia" w:hAnsi="Times New Roman" w:cs="Times New Roman"/>
          <w:kern w:val="0"/>
          <w:szCs w:val="24"/>
          <w:highlight w:val="none"/>
        </w:rPr>
        <w:t>④</w:t>
      </w:r>
      <w:r>
        <w:rPr>
          <w:rFonts w:hint="eastAsia" w:hAnsi="Times New Roman" w:cs="Times New Roman"/>
          <w:kern w:val="0"/>
          <w:szCs w:val="24"/>
          <w:highlight w:val="none"/>
        </w:rPr>
        <w:fldChar w:fldCharType="end"/>
      </w:r>
      <w:r>
        <w:rPr>
          <w:rFonts w:hint="eastAsia" w:hAnsi="Times New Roman" w:cs="Times New Roman"/>
          <w:kern w:val="0"/>
          <w:szCs w:val="24"/>
          <w:highlight w:val="none"/>
        </w:rPr>
        <w:t>有依法缴纳税收和社会保障资金的良好记录；</w:t>
      </w:r>
    </w:p>
    <w:p w14:paraId="19EB6889">
      <w:pPr>
        <w:ind w:firstLine="560"/>
        <w:jc w:val="both"/>
        <w:rPr>
          <w:rFonts w:hint="eastAsia" w:hAnsi="Times New Roman" w:cs="Times New Roman"/>
          <w:kern w:val="0"/>
          <w:szCs w:val="24"/>
          <w:highlight w:val="none"/>
        </w:rPr>
      </w:pPr>
      <w:r>
        <w:rPr>
          <w:rFonts w:hint="eastAsia" w:hAnsi="Times New Roman" w:cs="Times New Roman"/>
          <w:kern w:val="0"/>
          <w:szCs w:val="24"/>
          <w:highlight w:val="none"/>
        </w:rPr>
        <w:t>⑤参加政府采购活动前三年内，在经营活动中没有重大违法记录；</w:t>
      </w:r>
    </w:p>
    <w:p w14:paraId="4DB345BD">
      <w:pPr>
        <w:ind w:firstLine="560"/>
        <w:jc w:val="both"/>
        <w:rPr>
          <w:szCs w:val="24"/>
          <w:highlight w:val="none"/>
        </w:rPr>
      </w:pPr>
      <w:r>
        <w:rPr>
          <w:rFonts w:hint="eastAsia" w:hAnsi="Times New Roman" w:cs="Times New Roman"/>
          <w:kern w:val="0"/>
          <w:szCs w:val="24"/>
          <w:highlight w:val="none"/>
        </w:rPr>
        <w:t>⑥法律、行政法规规定的其他条件；</w:t>
      </w:r>
    </w:p>
    <w:p w14:paraId="35403427">
      <w:pPr>
        <w:spacing w:line="560" w:lineRule="exact"/>
        <w:rPr>
          <w:rFonts w:hint="eastAsia" w:ascii="宋体" w:hAnsi="宋体" w:eastAsia="宋体" w:cs="宋体"/>
          <w:i w:val="0"/>
          <w:iCs w:val="0"/>
          <w:color w:val="auto"/>
          <w:kern w:val="0"/>
          <w:sz w:val="24"/>
          <w:szCs w:val="24"/>
          <w:highlight w:val="none"/>
        </w:rPr>
      </w:pPr>
    </w:p>
    <w:p w14:paraId="282D3BE6">
      <w:pPr>
        <w:rPr>
          <w:rFonts w:ascii="Arial" w:hAnsi="Arial" w:cs="Arial"/>
          <w:i w:val="0"/>
          <w:iCs w:val="0"/>
          <w:color w:val="auto"/>
          <w:szCs w:val="21"/>
          <w:highlight w:val="none"/>
        </w:rPr>
      </w:pPr>
      <w:r>
        <w:rPr>
          <w:rFonts w:ascii="Arial" w:hAnsi="Arial" w:cs="Arial"/>
          <w:i w:val="0"/>
          <w:iCs w:val="0"/>
          <w:color w:val="auto"/>
          <w:szCs w:val="21"/>
          <w:highlight w:val="none"/>
        </w:rPr>
        <w:br w:type="page"/>
      </w:r>
    </w:p>
    <w:p w14:paraId="33E55E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等线 Light" w:hAnsi="等线 Light" w:eastAsia="宋体" w:cs="宋体"/>
          <w:b/>
          <w:bCs/>
          <w:i w:val="0"/>
          <w:iCs w:val="0"/>
          <w:color w:val="auto"/>
          <w:kern w:val="2"/>
          <w:sz w:val="28"/>
          <w:szCs w:val="28"/>
          <w:highlight w:val="none"/>
          <w:lang w:val="zh-CN" w:eastAsia="zh-CN" w:bidi="ar-SA"/>
        </w:rPr>
      </w:pPr>
      <w:bookmarkStart w:id="665" w:name="_Toc109899917"/>
      <w:bookmarkStart w:id="666" w:name="_Toc155185930"/>
      <w:bookmarkStart w:id="667" w:name="_Toc163492923"/>
      <w:bookmarkStart w:id="668" w:name="_Toc109899498"/>
      <w:bookmarkStart w:id="669" w:name="_Toc140132840"/>
      <w:bookmarkStart w:id="670" w:name="_Toc109900336"/>
      <w:bookmarkStart w:id="671" w:name="_Toc2137"/>
      <w:bookmarkStart w:id="672" w:name="_Toc24636"/>
      <w:r>
        <w:rPr>
          <w:rFonts w:hint="eastAsia" w:cs="宋体"/>
          <w:b/>
          <w:bCs/>
          <w:i w:val="0"/>
          <w:iCs w:val="0"/>
          <w:color w:val="auto"/>
          <w:kern w:val="2"/>
          <w:sz w:val="28"/>
          <w:szCs w:val="28"/>
          <w:highlight w:val="none"/>
          <w:lang w:val="en-US" w:eastAsia="zh-CN" w:bidi="ar-SA"/>
        </w:rPr>
        <w:t>二</w:t>
      </w:r>
      <w:r>
        <w:rPr>
          <w:rFonts w:hint="eastAsia" w:ascii="等线 Light" w:hAnsi="等线 Light" w:eastAsia="宋体" w:cs="宋体"/>
          <w:b/>
          <w:bCs/>
          <w:i w:val="0"/>
          <w:iCs w:val="0"/>
          <w:color w:val="auto"/>
          <w:kern w:val="2"/>
          <w:sz w:val="28"/>
          <w:szCs w:val="28"/>
          <w:highlight w:val="none"/>
          <w:lang w:val="en-US" w:eastAsia="zh-CN" w:bidi="ar-SA"/>
        </w:rPr>
        <w:t>、</w:t>
      </w:r>
      <w:bookmarkEnd w:id="665"/>
      <w:bookmarkEnd w:id="666"/>
      <w:bookmarkEnd w:id="667"/>
      <w:bookmarkEnd w:id="668"/>
      <w:bookmarkEnd w:id="669"/>
      <w:bookmarkEnd w:id="670"/>
      <w:bookmarkStart w:id="673" w:name="_Toc155185931"/>
      <w:bookmarkStart w:id="674" w:name="_Toc163492924"/>
      <w:r>
        <w:rPr>
          <w:rFonts w:hint="eastAsia" w:ascii="等线 Light" w:hAnsi="等线 Light" w:eastAsia="宋体" w:cs="宋体"/>
          <w:b/>
          <w:bCs/>
          <w:i w:val="0"/>
          <w:iCs w:val="0"/>
          <w:color w:val="auto"/>
          <w:kern w:val="2"/>
          <w:sz w:val="28"/>
          <w:szCs w:val="28"/>
          <w:highlight w:val="none"/>
          <w:lang w:val="zh-CN" w:eastAsia="zh-CN" w:bidi="ar-SA"/>
        </w:rPr>
        <w:t>联合体协议书</w:t>
      </w:r>
      <w:bookmarkEnd w:id="673"/>
      <w:r>
        <w:rPr>
          <w:rFonts w:hint="eastAsia" w:ascii="宋体" w:hAnsi="宋体" w:eastAsia="宋体" w:cs="宋体"/>
          <w:b w:val="0"/>
          <w:bCs w:val="0"/>
          <w:i w:val="0"/>
          <w:iCs w:val="0"/>
          <w:color w:val="auto"/>
          <w:kern w:val="2"/>
          <w:sz w:val="28"/>
          <w:szCs w:val="28"/>
          <w:highlight w:val="none"/>
          <w:lang w:val="zh-CN" w:eastAsia="zh-CN" w:bidi="ar-SA"/>
        </w:rPr>
        <w:t>【如适用】</w:t>
      </w:r>
      <w:bookmarkEnd w:id="671"/>
      <w:bookmarkEnd w:id="672"/>
      <w:bookmarkEnd w:id="674"/>
    </w:p>
    <w:p w14:paraId="39563C7F">
      <w:pPr>
        <w:snapToGrid w:val="0"/>
        <w:spacing w:line="360" w:lineRule="auto"/>
        <w:jc w:val="center"/>
        <w:outlineLvl w:val="0"/>
        <w:rPr>
          <w:rFonts w:hint="eastAsia" w:ascii="宋体" w:hAnsi="宋体" w:cs="宋体"/>
          <w:b/>
          <w:i w:val="0"/>
          <w:iCs w:val="0"/>
          <w:color w:val="auto"/>
          <w:kern w:val="0"/>
          <w:sz w:val="32"/>
          <w:szCs w:val="32"/>
          <w:highlight w:val="none"/>
        </w:rPr>
      </w:pPr>
    </w:p>
    <w:p w14:paraId="67954623">
      <w:pPr>
        <w:widowControl/>
        <w:spacing w:line="360" w:lineRule="auto"/>
        <w:ind w:firstLine="482" w:firstLineChars="200"/>
        <w:jc w:val="left"/>
        <w:rPr>
          <w:rFonts w:ascii="宋体" w:hAnsi="宋体" w:cs="宋体"/>
          <w:b/>
          <w:i w:val="0"/>
          <w:iCs w:val="0"/>
          <w:color w:val="auto"/>
          <w:sz w:val="24"/>
          <w:highlight w:val="none"/>
        </w:rPr>
      </w:pPr>
      <w:r>
        <w:rPr>
          <w:rFonts w:hint="eastAsia" w:ascii="宋体" w:hAnsi="宋体" w:cs="宋体"/>
          <w:b/>
          <w:i w:val="0"/>
          <w:iCs w:val="0"/>
          <w:color w:val="auto"/>
          <w:sz w:val="24"/>
          <w:highlight w:val="none"/>
        </w:rPr>
        <w:t>（本项目不接受联合体</w:t>
      </w:r>
      <w:r>
        <w:rPr>
          <w:rFonts w:hint="eastAsia" w:cs="宋体"/>
          <w:b/>
          <w:i w:val="0"/>
          <w:iCs w:val="0"/>
          <w:color w:val="auto"/>
          <w:sz w:val="24"/>
          <w:highlight w:val="none"/>
          <w:lang w:val="en-US" w:eastAsia="zh-CN"/>
        </w:rPr>
        <w:t>磋商响应</w:t>
      </w:r>
      <w:r>
        <w:rPr>
          <w:rFonts w:hint="eastAsia" w:ascii="宋体" w:hAnsi="宋体" w:cs="宋体"/>
          <w:b/>
          <w:i w:val="0"/>
          <w:iCs w:val="0"/>
          <w:color w:val="auto"/>
          <w:sz w:val="24"/>
          <w:highlight w:val="none"/>
        </w:rPr>
        <w:t>或者</w:t>
      </w:r>
      <w:r>
        <w:rPr>
          <w:rFonts w:hint="eastAsia" w:cs="宋体"/>
          <w:b/>
          <w:i w:val="0"/>
          <w:iCs w:val="0"/>
          <w:color w:val="auto"/>
          <w:sz w:val="24"/>
          <w:highlight w:val="none"/>
          <w:lang w:val="en-US" w:eastAsia="zh-CN"/>
        </w:rPr>
        <w:t>供应商</w:t>
      </w:r>
      <w:r>
        <w:rPr>
          <w:rFonts w:hint="eastAsia" w:ascii="宋体" w:hAnsi="宋体" w:cs="宋体"/>
          <w:b/>
          <w:i w:val="0"/>
          <w:iCs w:val="0"/>
          <w:color w:val="auto"/>
          <w:sz w:val="24"/>
          <w:highlight w:val="none"/>
        </w:rPr>
        <w:t>不以联合体形式</w:t>
      </w:r>
      <w:r>
        <w:rPr>
          <w:rFonts w:hint="eastAsia" w:cs="宋体"/>
          <w:b/>
          <w:i w:val="0"/>
          <w:iCs w:val="0"/>
          <w:color w:val="auto"/>
          <w:sz w:val="24"/>
          <w:highlight w:val="none"/>
          <w:lang w:val="en-US" w:eastAsia="zh-CN"/>
        </w:rPr>
        <w:t>磋商响应</w:t>
      </w:r>
      <w:r>
        <w:rPr>
          <w:rFonts w:hint="eastAsia" w:ascii="宋体" w:hAnsi="宋体" w:cs="宋体"/>
          <w:b/>
          <w:i w:val="0"/>
          <w:iCs w:val="0"/>
          <w:color w:val="auto"/>
          <w:sz w:val="24"/>
          <w:highlight w:val="none"/>
        </w:rPr>
        <w:t>的，则不需要提供）</w:t>
      </w:r>
    </w:p>
    <w:p w14:paraId="14187E65">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（联合体所有成员名称）</w:t>
      </w:r>
      <w:r>
        <w:rPr>
          <w:rFonts w:hint="eastAsia" w:ascii="宋体" w:hAnsi="宋体" w:cs="宋体"/>
          <w:i w:val="0"/>
          <w:iCs w:val="0"/>
          <w:color w:val="auto"/>
          <w:kern w:val="0"/>
          <w:sz w:val="24"/>
          <w:highlight w:val="none"/>
        </w:rPr>
        <w:t>自愿</w:t>
      </w:r>
      <w:r>
        <w:rPr>
          <w:rFonts w:hint="eastAsia" w:ascii="宋体" w:hAnsi="宋体" w:cs="宋体"/>
          <w:i w:val="0"/>
          <w:iCs w:val="0"/>
          <w:color w:val="auto"/>
          <w:kern w:val="0"/>
          <w:sz w:val="24"/>
          <w:highlight w:val="none"/>
          <w:lang w:val="zh-CN"/>
        </w:rPr>
        <w:t>组成一个联合体，以一个</w:t>
      </w:r>
      <w:r>
        <w:rPr>
          <w:rFonts w:hint="eastAsia" w:cs="宋体"/>
          <w:i w:val="0"/>
          <w:iCs w:val="0"/>
          <w:color w:val="auto"/>
          <w:kern w:val="0"/>
          <w:sz w:val="24"/>
          <w:highlight w:val="none"/>
          <w:lang w:val="en-US" w:eastAsia="zh-CN"/>
        </w:rPr>
        <w:t>供应商</w:t>
      </w:r>
      <w:r>
        <w:rPr>
          <w:rFonts w:hint="eastAsia" w:ascii="宋体" w:hAnsi="宋体" w:cs="宋体"/>
          <w:i w:val="0"/>
          <w:iCs w:val="0"/>
          <w:color w:val="auto"/>
          <w:kern w:val="0"/>
          <w:sz w:val="24"/>
          <w:highlight w:val="none"/>
          <w:lang w:val="zh-CN"/>
        </w:rPr>
        <w:t>的身份</w:t>
      </w:r>
      <w:r>
        <w:rPr>
          <w:rFonts w:hint="eastAsia" w:ascii="宋体" w:hAnsi="宋体" w:cs="宋体"/>
          <w:i w:val="0"/>
          <w:iCs w:val="0"/>
          <w:color w:val="auto"/>
          <w:kern w:val="0"/>
          <w:sz w:val="24"/>
          <w:highlight w:val="none"/>
        </w:rPr>
        <w:t>参加</w:t>
      </w:r>
      <w:r>
        <w:rPr>
          <w:rFonts w:hint="eastAsia" w:ascii="宋体" w:hAnsi="宋体" w:cs="宋体"/>
          <w:i w:val="0"/>
          <w:iCs w:val="0"/>
          <w:color w:val="auto"/>
          <w:sz w:val="24"/>
          <w:highlight w:val="none"/>
          <w:u w:val="single"/>
        </w:rPr>
        <w:t>（项目名称）</w:t>
      </w:r>
      <w:r>
        <w:rPr>
          <w:rFonts w:hint="eastAsia"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项目</w:t>
      </w:r>
      <w:r>
        <w:rPr>
          <w:rFonts w:hint="eastAsia" w:ascii="宋体" w:hAnsi="宋体" w:cs="宋体"/>
          <w:i w:val="0"/>
          <w:iCs w:val="0"/>
          <w:color w:val="auto"/>
          <w:sz w:val="24"/>
          <w:highlight w:val="none"/>
        </w:rPr>
        <w:t>编号</w:t>
      </w:r>
      <w:r>
        <w:rPr>
          <w:rFonts w:hint="eastAsia" w:cs="宋体"/>
          <w:i w:val="0"/>
          <w:iCs w:val="0"/>
          <w:color w:val="auto"/>
          <w:sz w:val="24"/>
          <w:highlight w:val="none"/>
          <w:lang w:val="en-US" w:eastAsia="zh-CN"/>
        </w:rPr>
        <w:t>/包号</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 xml:space="preserve">    </w:t>
      </w:r>
      <w:r>
        <w:rPr>
          <w:rFonts w:hint="eastAsia" w:ascii="宋体" w:hAnsi="宋体" w:cs="宋体"/>
          <w:i w:val="0"/>
          <w:iCs w:val="0"/>
          <w:color w:val="auto"/>
          <w:sz w:val="24"/>
          <w:highlight w:val="none"/>
        </w:rPr>
        <w:t>】</w:t>
      </w:r>
      <w:r>
        <w:rPr>
          <w:rFonts w:hint="eastAsia" w:cs="宋体"/>
          <w:i w:val="0"/>
          <w:iCs w:val="0"/>
          <w:color w:val="auto"/>
          <w:kern w:val="0"/>
          <w:sz w:val="24"/>
          <w:highlight w:val="none"/>
          <w:lang w:val="en-US" w:eastAsia="zh-CN"/>
        </w:rPr>
        <w:t>磋商</w:t>
      </w:r>
      <w:r>
        <w:rPr>
          <w:rFonts w:hint="eastAsia" w:ascii="宋体" w:hAnsi="宋体" w:cs="宋体"/>
          <w:i w:val="0"/>
          <w:iCs w:val="0"/>
          <w:color w:val="auto"/>
          <w:kern w:val="0"/>
          <w:sz w:val="24"/>
          <w:highlight w:val="none"/>
          <w:lang w:val="zh-CN"/>
        </w:rPr>
        <w:t xml:space="preserve">。 </w:t>
      </w:r>
    </w:p>
    <w:p w14:paraId="5649241D">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一、各方一致决定，</w:t>
      </w:r>
      <w:r>
        <w:rPr>
          <w:rFonts w:hint="eastAsia" w:ascii="宋体" w:hAnsi="宋体" w:cs="宋体"/>
          <w:i w:val="0"/>
          <w:iCs w:val="0"/>
          <w:color w:val="auto"/>
          <w:kern w:val="0"/>
          <w:sz w:val="24"/>
          <w:highlight w:val="none"/>
          <w:u w:val="single"/>
        </w:rPr>
        <w:t>（某联合体成员名称）</w:t>
      </w:r>
      <w:r>
        <w:rPr>
          <w:rFonts w:hint="eastAsia" w:ascii="宋体" w:hAnsi="宋体" w:cs="宋体"/>
          <w:i w:val="0"/>
          <w:iCs w:val="0"/>
          <w:color w:val="auto"/>
          <w:kern w:val="0"/>
          <w:sz w:val="24"/>
          <w:highlight w:val="none"/>
        </w:rPr>
        <w:t>为联合体</w:t>
      </w:r>
      <w:r>
        <w:rPr>
          <w:rFonts w:hint="eastAsia" w:ascii="宋体" w:hAnsi="宋体" w:cs="宋体"/>
          <w:i w:val="0"/>
          <w:iCs w:val="0"/>
          <w:color w:val="auto"/>
          <w:kern w:val="0"/>
          <w:sz w:val="24"/>
          <w:highlight w:val="none"/>
          <w:lang w:val="zh-CN"/>
        </w:rPr>
        <w:t>牵头人</w:t>
      </w:r>
      <w:r>
        <w:rPr>
          <w:rFonts w:hint="eastAsia" w:ascii="宋体" w:hAnsi="宋体" w:cs="宋体"/>
          <w:i w:val="0"/>
          <w:iCs w:val="0"/>
          <w:color w:val="auto"/>
          <w:sz w:val="24"/>
          <w:highlight w:val="none"/>
        </w:rPr>
        <w:t>，代表所有联合体</w:t>
      </w:r>
      <w:r>
        <w:rPr>
          <w:rFonts w:hint="eastAsia" w:ascii="宋体" w:hAnsi="宋体" w:eastAsia="宋体" w:cs="宋体"/>
          <w:i w:val="0"/>
          <w:iCs w:val="0"/>
          <w:color w:val="auto"/>
          <w:sz w:val="24"/>
          <w:highlight w:val="none"/>
        </w:rPr>
        <w:t>成员负责</w:t>
      </w:r>
      <w:r>
        <w:rPr>
          <w:rFonts w:hint="eastAsia" w:ascii="宋体" w:hAnsi="宋体" w:eastAsia="宋体" w:cs="宋体"/>
          <w:i w:val="0"/>
          <w:iCs w:val="0"/>
          <w:color w:val="auto"/>
          <w:sz w:val="24"/>
          <w:highlight w:val="none"/>
          <w:lang w:val="en-US" w:eastAsia="zh-CN"/>
        </w:rPr>
        <w:t>磋商响应</w:t>
      </w:r>
      <w:r>
        <w:rPr>
          <w:rFonts w:hint="eastAsia" w:ascii="宋体" w:hAnsi="宋体" w:eastAsia="宋体" w:cs="宋体"/>
          <w:i w:val="0"/>
          <w:iCs w:val="0"/>
          <w:color w:val="auto"/>
          <w:sz w:val="24"/>
          <w:highlight w:val="none"/>
        </w:rPr>
        <w:t>和合同实施阶段的</w:t>
      </w:r>
      <w:r>
        <w:rPr>
          <w:rFonts w:hint="eastAsia" w:ascii="宋体" w:hAnsi="宋体" w:cs="宋体"/>
          <w:i w:val="0"/>
          <w:iCs w:val="0"/>
          <w:color w:val="auto"/>
          <w:sz w:val="24"/>
          <w:highlight w:val="none"/>
        </w:rPr>
        <w:t>主办、协调工作</w:t>
      </w:r>
      <w:r>
        <w:rPr>
          <w:rFonts w:hint="eastAsia" w:ascii="宋体" w:hAnsi="宋体" w:cs="宋体"/>
          <w:i w:val="0"/>
          <w:iCs w:val="0"/>
          <w:color w:val="auto"/>
          <w:kern w:val="0"/>
          <w:sz w:val="24"/>
          <w:highlight w:val="none"/>
          <w:lang w:val="zh-CN"/>
        </w:rPr>
        <w:t>。</w:t>
      </w:r>
    </w:p>
    <w:p w14:paraId="0D56DBD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二、</w:t>
      </w:r>
      <w:r>
        <w:rPr>
          <w:rFonts w:hint="eastAsia" w:ascii="宋体" w:hAnsi="宋体" w:cs="宋体"/>
          <w:i w:val="0"/>
          <w:iCs w:val="0"/>
          <w:color w:val="auto"/>
          <w:sz w:val="24"/>
          <w:highlight w:val="none"/>
        </w:rPr>
        <w:t>所有联合体成员各方签署授权书，授权书载明的</w:t>
      </w:r>
      <w:r>
        <w:rPr>
          <w:rFonts w:hint="eastAsia" w:ascii="宋体" w:hAnsi="宋体" w:cs="宋体"/>
          <w:i w:val="0"/>
          <w:iCs w:val="0"/>
          <w:color w:val="auto"/>
          <w:kern w:val="0"/>
          <w:sz w:val="24"/>
          <w:highlight w:val="none"/>
          <w:lang w:val="zh-CN"/>
        </w:rPr>
        <w:t>授权代表根据</w:t>
      </w:r>
      <w:r>
        <w:rPr>
          <w:rFonts w:hint="eastAsia" w:ascii="宋体" w:hAnsi="宋体" w:cs="宋体"/>
          <w:i w:val="0"/>
          <w:iCs w:val="0"/>
          <w:color w:val="auto"/>
          <w:kern w:val="0"/>
          <w:sz w:val="24"/>
          <w:highlight w:val="none"/>
          <w:lang w:val="zh-CN" w:eastAsia="zh-CN"/>
        </w:rPr>
        <w:t>竞争性磋商</w:t>
      </w:r>
      <w:r>
        <w:rPr>
          <w:rFonts w:hint="eastAsia" w:ascii="宋体" w:hAnsi="宋体" w:cs="宋体"/>
          <w:i w:val="0"/>
          <w:iCs w:val="0"/>
          <w:color w:val="auto"/>
          <w:kern w:val="0"/>
          <w:sz w:val="24"/>
          <w:highlight w:val="none"/>
          <w:lang w:val="zh-CN"/>
        </w:rPr>
        <w:t>文件规定及</w:t>
      </w:r>
      <w:r>
        <w:rPr>
          <w:rFonts w:hint="eastAsia" w:cs="宋体"/>
          <w:i w:val="0"/>
          <w:iCs w:val="0"/>
          <w:color w:val="auto"/>
          <w:kern w:val="0"/>
          <w:sz w:val="24"/>
          <w:highlight w:val="none"/>
          <w:lang w:val="en-US" w:eastAsia="zh-CN"/>
        </w:rPr>
        <w:t>响应</w:t>
      </w:r>
      <w:r>
        <w:rPr>
          <w:rFonts w:hint="eastAsia" w:ascii="宋体" w:hAnsi="宋体" w:cs="宋体"/>
          <w:i w:val="0"/>
          <w:iCs w:val="0"/>
          <w:color w:val="auto"/>
          <w:kern w:val="0"/>
          <w:sz w:val="24"/>
          <w:highlight w:val="none"/>
          <w:lang w:val="zh-CN"/>
        </w:rPr>
        <w:t>内容而对采购人、采购代理机构所作的任何合法承诺，包括书面澄清及相应等均对联合投标各方产生约束力。</w:t>
      </w:r>
    </w:p>
    <w:p w14:paraId="07A293CC">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三、本次联合</w:t>
      </w:r>
      <w:r>
        <w:rPr>
          <w:rFonts w:hint="eastAsia" w:cs="宋体"/>
          <w:i w:val="0"/>
          <w:iCs w:val="0"/>
          <w:color w:val="auto"/>
          <w:kern w:val="0"/>
          <w:sz w:val="24"/>
          <w:highlight w:val="none"/>
          <w:lang w:val="en-US" w:eastAsia="zh-CN"/>
        </w:rPr>
        <w:t>磋商响应</w:t>
      </w:r>
      <w:r>
        <w:rPr>
          <w:rFonts w:hint="eastAsia" w:ascii="宋体" w:hAnsi="宋体" w:cs="宋体"/>
          <w:i w:val="0"/>
          <w:iCs w:val="0"/>
          <w:color w:val="auto"/>
          <w:kern w:val="0"/>
          <w:sz w:val="24"/>
          <w:highlight w:val="none"/>
          <w:lang w:val="zh-CN"/>
        </w:rPr>
        <w:t>中，分工如下：</w:t>
      </w:r>
    </w:p>
    <w:p w14:paraId="1C5D81AB">
      <w:pPr>
        <w:snapToGrid w:val="0"/>
        <w:spacing w:line="360" w:lineRule="auto"/>
        <w:ind w:firstLine="576"/>
        <w:rPr>
          <w:rFonts w:ascii="宋体" w:hAnsi="宋体" w:cs="宋体"/>
          <w:i w:val="0"/>
          <w:iCs w:val="0"/>
          <w:color w:val="auto"/>
          <w:kern w:val="0"/>
          <w:sz w:val="24"/>
          <w:highlight w:val="none"/>
          <w:lang w:val="zh-CN"/>
        </w:rPr>
      </w:pPr>
      <w:bookmarkStart w:id="675" w:name="_Hlk101134295"/>
      <w:r>
        <w:rPr>
          <w:rFonts w:hint="eastAsia" w:ascii="宋体" w:hAnsi="宋体" w:cs="宋体"/>
          <w:i w:val="0"/>
          <w:iCs w:val="0"/>
          <w:color w:val="auto"/>
          <w:kern w:val="0"/>
          <w:sz w:val="24"/>
          <w:highlight w:val="none"/>
          <w:u w:val="single"/>
        </w:rPr>
        <w:t>（联合体成员1）</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lang w:val="zh-CN"/>
        </w:rPr>
        <w:t>承担</w:t>
      </w:r>
      <w:r>
        <w:rPr>
          <w:rFonts w:hint="eastAsia" w:ascii="宋体" w:hAnsi="宋体" w:cs="宋体"/>
          <w:i w:val="0"/>
          <w:iCs w:val="0"/>
          <w:color w:val="auto"/>
          <w:kern w:val="0"/>
          <w:sz w:val="24"/>
          <w:highlight w:val="none"/>
          <w:lang w:val="en-US" w:eastAsia="zh-CN"/>
        </w:rPr>
        <w:t>项目采购合同金额的</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u w:val="none"/>
          <w:lang w:val="en-US" w:eastAsia="zh-CN"/>
        </w:rPr>
        <w:t>，负责</w:t>
      </w:r>
      <w:r>
        <w:rPr>
          <w:rFonts w:hint="eastAsia" w:ascii="宋体" w:hAnsi="宋体" w:cs="宋体"/>
          <w:i w:val="0"/>
          <w:iCs w:val="0"/>
          <w:color w:val="auto"/>
          <w:kern w:val="0"/>
          <w:sz w:val="24"/>
          <w:highlight w:val="none"/>
          <w:lang w:val="zh-CN"/>
        </w:rPr>
        <w:t>的工作和义务为：</w:t>
      </w:r>
      <w:r>
        <w:rPr>
          <w:rFonts w:hint="eastAsia" w:ascii="宋体" w:hAnsi="宋体" w:cs="宋体"/>
          <w:i w:val="0"/>
          <w:iCs w:val="0"/>
          <w:color w:val="auto"/>
          <w:highlight w:val="none"/>
          <w:u w:val="single"/>
        </w:rPr>
        <w:t xml:space="preserve">             </w:t>
      </w:r>
      <w:r>
        <w:rPr>
          <w:rFonts w:hint="eastAsia" w:ascii="宋体" w:hAnsi="宋体" w:cs="宋体"/>
          <w:i w:val="0"/>
          <w:iCs w:val="0"/>
          <w:color w:val="auto"/>
          <w:kern w:val="0"/>
          <w:sz w:val="24"/>
          <w:highlight w:val="none"/>
          <w:lang w:val="zh-CN"/>
        </w:rPr>
        <w:t>；</w:t>
      </w:r>
    </w:p>
    <w:p w14:paraId="3BADC44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（联合体成员</w:t>
      </w:r>
      <w:r>
        <w:rPr>
          <w:rFonts w:ascii="宋体" w:hAnsi="宋体" w:cs="宋体"/>
          <w:i w:val="0"/>
          <w:iCs w:val="0"/>
          <w:color w:val="auto"/>
          <w:kern w:val="0"/>
          <w:sz w:val="24"/>
          <w:highlight w:val="none"/>
          <w:u w:val="single"/>
        </w:rPr>
        <w:t>2</w:t>
      </w:r>
      <w:r>
        <w:rPr>
          <w:rFonts w:hint="eastAsia" w:ascii="宋体" w:hAnsi="宋体" w:cs="宋体"/>
          <w:i w:val="0"/>
          <w:iCs w:val="0"/>
          <w:color w:val="auto"/>
          <w:kern w:val="0"/>
          <w:sz w:val="24"/>
          <w:highlight w:val="none"/>
          <w:u w:val="single"/>
        </w:rPr>
        <w:t>）</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lang w:val="zh-CN"/>
        </w:rPr>
        <w:t>承担</w:t>
      </w:r>
      <w:r>
        <w:rPr>
          <w:rFonts w:hint="eastAsia" w:ascii="宋体" w:hAnsi="宋体" w:cs="宋体"/>
          <w:i w:val="0"/>
          <w:iCs w:val="0"/>
          <w:color w:val="auto"/>
          <w:kern w:val="0"/>
          <w:sz w:val="24"/>
          <w:highlight w:val="none"/>
          <w:lang w:val="en-US" w:eastAsia="zh-CN"/>
        </w:rPr>
        <w:t>项目采购合同金额的</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u w:val="none"/>
          <w:lang w:val="en-US" w:eastAsia="zh-CN"/>
        </w:rPr>
        <w:t>，负责</w:t>
      </w:r>
      <w:r>
        <w:rPr>
          <w:rFonts w:hint="eastAsia" w:ascii="宋体" w:hAnsi="宋体" w:cs="宋体"/>
          <w:i w:val="0"/>
          <w:iCs w:val="0"/>
          <w:color w:val="auto"/>
          <w:kern w:val="0"/>
          <w:sz w:val="24"/>
          <w:highlight w:val="none"/>
          <w:lang w:val="zh-CN"/>
        </w:rPr>
        <w:t>的工作和义务为：</w:t>
      </w:r>
      <w:r>
        <w:rPr>
          <w:rFonts w:hint="eastAsia" w:ascii="宋体" w:hAnsi="宋体" w:cs="宋体"/>
          <w:i w:val="0"/>
          <w:iCs w:val="0"/>
          <w:color w:val="auto"/>
          <w:highlight w:val="none"/>
          <w:u w:val="single"/>
        </w:rPr>
        <w:t xml:space="preserve">             </w:t>
      </w:r>
      <w:r>
        <w:rPr>
          <w:rFonts w:hint="eastAsia" w:ascii="宋体" w:hAnsi="宋体" w:cs="宋体"/>
          <w:i w:val="0"/>
          <w:iCs w:val="0"/>
          <w:color w:val="auto"/>
          <w:kern w:val="0"/>
          <w:sz w:val="24"/>
          <w:highlight w:val="none"/>
          <w:lang w:val="zh-CN"/>
        </w:rPr>
        <w:t>；</w:t>
      </w:r>
    </w:p>
    <w:p w14:paraId="67CB0AD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w:t>
      </w:r>
    </w:p>
    <w:bookmarkEnd w:id="675"/>
    <w:p w14:paraId="15AF1CA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四、联合体成员中小企业合同份额。</w:t>
      </w:r>
    </w:p>
    <w:p w14:paraId="3CA3168E">
      <w:pPr>
        <w:snapToGrid w:val="0"/>
        <w:spacing w:line="360" w:lineRule="auto"/>
        <w:ind w:firstLine="576"/>
        <w:rPr>
          <w:rFonts w:ascii="宋体" w:hAnsi="宋体" w:cs="宋体"/>
          <w:b/>
          <w:i w:val="0"/>
          <w:iCs w:val="0"/>
          <w:color w:val="auto"/>
          <w:kern w:val="0"/>
          <w:sz w:val="24"/>
          <w:highlight w:val="none"/>
          <w:lang w:val="zh-CN"/>
        </w:rPr>
      </w:pPr>
      <w:r>
        <w:rPr>
          <w:rFonts w:hint="eastAsia" w:ascii="宋体" w:hAnsi="宋体" w:cs="宋体"/>
          <w:i w:val="0"/>
          <w:iCs w:val="0"/>
          <w:color w:val="auto"/>
          <w:kern w:val="0"/>
          <w:sz w:val="24"/>
          <w:highlight w:val="none"/>
          <w:lang w:val="zh-CN"/>
        </w:rPr>
        <w:t>1、</w:t>
      </w:r>
      <w:r>
        <w:rPr>
          <w:rFonts w:hint="eastAsia" w:ascii="宋体" w:hAnsi="宋体" w:cs="宋体"/>
          <w:i w:val="0"/>
          <w:iCs w:val="0"/>
          <w:color w:val="auto"/>
          <w:kern w:val="0"/>
          <w:sz w:val="24"/>
          <w:highlight w:val="none"/>
          <w:u w:val="single"/>
        </w:rPr>
        <w:t>（联合体成员</w:t>
      </w:r>
      <w:r>
        <w:rPr>
          <w:rFonts w:ascii="宋体" w:hAnsi="宋体" w:cs="宋体"/>
          <w:i w:val="0"/>
          <w:iCs w:val="0"/>
          <w:color w:val="auto"/>
          <w:kern w:val="0"/>
          <w:sz w:val="24"/>
          <w:highlight w:val="none"/>
          <w:u w:val="single"/>
        </w:rPr>
        <w:t>X,</w:t>
      </w:r>
      <w:r>
        <w:rPr>
          <w:rFonts w:hint="eastAsia" w:ascii="宋体" w:hAnsi="宋体" w:cs="宋体"/>
          <w:i w:val="0"/>
          <w:iCs w:val="0"/>
          <w:color w:val="auto"/>
          <w:kern w:val="0"/>
          <w:sz w:val="24"/>
          <w:highlight w:val="none"/>
          <w:u w:val="single"/>
        </w:rPr>
        <w:t>……）</w:t>
      </w:r>
      <w:r>
        <w:rPr>
          <w:rFonts w:hint="eastAsia" w:ascii="宋体" w:hAnsi="宋体" w:cs="宋体"/>
          <w:i w:val="0"/>
          <w:iCs w:val="0"/>
          <w:color w:val="auto"/>
          <w:kern w:val="0"/>
          <w:sz w:val="24"/>
          <w:highlight w:val="none"/>
        </w:rPr>
        <w:t>提供的全部</w:t>
      </w:r>
      <w:r>
        <w:rPr>
          <w:rFonts w:hint="eastAsia" w:cs="宋体"/>
          <w:i w:val="0"/>
          <w:iCs w:val="0"/>
          <w:color w:val="auto"/>
          <w:kern w:val="0"/>
          <w:sz w:val="24"/>
          <w:highlight w:val="none"/>
          <w:lang w:val="en-US" w:eastAsia="zh-CN"/>
        </w:rPr>
        <w:t>服务及包含的</w:t>
      </w:r>
      <w:r>
        <w:rPr>
          <w:rFonts w:hint="eastAsia" w:ascii="宋体" w:hAnsi="宋体" w:cs="宋体"/>
          <w:i w:val="0"/>
          <w:iCs w:val="0"/>
          <w:color w:val="auto"/>
          <w:kern w:val="0"/>
          <w:sz w:val="24"/>
          <w:highlight w:val="none"/>
        </w:rPr>
        <w:t>货物由小微企业制造，其合同份额占到合同总金额</w:t>
      </w:r>
      <w:r>
        <w:rPr>
          <w:rFonts w:hint="eastAsia" w:ascii="宋体" w:hAnsi="宋体" w:cs="宋体"/>
          <w:i w:val="0"/>
          <w:iCs w:val="0"/>
          <w:color w:val="auto"/>
          <w:kern w:val="0"/>
          <w:sz w:val="24"/>
          <w:highlight w:val="none"/>
          <w:u w:val="single"/>
        </w:rPr>
        <w:t xml:space="preserve">     </w:t>
      </w:r>
      <w:r>
        <w:rPr>
          <w:rFonts w:hint="eastAsia" w:ascii="宋体" w:hAnsi="宋体" w:cs="宋体"/>
          <w:i w:val="0"/>
          <w:iCs w:val="0"/>
          <w:color w:val="auto"/>
          <w:kern w:val="0"/>
          <w:sz w:val="24"/>
          <w:highlight w:val="none"/>
        </w:rPr>
        <w:t>%以上；</w:t>
      </w:r>
      <w:r>
        <w:rPr>
          <w:rFonts w:hint="eastAsia" w:ascii="宋体" w:hAnsi="宋体" w:cs="宋体"/>
          <w:i w:val="0"/>
          <w:iCs w:val="0"/>
          <w:color w:val="auto"/>
          <w:kern w:val="0"/>
          <w:sz w:val="24"/>
          <w:highlight w:val="none"/>
          <w:lang w:val="zh-CN"/>
        </w:rPr>
        <w:t>……。</w:t>
      </w:r>
      <w:r>
        <w:rPr>
          <w:rFonts w:hint="eastAsia" w:ascii="宋体" w:hAnsi="宋体" w:cs="宋体"/>
          <w:b/>
          <w:i w:val="0"/>
          <w:iCs w:val="0"/>
          <w:color w:val="auto"/>
          <w:kern w:val="0"/>
          <w:sz w:val="24"/>
          <w:highlight w:val="none"/>
          <w:lang w:val="zh-CN"/>
        </w:rPr>
        <w:t>（未预留份额专门面向中小企业采购的采购项目，以及预留份额中的非预留部分采购包，接受联合体投标的，联合</w:t>
      </w:r>
      <w:r>
        <w:rPr>
          <w:rFonts w:hint="eastAsia" w:cs="宋体"/>
          <w:b/>
          <w:i w:val="0"/>
          <w:iCs w:val="0"/>
          <w:color w:val="auto"/>
          <w:kern w:val="0"/>
          <w:sz w:val="24"/>
          <w:highlight w:val="none"/>
          <w:lang w:val="en-US" w:eastAsia="zh-CN"/>
        </w:rPr>
        <w:t>体</w:t>
      </w:r>
      <w:r>
        <w:rPr>
          <w:rFonts w:hint="eastAsia" w:ascii="宋体" w:hAnsi="宋体" w:cs="宋体"/>
          <w:b/>
          <w:i w:val="0"/>
          <w:iCs w:val="0"/>
          <w:color w:val="auto"/>
          <w:kern w:val="0"/>
          <w:sz w:val="24"/>
          <w:highlight w:val="none"/>
          <w:lang w:val="zh-CN"/>
        </w:rPr>
        <w:t>协议</w:t>
      </w:r>
      <w:r>
        <w:rPr>
          <w:rFonts w:hint="eastAsia" w:cs="宋体"/>
          <w:b/>
          <w:i w:val="0"/>
          <w:iCs w:val="0"/>
          <w:color w:val="auto"/>
          <w:kern w:val="0"/>
          <w:sz w:val="24"/>
          <w:highlight w:val="none"/>
          <w:lang w:val="en-US" w:eastAsia="zh-CN"/>
        </w:rPr>
        <w:t>书</w:t>
      </w:r>
      <w:r>
        <w:rPr>
          <w:rFonts w:hint="eastAsia" w:ascii="宋体" w:hAnsi="宋体" w:cs="宋体"/>
          <w:b/>
          <w:i w:val="0"/>
          <w:iCs w:val="0"/>
          <w:color w:val="auto"/>
          <w:kern w:val="0"/>
          <w:sz w:val="24"/>
          <w:highlight w:val="none"/>
          <w:lang w:val="zh-CN"/>
        </w:rPr>
        <w:t>约定小微企业的合同份额占到合同总金额30%以上的，对联合体报价按评</w:t>
      </w:r>
      <w:r>
        <w:rPr>
          <w:rFonts w:hint="eastAsia" w:cs="宋体"/>
          <w:b/>
          <w:i w:val="0"/>
          <w:iCs w:val="0"/>
          <w:color w:val="auto"/>
          <w:kern w:val="0"/>
          <w:sz w:val="24"/>
          <w:highlight w:val="none"/>
          <w:lang w:val="en-US" w:eastAsia="zh-CN"/>
        </w:rPr>
        <w:t>审</w:t>
      </w:r>
      <w:r>
        <w:rPr>
          <w:rFonts w:hint="eastAsia" w:ascii="宋体" w:hAnsi="宋体" w:cs="宋体"/>
          <w:b/>
          <w:i w:val="0"/>
          <w:iCs w:val="0"/>
          <w:color w:val="auto"/>
          <w:kern w:val="0"/>
          <w:sz w:val="24"/>
          <w:highlight w:val="none"/>
          <w:lang w:val="zh-CN"/>
        </w:rPr>
        <w:t>标准确定的比例给予扣除。供应商</w:t>
      </w:r>
      <w:r>
        <w:rPr>
          <w:rFonts w:hint="eastAsia" w:ascii="宋体" w:hAnsi="宋体" w:cs="宋体"/>
          <w:b/>
          <w:i w:val="0"/>
          <w:iCs w:val="0"/>
          <w:color w:val="auto"/>
          <w:sz w:val="24"/>
          <w:highlight w:val="none"/>
        </w:rPr>
        <w:t>拟享受以上价格扣除政策的，填写有关内容。</w:t>
      </w:r>
      <w:r>
        <w:rPr>
          <w:rFonts w:hint="eastAsia" w:ascii="宋体" w:hAnsi="宋体" w:cs="宋体"/>
          <w:b/>
          <w:i w:val="0"/>
          <w:iCs w:val="0"/>
          <w:color w:val="auto"/>
          <w:kern w:val="0"/>
          <w:sz w:val="24"/>
          <w:highlight w:val="none"/>
          <w:lang w:val="zh-CN"/>
        </w:rPr>
        <w:t>）</w:t>
      </w:r>
    </w:p>
    <w:p w14:paraId="47752F4F">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sz w:val="24"/>
          <w:highlight w:val="none"/>
        </w:rPr>
        <w:t>2、中小企业合同金额达到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%，其中小微企业合同金额达到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rPr>
        <w:t>%</w:t>
      </w:r>
      <w:r>
        <w:rPr>
          <w:rFonts w:hint="eastAsia" w:ascii="宋体" w:hAnsi="宋体" w:cs="宋体"/>
          <w:i w:val="0"/>
          <w:iCs w:val="0"/>
          <w:color w:val="auto"/>
          <w:kern w:val="0"/>
          <w:sz w:val="24"/>
          <w:highlight w:val="none"/>
          <w:lang w:val="zh-CN"/>
        </w:rPr>
        <w:t>。</w:t>
      </w:r>
      <w:r>
        <w:rPr>
          <w:rFonts w:hint="eastAsia" w:ascii="宋体" w:hAnsi="宋体" w:cs="宋体"/>
          <w:b/>
          <w:bCs/>
          <w:i w:val="0"/>
          <w:iCs w:val="0"/>
          <w:color w:val="auto"/>
          <w:kern w:val="0"/>
          <w:sz w:val="24"/>
          <w:highlight w:val="none"/>
          <w:lang w:val="zh-CN"/>
        </w:rPr>
        <w:t>（</w:t>
      </w:r>
      <w:r>
        <w:rPr>
          <w:rFonts w:hint="eastAsia" w:ascii="宋体" w:hAnsi="宋体" w:cs="宋体"/>
          <w:b/>
          <w:bCs/>
          <w:i w:val="0"/>
          <w:iCs w:val="0"/>
          <w:color w:val="auto"/>
          <w:sz w:val="24"/>
          <w:highlight w:val="none"/>
        </w:rPr>
        <w:t>要求以联合体形式参加的项目或采购包，供应商按</w:t>
      </w:r>
      <w:r>
        <w:rPr>
          <w:rFonts w:hint="eastAsia" w:cs="宋体"/>
          <w:b/>
          <w:bCs/>
          <w:i w:val="0"/>
          <w:iCs w:val="0"/>
          <w:color w:val="auto"/>
          <w:sz w:val="24"/>
          <w:highlight w:val="none"/>
          <w:lang w:val="en-US" w:eastAsia="zh-CN"/>
        </w:rPr>
        <w:t>竞争性磋商</w:t>
      </w:r>
      <w:r>
        <w:rPr>
          <w:rFonts w:hint="eastAsia" w:ascii="宋体" w:hAnsi="宋体" w:cs="宋体"/>
          <w:b/>
          <w:bCs/>
          <w:i w:val="0"/>
          <w:iCs w:val="0"/>
          <w:color w:val="auto"/>
          <w:sz w:val="24"/>
          <w:highlight w:val="none"/>
        </w:rPr>
        <w:t>文件第一部分</w:t>
      </w:r>
      <w:r>
        <w:rPr>
          <w:rFonts w:hint="eastAsia" w:cs="宋体"/>
          <w:b/>
          <w:bCs/>
          <w:i w:val="0"/>
          <w:iCs w:val="0"/>
          <w:color w:val="auto"/>
          <w:sz w:val="24"/>
          <w:highlight w:val="none"/>
          <w:lang w:val="en-US" w:eastAsia="zh-CN"/>
        </w:rPr>
        <w:t>竞争性磋商</w:t>
      </w:r>
      <w:r>
        <w:rPr>
          <w:rFonts w:hint="eastAsia" w:ascii="宋体" w:hAnsi="宋体" w:cs="宋体"/>
          <w:b/>
          <w:bCs/>
          <w:i w:val="0"/>
          <w:iCs w:val="0"/>
          <w:color w:val="auto"/>
          <w:sz w:val="24"/>
          <w:highlight w:val="none"/>
        </w:rPr>
        <w:t>公告申请人的资格要求中规定的联合</w:t>
      </w:r>
      <w:r>
        <w:rPr>
          <w:rFonts w:hint="eastAsia" w:cs="宋体"/>
          <w:b/>
          <w:bCs/>
          <w:i w:val="0"/>
          <w:iCs w:val="0"/>
          <w:color w:val="auto"/>
          <w:sz w:val="24"/>
          <w:highlight w:val="none"/>
          <w:lang w:val="en-US" w:eastAsia="zh-CN"/>
        </w:rPr>
        <w:t>体</w:t>
      </w:r>
      <w:r>
        <w:rPr>
          <w:rFonts w:hint="eastAsia" w:ascii="宋体" w:hAnsi="宋体" w:cs="宋体"/>
          <w:b/>
          <w:bCs/>
          <w:i w:val="0"/>
          <w:iCs w:val="0"/>
          <w:color w:val="auto"/>
          <w:sz w:val="24"/>
          <w:highlight w:val="none"/>
        </w:rPr>
        <w:t>协议</w:t>
      </w:r>
      <w:r>
        <w:rPr>
          <w:rFonts w:hint="eastAsia" w:cs="宋体"/>
          <w:b/>
          <w:bCs/>
          <w:i w:val="0"/>
          <w:iCs w:val="0"/>
          <w:color w:val="auto"/>
          <w:sz w:val="24"/>
          <w:highlight w:val="none"/>
          <w:lang w:val="en-US" w:eastAsia="zh-CN"/>
        </w:rPr>
        <w:t>书</w:t>
      </w:r>
      <w:r>
        <w:rPr>
          <w:rFonts w:hint="eastAsia" w:ascii="宋体" w:hAnsi="宋体" w:cs="宋体"/>
          <w:b/>
          <w:bCs/>
          <w:i w:val="0"/>
          <w:iCs w:val="0"/>
          <w:color w:val="auto"/>
          <w:sz w:val="24"/>
          <w:highlight w:val="none"/>
        </w:rPr>
        <w:t>中中小企业、小微企业合同金额应当达到的比例要求填写。</w:t>
      </w:r>
      <w:r>
        <w:rPr>
          <w:rFonts w:hint="eastAsia" w:ascii="宋体" w:hAnsi="宋体" w:cs="宋体"/>
          <w:b/>
          <w:bCs/>
          <w:i w:val="0"/>
          <w:iCs w:val="0"/>
          <w:color w:val="auto"/>
          <w:kern w:val="0"/>
          <w:sz w:val="24"/>
          <w:highlight w:val="none"/>
          <w:lang w:val="zh-CN"/>
        </w:rPr>
        <w:t>）</w:t>
      </w:r>
    </w:p>
    <w:p w14:paraId="37189879">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五、如果</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w:t>
      </w:r>
      <w:r>
        <w:rPr>
          <w:rFonts w:hint="eastAsia" w:ascii="宋体" w:hAnsi="宋体" w:cs="宋体"/>
          <w:i w:val="0"/>
          <w:iCs w:val="0"/>
          <w:color w:val="auto"/>
          <w:sz w:val="24"/>
          <w:highlight w:val="none"/>
        </w:rPr>
        <w:t>联合体各成员方共同与采购人签订</w:t>
      </w:r>
      <w:r>
        <w:rPr>
          <w:rFonts w:hint="eastAsia" w:ascii="宋体" w:hAnsi="宋体" w:cs="宋体"/>
          <w:i w:val="0"/>
          <w:iCs w:val="0"/>
          <w:color w:val="auto"/>
          <w:sz w:val="24"/>
          <w:highlight w:val="none"/>
          <w:lang w:val="en-US" w:eastAsia="zh-CN"/>
        </w:rPr>
        <w:t>采购</w:t>
      </w:r>
      <w:r>
        <w:rPr>
          <w:rFonts w:hint="eastAsia" w:ascii="宋体" w:hAnsi="宋体" w:cs="宋体"/>
          <w:i w:val="0"/>
          <w:iCs w:val="0"/>
          <w:color w:val="auto"/>
          <w:sz w:val="24"/>
          <w:highlight w:val="none"/>
        </w:rPr>
        <w:t>合同，并就采购合同约定的事项对采购人承担连带责任。</w:t>
      </w:r>
    </w:p>
    <w:p w14:paraId="4189AEE1">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六、有关本次联合</w:t>
      </w:r>
      <w:r>
        <w:rPr>
          <w:rFonts w:hint="eastAsia" w:cs="宋体"/>
          <w:i w:val="0"/>
          <w:iCs w:val="0"/>
          <w:color w:val="auto"/>
          <w:kern w:val="0"/>
          <w:sz w:val="24"/>
          <w:highlight w:val="none"/>
          <w:lang w:val="en-US" w:eastAsia="zh-CN"/>
        </w:rPr>
        <w:t>磋商响应</w:t>
      </w:r>
      <w:r>
        <w:rPr>
          <w:rFonts w:hint="eastAsia" w:ascii="宋体" w:hAnsi="宋体" w:cs="宋体"/>
          <w:i w:val="0"/>
          <w:iCs w:val="0"/>
          <w:color w:val="auto"/>
          <w:kern w:val="0"/>
          <w:sz w:val="24"/>
          <w:highlight w:val="none"/>
          <w:lang w:val="zh-CN"/>
        </w:rPr>
        <w:t>的其他事宜：</w:t>
      </w:r>
    </w:p>
    <w:p w14:paraId="0314761C">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1、联合体各方不再单独参加或者与其他供应商另外组成联合体参加同一合同项下的政府采购活动。</w:t>
      </w:r>
    </w:p>
    <w:p w14:paraId="7802B510">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2、联合体中有同类资质的各方按照联合体分工承担相同工作的，按照资质等级较低的供应商确定资质等级。</w:t>
      </w:r>
    </w:p>
    <w:p w14:paraId="288D0668">
      <w:pPr>
        <w:snapToGrid w:val="0"/>
        <w:spacing w:line="360" w:lineRule="auto"/>
        <w:ind w:firstLine="576"/>
        <w:rPr>
          <w:rFonts w:hint="eastAsia"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3、本协议提交采购人、采购代理机构后，联合体各方不得以任何形式对上述内容进行修改或撤销。</w:t>
      </w:r>
    </w:p>
    <w:p w14:paraId="6D0ADF90">
      <w:pPr>
        <w:snapToGrid w:val="0"/>
        <w:spacing w:line="360" w:lineRule="auto"/>
        <w:ind w:firstLine="576"/>
        <w:rPr>
          <w:rFonts w:hint="eastAsia" w:ascii="宋体" w:hAnsi="宋体" w:cs="宋体"/>
          <w:i w:val="0"/>
          <w:iCs w:val="0"/>
          <w:color w:val="auto"/>
          <w:kern w:val="0"/>
          <w:sz w:val="24"/>
          <w:highlight w:val="none"/>
          <w:lang w:val="zh-CN"/>
        </w:rPr>
      </w:pPr>
      <w:r>
        <w:rPr>
          <w:rFonts w:hint="eastAsia" w:cs="宋体"/>
          <w:i w:val="0"/>
          <w:iCs w:val="0"/>
          <w:color w:val="auto"/>
          <w:kern w:val="0"/>
          <w:sz w:val="24"/>
          <w:highlight w:val="none"/>
          <w:lang w:val="en-US" w:eastAsia="zh-CN"/>
        </w:rPr>
        <w:t>4、</w:t>
      </w:r>
      <w:r>
        <w:rPr>
          <w:rFonts w:hint="eastAsia" w:ascii="宋体" w:hAnsi="宋体" w:cs="宋体"/>
          <w:i w:val="0"/>
          <w:iCs w:val="0"/>
          <w:color w:val="auto"/>
          <w:kern w:val="0"/>
          <w:sz w:val="24"/>
          <w:highlight w:val="none"/>
          <w:lang w:val="zh-CN"/>
        </w:rPr>
        <w:t>其他：……</w:t>
      </w:r>
    </w:p>
    <w:p w14:paraId="43009373">
      <w:pPr>
        <w:snapToGrid w:val="0"/>
        <w:spacing w:line="360" w:lineRule="auto"/>
        <w:ind w:firstLine="576"/>
        <w:rPr>
          <w:rFonts w:hint="eastAsia" w:ascii="宋体" w:hAnsi="宋体" w:cs="宋体"/>
          <w:i w:val="0"/>
          <w:iCs w:val="0"/>
          <w:color w:val="auto"/>
          <w:kern w:val="0"/>
          <w:sz w:val="24"/>
          <w:highlight w:val="none"/>
          <w:lang w:val="zh-CN"/>
        </w:rPr>
      </w:pPr>
      <w:r>
        <w:rPr>
          <w:rFonts w:hint="eastAsia" w:cs="宋体"/>
          <w:i w:val="0"/>
          <w:iCs w:val="0"/>
          <w:color w:val="auto"/>
          <w:kern w:val="0"/>
          <w:sz w:val="24"/>
          <w:highlight w:val="none"/>
          <w:lang w:val="en-US" w:eastAsia="zh-CN"/>
        </w:rPr>
        <w:t>5、</w:t>
      </w:r>
      <w:r>
        <w:rPr>
          <w:rFonts w:hint="eastAsia" w:ascii="宋体" w:hAnsi="宋体" w:cs="宋体"/>
          <w:i w:val="0"/>
          <w:iCs w:val="0"/>
          <w:color w:val="auto"/>
          <w:kern w:val="0"/>
          <w:sz w:val="24"/>
          <w:highlight w:val="none"/>
          <w:lang w:val="zh-CN"/>
        </w:rPr>
        <w:t>本协议书自签署之日起生效，若未</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，自本</w:t>
      </w:r>
      <w:r>
        <w:rPr>
          <w:rFonts w:hint="eastAsia" w:cs="宋体"/>
          <w:i w:val="0"/>
          <w:iCs w:val="0"/>
          <w:color w:val="auto"/>
          <w:kern w:val="0"/>
          <w:sz w:val="24"/>
          <w:highlight w:val="none"/>
          <w:lang w:val="en-US" w:eastAsia="zh-CN"/>
        </w:rPr>
        <w:t>响应文件</w:t>
      </w:r>
      <w:r>
        <w:rPr>
          <w:rFonts w:hint="eastAsia" w:ascii="宋体" w:hAnsi="宋体" w:cs="宋体"/>
          <w:i w:val="0"/>
          <w:iCs w:val="0"/>
          <w:color w:val="auto"/>
          <w:kern w:val="0"/>
          <w:sz w:val="24"/>
          <w:highlight w:val="none"/>
          <w:lang w:val="zh-CN"/>
        </w:rPr>
        <w:t>有效期结束后自行失效；若</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，自合同书规定的期限之后自行失效。</w:t>
      </w:r>
    </w:p>
    <w:p w14:paraId="580F475F">
      <w:pPr>
        <w:snapToGrid w:val="0"/>
        <w:spacing w:line="360" w:lineRule="auto"/>
        <w:ind w:firstLine="576"/>
        <w:rPr>
          <w:rFonts w:hint="eastAsia" w:ascii="宋体" w:hAnsi="宋体" w:cs="宋体"/>
          <w:i w:val="0"/>
          <w:iCs w:val="0"/>
          <w:color w:val="auto"/>
          <w:kern w:val="0"/>
          <w:sz w:val="24"/>
          <w:highlight w:val="none"/>
          <w:lang w:val="zh-CN"/>
        </w:rPr>
      </w:pPr>
      <w:r>
        <w:rPr>
          <w:rFonts w:hint="eastAsia" w:cs="宋体"/>
          <w:i w:val="0"/>
          <w:iCs w:val="0"/>
          <w:color w:val="auto"/>
          <w:kern w:val="0"/>
          <w:sz w:val="24"/>
          <w:highlight w:val="none"/>
          <w:lang w:val="en-US" w:eastAsia="zh-CN"/>
        </w:rPr>
        <w:t>6、</w:t>
      </w:r>
      <w:r>
        <w:rPr>
          <w:rFonts w:hint="eastAsia" w:ascii="宋体" w:hAnsi="宋体" w:cs="宋体"/>
          <w:i w:val="0"/>
          <w:iCs w:val="0"/>
          <w:color w:val="auto"/>
          <w:kern w:val="0"/>
          <w:sz w:val="24"/>
          <w:highlight w:val="none"/>
          <w:lang w:val="zh-CN"/>
        </w:rPr>
        <w:t>本协议书正本一式</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份，联合体成员各执</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份；副本一式</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份，联合体成员各执</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w:t>
      </w:r>
    </w:p>
    <w:p w14:paraId="1797DC92">
      <w:pPr>
        <w:pStyle w:val="3"/>
        <w:rPr>
          <w:i w:val="0"/>
          <w:iCs w:val="0"/>
          <w:color w:val="auto"/>
          <w:highlight w:val="none"/>
          <w:lang w:val="zh-CN"/>
        </w:rPr>
      </w:pPr>
    </w:p>
    <w:p w14:paraId="6A1B5B57">
      <w:pPr>
        <w:snapToGrid w:val="0"/>
        <w:spacing w:line="360" w:lineRule="auto"/>
        <w:ind w:firstLine="3840" w:firstLineChars="1600"/>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联合体成员</w:t>
      </w:r>
      <w:r>
        <w:rPr>
          <w:rFonts w:hint="eastAsia" w:ascii="宋体" w:hAnsi="宋体" w:cs="宋体"/>
          <w:i w:val="0"/>
          <w:iCs w:val="0"/>
          <w:color w:val="auto"/>
          <w:kern w:val="0"/>
          <w:sz w:val="24"/>
          <w:highlight w:val="none"/>
          <w:lang w:val="en-US" w:eastAsia="zh-CN"/>
        </w:rPr>
        <w:t>1</w:t>
      </w:r>
      <w:r>
        <w:rPr>
          <w:rFonts w:hint="eastAsia" w:ascii="宋体" w:hAnsi="宋体" w:cs="宋体"/>
          <w:i w:val="0"/>
          <w:iCs w:val="0"/>
          <w:color w:val="auto"/>
          <w:kern w:val="0"/>
          <w:sz w:val="24"/>
          <w:highlight w:val="none"/>
          <w:lang w:val="zh-CN"/>
        </w:rPr>
        <w:t>名称(公章)：</w:t>
      </w:r>
    </w:p>
    <w:p w14:paraId="21DBA726">
      <w:pPr>
        <w:snapToGrid w:val="0"/>
        <w:spacing w:line="360" w:lineRule="auto"/>
        <w:ind w:firstLine="3840" w:firstLineChars="1600"/>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联合体成员</w:t>
      </w:r>
      <w:r>
        <w:rPr>
          <w:rFonts w:hint="eastAsia" w:ascii="宋体" w:hAnsi="宋体" w:cs="宋体"/>
          <w:i w:val="0"/>
          <w:iCs w:val="0"/>
          <w:color w:val="auto"/>
          <w:kern w:val="0"/>
          <w:sz w:val="24"/>
          <w:highlight w:val="none"/>
          <w:lang w:val="en-US" w:eastAsia="zh-CN"/>
        </w:rPr>
        <w:t>2</w:t>
      </w:r>
      <w:r>
        <w:rPr>
          <w:rFonts w:hint="eastAsia" w:ascii="宋体" w:hAnsi="宋体" w:cs="宋体"/>
          <w:i w:val="0"/>
          <w:iCs w:val="0"/>
          <w:color w:val="auto"/>
          <w:kern w:val="0"/>
          <w:sz w:val="24"/>
          <w:highlight w:val="none"/>
          <w:lang w:val="zh-CN"/>
        </w:rPr>
        <w:t>名称(公章)：</w:t>
      </w:r>
    </w:p>
    <w:p w14:paraId="2C01AA77">
      <w:pPr>
        <w:snapToGrid w:val="0"/>
        <w:spacing w:line="360" w:lineRule="auto"/>
        <w:ind w:right="960"/>
        <w:jc w:val="center"/>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 xml:space="preserve">                   ……</w:t>
      </w:r>
    </w:p>
    <w:p w14:paraId="64D03F6B">
      <w:pPr>
        <w:snapToGrid w:val="0"/>
        <w:spacing w:line="360" w:lineRule="auto"/>
        <w:jc w:val="right"/>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日期：  年  月   日</w:t>
      </w:r>
    </w:p>
    <w:p w14:paraId="69BB115A">
      <w:pPr>
        <w:spacing w:line="360" w:lineRule="auto"/>
        <w:ind w:right="420"/>
        <w:rPr>
          <w:rFonts w:ascii="宋体" w:hAnsi="宋体" w:cs="宋体"/>
          <w:i w:val="0"/>
          <w:iCs w:val="0"/>
          <w:color w:val="auto"/>
          <w:sz w:val="24"/>
          <w:highlight w:val="none"/>
        </w:rPr>
      </w:pPr>
      <w:r>
        <w:rPr>
          <w:rFonts w:hint="eastAsia" w:ascii="宋体" w:hAnsi="宋体" w:cs="宋体"/>
          <w:i w:val="0"/>
          <w:iCs w:val="0"/>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i w:val="0"/>
          <w:iCs w:val="0"/>
          <w:color w:val="auto"/>
          <w:highlight w:val="none"/>
          <w:u w:val="single"/>
        </w:rPr>
      </w:pPr>
      <w:r>
        <w:rPr>
          <w:rFonts w:cs="Tahoma"/>
          <w:i w:val="0"/>
          <w:iCs w:val="0"/>
          <w:color w:val="auto"/>
          <w:highlight w:val="none"/>
          <w:u w:val="single"/>
        </w:rPr>
        <w:br w:type="page"/>
      </w:r>
    </w:p>
    <w:p w14:paraId="75121566">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等线 Light" w:hAnsi="等线 Light" w:eastAsia="宋体" w:cs="宋体"/>
          <w:b/>
          <w:bCs/>
          <w:i w:val="0"/>
          <w:iCs w:val="0"/>
          <w:color w:val="auto"/>
          <w:kern w:val="2"/>
          <w:sz w:val="28"/>
          <w:szCs w:val="28"/>
          <w:highlight w:val="none"/>
          <w:lang w:val="zh-CN" w:eastAsia="zh-CN" w:bidi="ar-SA"/>
        </w:rPr>
      </w:pPr>
      <w:bookmarkStart w:id="676" w:name="_Toc156490356"/>
      <w:bookmarkStart w:id="677" w:name="_Toc856"/>
      <w:bookmarkStart w:id="678" w:name="_Toc10916"/>
      <w:bookmarkStart w:id="679" w:name="_Toc163492925"/>
      <w:bookmarkStart w:id="680" w:name="_Toc162299566"/>
      <w:bookmarkStart w:id="681" w:name="_Hlk101169080"/>
      <w:r>
        <w:rPr>
          <w:rFonts w:hint="eastAsia" w:cs="宋体"/>
          <w:b/>
          <w:bCs/>
          <w:i w:val="0"/>
          <w:iCs w:val="0"/>
          <w:color w:val="auto"/>
          <w:kern w:val="2"/>
          <w:sz w:val="28"/>
          <w:szCs w:val="28"/>
          <w:highlight w:val="none"/>
          <w:lang w:val="en-US" w:eastAsia="zh-CN" w:bidi="ar-SA"/>
        </w:rPr>
        <w:t>三</w:t>
      </w:r>
      <w:r>
        <w:rPr>
          <w:rFonts w:hint="eastAsia" w:ascii="等线 Light" w:hAnsi="等线 Light" w:eastAsia="宋体" w:cs="宋体"/>
          <w:b/>
          <w:bCs/>
          <w:i w:val="0"/>
          <w:iCs w:val="0"/>
          <w:color w:val="auto"/>
          <w:kern w:val="2"/>
          <w:sz w:val="28"/>
          <w:szCs w:val="28"/>
          <w:highlight w:val="none"/>
          <w:lang w:val="en-US" w:eastAsia="zh-CN" w:bidi="ar-SA"/>
        </w:rPr>
        <w:t>、</w:t>
      </w:r>
      <w:r>
        <w:rPr>
          <w:rFonts w:hint="eastAsia" w:ascii="等线 Light" w:hAnsi="等线 Light" w:eastAsia="宋体" w:cs="宋体"/>
          <w:b/>
          <w:bCs/>
          <w:i w:val="0"/>
          <w:iCs w:val="0"/>
          <w:color w:val="auto"/>
          <w:kern w:val="2"/>
          <w:sz w:val="28"/>
          <w:szCs w:val="28"/>
          <w:highlight w:val="none"/>
          <w:lang w:val="zh-CN" w:eastAsia="zh-CN" w:bidi="ar-SA"/>
        </w:rPr>
        <w:t>分包意向协议书</w:t>
      </w:r>
      <w:r>
        <w:rPr>
          <w:rFonts w:hint="eastAsia" w:ascii="宋体" w:hAnsi="宋体" w:eastAsia="宋体" w:cs="宋体"/>
          <w:b w:val="0"/>
          <w:bCs w:val="0"/>
          <w:i w:val="0"/>
          <w:iCs w:val="0"/>
          <w:color w:val="auto"/>
          <w:kern w:val="2"/>
          <w:sz w:val="28"/>
          <w:szCs w:val="28"/>
          <w:highlight w:val="none"/>
          <w:lang w:val="zh-CN" w:eastAsia="zh-CN" w:bidi="ar-SA"/>
        </w:rPr>
        <w:t>【如适用】</w:t>
      </w:r>
      <w:bookmarkEnd w:id="676"/>
      <w:bookmarkEnd w:id="677"/>
      <w:bookmarkEnd w:id="678"/>
      <w:bookmarkEnd w:id="679"/>
      <w:bookmarkEnd w:id="680"/>
    </w:p>
    <w:p w14:paraId="51ED9DD2">
      <w:pPr>
        <w:pageBreakBefore w:val="0"/>
        <w:kinsoku/>
        <w:wordWrap/>
        <w:overflowPunct/>
        <w:topLinePunct w:val="0"/>
        <w:autoSpaceDE/>
        <w:autoSpaceDN/>
        <w:bidi w:val="0"/>
        <w:adjustRightInd/>
        <w:snapToGrid w:val="0"/>
        <w:spacing w:line="400" w:lineRule="atLeast"/>
        <w:jc w:val="center"/>
        <w:textAlignment w:val="auto"/>
        <w:outlineLvl w:val="0"/>
        <w:rPr>
          <w:rFonts w:hint="eastAsia" w:ascii="宋体" w:hAnsi="宋体" w:eastAsia="宋体" w:cs="宋体"/>
          <w:b/>
          <w:i w:val="0"/>
          <w:iCs w:val="0"/>
          <w:color w:val="auto"/>
          <w:kern w:val="0"/>
          <w:sz w:val="32"/>
          <w:szCs w:val="32"/>
          <w:highlight w:val="none"/>
          <w:lang w:val="en-US" w:eastAsia="zh-CN"/>
        </w:rPr>
      </w:pPr>
      <w:bookmarkStart w:id="682" w:name="_Toc32544"/>
      <w:bookmarkStart w:id="683" w:name="_Toc447"/>
      <w:bookmarkStart w:id="684" w:name="_Toc28098"/>
      <w:bookmarkStart w:id="685" w:name="_Toc21968"/>
      <w:bookmarkStart w:id="686" w:name="_Toc30747"/>
      <w:r>
        <w:rPr>
          <w:rFonts w:hint="eastAsia" w:ascii="宋体" w:hAnsi="宋体" w:cs="宋体"/>
          <w:b/>
          <w:i w:val="0"/>
          <w:iCs w:val="0"/>
          <w:color w:val="auto"/>
          <w:kern w:val="0"/>
          <w:sz w:val="32"/>
          <w:szCs w:val="32"/>
          <w:highlight w:val="none"/>
        </w:rPr>
        <w:t>分包意向协议</w:t>
      </w:r>
      <w:r>
        <w:rPr>
          <w:rFonts w:hint="eastAsia" w:ascii="宋体" w:hAnsi="宋体" w:cs="宋体"/>
          <w:b/>
          <w:i w:val="0"/>
          <w:iCs w:val="0"/>
          <w:color w:val="auto"/>
          <w:kern w:val="0"/>
          <w:sz w:val="32"/>
          <w:szCs w:val="32"/>
          <w:highlight w:val="none"/>
          <w:lang w:val="en-US" w:eastAsia="zh-CN"/>
        </w:rPr>
        <w:t>书</w:t>
      </w:r>
      <w:bookmarkEnd w:id="682"/>
      <w:bookmarkEnd w:id="683"/>
      <w:bookmarkEnd w:id="684"/>
      <w:bookmarkEnd w:id="685"/>
      <w:bookmarkEnd w:id="686"/>
    </w:p>
    <w:p w14:paraId="4E9F0BF4">
      <w:pPr>
        <w:pageBreakBefore w:val="0"/>
        <w:widowControl/>
        <w:kinsoku/>
        <w:wordWrap/>
        <w:overflowPunct/>
        <w:topLinePunct w:val="0"/>
        <w:autoSpaceDE/>
        <w:autoSpaceDN/>
        <w:bidi w:val="0"/>
        <w:adjustRightInd/>
        <w:spacing w:line="400" w:lineRule="atLeast"/>
        <w:ind w:firstLine="120" w:firstLineChars="50"/>
        <w:jc w:val="left"/>
        <w:textAlignment w:val="auto"/>
        <w:rPr>
          <w:rFonts w:ascii="宋体" w:hAnsi="宋体" w:cs="宋体"/>
          <w:i w:val="0"/>
          <w:iCs w:val="0"/>
          <w:color w:val="auto"/>
          <w:sz w:val="24"/>
          <w:highlight w:val="none"/>
        </w:rPr>
      </w:pPr>
      <w:r>
        <w:rPr>
          <w:rFonts w:hint="eastAsia" w:ascii="宋体" w:hAnsi="宋体" w:cs="宋体"/>
          <w:i w:val="0"/>
          <w:iCs w:val="0"/>
          <w:color w:val="auto"/>
          <w:sz w:val="24"/>
          <w:highlight w:val="none"/>
        </w:rPr>
        <w:t>（</w:t>
      </w:r>
      <w:r>
        <w:rPr>
          <w:rFonts w:hint="eastAsia" w:cs="宋体"/>
          <w:b/>
          <w:i w:val="0"/>
          <w:iCs w:val="0"/>
          <w:color w:val="auto"/>
          <w:sz w:val="24"/>
          <w:highlight w:val="none"/>
          <w:lang w:val="en-US" w:eastAsia="zh-CN"/>
        </w:rPr>
        <w:t>成交</w:t>
      </w:r>
      <w:r>
        <w:rPr>
          <w:rFonts w:hint="eastAsia" w:ascii="宋体" w:hAnsi="宋体" w:cs="宋体"/>
          <w:b/>
          <w:i w:val="0"/>
          <w:iCs w:val="0"/>
          <w:color w:val="auto"/>
          <w:sz w:val="24"/>
          <w:highlight w:val="none"/>
        </w:rPr>
        <w:t>后以分包方式履行合同的，提供分包意向协议</w:t>
      </w:r>
      <w:r>
        <w:rPr>
          <w:rFonts w:hint="eastAsia" w:cs="宋体"/>
          <w:b/>
          <w:i w:val="0"/>
          <w:iCs w:val="0"/>
          <w:color w:val="auto"/>
          <w:sz w:val="24"/>
          <w:highlight w:val="none"/>
          <w:lang w:val="en-US" w:eastAsia="zh-CN"/>
        </w:rPr>
        <w:t>书</w:t>
      </w:r>
      <w:r>
        <w:rPr>
          <w:rFonts w:hint="eastAsia" w:ascii="宋体" w:hAnsi="宋体" w:cs="宋体"/>
          <w:b/>
          <w:i w:val="0"/>
          <w:iCs w:val="0"/>
          <w:color w:val="auto"/>
          <w:sz w:val="24"/>
          <w:highlight w:val="none"/>
        </w:rPr>
        <w:t>；采购人不同意分包或者</w:t>
      </w:r>
      <w:r>
        <w:rPr>
          <w:rFonts w:hint="eastAsia" w:cs="宋体"/>
          <w:b/>
          <w:i w:val="0"/>
          <w:iCs w:val="0"/>
          <w:color w:val="auto"/>
          <w:sz w:val="24"/>
          <w:highlight w:val="none"/>
          <w:lang w:val="en-US" w:eastAsia="zh-CN"/>
        </w:rPr>
        <w:t>供应商成交</w:t>
      </w:r>
      <w:r>
        <w:rPr>
          <w:rFonts w:hint="eastAsia" w:ascii="宋体" w:hAnsi="宋体" w:cs="宋体"/>
          <w:b/>
          <w:i w:val="0"/>
          <w:iCs w:val="0"/>
          <w:color w:val="auto"/>
          <w:sz w:val="24"/>
          <w:highlight w:val="none"/>
        </w:rPr>
        <w:t>后不以分包方式履行合同的，则不需要提供。</w:t>
      </w:r>
      <w:r>
        <w:rPr>
          <w:rFonts w:hint="eastAsia" w:ascii="宋体" w:hAnsi="宋体" w:cs="宋体"/>
          <w:i w:val="0"/>
          <w:iCs w:val="0"/>
          <w:color w:val="auto"/>
          <w:sz w:val="24"/>
          <w:highlight w:val="none"/>
        </w:rPr>
        <w:t>）</w:t>
      </w:r>
    </w:p>
    <w:p w14:paraId="5791A450">
      <w:pPr>
        <w:pageBreakBefore w:val="0"/>
        <w:kinsoku/>
        <w:wordWrap/>
        <w:overflowPunct/>
        <w:topLinePunct w:val="0"/>
        <w:autoSpaceDE/>
        <w:autoSpaceDN/>
        <w:bidi w:val="0"/>
        <w:adjustRightInd/>
        <w:snapToGrid w:val="0"/>
        <w:spacing w:line="400" w:lineRule="atLeast"/>
        <w:ind w:firstLine="576"/>
        <w:textAlignment w:val="auto"/>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w:t>
      </w:r>
      <w:r>
        <w:rPr>
          <w:rFonts w:hint="eastAsia" w:cs="宋体"/>
          <w:i w:val="0"/>
          <w:iCs w:val="0"/>
          <w:color w:val="auto"/>
          <w:kern w:val="0"/>
          <w:sz w:val="24"/>
          <w:highlight w:val="none"/>
          <w:u w:val="single"/>
          <w:lang w:val="en-US" w:eastAsia="zh-CN"/>
        </w:rPr>
        <w:t>供应商</w:t>
      </w:r>
      <w:r>
        <w:rPr>
          <w:rFonts w:hint="eastAsia" w:ascii="宋体" w:hAnsi="宋体" w:cs="宋体"/>
          <w:i w:val="0"/>
          <w:iCs w:val="0"/>
          <w:color w:val="auto"/>
          <w:kern w:val="0"/>
          <w:sz w:val="24"/>
          <w:highlight w:val="none"/>
          <w:u w:val="single"/>
        </w:rPr>
        <w:t>名称）</w:t>
      </w:r>
      <w:r>
        <w:rPr>
          <w:rFonts w:hint="eastAsia" w:ascii="宋体" w:hAnsi="宋体" w:cs="宋体"/>
          <w:i w:val="0"/>
          <w:iCs w:val="0"/>
          <w:color w:val="auto"/>
          <w:kern w:val="0"/>
          <w:sz w:val="24"/>
          <w:highlight w:val="none"/>
          <w:lang w:val="zh-CN"/>
        </w:rPr>
        <w:t>若成为</w:t>
      </w:r>
      <w:r>
        <w:rPr>
          <w:rFonts w:hint="eastAsia" w:ascii="宋体" w:hAnsi="宋体" w:cs="宋体"/>
          <w:i w:val="0"/>
          <w:iCs w:val="0"/>
          <w:color w:val="auto"/>
          <w:sz w:val="24"/>
          <w:highlight w:val="none"/>
          <w:u w:val="single"/>
        </w:rPr>
        <w:t>（项目名称）</w:t>
      </w:r>
      <w:r>
        <w:rPr>
          <w:rFonts w:hint="eastAsia"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项目</w:t>
      </w:r>
      <w:r>
        <w:rPr>
          <w:rFonts w:hint="eastAsia" w:ascii="宋体" w:hAnsi="宋体" w:cs="宋体"/>
          <w:i w:val="0"/>
          <w:iCs w:val="0"/>
          <w:color w:val="auto"/>
          <w:sz w:val="24"/>
          <w:highlight w:val="none"/>
        </w:rPr>
        <w:t>编号</w:t>
      </w:r>
      <w:r>
        <w:rPr>
          <w:rFonts w:hint="eastAsia" w:cs="宋体"/>
          <w:i w:val="0"/>
          <w:iCs w:val="0"/>
          <w:color w:val="auto"/>
          <w:sz w:val="24"/>
          <w:highlight w:val="none"/>
          <w:lang w:val="en-US" w:eastAsia="zh-CN"/>
        </w:rPr>
        <w:t>/包号</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 xml:space="preserve">    </w:t>
      </w:r>
      <w:r>
        <w:rPr>
          <w:rFonts w:hint="eastAsia" w:ascii="宋体" w:hAnsi="宋体" w:cs="宋体"/>
          <w:i w:val="0"/>
          <w:iCs w:val="0"/>
          <w:color w:val="auto"/>
          <w:sz w:val="24"/>
          <w:highlight w:val="none"/>
        </w:rPr>
        <w:t>】</w:t>
      </w:r>
      <w:r>
        <w:rPr>
          <w:rFonts w:hint="eastAsia" w:ascii="宋体" w:hAnsi="宋体" w:cs="宋体"/>
          <w:i w:val="0"/>
          <w:iCs w:val="0"/>
          <w:color w:val="auto"/>
          <w:kern w:val="0"/>
          <w:sz w:val="24"/>
          <w:highlight w:val="none"/>
          <w:lang w:val="zh-CN"/>
        </w:rPr>
        <w:t>的</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供应商，将依法采取分包方式履行合同。</w:t>
      </w:r>
      <w:r>
        <w:rPr>
          <w:rFonts w:hint="eastAsia" w:ascii="宋体" w:hAnsi="宋体" w:cs="宋体"/>
          <w:i w:val="0"/>
          <w:iCs w:val="0"/>
          <w:color w:val="auto"/>
          <w:kern w:val="0"/>
          <w:sz w:val="24"/>
          <w:highlight w:val="none"/>
          <w:u w:val="single"/>
        </w:rPr>
        <w:t>（</w:t>
      </w:r>
      <w:r>
        <w:rPr>
          <w:rFonts w:hint="eastAsia" w:cs="宋体"/>
          <w:i w:val="0"/>
          <w:iCs w:val="0"/>
          <w:color w:val="auto"/>
          <w:kern w:val="0"/>
          <w:sz w:val="24"/>
          <w:highlight w:val="none"/>
          <w:u w:val="single"/>
          <w:lang w:val="en-US" w:eastAsia="zh-CN"/>
        </w:rPr>
        <w:t>供应商</w:t>
      </w:r>
      <w:r>
        <w:rPr>
          <w:rFonts w:hint="eastAsia" w:ascii="宋体" w:hAnsi="宋体" w:cs="宋体"/>
          <w:i w:val="0"/>
          <w:iCs w:val="0"/>
          <w:color w:val="auto"/>
          <w:kern w:val="0"/>
          <w:sz w:val="24"/>
          <w:highlight w:val="none"/>
          <w:u w:val="single"/>
        </w:rPr>
        <w:t>名称）</w:t>
      </w:r>
      <w:r>
        <w:rPr>
          <w:rFonts w:hint="eastAsia" w:ascii="宋体" w:hAnsi="宋体" w:cs="宋体"/>
          <w:i w:val="0"/>
          <w:iCs w:val="0"/>
          <w:color w:val="auto"/>
          <w:kern w:val="0"/>
          <w:sz w:val="24"/>
          <w:highlight w:val="none"/>
        </w:rPr>
        <w:t>与</w:t>
      </w:r>
      <w:r>
        <w:rPr>
          <w:rFonts w:hint="eastAsia" w:ascii="宋体" w:hAnsi="宋体" w:cs="宋体"/>
          <w:i w:val="0"/>
          <w:iCs w:val="0"/>
          <w:color w:val="auto"/>
          <w:kern w:val="0"/>
          <w:sz w:val="24"/>
          <w:highlight w:val="none"/>
          <w:u w:val="single"/>
        </w:rPr>
        <w:t>（所有分包供应商名称）</w:t>
      </w:r>
      <w:r>
        <w:rPr>
          <w:rFonts w:hint="eastAsia" w:ascii="宋体" w:hAnsi="宋体" w:cs="宋体"/>
          <w:i w:val="0"/>
          <w:iCs w:val="0"/>
          <w:color w:val="auto"/>
          <w:kern w:val="0"/>
          <w:sz w:val="24"/>
          <w:highlight w:val="none"/>
        </w:rPr>
        <w:t>达成分包意向协议</w:t>
      </w:r>
      <w:r>
        <w:rPr>
          <w:rFonts w:hint="eastAsia" w:cs="宋体"/>
          <w:i w:val="0"/>
          <w:iCs w:val="0"/>
          <w:color w:val="auto"/>
          <w:kern w:val="0"/>
          <w:sz w:val="24"/>
          <w:highlight w:val="none"/>
          <w:lang w:val="en-US" w:eastAsia="zh-CN"/>
        </w:rPr>
        <w:t>书</w:t>
      </w:r>
      <w:r>
        <w:rPr>
          <w:rFonts w:hint="eastAsia" w:ascii="宋体" w:hAnsi="宋体" w:cs="宋体"/>
          <w:i w:val="0"/>
          <w:iCs w:val="0"/>
          <w:color w:val="auto"/>
          <w:kern w:val="0"/>
          <w:sz w:val="24"/>
          <w:highlight w:val="none"/>
          <w:lang w:val="zh-CN"/>
        </w:rPr>
        <w:t xml:space="preserve">。 </w:t>
      </w:r>
    </w:p>
    <w:p w14:paraId="545E9079">
      <w:pPr>
        <w:pageBreakBefore w:val="0"/>
        <w:kinsoku/>
        <w:wordWrap/>
        <w:overflowPunct/>
        <w:topLinePunct w:val="0"/>
        <w:autoSpaceDE/>
        <w:autoSpaceDN/>
        <w:bidi w:val="0"/>
        <w:adjustRightInd/>
        <w:snapToGrid w:val="0"/>
        <w:spacing w:line="400" w:lineRule="atLeast"/>
        <w:ind w:firstLine="576"/>
        <w:textAlignment w:val="auto"/>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一、分包标的及数量</w:t>
      </w:r>
    </w:p>
    <w:p w14:paraId="5E087378">
      <w:pPr>
        <w:pageBreakBefore w:val="0"/>
        <w:kinsoku/>
        <w:wordWrap/>
        <w:overflowPunct/>
        <w:topLinePunct w:val="0"/>
        <w:autoSpaceDE/>
        <w:autoSpaceDN/>
        <w:bidi w:val="0"/>
        <w:adjustRightInd/>
        <w:snapToGrid w:val="0"/>
        <w:spacing w:line="400" w:lineRule="atLeast"/>
        <w:ind w:firstLine="576"/>
        <w:textAlignment w:val="auto"/>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w:t>
      </w:r>
      <w:r>
        <w:rPr>
          <w:rFonts w:hint="eastAsia" w:cs="宋体"/>
          <w:i w:val="0"/>
          <w:iCs w:val="0"/>
          <w:color w:val="auto"/>
          <w:kern w:val="0"/>
          <w:sz w:val="24"/>
          <w:highlight w:val="none"/>
          <w:u w:val="single"/>
          <w:lang w:val="en-US" w:eastAsia="zh-CN"/>
        </w:rPr>
        <w:t>供应商</w:t>
      </w:r>
      <w:r>
        <w:rPr>
          <w:rFonts w:hint="eastAsia" w:ascii="宋体" w:hAnsi="宋体" w:cs="宋体"/>
          <w:i w:val="0"/>
          <w:iCs w:val="0"/>
          <w:color w:val="auto"/>
          <w:kern w:val="0"/>
          <w:sz w:val="24"/>
          <w:highlight w:val="none"/>
          <w:u w:val="single"/>
        </w:rPr>
        <w:t>名称）</w:t>
      </w:r>
      <w:r>
        <w:rPr>
          <w:rFonts w:hint="eastAsia" w:ascii="宋体" w:hAnsi="宋体" w:cs="宋体"/>
          <w:i w:val="0"/>
          <w:iCs w:val="0"/>
          <w:color w:val="auto"/>
          <w:kern w:val="0"/>
          <w:sz w:val="24"/>
          <w:highlight w:val="none"/>
          <w:lang w:val="zh-CN"/>
        </w:rPr>
        <w:t>将</w:t>
      </w:r>
      <w:r>
        <w:rPr>
          <w:rFonts w:hint="eastAsia" w:ascii="宋体" w:hAnsi="宋体" w:cs="宋体"/>
          <w:i w:val="0"/>
          <w:iCs w:val="0"/>
          <w:color w:val="auto"/>
          <w:highlight w:val="none"/>
          <w:u w:val="single"/>
        </w:rPr>
        <w:t xml:space="preserve"> </w:t>
      </w:r>
      <w:r>
        <w:rPr>
          <w:rFonts w:ascii="宋体" w:hAnsi="宋体" w:cs="宋体"/>
          <w:i w:val="0"/>
          <w:iCs w:val="0"/>
          <w:color w:val="auto"/>
          <w:kern w:val="0"/>
          <w:sz w:val="24"/>
          <w:highlight w:val="none"/>
          <w:u w:val="single"/>
        </w:rPr>
        <w:t xml:space="preserve">  XX工作内容   </w:t>
      </w:r>
      <w:r>
        <w:rPr>
          <w:rFonts w:hint="eastAsia" w:ascii="宋体" w:hAnsi="宋体" w:cs="宋体"/>
          <w:i w:val="0"/>
          <w:iCs w:val="0"/>
          <w:color w:val="auto"/>
          <w:sz w:val="24"/>
          <w:highlight w:val="none"/>
        </w:rPr>
        <w:t>分包给</w:t>
      </w:r>
      <w:r>
        <w:rPr>
          <w:rFonts w:hint="eastAsia" w:ascii="宋体" w:hAnsi="宋体" w:cs="宋体"/>
          <w:i w:val="0"/>
          <w:iCs w:val="0"/>
          <w:color w:val="auto"/>
          <w:kern w:val="0"/>
          <w:sz w:val="24"/>
          <w:highlight w:val="none"/>
          <w:u w:val="single"/>
        </w:rPr>
        <w:t>（分包供应商1名称）</w:t>
      </w:r>
      <w:r>
        <w:rPr>
          <w:rFonts w:hint="eastAsia" w:ascii="宋体" w:hAnsi="宋体" w:cs="宋体"/>
          <w:i w:val="0"/>
          <w:iCs w:val="0"/>
          <w:color w:val="auto"/>
          <w:kern w:val="0"/>
          <w:sz w:val="24"/>
          <w:highlight w:val="none"/>
          <w:lang w:val="zh-CN"/>
        </w:rPr>
        <w:t>，</w:t>
      </w:r>
      <w:r>
        <w:rPr>
          <w:rFonts w:hint="eastAsia" w:ascii="宋体" w:hAnsi="宋体" w:cs="宋体"/>
          <w:i w:val="0"/>
          <w:iCs w:val="0"/>
          <w:color w:val="auto"/>
          <w:kern w:val="0"/>
          <w:sz w:val="24"/>
          <w:highlight w:val="none"/>
          <w:u w:val="single"/>
        </w:rPr>
        <w:t>（分包供应商1名称），</w:t>
      </w:r>
      <w:r>
        <w:rPr>
          <w:rFonts w:hint="eastAsia" w:ascii="宋体" w:hAnsi="宋体" w:cs="宋体"/>
          <w:i w:val="0"/>
          <w:iCs w:val="0"/>
          <w:color w:val="auto"/>
          <w:kern w:val="0"/>
          <w:sz w:val="24"/>
          <w:highlight w:val="none"/>
          <w:lang w:val="zh-CN"/>
        </w:rPr>
        <w:t>具备承</w:t>
      </w:r>
      <w:r>
        <w:rPr>
          <w:rFonts w:hint="eastAsia" w:ascii="宋体" w:hAnsi="宋体" w:cs="宋体"/>
          <w:i w:val="0"/>
          <w:iCs w:val="0"/>
          <w:color w:val="auto"/>
          <w:kern w:val="0"/>
          <w:sz w:val="24"/>
          <w:highlight w:val="none"/>
        </w:rPr>
        <w:t>担</w:t>
      </w:r>
      <w:r>
        <w:rPr>
          <w:rFonts w:hint="eastAsia" w:ascii="宋体" w:hAnsi="宋体" w:cs="宋体"/>
          <w:i w:val="0"/>
          <w:iCs w:val="0"/>
          <w:color w:val="auto"/>
          <w:kern w:val="0"/>
          <w:sz w:val="24"/>
          <w:highlight w:val="none"/>
          <w:u w:val="single"/>
          <w:lang w:val="zh-CN"/>
        </w:rPr>
        <w:t>XX工作内容</w:t>
      </w:r>
      <w:r>
        <w:rPr>
          <w:rFonts w:hint="eastAsia" w:ascii="宋体" w:hAnsi="宋体" w:cs="宋体"/>
          <w:i w:val="0"/>
          <w:iCs w:val="0"/>
          <w:color w:val="auto"/>
          <w:kern w:val="0"/>
          <w:sz w:val="24"/>
          <w:highlight w:val="none"/>
          <w:lang w:val="zh-CN"/>
        </w:rPr>
        <w:t>相应资质条件且不得再次分包；</w:t>
      </w:r>
    </w:p>
    <w:p w14:paraId="37B916C5">
      <w:pPr>
        <w:pStyle w:val="3"/>
        <w:pageBreakBefore w:val="0"/>
        <w:tabs>
          <w:tab w:val="left" w:pos="432"/>
        </w:tabs>
        <w:kinsoku/>
        <w:wordWrap/>
        <w:overflowPunct/>
        <w:topLinePunct w:val="0"/>
        <w:autoSpaceDE/>
        <w:autoSpaceDN/>
        <w:bidi w:val="0"/>
        <w:adjustRightInd/>
        <w:spacing w:line="400" w:lineRule="atLeast"/>
        <w:ind w:left="758" w:leftChars="316" w:firstLine="229" w:firstLineChars="95"/>
        <w:textAlignment w:val="auto"/>
        <w:rPr>
          <w:rFonts w:ascii="宋体" w:hAnsi="宋体" w:eastAsia="宋体" w:cs="宋体"/>
          <w:i w:val="0"/>
          <w:iCs w:val="0"/>
          <w:color w:val="auto"/>
          <w:kern w:val="0"/>
          <w:sz w:val="24"/>
          <w:szCs w:val="24"/>
          <w:highlight w:val="none"/>
        </w:rPr>
      </w:pPr>
      <w:bookmarkStart w:id="687" w:name="_Toc4735"/>
      <w:bookmarkStart w:id="688" w:name="_Toc27715"/>
      <w:r>
        <w:rPr>
          <w:rFonts w:hint="eastAsia" w:ascii="宋体" w:hAnsi="宋体" w:eastAsia="宋体" w:cs="宋体"/>
          <w:i w:val="0"/>
          <w:iCs w:val="0"/>
          <w:color w:val="auto"/>
          <w:kern w:val="0"/>
          <w:sz w:val="24"/>
          <w:szCs w:val="24"/>
          <w:highlight w:val="none"/>
        </w:rPr>
        <w:t>……</w:t>
      </w:r>
      <w:bookmarkEnd w:id="687"/>
      <w:bookmarkEnd w:id="688"/>
    </w:p>
    <w:p w14:paraId="04268894">
      <w:pPr>
        <w:pageBreakBefore w:val="0"/>
        <w:kinsoku/>
        <w:wordWrap/>
        <w:overflowPunct/>
        <w:topLinePunct w:val="0"/>
        <w:autoSpaceDE/>
        <w:autoSpaceDN/>
        <w:bidi w:val="0"/>
        <w:adjustRightInd/>
        <w:snapToGrid w:val="0"/>
        <w:spacing w:line="400" w:lineRule="atLeast"/>
        <w:ind w:firstLine="576"/>
        <w:textAlignment w:val="auto"/>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二、分包供应商中小企业合同份额</w:t>
      </w:r>
    </w:p>
    <w:p w14:paraId="188898B5">
      <w:pPr>
        <w:pageBreakBefore w:val="0"/>
        <w:kinsoku/>
        <w:wordWrap/>
        <w:overflowPunct/>
        <w:topLinePunct w:val="0"/>
        <w:autoSpaceDE/>
        <w:autoSpaceDN/>
        <w:bidi w:val="0"/>
        <w:adjustRightInd/>
        <w:snapToGrid w:val="0"/>
        <w:spacing w:line="400" w:lineRule="atLeast"/>
        <w:ind w:firstLine="576"/>
        <w:textAlignment w:val="auto"/>
        <w:rPr>
          <w:rFonts w:ascii="宋体" w:hAnsi="宋体" w:cs="宋体"/>
          <w:b/>
          <w:i w:val="0"/>
          <w:iCs w:val="0"/>
          <w:color w:val="auto"/>
          <w:kern w:val="0"/>
          <w:sz w:val="24"/>
          <w:highlight w:val="none"/>
          <w:lang w:val="zh-CN"/>
        </w:rPr>
      </w:pPr>
      <w:r>
        <w:rPr>
          <w:rFonts w:ascii="宋体" w:hAnsi="宋体" w:cs="宋体"/>
          <w:i w:val="0"/>
          <w:iCs w:val="0"/>
          <w:color w:val="auto"/>
          <w:kern w:val="0"/>
          <w:sz w:val="24"/>
          <w:highlight w:val="none"/>
        </w:rPr>
        <w:t>1、</w:t>
      </w:r>
      <w:r>
        <w:rPr>
          <w:rFonts w:hint="eastAsia" w:ascii="宋体" w:hAnsi="宋体" w:cs="宋体"/>
          <w:i w:val="0"/>
          <w:iCs w:val="0"/>
          <w:color w:val="auto"/>
          <w:kern w:val="0"/>
          <w:sz w:val="24"/>
          <w:highlight w:val="none"/>
          <w:u w:val="single"/>
        </w:rPr>
        <w:t>（分包供应商X</w:t>
      </w:r>
      <w:r>
        <w:rPr>
          <w:rFonts w:ascii="宋体" w:hAnsi="宋体" w:cs="宋体"/>
          <w:i w:val="0"/>
          <w:iCs w:val="0"/>
          <w:color w:val="auto"/>
          <w:kern w:val="0"/>
          <w:sz w:val="24"/>
          <w:highlight w:val="none"/>
          <w:u w:val="single"/>
        </w:rPr>
        <w:t>,</w:t>
      </w:r>
      <w:r>
        <w:rPr>
          <w:rFonts w:hint="eastAsia" w:ascii="宋体" w:hAnsi="宋体" w:cs="宋体"/>
          <w:i w:val="0"/>
          <w:iCs w:val="0"/>
          <w:color w:val="auto"/>
          <w:kern w:val="0"/>
          <w:sz w:val="24"/>
          <w:highlight w:val="none"/>
          <w:u w:val="single"/>
        </w:rPr>
        <w:t>……）提供的</w:t>
      </w:r>
      <w:r>
        <w:rPr>
          <w:rFonts w:hint="eastAsia" w:cs="宋体"/>
          <w:i w:val="0"/>
          <w:iCs w:val="0"/>
          <w:color w:val="auto"/>
          <w:kern w:val="0"/>
          <w:sz w:val="24"/>
          <w:highlight w:val="none"/>
          <w:u w:val="single"/>
          <w:lang w:val="en-US" w:eastAsia="zh-CN"/>
        </w:rPr>
        <w:t>服务</w:t>
      </w:r>
      <w:r>
        <w:rPr>
          <w:rFonts w:hint="eastAsia" w:ascii="宋体" w:hAnsi="宋体" w:cs="宋体"/>
          <w:i w:val="0"/>
          <w:iCs w:val="0"/>
          <w:color w:val="auto"/>
          <w:kern w:val="0"/>
          <w:sz w:val="24"/>
          <w:highlight w:val="none"/>
          <w:u w:val="single"/>
        </w:rPr>
        <w:t>全部由小微企业制造，</w:t>
      </w:r>
      <w:r>
        <w:rPr>
          <w:rFonts w:hint="eastAsia" w:ascii="宋体" w:hAnsi="宋体" w:cs="宋体"/>
          <w:i w:val="0"/>
          <w:iCs w:val="0"/>
          <w:color w:val="auto"/>
          <w:kern w:val="0"/>
          <w:sz w:val="24"/>
          <w:highlight w:val="none"/>
        </w:rPr>
        <w:t>其合同份额占到合同总金额</w:t>
      </w:r>
      <w:r>
        <w:rPr>
          <w:rFonts w:hint="eastAsia" w:ascii="宋体" w:hAnsi="宋体" w:cs="宋体"/>
          <w:i w:val="0"/>
          <w:iCs w:val="0"/>
          <w:color w:val="auto"/>
          <w:kern w:val="0"/>
          <w:sz w:val="24"/>
          <w:highlight w:val="none"/>
          <w:u w:val="single"/>
        </w:rPr>
        <w:t xml:space="preserve">     </w:t>
      </w:r>
      <w:r>
        <w:rPr>
          <w:rFonts w:hint="eastAsia" w:ascii="宋体" w:hAnsi="宋体" w:cs="宋体"/>
          <w:i w:val="0"/>
          <w:iCs w:val="0"/>
          <w:color w:val="auto"/>
          <w:kern w:val="0"/>
          <w:sz w:val="24"/>
          <w:highlight w:val="none"/>
        </w:rPr>
        <w:t>%以上</w:t>
      </w:r>
      <w:r>
        <w:rPr>
          <w:rFonts w:hint="eastAsia" w:ascii="宋体" w:hAnsi="宋体" w:cs="宋体"/>
          <w:i w:val="0"/>
          <w:iCs w:val="0"/>
          <w:color w:val="auto"/>
          <w:highlight w:val="none"/>
        </w:rPr>
        <w:t>。</w:t>
      </w:r>
      <w:r>
        <w:rPr>
          <w:rFonts w:hint="eastAsia" w:ascii="宋体" w:hAnsi="宋体" w:cs="宋体"/>
          <w:b/>
          <w:i w:val="0"/>
          <w:iCs w:val="0"/>
          <w:color w:val="auto"/>
          <w:kern w:val="0"/>
          <w:sz w:val="24"/>
          <w:highlight w:val="none"/>
          <w:lang w:val="zh-CN"/>
        </w:rPr>
        <w:t>（未预留份额专门面向中小企业采购的采购项目，以及预留份额中的非预留部分采购包，允许分包的，分包意向协议</w:t>
      </w:r>
      <w:r>
        <w:rPr>
          <w:rFonts w:hint="eastAsia" w:cs="宋体"/>
          <w:b/>
          <w:i w:val="0"/>
          <w:iCs w:val="0"/>
          <w:color w:val="auto"/>
          <w:kern w:val="0"/>
          <w:sz w:val="24"/>
          <w:highlight w:val="none"/>
          <w:lang w:val="en-US" w:eastAsia="zh-CN"/>
        </w:rPr>
        <w:t>书</w:t>
      </w:r>
      <w:r>
        <w:rPr>
          <w:rFonts w:hint="eastAsia" w:ascii="宋体" w:hAnsi="宋体" w:cs="宋体"/>
          <w:b/>
          <w:i w:val="0"/>
          <w:iCs w:val="0"/>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i w:val="0"/>
          <w:iCs w:val="0"/>
          <w:color w:val="auto"/>
          <w:sz w:val="24"/>
          <w:highlight w:val="none"/>
        </w:rPr>
        <w:t>拟享受以上价格扣除政策的，填写有关内容。</w:t>
      </w:r>
      <w:r>
        <w:rPr>
          <w:rFonts w:hint="eastAsia" w:ascii="宋体" w:hAnsi="宋体" w:cs="宋体"/>
          <w:b/>
          <w:i w:val="0"/>
          <w:iCs w:val="0"/>
          <w:color w:val="auto"/>
          <w:kern w:val="0"/>
          <w:sz w:val="24"/>
          <w:highlight w:val="none"/>
          <w:lang w:val="zh-CN"/>
        </w:rPr>
        <w:t>）</w:t>
      </w:r>
    </w:p>
    <w:p w14:paraId="145FF207">
      <w:pPr>
        <w:pageBreakBefore w:val="0"/>
        <w:kinsoku/>
        <w:wordWrap/>
        <w:overflowPunct/>
        <w:topLinePunct w:val="0"/>
        <w:autoSpaceDE/>
        <w:autoSpaceDN/>
        <w:bidi w:val="0"/>
        <w:adjustRightInd/>
        <w:spacing w:line="400" w:lineRule="atLeast"/>
        <w:ind w:firstLine="480" w:firstLineChars="200"/>
        <w:textAlignment w:val="auto"/>
        <w:rPr>
          <w:rFonts w:ascii="宋体" w:hAnsi="宋体" w:cs="宋体"/>
          <w:b/>
          <w:bCs/>
          <w:i w:val="0"/>
          <w:iCs w:val="0"/>
          <w:color w:val="auto"/>
          <w:kern w:val="0"/>
          <w:sz w:val="24"/>
          <w:highlight w:val="none"/>
          <w:lang w:val="zh-CN"/>
        </w:rPr>
      </w:pPr>
      <w:r>
        <w:rPr>
          <w:rFonts w:hint="eastAsia" w:ascii="宋体" w:hAnsi="宋体" w:cs="宋体"/>
          <w:i w:val="0"/>
          <w:iCs w:val="0"/>
          <w:color w:val="auto"/>
          <w:sz w:val="24"/>
          <w:highlight w:val="none"/>
        </w:rPr>
        <w:t>2、</w:t>
      </w:r>
      <w:bookmarkStart w:id="689" w:name="_Hlk101133173"/>
      <w:r>
        <w:rPr>
          <w:rFonts w:hint="eastAsia" w:ascii="宋体" w:hAnsi="宋体" w:cs="宋体"/>
          <w:i w:val="0"/>
          <w:iCs w:val="0"/>
          <w:color w:val="auto"/>
          <w:sz w:val="24"/>
          <w:highlight w:val="none"/>
        </w:rPr>
        <w:t>中小企业合同金额达到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%，其中小微企业合同金额达到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w:t>
      </w:r>
      <w:r>
        <w:rPr>
          <w:rFonts w:hint="eastAsia" w:ascii="宋体" w:hAnsi="宋体" w:cs="宋体"/>
          <w:i w:val="0"/>
          <w:iCs w:val="0"/>
          <w:color w:val="auto"/>
          <w:kern w:val="0"/>
          <w:sz w:val="24"/>
          <w:highlight w:val="none"/>
          <w:lang w:val="zh-CN"/>
        </w:rPr>
        <w:t>。</w:t>
      </w:r>
      <w:r>
        <w:rPr>
          <w:rFonts w:hint="eastAsia" w:ascii="宋体" w:hAnsi="宋体" w:cs="宋体"/>
          <w:b/>
          <w:bCs/>
          <w:i w:val="0"/>
          <w:iCs w:val="0"/>
          <w:color w:val="auto"/>
          <w:kern w:val="0"/>
          <w:sz w:val="24"/>
          <w:highlight w:val="none"/>
          <w:lang w:val="zh-CN"/>
        </w:rPr>
        <w:t>（</w:t>
      </w:r>
      <w:r>
        <w:rPr>
          <w:rFonts w:hint="eastAsia" w:ascii="宋体" w:hAnsi="宋体" w:cs="宋体"/>
          <w:b/>
          <w:bCs/>
          <w:i w:val="0"/>
          <w:iCs w:val="0"/>
          <w:color w:val="auto"/>
          <w:sz w:val="24"/>
          <w:highlight w:val="none"/>
        </w:rPr>
        <w:t>要求合同分包形式参加的项目或采购包，供应商按</w:t>
      </w:r>
      <w:r>
        <w:rPr>
          <w:rFonts w:hint="eastAsia" w:cs="宋体"/>
          <w:b/>
          <w:bCs/>
          <w:i w:val="0"/>
          <w:iCs w:val="0"/>
          <w:color w:val="auto"/>
          <w:sz w:val="24"/>
          <w:highlight w:val="none"/>
          <w:lang w:eastAsia="zh-CN"/>
        </w:rPr>
        <w:t>采购文件</w:t>
      </w:r>
      <w:r>
        <w:rPr>
          <w:rFonts w:hint="eastAsia" w:ascii="宋体" w:hAnsi="宋体" w:cs="宋体"/>
          <w:b/>
          <w:bCs/>
          <w:i w:val="0"/>
          <w:iCs w:val="0"/>
          <w:color w:val="auto"/>
          <w:sz w:val="24"/>
          <w:highlight w:val="none"/>
        </w:rPr>
        <w:t>第一部分招标公告申请人的资格要求中规定的</w:t>
      </w:r>
      <w:r>
        <w:rPr>
          <w:rFonts w:hint="eastAsia" w:ascii="宋体" w:hAnsi="宋体" w:cs="宋体"/>
          <w:b/>
          <w:i w:val="0"/>
          <w:iCs w:val="0"/>
          <w:color w:val="auto"/>
          <w:kern w:val="0"/>
          <w:sz w:val="24"/>
          <w:highlight w:val="none"/>
          <w:lang w:val="zh-CN"/>
        </w:rPr>
        <w:t>分包意向协议</w:t>
      </w:r>
      <w:r>
        <w:rPr>
          <w:rFonts w:hint="eastAsia" w:cs="宋体"/>
          <w:b/>
          <w:i w:val="0"/>
          <w:iCs w:val="0"/>
          <w:color w:val="auto"/>
          <w:kern w:val="0"/>
          <w:sz w:val="24"/>
          <w:highlight w:val="none"/>
          <w:lang w:val="en-US" w:eastAsia="zh-CN"/>
        </w:rPr>
        <w:t>书</w:t>
      </w:r>
      <w:r>
        <w:rPr>
          <w:rFonts w:hint="eastAsia" w:ascii="宋体" w:hAnsi="宋体" w:cs="宋体"/>
          <w:b/>
          <w:bCs/>
          <w:i w:val="0"/>
          <w:iCs w:val="0"/>
          <w:color w:val="auto"/>
          <w:sz w:val="24"/>
          <w:highlight w:val="none"/>
        </w:rPr>
        <w:t>中中小企业、小微企业合同金额应当达到的比例要求填写。</w:t>
      </w:r>
      <w:r>
        <w:rPr>
          <w:rFonts w:hint="eastAsia" w:ascii="宋体" w:hAnsi="宋体" w:cs="宋体"/>
          <w:b/>
          <w:bCs/>
          <w:i w:val="0"/>
          <w:iCs w:val="0"/>
          <w:color w:val="auto"/>
          <w:kern w:val="0"/>
          <w:sz w:val="24"/>
          <w:highlight w:val="none"/>
          <w:lang w:val="zh-CN"/>
        </w:rPr>
        <w:t>）</w:t>
      </w:r>
      <w:bookmarkEnd w:id="689"/>
    </w:p>
    <w:p w14:paraId="7F26E4A3">
      <w:pPr>
        <w:pageBreakBefore w:val="0"/>
        <w:kinsoku/>
        <w:wordWrap/>
        <w:overflowPunct/>
        <w:topLinePunct w:val="0"/>
        <w:autoSpaceDE/>
        <w:autoSpaceDN/>
        <w:bidi w:val="0"/>
        <w:adjustRightInd/>
        <w:snapToGrid w:val="0"/>
        <w:spacing w:line="400" w:lineRule="atLeast"/>
        <w:ind w:firstLine="576"/>
        <w:textAlignment w:val="auto"/>
        <w:rPr>
          <w:rFonts w:ascii="宋体" w:hAnsi="宋体" w:cs="宋体"/>
          <w:i w:val="0"/>
          <w:iCs w:val="0"/>
          <w:color w:val="auto"/>
          <w:highlight w:val="none"/>
          <w:u w:val="single"/>
        </w:rPr>
      </w:pPr>
      <w:r>
        <w:rPr>
          <w:rFonts w:hint="eastAsia" w:ascii="宋体" w:hAnsi="宋体" w:cs="宋体"/>
          <w:i w:val="0"/>
          <w:iCs w:val="0"/>
          <w:color w:val="auto"/>
          <w:kern w:val="0"/>
          <w:sz w:val="24"/>
          <w:highlight w:val="none"/>
          <w:lang w:val="zh-CN"/>
        </w:rPr>
        <w:t>三、分包工作履行期限、地点、方式</w:t>
      </w:r>
      <w:r>
        <w:rPr>
          <w:rFonts w:hint="eastAsia" w:ascii="宋体" w:hAnsi="宋体" w:cs="宋体"/>
          <w:i w:val="0"/>
          <w:iCs w:val="0"/>
          <w:color w:val="auto"/>
          <w:highlight w:val="none"/>
          <w:u w:val="single"/>
        </w:rPr>
        <w:t xml:space="preserve">                                             </w:t>
      </w:r>
    </w:p>
    <w:p w14:paraId="7369B1B5">
      <w:pPr>
        <w:pageBreakBefore w:val="0"/>
        <w:kinsoku/>
        <w:wordWrap/>
        <w:overflowPunct/>
        <w:topLinePunct w:val="0"/>
        <w:autoSpaceDE/>
        <w:autoSpaceDN/>
        <w:bidi w:val="0"/>
        <w:adjustRightInd/>
        <w:snapToGrid w:val="0"/>
        <w:spacing w:line="400" w:lineRule="atLeast"/>
        <w:ind w:firstLine="576"/>
        <w:textAlignment w:val="auto"/>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四、质量</w:t>
      </w:r>
      <w:r>
        <w:rPr>
          <w:rFonts w:hint="eastAsia" w:ascii="宋体" w:hAnsi="宋体" w:cs="宋体"/>
          <w:i w:val="0"/>
          <w:iCs w:val="0"/>
          <w:color w:val="auto"/>
          <w:highlight w:val="none"/>
          <w:u w:val="single"/>
        </w:rPr>
        <w:t xml:space="preserve">                                                    </w:t>
      </w:r>
    </w:p>
    <w:p w14:paraId="632B92C8">
      <w:pPr>
        <w:pageBreakBefore w:val="0"/>
        <w:kinsoku/>
        <w:wordWrap/>
        <w:overflowPunct/>
        <w:topLinePunct w:val="0"/>
        <w:autoSpaceDE/>
        <w:autoSpaceDN/>
        <w:bidi w:val="0"/>
        <w:adjustRightInd/>
        <w:snapToGrid w:val="0"/>
        <w:spacing w:line="400" w:lineRule="atLeast"/>
        <w:ind w:left="655" w:leftChars="273"/>
        <w:textAlignment w:val="auto"/>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五、价款或者报酬</w:t>
      </w:r>
      <w:r>
        <w:rPr>
          <w:rFonts w:hint="eastAsia" w:ascii="宋体" w:hAnsi="宋体" w:cs="宋体"/>
          <w:i w:val="0"/>
          <w:iCs w:val="0"/>
          <w:color w:val="auto"/>
          <w:highlight w:val="none"/>
          <w:u w:val="single"/>
        </w:rPr>
        <w:t xml:space="preserve">                                          </w:t>
      </w:r>
    </w:p>
    <w:p w14:paraId="17F77B90">
      <w:pPr>
        <w:pageBreakBefore w:val="0"/>
        <w:kinsoku/>
        <w:wordWrap/>
        <w:overflowPunct/>
        <w:topLinePunct w:val="0"/>
        <w:autoSpaceDE/>
        <w:autoSpaceDN/>
        <w:bidi w:val="0"/>
        <w:adjustRightInd/>
        <w:snapToGrid w:val="0"/>
        <w:spacing w:line="400" w:lineRule="atLeast"/>
        <w:ind w:firstLine="576"/>
        <w:textAlignment w:val="auto"/>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六、违约责任</w:t>
      </w:r>
      <w:r>
        <w:rPr>
          <w:rFonts w:hint="eastAsia" w:ascii="宋体" w:hAnsi="宋体" w:cs="宋体"/>
          <w:i w:val="0"/>
          <w:iCs w:val="0"/>
          <w:color w:val="auto"/>
          <w:highlight w:val="none"/>
          <w:u w:val="single"/>
        </w:rPr>
        <w:t xml:space="preserve">                                                   </w:t>
      </w:r>
    </w:p>
    <w:p w14:paraId="5D83C451">
      <w:pPr>
        <w:pageBreakBefore w:val="0"/>
        <w:kinsoku/>
        <w:wordWrap/>
        <w:overflowPunct/>
        <w:topLinePunct w:val="0"/>
        <w:autoSpaceDE/>
        <w:autoSpaceDN/>
        <w:bidi w:val="0"/>
        <w:adjustRightInd/>
        <w:snapToGrid w:val="0"/>
        <w:spacing w:line="400" w:lineRule="atLeast"/>
        <w:ind w:firstLine="576"/>
        <w:textAlignment w:val="auto"/>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七、争议解决的办法</w:t>
      </w:r>
      <w:r>
        <w:rPr>
          <w:rFonts w:hint="eastAsia" w:ascii="宋体" w:hAnsi="宋体" w:cs="宋体"/>
          <w:i w:val="0"/>
          <w:iCs w:val="0"/>
          <w:color w:val="auto"/>
          <w:highlight w:val="none"/>
          <w:u w:val="single"/>
        </w:rPr>
        <w:t xml:space="preserve">                                                    </w:t>
      </w:r>
    </w:p>
    <w:p w14:paraId="2A9066DF">
      <w:pPr>
        <w:pageBreakBefore w:val="0"/>
        <w:kinsoku/>
        <w:wordWrap/>
        <w:overflowPunct/>
        <w:topLinePunct w:val="0"/>
        <w:autoSpaceDE/>
        <w:autoSpaceDN/>
        <w:bidi w:val="0"/>
        <w:adjustRightInd/>
        <w:snapToGrid w:val="0"/>
        <w:spacing w:line="400" w:lineRule="atLeast"/>
        <w:ind w:left="5861" w:leftChars="342" w:hanging="5040" w:hangingChars="2100"/>
        <w:textAlignment w:val="auto"/>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 xml:space="preserve">                                          </w:t>
      </w:r>
      <w:r>
        <w:rPr>
          <w:rFonts w:hint="eastAsia" w:cs="宋体"/>
          <w:i w:val="0"/>
          <w:iCs w:val="0"/>
          <w:color w:val="auto"/>
          <w:kern w:val="0"/>
          <w:sz w:val="24"/>
          <w:highlight w:val="none"/>
          <w:lang w:val="en-US" w:eastAsia="zh-CN"/>
        </w:rPr>
        <w:t>供应商</w:t>
      </w:r>
      <w:r>
        <w:rPr>
          <w:rFonts w:hint="eastAsia" w:ascii="宋体" w:hAnsi="宋体" w:cs="宋体"/>
          <w:i w:val="0"/>
          <w:iCs w:val="0"/>
          <w:color w:val="auto"/>
          <w:kern w:val="0"/>
          <w:sz w:val="24"/>
          <w:highlight w:val="none"/>
          <w:lang w:val="zh-CN"/>
        </w:rPr>
        <w:t>名称(</w:t>
      </w:r>
      <w:r>
        <w:rPr>
          <w:rFonts w:hint="eastAsia" w:cs="宋体"/>
          <w:i w:val="0"/>
          <w:iCs w:val="0"/>
          <w:color w:val="auto"/>
          <w:kern w:val="0"/>
          <w:sz w:val="24"/>
          <w:highlight w:val="none"/>
          <w:lang w:val="zh-CN"/>
        </w:rPr>
        <w:t>公章</w:t>
      </w:r>
      <w:r>
        <w:rPr>
          <w:rFonts w:hint="eastAsia" w:ascii="宋体" w:hAnsi="宋体" w:cs="宋体"/>
          <w:i w:val="0"/>
          <w:iCs w:val="0"/>
          <w:color w:val="auto"/>
          <w:kern w:val="0"/>
          <w:sz w:val="24"/>
          <w:highlight w:val="none"/>
          <w:lang w:val="zh-CN"/>
        </w:rPr>
        <w:t>)：</w:t>
      </w:r>
    </w:p>
    <w:p w14:paraId="665C464B">
      <w:pPr>
        <w:pageBreakBefore w:val="0"/>
        <w:kinsoku/>
        <w:wordWrap/>
        <w:overflowPunct/>
        <w:topLinePunct w:val="0"/>
        <w:autoSpaceDE/>
        <w:autoSpaceDN/>
        <w:bidi w:val="0"/>
        <w:adjustRightInd/>
        <w:snapToGrid w:val="0"/>
        <w:spacing w:line="400" w:lineRule="atLeast"/>
        <w:jc w:val="right"/>
        <w:textAlignment w:val="auto"/>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分包供应商名称(公章)：</w:t>
      </w:r>
    </w:p>
    <w:p w14:paraId="102F6BD9">
      <w:pPr>
        <w:pageBreakBefore w:val="0"/>
        <w:kinsoku/>
        <w:wordWrap/>
        <w:overflowPunct/>
        <w:topLinePunct w:val="0"/>
        <w:autoSpaceDE/>
        <w:autoSpaceDN/>
        <w:bidi w:val="0"/>
        <w:adjustRightInd/>
        <w:snapToGrid w:val="0"/>
        <w:spacing w:line="400" w:lineRule="atLeast"/>
        <w:ind w:firstLine="5760" w:firstLineChars="2400"/>
        <w:textAlignment w:val="auto"/>
        <w:rPr>
          <w:rFonts w:ascii="宋体" w:hAnsi="宋体" w:cs="宋体"/>
          <w:i w:val="0"/>
          <w:iCs w:val="0"/>
          <w:color w:val="auto"/>
          <w:highlight w:val="none"/>
        </w:rPr>
      </w:pPr>
      <w:r>
        <w:rPr>
          <w:rFonts w:hint="eastAsia" w:ascii="宋体" w:hAnsi="宋体" w:cs="宋体"/>
          <w:i w:val="0"/>
          <w:iCs w:val="0"/>
          <w:color w:val="auto"/>
          <w:kern w:val="0"/>
          <w:sz w:val="24"/>
          <w:highlight w:val="none"/>
          <w:lang w:val="zh-CN"/>
        </w:rPr>
        <w:t>……</w:t>
      </w:r>
    </w:p>
    <w:p w14:paraId="22C38D7A">
      <w:pPr>
        <w:pageBreakBefore w:val="0"/>
        <w:kinsoku/>
        <w:wordWrap/>
        <w:overflowPunct/>
        <w:topLinePunct w:val="0"/>
        <w:autoSpaceDE/>
        <w:autoSpaceDN/>
        <w:bidi w:val="0"/>
        <w:adjustRightInd/>
        <w:spacing w:line="400" w:lineRule="atLeast"/>
        <w:jc w:val="center"/>
        <w:textAlignment w:val="auto"/>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 xml:space="preserve">                                        日期：  年  月   日</w:t>
      </w:r>
    </w:p>
    <w:p w14:paraId="49A2F910">
      <w:pPr>
        <w:pageBreakBefore w:val="0"/>
        <w:kinsoku/>
        <w:wordWrap/>
        <w:overflowPunct/>
        <w:topLinePunct w:val="0"/>
        <w:autoSpaceDE/>
        <w:autoSpaceDN/>
        <w:bidi w:val="0"/>
        <w:adjustRightInd/>
        <w:spacing w:line="400" w:lineRule="atLeast"/>
        <w:ind w:right="420"/>
        <w:textAlignment w:val="auto"/>
        <w:rPr>
          <w:rFonts w:ascii="宋体" w:hAnsi="宋体" w:cs="宋体"/>
          <w:i w:val="0"/>
          <w:iCs w:val="0"/>
          <w:color w:val="auto"/>
          <w:sz w:val="24"/>
          <w:highlight w:val="none"/>
        </w:rPr>
      </w:pPr>
      <w:r>
        <w:rPr>
          <w:rFonts w:hint="eastAsia" w:ascii="宋体" w:hAnsi="宋体" w:cs="宋体"/>
          <w:i w:val="0"/>
          <w:iCs w:val="0"/>
          <w:color w:val="auto"/>
          <w:sz w:val="21"/>
          <w:szCs w:val="21"/>
          <w:highlight w:val="none"/>
        </w:rPr>
        <w:t>注：按本格式和要求提供。</w:t>
      </w:r>
    </w:p>
    <w:p w14:paraId="7F0D76CC">
      <w:pPr>
        <w:topLinePunct/>
        <w:ind w:firstLine="480" w:firstLineChars="200"/>
        <w:rPr>
          <w:rFonts w:hint="eastAsia"/>
          <w:i w:val="0"/>
          <w:iCs w:val="0"/>
          <w:color w:val="auto"/>
          <w:szCs w:val="32"/>
          <w:highlight w:val="none"/>
        </w:rPr>
      </w:pPr>
    </w:p>
    <w:p w14:paraId="5F400CB9">
      <w:pPr>
        <w:topLinePunct/>
        <w:ind w:firstLine="480" w:firstLineChars="200"/>
        <w:rPr>
          <w:rFonts w:hint="eastAsia"/>
          <w:i w:val="0"/>
          <w:iCs w:val="0"/>
          <w:color w:val="auto"/>
          <w:szCs w:val="32"/>
          <w:highlight w:val="none"/>
        </w:rPr>
      </w:pPr>
    </w:p>
    <w:p w14:paraId="11CAF290">
      <w:pPr>
        <w:topLinePunct/>
        <w:ind w:firstLine="480" w:firstLineChars="200"/>
        <w:rPr>
          <w:rFonts w:hint="eastAsia"/>
          <w:i w:val="0"/>
          <w:iCs w:val="0"/>
          <w:color w:val="auto"/>
          <w:szCs w:val="32"/>
          <w:highlight w:val="none"/>
        </w:rPr>
      </w:pPr>
    </w:p>
    <w:bookmarkEnd w:id="681"/>
    <w:p w14:paraId="27442EEC">
      <w:pPr>
        <w:rPr>
          <w:rFonts w:hint="eastAsia" w:ascii="等线 Light" w:hAnsi="等线 Light" w:eastAsia="宋体" w:cs="宋体"/>
          <w:b/>
          <w:bCs/>
          <w:i w:val="0"/>
          <w:iCs w:val="0"/>
          <w:color w:val="auto"/>
          <w:kern w:val="2"/>
          <w:sz w:val="28"/>
          <w:szCs w:val="28"/>
          <w:highlight w:val="none"/>
          <w:lang w:val="en-US" w:eastAsia="zh-CN" w:bidi="ar-SA"/>
        </w:rPr>
      </w:pPr>
      <w:bookmarkStart w:id="690" w:name="_Toc155185932"/>
      <w:bookmarkStart w:id="691" w:name="_Toc163492926"/>
      <w:bookmarkStart w:id="692" w:name="_Toc29610"/>
      <w:r>
        <w:rPr>
          <w:rFonts w:hint="eastAsia" w:cs="宋体"/>
          <w:b/>
          <w:bCs/>
          <w:i w:val="0"/>
          <w:iCs w:val="0"/>
          <w:color w:val="auto"/>
          <w:kern w:val="2"/>
          <w:sz w:val="28"/>
          <w:szCs w:val="28"/>
          <w:highlight w:val="none"/>
          <w:lang w:val="en-US" w:eastAsia="zh-CN" w:bidi="ar-SA"/>
        </w:rPr>
        <w:t>四</w:t>
      </w:r>
      <w:r>
        <w:rPr>
          <w:rFonts w:hint="eastAsia" w:ascii="等线 Light" w:hAnsi="等线 Light" w:eastAsia="宋体" w:cs="宋体"/>
          <w:b/>
          <w:bCs/>
          <w:i w:val="0"/>
          <w:iCs w:val="0"/>
          <w:color w:val="auto"/>
          <w:kern w:val="2"/>
          <w:sz w:val="28"/>
          <w:szCs w:val="28"/>
          <w:highlight w:val="none"/>
          <w:lang w:val="en-US" w:eastAsia="zh-CN" w:bidi="ar-SA"/>
        </w:rPr>
        <w:t>、</w:t>
      </w:r>
      <w:bookmarkEnd w:id="690"/>
      <w:bookmarkEnd w:id="691"/>
      <w:r>
        <w:rPr>
          <w:rFonts w:hint="eastAsia" w:ascii="等线 Light" w:hAnsi="等线 Light" w:eastAsia="宋体" w:cs="宋体"/>
          <w:b/>
          <w:bCs/>
          <w:i w:val="0"/>
          <w:iCs w:val="0"/>
          <w:color w:val="auto"/>
          <w:kern w:val="2"/>
          <w:sz w:val="28"/>
          <w:szCs w:val="28"/>
          <w:highlight w:val="none"/>
          <w:lang w:val="en-US" w:eastAsia="zh-CN" w:bidi="ar-SA"/>
        </w:rPr>
        <w:t>落实政府采购政策相关证明文件</w:t>
      </w:r>
      <w:bookmarkEnd w:id="692"/>
    </w:p>
    <w:p w14:paraId="0BDCE4AB">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693" w:name="_Toc163492938"/>
      <w:r>
        <w:rPr>
          <w:rFonts w:hint="eastAsia" w:ascii="宋体" w:hAnsi="宋体" w:eastAsia="宋体" w:cs="宋体"/>
          <w:b/>
          <w:bCs/>
          <w:i w:val="0"/>
          <w:iCs w:val="0"/>
          <w:color w:val="auto"/>
          <w:kern w:val="2"/>
          <w:sz w:val="24"/>
          <w:szCs w:val="24"/>
          <w:highlight w:val="none"/>
          <w:lang w:val="en-US" w:eastAsia="zh-CN" w:bidi="ar-SA"/>
        </w:rPr>
        <w:t>（一）节能环保产品清单及证明材料</w:t>
      </w:r>
      <w:r>
        <w:rPr>
          <w:rFonts w:hint="eastAsia" w:ascii="宋体" w:hAnsi="宋体" w:eastAsia="宋体" w:cs="宋体"/>
          <w:b w:val="0"/>
          <w:bCs w:val="0"/>
          <w:i w:val="0"/>
          <w:iCs w:val="0"/>
          <w:color w:val="auto"/>
          <w:kern w:val="2"/>
          <w:sz w:val="24"/>
          <w:szCs w:val="24"/>
          <w:highlight w:val="none"/>
          <w:lang w:val="en-US" w:eastAsia="zh-CN" w:bidi="ar-SA"/>
        </w:rPr>
        <w:t>【如适用】</w:t>
      </w:r>
      <w:bookmarkEnd w:id="693"/>
    </w:p>
    <w:p w14:paraId="738C7A23">
      <w:pPr>
        <w:spacing w:line="300" w:lineRule="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p>
    <w:p w14:paraId="74728550">
      <w:pPr>
        <w:spacing w:line="30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节能产品</w:t>
      </w:r>
    </w:p>
    <w:tbl>
      <w:tblPr>
        <w:tblStyle w:val="2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0D71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FCF36A0">
            <w:pPr>
              <w:pStyle w:val="49"/>
              <w:jc w:val="center"/>
              <w:rPr>
                <w:i w:val="0"/>
                <w:iCs w:val="0"/>
                <w:color w:val="auto"/>
                <w:sz w:val="21"/>
                <w:szCs w:val="21"/>
                <w:highlight w:val="none"/>
              </w:rPr>
            </w:pPr>
            <w:r>
              <w:rPr>
                <w:rFonts w:hint="eastAsia"/>
                <w:i w:val="0"/>
                <w:iCs w:val="0"/>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54C6998">
            <w:pPr>
              <w:pStyle w:val="49"/>
              <w:jc w:val="center"/>
              <w:rPr>
                <w:i w:val="0"/>
                <w:iCs w:val="0"/>
                <w:color w:val="auto"/>
                <w:sz w:val="21"/>
                <w:szCs w:val="21"/>
                <w:highlight w:val="none"/>
              </w:rPr>
            </w:pPr>
            <w:r>
              <w:rPr>
                <w:rFonts w:hint="eastAsia"/>
                <w:i w:val="0"/>
                <w:iCs w:val="0"/>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4BB5F633">
            <w:pPr>
              <w:pStyle w:val="49"/>
              <w:jc w:val="center"/>
              <w:rPr>
                <w:i w:val="0"/>
                <w:iCs w:val="0"/>
                <w:color w:val="auto"/>
                <w:sz w:val="21"/>
                <w:szCs w:val="21"/>
                <w:highlight w:val="none"/>
              </w:rPr>
            </w:pPr>
            <w:r>
              <w:rPr>
                <w:rFonts w:hint="eastAsia"/>
                <w:i w:val="0"/>
                <w:iCs w:val="0"/>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05539A93">
            <w:pPr>
              <w:pStyle w:val="49"/>
              <w:jc w:val="center"/>
              <w:rPr>
                <w:i w:val="0"/>
                <w:iCs w:val="0"/>
                <w:color w:val="auto"/>
                <w:sz w:val="21"/>
                <w:szCs w:val="21"/>
                <w:highlight w:val="none"/>
              </w:rPr>
            </w:pPr>
            <w:r>
              <w:rPr>
                <w:rFonts w:hint="eastAsia"/>
                <w:i w:val="0"/>
                <w:iCs w:val="0"/>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0DDEEF99">
            <w:pPr>
              <w:pStyle w:val="49"/>
              <w:jc w:val="center"/>
              <w:rPr>
                <w:i w:val="0"/>
                <w:iCs w:val="0"/>
                <w:color w:val="auto"/>
                <w:sz w:val="21"/>
                <w:szCs w:val="21"/>
                <w:highlight w:val="none"/>
              </w:rPr>
            </w:pPr>
            <w:r>
              <w:rPr>
                <w:rFonts w:hint="eastAsia"/>
                <w:i w:val="0"/>
                <w:iCs w:val="0"/>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3F9D9ED4">
            <w:pPr>
              <w:pStyle w:val="49"/>
              <w:jc w:val="center"/>
              <w:rPr>
                <w:i w:val="0"/>
                <w:iCs w:val="0"/>
                <w:color w:val="auto"/>
                <w:sz w:val="21"/>
                <w:szCs w:val="21"/>
                <w:highlight w:val="none"/>
              </w:rPr>
            </w:pPr>
            <w:r>
              <w:rPr>
                <w:rFonts w:hint="eastAsia"/>
                <w:i w:val="0"/>
                <w:iCs w:val="0"/>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46E5422B">
            <w:pPr>
              <w:pStyle w:val="49"/>
              <w:jc w:val="center"/>
              <w:rPr>
                <w:i w:val="0"/>
                <w:iCs w:val="0"/>
                <w:color w:val="auto"/>
                <w:sz w:val="21"/>
                <w:szCs w:val="21"/>
                <w:highlight w:val="none"/>
              </w:rPr>
            </w:pPr>
            <w:r>
              <w:rPr>
                <w:rFonts w:hint="eastAsia"/>
                <w:i w:val="0"/>
                <w:iCs w:val="0"/>
                <w:color w:val="auto"/>
                <w:sz w:val="21"/>
                <w:szCs w:val="21"/>
                <w:highlight w:val="none"/>
              </w:rPr>
              <w:t>单价</w:t>
            </w:r>
          </w:p>
          <w:p w14:paraId="4D8AC9C4">
            <w:pPr>
              <w:pStyle w:val="49"/>
              <w:jc w:val="center"/>
              <w:rPr>
                <w:i w:val="0"/>
                <w:iCs w:val="0"/>
                <w:color w:val="auto"/>
                <w:sz w:val="21"/>
                <w:szCs w:val="21"/>
                <w:highlight w:val="none"/>
              </w:rPr>
            </w:pPr>
            <w:r>
              <w:rPr>
                <w:rFonts w:hint="eastAsia"/>
                <w:i w:val="0"/>
                <w:iCs w:val="0"/>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514FB4B3">
            <w:pPr>
              <w:pStyle w:val="49"/>
              <w:jc w:val="center"/>
              <w:rPr>
                <w:i w:val="0"/>
                <w:iCs w:val="0"/>
                <w:color w:val="auto"/>
                <w:sz w:val="21"/>
                <w:szCs w:val="21"/>
                <w:highlight w:val="none"/>
              </w:rPr>
            </w:pPr>
            <w:r>
              <w:rPr>
                <w:rFonts w:hint="eastAsia"/>
                <w:i w:val="0"/>
                <w:iCs w:val="0"/>
                <w:color w:val="auto"/>
                <w:sz w:val="21"/>
                <w:szCs w:val="21"/>
                <w:highlight w:val="none"/>
              </w:rPr>
              <w:t>总价</w:t>
            </w:r>
          </w:p>
          <w:p w14:paraId="4637FB3E">
            <w:pPr>
              <w:pStyle w:val="49"/>
              <w:jc w:val="center"/>
              <w:rPr>
                <w:i w:val="0"/>
                <w:iCs w:val="0"/>
                <w:color w:val="auto"/>
                <w:sz w:val="21"/>
                <w:szCs w:val="21"/>
                <w:highlight w:val="none"/>
              </w:rPr>
            </w:pPr>
            <w:r>
              <w:rPr>
                <w:rFonts w:hint="eastAsia"/>
                <w:i w:val="0"/>
                <w:iCs w:val="0"/>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3D113D7A">
            <w:pPr>
              <w:pStyle w:val="49"/>
              <w:jc w:val="center"/>
              <w:rPr>
                <w:i w:val="0"/>
                <w:iCs w:val="0"/>
                <w:color w:val="auto"/>
                <w:sz w:val="21"/>
                <w:szCs w:val="21"/>
                <w:highlight w:val="none"/>
              </w:rPr>
            </w:pPr>
            <w:r>
              <w:rPr>
                <w:rFonts w:hint="eastAsia"/>
                <w:i w:val="0"/>
                <w:iCs w:val="0"/>
                <w:color w:val="auto"/>
                <w:sz w:val="21"/>
                <w:szCs w:val="21"/>
                <w:highlight w:val="none"/>
              </w:rPr>
              <w:t>属强制采购或优先采购</w:t>
            </w:r>
          </w:p>
        </w:tc>
      </w:tr>
      <w:tr w14:paraId="18D7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95B8E6D">
            <w:pPr>
              <w:pStyle w:val="49"/>
              <w:numPr>
                <w:ilvl w:val="0"/>
                <w:numId w:val="1"/>
              </w:numPr>
              <w:jc w:val="center"/>
              <w:rPr>
                <w:i w:val="0"/>
                <w:iCs w:val="0"/>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532E04E">
            <w:pPr>
              <w:pStyle w:val="49"/>
              <w:jc w:val="center"/>
              <w:rPr>
                <w:i w:val="0"/>
                <w:iCs w:val="0"/>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3CDFCC5">
            <w:pPr>
              <w:pStyle w:val="49"/>
              <w:jc w:val="center"/>
              <w:rPr>
                <w:i w:val="0"/>
                <w:iCs w:val="0"/>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A4E845A">
            <w:pPr>
              <w:pStyle w:val="49"/>
              <w:jc w:val="center"/>
              <w:rPr>
                <w:i w:val="0"/>
                <w:iCs w:val="0"/>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4348699">
            <w:pPr>
              <w:pStyle w:val="49"/>
              <w:jc w:val="center"/>
              <w:rPr>
                <w:i w:val="0"/>
                <w:iCs w:val="0"/>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CEBECC8">
            <w:pPr>
              <w:pStyle w:val="49"/>
              <w:jc w:val="center"/>
              <w:rPr>
                <w:i w:val="0"/>
                <w:iCs w:val="0"/>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782F642">
            <w:pPr>
              <w:pStyle w:val="49"/>
              <w:jc w:val="center"/>
              <w:rPr>
                <w:i w:val="0"/>
                <w:iCs w:val="0"/>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EADA19A">
            <w:pPr>
              <w:pStyle w:val="49"/>
              <w:jc w:val="center"/>
              <w:rPr>
                <w:i w:val="0"/>
                <w:iCs w:val="0"/>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BC80F3F">
            <w:pPr>
              <w:pStyle w:val="49"/>
              <w:jc w:val="center"/>
              <w:rPr>
                <w:i w:val="0"/>
                <w:iCs w:val="0"/>
                <w:color w:val="auto"/>
                <w:sz w:val="21"/>
                <w:szCs w:val="21"/>
                <w:highlight w:val="none"/>
              </w:rPr>
            </w:pPr>
          </w:p>
        </w:tc>
      </w:tr>
      <w:tr w14:paraId="13A5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09443BF">
            <w:pPr>
              <w:pStyle w:val="49"/>
              <w:numPr>
                <w:ilvl w:val="0"/>
                <w:numId w:val="1"/>
              </w:numPr>
              <w:jc w:val="center"/>
              <w:rPr>
                <w:i w:val="0"/>
                <w:iCs w:val="0"/>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FB1FB35">
            <w:pPr>
              <w:pStyle w:val="49"/>
              <w:jc w:val="center"/>
              <w:rPr>
                <w:i w:val="0"/>
                <w:iCs w:val="0"/>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219D569">
            <w:pPr>
              <w:pStyle w:val="49"/>
              <w:jc w:val="center"/>
              <w:rPr>
                <w:i w:val="0"/>
                <w:iCs w:val="0"/>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9AEC486">
            <w:pPr>
              <w:pStyle w:val="49"/>
              <w:jc w:val="center"/>
              <w:rPr>
                <w:i w:val="0"/>
                <w:iCs w:val="0"/>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046AFD5">
            <w:pPr>
              <w:pStyle w:val="49"/>
              <w:jc w:val="center"/>
              <w:rPr>
                <w:i w:val="0"/>
                <w:iCs w:val="0"/>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19C65DA">
            <w:pPr>
              <w:pStyle w:val="49"/>
              <w:jc w:val="center"/>
              <w:rPr>
                <w:i w:val="0"/>
                <w:iCs w:val="0"/>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B1B3EB9">
            <w:pPr>
              <w:pStyle w:val="49"/>
              <w:jc w:val="center"/>
              <w:rPr>
                <w:i w:val="0"/>
                <w:iCs w:val="0"/>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894FDF6">
            <w:pPr>
              <w:pStyle w:val="49"/>
              <w:jc w:val="center"/>
              <w:rPr>
                <w:i w:val="0"/>
                <w:iCs w:val="0"/>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C379112">
            <w:pPr>
              <w:pStyle w:val="49"/>
              <w:jc w:val="center"/>
              <w:rPr>
                <w:i w:val="0"/>
                <w:iCs w:val="0"/>
                <w:color w:val="auto"/>
                <w:sz w:val="21"/>
                <w:szCs w:val="21"/>
                <w:highlight w:val="none"/>
              </w:rPr>
            </w:pPr>
          </w:p>
        </w:tc>
      </w:tr>
      <w:tr w14:paraId="1A33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14FA40F">
            <w:pPr>
              <w:pStyle w:val="49"/>
              <w:numPr>
                <w:ilvl w:val="0"/>
                <w:numId w:val="1"/>
              </w:numPr>
              <w:jc w:val="center"/>
              <w:rPr>
                <w:i w:val="0"/>
                <w:iCs w:val="0"/>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87F5988">
            <w:pPr>
              <w:pStyle w:val="49"/>
              <w:jc w:val="center"/>
              <w:rPr>
                <w:i w:val="0"/>
                <w:iCs w:val="0"/>
                <w:color w:val="auto"/>
                <w:sz w:val="21"/>
                <w:szCs w:val="21"/>
                <w:highlight w:val="none"/>
              </w:rPr>
            </w:pPr>
            <w:r>
              <w:rPr>
                <w:i w:val="0"/>
                <w:iCs w:val="0"/>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790E1A28">
            <w:pPr>
              <w:pStyle w:val="49"/>
              <w:jc w:val="center"/>
              <w:rPr>
                <w:i w:val="0"/>
                <w:iCs w:val="0"/>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A0864AE">
            <w:pPr>
              <w:pStyle w:val="49"/>
              <w:jc w:val="center"/>
              <w:rPr>
                <w:i w:val="0"/>
                <w:iCs w:val="0"/>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4C9F1D0">
            <w:pPr>
              <w:pStyle w:val="49"/>
              <w:jc w:val="center"/>
              <w:rPr>
                <w:i w:val="0"/>
                <w:iCs w:val="0"/>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686AC29">
            <w:pPr>
              <w:pStyle w:val="49"/>
              <w:jc w:val="center"/>
              <w:rPr>
                <w:i w:val="0"/>
                <w:iCs w:val="0"/>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343A306">
            <w:pPr>
              <w:pStyle w:val="49"/>
              <w:jc w:val="center"/>
              <w:rPr>
                <w:i w:val="0"/>
                <w:iCs w:val="0"/>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A6317B8">
            <w:pPr>
              <w:pStyle w:val="49"/>
              <w:jc w:val="center"/>
              <w:rPr>
                <w:i w:val="0"/>
                <w:iCs w:val="0"/>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E24D072">
            <w:pPr>
              <w:pStyle w:val="49"/>
              <w:jc w:val="center"/>
              <w:rPr>
                <w:i w:val="0"/>
                <w:iCs w:val="0"/>
                <w:color w:val="auto"/>
                <w:sz w:val="21"/>
                <w:szCs w:val="21"/>
                <w:highlight w:val="none"/>
              </w:rPr>
            </w:pPr>
          </w:p>
        </w:tc>
      </w:tr>
    </w:tbl>
    <w:p w14:paraId="2831E0BE">
      <w:pPr>
        <w:spacing w:line="300" w:lineRule="auto"/>
        <w:rPr>
          <w:rFonts w:ascii="Arial" w:hAnsi="Arial" w:cs="Arial"/>
          <w:i w:val="0"/>
          <w:iCs w:val="0"/>
          <w:color w:val="auto"/>
          <w:szCs w:val="21"/>
          <w:highlight w:val="none"/>
        </w:rPr>
      </w:pPr>
    </w:p>
    <w:p w14:paraId="60D44E3F">
      <w:pPr>
        <w:spacing w:line="300" w:lineRule="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2</w:t>
      </w:r>
      <w:r>
        <w:rPr>
          <w:rFonts w:hint="eastAsia" w:ascii="宋体" w:hAnsi="宋体" w:eastAsia="宋体" w:cs="宋体"/>
          <w:i w:val="0"/>
          <w:iCs w:val="0"/>
          <w:color w:val="auto"/>
          <w:szCs w:val="21"/>
          <w:highlight w:val="none"/>
          <w:lang w:eastAsia="zh-CN"/>
        </w:rPr>
        <w:t>、</w:t>
      </w:r>
      <w:r>
        <w:rPr>
          <w:rFonts w:hint="eastAsia" w:ascii="宋体" w:hAnsi="宋体" w:eastAsia="宋体" w:cs="宋体"/>
          <w:i w:val="0"/>
          <w:iCs w:val="0"/>
          <w:color w:val="auto"/>
          <w:szCs w:val="21"/>
          <w:highlight w:val="none"/>
        </w:rPr>
        <w:t>环保产品</w:t>
      </w:r>
    </w:p>
    <w:tbl>
      <w:tblPr>
        <w:tblStyle w:val="2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1D26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57131EF">
            <w:pPr>
              <w:pStyle w:val="49"/>
              <w:jc w:val="center"/>
              <w:rPr>
                <w:i w:val="0"/>
                <w:iCs w:val="0"/>
                <w:color w:val="auto"/>
                <w:sz w:val="21"/>
                <w:szCs w:val="21"/>
                <w:highlight w:val="none"/>
              </w:rPr>
            </w:pPr>
            <w:r>
              <w:rPr>
                <w:rFonts w:hint="eastAsia"/>
                <w:i w:val="0"/>
                <w:iCs w:val="0"/>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B75546E">
            <w:pPr>
              <w:pStyle w:val="49"/>
              <w:jc w:val="center"/>
              <w:rPr>
                <w:i w:val="0"/>
                <w:iCs w:val="0"/>
                <w:color w:val="auto"/>
                <w:sz w:val="21"/>
                <w:szCs w:val="21"/>
                <w:highlight w:val="none"/>
              </w:rPr>
            </w:pPr>
            <w:r>
              <w:rPr>
                <w:rFonts w:hint="eastAsia"/>
                <w:i w:val="0"/>
                <w:iCs w:val="0"/>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48807FE9">
            <w:pPr>
              <w:pStyle w:val="49"/>
              <w:jc w:val="center"/>
              <w:rPr>
                <w:i w:val="0"/>
                <w:iCs w:val="0"/>
                <w:color w:val="auto"/>
                <w:sz w:val="21"/>
                <w:szCs w:val="21"/>
                <w:highlight w:val="none"/>
              </w:rPr>
            </w:pPr>
            <w:r>
              <w:rPr>
                <w:rFonts w:hint="eastAsia"/>
                <w:i w:val="0"/>
                <w:iCs w:val="0"/>
                <w:color w:val="auto"/>
                <w:sz w:val="21"/>
                <w:szCs w:val="21"/>
                <w:highlight w:val="none"/>
              </w:rPr>
              <w:t>制造商</w:t>
            </w:r>
          </w:p>
          <w:p w14:paraId="6871D586">
            <w:pPr>
              <w:pStyle w:val="49"/>
              <w:jc w:val="center"/>
              <w:rPr>
                <w:i w:val="0"/>
                <w:iCs w:val="0"/>
                <w:color w:val="auto"/>
                <w:sz w:val="21"/>
                <w:szCs w:val="21"/>
                <w:highlight w:val="none"/>
              </w:rPr>
            </w:pPr>
            <w:r>
              <w:rPr>
                <w:rFonts w:hint="eastAsia"/>
                <w:i w:val="0"/>
                <w:iCs w:val="0"/>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63CB73BC">
            <w:pPr>
              <w:pStyle w:val="49"/>
              <w:jc w:val="center"/>
              <w:rPr>
                <w:i w:val="0"/>
                <w:iCs w:val="0"/>
                <w:color w:val="auto"/>
                <w:sz w:val="21"/>
                <w:szCs w:val="21"/>
                <w:highlight w:val="none"/>
              </w:rPr>
            </w:pPr>
            <w:r>
              <w:rPr>
                <w:rFonts w:hint="eastAsia"/>
                <w:i w:val="0"/>
                <w:iCs w:val="0"/>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46FFC544">
            <w:pPr>
              <w:pStyle w:val="49"/>
              <w:jc w:val="center"/>
              <w:rPr>
                <w:i w:val="0"/>
                <w:iCs w:val="0"/>
                <w:color w:val="auto"/>
                <w:sz w:val="21"/>
                <w:szCs w:val="21"/>
                <w:highlight w:val="none"/>
              </w:rPr>
            </w:pPr>
            <w:r>
              <w:rPr>
                <w:rFonts w:hint="eastAsia"/>
                <w:i w:val="0"/>
                <w:iCs w:val="0"/>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067CEFC8">
            <w:pPr>
              <w:pStyle w:val="49"/>
              <w:jc w:val="center"/>
              <w:rPr>
                <w:i w:val="0"/>
                <w:iCs w:val="0"/>
                <w:color w:val="auto"/>
                <w:sz w:val="21"/>
                <w:szCs w:val="21"/>
                <w:highlight w:val="none"/>
              </w:rPr>
            </w:pPr>
            <w:r>
              <w:rPr>
                <w:rFonts w:hint="eastAsia"/>
                <w:i w:val="0"/>
                <w:iCs w:val="0"/>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37A87868">
            <w:pPr>
              <w:pStyle w:val="49"/>
              <w:jc w:val="center"/>
              <w:rPr>
                <w:i w:val="0"/>
                <w:iCs w:val="0"/>
                <w:color w:val="auto"/>
                <w:sz w:val="21"/>
                <w:szCs w:val="21"/>
                <w:highlight w:val="none"/>
              </w:rPr>
            </w:pPr>
            <w:r>
              <w:rPr>
                <w:rFonts w:hint="eastAsia"/>
                <w:i w:val="0"/>
                <w:iCs w:val="0"/>
                <w:color w:val="auto"/>
                <w:sz w:val="21"/>
                <w:szCs w:val="21"/>
                <w:highlight w:val="none"/>
              </w:rPr>
              <w:t>单价</w:t>
            </w:r>
          </w:p>
          <w:p w14:paraId="09FBCB92">
            <w:pPr>
              <w:pStyle w:val="49"/>
              <w:jc w:val="center"/>
              <w:rPr>
                <w:i w:val="0"/>
                <w:iCs w:val="0"/>
                <w:color w:val="auto"/>
                <w:sz w:val="21"/>
                <w:szCs w:val="21"/>
                <w:highlight w:val="none"/>
              </w:rPr>
            </w:pPr>
            <w:r>
              <w:rPr>
                <w:rFonts w:hint="eastAsia"/>
                <w:i w:val="0"/>
                <w:iCs w:val="0"/>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0A825EE6">
            <w:pPr>
              <w:pStyle w:val="49"/>
              <w:jc w:val="center"/>
              <w:rPr>
                <w:i w:val="0"/>
                <w:iCs w:val="0"/>
                <w:color w:val="auto"/>
                <w:sz w:val="21"/>
                <w:szCs w:val="21"/>
                <w:highlight w:val="none"/>
              </w:rPr>
            </w:pPr>
            <w:r>
              <w:rPr>
                <w:rFonts w:hint="eastAsia"/>
                <w:i w:val="0"/>
                <w:iCs w:val="0"/>
                <w:color w:val="auto"/>
                <w:sz w:val="21"/>
                <w:szCs w:val="21"/>
                <w:highlight w:val="none"/>
              </w:rPr>
              <w:t>总价</w:t>
            </w:r>
          </w:p>
          <w:p w14:paraId="33CDE01B">
            <w:pPr>
              <w:pStyle w:val="49"/>
              <w:jc w:val="center"/>
              <w:rPr>
                <w:i w:val="0"/>
                <w:iCs w:val="0"/>
                <w:color w:val="auto"/>
                <w:sz w:val="21"/>
                <w:szCs w:val="21"/>
                <w:highlight w:val="none"/>
              </w:rPr>
            </w:pPr>
            <w:r>
              <w:rPr>
                <w:rFonts w:hint="eastAsia"/>
                <w:i w:val="0"/>
                <w:iCs w:val="0"/>
                <w:color w:val="auto"/>
                <w:sz w:val="21"/>
                <w:szCs w:val="21"/>
                <w:highlight w:val="none"/>
              </w:rPr>
              <w:t>（万元）</w:t>
            </w:r>
          </w:p>
        </w:tc>
      </w:tr>
      <w:tr w14:paraId="7304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6FF683B">
            <w:pPr>
              <w:pStyle w:val="49"/>
              <w:numPr>
                <w:ilvl w:val="0"/>
                <w:numId w:val="2"/>
              </w:numPr>
              <w:jc w:val="center"/>
              <w:rPr>
                <w:i w:val="0"/>
                <w:iCs w:val="0"/>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2A116FE">
            <w:pPr>
              <w:pStyle w:val="49"/>
              <w:jc w:val="center"/>
              <w:rPr>
                <w:i w:val="0"/>
                <w:iCs w:val="0"/>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37EAFD8">
            <w:pPr>
              <w:pStyle w:val="49"/>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148B80C">
            <w:pPr>
              <w:pStyle w:val="49"/>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46C9D21">
            <w:pPr>
              <w:pStyle w:val="49"/>
              <w:jc w:val="center"/>
              <w:rPr>
                <w:i w:val="0"/>
                <w:iCs w:val="0"/>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6E01E2C">
            <w:pPr>
              <w:pStyle w:val="49"/>
              <w:jc w:val="center"/>
              <w:rPr>
                <w:i w:val="0"/>
                <w:iCs w:val="0"/>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EBB7355">
            <w:pPr>
              <w:pStyle w:val="49"/>
              <w:jc w:val="center"/>
              <w:rPr>
                <w:i w:val="0"/>
                <w:iCs w:val="0"/>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00014CA">
            <w:pPr>
              <w:pStyle w:val="49"/>
              <w:jc w:val="center"/>
              <w:rPr>
                <w:i w:val="0"/>
                <w:iCs w:val="0"/>
                <w:color w:val="auto"/>
                <w:sz w:val="21"/>
                <w:szCs w:val="21"/>
                <w:highlight w:val="none"/>
              </w:rPr>
            </w:pPr>
          </w:p>
        </w:tc>
      </w:tr>
      <w:tr w14:paraId="7D13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AE9564A">
            <w:pPr>
              <w:pStyle w:val="49"/>
              <w:numPr>
                <w:ilvl w:val="0"/>
                <w:numId w:val="2"/>
              </w:numPr>
              <w:jc w:val="center"/>
              <w:rPr>
                <w:i w:val="0"/>
                <w:iCs w:val="0"/>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7E2EB56">
            <w:pPr>
              <w:pStyle w:val="49"/>
              <w:jc w:val="center"/>
              <w:rPr>
                <w:i w:val="0"/>
                <w:iCs w:val="0"/>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588C31A9">
            <w:pPr>
              <w:pStyle w:val="49"/>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90A4A93">
            <w:pPr>
              <w:pStyle w:val="49"/>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6DA7E15">
            <w:pPr>
              <w:pStyle w:val="49"/>
              <w:jc w:val="center"/>
              <w:rPr>
                <w:i w:val="0"/>
                <w:iCs w:val="0"/>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037ECDB">
            <w:pPr>
              <w:pStyle w:val="49"/>
              <w:jc w:val="center"/>
              <w:rPr>
                <w:i w:val="0"/>
                <w:iCs w:val="0"/>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3BD0E45">
            <w:pPr>
              <w:pStyle w:val="49"/>
              <w:jc w:val="center"/>
              <w:rPr>
                <w:i w:val="0"/>
                <w:iCs w:val="0"/>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5D0710D8">
            <w:pPr>
              <w:pStyle w:val="49"/>
              <w:jc w:val="center"/>
              <w:rPr>
                <w:i w:val="0"/>
                <w:iCs w:val="0"/>
                <w:color w:val="auto"/>
                <w:sz w:val="21"/>
                <w:szCs w:val="21"/>
                <w:highlight w:val="none"/>
              </w:rPr>
            </w:pPr>
          </w:p>
        </w:tc>
      </w:tr>
      <w:tr w14:paraId="7AC8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631B4FC">
            <w:pPr>
              <w:pStyle w:val="49"/>
              <w:numPr>
                <w:ilvl w:val="0"/>
                <w:numId w:val="2"/>
              </w:numPr>
              <w:jc w:val="center"/>
              <w:rPr>
                <w:i w:val="0"/>
                <w:iCs w:val="0"/>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A83E45D">
            <w:pPr>
              <w:pStyle w:val="49"/>
              <w:jc w:val="center"/>
              <w:rPr>
                <w:i w:val="0"/>
                <w:iCs w:val="0"/>
                <w:color w:val="auto"/>
                <w:sz w:val="21"/>
                <w:szCs w:val="21"/>
                <w:highlight w:val="none"/>
              </w:rPr>
            </w:pPr>
            <w:r>
              <w:rPr>
                <w:i w:val="0"/>
                <w:iCs w:val="0"/>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13CA41C">
            <w:pPr>
              <w:pStyle w:val="49"/>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553DA88">
            <w:pPr>
              <w:pStyle w:val="49"/>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DE0615D">
            <w:pPr>
              <w:pStyle w:val="49"/>
              <w:jc w:val="center"/>
              <w:rPr>
                <w:i w:val="0"/>
                <w:iCs w:val="0"/>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874A069">
            <w:pPr>
              <w:pStyle w:val="49"/>
              <w:jc w:val="center"/>
              <w:rPr>
                <w:i w:val="0"/>
                <w:iCs w:val="0"/>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65BE9E4">
            <w:pPr>
              <w:pStyle w:val="49"/>
              <w:jc w:val="center"/>
              <w:rPr>
                <w:i w:val="0"/>
                <w:iCs w:val="0"/>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2910C53">
            <w:pPr>
              <w:pStyle w:val="49"/>
              <w:jc w:val="center"/>
              <w:rPr>
                <w:i w:val="0"/>
                <w:iCs w:val="0"/>
                <w:color w:val="auto"/>
                <w:sz w:val="21"/>
                <w:szCs w:val="21"/>
                <w:highlight w:val="none"/>
              </w:rPr>
            </w:pPr>
          </w:p>
        </w:tc>
      </w:tr>
    </w:tbl>
    <w:p w14:paraId="141E07B3">
      <w:pPr>
        <w:spacing w:line="300" w:lineRule="auto"/>
        <w:rPr>
          <w:rFonts w:ascii="Arial" w:hAnsi="Arial" w:cs="Arial"/>
          <w:i w:val="0"/>
          <w:iCs w:val="0"/>
          <w:color w:val="auto"/>
          <w:szCs w:val="21"/>
          <w:highlight w:val="none"/>
        </w:rPr>
      </w:pPr>
    </w:p>
    <w:p w14:paraId="606E5A08">
      <w:pPr>
        <w:rPr>
          <w:rFonts w:ascii="Arial" w:hAnsi="Arial" w:cs="Arial"/>
          <w:b/>
          <w:i w:val="0"/>
          <w:iCs w:val="0"/>
          <w:color w:val="auto"/>
          <w:szCs w:val="21"/>
          <w:highlight w:val="none"/>
        </w:rPr>
      </w:pPr>
      <w:r>
        <w:rPr>
          <w:rFonts w:hint="eastAsia" w:ascii="Arial" w:hAnsi="Arial" w:cs="Arial"/>
          <w:b/>
          <w:i w:val="0"/>
          <w:iCs w:val="0"/>
          <w:color w:val="auto"/>
          <w:sz w:val="21"/>
          <w:szCs w:val="21"/>
          <w:highlight w:val="none"/>
        </w:rPr>
        <w:t>特别说明：</w:t>
      </w:r>
      <w:r>
        <w:rPr>
          <w:rFonts w:hint="eastAsia" w:ascii="Arial" w:hAnsi="Arial" w:cs="Arial"/>
          <w:b/>
          <w:i w:val="0"/>
          <w:iCs w:val="0"/>
          <w:color w:val="auto"/>
          <w:sz w:val="21"/>
          <w:szCs w:val="21"/>
          <w:highlight w:val="none"/>
          <w:lang w:val="en-US" w:eastAsia="zh-CN"/>
        </w:rPr>
        <w:t>供应商</w:t>
      </w:r>
      <w:r>
        <w:rPr>
          <w:rFonts w:hint="eastAsia" w:ascii="Arial" w:hAnsi="Arial" w:cs="Arial"/>
          <w:b/>
          <w:i w:val="0"/>
          <w:iCs w:val="0"/>
          <w:color w:val="auto"/>
          <w:sz w:val="21"/>
          <w:szCs w:val="21"/>
          <w:highlight w:val="none"/>
        </w:rPr>
        <w:t>应将所投产品中节能、环保产品分别列入上表中，并按本</w:t>
      </w:r>
      <w:r>
        <w:rPr>
          <w:rFonts w:hint="eastAsia" w:ascii="Arial" w:hAnsi="Arial" w:cs="Arial"/>
          <w:b/>
          <w:i w:val="0"/>
          <w:iCs w:val="0"/>
          <w:color w:val="auto"/>
          <w:sz w:val="21"/>
          <w:szCs w:val="21"/>
          <w:highlight w:val="none"/>
          <w:lang w:val="en-US" w:eastAsia="zh-CN"/>
        </w:rPr>
        <w:t>竞争性磋商</w:t>
      </w:r>
      <w:r>
        <w:rPr>
          <w:rFonts w:hint="eastAsia" w:ascii="Arial" w:hAnsi="Arial" w:cs="Arial"/>
          <w:b/>
          <w:i w:val="0"/>
          <w:iCs w:val="0"/>
          <w:color w:val="auto"/>
          <w:sz w:val="21"/>
          <w:szCs w:val="21"/>
          <w:highlight w:val="none"/>
        </w:rPr>
        <w:t>文件</w:t>
      </w:r>
      <w:r>
        <w:rPr>
          <w:rFonts w:hint="eastAsia" w:ascii="Arial" w:hAnsi="Arial" w:eastAsia="宋体" w:cs="Arial"/>
          <w:b/>
          <w:i w:val="0"/>
          <w:iCs w:val="0"/>
          <w:color w:val="auto"/>
          <w:sz w:val="21"/>
          <w:szCs w:val="21"/>
          <w:highlight w:val="none"/>
          <w:lang w:val="en-US" w:eastAsia="zh-CN"/>
        </w:rPr>
        <w:t>“</w:t>
      </w:r>
      <w:r>
        <w:rPr>
          <w:rFonts w:hint="eastAsia" w:ascii="Arial" w:hAnsi="Arial" w:eastAsia="宋体" w:cs="Arial"/>
          <w:b/>
          <w:i w:val="0"/>
          <w:iCs w:val="0"/>
          <w:color w:val="auto"/>
          <w:sz w:val="21"/>
          <w:szCs w:val="21"/>
          <w:highlight w:val="none"/>
        </w:rPr>
        <w:t>第二章</w:t>
      </w:r>
      <w:r>
        <w:rPr>
          <w:rFonts w:hint="eastAsia" w:ascii="Arial" w:hAnsi="Arial" w:eastAsia="宋体" w:cs="Arial"/>
          <w:b/>
          <w:i w:val="0"/>
          <w:iCs w:val="0"/>
          <w:color w:val="auto"/>
          <w:sz w:val="21"/>
          <w:szCs w:val="21"/>
          <w:highlight w:val="none"/>
          <w:lang w:val="en-US" w:eastAsia="zh-CN"/>
        </w:rPr>
        <w:t>供应商须知”</w:t>
      </w:r>
      <w:r>
        <w:rPr>
          <w:rFonts w:hint="eastAsia" w:ascii="Arial" w:hAnsi="Arial" w:eastAsia="宋体" w:cs="Arial"/>
          <w:b/>
          <w:i w:val="0"/>
          <w:iCs w:val="0"/>
          <w:color w:val="auto"/>
          <w:sz w:val="21"/>
          <w:szCs w:val="21"/>
          <w:highlight w:val="none"/>
        </w:rPr>
        <w:t>提</w:t>
      </w:r>
      <w:r>
        <w:rPr>
          <w:rFonts w:hint="eastAsia" w:ascii="Arial" w:hAnsi="Arial" w:cs="Arial"/>
          <w:b/>
          <w:i w:val="0"/>
          <w:iCs w:val="0"/>
          <w:color w:val="auto"/>
          <w:sz w:val="21"/>
          <w:szCs w:val="21"/>
          <w:highlight w:val="none"/>
        </w:rPr>
        <w:t>供相关证明材料，未填写本表或未提供有效认证证书</w:t>
      </w:r>
      <w:r>
        <w:rPr>
          <w:rFonts w:ascii="Arial" w:hAnsi="Arial" w:cs="Arial"/>
          <w:b/>
          <w:i w:val="0"/>
          <w:iCs w:val="0"/>
          <w:color w:val="auto"/>
          <w:sz w:val="21"/>
          <w:szCs w:val="21"/>
          <w:highlight w:val="none"/>
        </w:rPr>
        <w:t>的</w:t>
      </w:r>
      <w:r>
        <w:rPr>
          <w:rFonts w:hint="eastAsia" w:ascii="Arial" w:hAnsi="Arial" w:cs="Arial"/>
          <w:b/>
          <w:i w:val="0"/>
          <w:iCs w:val="0"/>
          <w:color w:val="auto"/>
          <w:sz w:val="21"/>
          <w:szCs w:val="21"/>
          <w:highlight w:val="none"/>
        </w:rPr>
        <w:t>不给予</w:t>
      </w:r>
      <w:r>
        <w:rPr>
          <w:rFonts w:hint="eastAsia" w:ascii="Arial" w:hAnsi="Arial" w:cs="Arial"/>
          <w:b/>
          <w:i w:val="0"/>
          <w:iCs w:val="0"/>
          <w:color w:val="auto"/>
          <w:sz w:val="21"/>
          <w:szCs w:val="21"/>
          <w:highlight w:val="none"/>
          <w:lang w:val="en-US" w:eastAsia="zh-CN"/>
        </w:rPr>
        <w:t>评审优惠</w:t>
      </w:r>
      <w:r>
        <w:rPr>
          <w:rFonts w:hint="eastAsia" w:ascii="Arial" w:hAnsi="Arial" w:cs="Arial"/>
          <w:b/>
          <w:i w:val="0"/>
          <w:iCs w:val="0"/>
          <w:color w:val="auto"/>
          <w:sz w:val="21"/>
          <w:szCs w:val="21"/>
          <w:highlight w:val="none"/>
        </w:rPr>
        <w:t>。</w:t>
      </w:r>
    </w:p>
    <w:p w14:paraId="675C9164">
      <w:pPr>
        <w:spacing w:line="300" w:lineRule="auto"/>
        <w:rPr>
          <w:rFonts w:ascii="Arial" w:hAnsi="Arial" w:cs="Arial"/>
          <w:i w:val="0"/>
          <w:iCs w:val="0"/>
          <w:color w:val="auto"/>
          <w:szCs w:val="21"/>
          <w:highlight w:val="none"/>
        </w:rPr>
      </w:pPr>
    </w:p>
    <w:p w14:paraId="0FCB6BFD">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2247AFE1">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70617D68">
      <w:pPr>
        <w:rPr>
          <w:rFonts w:ascii="Arial" w:hAnsi="Arial" w:cs="Arial"/>
          <w:i w:val="0"/>
          <w:iCs w:val="0"/>
          <w:color w:val="auto"/>
          <w:szCs w:val="21"/>
          <w:highlight w:val="none"/>
        </w:rPr>
      </w:pPr>
      <w:r>
        <w:rPr>
          <w:rFonts w:ascii="Arial" w:hAnsi="Arial" w:cs="Arial"/>
          <w:i w:val="0"/>
          <w:iCs w:val="0"/>
          <w:color w:val="auto"/>
          <w:szCs w:val="21"/>
          <w:highlight w:val="none"/>
        </w:rPr>
        <w:br w:type="page"/>
      </w:r>
    </w:p>
    <w:p w14:paraId="711C0C58">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i w:val="0"/>
          <w:iCs w:val="0"/>
          <w:color w:val="auto"/>
          <w:kern w:val="2"/>
          <w:sz w:val="24"/>
          <w:szCs w:val="24"/>
          <w:highlight w:val="none"/>
          <w:lang w:val="en-US" w:eastAsia="zh-CN" w:bidi="ar-SA"/>
        </w:rPr>
      </w:pPr>
      <w:bookmarkStart w:id="694" w:name="_Toc163492939"/>
      <w:r>
        <w:rPr>
          <w:rFonts w:hint="eastAsia" w:ascii="宋体" w:hAnsi="宋体" w:eastAsia="宋体" w:cs="宋体"/>
          <w:b/>
          <w:bCs/>
          <w:i w:val="0"/>
          <w:iCs w:val="0"/>
          <w:color w:val="auto"/>
          <w:kern w:val="2"/>
          <w:sz w:val="24"/>
          <w:szCs w:val="24"/>
          <w:highlight w:val="none"/>
          <w:lang w:val="en-US" w:eastAsia="zh-CN" w:bidi="ar-SA"/>
        </w:rPr>
        <w:t>（二）中小企业声明函</w:t>
      </w:r>
      <w:r>
        <w:rPr>
          <w:rFonts w:hint="eastAsia" w:ascii="宋体" w:hAnsi="宋体" w:eastAsia="宋体" w:cs="宋体"/>
          <w:b w:val="0"/>
          <w:bCs w:val="0"/>
          <w:i w:val="0"/>
          <w:iCs w:val="0"/>
          <w:color w:val="auto"/>
          <w:kern w:val="2"/>
          <w:sz w:val="24"/>
          <w:szCs w:val="24"/>
          <w:highlight w:val="none"/>
          <w:lang w:val="en-US" w:eastAsia="zh-CN" w:bidi="ar-SA"/>
        </w:rPr>
        <w:t>【</w:t>
      </w:r>
      <w:r>
        <w:rPr>
          <w:rFonts w:hint="eastAsia" w:cs="宋体"/>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宋体"/>
          <w:b w:val="0"/>
          <w:bCs w:val="0"/>
          <w:i w:val="0"/>
          <w:iCs w:val="0"/>
          <w:color w:val="auto"/>
          <w:kern w:val="2"/>
          <w:sz w:val="24"/>
          <w:szCs w:val="24"/>
          <w:highlight w:val="none"/>
          <w:lang w:val="en-US" w:eastAsia="zh-CN" w:bidi="ar-SA"/>
        </w:rPr>
        <w:t>】</w:t>
      </w:r>
      <w:bookmarkEnd w:id="694"/>
    </w:p>
    <w:p w14:paraId="17DF8322">
      <w:pPr>
        <w:pStyle w:val="42"/>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i w:val="0"/>
          <w:iCs w:val="0"/>
          <w:color w:val="auto"/>
          <w:sz w:val="32"/>
          <w:szCs w:val="32"/>
          <w:highlight w:val="none"/>
        </w:rPr>
      </w:pPr>
    </w:p>
    <w:p w14:paraId="3E31A8EB">
      <w:pPr>
        <w:pStyle w:val="42"/>
        <w:numPr>
          <w:ilvl w:val="0"/>
          <w:numId w:val="0"/>
        </w:numPr>
        <w:ind w:left="420" w:leftChars="0" w:hanging="420" w:firstLineChars="0"/>
        <w:jc w:val="center"/>
        <w:rPr>
          <w:b/>
          <w:bCs/>
          <w:i w:val="0"/>
          <w:iCs w:val="0"/>
          <w:color w:val="auto"/>
          <w:sz w:val="32"/>
          <w:szCs w:val="32"/>
          <w:highlight w:val="none"/>
        </w:rPr>
      </w:pPr>
      <w:r>
        <w:rPr>
          <w:rFonts w:hint="eastAsia"/>
          <w:b/>
          <w:bCs/>
          <w:i w:val="0"/>
          <w:iCs w:val="0"/>
          <w:color w:val="auto"/>
          <w:sz w:val="32"/>
          <w:szCs w:val="32"/>
          <w:highlight w:val="none"/>
        </w:rPr>
        <w:t>中小企业声明函</w:t>
      </w:r>
    </w:p>
    <w:p w14:paraId="78BC1CF1">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本公司（联合体）郑重声明，根据《政府采购促进中小企业发展管理办法》（财库﹝2020﹞46 号）的规定，本公司（联合体）参加</w:t>
      </w:r>
      <w:r>
        <w:rPr>
          <w:rFonts w:hint="eastAsia" w:cs="宋体"/>
          <w:i w:val="0"/>
          <w:iCs w:val="0"/>
          <w:color w:val="auto"/>
          <w:spacing w:val="6"/>
          <w:szCs w:val="24"/>
          <w:highlight w:val="none"/>
          <w:u w:val="single"/>
        </w:rPr>
        <w:t xml:space="preserve"> （单位名称）</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u w:val="single"/>
        </w:rPr>
        <w:t xml:space="preserve"> </w:t>
      </w:r>
      <w:r>
        <w:rPr>
          <w:rFonts w:hint="eastAsia" w:cs="宋体"/>
          <w:i w:val="0"/>
          <w:iCs w:val="0"/>
          <w:color w:val="auto"/>
          <w:spacing w:val="6"/>
          <w:szCs w:val="24"/>
          <w:highlight w:val="none"/>
        </w:rPr>
        <w:t xml:space="preserve">的 </w:t>
      </w:r>
      <w:r>
        <w:rPr>
          <w:rFonts w:hint="eastAsia" w:cs="宋体"/>
          <w:i w:val="0"/>
          <w:iCs w:val="0"/>
          <w:color w:val="auto"/>
          <w:spacing w:val="6"/>
          <w:szCs w:val="24"/>
          <w:highlight w:val="none"/>
          <w:u w:val="single"/>
        </w:rPr>
        <w:t xml:space="preserve">（项目名称） </w:t>
      </w:r>
      <w:r>
        <w:rPr>
          <w:rFonts w:hint="eastAsia" w:cs="宋体"/>
          <w:i w:val="0"/>
          <w:iCs w:val="0"/>
          <w:color w:val="auto"/>
          <w:spacing w:val="6"/>
          <w:szCs w:val="24"/>
          <w:highlight w:val="none"/>
        </w:rPr>
        <w:t>采购活动，服务全部由符合政策要求的中小企业承接。相关企业（含联合体中的中小企业、签订分包意向协议</w:t>
      </w:r>
      <w:r>
        <w:rPr>
          <w:rFonts w:hint="eastAsia" w:cs="宋体"/>
          <w:i w:val="0"/>
          <w:iCs w:val="0"/>
          <w:color w:val="auto"/>
          <w:spacing w:val="6"/>
          <w:szCs w:val="24"/>
          <w:highlight w:val="none"/>
          <w:lang w:val="en-US" w:eastAsia="zh-CN"/>
        </w:rPr>
        <w:t>书</w:t>
      </w:r>
      <w:r>
        <w:rPr>
          <w:rFonts w:hint="eastAsia" w:cs="宋体"/>
          <w:i w:val="0"/>
          <w:iCs w:val="0"/>
          <w:color w:val="auto"/>
          <w:spacing w:val="6"/>
          <w:szCs w:val="24"/>
          <w:highlight w:val="none"/>
        </w:rPr>
        <w:t>的中小企业）的具体情况如下：</w:t>
      </w:r>
    </w:p>
    <w:p w14:paraId="5FCC96F1">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1.</w:t>
      </w:r>
      <w:r>
        <w:rPr>
          <w:rFonts w:hint="eastAsia" w:cs="宋体"/>
          <w:i w:val="0"/>
          <w:iCs w:val="0"/>
          <w:color w:val="auto"/>
          <w:spacing w:val="6"/>
          <w:szCs w:val="24"/>
          <w:highlight w:val="none"/>
          <w:u w:val="single"/>
        </w:rPr>
        <w:t xml:space="preserve"> （标的名称） </w:t>
      </w:r>
      <w:r>
        <w:rPr>
          <w:rFonts w:hint="eastAsia" w:cs="宋体"/>
          <w:i w:val="0"/>
          <w:iCs w:val="0"/>
          <w:color w:val="auto"/>
          <w:spacing w:val="6"/>
          <w:szCs w:val="24"/>
          <w:highlight w:val="none"/>
        </w:rPr>
        <w:t>，属于</w:t>
      </w:r>
      <w:r>
        <w:rPr>
          <w:rFonts w:hint="eastAsia" w:cs="宋体"/>
          <w:i w:val="0"/>
          <w:iCs w:val="0"/>
          <w:color w:val="auto"/>
          <w:spacing w:val="6"/>
          <w:szCs w:val="24"/>
          <w:highlight w:val="none"/>
          <w:u w:val="single"/>
        </w:rPr>
        <w:t xml:space="preserve"> （采购文件中明确的所属行业）</w:t>
      </w:r>
      <w:r>
        <w:rPr>
          <w:rFonts w:hint="eastAsia" w:cs="宋体"/>
          <w:i w:val="0"/>
          <w:iCs w:val="0"/>
          <w:color w:val="auto"/>
          <w:spacing w:val="6"/>
          <w:szCs w:val="24"/>
          <w:highlight w:val="none"/>
        </w:rPr>
        <w:t>行业 ；承接企业为</w:t>
      </w:r>
      <w:r>
        <w:rPr>
          <w:rFonts w:hint="eastAsia" w:cs="宋体"/>
          <w:i w:val="0"/>
          <w:iCs w:val="0"/>
          <w:color w:val="auto"/>
          <w:spacing w:val="6"/>
          <w:szCs w:val="24"/>
          <w:highlight w:val="none"/>
          <w:u w:val="single"/>
        </w:rPr>
        <w:t xml:space="preserve"> （企业名称） </w:t>
      </w:r>
      <w:r>
        <w:rPr>
          <w:rFonts w:hint="eastAsia" w:cs="宋体"/>
          <w:i w:val="0"/>
          <w:iCs w:val="0"/>
          <w:color w:val="auto"/>
          <w:spacing w:val="6"/>
          <w:szCs w:val="24"/>
          <w:highlight w:val="none"/>
        </w:rPr>
        <w:t>，从业人员</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人，营业收入为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万元，资产总额为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万元，属于</w:t>
      </w:r>
      <w:r>
        <w:rPr>
          <w:rFonts w:hint="eastAsia" w:cs="宋体"/>
          <w:i w:val="0"/>
          <w:iCs w:val="0"/>
          <w:color w:val="auto"/>
          <w:spacing w:val="6"/>
          <w:szCs w:val="24"/>
          <w:highlight w:val="none"/>
          <w:u w:val="single"/>
        </w:rPr>
        <w:t xml:space="preserve"> （中型企业、小型企业、微型企业）</w:t>
      </w:r>
      <w:r>
        <w:rPr>
          <w:rFonts w:hint="eastAsia" w:cs="宋体"/>
          <w:i w:val="0"/>
          <w:iCs w:val="0"/>
          <w:color w:val="auto"/>
          <w:spacing w:val="6"/>
          <w:szCs w:val="24"/>
          <w:highlight w:val="none"/>
        </w:rPr>
        <w:t>；</w:t>
      </w:r>
    </w:p>
    <w:p w14:paraId="1D01E102">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2.</w:t>
      </w:r>
      <w:r>
        <w:rPr>
          <w:rFonts w:hint="eastAsia" w:cs="宋体"/>
          <w:i w:val="0"/>
          <w:iCs w:val="0"/>
          <w:color w:val="auto"/>
          <w:spacing w:val="6"/>
          <w:szCs w:val="24"/>
          <w:highlight w:val="none"/>
          <w:u w:val="single"/>
        </w:rPr>
        <w:t xml:space="preserve"> （标的名称） </w:t>
      </w:r>
      <w:r>
        <w:rPr>
          <w:rFonts w:hint="eastAsia" w:cs="宋体"/>
          <w:i w:val="0"/>
          <w:iCs w:val="0"/>
          <w:color w:val="auto"/>
          <w:spacing w:val="6"/>
          <w:szCs w:val="24"/>
          <w:highlight w:val="none"/>
        </w:rPr>
        <w:t>，属于</w:t>
      </w:r>
      <w:r>
        <w:rPr>
          <w:rFonts w:hint="eastAsia" w:cs="宋体"/>
          <w:i w:val="0"/>
          <w:iCs w:val="0"/>
          <w:color w:val="auto"/>
          <w:spacing w:val="6"/>
          <w:szCs w:val="24"/>
          <w:highlight w:val="none"/>
          <w:u w:val="single"/>
        </w:rPr>
        <w:t xml:space="preserve"> （采购文件中明确的所属行业）</w:t>
      </w:r>
      <w:r>
        <w:rPr>
          <w:rFonts w:hint="eastAsia" w:cs="宋体"/>
          <w:i w:val="0"/>
          <w:iCs w:val="0"/>
          <w:color w:val="auto"/>
          <w:spacing w:val="6"/>
          <w:szCs w:val="24"/>
          <w:highlight w:val="none"/>
        </w:rPr>
        <w:t>行业 ；承接企业为</w:t>
      </w:r>
      <w:r>
        <w:rPr>
          <w:rFonts w:hint="eastAsia" w:cs="宋体"/>
          <w:i w:val="0"/>
          <w:iCs w:val="0"/>
          <w:color w:val="auto"/>
          <w:spacing w:val="6"/>
          <w:szCs w:val="24"/>
          <w:highlight w:val="none"/>
          <w:u w:val="single"/>
        </w:rPr>
        <w:t xml:space="preserve"> （企业名称） </w:t>
      </w:r>
      <w:r>
        <w:rPr>
          <w:rFonts w:hint="eastAsia" w:cs="宋体"/>
          <w:i w:val="0"/>
          <w:iCs w:val="0"/>
          <w:color w:val="auto"/>
          <w:spacing w:val="6"/>
          <w:szCs w:val="24"/>
          <w:highlight w:val="none"/>
        </w:rPr>
        <w:t>，从业人员</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人，营业收入为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万元，资产总额为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万元，属于</w:t>
      </w:r>
      <w:r>
        <w:rPr>
          <w:rFonts w:hint="eastAsia" w:cs="宋体"/>
          <w:i w:val="0"/>
          <w:iCs w:val="0"/>
          <w:color w:val="auto"/>
          <w:spacing w:val="6"/>
          <w:szCs w:val="24"/>
          <w:highlight w:val="none"/>
          <w:u w:val="single"/>
        </w:rPr>
        <w:t xml:space="preserve"> （中型企业、小型企业、微型企业）</w:t>
      </w:r>
      <w:r>
        <w:rPr>
          <w:rFonts w:hint="eastAsia" w:cs="宋体"/>
          <w:i w:val="0"/>
          <w:iCs w:val="0"/>
          <w:color w:val="auto"/>
          <w:spacing w:val="6"/>
          <w:szCs w:val="24"/>
          <w:highlight w:val="none"/>
        </w:rPr>
        <w:t>；</w:t>
      </w:r>
    </w:p>
    <w:p w14:paraId="7CB1DD8C">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w:t>
      </w:r>
    </w:p>
    <w:p w14:paraId="776FE44A">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以上企业，不属于大企业的分支机构，不存在控股股东为大企业的情形，也不存在与大企业的负责人为同一人的情形。</w:t>
      </w:r>
    </w:p>
    <w:p w14:paraId="3A720EA2">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本企业对上述声明内容的真实性负责。如有虚假，将依法承担相应责任。</w:t>
      </w:r>
    </w:p>
    <w:p w14:paraId="5A6D844B">
      <w:pPr>
        <w:ind w:right="1008" w:firstLine="4788" w:firstLineChars="1900"/>
        <w:rPr>
          <w:rFonts w:cs="宋体"/>
          <w:i w:val="0"/>
          <w:iCs w:val="0"/>
          <w:color w:val="auto"/>
          <w:spacing w:val="6"/>
          <w:szCs w:val="24"/>
          <w:highlight w:val="none"/>
        </w:rPr>
      </w:pPr>
    </w:p>
    <w:p w14:paraId="165AEE2D">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5183E380">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7BA8C73B">
      <w:pPr>
        <w:ind w:firstLine="504" w:firstLineChars="200"/>
        <w:rPr>
          <w:rFonts w:cs="宋体"/>
          <w:i w:val="0"/>
          <w:iCs w:val="0"/>
          <w:color w:val="auto"/>
          <w:spacing w:val="6"/>
          <w:szCs w:val="24"/>
          <w:highlight w:val="none"/>
        </w:rPr>
      </w:pPr>
    </w:p>
    <w:p w14:paraId="748B4DD4">
      <w:pPr>
        <w:spacing w:line="360" w:lineRule="auto"/>
        <w:rPr>
          <w:rFonts w:hint="default" w:cs="宋体"/>
          <w:b/>
          <w:bCs/>
          <w:i w:val="0"/>
          <w:iCs w:val="0"/>
          <w:color w:val="auto"/>
          <w:spacing w:val="6"/>
          <w:sz w:val="21"/>
          <w:szCs w:val="21"/>
          <w:highlight w:val="none"/>
          <w:lang w:val="en-US" w:eastAsia="zh-CN"/>
        </w:rPr>
      </w:pPr>
      <w:r>
        <w:rPr>
          <w:rFonts w:hint="eastAsia" w:cs="宋体"/>
          <w:b/>
          <w:bCs/>
          <w:i w:val="0"/>
          <w:iCs w:val="0"/>
          <w:color w:val="auto"/>
          <w:spacing w:val="6"/>
          <w:sz w:val="21"/>
          <w:szCs w:val="21"/>
          <w:highlight w:val="none"/>
        </w:rPr>
        <w:t>说明：</w:t>
      </w:r>
      <w:r>
        <w:rPr>
          <w:rFonts w:hint="eastAsia" w:cs="宋体"/>
          <w:b/>
          <w:bCs/>
          <w:i w:val="0"/>
          <w:iCs w:val="0"/>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30478923">
      <w:pPr>
        <w:spacing w:line="360" w:lineRule="auto"/>
        <w:ind w:firstLine="446" w:firstLineChars="200"/>
        <w:rPr>
          <w:rFonts w:hint="eastAsia" w:cs="宋体"/>
          <w:i w:val="0"/>
          <w:iCs w:val="0"/>
          <w:color w:val="auto"/>
          <w:spacing w:val="6"/>
          <w:sz w:val="24"/>
          <w:szCs w:val="24"/>
          <w:highlight w:val="none"/>
        </w:rPr>
      </w:pPr>
      <w:r>
        <w:rPr>
          <w:rFonts w:hint="eastAsia" w:cs="宋体"/>
          <w:b/>
          <w:bCs/>
          <w:i w:val="0"/>
          <w:iCs w:val="0"/>
          <w:color w:val="auto"/>
          <w:spacing w:val="6"/>
          <w:sz w:val="21"/>
          <w:szCs w:val="21"/>
          <w:highlight w:val="none"/>
          <w:lang w:val="en-US" w:eastAsia="zh-CN"/>
        </w:rPr>
        <w:t>2.</w:t>
      </w:r>
      <w:r>
        <w:rPr>
          <w:rFonts w:hint="eastAsia" w:cs="宋体"/>
          <w:i w:val="0"/>
          <w:iCs w:val="0"/>
          <w:color w:val="auto"/>
          <w:spacing w:val="6"/>
          <w:sz w:val="21"/>
          <w:szCs w:val="21"/>
          <w:highlight w:val="none"/>
        </w:rPr>
        <w:t>从业人员、营业收入、资产总额填报上一年度数据，无上一年度数据的新成立企业可不填报。</w:t>
      </w:r>
    </w:p>
    <w:p w14:paraId="645259F9">
      <w:pPr>
        <w:rPr>
          <w:rFonts w:cs="宋体"/>
          <w:i w:val="0"/>
          <w:iCs w:val="0"/>
          <w:color w:val="auto"/>
          <w:spacing w:val="6"/>
          <w:sz w:val="21"/>
          <w:szCs w:val="21"/>
          <w:highlight w:val="none"/>
        </w:rPr>
      </w:pPr>
    </w:p>
    <w:p w14:paraId="38D889F8">
      <w:pPr>
        <w:rPr>
          <w:rFonts w:cs="宋体"/>
          <w:i w:val="0"/>
          <w:iCs w:val="0"/>
          <w:color w:val="auto"/>
          <w:spacing w:val="6"/>
          <w:sz w:val="21"/>
          <w:szCs w:val="21"/>
          <w:highlight w:val="none"/>
        </w:rPr>
      </w:pPr>
    </w:p>
    <w:p w14:paraId="501C8029">
      <w:pPr>
        <w:rPr>
          <w:rFonts w:cs="宋体"/>
          <w:i w:val="0"/>
          <w:iCs w:val="0"/>
          <w:color w:val="auto"/>
          <w:spacing w:val="6"/>
          <w:sz w:val="21"/>
          <w:szCs w:val="21"/>
          <w:highlight w:val="none"/>
        </w:rPr>
      </w:pPr>
    </w:p>
    <w:p w14:paraId="325BBB21">
      <w:pPr>
        <w:rPr>
          <w:rFonts w:cs="宋体"/>
          <w:i w:val="0"/>
          <w:iCs w:val="0"/>
          <w:color w:val="auto"/>
          <w:spacing w:val="6"/>
          <w:sz w:val="21"/>
          <w:szCs w:val="21"/>
          <w:highlight w:val="none"/>
        </w:rPr>
      </w:pPr>
    </w:p>
    <w:p w14:paraId="3EAEDF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i w:val="0"/>
          <w:iCs w:val="0"/>
          <w:color w:val="auto"/>
          <w:highlight w:val="none"/>
          <w:lang w:val="en-US" w:eastAsia="zh-CN"/>
        </w:rPr>
      </w:pPr>
    </w:p>
    <w:p w14:paraId="7006C7B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i w:val="0"/>
          <w:iCs w:val="0"/>
          <w:color w:val="auto"/>
          <w:highlight w:val="none"/>
          <w:lang w:val="en-US" w:eastAsia="zh-CN"/>
        </w:rPr>
      </w:pPr>
      <w:r>
        <w:rPr>
          <w:rFonts w:hint="eastAsia"/>
          <w:b/>
          <w:bCs/>
          <w:i w:val="0"/>
          <w:iCs w:val="0"/>
          <w:color w:val="auto"/>
          <w:highlight w:val="none"/>
          <w:lang w:val="en-US" w:eastAsia="zh-CN"/>
        </w:rPr>
        <w:t xml:space="preserve">附件1 </w:t>
      </w:r>
    </w:p>
    <w:p w14:paraId="0A0B18BB">
      <w:pPr>
        <w:keepNext w:val="0"/>
        <w:keepLines w:val="0"/>
        <w:widowControl/>
        <w:suppressLineNumbers w:val="0"/>
        <w:ind w:firstLine="562" w:firstLineChars="200"/>
        <w:jc w:val="left"/>
        <w:rPr>
          <w:rStyle w:val="32"/>
          <w:rFonts w:hint="eastAsia" w:ascii="宋体" w:hAnsi="宋体" w:eastAsia="宋体" w:cs="宋体"/>
          <w:i w:val="0"/>
          <w:iCs w:val="0"/>
          <w:color w:val="auto"/>
          <w:kern w:val="0"/>
          <w:sz w:val="28"/>
          <w:szCs w:val="28"/>
          <w:highlight w:val="none"/>
          <w:lang w:val="en-US" w:eastAsia="zh-CN"/>
        </w:rPr>
      </w:pPr>
    </w:p>
    <w:p w14:paraId="2318C2EC">
      <w:pPr>
        <w:keepNext w:val="0"/>
        <w:keepLines w:val="0"/>
        <w:widowControl/>
        <w:suppressLineNumbers w:val="0"/>
        <w:ind w:firstLine="482" w:firstLineChars="200"/>
        <w:jc w:val="left"/>
        <w:rPr>
          <w:rStyle w:val="32"/>
          <w:rFonts w:hint="eastAsia" w:ascii="宋体" w:hAnsi="宋体" w:eastAsia="宋体" w:cs="宋体"/>
          <w:i w:val="0"/>
          <w:iCs w:val="0"/>
          <w:color w:val="auto"/>
          <w:kern w:val="0"/>
          <w:sz w:val="28"/>
          <w:szCs w:val="28"/>
          <w:highlight w:val="none"/>
          <w:lang w:val="en-US" w:eastAsia="zh-CN"/>
        </w:rPr>
      </w:pPr>
      <w:r>
        <w:rPr>
          <w:rStyle w:val="32"/>
          <w:rFonts w:hint="eastAsia" w:ascii="宋体" w:hAnsi="宋体" w:eastAsia="宋体" w:cs="宋体"/>
          <w:i w:val="0"/>
          <w:iCs w:val="0"/>
          <w:color w:val="auto"/>
          <w:kern w:val="0"/>
          <w:sz w:val="24"/>
          <w:szCs w:val="24"/>
          <w:highlight w:val="none"/>
          <w:lang w:val="en-US" w:eastAsia="zh-CN"/>
        </w:rPr>
        <w:t>（一）关于</w:t>
      </w:r>
      <w:r>
        <w:rPr>
          <w:rStyle w:val="32"/>
          <w:rFonts w:hint="eastAsia" w:cs="宋体"/>
          <w:i w:val="0"/>
          <w:iCs w:val="0"/>
          <w:color w:val="auto"/>
          <w:kern w:val="0"/>
          <w:sz w:val="24"/>
          <w:szCs w:val="24"/>
          <w:highlight w:val="none"/>
          <w:lang w:val="en-US" w:eastAsia="zh-CN"/>
        </w:rPr>
        <w:t>“</w:t>
      </w:r>
      <w:r>
        <w:rPr>
          <w:rStyle w:val="32"/>
          <w:rFonts w:hint="eastAsia" w:ascii="宋体" w:hAnsi="宋体" w:eastAsia="宋体" w:cs="宋体"/>
          <w:i w:val="0"/>
          <w:iCs w:val="0"/>
          <w:color w:val="auto"/>
          <w:kern w:val="0"/>
          <w:sz w:val="24"/>
          <w:szCs w:val="24"/>
          <w:highlight w:val="none"/>
          <w:lang w:val="en-US" w:eastAsia="zh-CN"/>
        </w:rPr>
        <w:t>中小企业声明函</w:t>
      </w:r>
      <w:r>
        <w:rPr>
          <w:rStyle w:val="32"/>
          <w:rFonts w:hint="eastAsia" w:cs="宋体"/>
          <w:i w:val="0"/>
          <w:iCs w:val="0"/>
          <w:color w:val="auto"/>
          <w:kern w:val="0"/>
          <w:sz w:val="24"/>
          <w:szCs w:val="24"/>
          <w:highlight w:val="none"/>
          <w:lang w:val="en-US" w:eastAsia="zh-CN"/>
        </w:rPr>
        <w:t>”</w:t>
      </w:r>
      <w:r>
        <w:rPr>
          <w:rStyle w:val="32"/>
          <w:rFonts w:hint="eastAsia" w:ascii="宋体" w:hAnsi="宋体" w:eastAsia="宋体" w:cs="宋体"/>
          <w:i w:val="0"/>
          <w:iCs w:val="0"/>
          <w:color w:val="auto"/>
          <w:kern w:val="0"/>
          <w:sz w:val="24"/>
          <w:szCs w:val="24"/>
          <w:highlight w:val="none"/>
          <w:lang w:val="en-US" w:eastAsia="zh-CN"/>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cs="宋体"/>
          <w:i w:val="0"/>
          <w:iCs w:val="0"/>
          <w:color w:val="auto"/>
          <w:kern w:val="0"/>
          <w:sz w:val="24"/>
          <w:szCs w:val="28"/>
          <w:highlight w:val="none"/>
          <w:lang w:val="en-US" w:eastAsia="zh-CN"/>
        </w:rPr>
        <w:t>“</w:t>
      </w:r>
      <w:r>
        <w:rPr>
          <w:rFonts w:hint="eastAsia" w:ascii="宋体" w:hAnsi="宋体" w:eastAsia="宋体" w:cs="宋体"/>
          <w:i w:val="0"/>
          <w:iCs w:val="0"/>
          <w:color w:val="auto"/>
          <w:kern w:val="0"/>
          <w:sz w:val="24"/>
          <w:szCs w:val="28"/>
          <w:highlight w:val="none"/>
          <w:lang w:val="en-US" w:eastAsia="zh-CN"/>
        </w:rPr>
        <w:t>中小企业声明函</w:t>
      </w:r>
      <w:r>
        <w:rPr>
          <w:rFonts w:hint="eastAsia" w:cs="宋体"/>
          <w:i w:val="0"/>
          <w:iCs w:val="0"/>
          <w:color w:val="auto"/>
          <w:kern w:val="0"/>
          <w:sz w:val="24"/>
          <w:szCs w:val="28"/>
          <w:highlight w:val="none"/>
          <w:lang w:val="en-US" w:eastAsia="zh-CN"/>
        </w:rPr>
        <w:t>”</w:t>
      </w:r>
      <w:r>
        <w:rPr>
          <w:rFonts w:hint="eastAsia" w:ascii="宋体" w:hAnsi="宋体" w:eastAsia="宋体" w:cs="宋体"/>
          <w:i w:val="0"/>
          <w:iCs w:val="0"/>
          <w:color w:val="auto"/>
          <w:kern w:val="0"/>
          <w:sz w:val="24"/>
          <w:szCs w:val="28"/>
          <w:highlight w:val="none"/>
          <w:lang w:val="en-US" w:eastAsia="zh-CN"/>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i w:val="0"/>
          <w:iCs w:val="0"/>
          <w:color w:val="auto"/>
          <w:kern w:val="0"/>
          <w:sz w:val="24"/>
          <w:szCs w:val="28"/>
          <w:highlight w:val="none"/>
          <w:lang w:val="en-US" w:eastAsia="zh-CN"/>
        </w:rPr>
        <w:t>“</w:t>
      </w:r>
      <w:r>
        <w:rPr>
          <w:rFonts w:hint="eastAsia" w:ascii="宋体" w:hAnsi="宋体" w:eastAsia="宋体" w:cs="宋体"/>
          <w:i w:val="0"/>
          <w:iCs w:val="0"/>
          <w:color w:val="auto"/>
          <w:kern w:val="0"/>
          <w:sz w:val="24"/>
          <w:szCs w:val="28"/>
          <w:highlight w:val="none"/>
          <w:lang w:val="en-US" w:eastAsia="zh-CN"/>
        </w:rPr>
        <w:t>中小企业声明函</w:t>
      </w:r>
      <w:r>
        <w:rPr>
          <w:rFonts w:hint="eastAsia" w:cs="宋体"/>
          <w:i w:val="0"/>
          <w:iCs w:val="0"/>
          <w:color w:val="auto"/>
          <w:kern w:val="0"/>
          <w:sz w:val="24"/>
          <w:szCs w:val="28"/>
          <w:highlight w:val="none"/>
          <w:lang w:val="en-US" w:eastAsia="zh-CN"/>
        </w:rPr>
        <w:t>”</w:t>
      </w:r>
      <w:r>
        <w:rPr>
          <w:rFonts w:hint="eastAsia" w:ascii="宋体" w:hAnsi="宋体" w:eastAsia="宋体" w:cs="宋体"/>
          <w:i w:val="0"/>
          <w:iCs w:val="0"/>
          <w:color w:val="auto"/>
          <w:kern w:val="0"/>
          <w:sz w:val="24"/>
          <w:szCs w:val="28"/>
          <w:highlight w:val="none"/>
          <w:lang w:val="en-US" w:eastAsia="zh-CN"/>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2"/>
          <w:rFonts w:hint="eastAsia" w:ascii="宋体" w:hAnsi="宋体" w:eastAsia="宋体" w:cs="宋体"/>
          <w:i w:val="0"/>
          <w:iCs w:val="0"/>
          <w:color w:val="auto"/>
          <w:kern w:val="0"/>
          <w:sz w:val="24"/>
          <w:szCs w:val="24"/>
          <w:highlight w:val="none"/>
          <w:lang w:val="en-US" w:eastAsia="zh-CN"/>
        </w:rPr>
      </w:pPr>
      <w:r>
        <w:rPr>
          <w:rStyle w:val="32"/>
          <w:rFonts w:hint="eastAsia" w:ascii="宋体" w:hAnsi="宋体" w:eastAsia="宋体" w:cs="宋体"/>
          <w:i w:val="0"/>
          <w:iCs w:val="0"/>
          <w:color w:val="auto"/>
          <w:kern w:val="0"/>
          <w:sz w:val="24"/>
          <w:szCs w:val="24"/>
          <w:highlight w:val="none"/>
          <w:lang w:val="en-US" w:eastAsia="zh-CN"/>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1.投标（响应）供应商对</w:t>
      </w:r>
      <w:r>
        <w:rPr>
          <w:rFonts w:hint="eastAsia" w:cs="宋体"/>
          <w:i w:val="0"/>
          <w:iCs w:val="0"/>
          <w:color w:val="auto"/>
          <w:kern w:val="0"/>
          <w:sz w:val="24"/>
          <w:szCs w:val="28"/>
          <w:highlight w:val="none"/>
          <w:lang w:val="en-US" w:eastAsia="zh-CN"/>
        </w:rPr>
        <w:t>“</w:t>
      </w:r>
      <w:r>
        <w:rPr>
          <w:rFonts w:hint="eastAsia" w:ascii="宋体" w:hAnsi="宋体" w:eastAsia="宋体" w:cs="宋体"/>
          <w:i w:val="0"/>
          <w:iCs w:val="0"/>
          <w:color w:val="auto"/>
          <w:kern w:val="0"/>
          <w:sz w:val="24"/>
          <w:szCs w:val="28"/>
          <w:highlight w:val="none"/>
          <w:lang w:val="en-US" w:eastAsia="zh-CN"/>
        </w:rPr>
        <w:t>中小企业声明函</w:t>
      </w:r>
      <w:r>
        <w:rPr>
          <w:rFonts w:hint="eastAsia" w:cs="宋体"/>
          <w:i w:val="0"/>
          <w:iCs w:val="0"/>
          <w:color w:val="auto"/>
          <w:kern w:val="0"/>
          <w:sz w:val="24"/>
          <w:szCs w:val="28"/>
          <w:highlight w:val="none"/>
          <w:lang w:val="en-US" w:eastAsia="zh-CN"/>
        </w:rPr>
        <w:t>”</w:t>
      </w:r>
      <w:r>
        <w:rPr>
          <w:rFonts w:hint="eastAsia" w:ascii="宋体" w:hAnsi="宋体" w:eastAsia="宋体" w:cs="宋体"/>
          <w:i w:val="0"/>
          <w:iCs w:val="0"/>
          <w:color w:val="auto"/>
          <w:kern w:val="0"/>
          <w:sz w:val="24"/>
          <w:szCs w:val="28"/>
          <w:highlight w:val="none"/>
          <w:lang w:val="en-US" w:eastAsia="zh-CN"/>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i w:val="0"/>
          <w:iCs w:val="0"/>
          <w:color w:val="auto"/>
          <w:kern w:val="0"/>
          <w:sz w:val="24"/>
          <w:szCs w:val="28"/>
          <w:highlight w:val="none"/>
          <w:lang w:val="en-US" w:eastAsia="zh-CN"/>
        </w:rPr>
        <w:t>“</w:t>
      </w:r>
      <w:r>
        <w:rPr>
          <w:rFonts w:hint="eastAsia" w:ascii="宋体" w:hAnsi="宋体" w:eastAsia="宋体" w:cs="宋体"/>
          <w:i w:val="0"/>
          <w:iCs w:val="0"/>
          <w:color w:val="auto"/>
          <w:kern w:val="0"/>
          <w:sz w:val="24"/>
          <w:szCs w:val="28"/>
          <w:highlight w:val="none"/>
          <w:lang w:val="en-US" w:eastAsia="zh-CN"/>
        </w:rPr>
        <w:t>中小企业声明函</w:t>
      </w:r>
      <w:r>
        <w:rPr>
          <w:rFonts w:hint="eastAsia" w:cs="宋体"/>
          <w:i w:val="0"/>
          <w:iCs w:val="0"/>
          <w:color w:val="auto"/>
          <w:kern w:val="0"/>
          <w:sz w:val="24"/>
          <w:szCs w:val="28"/>
          <w:highlight w:val="none"/>
          <w:lang w:val="en-US" w:eastAsia="zh-CN"/>
        </w:rPr>
        <w:t>”</w:t>
      </w:r>
      <w:r>
        <w:rPr>
          <w:rFonts w:hint="eastAsia" w:ascii="宋体" w:hAnsi="宋体" w:eastAsia="宋体" w:cs="宋体"/>
          <w:i w:val="0"/>
          <w:iCs w:val="0"/>
          <w:color w:val="auto"/>
          <w:kern w:val="0"/>
          <w:sz w:val="24"/>
          <w:szCs w:val="28"/>
          <w:highlight w:val="none"/>
          <w:lang w:val="en-US" w:eastAsia="zh-CN"/>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2.鼓励供应商在投标（响应）时一并提供对货物制造商、服务承接商、工程承建商相关信息的核实核验情况以及其他佐证材料。</w:t>
      </w:r>
    </w:p>
    <w:p w14:paraId="5309701E">
      <w:pPr>
        <w:ind w:firstLine="480" w:firstLineChars="200"/>
        <w:rPr>
          <w:rFonts w:cs="宋体"/>
          <w:i w:val="0"/>
          <w:iCs w:val="0"/>
          <w:color w:val="auto"/>
          <w:spacing w:val="6"/>
          <w:sz w:val="21"/>
          <w:szCs w:val="21"/>
          <w:highlight w:val="none"/>
        </w:rPr>
      </w:pPr>
      <w:r>
        <w:rPr>
          <w:rFonts w:hint="eastAsia" w:ascii="宋体" w:hAnsi="宋体" w:eastAsia="宋体" w:cs="宋体"/>
          <w:i w:val="0"/>
          <w:iCs w:val="0"/>
          <w:color w:val="auto"/>
          <w:kern w:val="0"/>
          <w:sz w:val="24"/>
          <w:szCs w:val="28"/>
          <w:highlight w:val="none"/>
          <w:lang w:val="en-US" w:eastAsia="zh-CN"/>
        </w:rPr>
        <w:t>3.如供应商提供的</w:t>
      </w:r>
      <w:r>
        <w:rPr>
          <w:rFonts w:hint="eastAsia" w:cs="宋体"/>
          <w:i w:val="0"/>
          <w:iCs w:val="0"/>
          <w:color w:val="auto"/>
          <w:kern w:val="0"/>
          <w:sz w:val="24"/>
          <w:szCs w:val="28"/>
          <w:highlight w:val="none"/>
          <w:lang w:val="en-US" w:eastAsia="zh-CN"/>
        </w:rPr>
        <w:t>“</w:t>
      </w:r>
      <w:r>
        <w:rPr>
          <w:rFonts w:hint="eastAsia" w:ascii="宋体" w:hAnsi="宋体" w:eastAsia="宋体" w:cs="宋体"/>
          <w:i w:val="0"/>
          <w:iCs w:val="0"/>
          <w:color w:val="auto"/>
          <w:kern w:val="0"/>
          <w:sz w:val="24"/>
          <w:szCs w:val="28"/>
          <w:highlight w:val="none"/>
          <w:lang w:val="en-US" w:eastAsia="zh-CN"/>
        </w:rPr>
        <w:t>中小企业声明函</w:t>
      </w:r>
      <w:r>
        <w:rPr>
          <w:rFonts w:hint="eastAsia" w:cs="宋体"/>
          <w:i w:val="0"/>
          <w:iCs w:val="0"/>
          <w:color w:val="auto"/>
          <w:kern w:val="0"/>
          <w:sz w:val="24"/>
          <w:szCs w:val="28"/>
          <w:highlight w:val="none"/>
          <w:lang w:val="en-US" w:eastAsia="zh-CN"/>
        </w:rPr>
        <w:t>”</w:t>
      </w:r>
      <w:r>
        <w:rPr>
          <w:rFonts w:hint="eastAsia" w:ascii="宋体" w:hAnsi="宋体" w:eastAsia="宋体" w:cs="宋体"/>
          <w:i w:val="0"/>
          <w:iCs w:val="0"/>
          <w:color w:val="auto"/>
          <w:kern w:val="0"/>
          <w:sz w:val="24"/>
          <w:szCs w:val="28"/>
          <w:highlight w:val="none"/>
          <w:lang w:val="en-US" w:eastAsia="zh-CN"/>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246E8A2">
      <w:pPr>
        <w:rPr>
          <w:rFonts w:cs="宋体"/>
          <w:i w:val="0"/>
          <w:iCs w:val="0"/>
          <w:color w:val="auto"/>
          <w:spacing w:val="6"/>
          <w:sz w:val="21"/>
          <w:szCs w:val="21"/>
          <w:highlight w:val="none"/>
        </w:rPr>
      </w:pPr>
    </w:p>
    <w:p w14:paraId="6E224C04">
      <w:pPr>
        <w:rPr>
          <w:rFonts w:cs="宋体"/>
          <w:i w:val="0"/>
          <w:iCs w:val="0"/>
          <w:color w:val="auto"/>
          <w:spacing w:val="6"/>
          <w:sz w:val="21"/>
          <w:szCs w:val="21"/>
          <w:highlight w:val="none"/>
        </w:rPr>
      </w:pP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i w:val="0"/>
          <w:iCs w:val="0"/>
          <w:color w:val="auto"/>
          <w:highlight w:val="none"/>
          <w:lang w:val="en-US" w:eastAsia="zh-CN"/>
        </w:rPr>
      </w:pPr>
      <w:r>
        <w:rPr>
          <w:rFonts w:hint="eastAsia"/>
          <w:b/>
          <w:bCs/>
          <w:i w:val="0"/>
          <w:iCs w:val="0"/>
          <w:color w:val="auto"/>
          <w:highlight w:val="none"/>
          <w:lang w:val="en-US" w:eastAsia="zh-CN"/>
        </w:rPr>
        <w:t>附件2：</w:t>
      </w:r>
    </w:p>
    <w:p w14:paraId="243BB2FE">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关于印发中小企业划型标准规定的通知</w:t>
      </w:r>
    </w:p>
    <w:p w14:paraId="7FFC0F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2"/>
          <w:rFonts w:hint="eastAsia" w:ascii="宋体" w:hAnsi="宋体" w:eastAsia="宋体" w:cs="宋体"/>
          <w:b w:val="0"/>
          <w:i w:val="0"/>
          <w:iCs w:val="0"/>
          <w:color w:val="auto"/>
          <w:sz w:val="24"/>
          <w:szCs w:val="24"/>
          <w:highlight w:val="none"/>
        </w:rPr>
      </w:pPr>
      <w:r>
        <w:rPr>
          <w:rStyle w:val="32"/>
          <w:rFonts w:hint="eastAsia" w:ascii="宋体" w:hAnsi="宋体" w:eastAsia="宋体" w:cs="宋体"/>
          <w:b w:val="0"/>
          <w:i w:val="0"/>
          <w:iCs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2"/>
          <w:rFonts w:hint="eastAsia" w:ascii="宋体" w:hAnsi="宋体" w:eastAsia="宋体" w:cs="宋体"/>
          <w:b w:val="0"/>
          <w:i w:val="0"/>
          <w:iCs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2"/>
          <w:rFonts w:hint="eastAsia" w:ascii="宋体" w:hAnsi="宋体" w:eastAsia="宋体" w:cs="宋体"/>
          <w:b w:val="0"/>
          <w:i w:val="0"/>
          <w:iCs w:val="0"/>
          <w:color w:val="auto"/>
          <w:sz w:val="24"/>
          <w:szCs w:val="24"/>
          <w:highlight w:val="none"/>
        </w:rPr>
      </w:pPr>
      <w:r>
        <w:rPr>
          <w:rStyle w:val="32"/>
          <w:rFonts w:hint="eastAsia" w:ascii="宋体" w:hAnsi="宋体" w:eastAsia="宋体" w:cs="宋体"/>
          <w:b w:val="0"/>
          <w:i w:val="0"/>
          <w:iCs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2"/>
          <w:rFonts w:hint="eastAsia" w:ascii="宋体" w:hAnsi="宋体" w:eastAsia="宋体" w:cs="宋体"/>
          <w:b/>
          <w:bCs w:val="0"/>
          <w:i w:val="0"/>
          <w:iCs w:val="0"/>
          <w:color w:val="auto"/>
          <w:sz w:val="28"/>
          <w:szCs w:val="28"/>
          <w:highlight w:val="none"/>
        </w:rPr>
      </w:pPr>
      <w:r>
        <w:rPr>
          <w:rStyle w:val="32"/>
          <w:rFonts w:hint="eastAsia" w:ascii="宋体" w:hAnsi="宋体" w:eastAsia="宋体" w:cs="宋体"/>
          <w:b/>
          <w:bCs w:val="0"/>
          <w:i w:val="0"/>
          <w:i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i w:val="0"/>
          <w:iCs w:val="0"/>
          <w:color w:val="auto"/>
          <w:spacing w:val="6"/>
          <w:sz w:val="21"/>
          <w:szCs w:val="21"/>
          <w:highlight w:val="none"/>
        </w:rPr>
      </w:pPr>
      <w:r>
        <w:rPr>
          <w:rStyle w:val="32"/>
          <w:rFonts w:hint="eastAsia" w:ascii="宋体" w:hAnsi="宋体" w:eastAsia="宋体" w:cs="宋体"/>
          <w:b w:val="0"/>
          <w:bCs w:val="0"/>
          <w:i w:val="0"/>
          <w:iCs w:val="0"/>
          <w:color w:val="auto"/>
          <w:sz w:val="24"/>
          <w:szCs w:val="24"/>
          <w:highlight w:val="none"/>
        </w:rPr>
        <w:t>十、本规定自发布之日起执行，原国家经贸委、原国家计委、财政部和国家统计局2003年颁布的《中小企业标准暂行规定》同时废止。</w:t>
      </w:r>
    </w:p>
    <w:p w14:paraId="5BCE9D64">
      <w:pPr>
        <w:rPr>
          <w:rFonts w:cs="宋体"/>
          <w:i w:val="0"/>
          <w:iCs w:val="0"/>
          <w:color w:val="auto"/>
          <w:spacing w:val="6"/>
          <w:sz w:val="21"/>
          <w:szCs w:val="21"/>
          <w:highlight w:val="none"/>
        </w:rPr>
      </w:pPr>
      <w:r>
        <w:rPr>
          <w:rFonts w:cs="宋体"/>
          <w:i w:val="0"/>
          <w:iCs w:val="0"/>
          <w:color w:val="auto"/>
          <w:spacing w:val="6"/>
          <w:sz w:val="21"/>
          <w:szCs w:val="21"/>
          <w:highlight w:val="none"/>
        </w:rPr>
        <w:br w:type="page"/>
      </w:r>
    </w:p>
    <w:p w14:paraId="20B4770A">
      <w:pPr>
        <w:rPr>
          <w:rFonts w:cs="宋体"/>
          <w:i w:val="0"/>
          <w:iCs w:val="0"/>
          <w:color w:val="auto"/>
          <w:spacing w:val="6"/>
          <w:sz w:val="21"/>
          <w:szCs w:val="21"/>
          <w:highlight w:val="none"/>
        </w:rPr>
      </w:pPr>
      <w:bookmarkStart w:id="695" w:name="_Toc163492940"/>
    </w:p>
    <w:p w14:paraId="5FA7D1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i w:val="0"/>
          <w:iCs w:val="0"/>
          <w:color w:val="auto"/>
          <w:highlight w:val="none"/>
          <w:lang w:val="en-US" w:eastAsia="zh-CN"/>
        </w:rPr>
      </w:pPr>
      <w:r>
        <w:rPr>
          <w:rFonts w:hint="eastAsia"/>
          <w:b/>
          <w:bCs/>
          <w:i w:val="0"/>
          <w:iCs w:val="0"/>
          <w:color w:val="auto"/>
          <w:highlight w:val="none"/>
          <w:lang w:val="en-US" w:eastAsia="zh-CN"/>
        </w:rPr>
        <w:t>附件3：</w:t>
      </w:r>
    </w:p>
    <w:p w14:paraId="1AF7C83B">
      <w:pPr>
        <w:rPr>
          <w:rFonts w:hint="eastAsia" w:cs="宋体"/>
          <w:i w:val="0"/>
          <w:iCs w:val="0"/>
          <w:color w:val="auto"/>
          <w:spacing w:val="6"/>
          <w:sz w:val="21"/>
          <w:szCs w:val="21"/>
          <w:highlight w:val="none"/>
        </w:rPr>
      </w:pPr>
    </w:p>
    <w:p w14:paraId="134F6EBF">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关于印发《金融业企业划型标准规定》的通知</w:t>
      </w:r>
    </w:p>
    <w:p w14:paraId="60239E26">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Style w:val="32"/>
          <w:rFonts w:hint="eastAsia" w:ascii="宋体" w:hAnsi="宋体" w:eastAsia="宋体" w:cs="宋体"/>
          <w:b w:val="0"/>
          <w:i w:val="0"/>
          <w:iCs w:val="0"/>
          <w:color w:val="auto"/>
          <w:sz w:val="24"/>
          <w:szCs w:val="24"/>
          <w:highlight w:val="none"/>
        </w:rPr>
      </w:pPr>
      <w:r>
        <w:rPr>
          <w:rStyle w:val="32"/>
          <w:rFonts w:hint="eastAsia" w:ascii="宋体" w:hAnsi="宋体" w:eastAsia="宋体" w:cs="宋体"/>
          <w:b w:val="0"/>
          <w:i w:val="0"/>
          <w:iCs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i w:val="0"/>
          <w:i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2"/>
          <w:rFonts w:hint="eastAsia" w:ascii="宋体" w:hAnsi="宋体" w:eastAsia="宋体" w:cs="宋体"/>
          <w:b w:val="0"/>
          <w:bCs w:val="0"/>
          <w:i w:val="0"/>
          <w:iCs w:val="0"/>
          <w:color w:val="auto"/>
          <w:sz w:val="24"/>
          <w:szCs w:val="24"/>
          <w:highlight w:val="none"/>
        </w:rPr>
      </w:pPr>
      <w:r>
        <w:rPr>
          <w:rFonts w:hint="eastAsia" w:cs="宋体"/>
          <w:i w:val="0"/>
          <w:iCs w:val="0"/>
          <w:color w:val="auto"/>
          <w:spacing w:val="6"/>
          <w:sz w:val="24"/>
          <w:szCs w:val="24"/>
          <w:highlight w:val="none"/>
        </w:rPr>
        <w:t>                                      </w:t>
      </w:r>
      <w:r>
        <w:rPr>
          <w:rStyle w:val="32"/>
          <w:rFonts w:hint="eastAsia" w:ascii="宋体" w:hAnsi="宋体" w:eastAsia="宋体" w:cs="宋体"/>
          <w:b w:val="0"/>
          <w:bCs w:val="0"/>
          <w:i w:val="0"/>
          <w:iCs w:val="0"/>
          <w:color w:val="auto"/>
          <w:sz w:val="24"/>
          <w:szCs w:val="24"/>
          <w:highlight w:val="none"/>
        </w:rPr>
        <w:t>       </w:t>
      </w:r>
      <w:r>
        <w:rPr>
          <w:rStyle w:val="32"/>
          <w:rFonts w:hint="eastAsia" w:cs="宋体"/>
          <w:b w:val="0"/>
          <w:bCs w:val="0"/>
          <w:i w:val="0"/>
          <w:iCs w:val="0"/>
          <w:color w:val="auto"/>
          <w:sz w:val="24"/>
          <w:szCs w:val="24"/>
          <w:highlight w:val="none"/>
          <w:lang w:val="en-US" w:eastAsia="zh-CN"/>
        </w:rPr>
        <w:t xml:space="preserve">                            </w:t>
      </w:r>
      <w:r>
        <w:rPr>
          <w:rStyle w:val="32"/>
          <w:rFonts w:hint="eastAsia" w:ascii="宋体" w:hAnsi="宋体" w:eastAsia="宋体" w:cs="宋体"/>
          <w:b w:val="0"/>
          <w:bCs w:val="0"/>
          <w:i w:val="0"/>
          <w:i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w:t>
      </w:r>
      <w:r>
        <w:rPr>
          <w:rStyle w:val="32"/>
          <w:rFonts w:hint="eastAsia" w:cs="宋体"/>
          <w:b w:val="0"/>
          <w:bCs w:val="0"/>
          <w:i w:val="0"/>
          <w:iCs w:val="0"/>
          <w:color w:val="auto"/>
          <w:sz w:val="24"/>
          <w:szCs w:val="24"/>
          <w:highlight w:val="none"/>
          <w:lang w:val="en-US" w:eastAsia="zh-CN"/>
        </w:rPr>
        <w:t xml:space="preserve">     </w:t>
      </w:r>
      <w:r>
        <w:rPr>
          <w:rStyle w:val="32"/>
          <w:rFonts w:hint="eastAsia" w:ascii="宋体" w:hAnsi="宋体" w:eastAsia="宋体" w:cs="宋体"/>
          <w:b w:val="0"/>
          <w:bCs w:val="0"/>
          <w:i w:val="0"/>
          <w:iCs w:val="0"/>
          <w:color w:val="auto"/>
          <w:sz w:val="24"/>
          <w:szCs w:val="24"/>
          <w:highlight w:val="none"/>
        </w:rPr>
        <w:t> 2015年9月28日</w:t>
      </w:r>
    </w:p>
    <w:p w14:paraId="2D875BF0">
      <w:pPr>
        <w:rPr>
          <w:rFonts w:hint="eastAsia" w:cs="宋体"/>
          <w:i w:val="0"/>
          <w:iCs w:val="0"/>
          <w:color w:val="auto"/>
          <w:spacing w:val="6"/>
          <w:sz w:val="21"/>
          <w:szCs w:val="21"/>
          <w:highlight w:val="none"/>
        </w:rPr>
      </w:pPr>
    </w:p>
    <w:p w14:paraId="3D3E2F07">
      <w:pPr>
        <w:rPr>
          <w:rFonts w:hint="eastAsia" w:cs="宋体"/>
          <w:i w:val="0"/>
          <w:iCs w:val="0"/>
          <w:color w:val="auto"/>
          <w:spacing w:val="6"/>
          <w:sz w:val="21"/>
          <w:szCs w:val="21"/>
          <w:highlight w:val="none"/>
          <w:lang w:val="en-US" w:eastAsia="zh-CN"/>
        </w:rPr>
      </w:pPr>
    </w:p>
    <w:p w14:paraId="7D55D2C4">
      <w:pPr>
        <w:rPr>
          <w:rFonts w:hint="eastAsia" w:cs="宋体"/>
          <w:i w:val="0"/>
          <w:iCs w:val="0"/>
          <w:color w:val="auto"/>
          <w:spacing w:val="6"/>
          <w:sz w:val="21"/>
          <w:szCs w:val="21"/>
          <w:highlight w:val="none"/>
          <w:lang w:val="en-US" w:eastAsia="zh-CN"/>
        </w:rPr>
      </w:pPr>
    </w:p>
    <w:p w14:paraId="535B7B3C">
      <w:pPr>
        <w:rPr>
          <w:rFonts w:hint="eastAsia" w:cs="宋体"/>
          <w:i w:val="0"/>
          <w:iCs w:val="0"/>
          <w:color w:val="auto"/>
          <w:spacing w:val="6"/>
          <w:sz w:val="21"/>
          <w:szCs w:val="21"/>
          <w:highlight w:val="none"/>
          <w:lang w:val="en-US" w:eastAsia="zh-CN"/>
        </w:rPr>
      </w:pPr>
    </w:p>
    <w:p w14:paraId="0003DA46">
      <w:pPr>
        <w:rPr>
          <w:rFonts w:hint="eastAsia" w:cs="宋体"/>
          <w:i w:val="0"/>
          <w:iCs w:val="0"/>
          <w:color w:val="auto"/>
          <w:spacing w:val="6"/>
          <w:sz w:val="21"/>
          <w:szCs w:val="21"/>
          <w:highlight w:val="none"/>
          <w:lang w:val="en-US" w:eastAsia="zh-CN"/>
        </w:rPr>
      </w:pPr>
    </w:p>
    <w:p w14:paraId="2EB5298D">
      <w:pPr>
        <w:rPr>
          <w:rFonts w:hint="eastAsia" w:cs="宋体"/>
          <w:i w:val="0"/>
          <w:iCs w:val="0"/>
          <w:color w:val="auto"/>
          <w:spacing w:val="6"/>
          <w:sz w:val="21"/>
          <w:szCs w:val="21"/>
          <w:highlight w:val="none"/>
          <w:lang w:val="en-US" w:eastAsia="zh-CN"/>
        </w:rPr>
      </w:pPr>
    </w:p>
    <w:p w14:paraId="56C175D4">
      <w:pPr>
        <w:rPr>
          <w:rFonts w:hint="eastAsia" w:cs="宋体"/>
          <w:i w:val="0"/>
          <w:iCs w:val="0"/>
          <w:color w:val="auto"/>
          <w:spacing w:val="6"/>
          <w:sz w:val="21"/>
          <w:szCs w:val="21"/>
          <w:highlight w:val="none"/>
          <w:lang w:val="en-US" w:eastAsia="zh-CN"/>
        </w:rPr>
      </w:pPr>
    </w:p>
    <w:p w14:paraId="04253368">
      <w:pPr>
        <w:rPr>
          <w:rFonts w:hint="eastAsia" w:cs="宋体"/>
          <w:i w:val="0"/>
          <w:iCs w:val="0"/>
          <w:color w:val="auto"/>
          <w:spacing w:val="6"/>
          <w:sz w:val="21"/>
          <w:szCs w:val="21"/>
          <w:highlight w:val="none"/>
          <w:lang w:val="en-US" w:eastAsia="zh-CN"/>
        </w:rPr>
      </w:pPr>
    </w:p>
    <w:p w14:paraId="0C202F82">
      <w:pPr>
        <w:rPr>
          <w:rFonts w:hint="eastAsia" w:cs="宋体"/>
          <w:i w:val="0"/>
          <w:iCs w:val="0"/>
          <w:color w:val="auto"/>
          <w:spacing w:val="6"/>
          <w:sz w:val="21"/>
          <w:szCs w:val="21"/>
          <w:highlight w:val="none"/>
        </w:rPr>
      </w:pPr>
      <w:r>
        <w:rPr>
          <w:rFonts w:hint="eastAsia" w:cs="宋体"/>
          <w:i w:val="0"/>
          <w:iCs w:val="0"/>
          <w:color w:val="auto"/>
          <w:spacing w:val="6"/>
          <w:sz w:val="21"/>
          <w:szCs w:val="21"/>
          <w:highlight w:val="none"/>
          <w:lang w:val="en-US" w:eastAsia="zh-CN"/>
        </w:rPr>
        <w:t>附件</w:t>
      </w:r>
      <w:r>
        <w:rPr>
          <w:rFonts w:hint="eastAsia" w:cs="宋体"/>
          <w:i w:val="0"/>
          <w:iCs w:val="0"/>
          <w:color w:val="auto"/>
          <w:spacing w:val="6"/>
          <w:sz w:val="21"/>
          <w:szCs w:val="21"/>
          <w:highlight w:val="none"/>
        </w:rPr>
        <w:t>              </w:t>
      </w:r>
    </w:p>
    <w:p w14:paraId="197435F7">
      <w:pPr>
        <w:pStyle w:val="15"/>
        <w:keepNext w:val="0"/>
        <w:keepLines w:val="0"/>
        <w:pageBreakBefore w:val="0"/>
        <w:widowControl w:val="0"/>
        <w:kinsoku/>
        <w:wordWrap/>
        <w:overflowPunct/>
        <w:topLinePunct w:val="0"/>
        <w:autoSpaceDE/>
        <w:autoSpaceDN/>
        <w:bidi w:val="0"/>
        <w:adjustRightInd/>
        <w:snapToGrid/>
        <w:spacing w:before="0" w:beforeLines="50" w:after="0" w:afterLines="50" w:line="240" w:lineRule="auto"/>
        <w:jc w:val="center"/>
        <w:textAlignment w:val="auto"/>
        <w:rPr>
          <w:rFonts w:hint="eastAsia" w:ascii="方正小标宋_GBK" w:hAnsi="方正小标宋_GBK" w:eastAsia="方正小标宋_GBK" w:cs="方正小标宋_GBK"/>
          <w:bCs/>
          <w:i w:val="0"/>
          <w:iCs w:val="0"/>
          <w:color w:val="auto"/>
          <w:sz w:val="32"/>
          <w:szCs w:val="32"/>
          <w:highlight w:val="none"/>
        </w:rPr>
      </w:pPr>
      <w:r>
        <w:rPr>
          <w:rFonts w:hint="eastAsia" w:ascii="宋体" w:hAnsi="宋体" w:eastAsia="宋体" w:cs="宋体"/>
          <w:b/>
          <w:bCs w:val="0"/>
          <w:i w:val="0"/>
          <w:i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lang w:eastAsia="zh-CN"/>
        </w:rPr>
      </w:pPr>
      <w:r>
        <w:rPr>
          <w:rStyle w:val="32"/>
          <w:rFonts w:hint="eastAsia" w:ascii="宋体" w:hAnsi="宋体" w:eastAsia="宋体" w:cs="宋体"/>
          <w:b w:val="0"/>
          <w:bCs w:val="0"/>
          <w:i w:val="0"/>
          <w:i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2"/>
          <w:rFonts w:hint="eastAsia" w:cs="宋体"/>
          <w:b w:val="0"/>
          <w:bCs w:val="0"/>
          <w:i w:val="0"/>
          <w:i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lang w:eastAsia="zh-CN"/>
        </w:rPr>
      </w:pPr>
      <w:r>
        <w:rPr>
          <w:rStyle w:val="32"/>
          <w:rFonts w:hint="eastAsia" w:ascii="宋体" w:hAnsi="宋体" w:eastAsia="宋体" w:cs="宋体"/>
          <w:b w:val="0"/>
          <w:bCs w:val="0"/>
          <w:i w:val="0"/>
          <w:i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2"/>
          <w:rFonts w:hint="eastAsia" w:cs="宋体"/>
          <w:b w:val="0"/>
          <w:bCs w:val="0"/>
          <w:i w:val="0"/>
          <w:i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lang w:eastAsia="zh-CN"/>
        </w:rPr>
      </w:pPr>
      <w:r>
        <w:rPr>
          <w:rStyle w:val="32"/>
          <w:rFonts w:hint="eastAsia" w:ascii="宋体" w:hAnsi="宋体" w:eastAsia="宋体" w:cs="宋体"/>
          <w:b w:val="0"/>
          <w:bCs w:val="0"/>
          <w:i w:val="0"/>
          <w:iCs w:val="0"/>
          <w:color w:val="auto"/>
          <w:sz w:val="24"/>
          <w:szCs w:val="24"/>
          <w:highlight w:val="none"/>
        </w:rPr>
        <w:t>九、融资担保公司参照本规定中“除贷款公司、小额贷款公司、典当行以外的其他金融机构”标准划型</w:t>
      </w:r>
      <w:r>
        <w:rPr>
          <w:rStyle w:val="32"/>
          <w:rFonts w:hint="eastAsia" w:cs="宋体"/>
          <w:b w:val="0"/>
          <w:bCs w:val="0"/>
          <w:i w:val="0"/>
          <w:i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十一、本规定自发布之日起实施,</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附:金融业企业划型标准</w:t>
      </w:r>
    </w:p>
    <w:p w14:paraId="4CB94869">
      <w:pPr>
        <w:rPr>
          <w:rFonts w:cs="宋体"/>
          <w:i w:val="0"/>
          <w:iCs w:val="0"/>
          <w:color w:val="auto"/>
          <w:spacing w:val="6"/>
          <w:sz w:val="21"/>
          <w:szCs w:val="21"/>
          <w:highlight w:val="none"/>
        </w:rPr>
      </w:pPr>
    </w:p>
    <w:p w14:paraId="018058A8">
      <w:pPr>
        <w:rPr>
          <w:rFonts w:hint="eastAsia" w:cs="宋体"/>
          <w:i w:val="0"/>
          <w:iCs w:val="0"/>
          <w:color w:val="auto"/>
          <w:spacing w:val="6"/>
          <w:sz w:val="24"/>
          <w:szCs w:val="24"/>
          <w:highlight w:val="none"/>
          <w:lang w:val="en-US" w:eastAsia="zh-CN"/>
        </w:rPr>
      </w:pPr>
    </w:p>
    <w:p w14:paraId="5023B69E">
      <w:pPr>
        <w:rPr>
          <w:rFonts w:hint="eastAsia" w:cs="宋体"/>
          <w:i w:val="0"/>
          <w:iCs w:val="0"/>
          <w:color w:val="auto"/>
          <w:spacing w:val="6"/>
          <w:sz w:val="24"/>
          <w:szCs w:val="24"/>
          <w:highlight w:val="none"/>
          <w:lang w:val="en-US" w:eastAsia="zh-CN"/>
        </w:rPr>
      </w:pPr>
    </w:p>
    <w:p w14:paraId="5F7D4B83">
      <w:pPr>
        <w:rPr>
          <w:rFonts w:hint="eastAsia" w:cs="宋体"/>
          <w:i w:val="0"/>
          <w:iCs w:val="0"/>
          <w:color w:val="auto"/>
          <w:spacing w:val="6"/>
          <w:sz w:val="24"/>
          <w:szCs w:val="24"/>
          <w:highlight w:val="none"/>
          <w:lang w:val="en-US" w:eastAsia="zh-CN"/>
        </w:rPr>
      </w:pPr>
    </w:p>
    <w:p w14:paraId="20B74F82">
      <w:pPr>
        <w:rPr>
          <w:rFonts w:hint="eastAsia" w:cs="宋体"/>
          <w:i w:val="0"/>
          <w:iCs w:val="0"/>
          <w:color w:val="auto"/>
          <w:spacing w:val="6"/>
          <w:sz w:val="24"/>
          <w:szCs w:val="24"/>
          <w:highlight w:val="none"/>
          <w:lang w:val="en-US" w:eastAsia="zh-CN"/>
        </w:rPr>
      </w:pPr>
    </w:p>
    <w:p w14:paraId="2C0B2223">
      <w:pPr>
        <w:rPr>
          <w:rFonts w:hint="eastAsia" w:cs="宋体"/>
          <w:i w:val="0"/>
          <w:iCs w:val="0"/>
          <w:color w:val="auto"/>
          <w:spacing w:val="6"/>
          <w:sz w:val="24"/>
          <w:szCs w:val="24"/>
          <w:highlight w:val="none"/>
          <w:lang w:val="en-US" w:eastAsia="zh-CN"/>
        </w:rPr>
      </w:pPr>
    </w:p>
    <w:p w14:paraId="5D736742">
      <w:pPr>
        <w:rPr>
          <w:rFonts w:hint="eastAsia" w:cs="宋体"/>
          <w:i w:val="0"/>
          <w:iCs w:val="0"/>
          <w:color w:val="auto"/>
          <w:spacing w:val="6"/>
          <w:sz w:val="24"/>
          <w:szCs w:val="24"/>
          <w:highlight w:val="none"/>
          <w:lang w:val="en-US" w:eastAsia="zh-CN"/>
        </w:rPr>
      </w:pPr>
    </w:p>
    <w:p w14:paraId="226ECDE6">
      <w:pPr>
        <w:rPr>
          <w:rFonts w:hint="eastAsia" w:cs="宋体"/>
          <w:i w:val="0"/>
          <w:iCs w:val="0"/>
          <w:color w:val="auto"/>
          <w:spacing w:val="6"/>
          <w:sz w:val="24"/>
          <w:szCs w:val="24"/>
          <w:highlight w:val="none"/>
          <w:lang w:val="en-US" w:eastAsia="zh-CN"/>
        </w:rPr>
      </w:pPr>
      <w:r>
        <w:rPr>
          <w:rFonts w:hint="eastAsia" w:cs="宋体"/>
          <w:i w:val="0"/>
          <w:iCs w:val="0"/>
          <w:color w:val="auto"/>
          <w:spacing w:val="6"/>
          <w:sz w:val="24"/>
          <w:szCs w:val="24"/>
          <w:highlight w:val="none"/>
          <w:lang w:val="en-US" w:eastAsia="zh-CN"/>
        </w:rPr>
        <w:t>附</w:t>
      </w:r>
    </w:p>
    <w:p w14:paraId="14431C70">
      <w:pPr>
        <w:pStyle w:val="15"/>
        <w:keepNext w:val="0"/>
        <w:keepLines w:val="0"/>
        <w:pageBreakBefore w:val="0"/>
        <w:widowControl w:val="0"/>
        <w:kinsoku/>
        <w:wordWrap/>
        <w:overflowPunct/>
        <w:topLinePunct w:val="0"/>
        <w:autoSpaceDE/>
        <w:autoSpaceDN/>
        <w:bidi w:val="0"/>
        <w:adjustRightInd/>
        <w:snapToGrid/>
        <w:spacing w:before="0" w:beforeLines="50" w:after="0" w:afterLines="50" w:line="240" w:lineRule="auto"/>
        <w:jc w:val="center"/>
        <w:textAlignment w:val="auto"/>
        <w:rPr>
          <w:rFonts w:hint="eastAsia" w:ascii="方正小标宋_GBK" w:hAnsi="方正小标宋_GBK" w:eastAsia="方正小标宋_GBK" w:cs="方正小标宋_GBK"/>
          <w:bCs/>
          <w:i w:val="0"/>
          <w:iCs w:val="0"/>
          <w:color w:val="auto"/>
          <w:sz w:val="32"/>
          <w:szCs w:val="32"/>
          <w:highlight w:val="none"/>
        </w:rPr>
      </w:pPr>
      <w:r>
        <w:rPr>
          <w:rFonts w:hint="eastAsia" w:ascii="宋体" w:hAnsi="宋体" w:eastAsia="宋体" w:cs="宋体"/>
          <w:b/>
          <w:bCs w:val="0"/>
          <w:i w:val="0"/>
          <w:iCs w:val="0"/>
          <w:color w:val="auto"/>
          <w:sz w:val="28"/>
          <w:szCs w:val="28"/>
          <w:highlight w:val="none"/>
        </w:rPr>
        <w:t>金融业企业划型标准</w:t>
      </w:r>
    </w:p>
    <w:tbl>
      <w:tblPr>
        <w:tblStyle w:val="30"/>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2287" w:type="dxa"/>
            <w:gridSpan w:val="2"/>
            <w:vAlign w:val="center"/>
          </w:tcPr>
          <w:p w14:paraId="25F9841A">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i w:val="0"/>
                <w:iCs w:val="0"/>
                <w:color w:val="auto"/>
                <w:spacing w:val="6"/>
                <w:sz w:val="21"/>
                <w:szCs w:val="21"/>
                <w:highlight w:val="none"/>
                <w:vertAlign w:val="baseline"/>
                <w:lang w:val="en-US"/>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bl>
    <w:p w14:paraId="18C696DB">
      <w:pPr>
        <w:rPr>
          <w:rFonts w:cs="宋体"/>
          <w:i w:val="0"/>
          <w:iCs w:val="0"/>
          <w:color w:val="auto"/>
          <w:spacing w:val="6"/>
          <w:sz w:val="21"/>
          <w:szCs w:val="21"/>
          <w:highlight w:val="none"/>
        </w:rPr>
      </w:pPr>
      <w:r>
        <w:rPr>
          <w:rFonts w:cs="宋体"/>
          <w:i w:val="0"/>
          <w:iCs w:val="0"/>
          <w:color w:val="auto"/>
          <w:spacing w:val="6"/>
          <w:sz w:val="21"/>
          <w:szCs w:val="21"/>
          <w:highlight w:val="none"/>
        </w:rPr>
        <w:br w:type="page"/>
      </w:r>
    </w:p>
    <w:bookmarkEnd w:id="695"/>
    <w:p w14:paraId="5D4F19F2">
      <w:pPr>
        <w:pStyle w:val="15"/>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_GBK" w:hAnsi="方正小标宋_GBK" w:eastAsia="方正小标宋_GBK" w:cs="方正小标宋_GBK"/>
          <w:bCs/>
          <w:i w:val="0"/>
          <w:iCs w:val="0"/>
          <w:color w:val="auto"/>
          <w:sz w:val="36"/>
          <w:szCs w:val="36"/>
          <w:highlight w:val="none"/>
          <w:lang w:val="en-US" w:eastAsia="zh-CN"/>
        </w:rPr>
      </w:pPr>
    </w:p>
    <w:p w14:paraId="639FE59E">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（三）监狱企业证明文件</w:t>
      </w:r>
      <w:r>
        <w:rPr>
          <w:rFonts w:hint="eastAsia" w:ascii="宋体" w:hAnsi="宋体" w:eastAsia="宋体" w:cs="宋体"/>
          <w:b w:val="0"/>
          <w:bCs w:val="0"/>
          <w:i w:val="0"/>
          <w:iCs w:val="0"/>
          <w:color w:val="auto"/>
          <w:kern w:val="2"/>
          <w:sz w:val="24"/>
          <w:szCs w:val="24"/>
          <w:highlight w:val="none"/>
          <w:lang w:val="en-US" w:eastAsia="zh-CN" w:bidi="ar-SA"/>
        </w:rPr>
        <w:t>【如适用】</w:t>
      </w:r>
    </w:p>
    <w:p w14:paraId="2C3D834F">
      <w:pPr>
        <w:rPr>
          <w:rFonts w:cs="仿宋_GB2312"/>
          <w:b/>
          <w:i w:val="0"/>
          <w:iCs w:val="0"/>
          <w:color w:val="auto"/>
          <w:sz w:val="28"/>
          <w:szCs w:val="28"/>
          <w:highlight w:val="none"/>
        </w:rPr>
      </w:pPr>
    </w:p>
    <w:p w14:paraId="23D1BFCD">
      <w:pPr>
        <w:adjustRightInd w:val="0"/>
        <w:snapToGrid w:val="0"/>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i w:val="0"/>
          <w:iCs w:val="0"/>
          <w:color w:val="auto"/>
          <w:sz w:val="24"/>
          <w:szCs w:val="24"/>
          <w:highlight w:val="none"/>
          <w:lang w:val="en-US" w:eastAsia="zh-CN"/>
        </w:rPr>
        <w:t>如下</w:t>
      </w:r>
      <w:r>
        <w:rPr>
          <w:rFonts w:hint="eastAsia" w:ascii="宋体" w:hAnsi="宋体" w:eastAsia="宋体" w:cs="宋体"/>
          <w:i w:val="0"/>
          <w:iCs w:val="0"/>
          <w:color w:val="auto"/>
          <w:sz w:val="24"/>
          <w:szCs w:val="24"/>
          <w:highlight w:val="none"/>
        </w:rPr>
        <w:t>】。</w:t>
      </w:r>
    </w:p>
    <w:p w14:paraId="75238DB1">
      <w:pPr>
        <w:pStyle w:val="15"/>
        <w:spacing w:line="360" w:lineRule="auto"/>
        <w:jc w:val="center"/>
        <w:rPr>
          <w:rFonts w:hint="eastAsia" w:ascii="宋体" w:hAnsi="宋体" w:eastAsia="宋体" w:cs="宋体"/>
          <w:b/>
          <w:bCs w:val="0"/>
          <w:i w:val="0"/>
          <w:iCs w:val="0"/>
          <w:color w:val="auto"/>
          <w:sz w:val="32"/>
          <w:szCs w:val="32"/>
          <w:highlight w:val="none"/>
        </w:rPr>
      </w:pPr>
    </w:p>
    <w:p w14:paraId="3EAA5E2A">
      <w:pPr>
        <w:pStyle w:val="15"/>
        <w:spacing w:line="360" w:lineRule="auto"/>
        <w:jc w:val="center"/>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监狱企业证明函</w:t>
      </w:r>
    </w:p>
    <w:p w14:paraId="73EFA9C1">
      <w:pPr>
        <w:spacing w:line="360" w:lineRule="auto"/>
        <w:rPr>
          <w:rFonts w:hint="eastAsia" w:ascii="仿宋_GB2312" w:hAnsi="仿宋_GB2312" w:eastAsia="仿宋_GB2312" w:cs="仿宋_GB2312"/>
          <w:i w:val="0"/>
          <w:iCs w:val="0"/>
          <w:color w:val="auto"/>
          <w:sz w:val="32"/>
          <w:szCs w:val="32"/>
          <w:highlight w:val="none"/>
        </w:rPr>
      </w:pPr>
    </w:p>
    <w:p w14:paraId="7E6FDB37">
      <w:pPr>
        <w:ind w:firstLine="504" w:firstLineChars="200"/>
        <w:rPr>
          <w:rFonts w:hint="eastAsia" w:cs="宋体"/>
          <w:i w:val="0"/>
          <w:iCs w:val="0"/>
          <w:color w:val="auto"/>
          <w:spacing w:val="6"/>
          <w:szCs w:val="24"/>
          <w:highlight w:val="none"/>
        </w:rPr>
      </w:pPr>
      <w:r>
        <w:rPr>
          <w:rFonts w:hint="eastAsia" w:cs="宋体"/>
          <w:i w:val="0"/>
          <w:iCs w:val="0"/>
          <w:color w:val="auto"/>
          <w:spacing w:val="6"/>
          <w:szCs w:val="24"/>
          <w:highlight w:val="none"/>
        </w:rPr>
        <w:t>本公司郑重声明，根据财政部、司法部《关于政府采购支持监狱企业发展有关问题的通知》（财库【2014】68号）的规定，本公司为监狱企业。</w:t>
      </w:r>
    </w:p>
    <w:p w14:paraId="3C2CE4C6">
      <w:pPr>
        <w:spacing w:line="360" w:lineRule="auto"/>
        <w:rPr>
          <w:rFonts w:hint="eastAsia" w:ascii="宋体" w:hAnsi="宋体" w:eastAsia="宋体" w:cs="宋体"/>
          <w:i w:val="0"/>
          <w:iCs w:val="0"/>
          <w:color w:val="auto"/>
          <w:sz w:val="24"/>
          <w:szCs w:val="24"/>
          <w:highlight w:val="none"/>
        </w:rPr>
      </w:pPr>
    </w:p>
    <w:p w14:paraId="25406F97">
      <w:pPr>
        <w:ind w:firstLine="4440" w:firstLineChars="1850"/>
        <w:rPr>
          <w:rFonts w:hint="eastAsia" w:ascii="宋体" w:hAnsi="宋体" w:eastAsia="宋体" w:cs="宋体"/>
          <w:i w:val="0"/>
          <w:iCs w:val="0"/>
          <w:color w:val="auto"/>
          <w:sz w:val="24"/>
          <w:szCs w:val="24"/>
          <w:highlight w:val="none"/>
        </w:rPr>
      </w:pPr>
    </w:p>
    <w:p w14:paraId="44FF352C">
      <w:pPr>
        <w:ind w:firstLine="4440" w:firstLineChars="1850"/>
        <w:rPr>
          <w:rFonts w:hint="eastAsia" w:ascii="宋体" w:hAnsi="宋体" w:eastAsia="宋体" w:cs="宋体"/>
          <w:i w:val="0"/>
          <w:iCs w:val="0"/>
          <w:color w:val="auto"/>
          <w:sz w:val="24"/>
          <w:szCs w:val="24"/>
          <w:highlight w:val="none"/>
        </w:rPr>
      </w:pPr>
    </w:p>
    <w:p w14:paraId="22DEAA24">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38A830B4">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6C7FB09E">
      <w:pPr>
        <w:spacing w:line="360" w:lineRule="auto"/>
        <w:ind w:firstLine="240" w:firstLineChars="100"/>
        <w:rPr>
          <w:rFonts w:hint="eastAsia" w:ascii="宋体" w:hAnsi="宋体" w:eastAsia="宋体" w:cs="宋体"/>
          <w:i w:val="0"/>
          <w:iCs w:val="0"/>
          <w:color w:val="auto"/>
          <w:sz w:val="24"/>
          <w:szCs w:val="24"/>
          <w:highlight w:val="none"/>
        </w:rPr>
      </w:pPr>
    </w:p>
    <w:p w14:paraId="7B8735C9">
      <w:pPr>
        <w:spacing w:line="360" w:lineRule="auto"/>
        <w:ind w:firstLine="240" w:firstLineChars="100"/>
        <w:rPr>
          <w:rFonts w:hint="eastAsia" w:ascii="宋体" w:hAnsi="宋体" w:eastAsia="宋体" w:cs="宋体"/>
          <w:i w:val="0"/>
          <w:iCs w:val="0"/>
          <w:color w:val="auto"/>
          <w:sz w:val="24"/>
          <w:szCs w:val="24"/>
          <w:highlight w:val="none"/>
        </w:rPr>
      </w:pPr>
    </w:p>
    <w:p w14:paraId="32722C7E">
      <w:pPr>
        <w:spacing w:line="360" w:lineRule="auto"/>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省级以上监狱管理局、戒毒管理局</w:t>
      </w:r>
    </w:p>
    <w:p w14:paraId="20204BC0">
      <w:pPr>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（含新疆生产建设兵团）（盖章）：  </w:t>
      </w:r>
    </w:p>
    <w:p w14:paraId="4A414B41">
      <w:pPr>
        <w:ind w:firstLine="4320" w:firstLineChars="18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日期：</w:t>
      </w:r>
      <w:r>
        <w:rPr>
          <w:rFonts w:hint="eastAsia" w:ascii="宋体" w:hAnsi="宋体" w:eastAsia="宋体" w:cs="宋体"/>
          <w:i w:val="0"/>
          <w:iCs w:val="0"/>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i w:val="0"/>
          <w:iCs w:val="0"/>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i w:val="0"/>
          <w:iCs w:val="0"/>
          <w:color w:val="auto"/>
          <w:sz w:val="32"/>
          <w:szCs w:val="32"/>
          <w:highlight w:val="none"/>
        </w:rPr>
      </w:pPr>
    </w:p>
    <w:p w14:paraId="206A9633">
      <w:pPr>
        <w:spacing w:line="360" w:lineRule="auto"/>
        <w:rPr>
          <w:rFonts w:hint="eastAsia" w:ascii="仿宋_GB2312" w:hAnsi="仿宋_GB2312" w:eastAsia="仿宋_GB2312" w:cs="仿宋_GB2312"/>
          <w:i w:val="0"/>
          <w:iCs w:val="0"/>
          <w:color w:val="auto"/>
          <w:sz w:val="32"/>
          <w:szCs w:val="32"/>
          <w:highlight w:val="none"/>
        </w:rPr>
      </w:pPr>
    </w:p>
    <w:p w14:paraId="283F77FC">
      <w:pPr>
        <w:widowControl/>
        <w:spacing w:before="100" w:beforeAutospacing="1" w:after="100" w:afterAutospacing="1"/>
        <w:rPr>
          <w:rFonts w:ascii="Arial" w:hAnsi="Arial" w:cs="Arial"/>
          <w:i w:val="0"/>
          <w:iCs w:val="0"/>
          <w:color w:val="auto"/>
          <w:sz w:val="21"/>
          <w:szCs w:val="21"/>
          <w:highlight w:val="none"/>
        </w:rPr>
      </w:pPr>
    </w:p>
    <w:p w14:paraId="3ACDD48E">
      <w:pPr>
        <w:widowControl/>
        <w:spacing w:before="100" w:beforeAutospacing="1" w:after="100" w:afterAutospacing="1"/>
        <w:rPr>
          <w:rFonts w:ascii="Arial" w:hAnsi="Arial" w:cs="Arial"/>
          <w:i w:val="0"/>
          <w:iCs w:val="0"/>
          <w:color w:val="auto"/>
          <w:sz w:val="21"/>
          <w:szCs w:val="21"/>
          <w:highlight w:val="none"/>
        </w:rPr>
      </w:pPr>
    </w:p>
    <w:p w14:paraId="22F7A202">
      <w:pPr>
        <w:widowControl/>
        <w:spacing w:before="100" w:beforeAutospacing="1" w:after="100" w:afterAutospacing="1"/>
        <w:rPr>
          <w:rFonts w:ascii="Arial" w:hAnsi="Arial" w:cs="Arial"/>
          <w:i w:val="0"/>
          <w:iCs w:val="0"/>
          <w:color w:val="auto"/>
          <w:sz w:val="21"/>
          <w:szCs w:val="21"/>
          <w:highlight w:val="none"/>
        </w:rPr>
      </w:pPr>
    </w:p>
    <w:p w14:paraId="2AA0844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696" w:name="_Toc163492941"/>
    </w:p>
    <w:p w14:paraId="69ACD5D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（四）残疾人福利性单位声明函</w:t>
      </w:r>
      <w:r>
        <w:rPr>
          <w:rFonts w:hint="eastAsia" w:ascii="宋体" w:hAnsi="宋体" w:eastAsia="宋体" w:cs="宋体"/>
          <w:b w:val="0"/>
          <w:bCs w:val="0"/>
          <w:i w:val="0"/>
          <w:iCs w:val="0"/>
          <w:color w:val="auto"/>
          <w:kern w:val="2"/>
          <w:sz w:val="24"/>
          <w:szCs w:val="24"/>
          <w:highlight w:val="none"/>
          <w:lang w:val="en-US" w:eastAsia="zh-CN" w:bidi="ar-SA"/>
        </w:rPr>
        <w:t>【如适用】</w:t>
      </w:r>
      <w:bookmarkEnd w:id="696"/>
    </w:p>
    <w:p w14:paraId="57F303A4">
      <w:pPr>
        <w:pStyle w:val="42"/>
        <w:numPr>
          <w:ilvl w:val="0"/>
          <w:numId w:val="0"/>
        </w:numPr>
        <w:ind w:left="420" w:leftChars="0" w:hanging="420" w:firstLineChars="0"/>
        <w:jc w:val="center"/>
        <w:rPr>
          <w:rFonts w:hint="eastAsia"/>
          <w:b/>
          <w:bCs/>
          <w:i w:val="0"/>
          <w:iCs w:val="0"/>
          <w:color w:val="auto"/>
          <w:sz w:val="32"/>
          <w:szCs w:val="32"/>
          <w:highlight w:val="none"/>
        </w:rPr>
      </w:pPr>
    </w:p>
    <w:p w14:paraId="091B47EA">
      <w:pPr>
        <w:pStyle w:val="42"/>
        <w:numPr>
          <w:ilvl w:val="0"/>
          <w:numId w:val="0"/>
        </w:numPr>
        <w:ind w:left="420" w:leftChars="0" w:hanging="420" w:firstLineChars="0"/>
        <w:jc w:val="center"/>
        <w:rPr>
          <w:b/>
          <w:bCs/>
          <w:i w:val="0"/>
          <w:iCs w:val="0"/>
          <w:color w:val="auto"/>
          <w:sz w:val="32"/>
          <w:szCs w:val="32"/>
          <w:highlight w:val="none"/>
        </w:rPr>
      </w:pPr>
      <w:r>
        <w:rPr>
          <w:rFonts w:hint="eastAsia"/>
          <w:b/>
          <w:bCs/>
          <w:i w:val="0"/>
          <w:iCs w:val="0"/>
          <w:color w:val="auto"/>
          <w:sz w:val="32"/>
          <w:szCs w:val="32"/>
          <w:highlight w:val="none"/>
        </w:rPr>
        <w:t>残疾人福利性单位声明函</w:t>
      </w:r>
    </w:p>
    <w:p w14:paraId="28D13EE8">
      <w:pPr>
        <w:wordWrap w:val="0"/>
        <w:ind w:firstLine="480" w:firstLineChars="200"/>
        <w:rPr>
          <w:rFonts w:hint="eastAsia"/>
          <w:i w:val="0"/>
          <w:iCs w:val="0"/>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w:t>
      </w:r>
      <w:r>
        <w:rPr>
          <w:rFonts w:hint="eastAsia"/>
          <w:i w:val="0"/>
          <w:iCs w:val="0"/>
          <w:color w:val="auto"/>
          <w:szCs w:val="24"/>
          <w:highlight w:val="none"/>
          <w:lang w:val="en-US" w:eastAsia="zh-CN"/>
        </w:rPr>
        <w:t>服务</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w:t>
      </w:r>
      <w:r>
        <w:rPr>
          <w:rFonts w:hint="eastAsia"/>
          <w:b/>
          <w:i w:val="0"/>
          <w:iCs w:val="0"/>
          <w:color w:val="auto"/>
          <w:szCs w:val="24"/>
          <w:highlight w:val="none"/>
          <w:lang w:val="en-US" w:eastAsia="zh-CN"/>
        </w:rPr>
        <w:t>承接</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44C7A080">
      <w:pPr>
        <w:wordWrap w:val="0"/>
        <w:ind w:left="1091" w:hanging="1091" w:hangingChars="453"/>
        <w:rPr>
          <w:b/>
          <w:bCs/>
          <w:i w:val="0"/>
          <w:iCs w:val="0"/>
          <w:color w:val="auto"/>
          <w:szCs w:val="24"/>
          <w:highlight w:val="none"/>
        </w:rPr>
      </w:pPr>
    </w:p>
    <w:p w14:paraId="43523196">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4"/>
          <w:highlight w:val="none"/>
          <w:lang w:val="en-US" w:eastAsia="zh-CN"/>
        </w:rPr>
        <w:t>服务</w:t>
      </w:r>
      <w:r>
        <w:rPr>
          <w:rFonts w:hint="eastAsia"/>
          <w:bCs/>
          <w:i w:val="0"/>
          <w:iCs w:val="0"/>
          <w:color w:val="auto"/>
          <w:szCs w:val="21"/>
          <w:highlight w:val="none"/>
          <w:lang w:val="zh-CN"/>
        </w:rPr>
        <w:t>应当全部由符合政策要求的残疾人福利性单位</w:t>
      </w:r>
      <w:r>
        <w:rPr>
          <w:rFonts w:hint="eastAsia"/>
          <w:bCs/>
          <w:i w:val="0"/>
          <w:iCs w:val="0"/>
          <w:color w:val="auto"/>
          <w:szCs w:val="21"/>
          <w:highlight w:val="none"/>
          <w:lang w:val="en-US" w:eastAsia="zh-CN"/>
        </w:rPr>
        <w:t>承接</w:t>
      </w:r>
      <w:r>
        <w:rPr>
          <w:rFonts w:hint="eastAsia"/>
          <w:bCs/>
          <w:i w:val="0"/>
          <w:iCs w:val="0"/>
          <w:color w:val="auto"/>
          <w:szCs w:val="21"/>
          <w:highlight w:val="none"/>
          <w:lang w:val="zh-CN"/>
        </w:rPr>
        <w:t>且使用该残疾人福利性单位商号或注册商标（与代理商或</w:t>
      </w:r>
      <w:r>
        <w:rPr>
          <w:rFonts w:hint="eastAsia"/>
          <w:bCs/>
          <w:i w:val="0"/>
          <w:iCs w:val="0"/>
          <w:color w:val="auto"/>
          <w:szCs w:val="21"/>
          <w:highlight w:val="none"/>
          <w:lang w:val="en-US" w:eastAsia="zh-CN"/>
        </w:rPr>
        <w:t>供应商</w:t>
      </w:r>
      <w:r>
        <w:rPr>
          <w:rFonts w:hint="eastAsia"/>
          <w:bCs/>
          <w:i w:val="0"/>
          <w:iCs w:val="0"/>
          <w:color w:val="auto"/>
          <w:szCs w:val="21"/>
          <w:highlight w:val="none"/>
          <w:lang w:val="zh-CN"/>
        </w:rPr>
        <w:t>无关）；应当严格按上述格式及内容进行填写（应当明确每个</w:t>
      </w:r>
      <w:r>
        <w:rPr>
          <w:rFonts w:hint="eastAsia"/>
          <w:bCs/>
          <w:i w:val="0"/>
          <w:iCs w:val="0"/>
          <w:color w:val="auto"/>
          <w:szCs w:val="21"/>
          <w:highlight w:val="none"/>
          <w:lang w:val="en-US" w:eastAsia="zh-CN"/>
        </w:rPr>
        <w:t>包</w:t>
      </w:r>
      <w:r>
        <w:rPr>
          <w:rFonts w:hint="eastAsia"/>
          <w:bCs/>
          <w:i w:val="0"/>
          <w:iCs w:val="0"/>
          <w:color w:val="auto"/>
          <w:szCs w:val="21"/>
          <w:highlight w:val="none"/>
          <w:lang w:val="zh-CN"/>
        </w:rPr>
        <w:t>的的</w:t>
      </w:r>
      <w:r>
        <w:rPr>
          <w:rFonts w:hint="eastAsia"/>
          <w:bCs/>
          <w:i w:val="0"/>
          <w:iCs w:val="0"/>
          <w:color w:val="auto"/>
          <w:szCs w:val="21"/>
          <w:highlight w:val="none"/>
          <w:lang w:val="en-US" w:eastAsia="zh-CN"/>
        </w:rPr>
        <w:t>承接</w:t>
      </w:r>
      <w:r>
        <w:rPr>
          <w:rFonts w:hint="eastAsia"/>
          <w:bCs/>
          <w:i w:val="0"/>
          <w:iCs w:val="0"/>
          <w:color w:val="auto"/>
          <w:szCs w:val="21"/>
          <w:highlight w:val="none"/>
          <w:lang w:val="zh-CN"/>
        </w:rPr>
        <w:t>企业类型及相关数据），否则导致的后果由</w:t>
      </w:r>
      <w:r>
        <w:rPr>
          <w:rFonts w:hint="eastAsia"/>
          <w:bCs/>
          <w:i w:val="0"/>
          <w:iCs w:val="0"/>
          <w:color w:val="auto"/>
          <w:szCs w:val="21"/>
          <w:highlight w:val="none"/>
          <w:lang w:val="en-US" w:eastAsia="zh-CN"/>
        </w:rPr>
        <w:t>供应商</w:t>
      </w:r>
      <w:r>
        <w:rPr>
          <w:rFonts w:hint="eastAsia"/>
          <w:bCs/>
          <w:i w:val="0"/>
          <w:iCs w:val="0"/>
          <w:color w:val="auto"/>
          <w:szCs w:val="21"/>
          <w:highlight w:val="none"/>
          <w:lang w:val="zh-CN"/>
        </w:rPr>
        <w:t>自行承担；</w:t>
      </w:r>
    </w:p>
    <w:p w14:paraId="2288B711">
      <w:pPr>
        <w:wordWrap w:val="0"/>
        <w:ind w:left="1087" w:hanging="1087" w:hangingChars="453"/>
        <w:rPr>
          <w:rFonts w:cs="Courier New"/>
          <w:i w:val="0"/>
          <w:iCs w:val="0"/>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71983F83">
      <w:pPr>
        <w:wordWrap w:val="0"/>
        <w:spacing w:before="100" w:beforeAutospacing="1" w:after="100" w:afterAutospacing="1"/>
        <w:ind w:firstLine="3316" w:firstLineChars="1382"/>
        <w:rPr>
          <w:bCs/>
          <w:i w:val="0"/>
          <w:iCs w:val="0"/>
          <w:color w:val="auto"/>
          <w:szCs w:val="21"/>
          <w:highlight w:val="none"/>
          <w:lang w:val="zh-CN"/>
        </w:rPr>
      </w:pPr>
      <w:r>
        <w:rPr>
          <w:rFonts w:hint="eastAsia"/>
          <w:bCs/>
          <w:i w:val="0"/>
          <w:iCs w:val="0"/>
          <w:color w:val="auto"/>
          <w:szCs w:val="21"/>
          <w:highlight w:val="none"/>
          <w:lang w:val="en-US" w:eastAsia="zh-CN"/>
        </w:rPr>
        <w:t>供应商</w:t>
      </w:r>
      <w:r>
        <w:rPr>
          <w:rFonts w:hint="eastAsia" w:ascii="宋体" w:hAnsi="宋体" w:eastAsia="宋体"/>
          <w:bCs/>
          <w:i w:val="0"/>
          <w:iCs w:val="0"/>
          <w:color w:val="auto"/>
          <w:szCs w:val="21"/>
          <w:highlight w:val="none"/>
          <w:lang w:val="en-US" w:eastAsia="zh-CN"/>
        </w:rPr>
        <w:t>名称</w:t>
      </w:r>
      <w:r>
        <w:rPr>
          <w:rFonts w:hint="eastAsia"/>
          <w:bCs/>
          <w:i w:val="0"/>
          <w:iCs w:val="0"/>
          <w:color w:val="auto"/>
          <w:szCs w:val="21"/>
          <w:highlight w:val="none"/>
          <w:lang w:val="en-US" w:eastAsia="zh-CN"/>
        </w:rPr>
        <w:t>（公章）</w:t>
      </w:r>
      <w:r>
        <w:rPr>
          <w:rFonts w:hint="eastAsia"/>
          <w:bCs/>
          <w:i w:val="0"/>
          <w:iCs w:val="0"/>
          <w:color w:val="auto"/>
          <w:szCs w:val="21"/>
          <w:highlight w:val="none"/>
          <w:lang w:val="zh-CN"/>
        </w:rPr>
        <w:t>：</w:t>
      </w:r>
      <w:r>
        <w:rPr>
          <w:rFonts w:hint="eastAsia"/>
          <w:bCs/>
          <w:i w:val="0"/>
          <w:iCs w:val="0"/>
          <w:color w:val="auto"/>
          <w:szCs w:val="21"/>
          <w:highlight w:val="none"/>
          <w:u w:val="single"/>
          <w:lang w:val="zh-CN"/>
        </w:rPr>
        <w:t xml:space="preserve">              </w:t>
      </w:r>
    </w:p>
    <w:p w14:paraId="3A972AC9">
      <w:pPr>
        <w:wordWrap w:val="0"/>
        <w:spacing w:before="100" w:beforeAutospacing="1" w:after="100" w:afterAutospacing="1"/>
        <w:ind w:firstLine="3316" w:firstLineChars="1382"/>
        <w:rPr>
          <w:i w:val="0"/>
          <w:iCs w:val="0"/>
          <w:color w:val="auto"/>
          <w:highlight w:val="none"/>
        </w:rPr>
      </w:pPr>
      <w:r>
        <w:rPr>
          <w:rFonts w:hint="eastAsia"/>
          <w:i w:val="0"/>
          <w:iCs w:val="0"/>
          <w:color w:val="auto"/>
          <w:szCs w:val="24"/>
          <w:highlight w:val="none"/>
        </w:rPr>
        <w:t>日</w:t>
      </w:r>
      <w:r>
        <w:rPr>
          <w:i w:val="0"/>
          <w:iCs w:val="0"/>
          <w:color w:val="auto"/>
          <w:szCs w:val="24"/>
          <w:highlight w:val="none"/>
        </w:rPr>
        <w:t xml:space="preserve">  </w:t>
      </w:r>
      <w:r>
        <w:rPr>
          <w:rFonts w:hint="eastAsia"/>
          <w:i w:val="0"/>
          <w:iCs w:val="0"/>
          <w:color w:val="auto"/>
          <w:szCs w:val="24"/>
          <w:highlight w:val="none"/>
        </w:rPr>
        <w:t>期：</w:t>
      </w:r>
      <w:r>
        <w:rPr>
          <w:bCs/>
          <w:i w:val="0"/>
          <w:iCs w:val="0"/>
          <w:color w:val="auto"/>
          <w:szCs w:val="24"/>
          <w:highlight w:val="none"/>
          <w:u w:val="single"/>
        </w:rPr>
        <w:t xml:space="preserve">                         </w:t>
      </w:r>
    </w:p>
    <w:p w14:paraId="6F5F8DCA">
      <w:pPr>
        <w:ind w:left="4620" w:firstLine="281" w:firstLineChars="100"/>
        <w:rPr>
          <w:rFonts w:cs="仿宋_GB2312"/>
          <w:b/>
          <w:i w:val="0"/>
          <w:iCs w:val="0"/>
          <w:color w:val="auto"/>
          <w:sz w:val="28"/>
          <w:szCs w:val="28"/>
          <w:highlight w:val="none"/>
        </w:rPr>
      </w:pPr>
    </w:p>
    <w:p w14:paraId="7BDD1A80">
      <w:pPr>
        <w:rPr>
          <w:i w:val="0"/>
          <w:iCs w:val="0"/>
          <w:color w:val="auto"/>
          <w:highlight w:val="none"/>
        </w:rPr>
      </w:pPr>
      <w:r>
        <w:rPr>
          <w:i w:val="0"/>
          <w:iCs w:val="0"/>
          <w:color w:val="auto"/>
          <w:highlight w:val="none"/>
        </w:rPr>
        <w:br w:type="page"/>
      </w:r>
    </w:p>
    <w:p w14:paraId="4044E1FE">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697" w:name="_Toc163492942"/>
    </w:p>
    <w:p w14:paraId="14689676">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宋体"/>
          <w:b/>
          <w:bCs/>
          <w:i w:val="0"/>
          <w:iCs w:val="0"/>
          <w:color w:val="auto"/>
          <w:kern w:val="2"/>
          <w:sz w:val="28"/>
          <w:szCs w:val="28"/>
          <w:highlight w:val="none"/>
          <w:lang w:val="en-US" w:eastAsia="zh-CN" w:bidi="ar-SA"/>
        </w:rPr>
      </w:pPr>
      <w:bookmarkStart w:id="698" w:name="_Toc5462"/>
      <w:bookmarkStart w:id="699" w:name="_Toc3702"/>
      <w:r>
        <w:rPr>
          <w:rFonts w:hint="eastAsia" w:cs="宋体"/>
          <w:b/>
          <w:bCs/>
          <w:i w:val="0"/>
          <w:iCs w:val="0"/>
          <w:color w:val="auto"/>
          <w:kern w:val="2"/>
          <w:sz w:val="28"/>
          <w:szCs w:val="28"/>
          <w:highlight w:val="none"/>
          <w:lang w:val="en-US" w:eastAsia="zh-CN" w:bidi="ar-SA"/>
        </w:rPr>
        <w:t>五、不参与围标串标承诺书</w:t>
      </w:r>
      <w:bookmarkEnd w:id="698"/>
      <w:bookmarkEnd w:id="699"/>
    </w:p>
    <w:p w14:paraId="415F309A">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等线 Light" w:hAnsi="等线 Light" w:eastAsia="宋体" w:cs="宋体"/>
          <w:b/>
          <w:bCs/>
          <w:i w:val="0"/>
          <w:iCs w:val="0"/>
          <w:color w:val="auto"/>
          <w:kern w:val="2"/>
          <w:sz w:val="32"/>
          <w:szCs w:val="32"/>
          <w:highlight w:val="none"/>
          <w:lang w:val="en-US" w:eastAsia="zh-CN" w:bidi="ar-SA"/>
        </w:rPr>
      </w:pPr>
    </w:p>
    <w:p w14:paraId="1FE71F6D">
      <w:pPr>
        <w:jc w:val="center"/>
        <w:rPr>
          <w:rFonts w:hint="eastAsia"/>
          <w:i w:val="0"/>
          <w:iCs w:val="0"/>
          <w:color w:val="auto"/>
          <w:highlight w:val="none"/>
          <w:lang w:val="en-US" w:eastAsia="zh-CN"/>
        </w:rPr>
      </w:pPr>
      <w:r>
        <w:rPr>
          <w:rFonts w:hint="eastAsia" w:cs="宋体"/>
          <w:b/>
          <w:bCs/>
          <w:i w:val="0"/>
          <w:iCs w:val="0"/>
          <w:color w:val="auto"/>
          <w:kern w:val="2"/>
          <w:sz w:val="32"/>
          <w:szCs w:val="32"/>
          <w:highlight w:val="none"/>
          <w:lang w:val="en-US" w:eastAsia="zh-CN" w:bidi="ar-SA"/>
        </w:rPr>
        <w:t>不参与围标串标承诺书</w:t>
      </w:r>
    </w:p>
    <w:p w14:paraId="2DC5E9C8">
      <w:pPr>
        <w:rPr>
          <w:rFonts w:hint="eastAsia"/>
          <w:i w:val="0"/>
          <w:iCs w:val="0"/>
          <w:color w:val="auto"/>
          <w:highlight w:val="none"/>
          <w:lang w:val="en-US" w:eastAsia="zh-CN"/>
        </w:rPr>
      </w:pPr>
      <w:r>
        <w:rPr>
          <w:rFonts w:hint="eastAsia"/>
          <w:i w:val="0"/>
          <w:iCs w:val="0"/>
          <w:color w:val="auto"/>
          <w:highlight w:val="none"/>
          <w:lang w:val="en-US" w:eastAsia="zh-CN"/>
        </w:rPr>
        <w:t>  </w:t>
      </w:r>
    </w:p>
    <w:p w14:paraId="338C56A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本人作为经授权的供应商代表,清楚知晓我单位参与本项目竞争性磋商活动,对以下事项作出承诺：</w:t>
      </w:r>
    </w:p>
    <w:p w14:paraId="0FD000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p>
    <w:p w14:paraId="5E3346B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一、我单位和我本人遵循公开透明、公平竞争、公正和诚实信用的原则,依法依规参与本项目竞标。</w:t>
      </w:r>
    </w:p>
    <w:p w14:paraId="13CE2D4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二、我单位和我本人在本项目政府采购竞争性磋商活动中,未参与围标串标。</w:t>
      </w:r>
    </w:p>
    <w:p w14:paraId="21D04EA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三、我单位如被查实在本项目政府采购竞争性磋商活动中存在围标串标的，递交响应文件行为作为实施串通投标违法行为的关键环节,由我单位及法定代表人承担相应的法律责任，接受相应行政处罚和失信惩戒。</w:t>
      </w:r>
    </w:p>
    <w:p w14:paraId="2AF251D5">
      <w:pPr>
        <w:pStyle w:val="11"/>
        <w:rPr>
          <w:rFonts w:hint="eastAsia"/>
          <w:i w:val="0"/>
          <w:iCs w:val="0"/>
          <w:color w:val="auto"/>
          <w:highlight w:val="none"/>
          <w:lang w:val="en-US" w:eastAsia="zh-CN"/>
        </w:rPr>
      </w:pPr>
    </w:p>
    <w:p w14:paraId="3F7EEDEF">
      <w:pPr>
        <w:spacing w:line="560" w:lineRule="exact"/>
        <w:rPr>
          <w:rFonts w:hint="eastAsia" w:ascii="宋体" w:hAnsi="宋体" w:eastAsia="宋体" w:cs="宋体"/>
          <w:i w:val="0"/>
          <w:iCs w:val="0"/>
          <w:color w:val="auto"/>
          <w:kern w:val="0"/>
          <w:sz w:val="24"/>
          <w:szCs w:val="24"/>
          <w:highlight w:val="none"/>
        </w:rPr>
      </w:pPr>
    </w:p>
    <w:p w14:paraId="663E9337">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供应商</w:t>
      </w:r>
      <w:r>
        <w:rPr>
          <w:rFonts w:hint="eastAsia" w:cs="宋体"/>
          <w:i w:val="0"/>
          <w:iCs w:val="0"/>
          <w:color w:val="auto"/>
          <w:kern w:val="0"/>
          <w:sz w:val="24"/>
          <w:szCs w:val="24"/>
          <w:highlight w:val="none"/>
          <w:lang w:val="en-US" w:eastAsia="zh-CN"/>
        </w:rPr>
        <w:t>名称</w:t>
      </w:r>
      <w:r>
        <w:rPr>
          <w:rFonts w:hint="eastAsia" w:ascii="宋体" w:hAnsi="宋体" w:eastAsia="宋体" w:cs="宋体"/>
          <w:i w:val="0"/>
          <w:iCs w:val="0"/>
          <w:color w:val="auto"/>
          <w:kern w:val="0"/>
          <w:sz w:val="24"/>
          <w:szCs w:val="24"/>
          <w:highlight w:val="none"/>
          <w:lang w:eastAsia="zh-CN"/>
        </w:rPr>
        <w:t>（</w:t>
      </w:r>
      <w:r>
        <w:rPr>
          <w:rFonts w:hint="eastAsia" w:cs="宋体"/>
          <w:i w:val="0"/>
          <w:iCs w:val="0"/>
          <w:color w:val="auto"/>
          <w:kern w:val="0"/>
          <w:sz w:val="24"/>
          <w:szCs w:val="24"/>
          <w:highlight w:val="none"/>
          <w:lang w:eastAsia="zh-CN"/>
        </w:rPr>
        <w:t>公</w:t>
      </w:r>
      <w:r>
        <w:rPr>
          <w:rFonts w:hint="eastAsia" w:ascii="宋体" w:hAnsi="宋体" w:eastAsia="宋体" w:cs="宋体"/>
          <w:i w:val="0"/>
          <w:iCs w:val="0"/>
          <w:color w:val="auto"/>
          <w:kern w:val="0"/>
          <w:sz w:val="24"/>
          <w:szCs w:val="24"/>
          <w:highlight w:val="none"/>
          <w:lang w:eastAsia="zh-CN"/>
        </w:rPr>
        <w:t>章）</w:t>
      </w:r>
      <w:r>
        <w:rPr>
          <w:rFonts w:hint="eastAsia" w:ascii="宋体" w:hAnsi="宋体" w:eastAsia="宋体" w:cs="宋体"/>
          <w:i w:val="0"/>
          <w:iCs w:val="0"/>
          <w:color w:val="auto"/>
          <w:kern w:val="0"/>
          <w:sz w:val="24"/>
          <w:szCs w:val="24"/>
          <w:highlight w:val="none"/>
        </w:rPr>
        <w:t>：</w:t>
      </w:r>
    </w:p>
    <w:p w14:paraId="7D2617C5">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负责人</w:t>
      </w:r>
      <w:r>
        <w:rPr>
          <w:rFonts w:hint="eastAsia" w:cs="宋体"/>
          <w:i w:val="0"/>
          <w:iCs w:val="0"/>
          <w:color w:val="auto"/>
          <w:kern w:val="0"/>
          <w:sz w:val="24"/>
          <w:szCs w:val="24"/>
          <w:highlight w:val="none"/>
          <w:lang w:val="en-US" w:eastAsia="zh-CN"/>
        </w:rPr>
        <w:t>或</w:t>
      </w:r>
      <w:r>
        <w:rPr>
          <w:rFonts w:hint="eastAsia" w:ascii="宋体" w:hAnsi="宋体" w:eastAsia="宋体" w:cs="宋体"/>
          <w:i w:val="0"/>
          <w:iCs w:val="0"/>
          <w:color w:val="auto"/>
          <w:kern w:val="0"/>
          <w:sz w:val="24"/>
          <w:szCs w:val="24"/>
          <w:highlight w:val="none"/>
        </w:rPr>
        <w:t>本人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或授权代表</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签字或印章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57156FA6">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日期： 年 月 日</w:t>
      </w:r>
    </w:p>
    <w:p w14:paraId="55EFB222">
      <w:pPr>
        <w:spacing w:line="560" w:lineRule="exact"/>
        <w:rPr>
          <w:rFonts w:hint="eastAsia" w:ascii="宋体" w:hAnsi="宋体" w:eastAsia="宋体" w:cs="宋体"/>
          <w:i w:val="0"/>
          <w:iCs w:val="0"/>
          <w:color w:val="auto"/>
          <w:kern w:val="0"/>
          <w:sz w:val="24"/>
          <w:szCs w:val="24"/>
          <w:highlight w:val="none"/>
        </w:rPr>
      </w:pPr>
    </w:p>
    <w:p w14:paraId="13DA43E0">
      <w:pPr>
        <w:widowControl/>
        <w:spacing w:line="560" w:lineRule="exact"/>
        <w:ind w:firstLine="630"/>
        <w:jc w:val="left"/>
        <w:rPr>
          <w:rFonts w:hint="eastAsia" w:ascii="宋体" w:hAnsi="宋体" w:eastAsia="宋体" w:cs="宋体"/>
          <w:i w:val="0"/>
          <w:iCs w:val="0"/>
          <w:color w:val="auto"/>
          <w:kern w:val="0"/>
          <w:sz w:val="24"/>
          <w:szCs w:val="24"/>
          <w:highlight w:val="none"/>
        </w:rPr>
      </w:pPr>
    </w:p>
    <w:p w14:paraId="7CD72A88">
      <w:pPr>
        <w:pStyle w:val="11"/>
        <w:rPr>
          <w:rFonts w:hint="eastAsia"/>
          <w:i w:val="0"/>
          <w:iCs w:val="0"/>
          <w:color w:val="auto"/>
          <w:highlight w:val="none"/>
          <w:lang w:val="en-US" w:eastAsia="zh-CN"/>
        </w:rPr>
      </w:pPr>
    </w:p>
    <w:p w14:paraId="6FC519D1">
      <w:pPr>
        <w:pStyle w:val="11"/>
        <w:rPr>
          <w:rFonts w:hint="eastAsia"/>
          <w:i w:val="0"/>
          <w:iCs w:val="0"/>
          <w:color w:val="auto"/>
          <w:highlight w:val="none"/>
          <w:lang w:val="en-US" w:eastAsia="zh-CN"/>
        </w:rPr>
      </w:pPr>
    </w:p>
    <w:p w14:paraId="7500053D">
      <w:pPr>
        <w:pStyle w:val="11"/>
        <w:rPr>
          <w:rFonts w:hint="eastAsia"/>
          <w:i w:val="0"/>
          <w:iCs w:val="0"/>
          <w:color w:val="auto"/>
          <w:highlight w:val="none"/>
          <w:lang w:val="en-US" w:eastAsia="zh-CN"/>
        </w:rPr>
      </w:pPr>
    </w:p>
    <w:p w14:paraId="5BF64493">
      <w:pPr>
        <w:pStyle w:val="11"/>
        <w:rPr>
          <w:rFonts w:hint="eastAsia"/>
          <w:i w:val="0"/>
          <w:iCs w:val="0"/>
          <w:color w:val="auto"/>
          <w:highlight w:val="none"/>
          <w:lang w:val="en-US" w:eastAsia="zh-CN"/>
        </w:rPr>
      </w:pPr>
    </w:p>
    <w:p w14:paraId="5CA01A8B">
      <w:pPr>
        <w:pStyle w:val="11"/>
        <w:rPr>
          <w:rFonts w:hint="eastAsia"/>
          <w:i w:val="0"/>
          <w:iCs w:val="0"/>
          <w:color w:val="auto"/>
          <w:highlight w:val="none"/>
          <w:lang w:val="en-US" w:eastAsia="zh-CN"/>
        </w:rPr>
      </w:pPr>
    </w:p>
    <w:p w14:paraId="029F743D">
      <w:pPr>
        <w:pStyle w:val="11"/>
        <w:rPr>
          <w:rFonts w:hint="eastAsia"/>
          <w:i w:val="0"/>
          <w:iCs w:val="0"/>
          <w:color w:val="auto"/>
          <w:highlight w:val="none"/>
          <w:lang w:val="en-US" w:eastAsia="zh-CN"/>
        </w:rPr>
      </w:pPr>
    </w:p>
    <w:p w14:paraId="41587146">
      <w:pPr>
        <w:pStyle w:val="11"/>
        <w:rPr>
          <w:rFonts w:hint="eastAsia"/>
          <w:i w:val="0"/>
          <w:iCs w:val="0"/>
          <w:color w:val="auto"/>
          <w:highlight w:val="none"/>
          <w:lang w:val="en-US" w:eastAsia="zh-CN"/>
        </w:rPr>
      </w:pPr>
    </w:p>
    <w:p w14:paraId="34406338">
      <w:pPr>
        <w:widowControl/>
        <w:spacing w:before="100" w:beforeAutospacing="1" w:after="100" w:afterAutospacing="1"/>
        <w:rPr>
          <w:rFonts w:hint="eastAsia" w:ascii="Arial" w:hAnsi="Arial" w:cs="Arial"/>
          <w:i w:val="0"/>
          <w:iCs w:val="0"/>
          <w:color w:val="auto"/>
          <w:sz w:val="21"/>
          <w:szCs w:val="21"/>
          <w:highlight w:val="none"/>
          <w:lang w:val="en-US" w:eastAsia="zh-CN"/>
        </w:rPr>
      </w:pPr>
    </w:p>
    <w:bookmarkEnd w:id="697"/>
    <w:p w14:paraId="13DEAFB3">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p>
    <w:p w14:paraId="2F6D172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宋体"/>
          <w:b/>
          <w:bCs/>
          <w:i w:val="0"/>
          <w:iCs w:val="0"/>
          <w:color w:val="auto"/>
          <w:kern w:val="2"/>
          <w:sz w:val="28"/>
          <w:szCs w:val="28"/>
          <w:highlight w:val="none"/>
          <w:lang w:val="zh-CN" w:eastAsia="zh-CN" w:bidi="ar-SA"/>
        </w:rPr>
      </w:pPr>
      <w:bookmarkStart w:id="700" w:name="_Toc15829"/>
      <w:bookmarkStart w:id="701" w:name="_Toc21208"/>
      <w:r>
        <w:rPr>
          <w:rFonts w:hint="eastAsia" w:cs="宋体"/>
          <w:b/>
          <w:bCs/>
          <w:i w:val="0"/>
          <w:iCs w:val="0"/>
          <w:color w:val="auto"/>
          <w:kern w:val="2"/>
          <w:sz w:val="28"/>
          <w:szCs w:val="28"/>
          <w:highlight w:val="none"/>
          <w:lang w:val="en-US" w:eastAsia="zh-CN" w:bidi="ar-SA"/>
        </w:rPr>
        <w:t>六</w:t>
      </w:r>
      <w:r>
        <w:rPr>
          <w:rFonts w:hint="eastAsia" w:ascii="等线 Light" w:hAnsi="等线 Light" w:eastAsia="宋体" w:cs="宋体"/>
          <w:b/>
          <w:bCs/>
          <w:i w:val="0"/>
          <w:iCs w:val="0"/>
          <w:color w:val="auto"/>
          <w:kern w:val="2"/>
          <w:sz w:val="28"/>
          <w:szCs w:val="28"/>
          <w:highlight w:val="none"/>
          <w:lang w:val="en-US" w:eastAsia="zh-CN" w:bidi="ar-SA"/>
        </w:rPr>
        <w:t>、</w:t>
      </w:r>
      <w:r>
        <w:rPr>
          <w:rFonts w:hint="eastAsia" w:ascii="等线 Light" w:hAnsi="等线 Light" w:eastAsia="宋体" w:cs="宋体"/>
          <w:b/>
          <w:bCs/>
          <w:i w:val="0"/>
          <w:iCs w:val="0"/>
          <w:color w:val="auto"/>
          <w:kern w:val="2"/>
          <w:sz w:val="28"/>
          <w:szCs w:val="28"/>
          <w:highlight w:val="none"/>
          <w:lang w:val="zh-CN" w:eastAsia="zh-CN" w:bidi="ar-SA"/>
        </w:rPr>
        <w:t>其他资格证明文件</w:t>
      </w:r>
      <w:bookmarkEnd w:id="700"/>
      <w:bookmarkEnd w:id="701"/>
    </w:p>
    <w:p w14:paraId="0C24F0AE">
      <w:pPr>
        <w:pStyle w:val="38"/>
        <w:rPr>
          <w:rFonts w:hint="eastAsia"/>
          <w:i w:val="0"/>
          <w:iCs w:val="0"/>
          <w:color w:val="auto"/>
          <w:highlight w:val="none"/>
        </w:rPr>
      </w:pPr>
      <w:r>
        <w:rPr>
          <w:rFonts w:hint="eastAsia" w:cs="Courier New"/>
          <w:i w:val="0"/>
          <w:iCs w:val="0"/>
          <w:color w:val="auto"/>
          <w:szCs w:val="24"/>
          <w:highlight w:val="none"/>
          <w:lang w:val="en-US" w:eastAsia="zh-CN"/>
        </w:rPr>
        <w:t>供应商</w:t>
      </w:r>
      <w:r>
        <w:rPr>
          <w:rFonts w:hint="eastAsia" w:cs="Courier New"/>
          <w:i w:val="0"/>
          <w:iCs w:val="0"/>
          <w:color w:val="auto"/>
          <w:szCs w:val="24"/>
          <w:highlight w:val="none"/>
        </w:rPr>
        <w:t>认为需提供的其它相关资格证明材料</w:t>
      </w:r>
    </w:p>
    <w:p w14:paraId="7C2C3E83">
      <w:pPr>
        <w:pStyle w:val="38"/>
        <w:rPr>
          <w:rFonts w:hint="eastAsia"/>
          <w:i w:val="0"/>
          <w:iCs w:val="0"/>
          <w:color w:val="auto"/>
          <w:highlight w:val="none"/>
        </w:rPr>
      </w:pPr>
    </w:p>
    <w:p w14:paraId="58A36194">
      <w:pPr>
        <w:pStyle w:val="38"/>
        <w:rPr>
          <w:rFonts w:hint="eastAsia"/>
          <w:i w:val="0"/>
          <w:iCs w:val="0"/>
          <w:color w:val="auto"/>
          <w:highlight w:val="none"/>
        </w:rPr>
      </w:pPr>
    </w:p>
    <w:p w14:paraId="3553B395">
      <w:pPr>
        <w:pStyle w:val="38"/>
        <w:rPr>
          <w:rFonts w:hint="eastAsia"/>
          <w:i w:val="0"/>
          <w:iCs w:val="0"/>
          <w:color w:val="auto"/>
          <w:highlight w:val="none"/>
        </w:rPr>
      </w:pPr>
    </w:p>
    <w:p w14:paraId="49D404FC">
      <w:pPr>
        <w:pStyle w:val="38"/>
        <w:rPr>
          <w:rFonts w:hint="eastAsia"/>
          <w:i w:val="0"/>
          <w:iCs w:val="0"/>
          <w:color w:val="auto"/>
          <w:highlight w:val="none"/>
        </w:rPr>
      </w:pPr>
    </w:p>
    <w:p w14:paraId="4B98E4B6">
      <w:pPr>
        <w:pStyle w:val="38"/>
        <w:rPr>
          <w:rFonts w:hint="eastAsia"/>
          <w:i w:val="0"/>
          <w:iCs w:val="0"/>
          <w:color w:val="auto"/>
          <w:highlight w:val="none"/>
        </w:rPr>
      </w:pPr>
    </w:p>
    <w:p w14:paraId="737FEDD3">
      <w:pPr>
        <w:pStyle w:val="38"/>
        <w:rPr>
          <w:rFonts w:hint="eastAsia"/>
          <w:i w:val="0"/>
          <w:iCs w:val="0"/>
          <w:color w:val="auto"/>
          <w:highlight w:val="none"/>
        </w:rPr>
      </w:pPr>
    </w:p>
    <w:p w14:paraId="1C876135">
      <w:pPr>
        <w:pStyle w:val="38"/>
        <w:rPr>
          <w:rFonts w:hint="eastAsia"/>
          <w:i w:val="0"/>
          <w:iCs w:val="0"/>
          <w:color w:val="auto"/>
          <w:highlight w:val="none"/>
        </w:rPr>
      </w:pPr>
    </w:p>
    <w:p w14:paraId="7E85C842">
      <w:pPr>
        <w:pStyle w:val="38"/>
        <w:rPr>
          <w:rFonts w:hint="eastAsia"/>
          <w:i w:val="0"/>
          <w:iCs w:val="0"/>
          <w:color w:val="auto"/>
          <w:highlight w:val="none"/>
        </w:rPr>
      </w:pPr>
    </w:p>
    <w:p w14:paraId="4CBE3B0D">
      <w:pPr>
        <w:pStyle w:val="38"/>
        <w:rPr>
          <w:rFonts w:hint="eastAsia"/>
          <w:i w:val="0"/>
          <w:iCs w:val="0"/>
          <w:color w:val="auto"/>
          <w:highlight w:val="none"/>
        </w:rPr>
      </w:pPr>
    </w:p>
    <w:p w14:paraId="2E6E451F">
      <w:pPr>
        <w:pStyle w:val="38"/>
        <w:rPr>
          <w:rFonts w:hint="eastAsia"/>
          <w:i w:val="0"/>
          <w:iCs w:val="0"/>
          <w:color w:val="auto"/>
          <w:highlight w:val="none"/>
        </w:rPr>
      </w:pPr>
    </w:p>
    <w:p w14:paraId="38DC2C55">
      <w:pPr>
        <w:pStyle w:val="38"/>
        <w:rPr>
          <w:rFonts w:hint="eastAsia"/>
          <w:i w:val="0"/>
          <w:iCs w:val="0"/>
          <w:color w:val="auto"/>
          <w:highlight w:val="none"/>
        </w:rPr>
      </w:pPr>
    </w:p>
    <w:p w14:paraId="04DAFD3C">
      <w:pPr>
        <w:pStyle w:val="38"/>
        <w:rPr>
          <w:rFonts w:hint="eastAsia"/>
          <w:i w:val="0"/>
          <w:iCs w:val="0"/>
          <w:color w:val="auto"/>
          <w:highlight w:val="none"/>
        </w:rPr>
      </w:pPr>
    </w:p>
    <w:p w14:paraId="51E24CDC">
      <w:pPr>
        <w:pStyle w:val="38"/>
        <w:rPr>
          <w:rFonts w:hint="eastAsia"/>
          <w:i w:val="0"/>
          <w:iCs w:val="0"/>
          <w:color w:val="auto"/>
          <w:highlight w:val="none"/>
        </w:rPr>
      </w:pPr>
    </w:p>
    <w:p w14:paraId="1AC1942E">
      <w:pPr>
        <w:pStyle w:val="38"/>
        <w:rPr>
          <w:rFonts w:hint="eastAsia"/>
          <w:i w:val="0"/>
          <w:iCs w:val="0"/>
          <w:color w:val="auto"/>
          <w:highlight w:val="none"/>
        </w:rPr>
      </w:pPr>
    </w:p>
    <w:p w14:paraId="4722E259">
      <w:pPr>
        <w:pStyle w:val="38"/>
        <w:rPr>
          <w:rFonts w:hint="eastAsia"/>
          <w:i w:val="0"/>
          <w:iCs w:val="0"/>
          <w:color w:val="auto"/>
          <w:highlight w:val="none"/>
        </w:rPr>
      </w:pPr>
    </w:p>
    <w:p w14:paraId="07033BD3">
      <w:pPr>
        <w:pStyle w:val="38"/>
        <w:rPr>
          <w:rFonts w:hint="eastAsia"/>
          <w:i w:val="0"/>
          <w:iCs w:val="0"/>
          <w:color w:val="auto"/>
          <w:highlight w:val="none"/>
        </w:rPr>
      </w:pPr>
    </w:p>
    <w:p w14:paraId="6E1D094D">
      <w:pPr>
        <w:pStyle w:val="38"/>
        <w:rPr>
          <w:rFonts w:hint="eastAsia"/>
          <w:i w:val="0"/>
          <w:iCs w:val="0"/>
          <w:color w:val="auto"/>
          <w:highlight w:val="none"/>
        </w:rPr>
      </w:pPr>
    </w:p>
    <w:p w14:paraId="23B0DB54">
      <w:pPr>
        <w:pStyle w:val="38"/>
        <w:rPr>
          <w:rFonts w:hint="eastAsia"/>
          <w:i w:val="0"/>
          <w:iCs w:val="0"/>
          <w:color w:val="auto"/>
          <w:highlight w:val="none"/>
        </w:rPr>
      </w:pPr>
    </w:p>
    <w:p w14:paraId="07159DF6">
      <w:pPr>
        <w:pStyle w:val="38"/>
        <w:rPr>
          <w:rFonts w:hint="eastAsia"/>
          <w:i w:val="0"/>
          <w:iCs w:val="0"/>
          <w:color w:val="auto"/>
          <w:highlight w:val="none"/>
        </w:rPr>
      </w:pPr>
    </w:p>
    <w:p w14:paraId="44B3A5AA">
      <w:pPr>
        <w:pStyle w:val="38"/>
        <w:rPr>
          <w:rFonts w:hint="eastAsia"/>
          <w:i w:val="0"/>
          <w:iCs w:val="0"/>
          <w:color w:val="auto"/>
          <w:highlight w:val="none"/>
        </w:rPr>
      </w:pPr>
    </w:p>
    <w:p w14:paraId="05BB178A">
      <w:pPr>
        <w:pStyle w:val="38"/>
        <w:rPr>
          <w:rFonts w:hint="eastAsia"/>
          <w:i w:val="0"/>
          <w:iCs w:val="0"/>
          <w:color w:val="auto"/>
          <w:highlight w:val="none"/>
        </w:rPr>
      </w:pPr>
    </w:p>
    <w:p w14:paraId="0E7980AB">
      <w:pPr>
        <w:pStyle w:val="38"/>
        <w:rPr>
          <w:rFonts w:hint="eastAsia"/>
          <w:i w:val="0"/>
          <w:iCs w:val="0"/>
          <w:color w:val="auto"/>
          <w:highlight w:val="none"/>
        </w:rPr>
      </w:pPr>
    </w:p>
    <w:p w14:paraId="5A09B930">
      <w:pPr>
        <w:pStyle w:val="38"/>
        <w:rPr>
          <w:rFonts w:hint="eastAsia"/>
          <w:i w:val="0"/>
          <w:iCs w:val="0"/>
          <w:color w:val="auto"/>
          <w:highlight w:val="none"/>
        </w:rPr>
      </w:pPr>
    </w:p>
    <w:p w14:paraId="3FB1F62E">
      <w:pPr>
        <w:pStyle w:val="38"/>
        <w:rPr>
          <w:rFonts w:hint="eastAsia"/>
          <w:i w:val="0"/>
          <w:iCs w:val="0"/>
          <w:color w:val="auto"/>
          <w:highlight w:val="none"/>
        </w:rPr>
      </w:pPr>
    </w:p>
    <w:p w14:paraId="674D4B47">
      <w:pPr>
        <w:pStyle w:val="38"/>
        <w:rPr>
          <w:rFonts w:hint="eastAsia"/>
          <w:i w:val="0"/>
          <w:iCs w:val="0"/>
          <w:color w:val="auto"/>
          <w:highlight w:val="none"/>
        </w:rPr>
      </w:pPr>
    </w:p>
    <w:p w14:paraId="29F4C723">
      <w:pPr>
        <w:pStyle w:val="38"/>
        <w:rPr>
          <w:rFonts w:hint="eastAsia"/>
          <w:i w:val="0"/>
          <w:iCs w:val="0"/>
          <w:color w:val="auto"/>
          <w:highlight w:val="none"/>
        </w:rPr>
      </w:pPr>
    </w:p>
    <w:p w14:paraId="1047D3EE">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7FC23E9A">
      <w:pPr>
        <w:ind w:firstLine="480" w:firstLineChars="200"/>
        <w:rPr>
          <w:rFonts w:cs="仿宋_GB2312"/>
          <w:i w:val="0"/>
          <w:iCs w:val="0"/>
          <w:color w:val="auto"/>
          <w:szCs w:val="24"/>
          <w:highlight w:val="none"/>
          <w:lang w:val="zh-CN"/>
        </w:rPr>
      </w:pPr>
      <w:r>
        <w:rPr>
          <w:rFonts w:hint="eastAsia" w:cs="仿宋_GB2312"/>
          <w:i w:val="0"/>
          <w:iCs w:val="0"/>
          <w:color w:val="auto"/>
          <w:szCs w:val="24"/>
          <w:highlight w:val="none"/>
          <w:lang w:val="zh-CN"/>
        </w:rPr>
        <w:t>封面：</w:t>
      </w:r>
    </w:p>
    <w:p w14:paraId="579E32CA">
      <w:pPr>
        <w:autoSpaceDE w:val="0"/>
        <w:autoSpaceDN w:val="0"/>
        <w:adjustRightInd w:val="0"/>
        <w:rPr>
          <w:i w:val="0"/>
          <w:iCs w:val="0"/>
          <w:color w:val="auto"/>
          <w:sz w:val="21"/>
          <w:szCs w:val="24"/>
          <w:highlight w:val="none"/>
        </w:rPr>
      </w:pPr>
    </w:p>
    <w:p w14:paraId="2CC27B4B">
      <w:pPr>
        <w:autoSpaceDE w:val="0"/>
        <w:autoSpaceDN w:val="0"/>
        <w:adjustRightInd w:val="0"/>
        <w:rPr>
          <w:i w:val="0"/>
          <w:iCs w:val="0"/>
          <w:color w:val="auto"/>
          <w:sz w:val="21"/>
          <w:szCs w:val="24"/>
          <w:highlight w:val="none"/>
        </w:rPr>
      </w:pPr>
    </w:p>
    <w:p w14:paraId="63CA31F9">
      <w:pPr>
        <w:autoSpaceDE w:val="0"/>
        <w:autoSpaceDN w:val="0"/>
        <w:adjustRightInd w:val="0"/>
        <w:jc w:val="center"/>
        <w:rPr>
          <w:i w:val="0"/>
          <w:iCs w:val="0"/>
          <w:color w:val="auto"/>
          <w:sz w:val="21"/>
          <w:szCs w:val="24"/>
          <w:highlight w:val="none"/>
        </w:rPr>
      </w:pPr>
    </w:p>
    <w:p w14:paraId="0F2A8793">
      <w:pPr>
        <w:autoSpaceDE w:val="0"/>
        <w:autoSpaceDN w:val="0"/>
        <w:adjustRightInd w:val="0"/>
        <w:jc w:val="center"/>
        <w:rPr>
          <w:b/>
          <w:i w:val="0"/>
          <w:iCs w:val="0"/>
          <w:color w:val="auto"/>
          <w:sz w:val="84"/>
          <w:szCs w:val="84"/>
          <w:highlight w:val="none"/>
        </w:rPr>
      </w:pPr>
      <w:r>
        <w:rPr>
          <w:rFonts w:hint="eastAsia"/>
          <w:b/>
          <w:i w:val="0"/>
          <w:iCs w:val="0"/>
          <w:color w:val="auto"/>
          <w:sz w:val="84"/>
          <w:szCs w:val="84"/>
          <w:highlight w:val="none"/>
          <w:lang w:val="en-US" w:eastAsia="zh-CN"/>
        </w:rPr>
        <w:t>响 应</w:t>
      </w:r>
      <w:r>
        <w:rPr>
          <w:rFonts w:hint="eastAsia"/>
          <w:b/>
          <w:i w:val="0"/>
          <w:iCs w:val="0"/>
          <w:color w:val="auto"/>
          <w:sz w:val="84"/>
          <w:szCs w:val="84"/>
          <w:highlight w:val="none"/>
        </w:rPr>
        <w:t xml:space="preserve"> 文 件</w:t>
      </w:r>
    </w:p>
    <w:p w14:paraId="383861DE">
      <w:pPr>
        <w:autoSpaceDE w:val="0"/>
        <w:autoSpaceDN w:val="0"/>
        <w:adjustRightInd w:val="0"/>
        <w:jc w:val="center"/>
        <w:rPr>
          <w:rFonts w:hint="eastAsia"/>
          <w:b/>
          <w:i w:val="0"/>
          <w:iCs w:val="0"/>
          <w:color w:val="auto"/>
          <w:sz w:val="56"/>
          <w:szCs w:val="56"/>
          <w:highlight w:val="none"/>
          <w:lang w:val="en-US" w:eastAsia="zh-CN"/>
        </w:rPr>
      </w:pPr>
      <w:r>
        <w:rPr>
          <w:rFonts w:hint="eastAsia"/>
          <w:b/>
          <w:i w:val="0"/>
          <w:iCs w:val="0"/>
          <w:color w:val="auto"/>
          <w:sz w:val="56"/>
          <w:szCs w:val="56"/>
          <w:highlight w:val="none"/>
          <w:lang w:val="en-US" w:eastAsia="zh-CN"/>
        </w:rPr>
        <w:t>报价文件</w:t>
      </w:r>
    </w:p>
    <w:p w14:paraId="798A956E">
      <w:pPr>
        <w:pStyle w:val="3"/>
        <w:rPr>
          <w:i w:val="0"/>
          <w:iCs w:val="0"/>
          <w:color w:val="auto"/>
          <w:sz w:val="21"/>
          <w:szCs w:val="21"/>
          <w:highlight w:val="none"/>
        </w:rPr>
      </w:pPr>
    </w:p>
    <w:p w14:paraId="24B6A268">
      <w:pPr>
        <w:rPr>
          <w:i w:val="0"/>
          <w:iCs w:val="0"/>
          <w:color w:val="auto"/>
          <w:sz w:val="21"/>
          <w:szCs w:val="21"/>
          <w:highlight w:val="none"/>
        </w:rPr>
      </w:pPr>
    </w:p>
    <w:p w14:paraId="3DC104B3">
      <w:pPr>
        <w:rPr>
          <w:i w:val="0"/>
          <w:iCs w:val="0"/>
          <w:color w:val="auto"/>
          <w:highlight w:val="none"/>
        </w:rPr>
      </w:pPr>
    </w:p>
    <w:p w14:paraId="74A7A117">
      <w:pPr>
        <w:autoSpaceDE w:val="0"/>
        <w:autoSpaceDN w:val="0"/>
        <w:adjustRightInd w:val="0"/>
        <w:rPr>
          <w:i w:val="0"/>
          <w:iCs w:val="0"/>
          <w:color w:val="auto"/>
          <w:sz w:val="21"/>
          <w:szCs w:val="21"/>
          <w:highlight w:val="none"/>
        </w:rPr>
      </w:pPr>
    </w:p>
    <w:p w14:paraId="6EE89269">
      <w:pPr>
        <w:autoSpaceDE w:val="0"/>
        <w:autoSpaceDN w:val="0"/>
        <w:adjustRightInd w:val="0"/>
        <w:rPr>
          <w:i w:val="0"/>
          <w:iCs w:val="0"/>
          <w:color w:val="auto"/>
          <w:sz w:val="21"/>
          <w:szCs w:val="21"/>
          <w:highlight w:val="none"/>
        </w:rPr>
      </w:pPr>
    </w:p>
    <w:p w14:paraId="6F475132">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0173F70E">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101680F9">
      <w:pPr>
        <w:ind w:left="420" w:leftChars="175"/>
        <w:rPr>
          <w:rFonts w:hint="eastAsia" w:ascii="宋体" w:hAnsi="宋体" w:eastAsia="宋体" w:cs="宋体"/>
          <w:i w:val="0"/>
          <w:iCs w:val="0"/>
          <w:color w:val="auto"/>
          <w:sz w:val="36"/>
          <w:szCs w:val="36"/>
          <w:highlight w:val="none"/>
        </w:rPr>
      </w:pPr>
      <w:r>
        <w:rPr>
          <w:rFonts w:hint="eastAsia" w:cs="宋体"/>
          <w:i w:val="0"/>
          <w:iCs w:val="0"/>
          <w:color w:val="auto"/>
          <w:sz w:val="36"/>
          <w:szCs w:val="36"/>
          <w:highlight w:val="none"/>
          <w:lang w:val="en-US" w:eastAsia="zh-CN"/>
        </w:rPr>
        <w:t>供 应 商</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13B6644C">
      <w:pPr>
        <w:ind w:left="840" w:firstLine="420"/>
        <w:rPr>
          <w:b/>
          <w:bCs/>
          <w:i w:val="0"/>
          <w:iCs w:val="0"/>
          <w:color w:val="auto"/>
          <w:sz w:val="28"/>
          <w:szCs w:val="28"/>
          <w:highlight w:val="none"/>
        </w:rPr>
      </w:pPr>
    </w:p>
    <w:p w14:paraId="17D47AB2">
      <w:pPr>
        <w:ind w:left="840" w:firstLine="420"/>
        <w:rPr>
          <w:b/>
          <w:bCs/>
          <w:i w:val="0"/>
          <w:iCs w:val="0"/>
          <w:color w:val="auto"/>
          <w:sz w:val="28"/>
          <w:szCs w:val="28"/>
          <w:highlight w:val="none"/>
        </w:rPr>
      </w:pPr>
    </w:p>
    <w:p w14:paraId="189AF4A8">
      <w:pPr>
        <w:jc w:val="center"/>
        <w:rPr>
          <w:rFonts w:ascii="黑体" w:hAnsi="黑体" w:eastAsia="黑体"/>
          <w:i w:val="0"/>
          <w:iCs w:val="0"/>
          <w:color w:val="auto"/>
          <w:sz w:val="32"/>
          <w:szCs w:val="32"/>
          <w:highlight w:val="none"/>
        </w:rPr>
      </w:pPr>
      <w:r>
        <w:rPr>
          <w:rFonts w:hint="eastAsia" w:ascii="宋体" w:hAnsi="宋体" w:eastAsia="宋体" w:cs="宋体"/>
          <w:i w:val="0"/>
          <w:iCs w:val="0"/>
          <w:color w:val="auto"/>
          <w:sz w:val="32"/>
          <w:szCs w:val="32"/>
          <w:highlight w:val="none"/>
        </w:rPr>
        <w:t>年   月    日</w:t>
      </w:r>
    </w:p>
    <w:p w14:paraId="2B025C97">
      <w:pPr>
        <w:rPr>
          <w:i w:val="0"/>
          <w:iCs w:val="0"/>
          <w:color w:val="auto"/>
          <w:highlight w:val="none"/>
          <w:lang w:val="zh-CN"/>
        </w:rPr>
      </w:pPr>
      <w:r>
        <w:rPr>
          <w:i w:val="0"/>
          <w:iCs w:val="0"/>
          <w:color w:val="auto"/>
          <w:highlight w:val="none"/>
          <w:lang w:val="zh-CN"/>
        </w:rPr>
        <w:br w:type="page"/>
      </w:r>
    </w:p>
    <w:p w14:paraId="730DA0B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宋体"/>
          <w:b/>
          <w:bCs/>
          <w:i w:val="0"/>
          <w:iCs w:val="0"/>
          <w:color w:val="auto"/>
          <w:kern w:val="2"/>
          <w:sz w:val="32"/>
          <w:szCs w:val="32"/>
          <w:highlight w:val="none"/>
          <w:lang w:val="en-US" w:eastAsia="zh-CN" w:bidi="ar-SA"/>
        </w:rPr>
      </w:pPr>
      <w:bookmarkStart w:id="702" w:name="_Toc4499"/>
      <w:bookmarkStart w:id="703" w:name="_Toc16480"/>
      <w:r>
        <w:rPr>
          <w:rFonts w:hint="eastAsia" w:cs="宋体"/>
          <w:b/>
          <w:bCs/>
          <w:i w:val="0"/>
          <w:iCs w:val="0"/>
          <w:color w:val="auto"/>
          <w:kern w:val="2"/>
          <w:sz w:val="32"/>
          <w:szCs w:val="32"/>
          <w:highlight w:val="none"/>
          <w:lang w:val="en-US" w:eastAsia="zh-CN" w:bidi="ar-SA"/>
        </w:rPr>
        <w:t>一、报价一览表</w:t>
      </w:r>
      <w:bookmarkEnd w:id="702"/>
      <w:bookmarkEnd w:id="703"/>
    </w:p>
    <w:p w14:paraId="2AB3D72A">
      <w:pPr>
        <w:spacing w:line="300" w:lineRule="auto"/>
        <w:rPr>
          <w:rFonts w:cs="仿宋_GB2312"/>
          <w:i w:val="0"/>
          <w:iCs w:val="0"/>
          <w:color w:val="auto"/>
          <w:szCs w:val="24"/>
          <w:highlight w:val="none"/>
        </w:rPr>
      </w:pPr>
    </w:p>
    <w:tbl>
      <w:tblPr>
        <w:tblStyle w:val="29"/>
        <w:tblW w:w="5000" w:type="pct"/>
        <w:tblInd w:w="0" w:type="dxa"/>
        <w:tblLayout w:type="fixed"/>
        <w:tblCellMar>
          <w:top w:w="0" w:type="dxa"/>
          <w:left w:w="30" w:type="dxa"/>
          <w:bottom w:w="0" w:type="dxa"/>
          <w:right w:w="30" w:type="dxa"/>
        </w:tblCellMar>
      </w:tblPr>
      <w:tblGrid>
        <w:gridCol w:w="1796"/>
        <w:gridCol w:w="3056"/>
        <w:gridCol w:w="1402"/>
        <w:gridCol w:w="2117"/>
      </w:tblGrid>
      <w:tr w14:paraId="3D3ECA58">
        <w:tblPrEx>
          <w:tblCellMar>
            <w:top w:w="0" w:type="dxa"/>
            <w:left w:w="30" w:type="dxa"/>
            <w:bottom w:w="0" w:type="dxa"/>
            <w:right w:w="30" w:type="dxa"/>
          </w:tblCellMar>
        </w:tblPrEx>
        <w:trPr>
          <w:cantSplit/>
          <w:trHeight w:val="774" w:hRule="atLeast"/>
        </w:trPr>
        <w:tc>
          <w:tcPr>
            <w:tcW w:w="1072" w:type="pct"/>
            <w:tcBorders>
              <w:top w:val="single" w:color="auto" w:sz="4" w:space="0"/>
              <w:left w:val="single" w:color="auto" w:sz="4" w:space="0"/>
              <w:bottom w:val="single" w:color="auto" w:sz="4" w:space="0"/>
              <w:right w:val="single" w:color="auto" w:sz="6" w:space="0"/>
            </w:tcBorders>
            <w:vAlign w:val="center"/>
          </w:tcPr>
          <w:p w14:paraId="056BB401">
            <w:pPr>
              <w:jc w:val="center"/>
              <w:rPr>
                <w:rFonts w:hint="eastAsia" w:ascii="宋体" w:hAnsi="宋体" w:eastAsia="宋体"/>
                <w:b w:val="0"/>
                <w:bCs/>
                <w:i w:val="0"/>
                <w:iCs w:val="0"/>
                <w:color w:val="auto"/>
                <w:szCs w:val="21"/>
                <w:highlight w:val="none"/>
                <w:lang w:val="zh-CN"/>
              </w:rPr>
            </w:pPr>
            <w:r>
              <w:rPr>
                <w:rFonts w:hint="eastAsia" w:ascii="宋体" w:hAnsi="宋体" w:eastAsia="宋体"/>
                <w:b w:val="0"/>
                <w:bCs/>
                <w:i w:val="0"/>
                <w:iCs w:val="0"/>
                <w:color w:val="auto"/>
                <w:szCs w:val="21"/>
                <w:highlight w:val="none"/>
                <w:lang w:val="zh-CN"/>
              </w:rPr>
              <w:t>项目名称</w:t>
            </w:r>
          </w:p>
        </w:tc>
        <w:tc>
          <w:tcPr>
            <w:tcW w:w="1825" w:type="pct"/>
            <w:tcBorders>
              <w:top w:val="single" w:color="auto" w:sz="4" w:space="0"/>
              <w:left w:val="single" w:color="auto" w:sz="6" w:space="0"/>
              <w:bottom w:val="single" w:color="auto" w:sz="4" w:space="0"/>
              <w:right w:val="single" w:color="auto" w:sz="6" w:space="0"/>
            </w:tcBorders>
          </w:tcPr>
          <w:p w14:paraId="42A69632">
            <w:pPr>
              <w:rPr>
                <w:rFonts w:hint="eastAsia" w:ascii="宋体" w:hAnsi="宋体" w:eastAsia="宋体"/>
                <w:b w:val="0"/>
                <w:bCs/>
                <w:i w:val="0"/>
                <w:iCs w:val="0"/>
                <w:color w:val="auto"/>
                <w:szCs w:val="21"/>
                <w:highlight w:val="none"/>
                <w:lang w:val="zh-CN"/>
              </w:rPr>
            </w:pPr>
          </w:p>
        </w:tc>
        <w:tc>
          <w:tcPr>
            <w:tcW w:w="837" w:type="pct"/>
            <w:tcBorders>
              <w:top w:val="single" w:color="auto" w:sz="4" w:space="0"/>
              <w:left w:val="single" w:color="auto" w:sz="6" w:space="0"/>
              <w:bottom w:val="single" w:color="auto" w:sz="4" w:space="0"/>
              <w:right w:val="single" w:color="auto" w:sz="4" w:space="0"/>
            </w:tcBorders>
            <w:vAlign w:val="center"/>
          </w:tcPr>
          <w:p w14:paraId="1AFC942D">
            <w:pPr>
              <w:jc w:val="center"/>
              <w:rPr>
                <w:rFonts w:hint="eastAsia" w:ascii="宋体" w:hAnsi="宋体" w:eastAsia="宋体"/>
                <w:b w:val="0"/>
                <w:bCs/>
                <w:i w:val="0"/>
                <w:iCs w:val="0"/>
                <w:color w:val="auto"/>
                <w:szCs w:val="21"/>
                <w:highlight w:val="none"/>
                <w:lang w:val="zh-CN"/>
              </w:rPr>
            </w:pPr>
            <w:r>
              <w:rPr>
                <w:rFonts w:hint="eastAsia" w:ascii="宋体" w:hAnsi="宋体" w:eastAsia="宋体"/>
                <w:b w:val="0"/>
                <w:bCs/>
                <w:i w:val="0"/>
                <w:iCs w:val="0"/>
                <w:color w:val="auto"/>
                <w:szCs w:val="21"/>
                <w:highlight w:val="none"/>
                <w:lang w:val="zh-CN"/>
              </w:rPr>
              <w:t>项目编号</w:t>
            </w:r>
          </w:p>
        </w:tc>
        <w:tc>
          <w:tcPr>
            <w:tcW w:w="1264" w:type="pct"/>
            <w:tcBorders>
              <w:top w:val="single" w:color="auto" w:sz="4" w:space="0"/>
              <w:left w:val="single" w:color="auto" w:sz="6" w:space="0"/>
              <w:bottom w:val="single" w:color="auto" w:sz="4" w:space="0"/>
              <w:right w:val="single" w:color="auto" w:sz="4" w:space="0"/>
            </w:tcBorders>
          </w:tcPr>
          <w:p w14:paraId="77B09A31">
            <w:pPr>
              <w:rPr>
                <w:rFonts w:hint="eastAsia" w:ascii="宋体" w:hAnsi="宋体" w:eastAsia="宋体"/>
                <w:b w:val="0"/>
                <w:bCs/>
                <w:i w:val="0"/>
                <w:iCs w:val="0"/>
                <w:color w:val="auto"/>
                <w:szCs w:val="21"/>
                <w:highlight w:val="none"/>
                <w:lang w:val="zh-CN"/>
              </w:rPr>
            </w:pPr>
          </w:p>
        </w:tc>
      </w:tr>
      <w:tr w14:paraId="23FC5BF5">
        <w:tblPrEx>
          <w:tblCellMar>
            <w:top w:w="0" w:type="dxa"/>
            <w:left w:w="30" w:type="dxa"/>
            <w:bottom w:w="0" w:type="dxa"/>
            <w:right w:w="30" w:type="dxa"/>
          </w:tblCellMar>
        </w:tblPrEx>
        <w:trPr>
          <w:cantSplit/>
          <w:trHeight w:val="1558" w:hRule="atLeast"/>
        </w:trPr>
        <w:tc>
          <w:tcPr>
            <w:tcW w:w="1072" w:type="pct"/>
            <w:tcBorders>
              <w:top w:val="single" w:color="auto" w:sz="4" w:space="0"/>
              <w:left w:val="single" w:color="auto" w:sz="4" w:space="0"/>
              <w:right w:val="single" w:color="auto" w:sz="6" w:space="0"/>
            </w:tcBorders>
            <w:vAlign w:val="center"/>
          </w:tcPr>
          <w:p w14:paraId="744031E3">
            <w:pPr>
              <w:jc w:val="center"/>
              <w:rPr>
                <w:rFonts w:hint="eastAsia" w:ascii="宋体" w:hAnsi="宋体" w:eastAsia="宋体"/>
                <w:b w:val="0"/>
                <w:bCs/>
                <w:i w:val="0"/>
                <w:iCs w:val="0"/>
                <w:color w:val="auto"/>
                <w:szCs w:val="21"/>
                <w:highlight w:val="none"/>
                <w:lang w:val="zh-CN"/>
              </w:rPr>
            </w:pPr>
            <w:r>
              <w:rPr>
                <w:rFonts w:hint="eastAsia" w:ascii="宋体" w:hAnsi="宋体" w:eastAsia="宋体"/>
                <w:b w:val="0"/>
                <w:bCs/>
                <w:i w:val="0"/>
                <w:iCs w:val="0"/>
                <w:color w:val="auto"/>
                <w:szCs w:val="21"/>
                <w:highlight w:val="none"/>
                <w:lang w:val="zh-CN"/>
              </w:rPr>
              <w:t>总报价</w:t>
            </w:r>
          </w:p>
        </w:tc>
        <w:tc>
          <w:tcPr>
            <w:tcW w:w="3927" w:type="pct"/>
            <w:gridSpan w:val="3"/>
            <w:tcBorders>
              <w:top w:val="single" w:color="auto" w:sz="4" w:space="0"/>
              <w:left w:val="single" w:color="auto" w:sz="6" w:space="0"/>
              <w:right w:val="single" w:color="auto" w:sz="4" w:space="0"/>
            </w:tcBorders>
          </w:tcPr>
          <w:p w14:paraId="2CA19ADB">
            <w:pPr>
              <w:rPr>
                <w:rFonts w:hint="eastAsia" w:ascii="宋体" w:hAnsi="宋体" w:eastAsia="宋体"/>
                <w:b w:val="0"/>
                <w:bCs/>
                <w:i w:val="0"/>
                <w:iCs w:val="0"/>
                <w:color w:val="auto"/>
                <w:szCs w:val="21"/>
                <w:highlight w:val="none"/>
                <w:lang w:val="zh-CN"/>
              </w:rPr>
            </w:pPr>
            <w:r>
              <w:rPr>
                <w:rFonts w:hint="eastAsia" w:ascii="宋体" w:hAnsi="宋体" w:eastAsia="宋体"/>
                <w:b w:val="0"/>
                <w:bCs/>
                <w:i w:val="0"/>
                <w:iCs w:val="0"/>
                <w:color w:val="auto"/>
                <w:szCs w:val="21"/>
                <w:highlight w:val="none"/>
                <w:lang w:val="zh-CN"/>
              </w:rPr>
              <w:t xml:space="preserve">大写：                          </w:t>
            </w:r>
          </w:p>
          <w:p w14:paraId="43F2C92E">
            <w:pPr>
              <w:rPr>
                <w:rFonts w:hint="eastAsia" w:ascii="宋体" w:hAnsi="宋体" w:eastAsia="宋体"/>
                <w:b w:val="0"/>
                <w:bCs/>
                <w:i w:val="0"/>
                <w:iCs w:val="0"/>
                <w:color w:val="auto"/>
                <w:szCs w:val="21"/>
                <w:highlight w:val="none"/>
                <w:lang w:val="zh-CN"/>
              </w:rPr>
            </w:pPr>
          </w:p>
          <w:p w14:paraId="58172A81">
            <w:pPr>
              <w:rPr>
                <w:rFonts w:hint="eastAsia" w:ascii="宋体" w:hAnsi="宋体" w:eastAsia="宋体"/>
                <w:b w:val="0"/>
                <w:bCs/>
                <w:i w:val="0"/>
                <w:iCs w:val="0"/>
                <w:color w:val="auto"/>
                <w:szCs w:val="21"/>
                <w:highlight w:val="none"/>
                <w:lang w:val="zh-CN"/>
              </w:rPr>
            </w:pPr>
            <w:r>
              <w:rPr>
                <w:rFonts w:hint="eastAsia" w:ascii="宋体" w:hAnsi="宋体" w:eastAsia="宋体"/>
                <w:b w:val="0"/>
                <w:bCs/>
                <w:i w:val="0"/>
                <w:iCs w:val="0"/>
                <w:color w:val="auto"/>
                <w:szCs w:val="21"/>
                <w:highlight w:val="none"/>
                <w:lang w:val="zh-CN"/>
              </w:rPr>
              <w:t xml:space="preserve">小写：                                   </w:t>
            </w:r>
          </w:p>
        </w:tc>
      </w:tr>
      <w:tr w14:paraId="341190B6">
        <w:tblPrEx>
          <w:tblCellMar>
            <w:top w:w="0" w:type="dxa"/>
            <w:left w:w="30" w:type="dxa"/>
            <w:bottom w:w="0" w:type="dxa"/>
            <w:right w:w="30" w:type="dxa"/>
          </w:tblCellMar>
        </w:tblPrEx>
        <w:trPr>
          <w:cantSplit/>
          <w:trHeight w:val="774" w:hRule="atLeast"/>
        </w:trPr>
        <w:tc>
          <w:tcPr>
            <w:tcW w:w="1072" w:type="pct"/>
            <w:tcBorders>
              <w:top w:val="single" w:color="auto" w:sz="4" w:space="0"/>
              <w:left w:val="single" w:color="auto" w:sz="4" w:space="0"/>
              <w:bottom w:val="single" w:color="auto" w:sz="4" w:space="0"/>
              <w:right w:val="single" w:color="auto" w:sz="6" w:space="0"/>
            </w:tcBorders>
            <w:vAlign w:val="center"/>
          </w:tcPr>
          <w:p w14:paraId="74D9E898">
            <w:pPr>
              <w:jc w:val="center"/>
              <w:rPr>
                <w:rFonts w:hint="eastAsia" w:ascii="宋体" w:hAnsi="宋体" w:eastAsia="宋体"/>
                <w:b w:val="0"/>
                <w:bCs/>
                <w:i w:val="0"/>
                <w:iCs w:val="0"/>
                <w:color w:val="auto"/>
                <w:szCs w:val="21"/>
                <w:highlight w:val="none"/>
                <w:lang w:val="zh-CN" w:eastAsia="zh-CN"/>
              </w:rPr>
            </w:pPr>
            <w:r>
              <w:rPr>
                <w:rFonts w:hint="eastAsia" w:ascii="宋体" w:hAnsi="宋体" w:eastAsia="宋体" w:cs="宋体"/>
                <w:color w:val="auto"/>
                <w:sz w:val="24"/>
                <w:highlight w:val="none"/>
              </w:rPr>
              <w:t>合同履行期限</w:t>
            </w:r>
          </w:p>
        </w:tc>
        <w:tc>
          <w:tcPr>
            <w:tcW w:w="3927" w:type="pct"/>
            <w:gridSpan w:val="3"/>
            <w:tcBorders>
              <w:top w:val="single" w:color="auto" w:sz="4" w:space="0"/>
              <w:left w:val="single" w:color="auto" w:sz="6" w:space="0"/>
              <w:bottom w:val="single" w:color="auto" w:sz="4" w:space="0"/>
              <w:right w:val="single" w:color="auto" w:sz="4" w:space="0"/>
            </w:tcBorders>
          </w:tcPr>
          <w:p w14:paraId="760C1FE0">
            <w:pPr>
              <w:rPr>
                <w:rFonts w:hint="eastAsia" w:ascii="宋体" w:hAnsi="宋体" w:eastAsia="宋体"/>
                <w:b w:val="0"/>
                <w:bCs/>
                <w:i w:val="0"/>
                <w:iCs w:val="0"/>
                <w:color w:val="auto"/>
                <w:szCs w:val="21"/>
                <w:highlight w:val="none"/>
                <w:lang w:val="zh-CN"/>
              </w:rPr>
            </w:pPr>
          </w:p>
        </w:tc>
      </w:tr>
      <w:tr w14:paraId="764976BA">
        <w:tblPrEx>
          <w:tblCellMar>
            <w:top w:w="0" w:type="dxa"/>
            <w:left w:w="30" w:type="dxa"/>
            <w:bottom w:w="0" w:type="dxa"/>
            <w:right w:w="30" w:type="dxa"/>
          </w:tblCellMar>
        </w:tblPrEx>
        <w:trPr>
          <w:cantSplit/>
          <w:trHeight w:val="874" w:hRule="atLeast"/>
        </w:trPr>
        <w:tc>
          <w:tcPr>
            <w:tcW w:w="1072" w:type="pct"/>
            <w:tcBorders>
              <w:top w:val="single" w:color="auto" w:sz="6" w:space="0"/>
              <w:left w:val="single" w:color="auto" w:sz="4" w:space="0"/>
              <w:bottom w:val="single" w:color="auto" w:sz="6" w:space="0"/>
              <w:right w:val="single" w:color="auto" w:sz="6" w:space="0"/>
            </w:tcBorders>
            <w:vAlign w:val="center"/>
          </w:tcPr>
          <w:p w14:paraId="44ECE5F2">
            <w:pPr>
              <w:jc w:val="center"/>
              <w:rPr>
                <w:rFonts w:hint="eastAsia" w:ascii="宋体" w:hAnsi="宋体" w:eastAsia="宋体"/>
                <w:b w:val="0"/>
                <w:bCs/>
                <w:i w:val="0"/>
                <w:iCs w:val="0"/>
                <w:color w:val="auto"/>
                <w:szCs w:val="21"/>
                <w:highlight w:val="none"/>
                <w:lang w:val="en-US" w:eastAsia="zh-CN"/>
              </w:rPr>
            </w:pPr>
            <w:r>
              <w:rPr>
                <w:rFonts w:hint="eastAsia"/>
                <w:b w:val="0"/>
                <w:bCs/>
                <w:i w:val="0"/>
                <w:iCs w:val="0"/>
                <w:color w:val="auto"/>
                <w:szCs w:val="21"/>
                <w:highlight w:val="none"/>
                <w:lang w:val="en-US" w:eastAsia="zh-CN"/>
              </w:rPr>
              <w:t>磋商</w:t>
            </w:r>
            <w:r>
              <w:rPr>
                <w:rFonts w:hint="eastAsia" w:ascii="宋体" w:hAnsi="宋体" w:eastAsia="宋体"/>
                <w:b w:val="0"/>
                <w:bCs/>
                <w:i w:val="0"/>
                <w:iCs w:val="0"/>
                <w:color w:val="auto"/>
                <w:szCs w:val="21"/>
                <w:highlight w:val="none"/>
                <w:lang w:val="en-US" w:eastAsia="zh-CN"/>
              </w:rPr>
              <w:t>有效期</w:t>
            </w:r>
          </w:p>
        </w:tc>
        <w:tc>
          <w:tcPr>
            <w:tcW w:w="3927" w:type="pct"/>
            <w:gridSpan w:val="3"/>
            <w:tcBorders>
              <w:top w:val="single" w:color="auto" w:sz="6" w:space="0"/>
              <w:left w:val="single" w:color="auto" w:sz="6" w:space="0"/>
              <w:bottom w:val="single" w:color="auto" w:sz="6" w:space="0"/>
              <w:right w:val="single" w:color="auto" w:sz="4" w:space="0"/>
            </w:tcBorders>
          </w:tcPr>
          <w:p w14:paraId="64844EE6">
            <w:pPr>
              <w:rPr>
                <w:rFonts w:hint="eastAsia" w:ascii="宋体" w:hAnsi="宋体" w:eastAsia="宋体"/>
                <w:b w:val="0"/>
                <w:bCs/>
                <w:i w:val="0"/>
                <w:iCs w:val="0"/>
                <w:color w:val="auto"/>
                <w:szCs w:val="21"/>
                <w:highlight w:val="none"/>
                <w:lang w:val="zh-CN"/>
              </w:rPr>
            </w:pPr>
          </w:p>
        </w:tc>
      </w:tr>
      <w:tr w14:paraId="1353BC26">
        <w:tblPrEx>
          <w:tblCellMar>
            <w:top w:w="0" w:type="dxa"/>
            <w:left w:w="30" w:type="dxa"/>
            <w:bottom w:w="0" w:type="dxa"/>
            <w:right w:w="30" w:type="dxa"/>
          </w:tblCellMar>
        </w:tblPrEx>
        <w:trPr>
          <w:cantSplit/>
          <w:trHeight w:val="874" w:hRule="atLeast"/>
        </w:trPr>
        <w:tc>
          <w:tcPr>
            <w:tcW w:w="1072" w:type="pct"/>
            <w:tcBorders>
              <w:top w:val="single" w:color="auto" w:sz="6" w:space="0"/>
              <w:left w:val="single" w:color="auto" w:sz="4" w:space="0"/>
              <w:bottom w:val="single" w:color="auto" w:sz="6" w:space="0"/>
              <w:right w:val="single" w:color="auto" w:sz="6" w:space="0"/>
            </w:tcBorders>
            <w:vAlign w:val="center"/>
          </w:tcPr>
          <w:p w14:paraId="766FAA5B">
            <w:pPr>
              <w:jc w:val="center"/>
              <w:rPr>
                <w:rFonts w:hint="eastAsia" w:ascii="宋体" w:hAnsi="宋体" w:eastAsia="宋体"/>
                <w:b w:val="0"/>
                <w:bCs/>
                <w:i w:val="0"/>
                <w:iCs w:val="0"/>
                <w:color w:val="auto"/>
                <w:szCs w:val="21"/>
                <w:highlight w:val="none"/>
                <w:lang w:val="zh-CN"/>
              </w:rPr>
            </w:pPr>
            <w:r>
              <w:rPr>
                <w:rFonts w:hint="eastAsia" w:ascii="宋体" w:hAnsi="宋体" w:eastAsia="宋体"/>
                <w:b w:val="0"/>
                <w:bCs/>
                <w:i w:val="0"/>
                <w:iCs w:val="0"/>
                <w:color w:val="auto"/>
                <w:szCs w:val="21"/>
                <w:highlight w:val="none"/>
                <w:lang w:val="zh-CN"/>
              </w:rPr>
              <w:t>备注</w:t>
            </w:r>
          </w:p>
        </w:tc>
        <w:tc>
          <w:tcPr>
            <w:tcW w:w="3927" w:type="pct"/>
            <w:gridSpan w:val="3"/>
            <w:tcBorders>
              <w:top w:val="single" w:color="auto" w:sz="6" w:space="0"/>
              <w:left w:val="single" w:color="auto" w:sz="6" w:space="0"/>
              <w:bottom w:val="single" w:color="auto" w:sz="6" w:space="0"/>
              <w:right w:val="single" w:color="auto" w:sz="4" w:space="0"/>
            </w:tcBorders>
          </w:tcPr>
          <w:p w14:paraId="344730AD">
            <w:pPr>
              <w:rPr>
                <w:rFonts w:hint="eastAsia" w:ascii="宋体" w:hAnsi="宋体" w:eastAsia="宋体"/>
                <w:b w:val="0"/>
                <w:bCs/>
                <w:i w:val="0"/>
                <w:iCs w:val="0"/>
                <w:color w:val="auto"/>
                <w:szCs w:val="21"/>
                <w:highlight w:val="none"/>
                <w:lang w:val="zh-CN"/>
              </w:rPr>
            </w:pPr>
          </w:p>
        </w:tc>
      </w:tr>
    </w:tbl>
    <w:p w14:paraId="0E43E0D9">
      <w:pPr>
        <w:spacing w:line="300" w:lineRule="auto"/>
        <w:rPr>
          <w:rFonts w:ascii="Arial" w:hAnsi="Arial" w:cs="Arial"/>
          <w:i w:val="0"/>
          <w:iCs w:val="0"/>
          <w:color w:val="auto"/>
          <w:szCs w:val="21"/>
          <w:highlight w:val="none"/>
          <w:u w:val="single"/>
        </w:rPr>
      </w:pPr>
    </w:p>
    <w:p w14:paraId="0D79AA68">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5DD29C01">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04CB5297">
      <w:pPr>
        <w:rPr>
          <w:rFonts w:cs="Arial"/>
          <w:i w:val="0"/>
          <w:iCs w:val="0"/>
          <w:color w:val="auto"/>
          <w:szCs w:val="24"/>
          <w:highlight w:val="none"/>
        </w:rPr>
      </w:pPr>
    </w:p>
    <w:p w14:paraId="21BB3A26">
      <w:pPr>
        <w:pStyle w:val="11"/>
        <w:rPr>
          <w:rFonts w:cs="Arial"/>
          <w:i w:val="0"/>
          <w:iCs w:val="0"/>
          <w:color w:val="auto"/>
          <w:szCs w:val="24"/>
          <w:highlight w:val="none"/>
        </w:rPr>
      </w:pPr>
    </w:p>
    <w:p w14:paraId="4C551945">
      <w:pPr>
        <w:pStyle w:val="11"/>
        <w:rPr>
          <w:rFonts w:cs="Arial"/>
          <w:i w:val="0"/>
          <w:iCs w:val="0"/>
          <w:color w:val="auto"/>
          <w:szCs w:val="24"/>
          <w:highlight w:val="none"/>
        </w:rPr>
      </w:pPr>
    </w:p>
    <w:p w14:paraId="09ACCEBB">
      <w:pPr>
        <w:pStyle w:val="11"/>
        <w:rPr>
          <w:rFonts w:cs="Arial"/>
          <w:i w:val="0"/>
          <w:iCs w:val="0"/>
          <w:color w:val="auto"/>
          <w:szCs w:val="24"/>
          <w:highlight w:val="none"/>
        </w:rPr>
      </w:pPr>
    </w:p>
    <w:p w14:paraId="54CAC625">
      <w:pPr>
        <w:pStyle w:val="11"/>
        <w:rPr>
          <w:rFonts w:cs="Arial"/>
          <w:i w:val="0"/>
          <w:iCs w:val="0"/>
          <w:color w:val="auto"/>
          <w:szCs w:val="24"/>
          <w:highlight w:val="none"/>
        </w:rPr>
      </w:pPr>
    </w:p>
    <w:p w14:paraId="5D119674">
      <w:pPr>
        <w:spacing w:line="360" w:lineRule="auto"/>
        <w:rPr>
          <w:rFonts w:hint="eastAsia" w:ascii="宋体" w:hAnsi="宋体" w:eastAsia="宋体" w:cs="宋体"/>
          <w:b/>
          <w:i w:val="0"/>
          <w:iCs w:val="0"/>
          <w:color w:val="auto"/>
          <w:sz w:val="21"/>
          <w:szCs w:val="21"/>
          <w:highlight w:val="none"/>
          <w:lang w:eastAsia="zh-CN"/>
        </w:rPr>
      </w:pPr>
      <w:r>
        <w:rPr>
          <w:rFonts w:hint="eastAsia" w:ascii="宋体" w:hAnsi="宋体" w:eastAsia="宋体" w:cs="宋体"/>
          <w:b/>
          <w:i w:val="0"/>
          <w:iCs w:val="0"/>
          <w:color w:val="auto"/>
          <w:sz w:val="21"/>
          <w:szCs w:val="21"/>
          <w:highlight w:val="none"/>
          <w:lang w:eastAsia="zh-CN"/>
        </w:rPr>
        <w:t>注：</w:t>
      </w:r>
    </w:p>
    <w:p w14:paraId="1266F1C5">
      <w:pPr>
        <w:pStyle w:val="11"/>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1.表中磋商报价即为分项报价表中的报价合计。</w:t>
      </w:r>
    </w:p>
    <w:p w14:paraId="26C7BD91">
      <w:pPr>
        <w:pStyle w:val="11"/>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2.特殊事项在备注中注明。</w:t>
      </w:r>
    </w:p>
    <w:p w14:paraId="6309015B">
      <w:pPr>
        <w:pStyle w:val="11"/>
        <w:ind w:firstLine="420" w:firstLineChars="200"/>
        <w:rPr>
          <w:rFonts w:hint="eastAsia" w:ascii="宋体" w:hAnsi="宋体" w:eastAsia="宋体" w:cs="宋体"/>
          <w:i w:val="0"/>
          <w:iCs w:val="0"/>
          <w:color w:val="auto"/>
          <w:sz w:val="21"/>
          <w:szCs w:val="21"/>
          <w:highlight w:val="none"/>
        </w:rPr>
        <w:sectPr>
          <w:pgSz w:w="11905" w:h="16840"/>
          <w:pgMar w:top="1440" w:right="1797" w:bottom="1440" w:left="1797" w:header="851" w:footer="85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i w:val="0"/>
          <w:iCs w:val="0"/>
          <w:color w:val="auto"/>
          <w:sz w:val="21"/>
          <w:szCs w:val="21"/>
          <w:highlight w:val="none"/>
          <w:lang w:val="en-US" w:eastAsia="zh-CN"/>
        </w:rPr>
        <w:t>3.表中大写与小写不一致的，以大写为准</w:t>
      </w:r>
      <w:r>
        <w:rPr>
          <w:rFonts w:hint="eastAsia" w:ascii="宋体" w:hAnsi="宋体" w:eastAsia="宋体" w:cs="宋体"/>
          <w:i w:val="0"/>
          <w:iCs w:val="0"/>
          <w:color w:val="auto"/>
          <w:sz w:val="21"/>
          <w:szCs w:val="21"/>
          <w:highlight w:val="none"/>
        </w:rPr>
        <w:t>。</w:t>
      </w:r>
    </w:p>
    <w:p w14:paraId="7B2B1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宋体"/>
          <w:b/>
          <w:bCs/>
          <w:i w:val="0"/>
          <w:iCs w:val="0"/>
          <w:color w:val="auto"/>
          <w:kern w:val="2"/>
          <w:sz w:val="32"/>
          <w:szCs w:val="32"/>
          <w:highlight w:val="none"/>
          <w:lang w:val="en-US" w:eastAsia="zh-CN" w:bidi="ar-SA"/>
        </w:rPr>
      </w:pPr>
      <w:bookmarkStart w:id="704" w:name="_Toc19273"/>
      <w:bookmarkStart w:id="705" w:name="_Toc5884"/>
      <w:r>
        <w:rPr>
          <w:rFonts w:hint="eastAsia" w:cs="宋体"/>
          <w:b/>
          <w:bCs/>
          <w:i w:val="0"/>
          <w:iCs w:val="0"/>
          <w:color w:val="auto"/>
          <w:kern w:val="2"/>
          <w:sz w:val="32"/>
          <w:szCs w:val="32"/>
          <w:highlight w:val="none"/>
          <w:lang w:val="en-US" w:eastAsia="zh-CN" w:bidi="ar-SA"/>
        </w:rPr>
        <w:t>二、分项报价表</w:t>
      </w:r>
      <w:bookmarkEnd w:id="704"/>
      <w:bookmarkEnd w:id="705"/>
    </w:p>
    <w:p w14:paraId="34DC2A86">
      <w:pPr>
        <w:pStyle w:val="81"/>
        <w:adjustRightInd w:val="0"/>
        <w:snapToGrid w:val="0"/>
        <w:spacing w:line="360" w:lineRule="auto"/>
        <w:rPr>
          <w:rFonts w:hint="default" w:ascii="宋体" w:hAnsi="宋体" w:eastAsia="宋体"/>
          <w:color w:val="auto"/>
          <w:szCs w:val="28"/>
          <w:highlight w:val="none"/>
          <w:lang w:val="en-US" w:eastAsia="zh-CN"/>
        </w:rPr>
      </w:pPr>
      <w:r>
        <w:rPr>
          <w:rFonts w:hint="eastAsia" w:ascii="宋体" w:hAnsi="宋体"/>
          <w:color w:val="auto"/>
          <w:sz w:val="28"/>
          <w:szCs w:val="28"/>
          <w:highlight w:val="none"/>
          <w:lang w:val="en-US" w:eastAsia="zh-CN"/>
        </w:rPr>
        <w:t>格式自拟</w:t>
      </w:r>
    </w:p>
    <w:p w14:paraId="1B59C02D">
      <w:pPr>
        <w:pStyle w:val="81"/>
        <w:adjustRightInd w:val="0"/>
        <w:snapToGrid w:val="0"/>
        <w:spacing w:line="360" w:lineRule="auto"/>
        <w:rPr>
          <w:rFonts w:ascii="宋体" w:hAnsi="宋体"/>
          <w:color w:val="auto"/>
          <w:szCs w:val="28"/>
          <w:highlight w:val="none"/>
        </w:rPr>
      </w:pPr>
    </w:p>
    <w:p w14:paraId="4548BF82">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74F894DF">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6B75B2DA">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0C0F1AD5">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2FD5723B">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48C7C544">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2BEEE07C">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23C6B4B4">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20CED1CC">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771BB8B2">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0D2ED078">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32B0FCE2">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7BC1189A">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60DCCDD7">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2298CD6D">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0CFE2AF1">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4D468D3E">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5DB9C529">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646F4647">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06EE1546">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0BCC6C96">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51E95410">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102C4900">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7C65291E">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2503D9E5">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30534EEB">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63FF6EB5">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7169AA81">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1C4FFEB2">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11DFCC6F">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06B0E330">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60057F8C">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36C0501E">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164FB4B2">
      <w:pPr>
        <w:ind w:firstLine="480" w:firstLineChars="200"/>
        <w:rPr>
          <w:rFonts w:cs="仿宋_GB2312"/>
          <w:i w:val="0"/>
          <w:iCs w:val="0"/>
          <w:color w:val="auto"/>
          <w:szCs w:val="24"/>
          <w:highlight w:val="none"/>
          <w:lang w:val="zh-CN"/>
        </w:rPr>
      </w:pPr>
      <w:r>
        <w:rPr>
          <w:rFonts w:hint="eastAsia" w:cs="仿宋_GB2312"/>
          <w:i w:val="0"/>
          <w:iCs w:val="0"/>
          <w:color w:val="auto"/>
          <w:szCs w:val="24"/>
          <w:highlight w:val="none"/>
          <w:lang w:val="zh-CN"/>
        </w:rPr>
        <w:t>封面：</w:t>
      </w:r>
    </w:p>
    <w:p w14:paraId="5EC829F4">
      <w:pPr>
        <w:autoSpaceDE w:val="0"/>
        <w:autoSpaceDN w:val="0"/>
        <w:adjustRightInd w:val="0"/>
        <w:rPr>
          <w:i w:val="0"/>
          <w:iCs w:val="0"/>
          <w:color w:val="auto"/>
          <w:sz w:val="21"/>
          <w:szCs w:val="24"/>
          <w:highlight w:val="none"/>
        </w:rPr>
      </w:pPr>
    </w:p>
    <w:p w14:paraId="0D39B890">
      <w:pPr>
        <w:autoSpaceDE w:val="0"/>
        <w:autoSpaceDN w:val="0"/>
        <w:adjustRightInd w:val="0"/>
        <w:rPr>
          <w:i w:val="0"/>
          <w:iCs w:val="0"/>
          <w:color w:val="auto"/>
          <w:sz w:val="21"/>
          <w:szCs w:val="24"/>
          <w:highlight w:val="none"/>
        </w:rPr>
      </w:pPr>
    </w:p>
    <w:p w14:paraId="2314362E">
      <w:pPr>
        <w:autoSpaceDE w:val="0"/>
        <w:autoSpaceDN w:val="0"/>
        <w:adjustRightInd w:val="0"/>
        <w:jc w:val="center"/>
        <w:rPr>
          <w:i w:val="0"/>
          <w:iCs w:val="0"/>
          <w:color w:val="auto"/>
          <w:sz w:val="21"/>
          <w:szCs w:val="24"/>
          <w:highlight w:val="none"/>
        </w:rPr>
      </w:pPr>
    </w:p>
    <w:p w14:paraId="6E0AECFB">
      <w:pPr>
        <w:autoSpaceDE w:val="0"/>
        <w:autoSpaceDN w:val="0"/>
        <w:adjustRightInd w:val="0"/>
        <w:jc w:val="center"/>
        <w:rPr>
          <w:b/>
          <w:i w:val="0"/>
          <w:iCs w:val="0"/>
          <w:color w:val="auto"/>
          <w:sz w:val="84"/>
          <w:szCs w:val="84"/>
          <w:highlight w:val="none"/>
        </w:rPr>
      </w:pPr>
      <w:r>
        <w:rPr>
          <w:rFonts w:hint="eastAsia"/>
          <w:b/>
          <w:i w:val="0"/>
          <w:iCs w:val="0"/>
          <w:color w:val="auto"/>
          <w:sz w:val="84"/>
          <w:szCs w:val="84"/>
          <w:highlight w:val="none"/>
          <w:lang w:val="en-US" w:eastAsia="zh-CN"/>
        </w:rPr>
        <w:t>响 应</w:t>
      </w:r>
      <w:r>
        <w:rPr>
          <w:rFonts w:hint="eastAsia"/>
          <w:b/>
          <w:i w:val="0"/>
          <w:iCs w:val="0"/>
          <w:color w:val="auto"/>
          <w:sz w:val="84"/>
          <w:szCs w:val="84"/>
          <w:highlight w:val="none"/>
        </w:rPr>
        <w:t xml:space="preserve"> 文 件</w:t>
      </w:r>
    </w:p>
    <w:p w14:paraId="4AF2D630">
      <w:pPr>
        <w:autoSpaceDE w:val="0"/>
        <w:autoSpaceDN w:val="0"/>
        <w:adjustRightInd w:val="0"/>
        <w:jc w:val="center"/>
        <w:rPr>
          <w:rFonts w:hint="eastAsia"/>
          <w:b/>
          <w:i w:val="0"/>
          <w:iCs w:val="0"/>
          <w:color w:val="auto"/>
          <w:sz w:val="56"/>
          <w:szCs w:val="56"/>
          <w:highlight w:val="none"/>
          <w:lang w:val="en-US" w:eastAsia="zh-CN"/>
        </w:rPr>
      </w:pPr>
      <w:r>
        <w:rPr>
          <w:rFonts w:hint="eastAsia"/>
          <w:b/>
          <w:i w:val="0"/>
          <w:iCs w:val="0"/>
          <w:color w:val="auto"/>
          <w:sz w:val="56"/>
          <w:szCs w:val="56"/>
          <w:highlight w:val="none"/>
          <w:lang w:val="en-US" w:eastAsia="zh-CN"/>
        </w:rPr>
        <w:t>商务技术文件</w:t>
      </w:r>
    </w:p>
    <w:p w14:paraId="4C52C730">
      <w:pPr>
        <w:pStyle w:val="3"/>
        <w:rPr>
          <w:i w:val="0"/>
          <w:iCs w:val="0"/>
          <w:color w:val="auto"/>
          <w:sz w:val="21"/>
          <w:szCs w:val="21"/>
          <w:highlight w:val="none"/>
        </w:rPr>
      </w:pPr>
    </w:p>
    <w:p w14:paraId="14C1B3A8">
      <w:pPr>
        <w:rPr>
          <w:i w:val="0"/>
          <w:iCs w:val="0"/>
          <w:color w:val="auto"/>
          <w:sz w:val="21"/>
          <w:szCs w:val="21"/>
          <w:highlight w:val="none"/>
        </w:rPr>
      </w:pPr>
    </w:p>
    <w:p w14:paraId="15227E06">
      <w:pPr>
        <w:rPr>
          <w:i w:val="0"/>
          <w:iCs w:val="0"/>
          <w:color w:val="auto"/>
          <w:highlight w:val="none"/>
        </w:rPr>
      </w:pPr>
    </w:p>
    <w:p w14:paraId="41D881B8">
      <w:pPr>
        <w:autoSpaceDE w:val="0"/>
        <w:autoSpaceDN w:val="0"/>
        <w:adjustRightInd w:val="0"/>
        <w:rPr>
          <w:i w:val="0"/>
          <w:iCs w:val="0"/>
          <w:color w:val="auto"/>
          <w:sz w:val="21"/>
          <w:szCs w:val="21"/>
          <w:highlight w:val="none"/>
        </w:rPr>
      </w:pPr>
    </w:p>
    <w:p w14:paraId="1C7F5439">
      <w:pPr>
        <w:autoSpaceDE w:val="0"/>
        <w:autoSpaceDN w:val="0"/>
        <w:adjustRightInd w:val="0"/>
        <w:rPr>
          <w:i w:val="0"/>
          <w:iCs w:val="0"/>
          <w:color w:val="auto"/>
          <w:sz w:val="21"/>
          <w:szCs w:val="21"/>
          <w:highlight w:val="none"/>
        </w:rPr>
      </w:pPr>
    </w:p>
    <w:p w14:paraId="037029E5">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0538909E">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6D86FB53">
      <w:pPr>
        <w:ind w:left="420" w:leftChars="175"/>
        <w:rPr>
          <w:rFonts w:hint="eastAsia" w:ascii="宋体" w:hAnsi="宋体" w:eastAsia="宋体" w:cs="宋体"/>
          <w:i w:val="0"/>
          <w:iCs w:val="0"/>
          <w:color w:val="auto"/>
          <w:sz w:val="36"/>
          <w:szCs w:val="36"/>
          <w:highlight w:val="none"/>
        </w:rPr>
      </w:pPr>
      <w:r>
        <w:rPr>
          <w:rFonts w:hint="eastAsia" w:cs="宋体"/>
          <w:i w:val="0"/>
          <w:iCs w:val="0"/>
          <w:color w:val="auto"/>
          <w:sz w:val="36"/>
          <w:szCs w:val="36"/>
          <w:highlight w:val="none"/>
          <w:lang w:val="en-US" w:eastAsia="zh-CN"/>
        </w:rPr>
        <w:t>供 应 商</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7C5E0224">
      <w:pPr>
        <w:jc w:val="center"/>
        <w:rPr>
          <w:rFonts w:ascii="黑体" w:hAnsi="黑体" w:eastAsia="黑体"/>
          <w:i w:val="0"/>
          <w:iCs w:val="0"/>
          <w:color w:val="auto"/>
          <w:sz w:val="32"/>
          <w:szCs w:val="32"/>
          <w:highlight w:val="none"/>
        </w:rPr>
      </w:pPr>
    </w:p>
    <w:p w14:paraId="77AC50DC">
      <w:pPr>
        <w:jc w:val="center"/>
        <w:rPr>
          <w:rFonts w:ascii="黑体" w:hAnsi="黑体" w:eastAsia="黑体"/>
          <w:i w:val="0"/>
          <w:iCs w:val="0"/>
          <w:color w:val="auto"/>
          <w:sz w:val="32"/>
          <w:szCs w:val="32"/>
          <w:highlight w:val="none"/>
        </w:rPr>
      </w:pPr>
    </w:p>
    <w:p w14:paraId="5C2AEB63">
      <w:pPr>
        <w:rPr>
          <w:i w:val="0"/>
          <w:iCs w:val="0"/>
          <w:color w:val="auto"/>
          <w:highlight w:val="none"/>
          <w:lang w:val="zh-CN"/>
        </w:rPr>
      </w:pPr>
      <w:r>
        <w:rPr>
          <w:i w:val="0"/>
          <w:iCs w:val="0"/>
          <w:color w:val="auto"/>
          <w:highlight w:val="none"/>
          <w:lang w:val="zh-CN"/>
        </w:rPr>
        <w:br w:type="page"/>
      </w:r>
    </w:p>
    <w:p w14:paraId="5A56E26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等线 Light" w:hAnsi="等线 Light" w:eastAsia="宋体" w:cs="宋体"/>
          <w:b/>
          <w:bCs/>
          <w:i w:val="0"/>
          <w:iCs w:val="0"/>
          <w:color w:val="auto"/>
          <w:kern w:val="2"/>
          <w:sz w:val="32"/>
          <w:szCs w:val="32"/>
          <w:highlight w:val="none"/>
          <w:lang w:val="en-US" w:eastAsia="zh-CN" w:bidi="ar-SA"/>
        </w:rPr>
      </w:pPr>
      <w:bookmarkStart w:id="706" w:name="_Toc26980"/>
      <w:bookmarkStart w:id="707" w:name="_Toc109899489"/>
      <w:bookmarkStart w:id="708" w:name="_Toc109900327"/>
      <w:bookmarkStart w:id="709" w:name="_Toc163492915"/>
      <w:bookmarkStart w:id="710" w:name="_Toc25402"/>
      <w:bookmarkStart w:id="711" w:name="_Toc140132831"/>
      <w:bookmarkStart w:id="712" w:name="_Toc155185921"/>
      <w:bookmarkStart w:id="713" w:name="_Toc109899908"/>
      <w:bookmarkStart w:id="714" w:name="_Toc2015"/>
      <w:bookmarkStart w:id="715" w:name="_Toc3577"/>
      <w:r>
        <w:rPr>
          <w:rFonts w:hint="eastAsia" w:ascii="等线 Light" w:hAnsi="等线 Light" w:eastAsia="宋体" w:cs="宋体"/>
          <w:b/>
          <w:bCs/>
          <w:i w:val="0"/>
          <w:iCs w:val="0"/>
          <w:color w:val="auto"/>
          <w:kern w:val="2"/>
          <w:sz w:val="32"/>
          <w:szCs w:val="32"/>
          <w:highlight w:val="none"/>
          <w:lang w:val="en-US" w:eastAsia="zh-CN" w:bidi="ar-SA"/>
        </w:rPr>
        <w:t>一、</w:t>
      </w:r>
      <w:r>
        <w:rPr>
          <w:rFonts w:hint="eastAsia" w:cs="宋体"/>
          <w:b/>
          <w:bCs/>
          <w:i w:val="0"/>
          <w:iCs w:val="0"/>
          <w:color w:val="auto"/>
          <w:kern w:val="2"/>
          <w:sz w:val="32"/>
          <w:szCs w:val="32"/>
          <w:highlight w:val="none"/>
          <w:lang w:val="en-US" w:eastAsia="zh-CN" w:bidi="ar-SA"/>
        </w:rPr>
        <w:t>响应</w:t>
      </w:r>
      <w:r>
        <w:rPr>
          <w:rFonts w:hint="eastAsia" w:ascii="等线 Light" w:hAnsi="等线 Light" w:eastAsia="宋体" w:cs="宋体"/>
          <w:b/>
          <w:bCs/>
          <w:i w:val="0"/>
          <w:iCs w:val="0"/>
          <w:color w:val="auto"/>
          <w:kern w:val="2"/>
          <w:sz w:val="32"/>
          <w:szCs w:val="32"/>
          <w:highlight w:val="none"/>
          <w:lang w:val="en-US" w:eastAsia="zh-CN" w:bidi="ar-SA"/>
        </w:rPr>
        <w:t>函</w:t>
      </w:r>
      <w:bookmarkEnd w:id="706"/>
      <w:bookmarkEnd w:id="707"/>
      <w:bookmarkEnd w:id="708"/>
      <w:bookmarkEnd w:id="709"/>
      <w:bookmarkEnd w:id="710"/>
      <w:bookmarkEnd w:id="711"/>
      <w:bookmarkEnd w:id="712"/>
      <w:bookmarkEnd w:id="713"/>
      <w:bookmarkEnd w:id="714"/>
      <w:bookmarkEnd w:id="715"/>
    </w:p>
    <w:p w14:paraId="69ABB720">
      <w:pPr>
        <w:rPr>
          <w:i w:val="0"/>
          <w:iCs w:val="0"/>
          <w:color w:val="auto"/>
          <w:highlight w:val="none"/>
        </w:rPr>
      </w:pPr>
      <w:r>
        <w:rPr>
          <w:rFonts w:hint="eastAsia"/>
          <w:i w:val="0"/>
          <w:iCs w:val="0"/>
          <w:color w:val="auto"/>
          <w:highlight w:val="none"/>
        </w:rPr>
        <w:t>致：（采购人）</w:t>
      </w:r>
    </w:p>
    <w:p w14:paraId="35C4266A">
      <w:pPr>
        <w:ind w:firstLine="480" w:firstLineChars="200"/>
        <w:rPr>
          <w:rFonts w:cs="仿宋_GB2312"/>
          <w:b/>
          <w:bCs/>
          <w:i w:val="0"/>
          <w:iCs w:val="0"/>
          <w:color w:val="auto"/>
          <w:szCs w:val="24"/>
          <w:highlight w:val="none"/>
        </w:rPr>
      </w:pPr>
      <w:r>
        <w:rPr>
          <w:rFonts w:hint="eastAsia" w:cs="仿宋_GB2312"/>
          <w:i w:val="0"/>
          <w:iCs w:val="0"/>
          <w:color w:val="auto"/>
          <w:szCs w:val="24"/>
          <w:highlight w:val="none"/>
        </w:rPr>
        <w:t>根据贵方</w:t>
      </w:r>
      <w:r>
        <w:rPr>
          <w:rFonts w:hint="eastAsia" w:cs="仿宋_GB2312"/>
          <w:i w:val="0"/>
          <w:iCs w:val="0"/>
          <w:color w:val="auto"/>
          <w:szCs w:val="24"/>
          <w:highlight w:val="none"/>
          <w:u w:val="single"/>
        </w:rPr>
        <w:t>（项目名称）（项目编号）</w:t>
      </w:r>
      <w:r>
        <w:rPr>
          <w:rFonts w:hint="eastAsia" w:cs="仿宋_GB2312"/>
          <w:i w:val="0"/>
          <w:iCs w:val="0"/>
          <w:color w:val="auto"/>
          <w:szCs w:val="24"/>
          <w:highlight w:val="none"/>
          <w:lang w:val="en-US" w:eastAsia="zh-CN"/>
        </w:rPr>
        <w:t>项目</w:t>
      </w:r>
      <w:r>
        <w:rPr>
          <w:rFonts w:hint="eastAsia" w:cs="仿宋_GB2312"/>
          <w:i w:val="0"/>
          <w:iCs w:val="0"/>
          <w:color w:val="auto"/>
          <w:szCs w:val="24"/>
          <w:highlight w:val="none"/>
        </w:rPr>
        <w:t>的</w:t>
      </w:r>
      <w:r>
        <w:rPr>
          <w:rFonts w:hint="eastAsia" w:cs="仿宋_GB2312"/>
          <w:i w:val="0"/>
          <w:iCs w:val="0"/>
          <w:color w:val="auto"/>
          <w:szCs w:val="24"/>
          <w:highlight w:val="none"/>
          <w:lang w:val="en-US" w:eastAsia="zh-CN"/>
        </w:rPr>
        <w:t>竞争性磋商公告</w:t>
      </w:r>
      <w:r>
        <w:rPr>
          <w:rFonts w:hint="eastAsia" w:cs="仿宋_GB2312"/>
          <w:i w:val="0"/>
          <w:iCs w:val="0"/>
          <w:color w:val="auto"/>
          <w:szCs w:val="24"/>
          <w:highlight w:val="none"/>
        </w:rPr>
        <w:t>，签字代表</w:t>
      </w:r>
      <w:r>
        <w:rPr>
          <w:rFonts w:hint="eastAsia" w:cs="仿宋_GB2312"/>
          <w:i w:val="0"/>
          <w:iCs w:val="0"/>
          <w:color w:val="auto"/>
          <w:szCs w:val="24"/>
          <w:highlight w:val="none"/>
          <w:u w:val="single"/>
        </w:rPr>
        <w:t>（姓名、职务）</w:t>
      </w:r>
      <w:r>
        <w:rPr>
          <w:rFonts w:hint="eastAsia" w:cs="仿宋_GB2312"/>
          <w:i w:val="0"/>
          <w:iCs w:val="0"/>
          <w:color w:val="auto"/>
          <w:szCs w:val="24"/>
          <w:highlight w:val="none"/>
        </w:rPr>
        <w:t>经正式授权并代表</w:t>
      </w:r>
      <w:r>
        <w:rPr>
          <w:rFonts w:hint="eastAsia" w:cs="仿宋_GB2312"/>
          <w:i w:val="0"/>
          <w:iCs w:val="0"/>
          <w:color w:val="auto"/>
          <w:szCs w:val="24"/>
          <w:highlight w:val="none"/>
          <w:lang w:val="en-US" w:eastAsia="zh-CN"/>
        </w:rPr>
        <w:t>供应商</w:t>
      </w:r>
      <w:r>
        <w:rPr>
          <w:rFonts w:hint="eastAsia" w:cs="仿宋_GB2312"/>
          <w:i w:val="0"/>
          <w:iCs w:val="0"/>
          <w:color w:val="auto"/>
          <w:szCs w:val="24"/>
          <w:highlight w:val="none"/>
          <w:u w:val="single"/>
        </w:rPr>
        <w:t>（</w:t>
      </w:r>
      <w:r>
        <w:rPr>
          <w:rFonts w:hint="eastAsia" w:cs="仿宋_GB2312"/>
          <w:i w:val="0"/>
          <w:iCs w:val="0"/>
          <w:color w:val="auto"/>
          <w:szCs w:val="24"/>
          <w:highlight w:val="none"/>
          <w:u w:val="single"/>
          <w:lang w:val="en-US" w:eastAsia="zh-CN"/>
        </w:rPr>
        <w:t>供应商</w:t>
      </w:r>
      <w:r>
        <w:rPr>
          <w:rFonts w:hint="eastAsia" w:cs="仿宋_GB2312"/>
          <w:i w:val="0"/>
          <w:iCs w:val="0"/>
          <w:color w:val="auto"/>
          <w:szCs w:val="24"/>
          <w:highlight w:val="none"/>
          <w:u w:val="single"/>
        </w:rPr>
        <w:t>名称、地址）</w:t>
      </w:r>
      <w:r>
        <w:rPr>
          <w:rFonts w:hint="eastAsia" w:cs="仿宋_GB2312"/>
          <w:i w:val="0"/>
          <w:iCs w:val="0"/>
          <w:color w:val="auto"/>
          <w:szCs w:val="24"/>
          <w:highlight w:val="none"/>
        </w:rPr>
        <w:t>提交下述文件</w:t>
      </w:r>
      <w:r>
        <w:rPr>
          <w:rFonts w:hint="eastAsia" w:cs="仿宋_GB2312"/>
          <w:b/>
          <w:bCs/>
          <w:i w:val="0"/>
          <w:iCs w:val="0"/>
          <w:color w:val="auto"/>
          <w:szCs w:val="24"/>
          <w:highlight w:val="none"/>
        </w:rPr>
        <w:t>：</w:t>
      </w:r>
    </w:p>
    <w:p w14:paraId="31DE4B23">
      <w:pPr>
        <w:spacing w:line="324" w:lineRule="auto"/>
        <w:ind w:firstLine="480" w:firstLineChars="200"/>
        <w:rPr>
          <w:rFonts w:hint="eastAsia" w:cs="Arial"/>
          <w:i w:val="0"/>
          <w:iCs w:val="0"/>
          <w:color w:val="auto"/>
          <w:szCs w:val="24"/>
          <w:highlight w:val="none"/>
          <w:lang w:val="en-US" w:eastAsia="zh-CN"/>
        </w:rPr>
      </w:pPr>
      <w:r>
        <w:rPr>
          <w:rFonts w:hint="eastAsia" w:cs="Arial"/>
          <w:i w:val="0"/>
          <w:iCs w:val="0"/>
          <w:color w:val="auto"/>
          <w:szCs w:val="24"/>
          <w:highlight w:val="none"/>
          <w:lang w:val="en-US" w:eastAsia="zh-CN"/>
        </w:rPr>
        <w:t>1.资格证明文件；</w:t>
      </w:r>
    </w:p>
    <w:p w14:paraId="7E086E9D">
      <w:pPr>
        <w:spacing w:line="324" w:lineRule="auto"/>
        <w:ind w:firstLine="480" w:firstLineChars="200"/>
        <w:rPr>
          <w:rFonts w:hint="eastAsia" w:cs="Arial"/>
          <w:i w:val="0"/>
          <w:iCs w:val="0"/>
          <w:color w:val="auto"/>
          <w:szCs w:val="24"/>
          <w:highlight w:val="none"/>
          <w:lang w:val="en-US" w:eastAsia="zh-CN"/>
        </w:rPr>
      </w:pPr>
      <w:r>
        <w:rPr>
          <w:rFonts w:hint="eastAsia" w:cs="Arial"/>
          <w:i w:val="0"/>
          <w:iCs w:val="0"/>
          <w:color w:val="auto"/>
          <w:szCs w:val="24"/>
          <w:highlight w:val="none"/>
          <w:lang w:val="en-US" w:eastAsia="zh-CN"/>
        </w:rPr>
        <w:t>2.报价文件；</w:t>
      </w:r>
    </w:p>
    <w:p w14:paraId="7C008F28">
      <w:pPr>
        <w:numPr>
          <w:ilvl w:val="0"/>
          <w:numId w:val="0"/>
        </w:numPr>
        <w:spacing w:line="324" w:lineRule="auto"/>
        <w:ind w:firstLine="480" w:firstLineChars="200"/>
        <w:jc w:val="both"/>
        <w:rPr>
          <w:rFonts w:cs="Arial"/>
          <w:i w:val="0"/>
          <w:iCs w:val="0"/>
          <w:color w:val="auto"/>
          <w:szCs w:val="24"/>
          <w:highlight w:val="none"/>
        </w:rPr>
      </w:pPr>
      <w:r>
        <w:rPr>
          <w:rFonts w:hint="eastAsia" w:cs="Arial"/>
          <w:i w:val="0"/>
          <w:iCs w:val="0"/>
          <w:color w:val="auto"/>
          <w:szCs w:val="24"/>
          <w:highlight w:val="none"/>
          <w:lang w:val="en-US" w:eastAsia="zh-CN"/>
        </w:rPr>
        <w:t>3.商务技术文件</w:t>
      </w:r>
      <w:r>
        <w:rPr>
          <w:rFonts w:cs="Arial"/>
          <w:i w:val="0"/>
          <w:iCs w:val="0"/>
          <w:color w:val="auto"/>
          <w:szCs w:val="24"/>
          <w:highlight w:val="none"/>
        </w:rPr>
        <w:t>。</w:t>
      </w:r>
    </w:p>
    <w:p w14:paraId="2038C573">
      <w:pPr>
        <w:spacing w:line="324" w:lineRule="auto"/>
        <w:ind w:firstLine="480" w:firstLineChars="200"/>
        <w:rPr>
          <w:rFonts w:cs="Arial"/>
          <w:i w:val="0"/>
          <w:iCs w:val="0"/>
          <w:color w:val="auto"/>
          <w:szCs w:val="24"/>
          <w:highlight w:val="none"/>
        </w:rPr>
      </w:pPr>
      <w:r>
        <w:rPr>
          <w:rFonts w:cs="Arial"/>
          <w:i w:val="0"/>
          <w:iCs w:val="0"/>
          <w:color w:val="auto"/>
          <w:szCs w:val="24"/>
          <w:highlight w:val="none"/>
        </w:rPr>
        <w:t>根据此函，签字代表宣布同意如下：</w:t>
      </w:r>
    </w:p>
    <w:p w14:paraId="7021F25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1.</w:t>
      </w:r>
      <w:r>
        <w:rPr>
          <w:rFonts w:cs="Arial"/>
          <w:i w:val="0"/>
          <w:iCs w:val="0"/>
          <w:color w:val="auto"/>
          <w:szCs w:val="24"/>
          <w:highlight w:val="none"/>
        </w:rPr>
        <w:t>所附</w:t>
      </w:r>
      <w:r>
        <w:rPr>
          <w:rFonts w:hint="eastAsia" w:cs="Arial"/>
          <w:i w:val="0"/>
          <w:iCs w:val="0"/>
          <w:color w:val="auto"/>
          <w:szCs w:val="24"/>
          <w:highlight w:val="none"/>
          <w:lang w:val="en-US" w:eastAsia="zh-CN"/>
        </w:rPr>
        <w:t>报价一览</w:t>
      </w:r>
      <w:r>
        <w:rPr>
          <w:rFonts w:cs="Arial"/>
          <w:i w:val="0"/>
          <w:iCs w:val="0"/>
          <w:color w:val="auto"/>
          <w:szCs w:val="24"/>
          <w:highlight w:val="none"/>
        </w:rPr>
        <w:t>表中规定的应提交和交付的服务和</w:t>
      </w:r>
      <w:r>
        <w:rPr>
          <w:rFonts w:hint="eastAsia"/>
          <w:i w:val="0"/>
          <w:iCs w:val="0"/>
          <w:color w:val="auto"/>
          <w:szCs w:val="24"/>
          <w:highlight w:val="none"/>
          <w:lang w:val="en-US" w:eastAsia="zh-CN"/>
        </w:rPr>
        <w:t>包含的</w:t>
      </w:r>
      <w:r>
        <w:rPr>
          <w:rFonts w:hint="eastAsia" w:cs="Arial"/>
          <w:i w:val="0"/>
          <w:iCs w:val="0"/>
          <w:color w:val="auto"/>
          <w:szCs w:val="24"/>
          <w:highlight w:val="none"/>
        </w:rPr>
        <w:t>货物（如有）</w:t>
      </w:r>
      <w:r>
        <w:rPr>
          <w:rFonts w:cs="Arial"/>
          <w:i w:val="0"/>
          <w:iCs w:val="0"/>
          <w:color w:val="auto"/>
          <w:szCs w:val="24"/>
          <w:highlight w:val="none"/>
        </w:rPr>
        <w:t>的</w:t>
      </w:r>
      <w:r>
        <w:rPr>
          <w:rFonts w:hint="eastAsia" w:cs="Arial"/>
          <w:i w:val="0"/>
          <w:iCs w:val="0"/>
          <w:color w:val="auto"/>
          <w:szCs w:val="24"/>
          <w:highlight w:val="none"/>
        </w:rPr>
        <w:t>报价</w:t>
      </w:r>
      <w:r>
        <w:rPr>
          <w:rFonts w:cs="Arial"/>
          <w:i w:val="0"/>
          <w:iCs w:val="0"/>
          <w:color w:val="auto"/>
          <w:szCs w:val="24"/>
          <w:highlight w:val="none"/>
        </w:rPr>
        <w:t>为</w:t>
      </w:r>
      <w:r>
        <w:rPr>
          <w:rFonts w:hint="eastAsia" w:cs="Arial"/>
          <w:i w:val="0"/>
          <w:iCs w:val="0"/>
          <w:color w:val="auto"/>
          <w:szCs w:val="24"/>
          <w:highlight w:val="none"/>
        </w:rPr>
        <w:t xml:space="preserve"> </w:t>
      </w:r>
      <w:r>
        <w:rPr>
          <w:rFonts w:hint="eastAsia" w:cs="Arial"/>
          <w:i w:val="0"/>
          <w:iCs w:val="0"/>
          <w:color w:val="auto"/>
          <w:szCs w:val="24"/>
          <w:highlight w:val="none"/>
          <w:u w:val="single"/>
        </w:rPr>
        <w:t xml:space="preserve">                  </w:t>
      </w:r>
      <w:r>
        <w:rPr>
          <w:rFonts w:cs="Arial"/>
          <w:i w:val="0"/>
          <w:iCs w:val="0"/>
          <w:color w:val="auto"/>
          <w:szCs w:val="24"/>
          <w:highlight w:val="none"/>
        </w:rPr>
        <w:t>。</w:t>
      </w:r>
    </w:p>
    <w:p w14:paraId="3FF1B405">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2.</w:t>
      </w:r>
      <w:r>
        <w:rPr>
          <w:rFonts w:hint="eastAsia" w:cs="Arial"/>
          <w:i w:val="0"/>
          <w:iCs w:val="0"/>
          <w:color w:val="auto"/>
          <w:szCs w:val="24"/>
          <w:highlight w:val="none"/>
        </w:rPr>
        <w:t>我方</w:t>
      </w:r>
      <w:r>
        <w:rPr>
          <w:rFonts w:cs="Arial"/>
          <w:i w:val="0"/>
          <w:iCs w:val="0"/>
          <w:color w:val="auto"/>
          <w:szCs w:val="24"/>
          <w:highlight w:val="none"/>
        </w:rPr>
        <w:t>将按</w:t>
      </w:r>
      <w:r>
        <w:rPr>
          <w:rFonts w:hint="eastAsia" w:cs="仿宋_GB2312"/>
          <w:i w:val="0"/>
          <w:iCs w:val="0"/>
          <w:color w:val="auto"/>
          <w:szCs w:val="24"/>
          <w:highlight w:val="none"/>
          <w:lang w:val="en-US" w:eastAsia="zh-CN"/>
        </w:rPr>
        <w:t>竞争性磋商</w:t>
      </w:r>
      <w:r>
        <w:rPr>
          <w:rFonts w:cs="Arial"/>
          <w:i w:val="0"/>
          <w:iCs w:val="0"/>
          <w:color w:val="auto"/>
          <w:szCs w:val="24"/>
          <w:highlight w:val="none"/>
        </w:rPr>
        <w:t>文件的规定履行合同责任和义务。</w:t>
      </w:r>
    </w:p>
    <w:p w14:paraId="464D767C">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3.</w:t>
      </w:r>
      <w:r>
        <w:rPr>
          <w:rFonts w:hint="eastAsia" w:cs="Arial"/>
          <w:i w:val="0"/>
          <w:iCs w:val="0"/>
          <w:color w:val="auto"/>
          <w:szCs w:val="24"/>
          <w:highlight w:val="none"/>
        </w:rPr>
        <w:t>我方</w:t>
      </w:r>
      <w:r>
        <w:rPr>
          <w:rFonts w:cs="Arial"/>
          <w:i w:val="0"/>
          <w:iCs w:val="0"/>
          <w:color w:val="auto"/>
          <w:szCs w:val="24"/>
          <w:highlight w:val="none"/>
        </w:rPr>
        <w:t>已详细审查全部</w:t>
      </w:r>
      <w:r>
        <w:rPr>
          <w:rFonts w:hint="eastAsia" w:cs="仿宋_GB2312"/>
          <w:i w:val="0"/>
          <w:iCs w:val="0"/>
          <w:color w:val="auto"/>
          <w:szCs w:val="24"/>
          <w:highlight w:val="none"/>
          <w:lang w:val="en-US" w:eastAsia="zh-CN"/>
        </w:rPr>
        <w:t>竞争性磋商</w:t>
      </w:r>
      <w:r>
        <w:rPr>
          <w:rFonts w:cs="Arial"/>
          <w:i w:val="0"/>
          <w:iCs w:val="0"/>
          <w:color w:val="auto"/>
          <w:szCs w:val="24"/>
          <w:highlight w:val="none"/>
        </w:rPr>
        <w:t>文件，包括第</w:t>
      </w:r>
      <w:r>
        <w:rPr>
          <w:rFonts w:cs="Arial"/>
          <w:i w:val="0"/>
          <w:iCs w:val="0"/>
          <w:color w:val="auto"/>
          <w:szCs w:val="24"/>
          <w:highlight w:val="none"/>
          <w:u w:val="single"/>
        </w:rPr>
        <w:t>（编号、补遗书）（如果有的话）</w:t>
      </w:r>
      <w:r>
        <w:rPr>
          <w:rFonts w:cs="Arial"/>
          <w:i w:val="0"/>
          <w:iCs w:val="0"/>
          <w:color w:val="auto"/>
          <w:szCs w:val="24"/>
          <w:highlight w:val="none"/>
        </w:rPr>
        <w:t>。我</w:t>
      </w:r>
      <w:r>
        <w:rPr>
          <w:rFonts w:hint="eastAsia" w:cs="Arial"/>
          <w:i w:val="0"/>
          <w:iCs w:val="0"/>
          <w:color w:val="auto"/>
          <w:szCs w:val="24"/>
          <w:highlight w:val="none"/>
        </w:rPr>
        <w:t>方</w:t>
      </w:r>
      <w:r>
        <w:rPr>
          <w:rFonts w:cs="Arial"/>
          <w:i w:val="0"/>
          <w:iCs w:val="0"/>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4.</w:t>
      </w:r>
      <w:r>
        <w:rPr>
          <w:rFonts w:hint="eastAsia" w:cs="Arial"/>
          <w:i w:val="0"/>
          <w:iCs w:val="0"/>
          <w:color w:val="auto"/>
          <w:szCs w:val="24"/>
          <w:highlight w:val="none"/>
        </w:rPr>
        <w:t>响应有效期为自提交响应文件的截止之日起</w:t>
      </w:r>
      <w:r>
        <w:rPr>
          <w:rFonts w:hint="eastAsia" w:cs="Arial"/>
          <w:i w:val="0"/>
          <w:iCs w:val="0"/>
          <w:color w:val="auto"/>
          <w:szCs w:val="24"/>
          <w:highlight w:val="none"/>
          <w:u w:val="single"/>
        </w:rPr>
        <w:t xml:space="preserve"> （由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填写）</w:t>
      </w:r>
      <w:r>
        <w:rPr>
          <w:rFonts w:cs="Arial"/>
          <w:i w:val="0"/>
          <w:iCs w:val="0"/>
          <w:color w:val="auto"/>
          <w:szCs w:val="24"/>
          <w:highlight w:val="none"/>
        </w:rPr>
        <w:t>个日历天。</w:t>
      </w:r>
    </w:p>
    <w:p w14:paraId="52EDF2A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5.</w:t>
      </w:r>
      <w:r>
        <w:rPr>
          <w:rFonts w:hint="eastAsia" w:cs="Arial"/>
          <w:i w:val="0"/>
          <w:iCs w:val="0"/>
          <w:color w:val="auto"/>
          <w:szCs w:val="24"/>
          <w:highlight w:val="none"/>
        </w:rPr>
        <w:t>我方</w:t>
      </w:r>
      <w:r>
        <w:rPr>
          <w:rFonts w:cs="Arial"/>
          <w:i w:val="0"/>
          <w:iCs w:val="0"/>
          <w:color w:val="auto"/>
          <w:szCs w:val="24"/>
          <w:highlight w:val="none"/>
        </w:rPr>
        <w:t>同意提供按照贵方</w:t>
      </w:r>
      <w:r>
        <w:rPr>
          <w:rFonts w:hint="eastAsia" w:cs="Arial"/>
          <w:i w:val="0"/>
          <w:iCs w:val="0"/>
          <w:color w:val="auto"/>
          <w:szCs w:val="24"/>
          <w:highlight w:val="none"/>
          <w:lang w:val="en-US" w:eastAsia="zh-CN"/>
        </w:rPr>
        <w:t>竞争性磋商</w:t>
      </w:r>
      <w:r>
        <w:rPr>
          <w:rFonts w:hint="eastAsia" w:cs="Arial"/>
          <w:i w:val="0"/>
          <w:iCs w:val="0"/>
          <w:color w:val="auto"/>
          <w:szCs w:val="24"/>
          <w:highlight w:val="none"/>
        </w:rPr>
        <w:t>文件</w:t>
      </w:r>
      <w:r>
        <w:rPr>
          <w:rFonts w:cs="Arial"/>
          <w:i w:val="0"/>
          <w:iCs w:val="0"/>
          <w:color w:val="auto"/>
          <w:szCs w:val="24"/>
          <w:highlight w:val="none"/>
        </w:rPr>
        <w:t>要求的与其</w:t>
      </w:r>
      <w:r>
        <w:rPr>
          <w:rFonts w:hint="eastAsia" w:cs="Arial"/>
          <w:i w:val="0"/>
          <w:iCs w:val="0"/>
          <w:color w:val="auto"/>
          <w:szCs w:val="24"/>
          <w:highlight w:val="none"/>
          <w:lang w:val="en-US" w:eastAsia="zh-CN"/>
        </w:rPr>
        <w:t>磋商响应</w:t>
      </w:r>
      <w:r>
        <w:rPr>
          <w:rFonts w:cs="Arial"/>
          <w:i w:val="0"/>
          <w:iCs w:val="0"/>
          <w:color w:val="auto"/>
          <w:szCs w:val="24"/>
          <w:highlight w:val="none"/>
        </w:rPr>
        <w:t>有关的一切数据或资料，</w:t>
      </w:r>
      <w:r>
        <w:rPr>
          <w:rFonts w:hint="eastAsia" w:cs="Arial"/>
          <w:i w:val="0"/>
          <w:iCs w:val="0"/>
          <w:color w:val="auto"/>
          <w:szCs w:val="24"/>
          <w:highlight w:val="none"/>
        </w:rPr>
        <w:t>采用综合评分法时，我方</w:t>
      </w:r>
      <w:r>
        <w:rPr>
          <w:rFonts w:cs="Arial"/>
          <w:i w:val="0"/>
          <w:iCs w:val="0"/>
          <w:color w:val="auto"/>
          <w:szCs w:val="24"/>
          <w:highlight w:val="none"/>
        </w:rPr>
        <w:t>完全理解贵方不一定接受最低价的</w:t>
      </w:r>
      <w:r>
        <w:rPr>
          <w:rFonts w:hint="eastAsia" w:cs="Arial"/>
          <w:i w:val="0"/>
          <w:iCs w:val="0"/>
          <w:color w:val="auto"/>
          <w:szCs w:val="24"/>
          <w:highlight w:val="none"/>
          <w:lang w:val="en-US" w:eastAsia="zh-CN"/>
        </w:rPr>
        <w:t>响应</w:t>
      </w:r>
      <w:r>
        <w:rPr>
          <w:rFonts w:cs="Arial"/>
          <w:i w:val="0"/>
          <w:iCs w:val="0"/>
          <w:color w:val="auto"/>
          <w:szCs w:val="24"/>
          <w:highlight w:val="none"/>
        </w:rPr>
        <w:t>。</w:t>
      </w:r>
    </w:p>
    <w:p w14:paraId="3CF5A666">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6.</w:t>
      </w:r>
      <w:r>
        <w:rPr>
          <w:rFonts w:hint="eastAsia" w:cs="Arial"/>
          <w:i w:val="0"/>
          <w:iCs w:val="0"/>
          <w:color w:val="auto"/>
          <w:szCs w:val="24"/>
          <w:highlight w:val="none"/>
        </w:rPr>
        <w:t>本项目如由</w:t>
      </w:r>
      <w:r>
        <w:rPr>
          <w:rFonts w:hint="eastAsia" w:cs="Arial"/>
          <w:i w:val="0"/>
          <w:iCs w:val="0"/>
          <w:color w:val="auto"/>
          <w:szCs w:val="24"/>
          <w:highlight w:val="none"/>
          <w:lang w:val="en-US" w:eastAsia="zh-CN"/>
        </w:rPr>
        <w:t>成交</w:t>
      </w:r>
      <w:r>
        <w:rPr>
          <w:rFonts w:hint="eastAsia" w:cs="Arial"/>
          <w:i w:val="0"/>
          <w:iCs w:val="0"/>
          <w:color w:val="auto"/>
          <w:szCs w:val="24"/>
          <w:highlight w:val="none"/>
        </w:rPr>
        <w:t>人支付采购代理服务费，我方同意按</w:t>
      </w:r>
      <w:r>
        <w:rPr>
          <w:rFonts w:hint="eastAsia" w:cs="Arial"/>
          <w:i w:val="0"/>
          <w:iCs w:val="0"/>
          <w:color w:val="auto"/>
          <w:szCs w:val="24"/>
          <w:highlight w:val="none"/>
          <w:lang w:val="en-US" w:eastAsia="zh-CN"/>
        </w:rPr>
        <w:t>供应商</w:t>
      </w:r>
      <w:r>
        <w:rPr>
          <w:rFonts w:hint="eastAsia" w:cs="Arial"/>
          <w:i w:val="0"/>
          <w:iCs w:val="0"/>
          <w:color w:val="auto"/>
          <w:szCs w:val="24"/>
          <w:highlight w:val="none"/>
        </w:rPr>
        <w:t>须知前附表中规定向采购代理机构支付采购代理服务费。</w:t>
      </w:r>
    </w:p>
    <w:p w14:paraId="6A150207">
      <w:pPr>
        <w:numPr>
          <w:ilvl w:val="0"/>
          <w:numId w:val="0"/>
        </w:numPr>
        <w:snapToGrid w:val="0"/>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7.</w:t>
      </w:r>
      <w:r>
        <w:rPr>
          <w:rFonts w:hint="eastAsia" w:cs="Arial"/>
          <w:i w:val="0"/>
          <w:iCs w:val="0"/>
          <w:color w:val="auto"/>
          <w:szCs w:val="24"/>
          <w:highlight w:val="none"/>
        </w:rPr>
        <w:t>重要声明：</w:t>
      </w:r>
    </w:p>
    <w:p w14:paraId="40AFB77A">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有，具体单位名称为：</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0B2F52C6">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2）与我方存在控股、管理关系的其他单位的名称：</w:t>
      </w:r>
    </w:p>
    <w:p w14:paraId="3BE8BBB8">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无；□有，具体单位名称为：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1103F8A2">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无；□有，已提供的具体服务内容为：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4FC84088">
      <w:pPr>
        <w:spacing w:line="324" w:lineRule="auto"/>
        <w:ind w:firstLine="480" w:firstLineChars="200"/>
        <w:rPr>
          <w:i w:val="0"/>
          <w:iCs w:val="0"/>
          <w:color w:val="auto"/>
          <w:szCs w:val="24"/>
          <w:highlight w:val="none"/>
        </w:rPr>
      </w:pPr>
      <w:r>
        <w:rPr>
          <w:rFonts w:hint="eastAsia"/>
          <w:i w:val="0"/>
          <w:iCs w:val="0"/>
          <w:color w:val="auto"/>
          <w:szCs w:val="24"/>
          <w:highlight w:val="none"/>
        </w:rPr>
        <w:t>（备注：以上</w:t>
      </w:r>
      <w:r>
        <w:rPr>
          <w:i w:val="0"/>
          <w:iCs w:val="0"/>
          <w:color w:val="auto"/>
          <w:szCs w:val="24"/>
          <w:highlight w:val="none"/>
        </w:rPr>
        <w:t>3</w:t>
      </w:r>
      <w:r>
        <w:rPr>
          <w:rFonts w:hint="eastAsia"/>
          <w:i w:val="0"/>
          <w:iCs w:val="0"/>
          <w:color w:val="auto"/>
          <w:szCs w:val="24"/>
          <w:highlight w:val="none"/>
        </w:rPr>
        <w:t>项声明，必须如实选择，选中项用</w:t>
      </w:r>
      <w:r>
        <w:rPr>
          <w:rFonts w:hint="eastAsia"/>
          <w:i w:val="0"/>
          <w:iCs w:val="0"/>
          <w:color w:val="auto"/>
          <w:szCs w:val="24"/>
          <w:highlight w:val="none"/>
          <w:lang w:eastAsia="zh-CN"/>
        </w:rPr>
        <w:t>☑</w:t>
      </w:r>
      <w:r>
        <w:rPr>
          <w:rFonts w:hint="eastAsia"/>
          <w:i w:val="0"/>
          <w:iCs w:val="0"/>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4）我方在本</w:t>
      </w:r>
      <w:r>
        <w:rPr>
          <w:rFonts w:hint="eastAsia"/>
          <w:i w:val="0"/>
          <w:iCs w:val="0"/>
          <w:color w:val="auto"/>
          <w:szCs w:val="24"/>
          <w:highlight w:val="none"/>
          <w:lang w:val="en-US" w:eastAsia="zh-CN"/>
        </w:rPr>
        <w:t>响应</w:t>
      </w:r>
      <w:r>
        <w:rPr>
          <w:rFonts w:hint="eastAsia"/>
          <w:i w:val="0"/>
          <w:iCs w:val="0"/>
          <w:color w:val="auto"/>
          <w:szCs w:val="24"/>
          <w:highlight w:val="none"/>
        </w:rPr>
        <w:t>文件中所提供的全部资料均真实有效，我方承诺对其真实性负责并承担相应后果。</w:t>
      </w:r>
    </w:p>
    <w:p w14:paraId="5FB2607B">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5）我方承诺本《</w:t>
      </w:r>
      <w:r>
        <w:rPr>
          <w:rFonts w:hint="eastAsia"/>
          <w:i w:val="0"/>
          <w:iCs w:val="0"/>
          <w:color w:val="auto"/>
          <w:szCs w:val="24"/>
          <w:highlight w:val="none"/>
          <w:lang w:val="en-US" w:eastAsia="zh-CN"/>
        </w:rPr>
        <w:t>响应</w:t>
      </w:r>
      <w:r>
        <w:rPr>
          <w:rFonts w:hint="eastAsia"/>
          <w:i w:val="0"/>
          <w:iCs w:val="0"/>
          <w:color w:val="auto"/>
          <w:szCs w:val="24"/>
          <w:highlight w:val="none"/>
        </w:rPr>
        <w:t>函》的签章对本</w:t>
      </w:r>
      <w:r>
        <w:rPr>
          <w:rFonts w:hint="eastAsia"/>
          <w:i w:val="0"/>
          <w:iCs w:val="0"/>
          <w:color w:val="auto"/>
          <w:szCs w:val="24"/>
          <w:highlight w:val="none"/>
          <w:lang w:val="en-US" w:eastAsia="zh-CN"/>
        </w:rPr>
        <w:t>响应</w:t>
      </w:r>
      <w:r>
        <w:rPr>
          <w:rFonts w:hint="eastAsia"/>
          <w:i w:val="0"/>
          <w:iCs w:val="0"/>
          <w:color w:val="auto"/>
          <w:szCs w:val="24"/>
          <w:highlight w:val="none"/>
        </w:rPr>
        <w:t>文件全部内容具有约束力并承担法律责任。</w:t>
      </w:r>
    </w:p>
    <w:p w14:paraId="2A195747">
      <w:pPr>
        <w:spacing w:line="300" w:lineRule="auto"/>
        <w:rPr>
          <w:rFonts w:cs="Arial"/>
          <w:i w:val="0"/>
          <w:iCs w:val="0"/>
          <w:color w:val="auto"/>
          <w:szCs w:val="24"/>
          <w:highlight w:val="none"/>
        </w:rPr>
      </w:pPr>
    </w:p>
    <w:p w14:paraId="3F664789">
      <w:pPr>
        <w:spacing w:line="300" w:lineRule="auto"/>
        <w:rPr>
          <w:rFonts w:cs="Arial"/>
          <w:i w:val="0"/>
          <w:iCs w:val="0"/>
          <w:color w:val="auto"/>
          <w:szCs w:val="24"/>
          <w:highlight w:val="none"/>
        </w:rPr>
      </w:pPr>
    </w:p>
    <w:p w14:paraId="6C365FF0">
      <w:pPr>
        <w:spacing w:line="300" w:lineRule="auto"/>
        <w:rPr>
          <w:rFonts w:cs="Arial"/>
          <w:i w:val="0"/>
          <w:iCs w:val="0"/>
          <w:color w:val="auto"/>
          <w:szCs w:val="24"/>
          <w:highlight w:val="none"/>
        </w:rPr>
      </w:pPr>
    </w:p>
    <w:p w14:paraId="42CE30DE">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lang w:val="en-US" w:eastAsia="zh-CN"/>
        </w:rPr>
        <w:t>供应商名称</w:t>
      </w:r>
      <w:r>
        <w:rPr>
          <w:rFonts w:hint="eastAsia" w:cs="宋体"/>
          <w:i w:val="0"/>
          <w:iCs w:val="0"/>
          <w:color w:val="auto"/>
          <w:highlight w:val="none"/>
        </w:rPr>
        <w:t>（公章）：</w:t>
      </w:r>
    </w:p>
    <w:p w14:paraId="1186FA25">
      <w:pPr>
        <w:autoSpaceDE w:val="0"/>
        <w:autoSpaceDN w:val="0"/>
        <w:adjustRightInd w:val="0"/>
        <w:snapToGrid w:val="0"/>
        <w:ind w:firstLine="480" w:firstLineChars="200"/>
        <w:rPr>
          <w:rFonts w:hint="eastAsia" w:cs="宋体"/>
          <w:i w:val="0"/>
          <w:iCs w:val="0"/>
          <w:color w:val="auto"/>
          <w:highlight w:val="none"/>
          <w:lang w:val="en-US" w:eastAsia="zh-CN"/>
        </w:rPr>
      </w:pPr>
      <w:r>
        <w:rPr>
          <w:rFonts w:hint="eastAsia" w:cs="宋体"/>
          <w:i w:val="0"/>
          <w:iCs w:val="0"/>
          <w:color w:val="auto"/>
          <w:highlight w:val="none"/>
          <w:lang w:val="en-US" w:eastAsia="zh-CN"/>
        </w:rPr>
        <w:t>法定代表人或授权代表（签字或印章）：</w:t>
      </w:r>
    </w:p>
    <w:p w14:paraId="1ADA86FC">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通  讯  地  址：</w:t>
      </w:r>
    </w:p>
    <w:p w14:paraId="336D3074">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 xml:space="preserve">传       </w:t>
      </w:r>
      <w:r>
        <w:rPr>
          <w:rFonts w:cs="宋体"/>
          <w:i w:val="0"/>
          <w:iCs w:val="0"/>
          <w:color w:val="auto"/>
          <w:highlight w:val="none"/>
        </w:rPr>
        <w:t xml:space="preserve">   </w:t>
      </w:r>
      <w:r>
        <w:rPr>
          <w:rFonts w:hint="eastAsia" w:cs="宋体"/>
          <w:i w:val="0"/>
          <w:iCs w:val="0"/>
          <w:color w:val="auto"/>
          <w:highlight w:val="none"/>
        </w:rPr>
        <w:t>真：</w:t>
      </w:r>
    </w:p>
    <w:p w14:paraId="3362611B">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电          话：</w:t>
      </w:r>
    </w:p>
    <w:p w14:paraId="63C92097">
      <w:pPr>
        <w:ind w:firstLine="480" w:firstLineChars="200"/>
        <w:rPr>
          <w:rFonts w:cs="Arial"/>
          <w:i w:val="0"/>
          <w:iCs w:val="0"/>
          <w:color w:val="auto"/>
          <w:szCs w:val="24"/>
          <w:highlight w:val="none"/>
        </w:rPr>
      </w:pPr>
      <w:r>
        <w:rPr>
          <w:rFonts w:hint="eastAsia" w:cs="宋体"/>
          <w:i w:val="0"/>
          <w:iCs w:val="0"/>
          <w:color w:val="auto"/>
          <w:highlight w:val="none"/>
        </w:rPr>
        <w:t xml:space="preserve">日    </w:t>
      </w:r>
      <w:r>
        <w:rPr>
          <w:rFonts w:cs="宋体"/>
          <w:i w:val="0"/>
          <w:iCs w:val="0"/>
          <w:color w:val="auto"/>
          <w:highlight w:val="none"/>
        </w:rPr>
        <w:t xml:space="preserve">  </w:t>
      </w:r>
      <w:r>
        <w:rPr>
          <w:rFonts w:hint="eastAsia" w:cs="宋体"/>
          <w:i w:val="0"/>
          <w:iCs w:val="0"/>
          <w:color w:val="auto"/>
          <w:highlight w:val="none"/>
        </w:rPr>
        <w:t xml:space="preserve">    期：</w:t>
      </w:r>
    </w:p>
    <w:p w14:paraId="6674502E">
      <w:pPr>
        <w:rPr>
          <w:rFonts w:cs="Arial"/>
          <w:i w:val="0"/>
          <w:iCs w:val="0"/>
          <w:color w:val="auto"/>
          <w:szCs w:val="24"/>
          <w:highlight w:val="none"/>
          <w:u w:val="single"/>
        </w:rPr>
      </w:pPr>
    </w:p>
    <w:p w14:paraId="478BFBB8">
      <w:pPr>
        <w:rPr>
          <w:rFonts w:cs="Arial"/>
          <w:i w:val="0"/>
          <w:iCs w:val="0"/>
          <w:color w:val="auto"/>
          <w:szCs w:val="24"/>
          <w:highlight w:val="none"/>
          <w:u w:val="single"/>
        </w:rPr>
      </w:pPr>
      <w:r>
        <w:rPr>
          <w:rFonts w:cs="Arial"/>
          <w:i w:val="0"/>
          <w:iCs w:val="0"/>
          <w:color w:val="auto"/>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等线 Light" w:hAnsi="等线 Light" w:eastAsia="宋体" w:cs="宋体"/>
          <w:b/>
          <w:bCs/>
          <w:i w:val="0"/>
          <w:iCs w:val="0"/>
          <w:color w:val="auto"/>
          <w:kern w:val="2"/>
          <w:sz w:val="32"/>
          <w:szCs w:val="32"/>
          <w:highlight w:val="none"/>
          <w:lang w:val="en-US" w:eastAsia="zh-CN" w:bidi="ar-SA"/>
        </w:rPr>
      </w:pPr>
      <w:bookmarkStart w:id="716" w:name="_Toc26813"/>
      <w:bookmarkStart w:id="717" w:name="_Toc26252"/>
      <w:bookmarkStart w:id="718" w:name="_Toc155185924"/>
      <w:bookmarkStart w:id="719" w:name="_Toc163492918"/>
      <w:r>
        <w:rPr>
          <w:rFonts w:hint="eastAsia" w:cs="宋体"/>
          <w:b/>
          <w:bCs/>
          <w:i w:val="0"/>
          <w:iCs w:val="0"/>
          <w:color w:val="auto"/>
          <w:kern w:val="2"/>
          <w:sz w:val="32"/>
          <w:szCs w:val="32"/>
          <w:highlight w:val="none"/>
          <w:lang w:val="en-US" w:eastAsia="zh-CN" w:bidi="ar-SA"/>
        </w:rPr>
        <w:t>二</w:t>
      </w:r>
      <w:r>
        <w:rPr>
          <w:rFonts w:hint="eastAsia" w:ascii="等线 Light" w:hAnsi="等线 Light" w:eastAsia="宋体" w:cs="宋体"/>
          <w:b/>
          <w:bCs/>
          <w:i w:val="0"/>
          <w:iCs w:val="0"/>
          <w:color w:val="auto"/>
          <w:kern w:val="2"/>
          <w:sz w:val="32"/>
          <w:szCs w:val="32"/>
          <w:highlight w:val="none"/>
          <w:lang w:val="en-US" w:eastAsia="zh-CN" w:bidi="ar-SA"/>
        </w:rPr>
        <w:t>、法定代表人（单位负责人）身份证明</w:t>
      </w:r>
      <w:bookmarkEnd w:id="716"/>
      <w:bookmarkEnd w:id="717"/>
      <w:bookmarkEnd w:id="718"/>
      <w:bookmarkEnd w:id="719"/>
    </w:p>
    <w:p w14:paraId="46CF1AA3">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兹证明， </w:t>
      </w:r>
    </w:p>
    <w:p w14:paraId="1D36B9E0">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系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lang w:val="en-US" w:eastAsia="zh-CN"/>
        </w:rPr>
        <w:t xml:space="preserve">（供应商名称）的法定代表人（单位负责人）。 </w:t>
      </w:r>
    </w:p>
    <w:p w14:paraId="3B002BC6">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i w:val="0"/>
          <w:iCs w:val="0"/>
          <w:color w:val="auto"/>
          <w:szCs w:val="24"/>
          <w:highlight w:val="none"/>
        </w:rPr>
      </w:pPr>
    </w:p>
    <w:p w14:paraId="473563CD">
      <w:pPr>
        <w:rPr>
          <w:rFonts w:cs="Arial"/>
          <w:i w:val="0"/>
          <w:iCs w:val="0"/>
          <w:color w:val="auto"/>
          <w:sz w:val="21"/>
          <w:szCs w:val="21"/>
          <w:highlight w:val="none"/>
        </w:rPr>
      </w:pP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i w:val="0"/>
                <w:iCs w:val="0"/>
                <w:color w:val="auto"/>
                <w:highlight w:val="none"/>
              </w:rPr>
            </w:pPr>
          </w:p>
        </w:tc>
      </w:tr>
    </w:tbl>
    <w:p w14:paraId="76B5C725">
      <w:pPr>
        <w:ind w:firstLine="840" w:firstLineChars="350"/>
        <w:jc w:val="center"/>
        <w:rPr>
          <w:rFonts w:cs="Arial"/>
          <w:i w:val="0"/>
          <w:iCs w:val="0"/>
          <w:color w:val="auto"/>
          <w:highlight w:val="none"/>
        </w:rPr>
      </w:pPr>
    </w:p>
    <w:p w14:paraId="4AD74708">
      <w:pPr>
        <w:keepNext w:val="0"/>
        <w:keepLines w:val="0"/>
        <w:widowControl/>
        <w:suppressLineNumbers w:val="0"/>
        <w:jc w:val="left"/>
        <w:rPr>
          <w:i w:val="0"/>
          <w:iCs w:val="0"/>
          <w:color w:val="auto"/>
          <w:highlight w:val="none"/>
        </w:rPr>
      </w:pPr>
      <w:r>
        <w:rPr>
          <w:rFonts w:hint="eastAsia" w:cs="宋体"/>
          <w:i w:val="0"/>
          <w:iCs w:val="0"/>
          <w:color w:val="auto"/>
          <w:kern w:val="0"/>
          <w:sz w:val="24"/>
          <w:szCs w:val="24"/>
          <w:highlight w:val="none"/>
          <w:lang w:val="en-US" w:eastAsia="zh-CN"/>
        </w:rPr>
        <w:t>供应商</w:t>
      </w:r>
      <w:r>
        <w:rPr>
          <w:rFonts w:hint="eastAsia" w:ascii="宋体" w:hAnsi="宋体" w:eastAsia="宋体" w:cs="宋体"/>
          <w:i w:val="0"/>
          <w:iCs w:val="0"/>
          <w:color w:val="auto"/>
          <w:kern w:val="0"/>
          <w:sz w:val="24"/>
          <w:szCs w:val="24"/>
          <w:highlight w:val="none"/>
          <w:lang w:val="en-US" w:eastAsia="zh-CN"/>
        </w:rPr>
        <w:t>名称（加盖公章）：</w:t>
      </w:r>
      <w:r>
        <w:rPr>
          <w:rFonts w:ascii="DejaVuSans" w:hAnsi="DejaVuSans" w:eastAsia="DejaVuSans" w:cs="DejaVuSans"/>
          <w:i w:val="0"/>
          <w:iCs w:val="0"/>
          <w:color w:val="auto"/>
          <w:kern w:val="0"/>
          <w:sz w:val="24"/>
          <w:szCs w:val="24"/>
          <w:highlight w:val="none"/>
          <w:lang w:val="en-US" w:eastAsia="zh-CN"/>
        </w:rPr>
        <w:t xml:space="preserve">________________ </w:t>
      </w:r>
    </w:p>
    <w:p w14:paraId="364A1245">
      <w:pPr>
        <w:keepNext w:val="0"/>
        <w:keepLines w:val="0"/>
        <w:widowControl/>
        <w:suppressLineNumbers w:val="0"/>
        <w:jc w:val="left"/>
        <w:rPr>
          <w:i w:val="0"/>
          <w:iCs w:val="0"/>
          <w:color w:val="auto"/>
          <w:highlight w:val="none"/>
        </w:rPr>
      </w:pPr>
      <w:r>
        <w:rPr>
          <w:rFonts w:hint="eastAsia" w:ascii="宋体" w:hAnsi="宋体" w:eastAsia="宋体" w:cs="宋体"/>
          <w:i w:val="0"/>
          <w:iCs w:val="0"/>
          <w:color w:val="auto"/>
          <w:kern w:val="0"/>
          <w:sz w:val="24"/>
          <w:szCs w:val="24"/>
          <w:highlight w:val="none"/>
          <w:lang w:val="en-US" w:eastAsia="zh-CN"/>
        </w:rPr>
        <w:t>法定代表人（单位负责人）（签字或签章）：</w:t>
      </w:r>
      <w:r>
        <w:rPr>
          <w:rFonts w:hint="default" w:ascii="DejaVuSans" w:hAnsi="DejaVuSans" w:eastAsia="DejaVuSans" w:cs="DejaVuSans"/>
          <w:i w:val="0"/>
          <w:iCs w:val="0"/>
          <w:color w:val="auto"/>
          <w:kern w:val="0"/>
          <w:sz w:val="24"/>
          <w:szCs w:val="24"/>
          <w:highlight w:val="none"/>
          <w:lang w:val="en-US" w:eastAsia="zh-CN"/>
        </w:rPr>
        <w:t xml:space="preserve">_______ </w:t>
      </w:r>
    </w:p>
    <w:p w14:paraId="10B3C29F">
      <w:pPr>
        <w:keepNext w:val="0"/>
        <w:keepLines w:val="0"/>
        <w:widowControl/>
        <w:suppressLineNumbers w:val="0"/>
        <w:jc w:val="left"/>
        <w:rPr>
          <w:rFonts w:hint="eastAsia" w:ascii="宋体" w:hAnsi="宋体" w:eastAsia="宋体" w:cs="宋体"/>
          <w:i w:val="0"/>
          <w:iCs w:val="0"/>
          <w:color w:val="auto"/>
          <w:kern w:val="0"/>
          <w:sz w:val="24"/>
          <w:szCs w:val="24"/>
          <w:highlight w:val="none"/>
          <w:lang w:val="en-US" w:eastAsia="zh-CN"/>
        </w:rPr>
      </w:pPr>
    </w:p>
    <w:p w14:paraId="7239FE13">
      <w:pPr>
        <w:keepNext w:val="0"/>
        <w:keepLines w:val="0"/>
        <w:widowControl/>
        <w:suppressLineNumbers w:val="0"/>
        <w:jc w:val="left"/>
        <w:rPr>
          <w:i w:val="0"/>
          <w:iCs w:val="0"/>
          <w:color w:val="auto"/>
          <w:highlight w:val="none"/>
        </w:rPr>
      </w:pPr>
      <w:r>
        <w:rPr>
          <w:rFonts w:hint="eastAsia" w:ascii="宋体" w:hAnsi="宋体" w:eastAsia="宋体" w:cs="宋体"/>
          <w:i w:val="0"/>
          <w:iCs w:val="0"/>
          <w:color w:val="auto"/>
          <w:kern w:val="0"/>
          <w:sz w:val="24"/>
          <w:szCs w:val="24"/>
          <w:highlight w:val="none"/>
          <w:lang w:val="en-US" w:eastAsia="zh-CN"/>
        </w:rPr>
        <w:t>日期：</w:t>
      </w:r>
      <w:r>
        <w:rPr>
          <w:rFonts w:hint="default" w:ascii="DejaVuSans" w:hAnsi="DejaVuSans" w:eastAsia="DejaVuSans" w:cs="DejaVuSans"/>
          <w:i w:val="0"/>
          <w:iCs w:val="0"/>
          <w:color w:val="auto"/>
          <w:kern w:val="0"/>
          <w:sz w:val="24"/>
          <w:szCs w:val="24"/>
          <w:highlight w:val="none"/>
          <w:lang w:val="en-US" w:eastAsia="zh-CN"/>
        </w:rPr>
        <w:t>_____</w:t>
      </w:r>
      <w:r>
        <w:rPr>
          <w:rFonts w:hint="eastAsia" w:ascii="宋体" w:hAnsi="宋体" w:eastAsia="宋体" w:cs="宋体"/>
          <w:i w:val="0"/>
          <w:iCs w:val="0"/>
          <w:color w:val="auto"/>
          <w:kern w:val="0"/>
          <w:sz w:val="24"/>
          <w:szCs w:val="24"/>
          <w:highlight w:val="none"/>
          <w:lang w:val="en-US" w:eastAsia="zh-CN"/>
        </w:rPr>
        <w:t>年</w:t>
      </w:r>
      <w:r>
        <w:rPr>
          <w:rFonts w:hint="default" w:ascii="DejaVuSans" w:hAnsi="DejaVuSans" w:eastAsia="DejaVuSans" w:cs="DejaVuSans"/>
          <w:i w:val="0"/>
          <w:iCs w:val="0"/>
          <w:color w:val="auto"/>
          <w:kern w:val="0"/>
          <w:sz w:val="24"/>
          <w:szCs w:val="24"/>
          <w:highlight w:val="none"/>
          <w:lang w:val="en-US" w:eastAsia="zh-CN"/>
        </w:rPr>
        <w:t>______</w:t>
      </w:r>
      <w:r>
        <w:rPr>
          <w:rFonts w:hint="eastAsia" w:ascii="宋体" w:hAnsi="宋体" w:eastAsia="宋体" w:cs="宋体"/>
          <w:i w:val="0"/>
          <w:iCs w:val="0"/>
          <w:color w:val="auto"/>
          <w:kern w:val="0"/>
          <w:sz w:val="24"/>
          <w:szCs w:val="24"/>
          <w:highlight w:val="none"/>
          <w:lang w:val="en-US" w:eastAsia="zh-CN"/>
        </w:rPr>
        <w:t>月</w:t>
      </w:r>
      <w:r>
        <w:rPr>
          <w:rFonts w:hint="default" w:ascii="DejaVuSans" w:hAnsi="DejaVuSans" w:eastAsia="DejaVuSans" w:cs="DejaVuSans"/>
          <w:i w:val="0"/>
          <w:iCs w:val="0"/>
          <w:color w:val="auto"/>
          <w:kern w:val="0"/>
          <w:sz w:val="24"/>
          <w:szCs w:val="24"/>
          <w:highlight w:val="none"/>
          <w:lang w:val="en-US" w:eastAsia="zh-CN"/>
        </w:rPr>
        <w:t>______</w:t>
      </w:r>
      <w:r>
        <w:rPr>
          <w:rFonts w:hint="eastAsia" w:ascii="宋体" w:hAnsi="宋体" w:eastAsia="宋体" w:cs="宋体"/>
          <w:i w:val="0"/>
          <w:iCs w:val="0"/>
          <w:color w:val="auto"/>
          <w:kern w:val="0"/>
          <w:sz w:val="24"/>
          <w:szCs w:val="24"/>
          <w:highlight w:val="none"/>
          <w:lang w:val="en-US" w:eastAsia="zh-CN"/>
        </w:rPr>
        <w:t>日</w:t>
      </w:r>
    </w:p>
    <w:p w14:paraId="6948CD78">
      <w:pPr>
        <w:rPr>
          <w:b/>
          <w:i w:val="0"/>
          <w:iCs w:val="0"/>
          <w:color w:val="auto"/>
          <w:sz w:val="28"/>
          <w:szCs w:val="28"/>
          <w:highlight w:val="none"/>
        </w:rPr>
      </w:pPr>
    </w:p>
    <w:p w14:paraId="04FDD702">
      <w:pPr>
        <w:rPr>
          <w:b/>
          <w:i w:val="0"/>
          <w:iCs w:val="0"/>
          <w:color w:val="auto"/>
          <w:sz w:val="28"/>
          <w:szCs w:val="28"/>
          <w:highlight w:val="none"/>
        </w:rPr>
      </w:pPr>
      <w:r>
        <w:rPr>
          <w:b/>
          <w:i w:val="0"/>
          <w:iCs w:val="0"/>
          <w:color w:val="auto"/>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等线 Light" w:hAnsi="等线 Light" w:eastAsia="宋体" w:cs="宋体"/>
          <w:b/>
          <w:bCs/>
          <w:i w:val="0"/>
          <w:iCs w:val="0"/>
          <w:color w:val="auto"/>
          <w:kern w:val="2"/>
          <w:sz w:val="32"/>
          <w:szCs w:val="32"/>
          <w:highlight w:val="none"/>
          <w:lang w:val="en-US" w:eastAsia="zh-CN" w:bidi="ar-SA"/>
        </w:rPr>
      </w:pPr>
      <w:bookmarkStart w:id="720" w:name="_Toc13954"/>
      <w:bookmarkStart w:id="721" w:name="_Toc163492919"/>
      <w:bookmarkStart w:id="722" w:name="_Toc32022"/>
      <w:bookmarkStart w:id="723" w:name="_Toc155185925"/>
      <w:r>
        <w:rPr>
          <w:rFonts w:hint="eastAsia" w:cs="宋体"/>
          <w:b/>
          <w:bCs/>
          <w:i w:val="0"/>
          <w:iCs w:val="0"/>
          <w:color w:val="auto"/>
          <w:kern w:val="2"/>
          <w:sz w:val="32"/>
          <w:szCs w:val="32"/>
          <w:highlight w:val="none"/>
          <w:lang w:val="en-US" w:eastAsia="zh-CN" w:bidi="ar-SA"/>
        </w:rPr>
        <w:t>三</w:t>
      </w:r>
      <w:r>
        <w:rPr>
          <w:rFonts w:hint="eastAsia" w:ascii="等线 Light" w:hAnsi="等线 Light" w:eastAsia="宋体" w:cs="宋体"/>
          <w:b/>
          <w:bCs/>
          <w:i w:val="0"/>
          <w:iCs w:val="0"/>
          <w:color w:val="auto"/>
          <w:kern w:val="2"/>
          <w:sz w:val="32"/>
          <w:szCs w:val="32"/>
          <w:highlight w:val="none"/>
          <w:lang w:val="en-US" w:eastAsia="zh-CN" w:bidi="ar-SA"/>
        </w:rPr>
        <w:t>、授权委托书</w:t>
      </w:r>
      <w:bookmarkEnd w:id="720"/>
      <w:bookmarkEnd w:id="721"/>
      <w:bookmarkEnd w:id="722"/>
      <w:bookmarkEnd w:id="723"/>
    </w:p>
    <w:p w14:paraId="593F068D">
      <w:pPr>
        <w:ind w:firstLine="480" w:firstLineChars="200"/>
        <w:rPr>
          <w:rFonts w:cs="仿宋_GB2312"/>
          <w:i w:val="0"/>
          <w:iCs w:val="0"/>
          <w:color w:val="auto"/>
          <w:szCs w:val="24"/>
          <w:highlight w:val="none"/>
        </w:rPr>
      </w:pPr>
      <w:r>
        <w:rPr>
          <w:rFonts w:hint="eastAsia" w:cs="仿宋_GB2312"/>
          <w:i w:val="0"/>
          <w:iCs w:val="0"/>
          <w:color w:val="auto"/>
          <w:szCs w:val="24"/>
          <w:highlight w:val="none"/>
        </w:rPr>
        <w:t>本人</w:t>
      </w:r>
      <w:r>
        <w:rPr>
          <w:rFonts w:cs="仿宋_GB2312"/>
          <w:i w:val="0"/>
          <w:iCs w:val="0"/>
          <w:color w:val="auto"/>
          <w:szCs w:val="24"/>
          <w:highlight w:val="none"/>
          <w:u w:val="single"/>
        </w:rPr>
        <w:t xml:space="preserve">     </w:t>
      </w:r>
      <w:r>
        <w:rPr>
          <w:rFonts w:hint="eastAsia" w:cs="仿宋_GB2312"/>
          <w:i w:val="0"/>
          <w:iCs w:val="0"/>
          <w:color w:val="auto"/>
          <w:szCs w:val="24"/>
          <w:highlight w:val="none"/>
          <w:u w:val="none"/>
        </w:rPr>
        <w:t>（姓名）</w:t>
      </w:r>
      <w:r>
        <w:rPr>
          <w:rFonts w:hint="eastAsia" w:cs="仿宋_GB2312"/>
          <w:i w:val="0"/>
          <w:iCs w:val="0"/>
          <w:color w:val="auto"/>
          <w:szCs w:val="24"/>
          <w:highlight w:val="none"/>
        </w:rPr>
        <w:t>系</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none"/>
        </w:rPr>
        <w:t>（</w:t>
      </w:r>
      <w:r>
        <w:rPr>
          <w:rFonts w:hint="eastAsia" w:cs="仿宋_GB2312"/>
          <w:i w:val="0"/>
          <w:iCs w:val="0"/>
          <w:color w:val="auto"/>
          <w:szCs w:val="24"/>
          <w:highlight w:val="none"/>
          <w:u w:val="none"/>
          <w:lang w:val="en-US" w:eastAsia="zh-CN"/>
        </w:rPr>
        <w:t>供应商</w:t>
      </w:r>
      <w:r>
        <w:rPr>
          <w:rFonts w:hint="eastAsia" w:cs="仿宋_GB2312"/>
          <w:i w:val="0"/>
          <w:iCs w:val="0"/>
          <w:color w:val="auto"/>
          <w:szCs w:val="24"/>
          <w:highlight w:val="none"/>
          <w:u w:val="none"/>
        </w:rPr>
        <w:t>名称）</w:t>
      </w:r>
      <w:r>
        <w:rPr>
          <w:rFonts w:hint="eastAsia" w:cs="仿宋_GB2312"/>
          <w:i w:val="0"/>
          <w:iCs w:val="0"/>
          <w:color w:val="auto"/>
          <w:szCs w:val="24"/>
          <w:highlight w:val="none"/>
        </w:rPr>
        <w:t>的法定代表人</w:t>
      </w:r>
      <w:r>
        <w:rPr>
          <w:rFonts w:hint="eastAsia"/>
          <w:i w:val="0"/>
          <w:iCs w:val="0"/>
          <w:color w:val="auto"/>
          <w:highlight w:val="none"/>
        </w:rPr>
        <w:t>（</w:t>
      </w:r>
      <w:r>
        <w:rPr>
          <w:rFonts w:hint="eastAsia"/>
          <w:i w:val="0"/>
          <w:iCs w:val="0"/>
          <w:color w:val="auto"/>
          <w:highlight w:val="none"/>
          <w:lang w:val="en-US" w:eastAsia="zh-CN"/>
        </w:rPr>
        <w:t>单位</w:t>
      </w:r>
      <w:r>
        <w:rPr>
          <w:rFonts w:hint="eastAsia"/>
          <w:i w:val="0"/>
          <w:iCs w:val="0"/>
          <w:color w:val="auto"/>
          <w:highlight w:val="none"/>
        </w:rPr>
        <w:t>负责人）</w:t>
      </w:r>
      <w:r>
        <w:rPr>
          <w:rFonts w:hint="eastAsia" w:cs="仿宋_GB2312"/>
          <w:i w:val="0"/>
          <w:iCs w:val="0"/>
          <w:color w:val="auto"/>
          <w:szCs w:val="24"/>
          <w:highlight w:val="none"/>
        </w:rPr>
        <w:t>，现委托</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rPr>
        <w:t>（姓名）为我方代理人。代理人根据授权，以我方名义签署、澄清</w:t>
      </w:r>
      <w:r>
        <w:rPr>
          <w:rFonts w:hint="eastAsia" w:cs="仿宋_GB2312"/>
          <w:i w:val="0"/>
          <w:iCs w:val="0"/>
          <w:color w:val="auto"/>
          <w:szCs w:val="24"/>
          <w:highlight w:val="none"/>
          <w:lang w:val="en-US" w:eastAsia="zh-CN"/>
        </w:rPr>
        <w:t>确认</w:t>
      </w:r>
      <w:r>
        <w:rPr>
          <w:rFonts w:hint="eastAsia" w:cs="仿宋_GB2312"/>
          <w:i w:val="0"/>
          <w:iCs w:val="0"/>
          <w:color w:val="auto"/>
          <w:szCs w:val="24"/>
          <w:highlight w:val="none"/>
        </w:rPr>
        <w:t>、说明、补正、递交、撤回、修改</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rPr>
        <w:t>（项目名称）</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rPr>
        <w:t>文件、签订合同和处理有关事宜，其法律后果由我方承担。</w:t>
      </w:r>
    </w:p>
    <w:p w14:paraId="56B80D1C">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rPr>
        <w:t>委托期限：</w:t>
      </w:r>
      <w:r>
        <w:rPr>
          <w:rFonts w:hint="eastAsia" w:cs="仿宋_GB2312"/>
          <w:i w:val="0"/>
          <w:iCs w:val="0"/>
          <w:color w:val="auto"/>
          <w:szCs w:val="24"/>
          <w:highlight w:val="none"/>
          <w:lang w:val="en-US" w:eastAsia="zh-CN"/>
        </w:rPr>
        <w:t>自本授权委托书签署之日起至响应文件有效期届满之日止。</w:t>
      </w:r>
    </w:p>
    <w:p w14:paraId="0A605ABE">
      <w:pPr>
        <w:ind w:firstLine="480" w:firstLineChars="200"/>
        <w:rPr>
          <w:rFonts w:cs="仿宋_GB2312"/>
          <w:i w:val="0"/>
          <w:iCs w:val="0"/>
          <w:color w:val="auto"/>
          <w:szCs w:val="24"/>
          <w:highlight w:val="none"/>
        </w:rPr>
      </w:pPr>
      <w:r>
        <w:rPr>
          <w:rFonts w:hint="eastAsia" w:cs="仿宋_GB2312"/>
          <w:i w:val="0"/>
          <w:iCs w:val="0"/>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i w:val="0"/>
          <w:iCs w:val="0"/>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cs="宋体"/>
          <w:i w:val="0"/>
          <w:iCs w:val="0"/>
          <w:color w:val="auto"/>
          <w:kern w:val="0"/>
          <w:sz w:val="24"/>
          <w:szCs w:val="24"/>
          <w:highlight w:val="none"/>
          <w:lang w:val="en-US" w:eastAsia="zh-CN"/>
        </w:rPr>
        <w:t>供应商</w:t>
      </w:r>
      <w:r>
        <w:rPr>
          <w:rFonts w:hint="eastAsia" w:ascii="宋体" w:hAnsi="宋体" w:eastAsia="宋体" w:cs="宋体"/>
          <w:i w:val="0"/>
          <w:iCs w:val="0"/>
          <w:color w:val="auto"/>
          <w:kern w:val="0"/>
          <w:sz w:val="24"/>
          <w:szCs w:val="24"/>
          <w:highlight w:val="none"/>
          <w:lang w:val="en-US" w:eastAsia="zh-CN"/>
        </w:rPr>
        <w:t>名称（加盖公章）：</w:t>
      </w:r>
      <w:r>
        <w:rPr>
          <w:rFonts w:ascii="DejaVuSans" w:hAnsi="DejaVuSans" w:eastAsia="DejaVuSans" w:cs="DejaVuSans"/>
          <w:i w:val="0"/>
          <w:iCs w:val="0"/>
          <w:color w:val="auto"/>
          <w:kern w:val="0"/>
          <w:sz w:val="24"/>
          <w:szCs w:val="24"/>
          <w:highlight w:val="none"/>
          <w:lang w:val="en-US" w:eastAsia="zh-CN"/>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rPr>
        <w:t>法定代表人（单位负责人）（签字或签章）：</w:t>
      </w:r>
      <w:r>
        <w:rPr>
          <w:rFonts w:hint="default" w:ascii="DejaVuSans" w:hAnsi="DejaVuSans" w:eastAsia="DejaVuSans" w:cs="DejaVuSans"/>
          <w:i w:val="0"/>
          <w:iCs w:val="0"/>
          <w:color w:val="auto"/>
          <w:kern w:val="0"/>
          <w:sz w:val="24"/>
          <w:szCs w:val="24"/>
          <w:highlight w:val="none"/>
          <w:lang w:val="en-US" w:eastAsia="zh-CN"/>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i w:val="0"/>
          <w:iCs w:val="0"/>
          <w:color w:val="auto"/>
          <w:highlight w:val="none"/>
          <w:u w:val="single"/>
          <w:lang w:val="en-US"/>
        </w:rPr>
      </w:pPr>
      <w:r>
        <w:rPr>
          <w:rFonts w:hint="eastAsia" w:ascii="宋体" w:hAnsi="宋体" w:eastAsia="宋体" w:cs="宋体"/>
          <w:i w:val="0"/>
          <w:iCs w:val="0"/>
          <w:color w:val="auto"/>
          <w:kern w:val="0"/>
          <w:sz w:val="24"/>
          <w:szCs w:val="24"/>
          <w:highlight w:val="none"/>
          <w:lang w:val="en-US" w:eastAsia="zh-CN"/>
        </w:rPr>
        <w:t>委托代理人（签字或签章）：</w:t>
      </w:r>
      <w:r>
        <w:rPr>
          <w:rFonts w:hint="default" w:ascii="DejaVuSans" w:hAnsi="DejaVuSans" w:eastAsia="DejaVuSans" w:cs="DejaVuSans"/>
          <w:i w:val="0"/>
          <w:iCs w:val="0"/>
          <w:color w:val="auto"/>
          <w:kern w:val="0"/>
          <w:sz w:val="24"/>
          <w:szCs w:val="24"/>
          <w:highlight w:val="none"/>
          <w:lang w:val="en-US" w:eastAsia="zh-CN"/>
        </w:rPr>
        <w:t xml:space="preserve">________________ </w:t>
      </w:r>
      <w:r>
        <w:rPr>
          <w:rFonts w:hint="eastAsia" w:ascii="DejaVuSans" w:hAnsi="DejaVuSans" w:eastAsia="DejaVuSans" w:cs="DejaVuSans"/>
          <w:i w:val="0"/>
          <w:iCs w:val="0"/>
          <w:color w:val="auto"/>
          <w:kern w:val="0"/>
          <w:sz w:val="24"/>
          <w:szCs w:val="24"/>
          <w:highlight w:val="none"/>
          <w:lang w:val="en-US" w:eastAsia="zh-CN"/>
        </w:rPr>
        <w:t xml:space="preserve">  联系电话：</w:t>
      </w:r>
      <w:r>
        <w:rPr>
          <w:rFonts w:hint="eastAsia" w:ascii="DejaVuSans" w:hAnsi="DejaVuSans" w:eastAsia="DejaVuSans" w:cs="DejaVuSans"/>
          <w:i w:val="0"/>
          <w:iCs w:val="0"/>
          <w:color w:val="auto"/>
          <w:kern w:val="0"/>
          <w:sz w:val="24"/>
          <w:szCs w:val="24"/>
          <w:highlight w:val="none"/>
          <w:u w:val="single"/>
          <w:lang w:val="en-US" w:eastAsia="zh-CN"/>
        </w:rPr>
        <w:t xml:space="preserve">              </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rPr>
        <w:t>日期：</w:t>
      </w:r>
      <w:r>
        <w:rPr>
          <w:rFonts w:hint="default" w:ascii="DejaVuSans" w:hAnsi="DejaVuSans" w:eastAsia="DejaVuSans" w:cs="DejaVuSans"/>
          <w:i w:val="0"/>
          <w:iCs w:val="0"/>
          <w:color w:val="auto"/>
          <w:kern w:val="0"/>
          <w:sz w:val="24"/>
          <w:szCs w:val="24"/>
          <w:highlight w:val="none"/>
          <w:lang w:val="en-US" w:eastAsia="zh-CN"/>
        </w:rPr>
        <w:t>_____</w:t>
      </w:r>
      <w:r>
        <w:rPr>
          <w:rFonts w:hint="eastAsia" w:ascii="宋体" w:hAnsi="宋体" w:eastAsia="宋体" w:cs="宋体"/>
          <w:i w:val="0"/>
          <w:iCs w:val="0"/>
          <w:color w:val="auto"/>
          <w:kern w:val="0"/>
          <w:sz w:val="24"/>
          <w:szCs w:val="24"/>
          <w:highlight w:val="none"/>
          <w:lang w:val="en-US" w:eastAsia="zh-CN"/>
        </w:rPr>
        <w:t>年</w:t>
      </w:r>
      <w:r>
        <w:rPr>
          <w:rFonts w:hint="default" w:ascii="DejaVuSans" w:hAnsi="DejaVuSans" w:eastAsia="DejaVuSans" w:cs="DejaVuSans"/>
          <w:i w:val="0"/>
          <w:iCs w:val="0"/>
          <w:color w:val="auto"/>
          <w:kern w:val="0"/>
          <w:sz w:val="24"/>
          <w:szCs w:val="24"/>
          <w:highlight w:val="none"/>
          <w:lang w:val="en-US" w:eastAsia="zh-CN"/>
        </w:rPr>
        <w:t>______</w:t>
      </w:r>
      <w:r>
        <w:rPr>
          <w:rFonts w:hint="eastAsia" w:ascii="宋体" w:hAnsi="宋体" w:eastAsia="宋体" w:cs="宋体"/>
          <w:i w:val="0"/>
          <w:iCs w:val="0"/>
          <w:color w:val="auto"/>
          <w:kern w:val="0"/>
          <w:sz w:val="24"/>
          <w:szCs w:val="24"/>
          <w:highlight w:val="none"/>
          <w:lang w:val="en-US" w:eastAsia="zh-CN"/>
        </w:rPr>
        <w:t>月</w:t>
      </w:r>
      <w:r>
        <w:rPr>
          <w:rFonts w:hint="default" w:ascii="DejaVuSans" w:hAnsi="DejaVuSans" w:eastAsia="DejaVuSans" w:cs="DejaVuSans"/>
          <w:i w:val="0"/>
          <w:iCs w:val="0"/>
          <w:color w:val="auto"/>
          <w:kern w:val="0"/>
          <w:sz w:val="24"/>
          <w:szCs w:val="24"/>
          <w:highlight w:val="none"/>
          <w:lang w:val="en-US" w:eastAsia="zh-CN"/>
        </w:rPr>
        <w:t>______</w:t>
      </w:r>
      <w:r>
        <w:rPr>
          <w:rFonts w:hint="eastAsia" w:ascii="宋体" w:hAnsi="宋体" w:eastAsia="宋体" w:cs="宋体"/>
          <w:i w:val="0"/>
          <w:iCs w:val="0"/>
          <w:color w:val="auto"/>
          <w:kern w:val="0"/>
          <w:sz w:val="24"/>
          <w:szCs w:val="24"/>
          <w:highlight w:val="none"/>
          <w:lang w:val="en-US" w:eastAsia="zh-CN"/>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i w:val="0"/>
          <w:iCs w:val="0"/>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rPr>
        <w:t xml:space="preserve">附：法定代表人及委托代理人身份证明文件电子件： </w:t>
      </w: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i w:val="0"/>
                <w:iCs w:val="0"/>
                <w:color w:val="auto"/>
                <w:highlight w:val="none"/>
              </w:rPr>
            </w:pPr>
          </w:p>
        </w:tc>
      </w:tr>
    </w:tbl>
    <w:p w14:paraId="003FC2D7">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说明： </w:t>
      </w:r>
    </w:p>
    <w:p w14:paraId="6A6FAC65">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1.若供应商为事业单位或其他组织或分支机构，则法定代表人（单位负责人）处的签署人可为单位负责人。 </w:t>
      </w:r>
    </w:p>
    <w:p w14:paraId="7579C425">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2.</w:t>
      </w:r>
      <w:r>
        <w:rPr>
          <w:rFonts w:hint="eastAsia" w:cs="仿宋_GB2312"/>
          <w:i w:val="0"/>
          <w:iCs w:val="0"/>
          <w:color w:val="auto"/>
          <w:szCs w:val="24"/>
          <w:highlight w:val="none"/>
          <w:lang w:val="en-US" w:eastAsia="zh-CN"/>
        </w:rPr>
        <w:t xml:space="preserve">若响应文件中签字之处均为法定代表人（单位负责人）本人签署，则可不提供本《授权委托书》，但须提供《法定代表人（单位负责人）身份证明》。 </w:t>
      </w:r>
    </w:p>
    <w:p w14:paraId="7D81952A">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3.</w:t>
      </w:r>
      <w:r>
        <w:rPr>
          <w:rFonts w:hint="eastAsia" w:cs="仿宋_GB2312"/>
          <w:i w:val="0"/>
          <w:iCs w:val="0"/>
          <w:color w:val="auto"/>
          <w:szCs w:val="24"/>
          <w:highlight w:val="none"/>
          <w:lang w:val="en-US" w:eastAsia="zh-CN"/>
        </w:rPr>
        <w:t xml:space="preserve">供应商为自然人的情形，可不提供本《授权委托书》。 </w:t>
      </w:r>
    </w:p>
    <w:p w14:paraId="16E91B57">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4.</w:t>
      </w:r>
      <w:r>
        <w:rPr>
          <w:rFonts w:hint="eastAsia" w:cs="仿宋_GB2312"/>
          <w:i w:val="0"/>
          <w:iCs w:val="0"/>
          <w:color w:val="auto"/>
          <w:szCs w:val="24"/>
          <w:highlight w:val="none"/>
          <w:lang w:val="en-US" w:eastAsia="zh-CN"/>
        </w:rPr>
        <w:t>供应商应随本《授权委托书》同时提供法定代表人（单位负责人）及委托代理人的有效的身份证、护照等身份证明文件电子件。提供身份证的，应同时提供身份证</w:t>
      </w:r>
      <w:r>
        <w:rPr>
          <w:rFonts w:hint="eastAsia" w:cs="仿宋_GB2312"/>
          <w:b/>
          <w:bCs/>
          <w:i w:val="0"/>
          <w:iCs w:val="0"/>
          <w:color w:val="auto"/>
          <w:szCs w:val="24"/>
          <w:highlight w:val="none"/>
          <w:lang w:val="en-US" w:eastAsia="zh-CN"/>
        </w:rPr>
        <w:t>双面</w:t>
      </w:r>
      <w:r>
        <w:rPr>
          <w:rFonts w:hint="eastAsia" w:cs="仿宋_GB2312"/>
          <w:i w:val="0"/>
          <w:iCs w:val="0"/>
          <w:color w:val="auto"/>
          <w:szCs w:val="24"/>
          <w:highlight w:val="none"/>
          <w:lang w:val="en-US" w:eastAsia="zh-CN"/>
        </w:rPr>
        <w:t>电子件。</w:t>
      </w:r>
    </w:p>
    <w:p w14:paraId="0B2EBA16">
      <w:pPr>
        <w:rPr>
          <w:i w:val="0"/>
          <w:iCs w:val="0"/>
          <w:color w:val="auto"/>
          <w:highlight w:val="none"/>
        </w:rPr>
      </w:pPr>
      <w:r>
        <w:rPr>
          <w:i w:val="0"/>
          <w:iCs w:val="0"/>
          <w:color w:val="auto"/>
          <w:highlight w:val="none"/>
        </w:rPr>
        <w:br w:type="page"/>
      </w:r>
    </w:p>
    <w:p w14:paraId="63CF304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等线 Light" w:hAnsi="等线 Light" w:eastAsia="宋体" w:cs="宋体"/>
          <w:b/>
          <w:bCs/>
          <w:i w:val="0"/>
          <w:iCs w:val="0"/>
          <w:color w:val="auto"/>
          <w:kern w:val="2"/>
          <w:sz w:val="32"/>
          <w:szCs w:val="32"/>
          <w:highlight w:val="none"/>
          <w:lang w:val="en-US" w:eastAsia="zh-CN" w:bidi="ar-SA"/>
        </w:rPr>
      </w:pPr>
      <w:bookmarkStart w:id="724" w:name="_Toc163492928"/>
      <w:bookmarkStart w:id="725" w:name="_Toc155185934"/>
      <w:bookmarkStart w:id="726" w:name="_Toc4647"/>
      <w:bookmarkStart w:id="727" w:name="_Toc6984"/>
      <w:bookmarkStart w:id="728" w:name="_Toc163492929"/>
      <w:r>
        <w:rPr>
          <w:rFonts w:hint="eastAsia" w:cs="宋体"/>
          <w:b/>
          <w:bCs/>
          <w:i w:val="0"/>
          <w:iCs w:val="0"/>
          <w:color w:val="auto"/>
          <w:kern w:val="2"/>
          <w:sz w:val="32"/>
          <w:szCs w:val="32"/>
          <w:highlight w:val="none"/>
          <w:lang w:val="en-US" w:eastAsia="zh-CN" w:bidi="ar-SA"/>
        </w:rPr>
        <w:t>四</w:t>
      </w:r>
      <w:r>
        <w:rPr>
          <w:rFonts w:hint="eastAsia" w:ascii="等线 Light" w:hAnsi="等线 Light" w:eastAsia="宋体" w:cs="宋体"/>
          <w:b/>
          <w:bCs/>
          <w:i w:val="0"/>
          <w:iCs w:val="0"/>
          <w:color w:val="auto"/>
          <w:kern w:val="2"/>
          <w:sz w:val="32"/>
          <w:szCs w:val="32"/>
          <w:highlight w:val="none"/>
          <w:lang w:val="en-US" w:eastAsia="zh-CN" w:bidi="ar-SA"/>
        </w:rPr>
        <w:t>、</w:t>
      </w:r>
      <w:bookmarkEnd w:id="724"/>
      <w:bookmarkEnd w:id="725"/>
      <w:r>
        <w:rPr>
          <w:rFonts w:hint="eastAsia" w:ascii="等线 Light" w:hAnsi="等线 Light" w:eastAsia="宋体" w:cs="宋体"/>
          <w:b/>
          <w:bCs/>
          <w:i w:val="0"/>
          <w:iCs w:val="0"/>
          <w:color w:val="auto"/>
          <w:kern w:val="2"/>
          <w:sz w:val="32"/>
          <w:szCs w:val="32"/>
          <w:highlight w:val="none"/>
          <w:lang w:val="zh-CN" w:eastAsia="zh-CN" w:bidi="ar-SA"/>
        </w:rPr>
        <w:t>政府采购供应商廉洁自律承诺书</w:t>
      </w:r>
      <w:bookmarkEnd w:id="726"/>
      <w:bookmarkEnd w:id="727"/>
    </w:p>
    <w:p w14:paraId="1993A163">
      <w:pPr>
        <w:pStyle w:val="11"/>
        <w:rPr>
          <w:i w:val="0"/>
          <w:iCs w:val="0"/>
          <w:color w:val="auto"/>
          <w:highlight w:val="none"/>
        </w:rPr>
      </w:pPr>
    </w:p>
    <w:p w14:paraId="2CE177B4">
      <w:pPr>
        <w:snapToGrid w:val="0"/>
        <w:spacing w:line="360" w:lineRule="auto"/>
        <w:rPr>
          <w:rFonts w:ascii="宋体" w:hAnsi="宋体" w:cs="宋体"/>
          <w:i w:val="0"/>
          <w:iCs w:val="0"/>
          <w:color w:val="auto"/>
          <w:kern w:val="0"/>
          <w:sz w:val="24"/>
          <w:szCs w:val="24"/>
          <w:highlight w:val="none"/>
        </w:rPr>
      </w:pPr>
      <w:r>
        <w:rPr>
          <w:rFonts w:hint="eastAsia" w:ascii="宋体" w:hAnsi="宋体" w:cs="宋体"/>
          <w:i w:val="0"/>
          <w:iCs w:val="0"/>
          <w:color w:val="auto"/>
          <w:sz w:val="24"/>
          <w:szCs w:val="24"/>
          <w:highlight w:val="none"/>
        </w:rPr>
        <w:t>（采购人）、（采购代理机构）</w:t>
      </w:r>
      <w:r>
        <w:rPr>
          <w:rFonts w:hint="eastAsia" w:ascii="宋体" w:hAnsi="宋体" w:cs="宋体"/>
          <w:i w:val="0"/>
          <w:iCs w:val="0"/>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我单位响应你</w:t>
      </w:r>
      <w:r>
        <w:rPr>
          <w:rFonts w:hint="eastAsia" w:ascii="宋体" w:hAnsi="宋体" w:cs="宋体"/>
          <w:i w:val="0"/>
          <w:iCs w:val="0"/>
          <w:color w:val="auto"/>
          <w:sz w:val="24"/>
          <w:szCs w:val="24"/>
          <w:highlight w:val="none"/>
        </w:rPr>
        <w:t>单位</w:t>
      </w:r>
      <w:r>
        <w:rPr>
          <w:rFonts w:hint="eastAsia" w:ascii="宋体" w:hAnsi="宋体" w:cs="宋体"/>
          <w:i w:val="0"/>
          <w:iCs w:val="0"/>
          <w:color w:val="auto"/>
          <w:kern w:val="0"/>
          <w:sz w:val="24"/>
          <w:szCs w:val="24"/>
          <w:highlight w:val="none"/>
          <w:lang w:val="zh-CN"/>
        </w:rPr>
        <w:t>项目</w:t>
      </w:r>
      <w:r>
        <w:rPr>
          <w:rFonts w:hint="eastAsia" w:cs="宋体"/>
          <w:i w:val="0"/>
          <w:iCs w:val="0"/>
          <w:color w:val="auto"/>
          <w:kern w:val="0"/>
          <w:sz w:val="24"/>
          <w:szCs w:val="24"/>
          <w:highlight w:val="none"/>
          <w:lang w:val="en-US" w:eastAsia="zh-CN"/>
        </w:rPr>
        <w:t>竞争性磋商</w:t>
      </w:r>
      <w:r>
        <w:rPr>
          <w:rFonts w:hint="eastAsia" w:ascii="宋体" w:hAnsi="宋体" w:cs="宋体"/>
          <w:i w:val="0"/>
          <w:iCs w:val="0"/>
          <w:color w:val="auto"/>
          <w:kern w:val="0"/>
          <w:sz w:val="24"/>
          <w:szCs w:val="24"/>
          <w:highlight w:val="none"/>
          <w:lang w:val="en-US" w:eastAsia="zh-CN"/>
        </w:rPr>
        <w:t>文件</w:t>
      </w:r>
      <w:r>
        <w:rPr>
          <w:rFonts w:hint="eastAsia" w:ascii="宋体" w:hAnsi="宋体" w:cs="宋体"/>
          <w:i w:val="0"/>
          <w:iCs w:val="0"/>
          <w:color w:val="auto"/>
          <w:kern w:val="0"/>
          <w:sz w:val="24"/>
          <w:szCs w:val="24"/>
          <w:highlight w:val="none"/>
          <w:lang w:val="zh-CN"/>
        </w:rPr>
        <w:t>要求参加</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。在这次</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过程中和</w:t>
      </w:r>
      <w:r>
        <w:rPr>
          <w:rFonts w:hint="eastAsia" w:cs="宋体"/>
          <w:i w:val="0"/>
          <w:iCs w:val="0"/>
          <w:color w:val="auto"/>
          <w:kern w:val="0"/>
          <w:sz w:val="24"/>
          <w:szCs w:val="24"/>
          <w:highlight w:val="none"/>
          <w:lang w:val="en-US" w:eastAsia="zh-CN"/>
        </w:rPr>
        <w:t>成交</w:t>
      </w:r>
      <w:r>
        <w:rPr>
          <w:rFonts w:hint="eastAsia" w:ascii="宋体" w:hAnsi="宋体" w:cs="宋体"/>
          <w:i w:val="0"/>
          <w:iCs w:val="0"/>
          <w:color w:val="auto"/>
          <w:kern w:val="0"/>
          <w:sz w:val="24"/>
          <w:szCs w:val="24"/>
          <w:highlight w:val="none"/>
          <w:lang w:val="zh-CN"/>
        </w:rPr>
        <w:t>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如违反上述承诺，你单位有权立即取消我单位</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w:t>
      </w:r>
      <w:r>
        <w:rPr>
          <w:rFonts w:hint="eastAsia" w:cs="宋体"/>
          <w:i w:val="0"/>
          <w:iCs w:val="0"/>
          <w:color w:val="auto"/>
          <w:kern w:val="0"/>
          <w:sz w:val="24"/>
          <w:szCs w:val="24"/>
          <w:highlight w:val="none"/>
          <w:lang w:val="en-US" w:eastAsia="zh-CN"/>
        </w:rPr>
        <w:t>成交</w:t>
      </w:r>
      <w:r>
        <w:rPr>
          <w:rFonts w:hint="eastAsia" w:ascii="宋体" w:hAnsi="宋体" w:cs="宋体"/>
          <w:i w:val="0"/>
          <w:iCs w:val="0"/>
          <w:color w:val="auto"/>
          <w:kern w:val="0"/>
          <w:sz w:val="24"/>
          <w:szCs w:val="24"/>
          <w:highlight w:val="none"/>
          <w:lang w:val="zh-CN"/>
        </w:rPr>
        <w:t>或在建项目的建设资格，有权拒绝我单位在一定时期内进入你单位进行项目建设或其他经营活动，并通报</w:t>
      </w:r>
      <w:r>
        <w:rPr>
          <w:rFonts w:hint="eastAsia" w:cs="宋体"/>
          <w:i w:val="0"/>
          <w:iCs w:val="0"/>
          <w:color w:val="auto"/>
          <w:kern w:val="0"/>
          <w:sz w:val="24"/>
          <w:szCs w:val="24"/>
          <w:highlight w:val="none"/>
          <w:lang w:val="en-US" w:eastAsia="zh-CN"/>
        </w:rPr>
        <w:t>财政厅</w:t>
      </w:r>
      <w:r>
        <w:rPr>
          <w:rFonts w:hint="eastAsia" w:ascii="宋体" w:hAnsi="宋体" w:cs="宋体"/>
          <w:i w:val="0"/>
          <w:iCs w:val="0"/>
          <w:color w:val="auto"/>
          <w:kern w:val="0"/>
          <w:sz w:val="24"/>
          <w:szCs w:val="24"/>
          <w:highlight w:val="none"/>
          <w:lang w:val="zh-CN"/>
        </w:rPr>
        <w:t>。由此引起的相应损失均由我单位承担。</w:t>
      </w:r>
    </w:p>
    <w:p w14:paraId="5E22ECB4">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0914ACDE">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02E01AF0">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i w:val="0"/>
          <w:iCs w:val="0"/>
          <w:color w:val="auto"/>
          <w:kern w:val="0"/>
          <w:sz w:val="24"/>
          <w:szCs w:val="24"/>
          <w:highlight w:val="none"/>
          <w:lang w:val="zh-CN"/>
        </w:rPr>
      </w:pPr>
      <w:r>
        <w:rPr>
          <w:rFonts w:hint="eastAsia" w:cs="宋体"/>
          <w:i w:val="0"/>
          <w:iCs w:val="0"/>
          <w:color w:val="auto"/>
          <w:kern w:val="0"/>
          <w:sz w:val="24"/>
          <w:szCs w:val="24"/>
          <w:highlight w:val="none"/>
          <w:lang w:val="en-US" w:eastAsia="zh-CN"/>
        </w:rPr>
        <w:t>供应商</w:t>
      </w:r>
      <w:r>
        <w:rPr>
          <w:rFonts w:hint="eastAsia" w:ascii="宋体" w:hAnsi="宋体" w:cs="宋体"/>
          <w:i w:val="0"/>
          <w:iCs w:val="0"/>
          <w:color w:val="auto"/>
          <w:kern w:val="0"/>
          <w:sz w:val="24"/>
          <w:szCs w:val="24"/>
          <w:highlight w:val="none"/>
          <w:lang w:val="zh-CN"/>
        </w:rPr>
        <w:t>名称（</w:t>
      </w:r>
      <w:r>
        <w:rPr>
          <w:rFonts w:hint="eastAsia" w:cs="宋体"/>
          <w:i w:val="0"/>
          <w:iCs w:val="0"/>
          <w:color w:val="auto"/>
          <w:sz w:val="24"/>
          <w:szCs w:val="24"/>
          <w:highlight w:val="none"/>
          <w:lang w:eastAsia="zh-CN"/>
        </w:rPr>
        <w:t>公章</w:t>
      </w:r>
      <w:r>
        <w:rPr>
          <w:rFonts w:hint="eastAsia" w:ascii="宋体" w:hAnsi="宋体" w:cs="宋体"/>
          <w:i w:val="0"/>
          <w:iCs w:val="0"/>
          <w:color w:val="auto"/>
          <w:kern w:val="0"/>
          <w:sz w:val="24"/>
          <w:szCs w:val="24"/>
          <w:highlight w:val="none"/>
          <w:lang w:val="zh-CN"/>
        </w:rPr>
        <w:t xml:space="preserve">）：                                                                                                                                                                                                               </w:t>
      </w:r>
    </w:p>
    <w:p w14:paraId="0FD8A2DC">
      <w:pPr>
        <w:ind w:firstLine="4560" w:firstLineChars="1900"/>
        <w:rPr>
          <w:rFonts w:hint="eastAsia" w:ascii="等线 Light" w:hAnsi="等线 Light" w:eastAsia="宋体" w:cs="宋体"/>
          <w:b/>
          <w:bCs/>
          <w:i w:val="0"/>
          <w:iCs w:val="0"/>
          <w:color w:val="auto"/>
          <w:kern w:val="2"/>
          <w:sz w:val="24"/>
          <w:szCs w:val="24"/>
          <w:highlight w:val="none"/>
          <w:lang w:val="en-US" w:eastAsia="zh-CN" w:bidi="ar-SA"/>
        </w:rPr>
      </w:pPr>
      <w:r>
        <w:rPr>
          <w:rFonts w:hint="eastAsia" w:ascii="宋体" w:hAnsi="宋体" w:cs="宋体"/>
          <w:i w:val="0"/>
          <w:iCs w:val="0"/>
          <w:color w:val="auto"/>
          <w:kern w:val="0"/>
          <w:sz w:val="24"/>
          <w:szCs w:val="24"/>
          <w:highlight w:val="none"/>
          <w:lang w:val="zh-CN"/>
        </w:rPr>
        <w:t>日期</w:t>
      </w:r>
      <w:r>
        <w:rPr>
          <w:rFonts w:hint="eastAsia" w:ascii="宋体" w:hAnsi="宋体" w:cs="宋体"/>
          <w:i w:val="0"/>
          <w:iCs w:val="0"/>
          <w:color w:val="auto"/>
          <w:kern w:val="0"/>
          <w:sz w:val="24"/>
          <w:szCs w:val="24"/>
          <w:highlight w:val="none"/>
        </w:rPr>
        <w:t>：</w:t>
      </w:r>
      <w:r>
        <w:rPr>
          <w:rFonts w:hint="eastAsia" w:ascii="宋体" w:hAnsi="宋体" w:cs="宋体"/>
          <w:i w:val="0"/>
          <w:iCs w:val="0"/>
          <w:color w:val="auto"/>
          <w:kern w:val="0"/>
          <w:sz w:val="24"/>
          <w:szCs w:val="24"/>
          <w:highlight w:val="none"/>
          <w:lang w:val="zh-CN"/>
        </w:rPr>
        <w:t xml:space="preserve">   年   月   日</w:t>
      </w:r>
    </w:p>
    <w:p w14:paraId="5AA40BF9">
      <w:pPr>
        <w:rPr>
          <w:rFonts w:hint="eastAsia" w:ascii="等线 Light" w:hAnsi="等线 Light" w:eastAsia="宋体" w:cs="宋体"/>
          <w:b/>
          <w:bCs/>
          <w:i w:val="0"/>
          <w:iCs w:val="0"/>
          <w:color w:val="auto"/>
          <w:kern w:val="2"/>
          <w:sz w:val="24"/>
          <w:szCs w:val="24"/>
          <w:highlight w:val="none"/>
          <w:lang w:val="en-US" w:eastAsia="zh-CN" w:bidi="ar-SA"/>
        </w:rPr>
      </w:pPr>
    </w:p>
    <w:p w14:paraId="2917743B">
      <w:pPr>
        <w:pStyle w:val="11"/>
        <w:rPr>
          <w:rFonts w:hint="eastAsia" w:ascii="等线 Light" w:hAnsi="等线 Light" w:eastAsia="宋体" w:cs="宋体"/>
          <w:b/>
          <w:bCs/>
          <w:i w:val="0"/>
          <w:iCs w:val="0"/>
          <w:color w:val="auto"/>
          <w:kern w:val="2"/>
          <w:sz w:val="24"/>
          <w:szCs w:val="24"/>
          <w:highlight w:val="none"/>
          <w:lang w:val="en-US" w:eastAsia="zh-CN" w:bidi="ar-SA"/>
        </w:rPr>
      </w:pPr>
    </w:p>
    <w:p w14:paraId="2CC927CA">
      <w:pPr>
        <w:pStyle w:val="11"/>
        <w:rPr>
          <w:rFonts w:hint="eastAsia" w:ascii="等线 Light" w:hAnsi="等线 Light" w:eastAsia="宋体" w:cs="宋体"/>
          <w:b/>
          <w:bCs/>
          <w:i w:val="0"/>
          <w:iCs w:val="0"/>
          <w:color w:val="auto"/>
          <w:kern w:val="2"/>
          <w:sz w:val="24"/>
          <w:szCs w:val="24"/>
          <w:highlight w:val="none"/>
          <w:lang w:val="en-US" w:eastAsia="zh-CN" w:bidi="ar-SA"/>
        </w:rPr>
      </w:pPr>
    </w:p>
    <w:p w14:paraId="59BFE13A">
      <w:pPr>
        <w:pStyle w:val="11"/>
        <w:rPr>
          <w:rFonts w:hint="eastAsia" w:ascii="等线 Light" w:hAnsi="等线 Light" w:eastAsia="宋体" w:cs="宋体"/>
          <w:b/>
          <w:bCs/>
          <w:i w:val="0"/>
          <w:iCs w:val="0"/>
          <w:color w:val="auto"/>
          <w:kern w:val="2"/>
          <w:sz w:val="24"/>
          <w:szCs w:val="24"/>
          <w:highlight w:val="none"/>
          <w:lang w:val="en-US" w:eastAsia="zh-CN" w:bidi="ar-SA"/>
        </w:rPr>
      </w:pPr>
    </w:p>
    <w:p w14:paraId="7CB54CC5">
      <w:pPr>
        <w:keepNext w:val="0"/>
        <w:keepLines w:val="0"/>
        <w:pageBreakBefore w:val="0"/>
        <w:widowControl w:val="0"/>
        <w:shd w:val="clear" w:color="auto" w:fill="FFFFFF"/>
        <w:tabs>
          <w:tab w:val="left" w:pos="3045"/>
        </w:tabs>
        <w:kinsoku/>
        <w:wordWrap/>
        <w:overflowPunct/>
        <w:topLinePunct w:val="0"/>
        <w:autoSpaceDE w:val="0"/>
        <w:autoSpaceDN w:val="0"/>
        <w:bidi w:val="0"/>
        <w:adjustRightInd w:val="0"/>
        <w:snapToGrid w:val="0"/>
        <w:spacing w:before="157" w:beforeLines="50" w:after="80" w:line="360" w:lineRule="exact"/>
        <w:jc w:val="center"/>
        <w:textAlignment w:val="auto"/>
        <w:rPr>
          <w:rFonts w:hint="eastAsia" w:cs="宋体"/>
          <w:b/>
          <w:bCs/>
          <w:i w:val="0"/>
          <w:iCs w:val="0"/>
          <w:color w:val="auto"/>
          <w:kern w:val="2"/>
          <w:sz w:val="32"/>
          <w:szCs w:val="32"/>
          <w:highlight w:val="none"/>
          <w:lang w:val="en-US" w:eastAsia="zh-CN" w:bidi="ar-SA"/>
        </w:rPr>
      </w:pPr>
      <w:r>
        <w:rPr>
          <w:rFonts w:hint="eastAsia" w:cs="宋体"/>
          <w:b/>
          <w:bCs/>
          <w:i w:val="0"/>
          <w:iCs w:val="0"/>
          <w:color w:val="auto"/>
          <w:kern w:val="2"/>
          <w:sz w:val="32"/>
          <w:szCs w:val="32"/>
          <w:highlight w:val="none"/>
          <w:lang w:val="en-US" w:eastAsia="zh-CN" w:bidi="ar-SA"/>
        </w:rPr>
        <w:t>五、实质性响应一览表</w:t>
      </w:r>
      <w:r>
        <w:rPr>
          <w:rFonts w:hint="eastAsia" w:ascii="宋体" w:hAnsi="宋体" w:eastAsia="宋体" w:cs="宋体"/>
          <w:b/>
          <w:bCs/>
          <w:i w:val="0"/>
          <w:iCs w:val="0"/>
          <w:color w:val="auto"/>
          <w:kern w:val="2"/>
          <w:sz w:val="30"/>
          <w:szCs w:val="32"/>
          <w:highlight w:val="none"/>
          <w:lang w:val="zh-CN" w:eastAsia="zh-CN" w:bidi="ar-SA"/>
        </w:rPr>
        <w:t>【</w:t>
      </w:r>
      <w:r>
        <w:rPr>
          <w:rFonts w:hint="eastAsia" w:ascii="宋体" w:hAnsi="宋体" w:eastAsia="宋体" w:cs="宋体"/>
          <w:b/>
          <w:bCs/>
          <w:i w:val="0"/>
          <w:iCs w:val="0"/>
          <w:color w:val="auto"/>
          <w:kern w:val="2"/>
          <w:sz w:val="30"/>
          <w:szCs w:val="32"/>
          <w:highlight w:val="none"/>
          <w:lang w:val="en-US" w:eastAsia="zh-CN" w:bidi="ar-SA"/>
        </w:rPr>
        <w:t>本表须与第四章的一致】</w:t>
      </w:r>
    </w:p>
    <w:p w14:paraId="1A00EE72">
      <w:pPr>
        <w:shd w:val="clear" w:color="auto" w:fill="FFFFFF"/>
        <w:tabs>
          <w:tab w:val="left" w:pos="3045"/>
        </w:tabs>
        <w:autoSpaceDE w:val="0"/>
        <w:autoSpaceDN w:val="0"/>
        <w:adjustRightInd w:val="0"/>
        <w:snapToGrid w:val="0"/>
        <w:spacing w:line="360" w:lineRule="exact"/>
        <w:jc w:val="center"/>
        <w:rPr>
          <w:rFonts w:hint="eastAsia" w:ascii="宋体" w:hAnsi="宋体" w:cs="宋体"/>
          <w:b/>
          <w:i w:val="0"/>
          <w:iCs w:val="0"/>
          <w:color w:val="auto"/>
          <w:sz w:val="24"/>
          <w:highlight w:val="none"/>
        </w:rPr>
      </w:pPr>
      <w:r>
        <w:rPr>
          <w:rFonts w:hint="eastAsia" w:ascii="宋体" w:hAnsi="宋体" w:cs="宋体"/>
          <w:b w:val="0"/>
          <w:bCs/>
          <w:i w:val="0"/>
          <w:iCs w:val="0"/>
          <w:color w:val="auto"/>
          <w:sz w:val="24"/>
          <w:highlight w:val="none"/>
        </w:rPr>
        <w:t>（供应商须对本附表所有内容逐条响应且无负偏离，否则</w:t>
      </w:r>
      <w:r>
        <w:rPr>
          <w:rFonts w:hint="eastAsia" w:cs="宋体"/>
          <w:b w:val="0"/>
          <w:bCs/>
          <w:i w:val="0"/>
          <w:iCs w:val="0"/>
          <w:color w:val="auto"/>
          <w:sz w:val="24"/>
          <w:highlight w:val="none"/>
          <w:lang w:val="en-US" w:eastAsia="zh-CN"/>
        </w:rPr>
        <w:t>其</w:t>
      </w:r>
      <w:r>
        <w:rPr>
          <w:rFonts w:hint="eastAsia" w:cs="宋体"/>
          <w:b/>
          <w:i w:val="0"/>
          <w:iCs w:val="0"/>
          <w:color w:val="auto"/>
          <w:sz w:val="24"/>
          <w:highlight w:val="none"/>
          <w:lang w:val="en-US" w:eastAsia="zh-CN"/>
        </w:rPr>
        <w:t>响应</w:t>
      </w:r>
      <w:r>
        <w:rPr>
          <w:rFonts w:hint="eastAsia" w:ascii="宋体" w:hAnsi="宋体" w:cs="宋体"/>
          <w:b/>
          <w:i w:val="0"/>
          <w:iCs w:val="0"/>
          <w:color w:val="auto"/>
          <w:sz w:val="24"/>
          <w:highlight w:val="none"/>
        </w:rPr>
        <w:t>无效</w:t>
      </w:r>
      <w:r>
        <w:rPr>
          <w:rFonts w:hint="eastAsia" w:ascii="宋体" w:hAnsi="宋体" w:cs="宋体"/>
          <w:b w:val="0"/>
          <w:bCs/>
          <w:i w:val="0"/>
          <w:iCs w:val="0"/>
          <w:color w:val="auto"/>
          <w:sz w:val="24"/>
          <w:highlight w:val="none"/>
        </w:rPr>
        <w:t>）</w:t>
      </w:r>
    </w:p>
    <w:p w14:paraId="597D85C2">
      <w:pPr>
        <w:pStyle w:val="21"/>
        <w:rPr>
          <w:rFonts w:hint="eastAsia" w:ascii="宋体" w:hAnsi="宋体" w:cs="宋体"/>
          <w:i w:val="0"/>
          <w:iCs w:val="0"/>
          <w:color w:val="auto"/>
          <w:highlight w:val="none"/>
        </w:rPr>
      </w:pPr>
    </w:p>
    <w:tbl>
      <w:tblPr>
        <w:tblStyle w:val="29"/>
        <w:tblW w:w="5590" w:type="pct"/>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496"/>
        <w:gridCol w:w="3671"/>
        <w:gridCol w:w="1957"/>
        <w:gridCol w:w="732"/>
      </w:tblGrid>
      <w:tr w14:paraId="5636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vMerge w:val="restart"/>
            <w:vAlign w:val="center"/>
          </w:tcPr>
          <w:p w14:paraId="70DEA68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序号</w:t>
            </w:r>
          </w:p>
        </w:tc>
        <w:tc>
          <w:tcPr>
            <w:tcW w:w="3235" w:type="pct"/>
            <w:gridSpan w:val="2"/>
            <w:vAlign w:val="center"/>
          </w:tcPr>
          <w:p w14:paraId="7BD88E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eastAsia="zh-CN"/>
              </w:rPr>
              <w:t>磋商</w:t>
            </w:r>
            <w:r>
              <w:rPr>
                <w:rFonts w:hint="eastAsia" w:ascii="宋体" w:hAnsi="宋体" w:cs="宋体"/>
                <w:i w:val="0"/>
                <w:iCs w:val="0"/>
                <w:color w:val="auto"/>
                <w:sz w:val="24"/>
                <w:highlight w:val="none"/>
              </w:rPr>
              <w:t>文件要求的实质性响应内容</w:t>
            </w:r>
          </w:p>
        </w:tc>
        <w:tc>
          <w:tcPr>
            <w:tcW w:w="1026" w:type="pct"/>
            <w:vMerge w:val="restart"/>
            <w:vAlign w:val="center"/>
          </w:tcPr>
          <w:p w14:paraId="2598EDF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rPr>
            </w:pPr>
            <w:r>
              <w:rPr>
                <w:rFonts w:hint="eastAsia" w:cs="宋体"/>
                <w:i w:val="0"/>
                <w:iCs w:val="0"/>
                <w:color w:val="auto"/>
                <w:sz w:val="24"/>
                <w:highlight w:val="none"/>
                <w:lang w:eastAsia="zh-CN"/>
              </w:rPr>
              <w:t>响应</w:t>
            </w:r>
            <w:r>
              <w:rPr>
                <w:rFonts w:hint="eastAsia" w:ascii="宋体" w:hAnsi="宋体" w:cs="宋体"/>
                <w:i w:val="0"/>
                <w:iCs w:val="0"/>
                <w:color w:val="auto"/>
                <w:sz w:val="24"/>
                <w:highlight w:val="none"/>
              </w:rPr>
              <w:t>文件具体</w:t>
            </w:r>
            <w:r>
              <w:rPr>
                <w:rFonts w:hint="eastAsia" w:cs="宋体"/>
                <w:i w:val="0"/>
                <w:iCs w:val="0"/>
                <w:color w:val="auto"/>
                <w:sz w:val="24"/>
                <w:highlight w:val="none"/>
                <w:lang w:val="en-US" w:eastAsia="zh-CN"/>
              </w:rPr>
              <w:t>的</w:t>
            </w:r>
            <w:r>
              <w:rPr>
                <w:rFonts w:hint="eastAsia" w:ascii="宋体" w:hAnsi="宋体" w:cs="宋体"/>
                <w:i w:val="0"/>
                <w:iCs w:val="0"/>
                <w:color w:val="auto"/>
                <w:sz w:val="24"/>
                <w:highlight w:val="none"/>
              </w:rPr>
              <w:t>响应内容</w:t>
            </w:r>
          </w:p>
        </w:tc>
        <w:tc>
          <w:tcPr>
            <w:tcW w:w="384" w:type="pct"/>
            <w:vMerge w:val="restart"/>
            <w:vAlign w:val="center"/>
          </w:tcPr>
          <w:p w14:paraId="0E80A1F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备注</w:t>
            </w:r>
          </w:p>
        </w:tc>
      </w:tr>
      <w:tr w14:paraId="22BA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vMerge w:val="continue"/>
            <w:vAlign w:val="center"/>
          </w:tcPr>
          <w:p w14:paraId="788F1149">
            <w:pPr>
              <w:keepNext w:val="0"/>
              <w:keepLines w:val="0"/>
              <w:pageBreakBefore w:val="0"/>
              <w:widowControl w:val="0"/>
              <w:kinsoku/>
              <w:wordWrap/>
              <w:overflowPunct/>
              <w:topLinePunct w:val="0"/>
              <w:bidi w:val="0"/>
              <w:adjustRightInd/>
              <w:snapToGrid/>
              <w:spacing w:line="360" w:lineRule="exact"/>
              <w:jc w:val="center"/>
              <w:textAlignment w:val="auto"/>
              <w:rPr>
                <w:i w:val="0"/>
                <w:iCs w:val="0"/>
                <w:color w:val="auto"/>
                <w:highlight w:val="none"/>
              </w:rPr>
            </w:pPr>
          </w:p>
        </w:tc>
        <w:tc>
          <w:tcPr>
            <w:tcW w:w="1309" w:type="pct"/>
            <w:vAlign w:val="center"/>
          </w:tcPr>
          <w:p w14:paraId="5B941D59">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cs="宋体"/>
                <w:i w:val="0"/>
                <w:iCs w:val="0"/>
                <w:color w:val="auto"/>
                <w:sz w:val="24"/>
                <w:highlight w:val="none"/>
                <w:lang w:val="en-US" w:eastAsia="zh-CN"/>
              </w:rPr>
            </w:pPr>
            <w:r>
              <w:rPr>
                <w:rFonts w:hint="eastAsia" w:cs="宋体"/>
                <w:i w:val="0"/>
                <w:iCs w:val="0"/>
                <w:color w:val="auto"/>
                <w:sz w:val="24"/>
                <w:highlight w:val="none"/>
                <w:lang w:val="en-US" w:eastAsia="zh-CN"/>
              </w:rPr>
              <w:t>实质性要求</w:t>
            </w:r>
          </w:p>
        </w:tc>
        <w:tc>
          <w:tcPr>
            <w:tcW w:w="1926" w:type="pct"/>
            <w:vAlign w:val="center"/>
          </w:tcPr>
          <w:p w14:paraId="1887A7EA">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cs="宋体"/>
                <w:i w:val="0"/>
                <w:iCs w:val="0"/>
                <w:color w:val="auto"/>
                <w:sz w:val="24"/>
                <w:highlight w:val="none"/>
                <w:lang w:val="en-US" w:eastAsia="zh-CN"/>
              </w:rPr>
            </w:pPr>
            <w:r>
              <w:rPr>
                <w:rFonts w:hint="eastAsia" w:cs="宋体"/>
                <w:i w:val="0"/>
                <w:iCs w:val="0"/>
                <w:color w:val="auto"/>
                <w:sz w:val="24"/>
                <w:highlight w:val="none"/>
                <w:lang w:val="en-US" w:eastAsia="zh-CN"/>
              </w:rPr>
              <w:t>磋商文件中的规定</w:t>
            </w:r>
          </w:p>
        </w:tc>
        <w:tc>
          <w:tcPr>
            <w:tcW w:w="1026" w:type="pct"/>
            <w:vMerge w:val="continue"/>
            <w:vAlign w:val="center"/>
          </w:tcPr>
          <w:p w14:paraId="5FF6F46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lang w:eastAsia="zh-CN"/>
              </w:rPr>
            </w:pPr>
          </w:p>
        </w:tc>
        <w:tc>
          <w:tcPr>
            <w:tcW w:w="384" w:type="pct"/>
            <w:vMerge w:val="continue"/>
            <w:vAlign w:val="center"/>
          </w:tcPr>
          <w:p w14:paraId="231BB2B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lang w:eastAsia="zh-CN"/>
              </w:rPr>
            </w:pPr>
          </w:p>
        </w:tc>
      </w:tr>
      <w:tr w14:paraId="19EB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vAlign w:val="center"/>
          </w:tcPr>
          <w:p w14:paraId="30499CF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4"/>
                <w:highlight w:val="none"/>
                <w:lang w:val="en-US" w:eastAsia="zh-CN"/>
              </w:rPr>
            </w:pPr>
            <w:r>
              <w:rPr>
                <w:rFonts w:hint="eastAsia" w:cs="宋体"/>
                <w:i w:val="0"/>
                <w:iCs w:val="0"/>
                <w:color w:val="auto"/>
                <w:sz w:val="24"/>
                <w:highlight w:val="none"/>
                <w:lang w:val="en-US" w:eastAsia="zh-CN"/>
              </w:rPr>
              <w:t>1</w:t>
            </w:r>
          </w:p>
        </w:tc>
        <w:tc>
          <w:tcPr>
            <w:tcW w:w="1309" w:type="pct"/>
            <w:vAlign w:val="center"/>
          </w:tcPr>
          <w:p w14:paraId="1710CDD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1926" w:type="pct"/>
            <w:vAlign w:val="center"/>
          </w:tcPr>
          <w:p w14:paraId="63B0DE90">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cs="宋体"/>
                <w:i w:val="0"/>
                <w:iCs w:val="0"/>
                <w:color w:val="auto"/>
                <w:sz w:val="24"/>
                <w:highlight w:val="none"/>
              </w:rPr>
            </w:pPr>
          </w:p>
        </w:tc>
        <w:tc>
          <w:tcPr>
            <w:tcW w:w="1026" w:type="pct"/>
            <w:vAlign w:val="center"/>
          </w:tcPr>
          <w:p w14:paraId="0B1E2FB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vAlign w:val="center"/>
          </w:tcPr>
          <w:p w14:paraId="259753B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78B0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vAlign w:val="center"/>
          </w:tcPr>
          <w:p w14:paraId="4CBD69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4"/>
                <w:highlight w:val="none"/>
                <w:lang w:val="en-US" w:eastAsia="zh-CN"/>
              </w:rPr>
            </w:pPr>
            <w:r>
              <w:rPr>
                <w:rFonts w:hint="eastAsia" w:cs="宋体"/>
                <w:i w:val="0"/>
                <w:iCs w:val="0"/>
                <w:color w:val="auto"/>
                <w:sz w:val="24"/>
                <w:highlight w:val="none"/>
                <w:lang w:val="en-US" w:eastAsia="zh-CN"/>
              </w:rPr>
              <w:t>2</w:t>
            </w:r>
          </w:p>
        </w:tc>
        <w:tc>
          <w:tcPr>
            <w:tcW w:w="1309" w:type="pct"/>
            <w:vAlign w:val="center"/>
          </w:tcPr>
          <w:p w14:paraId="07A7760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1926" w:type="pct"/>
            <w:vAlign w:val="center"/>
          </w:tcPr>
          <w:p w14:paraId="5649ACF6">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i w:val="0"/>
                <w:iCs w:val="0"/>
                <w:color w:val="auto"/>
                <w:sz w:val="24"/>
                <w:highlight w:val="none"/>
                <w:lang w:eastAsia="zh-CN"/>
              </w:rPr>
            </w:pPr>
          </w:p>
        </w:tc>
        <w:tc>
          <w:tcPr>
            <w:tcW w:w="1026" w:type="pct"/>
            <w:vAlign w:val="center"/>
          </w:tcPr>
          <w:p w14:paraId="4746B94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vAlign w:val="center"/>
          </w:tcPr>
          <w:p w14:paraId="06627A9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2970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vAlign w:val="center"/>
          </w:tcPr>
          <w:p w14:paraId="3B9948B9">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i w:val="0"/>
                <w:iCs w:val="0"/>
                <w:color w:val="auto"/>
                <w:sz w:val="24"/>
                <w:highlight w:val="none"/>
                <w:lang w:val="en-US" w:eastAsia="zh-CN"/>
              </w:rPr>
            </w:pPr>
            <w:r>
              <w:rPr>
                <w:rFonts w:hint="eastAsia" w:cs="宋体"/>
                <w:i w:val="0"/>
                <w:iCs w:val="0"/>
                <w:color w:val="auto"/>
                <w:sz w:val="24"/>
                <w:highlight w:val="none"/>
                <w:lang w:val="en-US" w:eastAsia="zh-CN"/>
              </w:rPr>
              <w:t>3</w:t>
            </w:r>
          </w:p>
        </w:tc>
        <w:tc>
          <w:tcPr>
            <w:tcW w:w="1309" w:type="pct"/>
            <w:vAlign w:val="center"/>
          </w:tcPr>
          <w:p w14:paraId="3EA4601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kern w:val="2"/>
                <w:sz w:val="24"/>
                <w:szCs w:val="24"/>
                <w:highlight w:val="none"/>
                <w:lang w:val="en-US" w:eastAsia="zh-CN" w:bidi="ar-SA"/>
              </w:rPr>
            </w:pPr>
          </w:p>
        </w:tc>
        <w:tc>
          <w:tcPr>
            <w:tcW w:w="1926" w:type="pct"/>
            <w:vAlign w:val="center"/>
          </w:tcPr>
          <w:p w14:paraId="62EC5B93">
            <w:pPr>
              <w:pStyle w:val="66"/>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仿宋_GB2312" w:hAnsi="宋体" w:eastAsia="宋体"/>
                <w:i w:val="0"/>
                <w:iCs w:val="0"/>
                <w:color w:val="auto"/>
                <w:kern w:val="0"/>
                <w:sz w:val="31"/>
                <w:szCs w:val="20"/>
                <w:highlight w:val="none"/>
                <w:lang w:val="en-US" w:eastAsia="zh-CN" w:bidi="ar-SA"/>
              </w:rPr>
            </w:pPr>
          </w:p>
        </w:tc>
        <w:tc>
          <w:tcPr>
            <w:tcW w:w="1026" w:type="pct"/>
            <w:vAlign w:val="center"/>
          </w:tcPr>
          <w:p w14:paraId="0A9F833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vAlign w:val="center"/>
          </w:tcPr>
          <w:p w14:paraId="08E089D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0C6F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vAlign w:val="center"/>
          </w:tcPr>
          <w:p w14:paraId="08F70755">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i w:val="0"/>
                <w:iCs w:val="0"/>
                <w:color w:val="auto"/>
                <w:sz w:val="24"/>
                <w:highlight w:val="none"/>
                <w:lang w:val="en-US" w:eastAsia="zh-CN"/>
              </w:rPr>
            </w:pPr>
            <w:r>
              <w:rPr>
                <w:rFonts w:hint="eastAsia" w:cs="宋体"/>
                <w:i w:val="0"/>
                <w:iCs w:val="0"/>
                <w:color w:val="auto"/>
                <w:sz w:val="24"/>
                <w:highlight w:val="none"/>
                <w:lang w:val="en-US" w:eastAsia="zh-CN"/>
              </w:rPr>
              <w:t>4</w:t>
            </w:r>
          </w:p>
        </w:tc>
        <w:tc>
          <w:tcPr>
            <w:tcW w:w="1309" w:type="pct"/>
            <w:vAlign w:val="center"/>
          </w:tcPr>
          <w:p w14:paraId="695BCC8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kern w:val="2"/>
                <w:sz w:val="24"/>
                <w:szCs w:val="24"/>
                <w:highlight w:val="none"/>
                <w:lang w:val="en-US" w:eastAsia="zh-CN" w:bidi="ar-SA"/>
              </w:rPr>
            </w:pPr>
          </w:p>
        </w:tc>
        <w:tc>
          <w:tcPr>
            <w:tcW w:w="1926" w:type="pct"/>
            <w:vAlign w:val="center"/>
          </w:tcPr>
          <w:p w14:paraId="7AA3A6EB">
            <w:pPr>
              <w:keepNext w:val="0"/>
              <w:keepLines w:val="0"/>
              <w:pageBreakBefore w:val="0"/>
              <w:widowControl w:val="0"/>
              <w:kinsoku/>
              <w:wordWrap/>
              <w:overflowPunct/>
              <w:topLinePunct w:val="0"/>
              <w:bidi w:val="0"/>
              <w:adjustRightInd/>
              <w:snapToGrid/>
              <w:spacing w:line="360" w:lineRule="exact"/>
              <w:textAlignment w:val="auto"/>
              <w:rPr>
                <w:rFonts w:hint="default" w:ascii="宋体" w:hAnsi="宋体" w:cs="宋体"/>
                <w:i w:val="0"/>
                <w:iCs w:val="0"/>
                <w:color w:val="auto"/>
                <w:kern w:val="2"/>
                <w:sz w:val="24"/>
                <w:szCs w:val="24"/>
                <w:highlight w:val="none"/>
                <w:lang w:val="en-US" w:eastAsia="zh-CN" w:bidi="ar-SA"/>
              </w:rPr>
            </w:pPr>
          </w:p>
        </w:tc>
        <w:tc>
          <w:tcPr>
            <w:tcW w:w="1026" w:type="pct"/>
            <w:vAlign w:val="center"/>
          </w:tcPr>
          <w:p w14:paraId="0F24775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vAlign w:val="center"/>
          </w:tcPr>
          <w:p w14:paraId="7E09989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1BAE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vAlign w:val="center"/>
          </w:tcPr>
          <w:p w14:paraId="01C20FB8">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i w:val="0"/>
                <w:iCs w:val="0"/>
                <w:color w:val="auto"/>
                <w:sz w:val="24"/>
                <w:highlight w:val="none"/>
                <w:lang w:val="en-US" w:eastAsia="zh-CN"/>
              </w:rPr>
            </w:pPr>
            <w:r>
              <w:rPr>
                <w:rFonts w:hint="eastAsia" w:cs="宋体"/>
                <w:i w:val="0"/>
                <w:iCs w:val="0"/>
                <w:color w:val="auto"/>
                <w:sz w:val="24"/>
                <w:highlight w:val="none"/>
                <w:lang w:val="en-US" w:eastAsia="zh-CN"/>
              </w:rPr>
              <w:t>5</w:t>
            </w:r>
          </w:p>
        </w:tc>
        <w:tc>
          <w:tcPr>
            <w:tcW w:w="1309" w:type="pct"/>
            <w:vAlign w:val="center"/>
          </w:tcPr>
          <w:p w14:paraId="6450B6FD">
            <w:pPr>
              <w:pStyle w:val="66"/>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eastAsia="宋体" w:cs="宋体"/>
                <w:i w:val="0"/>
                <w:iCs w:val="0"/>
                <w:color w:val="auto"/>
                <w:sz w:val="24"/>
                <w:szCs w:val="24"/>
                <w:highlight w:val="none"/>
                <w:lang w:val="en-US" w:eastAsia="zh-CN"/>
              </w:rPr>
            </w:pPr>
          </w:p>
        </w:tc>
        <w:tc>
          <w:tcPr>
            <w:tcW w:w="1926" w:type="pct"/>
            <w:vAlign w:val="center"/>
          </w:tcPr>
          <w:p w14:paraId="76FAB450">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i w:val="0"/>
                <w:iCs w:val="0"/>
                <w:color w:val="auto"/>
                <w:sz w:val="24"/>
                <w:highlight w:val="none"/>
                <w:lang w:val="en-US" w:eastAsia="zh-CN"/>
              </w:rPr>
            </w:pPr>
          </w:p>
        </w:tc>
        <w:tc>
          <w:tcPr>
            <w:tcW w:w="1026" w:type="pct"/>
            <w:vAlign w:val="center"/>
          </w:tcPr>
          <w:p w14:paraId="07DA94E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vAlign w:val="center"/>
          </w:tcPr>
          <w:p w14:paraId="07E6D39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27D3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vAlign w:val="center"/>
          </w:tcPr>
          <w:p w14:paraId="4F43B457">
            <w:pPr>
              <w:keepNext w:val="0"/>
              <w:keepLines w:val="0"/>
              <w:pageBreakBefore w:val="0"/>
              <w:widowControl w:val="0"/>
              <w:kinsoku/>
              <w:wordWrap/>
              <w:overflowPunct/>
              <w:topLinePunct w:val="0"/>
              <w:bidi w:val="0"/>
              <w:adjustRightInd/>
              <w:snapToGrid/>
              <w:spacing w:line="360" w:lineRule="exact"/>
              <w:jc w:val="center"/>
              <w:textAlignment w:val="auto"/>
              <w:rPr>
                <w:rFonts w:hint="default" w:cs="宋体"/>
                <w:i w:val="0"/>
                <w:iCs w:val="0"/>
                <w:color w:val="auto"/>
                <w:sz w:val="24"/>
                <w:highlight w:val="none"/>
                <w:lang w:val="en-US" w:eastAsia="zh-CN"/>
              </w:rPr>
            </w:pPr>
            <w:r>
              <w:rPr>
                <w:rFonts w:hint="eastAsia" w:cs="宋体"/>
                <w:i w:val="0"/>
                <w:iCs w:val="0"/>
                <w:color w:val="auto"/>
                <w:sz w:val="24"/>
                <w:highlight w:val="none"/>
                <w:lang w:val="en-US" w:eastAsia="zh-CN"/>
              </w:rPr>
              <w:t>6</w:t>
            </w:r>
          </w:p>
        </w:tc>
        <w:tc>
          <w:tcPr>
            <w:tcW w:w="1309" w:type="pct"/>
            <w:vAlign w:val="center"/>
          </w:tcPr>
          <w:p w14:paraId="369ABC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1926" w:type="pct"/>
            <w:vAlign w:val="center"/>
          </w:tcPr>
          <w:p w14:paraId="3A38EA74">
            <w:pPr>
              <w:keepNext w:val="0"/>
              <w:keepLines w:val="0"/>
              <w:pageBreakBefore w:val="0"/>
              <w:widowControl w:val="0"/>
              <w:shd w:val="clear" w:color="auto" w:fill="FFFFFF"/>
              <w:kinsoku/>
              <w:wordWrap/>
              <w:overflowPunct/>
              <w:topLinePunct w:val="0"/>
              <w:autoSpaceDE/>
              <w:autoSpaceDN/>
              <w:bidi w:val="0"/>
              <w:adjustRightInd/>
              <w:snapToGrid/>
              <w:spacing w:line="400" w:lineRule="exact"/>
              <w:textAlignment w:val="auto"/>
              <w:rPr>
                <w:rFonts w:hint="eastAsia" w:ascii="宋体" w:hAnsi="宋体" w:cs="宋体"/>
                <w:i w:val="0"/>
                <w:iCs w:val="0"/>
                <w:color w:val="auto"/>
                <w:sz w:val="24"/>
                <w:highlight w:val="none"/>
              </w:rPr>
            </w:pPr>
          </w:p>
        </w:tc>
        <w:tc>
          <w:tcPr>
            <w:tcW w:w="1026" w:type="pct"/>
            <w:vAlign w:val="center"/>
          </w:tcPr>
          <w:p w14:paraId="24EE6A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vAlign w:val="center"/>
          </w:tcPr>
          <w:p w14:paraId="1ABD1D6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0163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vAlign w:val="center"/>
          </w:tcPr>
          <w:p w14:paraId="6E2F1659">
            <w:pPr>
              <w:keepNext w:val="0"/>
              <w:keepLines w:val="0"/>
              <w:pageBreakBefore w:val="0"/>
              <w:widowControl w:val="0"/>
              <w:kinsoku/>
              <w:wordWrap/>
              <w:overflowPunct/>
              <w:topLinePunct w:val="0"/>
              <w:bidi w:val="0"/>
              <w:adjustRightInd/>
              <w:snapToGrid/>
              <w:spacing w:line="360" w:lineRule="exact"/>
              <w:jc w:val="center"/>
              <w:textAlignment w:val="auto"/>
              <w:rPr>
                <w:rFonts w:hint="default" w:cs="宋体"/>
                <w:i w:val="0"/>
                <w:iCs w:val="0"/>
                <w:color w:val="auto"/>
                <w:sz w:val="24"/>
                <w:highlight w:val="none"/>
                <w:lang w:val="en-US" w:eastAsia="zh-CN"/>
              </w:rPr>
            </w:pPr>
            <w:r>
              <w:rPr>
                <w:rFonts w:hint="eastAsia" w:cs="宋体"/>
                <w:i w:val="0"/>
                <w:iCs w:val="0"/>
                <w:color w:val="auto"/>
                <w:sz w:val="24"/>
                <w:highlight w:val="none"/>
                <w:lang w:val="en-US" w:eastAsia="zh-CN"/>
              </w:rPr>
              <w:t>7</w:t>
            </w:r>
          </w:p>
        </w:tc>
        <w:tc>
          <w:tcPr>
            <w:tcW w:w="1309" w:type="pct"/>
            <w:vAlign w:val="center"/>
          </w:tcPr>
          <w:p w14:paraId="317CE50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1926" w:type="pct"/>
            <w:vAlign w:val="center"/>
          </w:tcPr>
          <w:p w14:paraId="678C19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i w:val="0"/>
                <w:iCs w:val="0"/>
                <w:color w:val="auto"/>
                <w:sz w:val="24"/>
                <w:highlight w:val="none"/>
              </w:rPr>
            </w:pPr>
          </w:p>
        </w:tc>
        <w:tc>
          <w:tcPr>
            <w:tcW w:w="1026" w:type="pct"/>
            <w:vAlign w:val="center"/>
          </w:tcPr>
          <w:p w14:paraId="63C11E7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vAlign w:val="center"/>
          </w:tcPr>
          <w:p w14:paraId="168EE7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5013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vAlign w:val="center"/>
          </w:tcPr>
          <w:p w14:paraId="65574B3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lang w:val="en-US" w:eastAsia="zh-CN"/>
              </w:rPr>
            </w:pPr>
          </w:p>
        </w:tc>
        <w:tc>
          <w:tcPr>
            <w:tcW w:w="1309" w:type="pct"/>
            <w:shd w:val="clear" w:color="auto" w:fill="auto"/>
            <w:vAlign w:val="center"/>
          </w:tcPr>
          <w:p w14:paraId="4892F810">
            <w:pPr>
              <w:pStyle w:val="49"/>
              <w:rPr>
                <w:rFonts w:hint="eastAsia" w:ascii="宋体" w:hAnsi="宋体" w:eastAsia="宋体" w:cs="宋体"/>
                <w:i w:val="0"/>
                <w:iCs w:val="0"/>
                <w:color w:val="auto"/>
                <w:kern w:val="2"/>
                <w:sz w:val="24"/>
                <w:szCs w:val="22"/>
                <w:highlight w:val="none"/>
                <w:lang w:val="zh-CN" w:eastAsia="zh-CN" w:bidi="ar-SA"/>
              </w:rPr>
            </w:pPr>
            <w:r>
              <w:rPr>
                <w:rFonts w:hint="default" w:ascii="Arial" w:hAnsi="Arial" w:cs="Arial"/>
                <w:i w:val="0"/>
                <w:iCs w:val="0"/>
                <w:color w:val="auto"/>
                <w:highlight w:val="none"/>
                <w:lang w:val="zh-CN"/>
              </w:rPr>
              <w:t>……</w:t>
            </w:r>
          </w:p>
        </w:tc>
        <w:tc>
          <w:tcPr>
            <w:tcW w:w="1926" w:type="pct"/>
            <w:vAlign w:val="center"/>
          </w:tcPr>
          <w:p w14:paraId="6EE4960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i w:val="0"/>
                <w:iCs w:val="0"/>
                <w:color w:val="auto"/>
                <w:sz w:val="24"/>
                <w:highlight w:val="none"/>
                <w:lang w:eastAsia="zh-CN"/>
              </w:rPr>
            </w:pPr>
          </w:p>
        </w:tc>
        <w:tc>
          <w:tcPr>
            <w:tcW w:w="1026" w:type="pct"/>
            <w:vAlign w:val="center"/>
          </w:tcPr>
          <w:p w14:paraId="5A390DA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vAlign w:val="center"/>
          </w:tcPr>
          <w:p w14:paraId="639F595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bl>
    <w:p w14:paraId="26B97350">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宋体"/>
          <w:b/>
          <w:bCs/>
          <w:i w:val="0"/>
          <w:iCs w:val="0"/>
          <w:color w:val="auto"/>
          <w:kern w:val="2"/>
          <w:sz w:val="32"/>
          <w:szCs w:val="32"/>
          <w:highlight w:val="none"/>
          <w:lang w:val="en-US" w:eastAsia="zh-CN" w:bidi="ar-SA"/>
        </w:rPr>
      </w:pPr>
    </w:p>
    <w:p w14:paraId="7ECC9349">
      <w:pPr>
        <w:rPr>
          <w:rFonts w:hint="eastAsia" w:cs="宋体"/>
          <w:b/>
          <w:bCs/>
          <w:i w:val="0"/>
          <w:iCs w:val="0"/>
          <w:color w:val="auto"/>
          <w:kern w:val="2"/>
          <w:sz w:val="32"/>
          <w:szCs w:val="32"/>
          <w:highlight w:val="none"/>
          <w:lang w:val="en-US" w:eastAsia="zh-CN" w:bidi="ar-SA"/>
        </w:rPr>
      </w:pPr>
    </w:p>
    <w:p w14:paraId="479C11F3">
      <w:pPr>
        <w:rPr>
          <w:rFonts w:hint="eastAsia" w:cs="宋体"/>
          <w:b/>
          <w:bCs/>
          <w:i w:val="0"/>
          <w:iCs w:val="0"/>
          <w:color w:val="auto"/>
          <w:kern w:val="2"/>
          <w:sz w:val="32"/>
          <w:szCs w:val="32"/>
          <w:highlight w:val="none"/>
          <w:lang w:val="en-US" w:eastAsia="zh-CN" w:bidi="ar-SA"/>
        </w:rPr>
      </w:pP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等线 Light" w:hAnsi="等线 Light" w:eastAsia="宋体" w:cs="宋体"/>
          <w:b/>
          <w:bCs/>
          <w:i w:val="0"/>
          <w:iCs w:val="0"/>
          <w:color w:val="auto"/>
          <w:kern w:val="2"/>
          <w:sz w:val="32"/>
          <w:szCs w:val="32"/>
          <w:highlight w:val="none"/>
          <w:lang w:val="en-US" w:eastAsia="zh-CN" w:bidi="ar-SA"/>
        </w:rPr>
      </w:pPr>
      <w:bookmarkStart w:id="729" w:name="_Toc220"/>
      <w:bookmarkStart w:id="730" w:name="_Toc25894"/>
      <w:r>
        <w:rPr>
          <w:rFonts w:hint="eastAsia" w:cs="宋体"/>
          <w:b/>
          <w:bCs/>
          <w:i w:val="0"/>
          <w:iCs w:val="0"/>
          <w:color w:val="auto"/>
          <w:kern w:val="2"/>
          <w:sz w:val="32"/>
          <w:szCs w:val="32"/>
          <w:highlight w:val="none"/>
          <w:lang w:val="en-US" w:eastAsia="zh-CN" w:bidi="ar-SA"/>
        </w:rPr>
        <w:t>六</w:t>
      </w:r>
      <w:r>
        <w:rPr>
          <w:rFonts w:hint="eastAsia" w:ascii="等线 Light" w:hAnsi="等线 Light" w:eastAsia="宋体" w:cs="宋体"/>
          <w:b/>
          <w:bCs/>
          <w:i w:val="0"/>
          <w:iCs w:val="0"/>
          <w:color w:val="auto"/>
          <w:kern w:val="2"/>
          <w:sz w:val="32"/>
          <w:szCs w:val="32"/>
          <w:highlight w:val="none"/>
          <w:lang w:val="en-US" w:eastAsia="zh-CN" w:bidi="ar-SA"/>
        </w:rPr>
        <w:t>、商务响应偏离表</w:t>
      </w:r>
      <w:bookmarkEnd w:id="728"/>
      <w:bookmarkEnd w:id="729"/>
      <w:bookmarkEnd w:id="730"/>
    </w:p>
    <w:p w14:paraId="6755E4D1">
      <w:pPr>
        <w:rPr>
          <w:rFonts w:cs="仿宋_GB2312"/>
          <w:i w:val="0"/>
          <w:iCs w:val="0"/>
          <w:color w:val="auto"/>
          <w:szCs w:val="24"/>
          <w:highlight w:val="none"/>
        </w:rPr>
      </w:pPr>
      <w:r>
        <w:rPr>
          <w:rFonts w:hint="eastAsia" w:cs="仿宋_GB2312"/>
          <w:i w:val="0"/>
          <w:iCs w:val="0"/>
          <w:color w:val="auto"/>
          <w:szCs w:val="24"/>
          <w:highlight w:val="none"/>
        </w:rPr>
        <w:t xml:space="preserve">项目名称：                                         </w:t>
      </w:r>
    </w:p>
    <w:p w14:paraId="0424C095">
      <w:pPr>
        <w:rPr>
          <w:rFonts w:cs="仿宋_GB2312"/>
          <w:i w:val="0"/>
          <w:iCs w:val="0"/>
          <w:color w:val="auto"/>
          <w:szCs w:val="24"/>
          <w:highlight w:val="none"/>
        </w:rPr>
      </w:pPr>
      <w:r>
        <w:rPr>
          <w:rFonts w:hint="eastAsia" w:cs="仿宋_GB2312"/>
          <w:i w:val="0"/>
          <w:iCs w:val="0"/>
          <w:color w:val="auto"/>
          <w:szCs w:val="24"/>
          <w:highlight w:val="none"/>
        </w:rPr>
        <w:t>项目编号</w:t>
      </w:r>
      <w:r>
        <w:rPr>
          <w:rFonts w:hint="eastAsia"/>
          <w:b w:val="0"/>
          <w:bCs/>
          <w:i w:val="0"/>
          <w:iCs w:val="0"/>
          <w:color w:val="auto"/>
          <w:szCs w:val="21"/>
          <w:highlight w:val="none"/>
          <w:lang w:val="en-US" w:eastAsia="zh-CN"/>
        </w:rPr>
        <w:t>/</w:t>
      </w:r>
      <w:r>
        <w:rPr>
          <w:rFonts w:hint="eastAsia"/>
          <w:b w:val="0"/>
          <w:bCs/>
          <w:i w:val="0"/>
          <w:iCs w:val="0"/>
          <w:color w:val="auto"/>
          <w:szCs w:val="21"/>
          <w:highlight w:val="none"/>
          <w:lang w:val="zh-CN"/>
        </w:rPr>
        <w:t>包号</w:t>
      </w:r>
      <w:r>
        <w:rPr>
          <w:rFonts w:hint="eastAsia" w:cs="仿宋_GB2312"/>
          <w:i w:val="0"/>
          <w:iCs w:val="0"/>
          <w:color w:val="auto"/>
          <w:szCs w:val="24"/>
          <w:highlight w:val="none"/>
        </w:rPr>
        <w:t xml:space="preserve">：        </w:t>
      </w:r>
    </w:p>
    <w:tbl>
      <w:tblPr>
        <w:tblStyle w:val="29"/>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49"/>
              <w:jc w:val="center"/>
              <w:rPr>
                <w:i w:val="0"/>
                <w:iCs w:val="0"/>
                <w:color w:val="auto"/>
                <w:highlight w:val="none"/>
              </w:rPr>
            </w:pPr>
            <w:r>
              <w:rPr>
                <w:rFonts w:hint="eastAsia"/>
                <w:i w:val="0"/>
                <w:iCs w:val="0"/>
                <w:color w:val="auto"/>
                <w:highlight w:val="none"/>
              </w:rPr>
              <w:t>序号</w:t>
            </w:r>
          </w:p>
        </w:tc>
        <w:tc>
          <w:tcPr>
            <w:tcW w:w="1395" w:type="pct"/>
            <w:vAlign w:val="center"/>
          </w:tcPr>
          <w:p w14:paraId="7CB83CD6">
            <w:pPr>
              <w:pStyle w:val="49"/>
              <w:jc w:val="center"/>
              <w:rPr>
                <w:i w:val="0"/>
                <w:iCs w:val="0"/>
                <w:color w:val="auto"/>
                <w:highlight w:val="none"/>
              </w:rPr>
            </w:pPr>
            <w:r>
              <w:rPr>
                <w:rFonts w:hint="eastAsia"/>
                <w:i w:val="0"/>
                <w:iCs w:val="0"/>
                <w:color w:val="auto"/>
                <w:highlight w:val="none"/>
                <w:lang w:val="en-US" w:eastAsia="zh-CN"/>
              </w:rPr>
              <w:t>竞争性磋商</w:t>
            </w:r>
            <w:r>
              <w:rPr>
                <w:rFonts w:hint="eastAsia"/>
                <w:i w:val="0"/>
                <w:iCs w:val="0"/>
                <w:color w:val="auto"/>
                <w:highlight w:val="none"/>
              </w:rPr>
              <w:t>文件的商务条款</w:t>
            </w:r>
          </w:p>
        </w:tc>
        <w:tc>
          <w:tcPr>
            <w:tcW w:w="1002" w:type="pct"/>
            <w:vAlign w:val="center"/>
          </w:tcPr>
          <w:p w14:paraId="55A47B57">
            <w:pPr>
              <w:pStyle w:val="49"/>
              <w:jc w:val="center"/>
              <w:rPr>
                <w:i w:val="0"/>
                <w:iCs w:val="0"/>
                <w:color w:val="auto"/>
                <w:highlight w:val="none"/>
              </w:rPr>
            </w:pPr>
            <w:r>
              <w:rPr>
                <w:rFonts w:hint="eastAsia"/>
                <w:i w:val="0"/>
                <w:iCs w:val="0"/>
                <w:color w:val="auto"/>
                <w:highlight w:val="none"/>
                <w:lang w:val="en-US" w:eastAsia="zh-CN"/>
              </w:rPr>
              <w:t>响应</w:t>
            </w:r>
            <w:r>
              <w:rPr>
                <w:rFonts w:hint="eastAsia"/>
                <w:i w:val="0"/>
                <w:iCs w:val="0"/>
                <w:color w:val="auto"/>
                <w:highlight w:val="none"/>
              </w:rPr>
              <w:t>文件的响应内容</w:t>
            </w:r>
          </w:p>
        </w:tc>
        <w:tc>
          <w:tcPr>
            <w:tcW w:w="1090" w:type="pct"/>
            <w:vAlign w:val="center"/>
          </w:tcPr>
          <w:p w14:paraId="2572E859">
            <w:pPr>
              <w:pStyle w:val="49"/>
              <w:jc w:val="center"/>
              <w:rPr>
                <w:i w:val="0"/>
                <w:iCs w:val="0"/>
                <w:color w:val="auto"/>
                <w:highlight w:val="none"/>
              </w:rPr>
            </w:pPr>
            <w:r>
              <w:rPr>
                <w:rFonts w:hint="eastAsia"/>
                <w:i w:val="0"/>
                <w:iCs w:val="0"/>
                <w:color w:val="auto"/>
                <w:highlight w:val="none"/>
              </w:rPr>
              <w:t>响应情况</w:t>
            </w:r>
          </w:p>
        </w:tc>
        <w:tc>
          <w:tcPr>
            <w:tcW w:w="1090" w:type="pct"/>
            <w:vAlign w:val="center"/>
          </w:tcPr>
          <w:p w14:paraId="7884F206">
            <w:pPr>
              <w:pStyle w:val="49"/>
              <w:jc w:val="center"/>
              <w:rPr>
                <w:i w:val="0"/>
                <w:iCs w:val="0"/>
                <w:color w:val="auto"/>
                <w:highlight w:val="none"/>
              </w:rPr>
            </w:pPr>
            <w:r>
              <w:rPr>
                <w:rFonts w:hint="eastAsia"/>
                <w:i w:val="0"/>
                <w:iCs w:val="0"/>
                <w:color w:val="auto"/>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49"/>
              <w:jc w:val="center"/>
              <w:rPr>
                <w:i w:val="0"/>
                <w:iCs w:val="0"/>
                <w:color w:val="auto"/>
                <w:highlight w:val="none"/>
              </w:rPr>
            </w:pPr>
            <w:r>
              <w:rPr>
                <w:rFonts w:hint="eastAsia"/>
                <w:i w:val="0"/>
                <w:iCs w:val="0"/>
                <w:color w:val="auto"/>
                <w:highlight w:val="none"/>
              </w:rPr>
              <w:t>1</w:t>
            </w:r>
          </w:p>
        </w:tc>
        <w:tc>
          <w:tcPr>
            <w:tcW w:w="1395" w:type="pct"/>
            <w:vAlign w:val="center"/>
          </w:tcPr>
          <w:p w14:paraId="34566CA0">
            <w:pPr>
              <w:pStyle w:val="49"/>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02" w:type="pct"/>
            <w:vAlign w:val="center"/>
          </w:tcPr>
          <w:p w14:paraId="1C6482B4">
            <w:pPr>
              <w:pStyle w:val="49"/>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90" w:type="pct"/>
            <w:vAlign w:val="center"/>
          </w:tcPr>
          <w:p w14:paraId="1BBD0417">
            <w:pPr>
              <w:pStyle w:val="49"/>
              <w:jc w:val="center"/>
              <w:rPr>
                <w:i w:val="0"/>
                <w:iCs w:val="0"/>
                <w:color w:val="auto"/>
                <w:highlight w:val="none"/>
              </w:rPr>
            </w:pPr>
            <w:r>
              <w:rPr>
                <w:rFonts w:hint="eastAsia"/>
                <w:i w:val="0"/>
                <w:iCs w:val="0"/>
                <w:color w:val="auto"/>
                <w:highlight w:val="none"/>
              </w:rPr>
              <w:t>响应</w:t>
            </w:r>
            <w:r>
              <w:rPr>
                <w:i w:val="0"/>
                <w:iCs w:val="0"/>
                <w:color w:val="auto"/>
                <w:highlight w:val="none"/>
              </w:rPr>
              <w:t>/偏离</w:t>
            </w:r>
          </w:p>
        </w:tc>
        <w:tc>
          <w:tcPr>
            <w:tcW w:w="1090" w:type="pct"/>
            <w:vAlign w:val="center"/>
          </w:tcPr>
          <w:p w14:paraId="1A90E39C">
            <w:pPr>
              <w:pStyle w:val="49"/>
              <w:jc w:val="center"/>
              <w:rPr>
                <w:i w:val="0"/>
                <w:iCs w:val="0"/>
                <w:color w:val="auto"/>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49"/>
              <w:jc w:val="center"/>
              <w:rPr>
                <w:i w:val="0"/>
                <w:iCs w:val="0"/>
                <w:color w:val="auto"/>
                <w:highlight w:val="none"/>
              </w:rPr>
            </w:pPr>
            <w:r>
              <w:rPr>
                <w:rFonts w:hint="eastAsia"/>
                <w:i w:val="0"/>
                <w:iCs w:val="0"/>
                <w:color w:val="auto"/>
                <w:highlight w:val="none"/>
              </w:rPr>
              <w:t>2</w:t>
            </w:r>
          </w:p>
        </w:tc>
        <w:tc>
          <w:tcPr>
            <w:tcW w:w="1395" w:type="pct"/>
            <w:vAlign w:val="center"/>
          </w:tcPr>
          <w:p w14:paraId="2A717A55">
            <w:pPr>
              <w:pStyle w:val="49"/>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02" w:type="pct"/>
            <w:vAlign w:val="center"/>
          </w:tcPr>
          <w:p w14:paraId="20EC7575">
            <w:pPr>
              <w:pStyle w:val="49"/>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90" w:type="pct"/>
            <w:vAlign w:val="center"/>
          </w:tcPr>
          <w:p w14:paraId="5923E58D">
            <w:pPr>
              <w:pStyle w:val="49"/>
              <w:jc w:val="center"/>
              <w:rPr>
                <w:i w:val="0"/>
                <w:iCs w:val="0"/>
                <w:color w:val="auto"/>
                <w:highlight w:val="none"/>
              </w:rPr>
            </w:pPr>
          </w:p>
        </w:tc>
        <w:tc>
          <w:tcPr>
            <w:tcW w:w="1090" w:type="pct"/>
            <w:vAlign w:val="center"/>
          </w:tcPr>
          <w:p w14:paraId="59C2C317">
            <w:pPr>
              <w:pStyle w:val="49"/>
              <w:jc w:val="center"/>
              <w:rPr>
                <w:i w:val="0"/>
                <w:iCs w:val="0"/>
                <w:color w:val="auto"/>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49"/>
              <w:jc w:val="center"/>
              <w:rPr>
                <w:i w:val="0"/>
                <w:iCs w:val="0"/>
                <w:color w:val="auto"/>
                <w:highlight w:val="none"/>
              </w:rPr>
            </w:pPr>
            <w:r>
              <w:rPr>
                <w:rFonts w:hint="eastAsia"/>
                <w:i w:val="0"/>
                <w:iCs w:val="0"/>
                <w:color w:val="auto"/>
                <w:highlight w:val="none"/>
              </w:rPr>
              <w:t>3</w:t>
            </w:r>
          </w:p>
        </w:tc>
        <w:tc>
          <w:tcPr>
            <w:tcW w:w="1395" w:type="pct"/>
            <w:vAlign w:val="center"/>
          </w:tcPr>
          <w:p w14:paraId="595245DB">
            <w:pPr>
              <w:pStyle w:val="49"/>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02" w:type="pct"/>
            <w:vAlign w:val="center"/>
          </w:tcPr>
          <w:p w14:paraId="0A16B4B6">
            <w:pPr>
              <w:pStyle w:val="49"/>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90" w:type="pct"/>
            <w:vAlign w:val="center"/>
          </w:tcPr>
          <w:p w14:paraId="58535F72">
            <w:pPr>
              <w:pStyle w:val="49"/>
              <w:jc w:val="center"/>
              <w:rPr>
                <w:i w:val="0"/>
                <w:iCs w:val="0"/>
                <w:color w:val="auto"/>
                <w:highlight w:val="none"/>
              </w:rPr>
            </w:pPr>
          </w:p>
        </w:tc>
        <w:tc>
          <w:tcPr>
            <w:tcW w:w="1090" w:type="pct"/>
            <w:vAlign w:val="center"/>
          </w:tcPr>
          <w:p w14:paraId="50AB520B">
            <w:pPr>
              <w:pStyle w:val="49"/>
              <w:jc w:val="center"/>
              <w:rPr>
                <w:i w:val="0"/>
                <w:iCs w:val="0"/>
                <w:color w:val="auto"/>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49"/>
              <w:jc w:val="center"/>
              <w:rPr>
                <w:i w:val="0"/>
                <w:iCs w:val="0"/>
                <w:color w:val="auto"/>
                <w:highlight w:val="none"/>
              </w:rPr>
            </w:pPr>
          </w:p>
        </w:tc>
        <w:tc>
          <w:tcPr>
            <w:tcW w:w="1395" w:type="pct"/>
            <w:vAlign w:val="center"/>
          </w:tcPr>
          <w:p w14:paraId="14968038">
            <w:pPr>
              <w:pStyle w:val="49"/>
              <w:jc w:val="center"/>
              <w:rPr>
                <w:i w:val="0"/>
                <w:iCs w:val="0"/>
                <w:color w:val="auto"/>
                <w:highlight w:val="none"/>
              </w:rPr>
            </w:pPr>
          </w:p>
        </w:tc>
        <w:tc>
          <w:tcPr>
            <w:tcW w:w="1002" w:type="pct"/>
            <w:vAlign w:val="center"/>
          </w:tcPr>
          <w:p w14:paraId="10A6B59E">
            <w:pPr>
              <w:pStyle w:val="49"/>
              <w:jc w:val="center"/>
              <w:rPr>
                <w:i w:val="0"/>
                <w:iCs w:val="0"/>
                <w:color w:val="auto"/>
                <w:highlight w:val="none"/>
              </w:rPr>
            </w:pPr>
          </w:p>
        </w:tc>
        <w:tc>
          <w:tcPr>
            <w:tcW w:w="1090" w:type="pct"/>
            <w:vAlign w:val="center"/>
          </w:tcPr>
          <w:p w14:paraId="61702DF6">
            <w:pPr>
              <w:pStyle w:val="49"/>
              <w:jc w:val="center"/>
              <w:rPr>
                <w:i w:val="0"/>
                <w:iCs w:val="0"/>
                <w:color w:val="auto"/>
                <w:highlight w:val="none"/>
              </w:rPr>
            </w:pPr>
          </w:p>
        </w:tc>
        <w:tc>
          <w:tcPr>
            <w:tcW w:w="1090" w:type="pct"/>
            <w:vAlign w:val="center"/>
          </w:tcPr>
          <w:p w14:paraId="0CC18FC2">
            <w:pPr>
              <w:pStyle w:val="49"/>
              <w:jc w:val="center"/>
              <w:rPr>
                <w:i w:val="0"/>
                <w:iCs w:val="0"/>
                <w:color w:val="auto"/>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49"/>
              <w:jc w:val="center"/>
              <w:rPr>
                <w:i w:val="0"/>
                <w:iCs w:val="0"/>
                <w:color w:val="auto"/>
                <w:highlight w:val="none"/>
              </w:rPr>
            </w:pPr>
          </w:p>
        </w:tc>
        <w:tc>
          <w:tcPr>
            <w:tcW w:w="1395" w:type="pct"/>
            <w:vAlign w:val="center"/>
          </w:tcPr>
          <w:p w14:paraId="5DDD9937">
            <w:pPr>
              <w:pStyle w:val="49"/>
              <w:jc w:val="center"/>
              <w:rPr>
                <w:i w:val="0"/>
                <w:iCs w:val="0"/>
                <w:color w:val="auto"/>
                <w:highlight w:val="none"/>
              </w:rPr>
            </w:pPr>
          </w:p>
        </w:tc>
        <w:tc>
          <w:tcPr>
            <w:tcW w:w="1002" w:type="pct"/>
            <w:vAlign w:val="center"/>
          </w:tcPr>
          <w:p w14:paraId="0B29A018">
            <w:pPr>
              <w:pStyle w:val="49"/>
              <w:jc w:val="center"/>
              <w:rPr>
                <w:i w:val="0"/>
                <w:iCs w:val="0"/>
                <w:color w:val="auto"/>
                <w:highlight w:val="none"/>
              </w:rPr>
            </w:pPr>
          </w:p>
        </w:tc>
        <w:tc>
          <w:tcPr>
            <w:tcW w:w="1090" w:type="pct"/>
            <w:vAlign w:val="center"/>
          </w:tcPr>
          <w:p w14:paraId="1FA693DE">
            <w:pPr>
              <w:pStyle w:val="49"/>
              <w:jc w:val="center"/>
              <w:rPr>
                <w:i w:val="0"/>
                <w:iCs w:val="0"/>
                <w:color w:val="auto"/>
                <w:highlight w:val="none"/>
              </w:rPr>
            </w:pPr>
          </w:p>
        </w:tc>
        <w:tc>
          <w:tcPr>
            <w:tcW w:w="1090" w:type="pct"/>
            <w:vAlign w:val="center"/>
          </w:tcPr>
          <w:p w14:paraId="3D633AB6">
            <w:pPr>
              <w:pStyle w:val="49"/>
              <w:jc w:val="center"/>
              <w:rPr>
                <w:i w:val="0"/>
                <w:iCs w:val="0"/>
                <w:color w:val="auto"/>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49"/>
              <w:jc w:val="center"/>
              <w:rPr>
                <w:i w:val="0"/>
                <w:iCs w:val="0"/>
                <w:color w:val="auto"/>
                <w:highlight w:val="none"/>
              </w:rPr>
            </w:pPr>
          </w:p>
        </w:tc>
        <w:tc>
          <w:tcPr>
            <w:tcW w:w="1395" w:type="pct"/>
            <w:vAlign w:val="center"/>
          </w:tcPr>
          <w:p w14:paraId="014A297F">
            <w:pPr>
              <w:pStyle w:val="49"/>
              <w:jc w:val="center"/>
              <w:rPr>
                <w:i w:val="0"/>
                <w:iCs w:val="0"/>
                <w:color w:val="auto"/>
                <w:highlight w:val="none"/>
              </w:rPr>
            </w:pPr>
          </w:p>
        </w:tc>
        <w:tc>
          <w:tcPr>
            <w:tcW w:w="1002" w:type="pct"/>
            <w:vAlign w:val="center"/>
          </w:tcPr>
          <w:p w14:paraId="51467013">
            <w:pPr>
              <w:pStyle w:val="49"/>
              <w:jc w:val="center"/>
              <w:rPr>
                <w:i w:val="0"/>
                <w:iCs w:val="0"/>
                <w:color w:val="auto"/>
                <w:highlight w:val="none"/>
              </w:rPr>
            </w:pPr>
          </w:p>
        </w:tc>
        <w:tc>
          <w:tcPr>
            <w:tcW w:w="1090" w:type="pct"/>
            <w:vAlign w:val="center"/>
          </w:tcPr>
          <w:p w14:paraId="011E40CA">
            <w:pPr>
              <w:pStyle w:val="49"/>
              <w:jc w:val="center"/>
              <w:rPr>
                <w:i w:val="0"/>
                <w:iCs w:val="0"/>
                <w:color w:val="auto"/>
                <w:highlight w:val="none"/>
              </w:rPr>
            </w:pPr>
          </w:p>
        </w:tc>
        <w:tc>
          <w:tcPr>
            <w:tcW w:w="1090" w:type="pct"/>
            <w:vAlign w:val="center"/>
          </w:tcPr>
          <w:p w14:paraId="7062C313">
            <w:pPr>
              <w:pStyle w:val="49"/>
              <w:jc w:val="center"/>
              <w:rPr>
                <w:i w:val="0"/>
                <w:iCs w:val="0"/>
                <w:color w:val="auto"/>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49"/>
              <w:jc w:val="center"/>
              <w:rPr>
                <w:i w:val="0"/>
                <w:iCs w:val="0"/>
                <w:color w:val="auto"/>
                <w:highlight w:val="none"/>
              </w:rPr>
            </w:pPr>
          </w:p>
        </w:tc>
        <w:tc>
          <w:tcPr>
            <w:tcW w:w="1395" w:type="pct"/>
            <w:vAlign w:val="center"/>
          </w:tcPr>
          <w:p w14:paraId="010A1BB0">
            <w:pPr>
              <w:pStyle w:val="49"/>
              <w:jc w:val="center"/>
              <w:rPr>
                <w:i w:val="0"/>
                <w:iCs w:val="0"/>
                <w:color w:val="auto"/>
                <w:highlight w:val="none"/>
              </w:rPr>
            </w:pPr>
          </w:p>
        </w:tc>
        <w:tc>
          <w:tcPr>
            <w:tcW w:w="1002" w:type="pct"/>
            <w:vAlign w:val="center"/>
          </w:tcPr>
          <w:p w14:paraId="1EE22C75">
            <w:pPr>
              <w:pStyle w:val="49"/>
              <w:jc w:val="center"/>
              <w:rPr>
                <w:i w:val="0"/>
                <w:iCs w:val="0"/>
                <w:color w:val="auto"/>
                <w:highlight w:val="none"/>
              </w:rPr>
            </w:pPr>
          </w:p>
        </w:tc>
        <w:tc>
          <w:tcPr>
            <w:tcW w:w="1090" w:type="pct"/>
            <w:vAlign w:val="center"/>
          </w:tcPr>
          <w:p w14:paraId="3C86F2CC">
            <w:pPr>
              <w:pStyle w:val="49"/>
              <w:jc w:val="center"/>
              <w:rPr>
                <w:i w:val="0"/>
                <w:iCs w:val="0"/>
                <w:color w:val="auto"/>
                <w:highlight w:val="none"/>
              </w:rPr>
            </w:pPr>
          </w:p>
        </w:tc>
        <w:tc>
          <w:tcPr>
            <w:tcW w:w="1090" w:type="pct"/>
            <w:vAlign w:val="center"/>
          </w:tcPr>
          <w:p w14:paraId="515EA04E">
            <w:pPr>
              <w:pStyle w:val="49"/>
              <w:jc w:val="center"/>
              <w:rPr>
                <w:i w:val="0"/>
                <w:iCs w:val="0"/>
                <w:color w:val="auto"/>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49"/>
              <w:jc w:val="center"/>
              <w:rPr>
                <w:i w:val="0"/>
                <w:iCs w:val="0"/>
                <w:color w:val="auto"/>
                <w:highlight w:val="none"/>
              </w:rPr>
            </w:pPr>
          </w:p>
        </w:tc>
        <w:tc>
          <w:tcPr>
            <w:tcW w:w="1395" w:type="pct"/>
            <w:vAlign w:val="center"/>
          </w:tcPr>
          <w:p w14:paraId="1C7A6406">
            <w:pPr>
              <w:pStyle w:val="49"/>
              <w:jc w:val="center"/>
              <w:rPr>
                <w:i w:val="0"/>
                <w:iCs w:val="0"/>
                <w:color w:val="auto"/>
                <w:highlight w:val="none"/>
              </w:rPr>
            </w:pPr>
          </w:p>
        </w:tc>
        <w:tc>
          <w:tcPr>
            <w:tcW w:w="1002" w:type="pct"/>
            <w:vAlign w:val="center"/>
          </w:tcPr>
          <w:p w14:paraId="7F774DAF">
            <w:pPr>
              <w:pStyle w:val="49"/>
              <w:jc w:val="center"/>
              <w:rPr>
                <w:i w:val="0"/>
                <w:iCs w:val="0"/>
                <w:color w:val="auto"/>
                <w:highlight w:val="none"/>
              </w:rPr>
            </w:pPr>
          </w:p>
        </w:tc>
        <w:tc>
          <w:tcPr>
            <w:tcW w:w="1090" w:type="pct"/>
            <w:vAlign w:val="center"/>
          </w:tcPr>
          <w:p w14:paraId="66A55C54">
            <w:pPr>
              <w:pStyle w:val="49"/>
              <w:jc w:val="center"/>
              <w:rPr>
                <w:i w:val="0"/>
                <w:iCs w:val="0"/>
                <w:color w:val="auto"/>
                <w:highlight w:val="none"/>
              </w:rPr>
            </w:pPr>
          </w:p>
        </w:tc>
        <w:tc>
          <w:tcPr>
            <w:tcW w:w="1090" w:type="pct"/>
            <w:vAlign w:val="center"/>
          </w:tcPr>
          <w:p w14:paraId="6FC3A7DB">
            <w:pPr>
              <w:pStyle w:val="49"/>
              <w:jc w:val="center"/>
              <w:rPr>
                <w:i w:val="0"/>
                <w:iCs w:val="0"/>
                <w:color w:val="auto"/>
                <w:highlight w:val="none"/>
              </w:rPr>
            </w:pPr>
          </w:p>
        </w:tc>
      </w:tr>
      <w:tr w14:paraId="2B93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84A230">
            <w:pPr>
              <w:pStyle w:val="49"/>
              <w:jc w:val="center"/>
              <w:rPr>
                <w:i w:val="0"/>
                <w:iCs w:val="0"/>
                <w:color w:val="auto"/>
                <w:highlight w:val="none"/>
              </w:rPr>
            </w:pPr>
          </w:p>
        </w:tc>
        <w:tc>
          <w:tcPr>
            <w:tcW w:w="1395" w:type="pct"/>
            <w:vAlign w:val="center"/>
          </w:tcPr>
          <w:p w14:paraId="5A1690B5">
            <w:pPr>
              <w:pStyle w:val="49"/>
              <w:jc w:val="center"/>
              <w:rPr>
                <w:i w:val="0"/>
                <w:iCs w:val="0"/>
                <w:color w:val="auto"/>
                <w:highlight w:val="none"/>
              </w:rPr>
            </w:pPr>
          </w:p>
        </w:tc>
        <w:tc>
          <w:tcPr>
            <w:tcW w:w="1002" w:type="pct"/>
            <w:vAlign w:val="center"/>
          </w:tcPr>
          <w:p w14:paraId="735418C2">
            <w:pPr>
              <w:pStyle w:val="49"/>
              <w:jc w:val="center"/>
              <w:rPr>
                <w:i w:val="0"/>
                <w:iCs w:val="0"/>
                <w:color w:val="auto"/>
                <w:highlight w:val="none"/>
              </w:rPr>
            </w:pPr>
          </w:p>
        </w:tc>
        <w:tc>
          <w:tcPr>
            <w:tcW w:w="1090" w:type="pct"/>
            <w:vAlign w:val="center"/>
          </w:tcPr>
          <w:p w14:paraId="13F6671D">
            <w:pPr>
              <w:pStyle w:val="49"/>
              <w:jc w:val="center"/>
              <w:rPr>
                <w:i w:val="0"/>
                <w:iCs w:val="0"/>
                <w:color w:val="auto"/>
                <w:highlight w:val="none"/>
              </w:rPr>
            </w:pPr>
          </w:p>
        </w:tc>
        <w:tc>
          <w:tcPr>
            <w:tcW w:w="1090" w:type="pct"/>
            <w:vAlign w:val="center"/>
          </w:tcPr>
          <w:p w14:paraId="3DC0B3BB">
            <w:pPr>
              <w:pStyle w:val="49"/>
              <w:jc w:val="center"/>
              <w:rPr>
                <w:i w:val="0"/>
                <w:iCs w:val="0"/>
                <w:color w:val="auto"/>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49"/>
              <w:jc w:val="center"/>
              <w:rPr>
                <w:i w:val="0"/>
                <w:iCs w:val="0"/>
                <w:color w:val="auto"/>
                <w:highlight w:val="none"/>
              </w:rPr>
            </w:pPr>
            <w:r>
              <w:rPr>
                <w:rFonts w:hint="eastAsia"/>
                <w:i w:val="0"/>
                <w:iCs w:val="0"/>
                <w:color w:val="auto"/>
                <w:highlight w:val="none"/>
              </w:rPr>
              <w:t>……</w:t>
            </w:r>
          </w:p>
        </w:tc>
        <w:tc>
          <w:tcPr>
            <w:tcW w:w="1395" w:type="pct"/>
            <w:vAlign w:val="center"/>
          </w:tcPr>
          <w:p w14:paraId="6324A49D">
            <w:pPr>
              <w:pStyle w:val="49"/>
              <w:jc w:val="center"/>
              <w:rPr>
                <w:i w:val="0"/>
                <w:iCs w:val="0"/>
                <w:color w:val="auto"/>
                <w:highlight w:val="none"/>
              </w:rPr>
            </w:pPr>
            <w:r>
              <w:rPr>
                <w:rFonts w:hint="eastAsia"/>
                <w:i w:val="0"/>
                <w:iCs w:val="0"/>
                <w:color w:val="auto"/>
                <w:highlight w:val="none"/>
              </w:rPr>
              <w:t>…………</w:t>
            </w:r>
          </w:p>
        </w:tc>
        <w:tc>
          <w:tcPr>
            <w:tcW w:w="1002" w:type="pct"/>
            <w:vAlign w:val="center"/>
          </w:tcPr>
          <w:p w14:paraId="0EE83785">
            <w:pPr>
              <w:pStyle w:val="49"/>
              <w:jc w:val="center"/>
              <w:rPr>
                <w:i w:val="0"/>
                <w:iCs w:val="0"/>
                <w:color w:val="auto"/>
                <w:highlight w:val="none"/>
              </w:rPr>
            </w:pPr>
            <w:r>
              <w:rPr>
                <w:rFonts w:hint="eastAsia"/>
                <w:i w:val="0"/>
                <w:iCs w:val="0"/>
                <w:color w:val="auto"/>
                <w:highlight w:val="none"/>
              </w:rPr>
              <w:t>…………</w:t>
            </w:r>
          </w:p>
        </w:tc>
        <w:tc>
          <w:tcPr>
            <w:tcW w:w="1090" w:type="pct"/>
            <w:vAlign w:val="center"/>
          </w:tcPr>
          <w:p w14:paraId="7A24BB2D">
            <w:pPr>
              <w:pStyle w:val="49"/>
              <w:jc w:val="center"/>
              <w:rPr>
                <w:i w:val="0"/>
                <w:iCs w:val="0"/>
                <w:color w:val="auto"/>
                <w:highlight w:val="none"/>
              </w:rPr>
            </w:pPr>
            <w:r>
              <w:rPr>
                <w:rFonts w:hint="eastAsia"/>
                <w:i w:val="0"/>
                <w:iCs w:val="0"/>
                <w:color w:val="auto"/>
                <w:highlight w:val="none"/>
              </w:rPr>
              <w:t>……</w:t>
            </w:r>
          </w:p>
        </w:tc>
        <w:tc>
          <w:tcPr>
            <w:tcW w:w="1090" w:type="pct"/>
            <w:vAlign w:val="center"/>
          </w:tcPr>
          <w:p w14:paraId="7CC08218">
            <w:pPr>
              <w:pStyle w:val="49"/>
              <w:jc w:val="center"/>
              <w:rPr>
                <w:i w:val="0"/>
                <w:iCs w:val="0"/>
                <w:color w:val="auto"/>
                <w:highlight w:val="none"/>
              </w:rPr>
            </w:pPr>
          </w:p>
        </w:tc>
      </w:tr>
    </w:tbl>
    <w:p w14:paraId="18714C0C">
      <w:pPr>
        <w:ind w:firstLine="480" w:firstLineChars="200"/>
        <w:rPr>
          <w:rFonts w:hint="eastAsia" w:cs="仿宋_GB2312"/>
          <w:i w:val="0"/>
          <w:iCs w:val="0"/>
          <w:color w:val="auto"/>
          <w:szCs w:val="24"/>
          <w:highlight w:val="none"/>
        </w:rPr>
      </w:pPr>
    </w:p>
    <w:p w14:paraId="5CB06622">
      <w:pPr>
        <w:ind w:firstLine="480" w:firstLineChars="200"/>
        <w:rPr>
          <w:rFonts w:cs="仿宋_GB2312"/>
          <w:i w:val="0"/>
          <w:iCs w:val="0"/>
          <w:color w:val="auto"/>
          <w:szCs w:val="24"/>
          <w:highlight w:val="none"/>
        </w:rPr>
      </w:pPr>
    </w:p>
    <w:p w14:paraId="05D78CF2">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25E73299">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72BF54C6">
      <w:pPr>
        <w:ind w:firstLine="420"/>
        <w:rPr>
          <w:rFonts w:cs="仿宋_GB2312"/>
          <w:i w:val="0"/>
          <w:iCs w:val="0"/>
          <w:color w:val="auto"/>
          <w:szCs w:val="24"/>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w:t>
      </w:r>
      <w:r>
        <w:rPr>
          <w:rFonts w:hint="eastAsia" w:cs="仿宋_GB2312"/>
          <w:color w:val="auto"/>
          <w:sz w:val="21"/>
          <w:szCs w:val="21"/>
          <w:highlight w:val="none"/>
          <w:lang w:val="en-US" w:eastAsia="zh-CN"/>
        </w:rPr>
        <w:t>供应商</w:t>
      </w:r>
      <w:r>
        <w:rPr>
          <w:rFonts w:hint="eastAsia" w:cs="仿宋_GB2312"/>
          <w:color w:val="auto"/>
          <w:sz w:val="21"/>
          <w:szCs w:val="21"/>
          <w:highlight w:val="none"/>
        </w:rPr>
        <w:t>应按照</w:t>
      </w:r>
      <w:r>
        <w:rPr>
          <w:rFonts w:hint="eastAsia" w:cs="仿宋_GB2312"/>
          <w:color w:val="auto"/>
          <w:sz w:val="21"/>
          <w:szCs w:val="21"/>
          <w:highlight w:val="none"/>
          <w:lang w:val="en-US" w:eastAsia="zh-CN"/>
        </w:rPr>
        <w:t>竞争性磋商</w:t>
      </w:r>
      <w:r>
        <w:rPr>
          <w:rFonts w:hint="eastAsia" w:cs="仿宋_GB2312"/>
          <w:color w:val="auto"/>
          <w:sz w:val="21"/>
          <w:szCs w:val="21"/>
          <w:highlight w:val="none"/>
        </w:rPr>
        <w:t>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1.“竞争性磋商文件的商务条款”栏应详细列明竞争性磋商文件中的商务要求。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2.“响应文件的响应内容”栏填写供应商对竞争性磋商文件提出的商务条款作出的明确响应，并列明具体响应数值或内容，只注明符合、满足等无具体内容表述的，将视为未实质性满足竞争性磋商文件要求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8C43A6">
      <w:pPr>
        <w:ind w:firstLine="420"/>
        <w:rPr>
          <w:rFonts w:cs="仿宋_GB2312"/>
          <w:i w:val="0"/>
          <w:iCs w:val="0"/>
          <w:color w:val="auto"/>
          <w:szCs w:val="24"/>
          <w:highlight w:val="none"/>
        </w:rPr>
      </w:pPr>
      <w:r>
        <w:rPr>
          <w:rFonts w:hint="eastAsia" w:cs="仿宋_GB2312"/>
          <w:color w:val="auto"/>
          <w:sz w:val="21"/>
          <w:szCs w:val="21"/>
          <w:highlight w:val="none"/>
          <w:lang w:val="en-US" w:eastAsia="zh-CN"/>
        </w:rPr>
        <w:t>5.对竞争性磋商文件中的所有商务要求，除本表所列明的所有偏离外，均视作供应商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default" w:cs="仿宋_GB2312"/>
          <w:color w:val="auto"/>
          <w:sz w:val="21"/>
          <w:szCs w:val="21"/>
          <w:highlight w:val="none"/>
          <w:lang w:val="en-US" w:eastAsia="zh-CN"/>
        </w:rPr>
        <w:t>。</w:t>
      </w:r>
      <w:r>
        <w:rPr>
          <w:rFonts w:cs="仿宋_GB2312"/>
          <w:i w:val="0"/>
          <w:iCs w:val="0"/>
          <w:color w:val="auto"/>
          <w:szCs w:val="24"/>
          <w:highlight w:val="none"/>
        </w:rPr>
        <w:br w:type="page"/>
      </w:r>
    </w:p>
    <w:p w14:paraId="3BEF2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等线 Light" w:hAnsi="等线 Light" w:eastAsia="宋体" w:cs="宋体"/>
          <w:b/>
          <w:bCs/>
          <w:i w:val="0"/>
          <w:iCs w:val="0"/>
          <w:color w:val="auto"/>
          <w:kern w:val="2"/>
          <w:sz w:val="28"/>
          <w:szCs w:val="28"/>
          <w:highlight w:val="none"/>
          <w:lang w:val="en-US" w:eastAsia="zh-CN" w:bidi="ar-SA"/>
        </w:rPr>
      </w:pPr>
      <w:bookmarkStart w:id="731" w:name="_Toc163492930"/>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等线 Light" w:hAnsi="等线 Light" w:eastAsia="宋体" w:cs="宋体"/>
          <w:b/>
          <w:bCs/>
          <w:i w:val="0"/>
          <w:iCs w:val="0"/>
          <w:color w:val="auto"/>
          <w:kern w:val="2"/>
          <w:sz w:val="32"/>
          <w:szCs w:val="32"/>
          <w:highlight w:val="none"/>
          <w:lang w:val="en-US" w:eastAsia="zh-CN" w:bidi="ar-SA"/>
        </w:rPr>
      </w:pPr>
      <w:bookmarkStart w:id="732" w:name="_Toc14257"/>
      <w:bookmarkStart w:id="733" w:name="_Toc17203"/>
      <w:r>
        <w:rPr>
          <w:rFonts w:hint="eastAsia" w:cs="宋体"/>
          <w:b/>
          <w:bCs/>
          <w:i w:val="0"/>
          <w:iCs w:val="0"/>
          <w:color w:val="auto"/>
          <w:kern w:val="2"/>
          <w:sz w:val="32"/>
          <w:szCs w:val="32"/>
          <w:highlight w:val="none"/>
          <w:lang w:val="en-US" w:eastAsia="zh-CN" w:bidi="ar-SA"/>
        </w:rPr>
        <w:t>七</w:t>
      </w:r>
      <w:r>
        <w:rPr>
          <w:rFonts w:hint="eastAsia" w:ascii="等线 Light" w:hAnsi="等线 Light" w:eastAsia="宋体" w:cs="宋体"/>
          <w:b/>
          <w:bCs/>
          <w:i w:val="0"/>
          <w:iCs w:val="0"/>
          <w:color w:val="auto"/>
          <w:kern w:val="2"/>
          <w:sz w:val="32"/>
          <w:szCs w:val="32"/>
          <w:highlight w:val="none"/>
          <w:lang w:val="en-US" w:eastAsia="zh-CN" w:bidi="ar-SA"/>
        </w:rPr>
        <w:t>、业绩证明文件</w:t>
      </w:r>
      <w:bookmarkEnd w:id="731"/>
      <w:bookmarkEnd w:id="732"/>
      <w:bookmarkEnd w:id="733"/>
    </w:p>
    <w:p w14:paraId="4541380C">
      <w:pPr>
        <w:rPr>
          <w:rFonts w:cs="仿宋_GB2312"/>
          <w:i w:val="0"/>
          <w:iCs w:val="0"/>
          <w:color w:val="auto"/>
          <w:szCs w:val="24"/>
          <w:highlight w:val="none"/>
        </w:rPr>
      </w:pPr>
      <w:r>
        <w:rPr>
          <w:rFonts w:cs="Arial"/>
          <w:bCs/>
          <w:i w:val="0"/>
          <w:iCs w:val="0"/>
          <w:color w:val="auto"/>
          <w:szCs w:val="21"/>
          <w:highlight w:val="none"/>
        </w:rPr>
        <w:fldChar w:fldCharType="begin"/>
      </w:r>
      <w:r>
        <w:rPr>
          <w:rFonts w:cs="Arial"/>
          <w:bCs/>
          <w:i w:val="0"/>
          <w:iCs w:val="0"/>
          <w:color w:val="auto"/>
          <w:szCs w:val="21"/>
          <w:highlight w:val="none"/>
        </w:rPr>
        <w:instrText xml:space="preserve"> LINK Word.Document.8 "D:\\音乐厅\\4通用设备\\招标文件\\音乐厅空调设备招标文件v1.0.doc" "OLE_LINK8" \r  \* MERGEFORMAT </w:instrText>
      </w:r>
      <w:r>
        <w:rPr>
          <w:rFonts w:cs="Arial"/>
          <w:bCs/>
          <w:i w:val="0"/>
          <w:iCs w:val="0"/>
          <w:color w:val="auto"/>
          <w:szCs w:val="21"/>
          <w:highlight w:val="none"/>
        </w:rPr>
        <w:fldChar w:fldCharType="separate"/>
      </w:r>
      <w:r>
        <w:rPr>
          <w:rFonts w:hint="eastAsia" w:cs="仿宋_GB2312"/>
          <w:i w:val="0"/>
          <w:iCs w:val="0"/>
          <w:color w:val="auto"/>
          <w:szCs w:val="24"/>
          <w:highlight w:val="none"/>
        </w:rPr>
        <w:t xml:space="preserve">项目名称：                                         </w:t>
      </w:r>
    </w:p>
    <w:p w14:paraId="159B24BA">
      <w:pPr>
        <w:rPr>
          <w:rFonts w:cs="Arial"/>
          <w:bCs/>
          <w:i w:val="0"/>
          <w:iCs w:val="0"/>
          <w:color w:val="auto"/>
          <w:szCs w:val="21"/>
          <w:highlight w:val="none"/>
        </w:rPr>
      </w:pPr>
      <w:r>
        <w:rPr>
          <w:rFonts w:hint="eastAsia" w:cs="仿宋_GB2312"/>
          <w:i w:val="0"/>
          <w:iCs w:val="0"/>
          <w:color w:val="auto"/>
          <w:szCs w:val="24"/>
          <w:highlight w:val="none"/>
        </w:rPr>
        <w:t xml:space="preserve">项目编号：      </w:t>
      </w:r>
      <w:r>
        <w:rPr>
          <w:rFonts w:cs="Arial"/>
          <w:bCs/>
          <w:i w:val="0"/>
          <w:iCs w:val="0"/>
          <w:color w:val="auto"/>
          <w:szCs w:val="21"/>
          <w:highlight w:val="none"/>
        </w:rPr>
        <w:fldChar w:fldCharType="end"/>
      </w:r>
    </w:p>
    <w:tbl>
      <w:tblPr>
        <w:tblStyle w:val="29"/>
        <w:tblW w:w="9037"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77"/>
        <w:gridCol w:w="1317"/>
        <w:gridCol w:w="1543"/>
        <w:gridCol w:w="1540"/>
        <w:gridCol w:w="1530"/>
        <w:gridCol w:w="1019"/>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4E9572F9">
            <w:pPr>
              <w:jc w:val="center"/>
              <w:rPr>
                <w:rFonts w:cs="仿宋_GB2312"/>
                <w:i w:val="0"/>
                <w:iCs w:val="0"/>
                <w:color w:val="auto"/>
                <w:sz w:val="24"/>
                <w:szCs w:val="24"/>
                <w:highlight w:val="none"/>
              </w:rPr>
            </w:pPr>
            <w:bookmarkStart w:id="734" w:name="_Hlk46779239"/>
            <w:r>
              <w:rPr>
                <w:rFonts w:hint="eastAsia" w:cs="仿宋_GB2312"/>
                <w:i w:val="0"/>
                <w:iCs w:val="0"/>
                <w:color w:val="auto"/>
                <w:sz w:val="24"/>
                <w:szCs w:val="24"/>
                <w:highlight w:val="none"/>
              </w:rPr>
              <w:t>序号</w:t>
            </w:r>
          </w:p>
        </w:tc>
        <w:tc>
          <w:tcPr>
            <w:tcW w:w="1277" w:type="dxa"/>
            <w:shd w:val="clear" w:color="auto" w:fill="auto"/>
            <w:vAlign w:val="center"/>
          </w:tcPr>
          <w:p w14:paraId="51F55A4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317" w:type="dxa"/>
            <w:shd w:val="clear" w:color="auto" w:fill="auto"/>
            <w:vAlign w:val="center"/>
          </w:tcPr>
          <w:p w14:paraId="4D5C38D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43" w:type="dxa"/>
            <w:shd w:val="clear" w:color="auto" w:fill="auto"/>
            <w:vAlign w:val="center"/>
          </w:tcPr>
          <w:p w14:paraId="69717F2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540" w:type="dxa"/>
            <w:shd w:val="clear" w:color="auto" w:fill="auto"/>
            <w:vAlign w:val="center"/>
          </w:tcPr>
          <w:p w14:paraId="57C35070">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30" w:type="dxa"/>
            <w:shd w:val="clear" w:color="auto" w:fill="auto"/>
            <w:vAlign w:val="center"/>
          </w:tcPr>
          <w:p w14:paraId="61EB4103">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19" w:type="dxa"/>
            <w:shd w:val="clear" w:color="auto" w:fill="auto"/>
            <w:vAlign w:val="center"/>
          </w:tcPr>
          <w:p w14:paraId="01352CB9">
            <w:pPr>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备注</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27508E81">
            <w:pPr>
              <w:jc w:val="center"/>
              <w:rPr>
                <w:rFonts w:cs="仿宋_GB2312"/>
                <w:i w:val="0"/>
                <w:iCs w:val="0"/>
                <w:color w:val="auto"/>
                <w:sz w:val="24"/>
                <w:szCs w:val="24"/>
                <w:highlight w:val="none"/>
              </w:rPr>
            </w:pPr>
            <w:r>
              <w:rPr>
                <w:rFonts w:hint="eastAsia" w:cs="仿宋_GB2312"/>
                <w:i w:val="0"/>
                <w:iCs w:val="0"/>
                <w:color w:val="auto"/>
                <w:sz w:val="24"/>
                <w:szCs w:val="24"/>
                <w:highlight w:val="none"/>
              </w:rPr>
              <w:t>1</w:t>
            </w:r>
          </w:p>
        </w:tc>
        <w:tc>
          <w:tcPr>
            <w:tcW w:w="1277" w:type="dxa"/>
            <w:vAlign w:val="center"/>
          </w:tcPr>
          <w:p w14:paraId="27562AF7">
            <w:pPr>
              <w:rPr>
                <w:rFonts w:cs="仿宋_GB2312"/>
                <w:i w:val="0"/>
                <w:iCs w:val="0"/>
                <w:color w:val="auto"/>
                <w:sz w:val="24"/>
                <w:szCs w:val="24"/>
                <w:highlight w:val="none"/>
              </w:rPr>
            </w:pPr>
          </w:p>
        </w:tc>
        <w:tc>
          <w:tcPr>
            <w:tcW w:w="1317" w:type="dxa"/>
            <w:vAlign w:val="center"/>
          </w:tcPr>
          <w:p w14:paraId="02799269">
            <w:pPr>
              <w:rPr>
                <w:rFonts w:cs="仿宋_GB2312"/>
                <w:i w:val="0"/>
                <w:iCs w:val="0"/>
                <w:color w:val="auto"/>
                <w:sz w:val="24"/>
                <w:szCs w:val="24"/>
                <w:highlight w:val="none"/>
              </w:rPr>
            </w:pPr>
          </w:p>
        </w:tc>
        <w:tc>
          <w:tcPr>
            <w:tcW w:w="1543" w:type="dxa"/>
            <w:vAlign w:val="center"/>
          </w:tcPr>
          <w:p w14:paraId="6449ADDF">
            <w:pPr>
              <w:rPr>
                <w:rFonts w:cs="仿宋_GB2312"/>
                <w:i w:val="0"/>
                <w:iCs w:val="0"/>
                <w:color w:val="auto"/>
                <w:sz w:val="24"/>
                <w:szCs w:val="24"/>
                <w:highlight w:val="none"/>
              </w:rPr>
            </w:pPr>
          </w:p>
        </w:tc>
        <w:tc>
          <w:tcPr>
            <w:tcW w:w="1540" w:type="dxa"/>
            <w:vAlign w:val="center"/>
          </w:tcPr>
          <w:p w14:paraId="183C0714">
            <w:pPr>
              <w:rPr>
                <w:rFonts w:cs="仿宋_GB2312"/>
                <w:i w:val="0"/>
                <w:iCs w:val="0"/>
                <w:color w:val="auto"/>
                <w:sz w:val="24"/>
                <w:szCs w:val="24"/>
                <w:highlight w:val="none"/>
              </w:rPr>
            </w:pPr>
          </w:p>
        </w:tc>
        <w:tc>
          <w:tcPr>
            <w:tcW w:w="1530" w:type="dxa"/>
            <w:vAlign w:val="center"/>
          </w:tcPr>
          <w:p w14:paraId="4F169081">
            <w:pPr>
              <w:rPr>
                <w:rFonts w:cs="仿宋_GB2312"/>
                <w:i w:val="0"/>
                <w:iCs w:val="0"/>
                <w:color w:val="auto"/>
                <w:sz w:val="24"/>
                <w:szCs w:val="24"/>
                <w:highlight w:val="none"/>
              </w:rPr>
            </w:pPr>
          </w:p>
        </w:tc>
        <w:tc>
          <w:tcPr>
            <w:tcW w:w="1019" w:type="dxa"/>
            <w:vAlign w:val="center"/>
          </w:tcPr>
          <w:p w14:paraId="2A8AB713">
            <w:pPr>
              <w:rPr>
                <w:rFonts w:cs="仿宋_GB2312"/>
                <w:i w:val="0"/>
                <w:iCs w:val="0"/>
                <w:color w:val="auto"/>
                <w:sz w:val="24"/>
                <w:szCs w:val="24"/>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4A21BB39">
            <w:pPr>
              <w:jc w:val="center"/>
              <w:rPr>
                <w:rFonts w:cs="仿宋_GB2312"/>
                <w:i w:val="0"/>
                <w:iCs w:val="0"/>
                <w:color w:val="auto"/>
                <w:sz w:val="24"/>
                <w:szCs w:val="24"/>
                <w:highlight w:val="none"/>
              </w:rPr>
            </w:pPr>
            <w:r>
              <w:rPr>
                <w:rFonts w:hint="eastAsia" w:cs="仿宋_GB2312"/>
                <w:i w:val="0"/>
                <w:iCs w:val="0"/>
                <w:color w:val="auto"/>
                <w:sz w:val="24"/>
                <w:szCs w:val="24"/>
                <w:highlight w:val="none"/>
              </w:rPr>
              <w:t>2</w:t>
            </w:r>
          </w:p>
        </w:tc>
        <w:tc>
          <w:tcPr>
            <w:tcW w:w="1277" w:type="dxa"/>
            <w:vAlign w:val="center"/>
          </w:tcPr>
          <w:p w14:paraId="7CA4B3F3">
            <w:pPr>
              <w:rPr>
                <w:rFonts w:cs="仿宋_GB2312"/>
                <w:i w:val="0"/>
                <w:iCs w:val="0"/>
                <w:color w:val="auto"/>
                <w:sz w:val="24"/>
                <w:szCs w:val="24"/>
                <w:highlight w:val="none"/>
              </w:rPr>
            </w:pPr>
          </w:p>
        </w:tc>
        <w:tc>
          <w:tcPr>
            <w:tcW w:w="1317" w:type="dxa"/>
            <w:vAlign w:val="center"/>
          </w:tcPr>
          <w:p w14:paraId="59CCECB1">
            <w:pPr>
              <w:rPr>
                <w:rFonts w:cs="仿宋_GB2312"/>
                <w:i w:val="0"/>
                <w:iCs w:val="0"/>
                <w:color w:val="auto"/>
                <w:sz w:val="24"/>
                <w:szCs w:val="24"/>
                <w:highlight w:val="none"/>
              </w:rPr>
            </w:pPr>
          </w:p>
        </w:tc>
        <w:tc>
          <w:tcPr>
            <w:tcW w:w="1543" w:type="dxa"/>
            <w:vAlign w:val="center"/>
          </w:tcPr>
          <w:p w14:paraId="4E8043C4">
            <w:pPr>
              <w:rPr>
                <w:rFonts w:cs="仿宋_GB2312"/>
                <w:i w:val="0"/>
                <w:iCs w:val="0"/>
                <w:color w:val="auto"/>
                <w:sz w:val="24"/>
                <w:szCs w:val="24"/>
                <w:highlight w:val="none"/>
              </w:rPr>
            </w:pPr>
          </w:p>
        </w:tc>
        <w:tc>
          <w:tcPr>
            <w:tcW w:w="1540" w:type="dxa"/>
            <w:vAlign w:val="center"/>
          </w:tcPr>
          <w:p w14:paraId="2E195778">
            <w:pPr>
              <w:rPr>
                <w:rFonts w:cs="仿宋_GB2312"/>
                <w:i w:val="0"/>
                <w:iCs w:val="0"/>
                <w:color w:val="auto"/>
                <w:sz w:val="24"/>
                <w:szCs w:val="24"/>
                <w:highlight w:val="none"/>
              </w:rPr>
            </w:pPr>
          </w:p>
        </w:tc>
        <w:tc>
          <w:tcPr>
            <w:tcW w:w="1530" w:type="dxa"/>
            <w:vAlign w:val="center"/>
          </w:tcPr>
          <w:p w14:paraId="49A8CC13">
            <w:pPr>
              <w:rPr>
                <w:rFonts w:cs="仿宋_GB2312"/>
                <w:i w:val="0"/>
                <w:iCs w:val="0"/>
                <w:color w:val="auto"/>
                <w:sz w:val="24"/>
                <w:szCs w:val="24"/>
                <w:highlight w:val="none"/>
              </w:rPr>
            </w:pPr>
          </w:p>
        </w:tc>
        <w:tc>
          <w:tcPr>
            <w:tcW w:w="1019" w:type="dxa"/>
            <w:vAlign w:val="center"/>
          </w:tcPr>
          <w:p w14:paraId="53112435">
            <w:pPr>
              <w:rPr>
                <w:rFonts w:cs="仿宋_GB2312"/>
                <w:i w:val="0"/>
                <w:iCs w:val="0"/>
                <w:color w:val="auto"/>
                <w:sz w:val="24"/>
                <w:szCs w:val="24"/>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4428D324">
            <w:pPr>
              <w:jc w:val="center"/>
              <w:rPr>
                <w:rFonts w:cs="仿宋_GB2312"/>
                <w:i w:val="0"/>
                <w:iCs w:val="0"/>
                <w:color w:val="auto"/>
                <w:sz w:val="24"/>
                <w:szCs w:val="24"/>
                <w:highlight w:val="none"/>
              </w:rPr>
            </w:pPr>
            <w:r>
              <w:rPr>
                <w:rFonts w:hint="eastAsia" w:cs="仿宋_GB2312"/>
                <w:i w:val="0"/>
                <w:iCs w:val="0"/>
                <w:color w:val="auto"/>
                <w:sz w:val="24"/>
                <w:szCs w:val="24"/>
                <w:highlight w:val="none"/>
              </w:rPr>
              <w:t>3</w:t>
            </w:r>
          </w:p>
        </w:tc>
        <w:tc>
          <w:tcPr>
            <w:tcW w:w="1277" w:type="dxa"/>
            <w:vAlign w:val="center"/>
          </w:tcPr>
          <w:p w14:paraId="46AEF6AC">
            <w:pPr>
              <w:rPr>
                <w:rFonts w:cs="仿宋_GB2312"/>
                <w:i w:val="0"/>
                <w:iCs w:val="0"/>
                <w:color w:val="auto"/>
                <w:sz w:val="24"/>
                <w:szCs w:val="24"/>
                <w:highlight w:val="none"/>
              </w:rPr>
            </w:pPr>
          </w:p>
        </w:tc>
        <w:tc>
          <w:tcPr>
            <w:tcW w:w="1317" w:type="dxa"/>
            <w:vAlign w:val="center"/>
          </w:tcPr>
          <w:p w14:paraId="601B0208">
            <w:pPr>
              <w:rPr>
                <w:rFonts w:cs="仿宋_GB2312"/>
                <w:i w:val="0"/>
                <w:iCs w:val="0"/>
                <w:color w:val="auto"/>
                <w:sz w:val="24"/>
                <w:szCs w:val="24"/>
                <w:highlight w:val="none"/>
              </w:rPr>
            </w:pPr>
          </w:p>
        </w:tc>
        <w:tc>
          <w:tcPr>
            <w:tcW w:w="1543" w:type="dxa"/>
            <w:vAlign w:val="center"/>
          </w:tcPr>
          <w:p w14:paraId="56885EE6">
            <w:pPr>
              <w:rPr>
                <w:rFonts w:cs="仿宋_GB2312"/>
                <w:i w:val="0"/>
                <w:iCs w:val="0"/>
                <w:color w:val="auto"/>
                <w:sz w:val="24"/>
                <w:szCs w:val="24"/>
                <w:highlight w:val="none"/>
              </w:rPr>
            </w:pPr>
          </w:p>
        </w:tc>
        <w:tc>
          <w:tcPr>
            <w:tcW w:w="1540" w:type="dxa"/>
            <w:vAlign w:val="center"/>
          </w:tcPr>
          <w:p w14:paraId="00552B19">
            <w:pPr>
              <w:rPr>
                <w:rFonts w:cs="仿宋_GB2312"/>
                <w:i w:val="0"/>
                <w:iCs w:val="0"/>
                <w:color w:val="auto"/>
                <w:sz w:val="24"/>
                <w:szCs w:val="24"/>
                <w:highlight w:val="none"/>
              </w:rPr>
            </w:pPr>
          </w:p>
        </w:tc>
        <w:tc>
          <w:tcPr>
            <w:tcW w:w="1530" w:type="dxa"/>
            <w:vAlign w:val="center"/>
          </w:tcPr>
          <w:p w14:paraId="77BC6128">
            <w:pPr>
              <w:rPr>
                <w:rFonts w:cs="仿宋_GB2312"/>
                <w:i w:val="0"/>
                <w:iCs w:val="0"/>
                <w:color w:val="auto"/>
                <w:sz w:val="24"/>
                <w:szCs w:val="24"/>
                <w:highlight w:val="none"/>
              </w:rPr>
            </w:pPr>
          </w:p>
        </w:tc>
        <w:tc>
          <w:tcPr>
            <w:tcW w:w="1019" w:type="dxa"/>
            <w:vAlign w:val="center"/>
          </w:tcPr>
          <w:p w14:paraId="67F6B017">
            <w:pPr>
              <w:rPr>
                <w:rFonts w:cs="仿宋_GB2312"/>
                <w:i w:val="0"/>
                <w:iCs w:val="0"/>
                <w:color w:val="auto"/>
                <w:sz w:val="24"/>
                <w:szCs w:val="24"/>
                <w:highlight w:val="none"/>
              </w:rPr>
            </w:pPr>
          </w:p>
        </w:tc>
      </w:tr>
      <w:tr w14:paraId="7BDD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0B3A1FEF">
            <w:pPr>
              <w:jc w:val="center"/>
              <w:rPr>
                <w:rFonts w:hint="eastAsia" w:eastAsia="宋体" w:cs="仿宋_GB2312"/>
                <w:i w:val="0"/>
                <w:iCs w:val="0"/>
                <w:color w:val="auto"/>
                <w:sz w:val="24"/>
                <w:szCs w:val="24"/>
                <w:highlight w:val="none"/>
                <w:lang w:val="en-US" w:eastAsia="zh-CN"/>
              </w:rPr>
            </w:pPr>
            <w:r>
              <w:rPr>
                <w:rFonts w:hint="eastAsia" w:cs="仿宋_GB2312"/>
                <w:i w:val="0"/>
                <w:iCs w:val="0"/>
                <w:color w:val="auto"/>
                <w:sz w:val="24"/>
                <w:szCs w:val="24"/>
                <w:highlight w:val="none"/>
                <w:lang w:val="en-US" w:eastAsia="zh-CN"/>
              </w:rPr>
              <w:t>4</w:t>
            </w:r>
          </w:p>
        </w:tc>
        <w:tc>
          <w:tcPr>
            <w:tcW w:w="1277" w:type="dxa"/>
            <w:vAlign w:val="center"/>
          </w:tcPr>
          <w:p w14:paraId="65FA0920">
            <w:pPr>
              <w:rPr>
                <w:rFonts w:cs="仿宋_GB2312"/>
                <w:i w:val="0"/>
                <w:iCs w:val="0"/>
                <w:color w:val="auto"/>
                <w:sz w:val="24"/>
                <w:szCs w:val="24"/>
                <w:highlight w:val="none"/>
              </w:rPr>
            </w:pPr>
          </w:p>
        </w:tc>
        <w:tc>
          <w:tcPr>
            <w:tcW w:w="1317" w:type="dxa"/>
            <w:vAlign w:val="center"/>
          </w:tcPr>
          <w:p w14:paraId="6DD5DB71">
            <w:pPr>
              <w:rPr>
                <w:rFonts w:cs="仿宋_GB2312"/>
                <w:i w:val="0"/>
                <w:iCs w:val="0"/>
                <w:color w:val="auto"/>
                <w:sz w:val="24"/>
                <w:szCs w:val="24"/>
                <w:highlight w:val="none"/>
              </w:rPr>
            </w:pPr>
          </w:p>
        </w:tc>
        <w:tc>
          <w:tcPr>
            <w:tcW w:w="1543" w:type="dxa"/>
            <w:vAlign w:val="center"/>
          </w:tcPr>
          <w:p w14:paraId="398CC022">
            <w:pPr>
              <w:rPr>
                <w:rFonts w:cs="仿宋_GB2312"/>
                <w:i w:val="0"/>
                <w:iCs w:val="0"/>
                <w:color w:val="auto"/>
                <w:sz w:val="24"/>
                <w:szCs w:val="24"/>
                <w:highlight w:val="none"/>
              </w:rPr>
            </w:pPr>
          </w:p>
        </w:tc>
        <w:tc>
          <w:tcPr>
            <w:tcW w:w="1540" w:type="dxa"/>
            <w:vAlign w:val="center"/>
          </w:tcPr>
          <w:p w14:paraId="1A75EF0D">
            <w:pPr>
              <w:rPr>
                <w:rFonts w:cs="仿宋_GB2312"/>
                <w:i w:val="0"/>
                <w:iCs w:val="0"/>
                <w:color w:val="auto"/>
                <w:sz w:val="24"/>
                <w:szCs w:val="24"/>
                <w:highlight w:val="none"/>
              </w:rPr>
            </w:pPr>
          </w:p>
        </w:tc>
        <w:tc>
          <w:tcPr>
            <w:tcW w:w="1530" w:type="dxa"/>
            <w:vAlign w:val="center"/>
          </w:tcPr>
          <w:p w14:paraId="3EDBC798">
            <w:pPr>
              <w:rPr>
                <w:rFonts w:cs="仿宋_GB2312"/>
                <w:i w:val="0"/>
                <w:iCs w:val="0"/>
                <w:color w:val="auto"/>
                <w:sz w:val="24"/>
                <w:szCs w:val="24"/>
                <w:highlight w:val="none"/>
              </w:rPr>
            </w:pPr>
          </w:p>
        </w:tc>
        <w:tc>
          <w:tcPr>
            <w:tcW w:w="1019" w:type="dxa"/>
            <w:vAlign w:val="center"/>
          </w:tcPr>
          <w:p w14:paraId="35E8D0F8">
            <w:pPr>
              <w:rPr>
                <w:rFonts w:cs="仿宋_GB2312"/>
                <w:i w:val="0"/>
                <w:iCs w:val="0"/>
                <w:color w:val="auto"/>
                <w:sz w:val="24"/>
                <w:szCs w:val="24"/>
                <w:highlight w:val="none"/>
              </w:rPr>
            </w:pPr>
          </w:p>
        </w:tc>
      </w:tr>
      <w:tr w14:paraId="6D05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23616992">
            <w:pPr>
              <w:jc w:val="center"/>
              <w:rPr>
                <w:rFonts w:hint="default" w:cs="仿宋_GB2312"/>
                <w:i w:val="0"/>
                <w:iCs w:val="0"/>
                <w:color w:val="auto"/>
                <w:sz w:val="24"/>
                <w:szCs w:val="24"/>
                <w:highlight w:val="none"/>
                <w:lang w:val="en-US" w:eastAsia="zh-CN"/>
              </w:rPr>
            </w:pPr>
            <w:r>
              <w:rPr>
                <w:rFonts w:hint="eastAsia" w:cs="仿宋_GB2312"/>
                <w:i w:val="0"/>
                <w:iCs w:val="0"/>
                <w:color w:val="auto"/>
                <w:sz w:val="24"/>
                <w:szCs w:val="24"/>
                <w:highlight w:val="none"/>
                <w:lang w:val="en-US" w:eastAsia="zh-CN"/>
              </w:rPr>
              <w:t>5</w:t>
            </w:r>
          </w:p>
        </w:tc>
        <w:tc>
          <w:tcPr>
            <w:tcW w:w="1277" w:type="dxa"/>
            <w:vAlign w:val="center"/>
          </w:tcPr>
          <w:p w14:paraId="1C32D464">
            <w:pPr>
              <w:rPr>
                <w:rFonts w:cs="仿宋_GB2312"/>
                <w:i w:val="0"/>
                <w:iCs w:val="0"/>
                <w:color w:val="auto"/>
                <w:sz w:val="24"/>
                <w:szCs w:val="24"/>
                <w:highlight w:val="none"/>
              </w:rPr>
            </w:pPr>
          </w:p>
        </w:tc>
        <w:tc>
          <w:tcPr>
            <w:tcW w:w="1317" w:type="dxa"/>
            <w:vAlign w:val="center"/>
          </w:tcPr>
          <w:p w14:paraId="0AD8FA1A">
            <w:pPr>
              <w:rPr>
                <w:rFonts w:cs="仿宋_GB2312"/>
                <w:i w:val="0"/>
                <w:iCs w:val="0"/>
                <w:color w:val="auto"/>
                <w:sz w:val="24"/>
                <w:szCs w:val="24"/>
                <w:highlight w:val="none"/>
              </w:rPr>
            </w:pPr>
          </w:p>
        </w:tc>
        <w:tc>
          <w:tcPr>
            <w:tcW w:w="1543" w:type="dxa"/>
            <w:vAlign w:val="center"/>
          </w:tcPr>
          <w:p w14:paraId="6E68A726">
            <w:pPr>
              <w:rPr>
                <w:rFonts w:cs="仿宋_GB2312"/>
                <w:i w:val="0"/>
                <w:iCs w:val="0"/>
                <w:color w:val="auto"/>
                <w:sz w:val="24"/>
                <w:szCs w:val="24"/>
                <w:highlight w:val="none"/>
              </w:rPr>
            </w:pPr>
          </w:p>
        </w:tc>
        <w:tc>
          <w:tcPr>
            <w:tcW w:w="1540" w:type="dxa"/>
            <w:vAlign w:val="center"/>
          </w:tcPr>
          <w:p w14:paraId="07C0A548">
            <w:pPr>
              <w:rPr>
                <w:rFonts w:cs="仿宋_GB2312"/>
                <w:i w:val="0"/>
                <w:iCs w:val="0"/>
                <w:color w:val="auto"/>
                <w:sz w:val="24"/>
                <w:szCs w:val="24"/>
                <w:highlight w:val="none"/>
              </w:rPr>
            </w:pPr>
          </w:p>
        </w:tc>
        <w:tc>
          <w:tcPr>
            <w:tcW w:w="1530" w:type="dxa"/>
            <w:vAlign w:val="center"/>
          </w:tcPr>
          <w:p w14:paraId="5A62627A">
            <w:pPr>
              <w:rPr>
                <w:rFonts w:cs="仿宋_GB2312"/>
                <w:i w:val="0"/>
                <w:iCs w:val="0"/>
                <w:color w:val="auto"/>
                <w:sz w:val="24"/>
                <w:szCs w:val="24"/>
                <w:highlight w:val="none"/>
              </w:rPr>
            </w:pPr>
          </w:p>
        </w:tc>
        <w:tc>
          <w:tcPr>
            <w:tcW w:w="1019" w:type="dxa"/>
            <w:vAlign w:val="center"/>
          </w:tcPr>
          <w:p w14:paraId="7C946F20">
            <w:pPr>
              <w:rPr>
                <w:rFonts w:cs="仿宋_GB2312"/>
                <w:i w:val="0"/>
                <w:iCs w:val="0"/>
                <w:color w:val="auto"/>
                <w:sz w:val="24"/>
                <w:szCs w:val="24"/>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11" w:type="dxa"/>
            <w:vAlign w:val="center"/>
          </w:tcPr>
          <w:p w14:paraId="433A34E7">
            <w:pPr>
              <w:jc w:val="center"/>
              <w:rPr>
                <w:rFonts w:cs="仿宋_GB2312"/>
                <w:i w:val="0"/>
                <w:iCs w:val="0"/>
                <w:color w:val="auto"/>
                <w:sz w:val="24"/>
                <w:szCs w:val="24"/>
                <w:highlight w:val="none"/>
              </w:rPr>
            </w:pPr>
            <w:r>
              <w:rPr>
                <w:rFonts w:hint="eastAsia" w:cs="仿宋_GB2312"/>
                <w:i w:val="0"/>
                <w:iCs w:val="0"/>
                <w:color w:val="auto"/>
                <w:sz w:val="24"/>
                <w:szCs w:val="24"/>
                <w:highlight w:val="none"/>
              </w:rPr>
              <w:t>…</w:t>
            </w:r>
          </w:p>
        </w:tc>
        <w:tc>
          <w:tcPr>
            <w:tcW w:w="1277" w:type="dxa"/>
            <w:vAlign w:val="center"/>
          </w:tcPr>
          <w:p w14:paraId="5D94CAA1">
            <w:pPr>
              <w:rPr>
                <w:rFonts w:cs="仿宋_GB2312"/>
                <w:i w:val="0"/>
                <w:iCs w:val="0"/>
                <w:color w:val="auto"/>
                <w:sz w:val="24"/>
                <w:szCs w:val="24"/>
                <w:highlight w:val="none"/>
              </w:rPr>
            </w:pPr>
          </w:p>
        </w:tc>
        <w:tc>
          <w:tcPr>
            <w:tcW w:w="1317" w:type="dxa"/>
            <w:vAlign w:val="center"/>
          </w:tcPr>
          <w:p w14:paraId="48AC7386">
            <w:pPr>
              <w:rPr>
                <w:rFonts w:cs="仿宋_GB2312"/>
                <w:i w:val="0"/>
                <w:iCs w:val="0"/>
                <w:color w:val="auto"/>
                <w:sz w:val="24"/>
                <w:szCs w:val="24"/>
                <w:highlight w:val="none"/>
              </w:rPr>
            </w:pPr>
          </w:p>
        </w:tc>
        <w:tc>
          <w:tcPr>
            <w:tcW w:w="1543" w:type="dxa"/>
            <w:vAlign w:val="center"/>
          </w:tcPr>
          <w:p w14:paraId="20172F35">
            <w:pPr>
              <w:rPr>
                <w:rFonts w:cs="仿宋_GB2312"/>
                <w:i w:val="0"/>
                <w:iCs w:val="0"/>
                <w:color w:val="auto"/>
                <w:sz w:val="24"/>
                <w:szCs w:val="24"/>
                <w:highlight w:val="none"/>
              </w:rPr>
            </w:pPr>
          </w:p>
        </w:tc>
        <w:tc>
          <w:tcPr>
            <w:tcW w:w="1540" w:type="dxa"/>
            <w:vAlign w:val="center"/>
          </w:tcPr>
          <w:p w14:paraId="75CF74D1">
            <w:pPr>
              <w:rPr>
                <w:rFonts w:cs="仿宋_GB2312"/>
                <w:i w:val="0"/>
                <w:iCs w:val="0"/>
                <w:color w:val="auto"/>
                <w:sz w:val="24"/>
                <w:szCs w:val="24"/>
                <w:highlight w:val="none"/>
              </w:rPr>
            </w:pPr>
          </w:p>
        </w:tc>
        <w:tc>
          <w:tcPr>
            <w:tcW w:w="1530" w:type="dxa"/>
            <w:vAlign w:val="center"/>
          </w:tcPr>
          <w:p w14:paraId="52CF4BF0">
            <w:pPr>
              <w:rPr>
                <w:rFonts w:cs="仿宋_GB2312"/>
                <w:i w:val="0"/>
                <w:iCs w:val="0"/>
                <w:color w:val="auto"/>
                <w:sz w:val="24"/>
                <w:szCs w:val="24"/>
                <w:highlight w:val="none"/>
              </w:rPr>
            </w:pPr>
          </w:p>
        </w:tc>
        <w:tc>
          <w:tcPr>
            <w:tcW w:w="1019" w:type="dxa"/>
            <w:vAlign w:val="center"/>
          </w:tcPr>
          <w:p w14:paraId="32DE863A">
            <w:pPr>
              <w:rPr>
                <w:rFonts w:cs="仿宋_GB2312"/>
                <w:i w:val="0"/>
                <w:iCs w:val="0"/>
                <w:color w:val="auto"/>
                <w:sz w:val="24"/>
                <w:szCs w:val="24"/>
                <w:highlight w:val="none"/>
              </w:rPr>
            </w:pPr>
          </w:p>
        </w:tc>
      </w:tr>
      <w:bookmarkEnd w:id="734"/>
    </w:tbl>
    <w:p w14:paraId="54630C10">
      <w:pPr>
        <w:rPr>
          <w:rFonts w:hint="eastAsia" w:cs="仿宋_GB2312"/>
          <w:i w:val="0"/>
          <w:iCs w:val="0"/>
          <w:color w:val="auto"/>
          <w:sz w:val="24"/>
          <w:szCs w:val="24"/>
          <w:highlight w:val="none"/>
        </w:rPr>
      </w:pPr>
    </w:p>
    <w:p w14:paraId="58FF379C">
      <w:pPr>
        <w:rPr>
          <w:rFonts w:cs="仿宋_GB2312"/>
          <w:i w:val="0"/>
          <w:iCs w:val="0"/>
          <w:color w:val="auto"/>
          <w:sz w:val="24"/>
          <w:szCs w:val="24"/>
          <w:highlight w:val="none"/>
        </w:rPr>
      </w:pPr>
      <w:r>
        <w:rPr>
          <w:rFonts w:hint="eastAsia" w:cs="仿宋_GB2312"/>
          <w:i w:val="0"/>
          <w:iCs w:val="0"/>
          <w:color w:val="auto"/>
          <w:sz w:val="24"/>
          <w:szCs w:val="24"/>
          <w:highlight w:val="none"/>
        </w:rPr>
        <w:t>注：</w:t>
      </w:r>
      <w:r>
        <w:rPr>
          <w:rFonts w:hint="eastAsia" w:cs="仿宋_GB2312"/>
          <w:i w:val="0"/>
          <w:iCs w:val="0"/>
          <w:color w:val="auto"/>
          <w:sz w:val="24"/>
          <w:szCs w:val="24"/>
          <w:highlight w:val="none"/>
          <w:lang w:val="en-US" w:eastAsia="zh-CN"/>
        </w:rPr>
        <w:t>供应商</w:t>
      </w:r>
      <w:r>
        <w:rPr>
          <w:rFonts w:hint="eastAsia" w:cs="仿宋_GB2312"/>
          <w:i w:val="0"/>
          <w:iCs w:val="0"/>
          <w:color w:val="auto"/>
          <w:sz w:val="24"/>
          <w:szCs w:val="24"/>
          <w:highlight w:val="none"/>
        </w:rPr>
        <w:t>须按上表提供相应的</w:t>
      </w:r>
      <w:r>
        <w:rPr>
          <w:rFonts w:hint="eastAsia" w:cs="仿宋_GB2312"/>
          <w:i w:val="0"/>
          <w:iCs w:val="0"/>
          <w:color w:val="auto"/>
          <w:sz w:val="24"/>
          <w:szCs w:val="24"/>
          <w:highlight w:val="none"/>
          <w:lang w:val="en-US" w:eastAsia="zh-CN"/>
        </w:rPr>
        <w:t>中标（成交）通知书、采购合同等</w:t>
      </w:r>
      <w:r>
        <w:rPr>
          <w:rFonts w:hint="eastAsia" w:cs="仿宋_GB2312"/>
          <w:i w:val="0"/>
          <w:iCs w:val="0"/>
          <w:color w:val="auto"/>
          <w:sz w:val="24"/>
          <w:szCs w:val="24"/>
          <w:highlight w:val="none"/>
        </w:rPr>
        <w:t>业绩证明资料。</w:t>
      </w:r>
    </w:p>
    <w:p w14:paraId="5DB99613">
      <w:pPr>
        <w:widowControl/>
        <w:spacing w:before="100" w:beforeAutospacing="1" w:after="100" w:afterAutospacing="1"/>
        <w:rPr>
          <w:rFonts w:cs="Arial"/>
          <w:i w:val="0"/>
          <w:iCs w:val="0"/>
          <w:color w:val="auto"/>
          <w:szCs w:val="21"/>
          <w:highlight w:val="none"/>
        </w:rPr>
      </w:pPr>
    </w:p>
    <w:p w14:paraId="15F467E4">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12381E01">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095105C8">
      <w:pPr>
        <w:ind w:firstLine="420"/>
        <w:rPr>
          <w:rFonts w:cs="仿宋_GB2312"/>
          <w:i w:val="0"/>
          <w:iCs w:val="0"/>
          <w:color w:val="auto"/>
          <w:szCs w:val="24"/>
          <w:highlight w:val="none"/>
        </w:rPr>
      </w:pPr>
      <w:r>
        <w:rPr>
          <w:rFonts w:cs="仿宋_GB2312"/>
          <w:i w:val="0"/>
          <w:iCs w:val="0"/>
          <w:color w:val="auto"/>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等线 Light" w:hAnsi="等线 Light" w:eastAsia="宋体" w:cs="宋体"/>
          <w:b/>
          <w:bCs/>
          <w:i w:val="0"/>
          <w:iCs w:val="0"/>
          <w:color w:val="auto"/>
          <w:kern w:val="2"/>
          <w:sz w:val="32"/>
          <w:szCs w:val="32"/>
          <w:highlight w:val="none"/>
          <w:lang w:val="en-US" w:eastAsia="zh-CN" w:bidi="ar-SA"/>
        </w:rPr>
      </w:pPr>
      <w:bookmarkStart w:id="735" w:name="_Toc18490"/>
      <w:bookmarkStart w:id="736" w:name="_Toc9617"/>
      <w:bookmarkStart w:id="737" w:name="_Toc163492931"/>
      <w:r>
        <w:rPr>
          <w:rFonts w:hint="eastAsia" w:cs="宋体"/>
          <w:b/>
          <w:bCs/>
          <w:i w:val="0"/>
          <w:iCs w:val="0"/>
          <w:color w:val="auto"/>
          <w:kern w:val="2"/>
          <w:sz w:val="32"/>
          <w:szCs w:val="32"/>
          <w:highlight w:val="none"/>
          <w:lang w:val="en-US" w:eastAsia="zh-CN" w:bidi="ar-SA"/>
        </w:rPr>
        <w:t>八</w:t>
      </w:r>
      <w:r>
        <w:rPr>
          <w:rFonts w:hint="eastAsia" w:ascii="等线 Light" w:hAnsi="等线 Light" w:eastAsia="宋体" w:cs="宋体"/>
          <w:b/>
          <w:bCs/>
          <w:i w:val="0"/>
          <w:iCs w:val="0"/>
          <w:color w:val="auto"/>
          <w:kern w:val="2"/>
          <w:sz w:val="32"/>
          <w:szCs w:val="32"/>
          <w:highlight w:val="none"/>
          <w:lang w:val="en-US" w:eastAsia="zh-CN" w:bidi="ar-SA"/>
        </w:rPr>
        <w:t>、拟派项目团队</w:t>
      </w:r>
      <w:bookmarkEnd w:id="735"/>
      <w:bookmarkEnd w:id="736"/>
      <w:bookmarkEnd w:id="737"/>
    </w:p>
    <w:tbl>
      <w:tblPr>
        <w:tblStyle w:val="29"/>
        <w:tblW w:w="9162"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143"/>
        <w:gridCol w:w="1334"/>
        <w:gridCol w:w="1188"/>
        <w:gridCol w:w="816"/>
        <w:gridCol w:w="1815"/>
        <w:gridCol w:w="1277"/>
        <w:gridCol w:w="816"/>
      </w:tblGrid>
      <w:tr w14:paraId="22A3F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41373525">
            <w:pPr>
              <w:pStyle w:val="49"/>
              <w:jc w:val="center"/>
              <w:rPr>
                <w:i w:val="0"/>
                <w:iCs w:val="0"/>
                <w:color w:val="auto"/>
                <w:highlight w:val="none"/>
              </w:rPr>
            </w:pPr>
            <w:r>
              <w:rPr>
                <w:rFonts w:hint="eastAsia"/>
                <w:i w:val="0"/>
                <w:iCs w:val="0"/>
                <w:color w:val="auto"/>
                <w:highlight w:val="none"/>
              </w:rPr>
              <w:t>序号</w:t>
            </w:r>
          </w:p>
        </w:tc>
        <w:tc>
          <w:tcPr>
            <w:tcW w:w="1143" w:type="dxa"/>
            <w:vAlign w:val="center"/>
          </w:tcPr>
          <w:p w14:paraId="67AE9C3E">
            <w:pPr>
              <w:pStyle w:val="49"/>
              <w:jc w:val="center"/>
              <w:rPr>
                <w:i w:val="0"/>
                <w:iCs w:val="0"/>
                <w:color w:val="auto"/>
                <w:highlight w:val="none"/>
              </w:rPr>
            </w:pPr>
            <w:r>
              <w:rPr>
                <w:rFonts w:hint="eastAsia"/>
                <w:i w:val="0"/>
                <w:iCs w:val="0"/>
                <w:color w:val="auto"/>
                <w:highlight w:val="none"/>
                <w:lang w:val="en-US" w:eastAsia="zh-CN"/>
              </w:rPr>
              <w:t>团队成员</w:t>
            </w:r>
          </w:p>
          <w:p w14:paraId="369C3C13">
            <w:pPr>
              <w:pStyle w:val="49"/>
              <w:jc w:val="center"/>
              <w:rPr>
                <w:i w:val="0"/>
                <w:iCs w:val="0"/>
                <w:color w:val="auto"/>
                <w:highlight w:val="none"/>
              </w:rPr>
            </w:pPr>
            <w:r>
              <w:rPr>
                <w:rFonts w:hint="eastAsia"/>
                <w:i w:val="0"/>
                <w:iCs w:val="0"/>
                <w:color w:val="auto"/>
                <w:highlight w:val="none"/>
              </w:rPr>
              <w:t>姓名</w:t>
            </w:r>
          </w:p>
        </w:tc>
        <w:tc>
          <w:tcPr>
            <w:tcW w:w="1334" w:type="dxa"/>
            <w:tcBorders>
              <w:right w:val="single" w:color="auto" w:sz="4" w:space="0"/>
            </w:tcBorders>
            <w:vAlign w:val="center"/>
          </w:tcPr>
          <w:p w14:paraId="4EDFEBEF">
            <w:pPr>
              <w:pStyle w:val="49"/>
              <w:jc w:val="center"/>
              <w:rPr>
                <w:i w:val="0"/>
                <w:iCs w:val="0"/>
                <w:color w:val="auto"/>
                <w:highlight w:val="none"/>
              </w:rPr>
            </w:pPr>
            <w:r>
              <w:rPr>
                <w:rFonts w:hint="eastAsia"/>
                <w:i w:val="0"/>
                <w:iCs w:val="0"/>
                <w:color w:val="auto"/>
                <w:highlight w:val="none"/>
              </w:rPr>
              <w:t>工作单位</w:t>
            </w:r>
          </w:p>
        </w:tc>
        <w:tc>
          <w:tcPr>
            <w:tcW w:w="1188" w:type="dxa"/>
            <w:tcBorders>
              <w:left w:val="single" w:color="auto" w:sz="4" w:space="0"/>
            </w:tcBorders>
            <w:vAlign w:val="center"/>
          </w:tcPr>
          <w:p w14:paraId="1B50026D">
            <w:pPr>
              <w:pStyle w:val="49"/>
              <w:jc w:val="center"/>
              <w:rPr>
                <w:i w:val="0"/>
                <w:iCs w:val="0"/>
                <w:color w:val="auto"/>
                <w:highlight w:val="none"/>
              </w:rPr>
            </w:pPr>
            <w:r>
              <w:rPr>
                <w:rFonts w:hint="eastAsia"/>
                <w:i w:val="0"/>
                <w:iCs w:val="0"/>
                <w:color w:val="auto"/>
                <w:highlight w:val="none"/>
              </w:rPr>
              <w:t>身份证号</w:t>
            </w:r>
          </w:p>
        </w:tc>
        <w:tc>
          <w:tcPr>
            <w:tcW w:w="816" w:type="dxa"/>
            <w:tcBorders>
              <w:left w:val="single" w:color="auto" w:sz="4" w:space="0"/>
            </w:tcBorders>
            <w:vAlign w:val="center"/>
          </w:tcPr>
          <w:p w14:paraId="3601BB70">
            <w:pPr>
              <w:pStyle w:val="49"/>
              <w:jc w:val="center"/>
              <w:rPr>
                <w:i w:val="0"/>
                <w:iCs w:val="0"/>
                <w:color w:val="auto"/>
                <w:highlight w:val="none"/>
              </w:rPr>
            </w:pPr>
            <w:r>
              <w:rPr>
                <w:rFonts w:hint="eastAsia"/>
                <w:i w:val="0"/>
                <w:iCs w:val="0"/>
                <w:color w:val="auto"/>
                <w:highlight w:val="none"/>
              </w:rPr>
              <w:t>职称</w:t>
            </w:r>
          </w:p>
        </w:tc>
        <w:tc>
          <w:tcPr>
            <w:tcW w:w="1815" w:type="dxa"/>
            <w:vAlign w:val="center"/>
          </w:tcPr>
          <w:p w14:paraId="78C6ADBE">
            <w:pPr>
              <w:pStyle w:val="49"/>
              <w:jc w:val="center"/>
              <w:rPr>
                <w:rFonts w:hint="default" w:eastAsia="宋体"/>
                <w:i w:val="0"/>
                <w:iCs w:val="0"/>
                <w:color w:val="auto"/>
                <w:highlight w:val="none"/>
                <w:lang w:val="en-US" w:eastAsia="zh-CN"/>
              </w:rPr>
            </w:pPr>
            <w:r>
              <w:rPr>
                <w:rFonts w:hint="eastAsia"/>
                <w:i w:val="0"/>
                <w:iCs w:val="0"/>
                <w:color w:val="auto"/>
                <w:highlight w:val="none"/>
                <w:lang w:val="en-US" w:eastAsia="zh-CN"/>
              </w:rPr>
              <w:t>注册证书（岗位证书）名称及编号</w:t>
            </w:r>
          </w:p>
        </w:tc>
        <w:tc>
          <w:tcPr>
            <w:tcW w:w="1277" w:type="dxa"/>
            <w:vAlign w:val="center"/>
          </w:tcPr>
          <w:p w14:paraId="1D4FFB7A">
            <w:pPr>
              <w:pStyle w:val="49"/>
              <w:jc w:val="center"/>
              <w:rPr>
                <w:i w:val="0"/>
                <w:iCs w:val="0"/>
                <w:color w:val="auto"/>
                <w:highlight w:val="none"/>
              </w:rPr>
            </w:pPr>
            <w:r>
              <w:rPr>
                <w:rFonts w:hint="eastAsia" w:eastAsia="宋体"/>
                <w:i w:val="0"/>
                <w:iCs w:val="0"/>
                <w:color w:val="auto"/>
                <w:highlight w:val="none"/>
                <w:lang w:val="en-US" w:eastAsia="zh-CN"/>
              </w:rPr>
              <w:t>在团队中职务（岗位）</w:t>
            </w:r>
          </w:p>
        </w:tc>
        <w:tc>
          <w:tcPr>
            <w:tcW w:w="816" w:type="dxa"/>
            <w:vAlign w:val="center"/>
          </w:tcPr>
          <w:p w14:paraId="569D136E">
            <w:pPr>
              <w:pStyle w:val="49"/>
              <w:jc w:val="center"/>
              <w:rPr>
                <w:i w:val="0"/>
                <w:iCs w:val="0"/>
                <w:color w:val="auto"/>
                <w:highlight w:val="none"/>
              </w:rPr>
            </w:pPr>
            <w:r>
              <w:rPr>
                <w:rFonts w:hint="eastAsia"/>
                <w:i w:val="0"/>
                <w:iCs w:val="0"/>
                <w:color w:val="auto"/>
                <w:highlight w:val="none"/>
              </w:rPr>
              <w:t>自有</w:t>
            </w:r>
            <w:r>
              <w:rPr>
                <w:i w:val="0"/>
                <w:iCs w:val="0"/>
                <w:color w:val="auto"/>
                <w:highlight w:val="none"/>
              </w:rPr>
              <w:t>/外聘</w:t>
            </w:r>
          </w:p>
        </w:tc>
      </w:tr>
      <w:tr w14:paraId="2C939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EE08FDE">
            <w:pPr>
              <w:pStyle w:val="49"/>
              <w:jc w:val="center"/>
              <w:rPr>
                <w:i w:val="0"/>
                <w:iCs w:val="0"/>
                <w:color w:val="auto"/>
                <w:highlight w:val="none"/>
              </w:rPr>
            </w:pPr>
            <w:bookmarkStart w:id="738" w:name="_Toc99533292"/>
            <w:bookmarkStart w:id="739" w:name="_Toc100090784"/>
            <w:r>
              <w:rPr>
                <w:rFonts w:hint="eastAsia"/>
                <w:i w:val="0"/>
                <w:iCs w:val="0"/>
                <w:color w:val="auto"/>
                <w:highlight w:val="none"/>
              </w:rPr>
              <w:t>1</w:t>
            </w:r>
            <w:bookmarkEnd w:id="738"/>
            <w:bookmarkEnd w:id="739"/>
          </w:p>
        </w:tc>
        <w:tc>
          <w:tcPr>
            <w:tcW w:w="1143" w:type="dxa"/>
            <w:vAlign w:val="center"/>
          </w:tcPr>
          <w:p w14:paraId="1297CF0F">
            <w:pPr>
              <w:pStyle w:val="49"/>
              <w:jc w:val="center"/>
              <w:rPr>
                <w:i w:val="0"/>
                <w:iCs w:val="0"/>
                <w:color w:val="auto"/>
                <w:highlight w:val="none"/>
              </w:rPr>
            </w:pPr>
          </w:p>
        </w:tc>
        <w:tc>
          <w:tcPr>
            <w:tcW w:w="1334" w:type="dxa"/>
            <w:tcBorders>
              <w:right w:val="single" w:color="auto" w:sz="4" w:space="0"/>
            </w:tcBorders>
            <w:vAlign w:val="center"/>
          </w:tcPr>
          <w:p w14:paraId="5504C4E8">
            <w:pPr>
              <w:pStyle w:val="49"/>
              <w:jc w:val="center"/>
              <w:rPr>
                <w:i w:val="0"/>
                <w:iCs w:val="0"/>
                <w:color w:val="auto"/>
                <w:highlight w:val="none"/>
              </w:rPr>
            </w:pPr>
          </w:p>
        </w:tc>
        <w:tc>
          <w:tcPr>
            <w:tcW w:w="1188" w:type="dxa"/>
            <w:tcBorders>
              <w:left w:val="single" w:color="auto" w:sz="4" w:space="0"/>
            </w:tcBorders>
            <w:vAlign w:val="center"/>
          </w:tcPr>
          <w:p w14:paraId="08D7DF2B">
            <w:pPr>
              <w:pStyle w:val="49"/>
              <w:jc w:val="center"/>
              <w:rPr>
                <w:i w:val="0"/>
                <w:iCs w:val="0"/>
                <w:color w:val="auto"/>
                <w:highlight w:val="none"/>
              </w:rPr>
            </w:pPr>
          </w:p>
        </w:tc>
        <w:tc>
          <w:tcPr>
            <w:tcW w:w="816" w:type="dxa"/>
            <w:tcBorders>
              <w:left w:val="single" w:color="auto" w:sz="4" w:space="0"/>
            </w:tcBorders>
            <w:vAlign w:val="center"/>
          </w:tcPr>
          <w:p w14:paraId="403C3C91">
            <w:pPr>
              <w:pStyle w:val="49"/>
              <w:jc w:val="center"/>
              <w:rPr>
                <w:i w:val="0"/>
                <w:iCs w:val="0"/>
                <w:color w:val="auto"/>
                <w:highlight w:val="none"/>
              </w:rPr>
            </w:pPr>
          </w:p>
        </w:tc>
        <w:tc>
          <w:tcPr>
            <w:tcW w:w="1815" w:type="dxa"/>
            <w:vAlign w:val="center"/>
          </w:tcPr>
          <w:p w14:paraId="3BDB609C">
            <w:pPr>
              <w:pStyle w:val="49"/>
              <w:jc w:val="center"/>
              <w:rPr>
                <w:i w:val="0"/>
                <w:iCs w:val="0"/>
                <w:color w:val="auto"/>
                <w:highlight w:val="none"/>
              </w:rPr>
            </w:pPr>
          </w:p>
        </w:tc>
        <w:tc>
          <w:tcPr>
            <w:tcW w:w="1277" w:type="dxa"/>
            <w:vAlign w:val="center"/>
          </w:tcPr>
          <w:p w14:paraId="09728172">
            <w:pPr>
              <w:pStyle w:val="49"/>
              <w:jc w:val="center"/>
              <w:rPr>
                <w:i w:val="0"/>
                <w:iCs w:val="0"/>
                <w:color w:val="auto"/>
                <w:highlight w:val="none"/>
              </w:rPr>
            </w:pPr>
          </w:p>
        </w:tc>
        <w:tc>
          <w:tcPr>
            <w:tcW w:w="816" w:type="dxa"/>
            <w:vAlign w:val="center"/>
          </w:tcPr>
          <w:p w14:paraId="76A768A0">
            <w:pPr>
              <w:pStyle w:val="49"/>
              <w:jc w:val="center"/>
              <w:rPr>
                <w:i w:val="0"/>
                <w:iCs w:val="0"/>
                <w:color w:val="auto"/>
                <w:highlight w:val="none"/>
              </w:rPr>
            </w:pPr>
          </w:p>
        </w:tc>
      </w:tr>
      <w:tr w14:paraId="1B745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9E1F0BD">
            <w:pPr>
              <w:pStyle w:val="49"/>
              <w:jc w:val="center"/>
              <w:rPr>
                <w:i w:val="0"/>
                <w:iCs w:val="0"/>
                <w:color w:val="auto"/>
                <w:highlight w:val="none"/>
              </w:rPr>
            </w:pPr>
            <w:bookmarkStart w:id="740" w:name="_Toc100090785"/>
            <w:bookmarkStart w:id="741" w:name="_Toc99533293"/>
            <w:r>
              <w:rPr>
                <w:rFonts w:hint="eastAsia"/>
                <w:i w:val="0"/>
                <w:iCs w:val="0"/>
                <w:color w:val="auto"/>
                <w:highlight w:val="none"/>
              </w:rPr>
              <w:t>2</w:t>
            </w:r>
            <w:bookmarkEnd w:id="740"/>
            <w:bookmarkEnd w:id="741"/>
          </w:p>
        </w:tc>
        <w:tc>
          <w:tcPr>
            <w:tcW w:w="1143" w:type="dxa"/>
            <w:vAlign w:val="center"/>
          </w:tcPr>
          <w:p w14:paraId="6EAD4E38">
            <w:pPr>
              <w:pStyle w:val="49"/>
              <w:jc w:val="center"/>
              <w:rPr>
                <w:i w:val="0"/>
                <w:iCs w:val="0"/>
                <w:color w:val="auto"/>
                <w:highlight w:val="none"/>
              </w:rPr>
            </w:pPr>
          </w:p>
        </w:tc>
        <w:tc>
          <w:tcPr>
            <w:tcW w:w="1334" w:type="dxa"/>
            <w:tcBorders>
              <w:right w:val="single" w:color="auto" w:sz="4" w:space="0"/>
            </w:tcBorders>
            <w:vAlign w:val="center"/>
          </w:tcPr>
          <w:p w14:paraId="3CF94FE4">
            <w:pPr>
              <w:pStyle w:val="49"/>
              <w:jc w:val="center"/>
              <w:rPr>
                <w:i w:val="0"/>
                <w:iCs w:val="0"/>
                <w:color w:val="auto"/>
                <w:highlight w:val="none"/>
              </w:rPr>
            </w:pPr>
          </w:p>
        </w:tc>
        <w:tc>
          <w:tcPr>
            <w:tcW w:w="1188" w:type="dxa"/>
            <w:tcBorders>
              <w:left w:val="single" w:color="auto" w:sz="4" w:space="0"/>
            </w:tcBorders>
            <w:vAlign w:val="center"/>
          </w:tcPr>
          <w:p w14:paraId="194E0865">
            <w:pPr>
              <w:pStyle w:val="49"/>
              <w:jc w:val="center"/>
              <w:rPr>
                <w:i w:val="0"/>
                <w:iCs w:val="0"/>
                <w:color w:val="auto"/>
                <w:highlight w:val="none"/>
              </w:rPr>
            </w:pPr>
          </w:p>
        </w:tc>
        <w:tc>
          <w:tcPr>
            <w:tcW w:w="816" w:type="dxa"/>
            <w:tcBorders>
              <w:left w:val="single" w:color="auto" w:sz="4" w:space="0"/>
            </w:tcBorders>
            <w:vAlign w:val="center"/>
          </w:tcPr>
          <w:p w14:paraId="76D19FEB">
            <w:pPr>
              <w:pStyle w:val="49"/>
              <w:jc w:val="center"/>
              <w:rPr>
                <w:i w:val="0"/>
                <w:iCs w:val="0"/>
                <w:color w:val="auto"/>
                <w:highlight w:val="none"/>
              </w:rPr>
            </w:pPr>
          </w:p>
        </w:tc>
        <w:tc>
          <w:tcPr>
            <w:tcW w:w="1815" w:type="dxa"/>
            <w:vAlign w:val="center"/>
          </w:tcPr>
          <w:p w14:paraId="42875AB6">
            <w:pPr>
              <w:pStyle w:val="49"/>
              <w:jc w:val="center"/>
              <w:rPr>
                <w:i w:val="0"/>
                <w:iCs w:val="0"/>
                <w:color w:val="auto"/>
                <w:highlight w:val="none"/>
              </w:rPr>
            </w:pPr>
          </w:p>
        </w:tc>
        <w:tc>
          <w:tcPr>
            <w:tcW w:w="1277" w:type="dxa"/>
            <w:vAlign w:val="center"/>
          </w:tcPr>
          <w:p w14:paraId="5CD968CA">
            <w:pPr>
              <w:pStyle w:val="49"/>
              <w:jc w:val="center"/>
              <w:rPr>
                <w:i w:val="0"/>
                <w:iCs w:val="0"/>
                <w:color w:val="auto"/>
                <w:highlight w:val="none"/>
              </w:rPr>
            </w:pPr>
          </w:p>
        </w:tc>
        <w:tc>
          <w:tcPr>
            <w:tcW w:w="816" w:type="dxa"/>
            <w:vAlign w:val="center"/>
          </w:tcPr>
          <w:p w14:paraId="1528AD30">
            <w:pPr>
              <w:pStyle w:val="49"/>
              <w:jc w:val="center"/>
              <w:rPr>
                <w:i w:val="0"/>
                <w:iCs w:val="0"/>
                <w:color w:val="auto"/>
                <w:highlight w:val="none"/>
              </w:rPr>
            </w:pPr>
          </w:p>
        </w:tc>
      </w:tr>
      <w:tr w14:paraId="6E223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9869B42">
            <w:pPr>
              <w:pStyle w:val="49"/>
              <w:jc w:val="center"/>
              <w:rPr>
                <w:i w:val="0"/>
                <w:iCs w:val="0"/>
                <w:color w:val="auto"/>
                <w:highlight w:val="none"/>
              </w:rPr>
            </w:pPr>
            <w:bookmarkStart w:id="742" w:name="_Toc100090786"/>
            <w:bookmarkStart w:id="743" w:name="_Toc99533294"/>
            <w:r>
              <w:rPr>
                <w:rFonts w:hint="eastAsia"/>
                <w:i w:val="0"/>
                <w:iCs w:val="0"/>
                <w:color w:val="auto"/>
                <w:highlight w:val="none"/>
              </w:rPr>
              <w:t>3</w:t>
            </w:r>
            <w:bookmarkEnd w:id="742"/>
            <w:bookmarkEnd w:id="743"/>
          </w:p>
        </w:tc>
        <w:tc>
          <w:tcPr>
            <w:tcW w:w="1143" w:type="dxa"/>
            <w:vAlign w:val="center"/>
          </w:tcPr>
          <w:p w14:paraId="4F647092">
            <w:pPr>
              <w:pStyle w:val="49"/>
              <w:jc w:val="center"/>
              <w:rPr>
                <w:i w:val="0"/>
                <w:iCs w:val="0"/>
                <w:color w:val="auto"/>
                <w:highlight w:val="none"/>
              </w:rPr>
            </w:pPr>
          </w:p>
        </w:tc>
        <w:tc>
          <w:tcPr>
            <w:tcW w:w="1334" w:type="dxa"/>
            <w:tcBorders>
              <w:right w:val="single" w:color="auto" w:sz="4" w:space="0"/>
            </w:tcBorders>
            <w:vAlign w:val="center"/>
          </w:tcPr>
          <w:p w14:paraId="721B9540">
            <w:pPr>
              <w:pStyle w:val="49"/>
              <w:jc w:val="center"/>
              <w:rPr>
                <w:i w:val="0"/>
                <w:iCs w:val="0"/>
                <w:color w:val="auto"/>
                <w:highlight w:val="none"/>
              </w:rPr>
            </w:pPr>
          </w:p>
        </w:tc>
        <w:tc>
          <w:tcPr>
            <w:tcW w:w="1188" w:type="dxa"/>
            <w:tcBorders>
              <w:left w:val="single" w:color="auto" w:sz="4" w:space="0"/>
            </w:tcBorders>
            <w:vAlign w:val="center"/>
          </w:tcPr>
          <w:p w14:paraId="070656BE">
            <w:pPr>
              <w:pStyle w:val="49"/>
              <w:jc w:val="center"/>
              <w:rPr>
                <w:i w:val="0"/>
                <w:iCs w:val="0"/>
                <w:color w:val="auto"/>
                <w:highlight w:val="none"/>
              </w:rPr>
            </w:pPr>
          </w:p>
        </w:tc>
        <w:tc>
          <w:tcPr>
            <w:tcW w:w="816" w:type="dxa"/>
            <w:tcBorders>
              <w:left w:val="single" w:color="auto" w:sz="4" w:space="0"/>
            </w:tcBorders>
            <w:vAlign w:val="center"/>
          </w:tcPr>
          <w:p w14:paraId="29C26F3A">
            <w:pPr>
              <w:pStyle w:val="49"/>
              <w:jc w:val="center"/>
              <w:rPr>
                <w:i w:val="0"/>
                <w:iCs w:val="0"/>
                <w:color w:val="auto"/>
                <w:highlight w:val="none"/>
              </w:rPr>
            </w:pPr>
          </w:p>
        </w:tc>
        <w:tc>
          <w:tcPr>
            <w:tcW w:w="1815" w:type="dxa"/>
            <w:vAlign w:val="center"/>
          </w:tcPr>
          <w:p w14:paraId="2A300911">
            <w:pPr>
              <w:pStyle w:val="49"/>
              <w:jc w:val="center"/>
              <w:rPr>
                <w:i w:val="0"/>
                <w:iCs w:val="0"/>
                <w:color w:val="auto"/>
                <w:highlight w:val="none"/>
              </w:rPr>
            </w:pPr>
          </w:p>
        </w:tc>
        <w:tc>
          <w:tcPr>
            <w:tcW w:w="1277" w:type="dxa"/>
            <w:vAlign w:val="center"/>
          </w:tcPr>
          <w:p w14:paraId="442A0B83">
            <w:pPr>
              <w:pStyle w:val="49"/>
              <w:jc w:val="center"/>
              <w:rPr>
                <w:i w:val="0"/>
                <w:iCs w:val="0"/>
                <w:color w:val="auto"/>
                <w:highlight w:val="none"/>
              </w:rPr>
            </w:pPr>
          </w:p>
        </w:tc>
        <w:tc>
          <w:tcPr>
            <w:tcW w:w="816" w:type="dxa"/>
            <w:vAlign w:val="center"/>
          </w:tcPr>
          <w:p w14:paraId="7425FCC3">
            <w:pPr>
              <w:pStyle w:val="49"/>
              <w:jc w:val="center"/>
              <w:rPr>
                <w:i w:val="0"/>
                <w:iCs w:val="0"/>
                <w:color w:val="auto"/>
                <w:highlight w:val="none"/>
              </w:rPr>
            </w:pPr>
          </w:p>
        </w:tc>
      </w:tr>
      <w:tr w14:paraId="6879E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8722BAC">
            <w:pPr>
              <w:pStyle w:val="49"/>
              <w:jc w:val="center"/>
              <w:rPr>
                <w:i w:val="0"/>
                <w:iCs w:val="0"/>
                <w:color w:val="auto"/>
                <w:highlight w:val="none"/>
              </w:rPr>
            </w:pPr>
            <w:bookmarkStart w:id="744" w:name="_Toc100090787"/>
            <w:bookmarkStart w:id="745" w:name="_Toc99533295"/>
            <w:r>
              <w:rPr>
                <w:rFonts w:hint="eastAsia"/>
                <w:i w:val="0"/>
                <w:iCs w:val="0"/>
                <w:color w:val="auto"/>
                <w:highlight w:val="none"/>
              </w:rPr>
              <w:t>4</w:t>
            </w:r>
            <w:bookmarkEnd w:id="744"/>
            <w:bookmarkEnd w:id="745"/>
          </w:p>
        </w:tc>
        <w:tc>
          <w:tcPr>
            <w:tcW w:w="1143" w:type="dxa"/>
            <w:vAlign w:val="center"/>
          </w:tcPr>
          <w:p w14:paraId="1B812309">
            <w:pPr>
              <w:pStyle w:val="49"/>
              <w:jc w:val="center"/>
              <w:rPr>
                <w:i w:val="0"/>
                <w:iCs w:val="0"/>
                <w:color w:val="auto"/>
                <w:highlight w:val="none"/>
              </w:rPr>
            </w:pPr>
          </w:p>
        </w:tc>
        <w:tc>
          <w:tcPr>
            <w:tcW w:w="1334" w:type="dxa"/>
            <w:tcBorders>
              <w:right w:val="single" w:color="auto" w:sz="4" w:space="0"/>
            </w:tcBorders>
            <w:vAlign w:val="center"/>
          </w:tcPr>
          <w:p w14:paraId="6BDFC0EC">
            <w:pPr>
              <w:pStyle w:val="49"/>
              <w:jc w:val="center"/>
              <w:rPr>
                <w:i w:val="0"/>
                <w:iCs w:val="0"/>
                <w:color w:val="auto"/>
                <w:highlight w:val="none"/>
              </w:rPr>
            </w:pPr>
          </w:p>
        </w:tc>
        <w:tc>
          <w:tcPr>
            <w:tcW w:w="1188" w:type="dxa"/>
            <w:tcBorders>
              <w:left w:val="single" w:color="auto" w:sz="4" w:space="0"/>
            </w:tcBorders>
            <w:vAlign w:val="center"/>
          </w:tcPr>
          <w:p w14:paraId="22C9E970">
            <w:pPr>
              <w:pStyle w:val="49"/>
              <w:jc w:val="center"/>
              <w:rPr>
                <w:i w:val="0"/>
                <w:iCs w:val="0"/>
                <w:color w:val="auto"/>
                <w:highlight w:val="none"/>
              </w:rPr>
            </w:pPr>
          </w:p>
        </w:tc>
        <w:tc>
          <w:tcPr>
            <w:tcW w:w="816" w:type="dxa"/>
            <w:tcBorders>
              <w:left w:val="single" w:color="auto" w:sz="4" w:space="0"/>
            </w:tcBorders>
            <w:vAlign w:val="center"/>
          </w:tcPr>
          <w:p w14:paraId="4C5CDD3D">
            <w:pPr>
              <w:pStyle w:val="49"/>
              <w:jc w:val="center"/>
              <w:rPr>
                <w:i w:val="0"/>
                <w:iCs w:val="0"/>
                <w:color w:val="auto"/>
                <w:highlight w:val="none"/>
              </w:rPr>
            </w:pPr>
          </w:p>
        </w:tc>
        <w:tc>
          <w:tcPr>
            <w:tcW w:w="1815" w:type="dxa"/>
            <w:vAlign w:val="center"/>
          </w:tcPr>
          <w:p w14:paraId="612FD0B4">
            <w:pPr>
              <w:pStyle w:val="49"/>
              <w:jc w:val="center"/>
              <w:rPr>
                <w:i w:val="0"/>
                <w:iCs w:val="0"/>
                <w:color w:val="auto"/>
                <w:highlight w:val="none"/>
              </w:rPr>
            </w:pPr>
          </w:p>
        </w:tc>
        <w:tc>
          <w:tcPr>
            <w:tcW w:w="1277" w:type="dxa"/>
            <w:vAlign w:val="center"/>
          </w:tcPr>
          <w:p w14:paraId="3178D2DA">
            <w:pPr>
              <w:pStyle w:val="49"/>
              <w:jc w:val="center"/>
              <w:rPr>
                <w:i w:val="0"/>
                <w:iCs w:val="0"/>
                <w:color w:val="auto"/>
                <w:highlight w:val="none"/>
              </w:rPr>
            </w:pPr>
          </w:p>
        </w:tc>
        <w:tc>
          <w:tcPr>
            <w:tcW w:w="816" w:type="dxa"/>
            <w:vAlign w:val="center"/>
          </w:tcPr>
          <w:p w14:paraId="6E00B346">
            <w:pPr>
              <w:pStyle w:val="49"/>
              <w:jc w:val="center"/>
              <w:rPr>
                <w:i w:val="0"/>
                <w:iCs w:val="0"/>
                <w:color w:val="auto"/>
                <w:highlight w:val="none"/>
              </w:rPr>
            </w:pPr>
          </w:p>
        </w:tc>
      </w:tr>
      <w:tr w14:paraId="5048B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9852D11">
            <w:pPr>
              <w:pStyle w:val="49"/>
              <w:jc w:val="center"/>
              <w:rPr>
                <w:i w:val="0"/>
                <w:iCs w:val="0"/>
                <w:color w:val="auto"/>
                <w:highlight w:val="none"/>
              </w:rPr>
            </w:pPr>
            <w:bookmarkStart w:id="746" w:name="_Toc99533296"/>
            <w:bookmarkStart w:id="747" w:name="_Toc100090788"/>
            <w:r>
              <w:rPr>
                <w:rFonts w:hint="eastAsia"/>
                <w:i w:val="0"/>
                <w:iCs w:val="0"/>
                <w:color w:val="auto"/>
                <w:highlight w:val="none"/>
              </w:rPr>
              <w:t>5</w:t>
            </w:r>
            <w:bookmarkEnd w:id="746"/>
            <w:bookmarkEnd w:id="747"/>
          </w:p>
        </w:tc>
        <w:tc>
          <w:tcPr>
            <w:tcW w:w="1143" w:type="dxa"/>
            <w:vAlign w:val="center"/>
          </w:tcPr>
          <w:p w14:paraId="5B7E7829">
            <w:pPr>
              <w:pStyle w:val="49"/>
              <w:jc w:val="center"/>
              <w:rPr>
                <w:i w:val="0"/>
                <w:iCs w:val="0"/>
                <w:color w:val="auto"/>
                <w:highlight w:val="none"/>
              </w:rPr>
            </w:pPr>
          </w:p>
        </w:tc>
        <w:tc>
          <w:tcPr>
            <w:tcW w:w="1334" w:type="dxa"/>
            <w:tcBorders>
              <w:right w:val="single" w:color="auto" w:sz="4" w:space="0"/>
            </w:tcBorders>
            <w:vAlign w:val="center"/>
          </w:tcPr>
          <w:p w14:paraId="64924D06">
            <w:pPr>
              <w:pStyle w:val="49"/>
              <w:jc w:val="center"/>
              <w:rPr>
                <w:i w:val="0"/>
                <w:iCs w:val="0"/>
                <w:color w:val="auto"/>
                <w:highlight w:val="none"/>
              </w:rPr>
            </w:pPr>
          </w:p>
        </w:tc>
        <w:tc>
          <w:tcPr>
            <w:tcW w:w="1188" w:type="dxa"/>
            <w:tcBorders>
              <w:left w:val="single" w:color="auto" w:sz="4" w:space="0"/>
            </w:tcBorders>
            <w:vAlign w:val="center"/>
          </w:tcPr>
          <w:p w14:paraId="732FB5A2">
            <w:pPr>
              <w:pStyle w:val="49"/>
              <w:jc w:val="center"/>
              <w:rPr>
                <w:i w:val="0"/>
                <w:iCs w:val="0"/>
                <w:color w:val="auto"/>
                <w:highlight w:val="none"/>
              </w:rPr>
            </w:pPr>
          </w:p>
        </w:tc>
        <w:tc>
          <w:tcPr>
            <w:tcW w:w="816" w:type="dxa"/>
            <w:tcBorders>
              <w:left w:val="single" w:color="auto" w:sz="4" w:space="0"/>
            </w:tcBorders>
            <w:vAlign w:val="center"/>
          </w:tcPr>
          <w:p w14:paraId="1836A496">
            <w:pPr>
              <w:pStyle w:val="49"/>
              <w:jc w:val="center"/>
              <w:rPr>
                <w:i w:val="0"/>
                <w:iCs w:val="0"/>
                <w:color w:val="auto"/>
                <w:highlight w:val="none"/>
              </w:rPr>
            </w:pPr>
          </w:p>
        </w:tc>
        <w:tc>
          <w:tcPr>
            <w:tcW w:w="1815" w:type="dxa"/>
            <w:vAlign w:val="center"/>
          </w:tcPr>
          <w:p w14:paraId="1CA75C62">
            <w:pPr>
              <w:pStyle w:val="49"/>
              <w:jc w:val="center"/>
              <w:rPr>
                <w:i w:val="0"/>
                <w:iCs w:val="0"/>
                <w:color w:val="auto"/>
                <w:highlight w:val="none"/>
              </w:rPr>
            </w:pPr>
          </w:p>
        </w:tc>
        <w:tc>
          <w:tcPr>
            <w:tcW w:w="1277" w:type="dxa"/>
            <w:vAlign w:val="center"/>
          </w:tcPr>
          <w:p w14:paraId="1E804439">
            <w:pPr>
              <w:pStyle w:val="49"/>
              <w:jc w:val="center"/>
              <w:rPr>
                <w:i w:val="0"/>
                <w:iCs w:val="0"/>
                <w:color w:val="auto"/>
                <w:highlight w:val="none"/>
              </w:rPr>
            </w:pPr>
          </w:p>
        </w:tc>
        <w:tc>
          <w:tcPr>
            <w:tcW w:w="816" w:type="dxa"/>
            <w:vAlign w:val="center"/>
          </w:tcPr>
          <w:p w14:paraId="4C68F796">
            <w:pPr>
              <w:pStyle w:val="49"/>
              <w:jc w:val="center"/>
              <w:rPr>
                <w:i w:val="0"/>
                <w:iCs w:val="0"/>
                <w:color w:val="auto"/>
                <w:highlight w:val="none"/>
              </w:rPr>
            </w:pPr>
          </w:p>
        </w:tc>
      </w:tr>
      <w:tr w14:paraId="042AB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1F692E2">
            <w:pPr>
              <w:pStyle w:val="49"/>
              <w:jc w:val="center"/>
              <w:rPr>
                <w:i w:val="0"/>
                <w:iCs w:val="0"/>
                <w:color w:val="auto"/>
                <w:highlight w:val="none"/>
              </w:rPr>
            </w:pPr>
            <w:bookmarkStart w:id="748" w:name="_Toc99533297"/>
            <w:bookmarkStart w:id="749" w:name="_Toc100090789"/>
            <w:r>
              <w:rPr>
                <w:rFonts w:hint="eastAsia"/>
                <w:i w:val="0"/>
                <w:iCs w:val="0"/>
                <w:color w:val="auto"/>
                <w:highlight w:val="none"/>
              </w:rPr>
              <w:t>6</w:t>
            </w:r>
            <w:bookmarkEnd w:id="748"/>
            <w:bookmarkEnd w:id="749"/>
          </w:p>
        </w:tc>
        <w:tc>
          <w:tcPr>
            <w:tcW w:w="1143" w:type="dxa"/>
            <w:vAlign w:val="center"/>
          </w:tcPr>
          <w:p w14:paraId="1DC128CC">
            <w:pPr>
              <w:pStyle w:val="49"/>
              <w:jc w:val="center"/>
              <w:rPr>
                <w:i w:val="0"/>
                <w:iCs w:val="0"/>
                <w:color w:val="auto"/>
                <w:highlight w:val="none"/>
              </w:rPr>
            </w:pPr>
          </w:p>
        </w:tc>
        <w:tc>
          <w:tcPr>
            <w:tcW w:w="1334" w:type="dxa"/>
            <w:tcBorders>
              <w:right w:val="single" w:color="auto" w:sz="4" w:space="0"/>
            </w:tcBorders>
            <w:vAlign w:val="center"/>
          </w:tcPr>
          <w:p w14:paraId="27634594">
            <w:pPr>
              <w:pStyle w:val="49"/>
              <w:jc w:val="center"/>
              <w:rPr>
                <w:i w:val="0"/>
                <w:iCs w:val="0"/>
                <w:color w:val="auto"/>
                <w:highlight w:val="none"/>
              </w:rPr>
            </w:pPr>
          </w:p>
        </w:tc>
        <w:tc>
          <w:tcPr>
            <w:tcW w:w="1188" w:type="dxa"/>
            <w:tcBorders>
              <w:left w:val="single" w:color="auto" w:sz="4" w:space="0"/>
            </w:tcBorders>
            <w:vAlign w:val="center"/>
          </w:tcPr>
          <w:p w14:paraId="3F600965">
            <w:pPr>
              <w:pStyle w:val="49"/>
              <w:jc w:val="center"/>
              <w:rPr>
                <w:i w:val="0"/>
                <w:iCs w:val="0"/>
                <w:color w:val="auto"/>
                <w:highlight w:val="none"/>
              </w:rPr>
            </w:pPr>
          </w:p>
        </w:tc>
        <w:tc>
          <w:tcPr>
            <w:tcW w:w="816" w:type="dxa"/>
            <w:tcBorders>
              <w:left w:val="single" w:color="auto" w:sz="4" w:space="0"/>
            </w:tcBorders>
            <w:vAlign w:val="center"/>
          </w:tcPr>
          <w:p w14:paraId="73FF140B">
            <w:pPr>
              <w:pStyle w:val="49"/>
              <w:jc w:val="center"/>
              <w:rPr>
                <w:i w:val="0"/>
                <w:iCs w:val="0"/>
                <w:color w:val="auto"/>
                <w:highlight w:val="none"/>
              </w:rPr>
            </w:pPr>
          </w:p>
        </w:tc>
        <w:tc>
          <w:tcPr>
            <w:tcW w:w="1815" w:type="dxa"/>
            <w:vAlign w:val="center"/>
          </w:tcPr>
          <w:p w14:paraId="302B578C">
            <w:pPr>
              <w:pStyle w:val="49"/>
              <w:jc w:val="center"/>
              <w:rPr>
                <w:i w:val="0"/>
                <w:iCs w:val="0"/>
                <w:color w:val="auto"/>
                <w:highlight w:val="none"/>
              </w:rPr>
            </w:pPr>
          </w:p>
        </w:tc>
        <w:tc>
          <w:tcPr>
            <w:tcW w:w="1277" w:type="dxa"/>
            <w:vAlign w:val="center"/>
          </w:tcPr>
          <w:p w14:paraId="7E2F7D57">
            <w:pPr>
              <w:pStyle w:val="49"/>
              <w:jc w:val="center"/>
              <w:rPr>
                <w:i w:val="0"/>
                <w:iCs w:val="0"/>
                <w:color w:val="auto"/>
                <w:highlight w:val="none"/>
              </w:rPr>
            </w:pPr>
          </w:p>
        </w:tc>
        <w:tc>
          <w:tcPr>
            <w:tcW w:w="816" w:type="dxa"/>
            <w:vAlign w:val="center"/>
          </w:tcPr>
          <w:p w14:paraId="5B9CE425">
            <w:pPr>
              <w:pStyle w:val="49"/>
              <w:jc w:val="center"/>
              <w:rPr>
                <w:i w:val="0"/>
                <w:iCs w:val="0"/>
                <w:color w:val="auto"/>
                <w:highlight w:val="none"/>
              </w:rPr>
            </w:pPr>
          </w:p>
        </w:tc>
      </w:tr>
      <w:tr w14:paraId="43568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9AB3A64">
            <w:pPr>
              <w:pStyle w:val="49"/>
              <w:jc w:val="center"/>
              <w:rPr>
                <w:i w:val="0"/>
                <w:iCs w:val="0"/>
                <w:color w:val="auto"/>
                <w:highlight w:val="none"/>
              </w:rPr>
            </w:pPr>
            <w:bookmarkStart w:id="750" w:name="_Toc99533298"/>
            <w:bookmarkStart w:id="751" w:name="_Toc100090790"/>
            <w:r>
              <w:rPr>
                <w:rFonts w:hint="eastAsia"/>
                <w:i w:val="0"/>
                <w:iCs w:val="0"/>
                <w:color w:val="auto"/>
                <w:highlight w:val="none"/>
              </w:rPr>
              <w:t>7</w:t>
            </w:r>
            <w:bookmarkEnd w:id="750"/>
            <w:bookmarkEnd w:id="751"/>
          </w:p>
        </w:tc>
        <w:tc>
          <w:tcPr>
            <w:tcW w:w="1143" w:type="dxa"/>
            <w:vAlign w:val="center"/>
          </w:tcPr>
          <w:p w14:paraId="2E2305CD">
            <w:pPr>
              <w:pStyle w:val="49"/>
              <w:jc w:val="center"/>
              <w:rPr>
                <w:i w:val="0"/>
                <w:iCs w:val="0"/>
                <w:color w:val="auto"/>
                <w:highlight w:val="none"/>
              </w:rPr>
            </w:pPr>
          </w:p>
        </w:tc>
        <w:tc>
          <w:tcPr>
            <w:tcW w:w="1334" w:type="dxa"/>
            <w:tcBorders>
              <w:right w:val="single" w:color="auto" w:sz="4" w:space="0"/>
            </w:tcBorders>
            <w:vAlign w:val="center"/>
          </w:tcPr>
          <w:p w14:paraId="12C4C629">
            <w:pPr>
              <w:pStyle w:val="49"/>
              <w:jc w:val="center"/>
              <w:rPr>
                <w:i w:val="0"/>
                <w:iCs w:val="0"/>
                <w:color w:val="auto"/>
                <w:highlight w:val="none"/>
              </w:rPr>
            </w:pPr>
          </w:p>
        </w:tc>
        <w:tc>
          <w:tcPr>
            <w:tcW w:w="1188" w:type="dxa"/>
            <w:tcBorders>
              <w:left w:val="single" w:color="auto" w:sz="4" w:space="0"/>
            </w:tcBorders>
            <w:vAlign w:val="center"/>
          </w:tcPr>
          <w:p w14:paraId="12836729">
            <w:pPr>
              <w:pStyle w:val="49"/>
              <w:jc w:val="center"/>
              <w:rPr>
                <w:i w:val="0"/>
                <w:iCs w:val="0"/>
                <w:color w:val="auto"/>
                <w:highlight w:val="none"/>
              </w:rPr>
            </w:pPr>
          </w:p>
        </w:tc>
        <w:tc>
          <w:tcPr>
            <w:tcW w:w="816" w:type="dxa"/>
            <w:tcBorders>
              <w:left w:val="single" w:color="auto" w:sz="4" w:space="0"/>
            </w:tcBorders>
            <w:vAlign w:val="center"/>
          </w:tcPr>
          <w:p w14:paraId="3A761A55">
            <w:pPr>
              <w:pStyle w:val="49"/>
              <w:jc w:val="center"/>
              <w:rPr>
                <w:i w:val="0"/>
                <w:iCs w:val="0"/>
                <w:color w:val="auto"/>
                <w:highlight w:val="none"/>
              </w:rPr>
            </w:pPr>
          </w:p>
        </w:tc>
        <w:tc>
          <w:tcPr>
            <w:tcW w:w="1815" w:type="dxa"/>
            <w:vAlign w:val="center"/>
          </w:tcPr>
          <w:p w14:paraId="05A8DC40">
            <w:pPr>
              <w:pStyle w:val="49"/>
              <w:jc w:val="center"/>
              <w:rPr>
                <w:i w:val="0"/>
                <w:iCs w:val="0"/>
                <w:color w:val="auto"/>
                <w:highlight w:val="none"/>
              </w:rPr>
            </w:pPr>
          </w:p>
        </w:tc>
        <w:tc>
          <w:tcPr>
            <w:tcW w:w="1277" w:type="dxa"/>
            <w:vAlign w:val="center"/>
          </w:tcPr>
          <w:p w14:paraId="3829CE10">
            <w:pPr>
              <w:pStyle w:val="49"/>
              <w:jc w:val="center"/>
              <w:rPr>
                <w:i w:val="0"/>
                <w:iCs w:val="0"/>
                <w:color w:val="auto"/>
                <w:highlight w:val="none"/>
              </w:rPr>
            </w:pPr>
          </w:p>
        </w:tc>
        <w:tc>
          <w:tcPr>
            <w:tcW w:w="816" w:type="dxa"/>
            <w:vAlign w:val="center"/>
          </w:tcPr>
          <w:p w14:paraId="1DC19827">
            <w:pPr>
              <w:pStyle w:val="49"/>
              <w:jc w:val="center"/>
              <w:rPr>
                <w:i w:val="0"/>
                <w:iCs w:val="0"/>
                <w:color w:val="auto"/>
                <w:highlight w:val="none"/>
              </w:rPr>
            </w:pPr>
          </w:p>
        </w:tc>
      </w:tr>
      <w:tr w14:paraId="750A4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D81535E">
            <w:pPr>
              <w:pStyle w:val="49"/>
              <w:jc w:val="center"/>
              <w:rPr>
                <w:i w:val="0"/>
                <w:iCs w:val="0"/>
                <w:color w:val="auto"/>
                <w:highlight w:val="none"/>
              </w:rPr>
            </w:pPr>
            <w:bookmarkStart w:id="752" w:name="_Toc100090791"/>
            <w:bookmarkStart w:id="753" w:name="_Toc99533299"/>
            <w:r>
              <w:rPr>
                <w:rFonts w:hint="eastAsia"/>
                <w:i w:val="0"/>
                <w:iCs w:val="0"/>
                <w:color w:val="auto"/>
                <w:highlight w:val="none"/>
              </w:rPr>
              <w:t>8</w:t>
            </w:r>
            <w:bookmarkEnd w:id="752"/>
            <w:bookmarkEnd w:id="753"/>
          </w:p>
        </w:tc>
        <w:tc>
          <w:tcPr>
            <w:tcW w:w="1143" w:type="dxa"/>
            <w:vAlign w:val="center"/>
          </w:tcPr>
          <w:p w14:paraId="1DDFABCF">
            <w:pPr>
              <w:pStyle w:val="49"/>
              <w:jc w:val="center"/>
              <w:rPr>
                <w:i w:val="0"/>
                <w:iCs w:val="0"/>
                <w:color w:val="auto"/>
                <w:highlight w:val="none"/>
              </w:rPr>
            </w:pPr>
          </w:p>
        </w:tc>
        <w:tc>
          <w:tcPr>
            <w:tcW w:w="1334" w:type="dxa"/>
            <w:tcBorders>
              <w:right w:val="single" w:color="auto" w:sz="4" w:space="0"/>
            </w:tcBorders>
            <w:vAlign w:val="center"/>
          </w:tcPr>
          <w:p w14:paraId="5E162308">
            <w:pPr>
              <w:pStyle w:val="49"/>
              <w:jc w:val="center"/>
              <w:rPr>
                <w:i w:val="0"/>
                <w:iCs w:val="0"/>
                <w:color w:val="auto"/>
                <w:highlight w:val="none"/>
              </w:rPr>
            </w:pPr>
          </w:p>
        </w:tc>
        <w:tc>
          <w:tcPr>
            <w:tcW w:w="1188" w:type="dxa"/>
            <w:tcBorders>
              <w:left w:val="single" w:color="auto" w:sz="4" w:space="0"/>
            </w:tcBorders>
            <w:vAlign w:val="center"/>
          </w:tcPr>
          <w:p w14:paraId="20322021">
            <w:pPr>
              <w:pStyle w:val="49"/>
              <w:jc w:val="center"/>
              <w:rPr>
                <w:i w:val="0"/>
                <w:iCs w:val="0"/>
                <w:color w:val="auto"/>
                <w:highlight w:val="none"/>
              </w:rPr>
            </w:pPr>
          </w:p>
        </w:tc>
        <w:tc>
          <w:tcPr>
            <w:tcW w:w="816" w:type="dxa"/>
            <w:tcBorders>
              <w:left w:val="single" w:color="auto" w:sz="4" w:space="0"/>
            </w:tcBorders>
            <w:vAlign w:val="center"/>
          </w:tcPr>
          <w:p w14:paraId="72151533">
            <w:pPr>
              <w:pStyle w:val="49"/>
              <w:jc w:val="center"/>
              <w:rPr>
                <w:i w:val="0"/>
                <w:iCs w:val="0"/>
                <w:color w:val="auto"/>
                <w:highlight w:val="none"/>
              </w:rPr>
            </w:pPr>
          </w:p>
        </w:tc>
        <w:tc>
          <w:tcPr>
            <w:tcW w:w="1815" w:type="dxa"/>
            <w:vAlign w:val="center"/>
          </w:tcPr>
          <w:p w14:paraId="600DF6C8">
            <w:pPr>
              <w:pStyle w:val="49"/>
              <w:jc w:val="center"/>
              <w:rPr>
                <w:i w:val="0"/>
                <w:iCs w:val="0"/>
                <w:color w:val="auto"/>
                <w:highlight w:val="none"/>
              </w:rPr>
            </w:pPr>
          </w:p>
        </w:tc>
        <w:tc>
          <w:tcPr>
            <w:tcW w:w="1277" w:type="dxa"/>
            <w:vAlign w:val="center"/>
          </w:tcPr>
          <w:p w14:paraId="7A7B9A82">
            <w:pPr>
              <w:pStyle w:val="49"/>
              <w:jc w:val="center"/>
              <w:rPr>
                <w:i w:val="0"/>
                <w:iCs w:val="0"/>
                <w:color w:val="auto"/>
                <w:highlight w:val="none"/>
              </w:rPr>
            </w:pPr>
          </w:p>
        </w:tc>
        <w:tc>
          <w:tcPr>
            <w:tcW w:w="816" w:type="dxa"/>
            <w:vAlign w:val="center"/>
          </w:tcPr>
          <w:p w14:paraId="6C2614C0">
            <w:pPr>
              <w:pStyle w:val="49"/>
              <w:jc w:val="center"/>
              <w:rPr>
                <w:i w:val="0"/>
                <w:iCs w:val="0"/>
                <w:color w:val="auto"/>
                <w:highlight w:val="none"/>
              </w:rPr>
            </w:pPr>
          </w:p>
        </w:tc>
      </w:tr>
      <w:tr w14:paraId="10150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F71A2D9">
            <w:pPr>
              <w:pStyle w:val="49"/>
              <w:jc w:val="center"/>
              <w:rPr>
                <w:i w:val="0"/>
                <w:iCs w:val="0"/>
                <w:color w:val="auto"/>
                <w:highlight w:val="none"/>
              </w:rPr>
            </w:pPr>
            <w:bookmarkStart w:id="754" w:name="_Toc100090792"/>
            <w:bookmarkStart w:id="755" w:name="_Toc99533300"/>
            <w:r>
              <w:rPr>
                <w:rFonts w:hint="eastAsia"/>
                <w:i w:val="0"/>
                <w:iCs w:val="0"/>
                <w:color w:val="auto"/>
                <w:highlight w:val="none"/>
              </w:rPr>
              <w:t>9</w:t>
            </w:r>
            <w:bookmarkEnd w:id="754"/>
            <w:bookmarkEnd w:id="755"/>
          </w:p>
        </w:tc>
        <w:tc>
          <w:tcPr>
            <w:tcW w:w="1143" w:type="dxa"/>
            <w:vAlign w:val="center"/>
          </w:tcPr>
          <w:p w14:paraId="337DC3D2">
            <w:pPr>
              <w:pStyle w:val="49"/>
              <w:jc w:val="center"/>
              <w:rPr>
                <w:i w:val="0"/>
                <w:iCs w:val="0"/>
                <w:color w:val="auto"/>
                <w:highlight w:val="none"/>
              </w:rPr>
            </w:pPr>
          </w:p>
        </w:tc>
        <w:tc>
          <w:tcPr>
            <w:tcW w:w="1334" w:type="dxa"/>
            <w:tcBorders>
              <w:right w:val="single" w:color="auto" w:sz="4" w:space="0"/>
            </w:tcBorders>
            <w:vAlign w:val="center"/>
          </w:tcPr>
          <w:p w14:paraId="7D52DCED">
            <w:pPr>
              <w:pStyle w:val="49"/>
              <w:jc w:val="center"/>
              <w:rPr>
                <w:i w:val="0"/>
                <w:iCs w:val="0"/>
                <w:color w:val="auto"/>
                <w:highlight w:val="none"/>
              </w:rPr>
            </w:pPr>
          </w:p>
        </w:tc>
        <w:tc>
          <w:tcPr>
            <w:tcW w:w="1188" w:type="dxa"/>
            <w:tcBorders>
              <w:left w:val="single" w:color="auto" w:sz="4" w:space="0"/>
            </w:tcBorders>
            <w:vAlign w:val="center"/>
          </w:tcPr>
          <w:p w14:paraId="51CA2603">
            <w:pPr>
              <w:pStyle w:val="49"/>
              <w:jc w:val="center"/>
              <w:rPr>
                <w:i w:val="0"/>
                <w:iCs w:val="0"/>
                <w:color w:val="auto"/>
                <w:highlight w:val="none"/>
              </w:rPr>
            </w:pPr>
          </w:p>
        </w:tc>
        <w:tc>
          <w:tcPr>
            <w:tcW w:w="816" w:type="dxa"/>
            <w:tcBorders>
              <w:left w:val="single" w:color="auto" w:sz="4" w:space="0"/>
            </w:tcBorders>
            <w:vAlign w:val="center"/>
          </w:tcPr>
          <w:p w14:paraId="7F7E67FB">
            <w:pPr>
              <w:pStyle w:val="49"/>
              <w:jc w:val="center"/>
              <w:rPr>
                <w:i w:val="0"/>
                <w:iCs w:val="0"/>
                <w:color w:val="auto"/>
                <w:highlight w:val="none"/>
              </w:rPr>
            </w:pPr>
          </w:p>
        </w:tc>
        <w:tc>
          <w:tcPr>
            <w:tcW w:w="1815" w:type="dxa"/>
            <w:vAlign w:val="center"/>
          </w:tcPr>
          <w:p w14:paraId="2B805583">
            <w:pPr>
              <w:pStyle w:val="49"/>
              <w:jc w:val="center"/>
              <w:rPr>
                <w:i w:val="0"/>
                <w:iCs w:val="0"/>
                <w:color w:val="auto"/>
                <w:highlight w:val="none"/>
              </w:rPr>
            </w:pPr>
          </w:p>
        </w:tc>
        <w:tc>
          <w:tcPr>
            <w:tcW w:w="1277" w:type="dxa"/>
            <w:vAlign w:val="center"/>
          </w:tcPr>
          <w:p w14:paraId="18D19DE8">
            <w:pPr>
              <w:pStyle w:val="49"/>
              <w:jc w:val="center"/>
              <w:rPr>
                <w:i w:val="0"/>
                <w:iCs w:val="0"/>
                <w:color w:val="auto"/>
                <w:highlight w:val="none"/>
              </w:rPr>
            </w:pPr>
          </w:p>
        </w:tc>
        <w:tc>
          <w:tcPr>
            <w:tcW w:w="816" w:type="dxa"/>
            <w:vAlign w:val="center"/>
          </w:tcPr>
          <w:p w14:paraId="225125A1">
            <w:pPr>
              <w:pStyle w:val="49"/>
              <w:jc w:val="center"/>
              <w:rPr>
                <w:i w:val="0"/>
                <w:iCs w:val="0"/>
                <w:color w:val="auto"/>
                <w:highlight w:val="none"/>
              </w:rPr>
            </w:pPr>
          </w:p>
        </w:tc>
      </w:tr>
      <w:tr w14:paraId="36F97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13DAAD3B">
            <w:pPr>
              <w:pStyle w:val="49"/>
              <w:jc w:val="center"/>
              <w:rPr>
                <w:i w:val="0"/>
                <w:iCs w:val="0"/>
                <w:color w:val="auto"/>
                <w:highlight w:val="none"/>
              </w:rPr>
            </w:pPr>
            <w:bookmarkStart w:id="756" w:name="_Toc99533301"/>
            <w:bookmarkStart w:id="757" w:name="_Toc100090793"/>
            <w:r>
              <w:rPr>
                <w:rFonts w:hint="eastAsia"/>
                <w:i w:val="0"/>
                <w:iCs w:val="0"/>
                <w:color w:val="auto"/>
                <w:highlight w:val="none"/>
              </w:rPr>
              <w:t>10</w:t>
            </w:r>
            <w:bookmarkEnd w:id="756"/>
            <w:bookmarkEnd w:id="757"/>
          </w:p>
        </w:tc>
        <w:tc>
          <w:tcPr>
            <w:tcW w:w="1143" w:type="dxa"/>
            <w:vAlign w:val="center"/>
          </w:tcPr>
          <w:p w14:paraId="55B22C5B">
            <w:pPr>
              <w:pStyle w:val="49"/>
              <w:jc w:val="center"/>
              <w:rPr>
                <w:i w:val="0"/>
                <w:iCs w:val="0"/>
                <w:color w:val="auto"/>
                <w:highlight w:val="none"/>
              </w:rPr>
            </w:pPr>
          </w:p>
        </w:tc>
        <w:tc>
          <w:tcPr>
            <w:tcW w:w="1334" w:type="dxa"/>
            <w:tcBorders>
              <w:right w:val="single" w:color="auto" w:sz="4" w:space="0"/>
            </w:tcBorders>
            <w:vAlign w:val="center"/>
          </w:tcPr>
          <w:p w14:paraId="0735224E">
            <w:pPr>
              <w:pStyle w:val="49"/>
              <w:jc w:val="center"/>
              <w:rPr>
                <w:i w:val="0"/>
                <w:iCs w:val="0"/>
                <w:color w:val="auto"/>
                <w:highlight w:val="none"/>
              </w:rPr>
            </w:pPr>
          </w:p>
        </w:tc>
        <w:tc>
          <w:tcPr>
            <w:tcW w:w="1188" w:type="dxa"/>
            <w:tcBorders>
              <w:left w:val="single" w:color="auto" w:sz="4" w:space="0"/>
            </w:tcBorders>
            <w:vAlign w:val="center"/>
          </w:tcPr>
          <w:p w14:paraId="4FBEB9BB">
            <w:pPr>
              <w:pStyle w:val="49"/>
              <w:jc w:val="center"/>
              <w:rPr>
                <w:i w:val="0"/>
                <w:iCs w:val="0"/>
                <w:color w:val="auto"/>
                <w:highlight w:val="none"/>
              </w:rPr>
            </w:pPr>
          </w:p>
        </w:tc>
        <w:tc>
          <w:tcPr>
            <w:tcW w:w="816" w:type="dxa"/>
            <w:tcBorders>
              <w:left w:val="single" w:color="auto" w:sz="4" w:space="0"/>
            </w:tcBorders>
            <w:vAlign w:val="center"/>
          </w:tcPr>
          <w:p w14:paraId="6718986B">
            <w:pPr>
              <w:pStyle w:val="49"/>
              <w:jc w:val="center"/>
              <w:rPr>
                <w:i w:val="0"/>
                <w:iCs w:val="0"/>
                <w:color w:val="auto"/>
                <w:highlight w:val="none"/>
              </w:rPr>
            </w:pPr>
          </w:p>
        </w:tc>
        <w:tc>
          <w:tcPr>
            <w:tcW w:w="1815" w:type="dxa"/>
            <w:vAlign w:val="center"/>
          </w:tcPr>
          <w:p w14:paraId="0C780C4A">
            <w:pPr>
              <w:pStyle w:val="49"/>
              <w:jc w:val="center"/>
              <w:rPr>
                <w:i w:val="0"/>
                <w:iCs w:val="0"/>
                <w:color w:val="auto"/>
                <w:highlight w:val="none"/>
              </w:rPr>
            </w:pPr>
          </w:p>
        </w:tc>
        <w:tc>
          <w:tcPr>
            <w:tcW w:w="1277" w:type="dxa"/>
            <w:vAlign w:val="center"/>
          </w:tcPr>
          <w:p w14:paraId="4C8B6CD0">
            <w:pPr>
              <w:pStyle w:val="49"/>
              <w:jc w:val="center"/>
              <w:rPr>
                <w:i w:val="0"/>
                <w:iCs w:val="0"/>
                <w:color w:val="auto"/>
                <w:highlight w:val="none"/>
              </w:rPr>
            </w:pPr>
          </w:p>
        </w:tc>
        <w:tc>
          <w:tcPr>
            <w:tcW w:w="816" w:type="dxa"/>
            <w:vAlign w:val="center"/>
          </w:tcPr>
          <w:p w14:paraId="212F0480">
            <w:pPr>
              <w:pStyle w:val="49"/>
              <w:jc w:val="center"/>
              <w:rPr>
                <w:i w:val="0"/>
                <w:iCs w:val="0"/>
                <w:color w:val="auto"/>
                <w:highlight w:val="none"/>
              </w:rPr>
            </w:pPr>
          </w:p>
        </w:tc>
      </w:tr>
    </w:tbl>
    <w:p w14:paraId="4BE49045">
      <w:pPr>
        <w:rPr>
          <w:i w:val="0"/>
          <w:iCs w:val="0"/>
          <w:color w:val="auto"/>
          <w:highlight w:val="none"/>
        </w:rPr>
      </w:pP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注：按竞争性磋商文件要求在本表后附相关人员证书。</w:t>
      </w:r>
    </w:p>
    <w:p w14:paraId="3B621572">
      <w:pPr>
        <w:ind w:firstLine="420" w:firstLineChars="200"/>
        <w:rPr>
          <w:rFonts w:hint="eastAsia" w:cs="仿宋_GB2312"/>
          <w:color w:val="auto"/>
          <w:sz w:val="21"/>
          <w:szCs w:val="21"/>
          <w:highlight w:val="none"/>
          <w:lang w:val="en-US" w:eastAsia="zh-CN"/>
        </w:rPr>
      </w:pPr>
    </w:p>
    <w:p w14:paraId="178B25F9">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442D33D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51ED7B0D">
      <w:pPr>
        <w:ind w:firstLine="420" w:firstLineChars="200"/>
        <w:rPr>
          <w:i w:val="0"/>
          <w:iCs w:val="0"/>
          <w:color w:val="auto"/>
          <w:highlight w:val="none"/>
        </w:rPr>
      </w:pPr>
      <w:r>
        <w:rPr>
          <w:rFonts w:hint="eastAsia" w:cs="仿宋_GB2312"/>
          <w:color w:val="auto"/>
          <w:sz w:val="21"/>
          <w:szCs w:val="21"/>
          <w:highlight w:val="none"/>
          <w:lang w:val="en-US" w:eastAsia="zh-CN"/>
        </w:rPr>
        <w:t>2.如供应商成交，须按本表项目组成人员操作，不得随意更换。</w:t>
      </w:r>
      <w:r>
        <w:rPr>
          <w:i w:val="0"/>
          <w:iCs w:val="0"/>
          <w:color w:val="auto"/>
          <w:highlight w:val="none"/>
        </w:rPr>
        <w:br w:type="page"/>
      </w:r>
    </w:p>
    <w:p w14:paraId="1358285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等线 Light" w:hAnsi="等线 Light" w:eastAsia="宋体" w:cs="宋体"/>
          <w:b/>
          <w:bCs/>
          <w:i w:val="0"/>
          <w:iCs w:val="0"/>
          <w:color w:val="auto"/>
          <w:kern w:val="2"/>
          <w:sz w:val="32"/>
          <w:szCs w:val="32"/>
          <w:highlight w:val="none"/>
          <w:lang w:val="en-US" w:eastAsia="zh-CN" w:bidi="ar-SA"/>
        </w:rPr>
      </w:pPr>
      <w:bookmarkStart w:id="758" w:name="_Toc11955"/>
      <w:bookmarkStart w:id="759" w:name="_Toc2458"/>
      <w:bookmarkStart w:id="760" w:name="_Toc163492934"/>
      <w:r>
        <w:rPr>
          <w:rFonts w:hint="eastAsia" w:cs="宋体"/>
          <w:b/>
          <w:bCs/>
          <w:i w:val="0"/>
          <w:iCs w:val="0"/>
          <w:color w:val="auto"/>
          <w:kern w:val="2"/>
          <w:sz w:val="32"/>
          <w:szCs w:val="32"/>
          <w:highlight w:val="none"/>
          <w:lang w:val="en-US" w:eastAsia="zh-CN" w:bidi="ar-SA"/>
        </w:rPr>
        <w:t>九</w:t>
      </w:r>
      <w:r>
        <w:rPr>
          <w:rFonts w:hint="eastAsia" w:ascii="等线 Light" w:hAnsi="等线 Light" w:eastAsia="宋体" w:cs="宋体"/>
          <w:b/>
          <w:bCs/>
          <w:i w:val="0"/>
          <w:iCs w:val="0"/>
          <w:color w:val="auto"/>
          <w:kern w:val="2"/>
          <w:sz w:val="32"/>
          <w:szCs w:val="32"/>
          <w:highlight w:val="none"/>
          <w:lang w:val="en-US" w:eastAsia="zh-CN" w:bidi="ar-SA"/>
        </w:rPr>
        <w:t>、技术响应偏离表</w:t>
      </w:r>
      <w:bookmarkEnd w:id="758"/>
      <w:bookmarkEnd w:id="759"/>
      <w:bookmarkEnd w:id="760"/>
    </w:p>
    <w:p w14:paraId="28A8231E">
      <w:pPr>
        <w:rPr>
          <w:rFonts w:cs="仿宋_GB2312"/>
          <w:i w:val="0"/>
          <w:iCs w:val="0"/>
          <w:color w:val="auto"/>
          <w:szCs w:val="24"/>
          <w:highlight w:val="none"/>
        </w:rPr>
      </w:pPr>
      <w:r>
        <w:rPr>
          <w:rFonts w:hint="eastAsia" w:cs="仿宋_GB2312"/>
          <w:i w:val="0"/>
          <w:iCs w:val="0"/>
          <w:color w:val="auto"/>
          <w:szCs w:val="24"/>
          <w:highlight w:val="none"/>
        </w:rPr>
        <w:t xml:space="preserve">项目名称：                                         </w:t>
      </w:r>
    </w:p>
    <w:p w14:paraId="10CF1BE4">
      <w:pPr>
        <w:rPr>
          <w:rFonts w:cs="仿宋_GB2312"/>
          <w:i w:val="0"/>
          <w:iCs w:val="0"/>
          <w:color w:val="auto"/>
          <w:szCs w:val="24"/>
          <w:highlight w:val="none"/>
        </w:rPr>
      </w:pPr>
      <w:r>
        <w:rPr>
          <w:rFonts w:hint="eastAsia" w:cs="仿宋_GB2312"/>
          <w:i w:val="0"/>
          <w:iCs w:val="0"/>
          <w:color w:val="auto"/>
          <w:szCs w:val="24"/>
          <w:highlight w:val="none"/>
        </w:rPr>
        <w:t xml:space="preserve">项目编号：         </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177"/>
        <w:gridCol w:w="1556"/>
        <w:gridCol w:w="2046"/>
        <w:gridCol w:w="2046"/>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5F892E53">
            <w:pPr>
              <w:pStyle w:val="49"/>
              <w:jc w:val="center"/>
              <w:rPr>
                <w:i w:val="0"/>
                <w:iCs w:val="0"/>
                <w:color w:val="auto"/>
                <w:highlight w:val="none"/>
              </w:rPr>
            </w:pPr>
            <w:r>
              <w:rPr>
                <w:rFonts w:hint="eastAsia"/>
                <w:i w:val="0"/>
                <w:iCs w:val="0"/>
                <w:color w:val="auto"/>
                <w:highlight w:val="none"/>
              </w:rPr>
              <w:t>序号</w:t>
            </w:r>
          </w:p>
        </w:tc>
        <w:tc>
          <w:tcPr>
            <w:tcW w:w="1277" w:type="pct"/>
            <w:vAlign w:val="center"/>
          </w:tcPr>
          <w:p w14:paraId="0C5608DB">
            <w:pPr>
              <w:pStyle w:val="49"/>
              <w:jc w:val="center"/>
              <w:rPr>
                <w:i w:val="0"/>
                <w:iCs w:val="0"/>
                <w:color w:val="auto"/>
                <w:highlight w:val="none"/>
              </w:rPr>
            </w:pPr>
            <w:r>
              <w:rPr>
                <w:rFonts w:hint="eastAsia"/>
                <w:i w:val="0"/>
                <w:iCs w:val="0"/>
                <w:color w:val="auto"/>
                <w:highlight w:val="none"/>
                <w:lang w:val="en-US" w:eastAsia="zh-CN"/>
              </w:rPr>
              <w:t>竞争性磋商</w:t>
            </w:r>
            <w:r>
              <w:rPr>
                <w:rFonts w:hint="eastAsia"/>
                <w:i w:val="0"/>
                <w:iCs w:val="0"/>
                <w:color w:val="auto"/>
                <w:highlight w:val="none"/>
              </w:rPr>
              <w:t>文件技术要求条款</w:t>
            </w:r>
          </w:p>
        </w:tc>
        <w:tc>
          <w:tcPr>
            <w:tcW w:w="913" w:type="pct"/>
            <w:vAlign w:val="center"/>
          </w:tcPr>
          <w:p w14:paraId="0B845CF1">
            <w:pPr>
              <w:pStyle w:val="49"/>
              <w:jc w:val="center"/>
              <w:rPr>
                <w:i w:val="0"/>
                <w:iCs w:val="0"/>
                <w:color w:val="auto"/>
                <w:highlight w:val="none"/>
              </w:rPr>
            </w:pPr>
            <w:r>
              <w:rPr>
                <w:rFonts w:hint="eastAsia"/>
                <w:i w:val="0"/>
                <w:iCs w:val="0"/>
                <w:color w:val="auto"/>
                <w:highlight w:val="none"/>
                <w:lang w:val="en-US" w:eastAsia="zh-CN"/>
              </w:rPr>
              <w:t>响应</w:t>
            </w:r>
            <w:r>
              <w:rPr>
                <w:rFonts w:hint="eastAsia"/>
                <w:i w:val="0"/>
                <w:iCs w:val="0"/>
                <w:color w:val="auto"/>
                <w:highlight w:val="none"/>
              </w:rPr>
              <w:t>文件内容</w:t>
            </w:r>
          </w:p>
          <w:p w14:paraId="4F79E073">
            <w:pPr>
              <w:pStyle w:val="49"/>
              <w:jc w:val="center"/>
              <w:rPr>
                <w:i w:val="0"/>
                <w:iCs w:val="0"/>
                <w:color w:val="auto"/>
                <w:highlight w:val="none"/>
              </w:rPr>
            </w:pPr>
            <w:r>
              <w:rPr>
                <w:rFonts w:hint="eastAsia"/>
                <w:i w:val="0"/>
                <w:iCs w:val="0"/>
                <w:color w:val="auto"/>
                <w:highlight w:val="none"/>
              </w:rPr>
              <w:t>对应简述</w:t>
            </w:r>
          </w:p>
        </w:tc>
        <w:tc>
          <w:tcPr>
            <w:tcW w:w="1200" w:type="pct"/>
            <w:vAlign w:val="center"/>
          </w:tcPr>
          <w:p w14:paraId="4AB4E9C3">
            <w:pPr>
              <w:pStyle w:val="49"/>
              <w:jc w:val="center"/>
              <w:rPr>
                <w:i w:val="0"/>
                <w:iCs w:val="0"/>
                <w:color w:val="auto"/>
                <w:highlight w:val="none"/>
              </w:rPr>
            </w:pPr>
            <w:r>
              <w:rPr>
                <w:rFonts w:hint="eastAsia"/>
                <w:i w:val="0"/>
                <w:iCs w:val="0"/>
                <w:color w:val="auto"/>
                <w:highlight w:val="none"/>
              </w:rPr>
              <w:t>响应情况</w:t>
            </w:r>
          </w:p>
        </w:tc>
        <w:tc>
          <w:tcPr>
            <w:tcW w:w="1200" w:type="pct"/>
            <w:vAlign w:val="center"/>
          </w:tcPr>
          <w:p w14:paraId="09D725B9">
            <w:pPr>
              <w:pStyle w:val="49"/>
              <w:jc w:val="center"/>
              <w:rPr>
                <w:i w:val="0"/>
                <w:iCs w:val="0"/>
                <w:color w:val="auto"/>
                <w:highlight w:val="none"/>
              </w:rPr>
            </w:pPr>
            <w:r>
              <w:rPr>
                <w:rFonts w:hint="eastAsia"/>
                <w:color w:val="auto"/>
                <w:highlight w:val="none"/>
                <w:lang w:val="en-US" w:eastAsia="zh-CN"/>
              </w:rPr>
              <w:t>证明资料</w:t>
            </w:r>
            <w:r>
              <w:rPr>
                <w:rFonts w:hint="eastAsia"/>
                <w:color w:val="auto"/>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29950C57">
            <w:pPr>
              <w:pStyle w:val="49"/>
              <w:jc w:val="center"/>
              <w:rPr>
                <w:i w:val="0"/>
                <w:iCs w:val="0"/>
                <w:color w:val="auto"/>
                <w:highlight w:val="none"/>
              </w:rPr>
            </w:pPr>
            <w:r>
              <w:rPr>
                <w:rFonts w:hint="eastAsia"/>
                <w:i w:val="0"/>
                <w:iCs w:val="0"/>
                <w:color w:val="auto"/>
                <w:highlight w:val="none"/>
              </w:rPr>
              <w:t>1</w:t>
            </w:r>
          </w:p>
        </w:tc>
        <w:tc>
          <w:tcPr>
            <w:tcW w:w="1277" w:type="pct"/>
            <w:vAlign w:val="center"/>
          </w:tcPr>
          <w:p w14:paraId="69B288A0">
            <w:pPr>
              <w:pStyle w:val="49"/>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913" w:type="pct"/>
            <w:vAlign w:val="center"/>
          </w:tcPr>
          <w:p w14:paraId="0E04AD72">
            <w:pPr>
              <w:pStyle w:val="49"/>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200" w:type="pct"/>
            <w:vAlign w:val="center"/>
          </w:tcPr>
          <w:p w14:paraId="585AEA1C">
            <w:pPr>
              <w:pStyle w:val="49"/>
              <w:jc w:val="center"/>
              <w:rPr>
                <w:i w:val="0"/>
                <w:iCs w:val="0"/>
                <w:color w:val="auto"/>
                <w:highlight w:val="none"/>
              </w:rPr>
            </w:pPr>
            <w:r>
              <w:rPr>
                <w:rFonts w:hint="eastAsia"/>
                <w:i w:val="0"/>
                <w:iCs w:val="0"/>
                <w:color w:val="auto"/>
                <w:highlight w:val="none"/>
              </w:rPr>
              <w:t>响应/正偏离/负偏离</w:t>
            </w:r>
          </w:p>
        </w:tc>
        <w:tc>
          <w:tcPr>
            <w:tcW w:w="1200" w:type="pct"/>
            <w:vAlign w:val="center"/>
          </w:tcPr>
          <w:p w14:paraId="02D97874">
            <w:pPr>
              <w:pStyle w:val="49"/>
              <w:jc w:val="center"/>
              <w:rPr>
                <w:i w:val="0"/>
                <w:iCs w:val="0"/>
                <w:color w:val="auto"/>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195B6778">
            <w:pPr>
              <w:pStyle w:val="49"/>
              <w:jc w:val="center"/>
              <w:rPr>
                <w:i w:val="0"/>
                <w:iCs w:val="0"/>
                <w:color w:val="auto"/>
                <w:highlight w:val="none"/>
              </w:rPr>
            </w:pPr>
            <w:r>
              <w:rPr>
                <w:rFonts w:hint="eastAsia"/>
                <w:i w:val="0"/>
                <w:iCs w:val="0"/>
                <w:color w:val="auto"/>
                <w:highlight w:val="none"/>
              </w:rPr>
              <w:t>2</w:t>
            </w:r>
          </w:p>
        </w:tc>
        <w:tc>
          <w:tcPr>
            <w:tcW w:w="1277" w:type="pct"/>
            <w:vAlign w:val="center"/>
          </w:tcPr>
          <w:p w14:paraId="30E52A7F">
            <w:pPr>
              <w:pStyle w:val="49"/>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913" w:type="pct"/>
            <w:vAlign w:val="center"/>
          </w:tcPr>
          <w:p w14:paraId="29A6C1E1">
            <w:pPr>
              <w:pStyle w:val="49"/>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200" w:type="pct"/>
            <w:vAlign w:val="center"/>
          </w:tcPr>
          <w:p w14:paraId="5D92E460">
            <w:pPr>
              <w:pStyle w:val="49"/>
              <w:jc w:val="center"/>
              <w:rPr>
                <w:i w:val="0"/>
                <w:iCs w:val="0"/>
                <w:color w:val="auto"/>
                <w:highlight w:val="none"/>
              </w:rPr>
            </w:pPr>
            <w:r>
              <w:rPr>
                <w:rFonts w:hint="eastAsia"/>
                <w:i w:val="0"/>
                <w:iCs w:val="0"/>
                <w:color w:val="auto"/>
                <w:highlight w:val="none"/>
              </w:rPr>
              <w:t>响应/正偏离/负偏离</w:t>
            </w:r>
          </w:p>
        </w:tc>
        <w:tc>
          <w:tcPr>
            <w:tcW w:w="1200" w:type="pct"/>
            <w:vAlign w:val="center"/>
          </w:tcPr>
          <w:p w14:paraId="63E16449">
            <w:pPr>
              <w:pStyle w:val="49"/>
              <w:jc w:val="center"/>
              <w:rPr>
                <w:i w:val="0"/>
                <w:iCs w:val="0"/>
                <w:color w:val="auto"/>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C45FE18">
            <w:pPr>
              <w:pStyle w:val="49"/>
              <w:jc w:val="center"/>
              <w:rPr>
                <w:rFonts w:hint="eastAsia" w:eastAsia="宋体"/>
                <w:i w:val="0"/>
                <w:iCs w:val="0"/>
                <w:color w:val="auto"/>
                <w:highlight w:val="none"/>
                <w:lang w:val="en-US" w:eastAsia="zh-CN"/>
              </w:rPr>
            </w:pPr>
            <w:r>
              <w:rPr>
                <w:rFonts w:hint="eastAsia"/>
                <w:i w:val="0"/>
                <w:iCs w:val="0"/>
                <w:color w:val="auto"/>
                <w:highlight w:val="none"/>
                <w:lang w:val="en-US" w:eastAsia="zh-CN"/>
              </w:rPr>
              <w:t>3</w:t>
            </w:r>
          </w:p>
        </w:tc>
        <w:tc>
          <w:tcPr>
            <w:tcW w:w="1277" w:type="pct"/>
            <w:shd w:val="clear" w:color="auto" w:fill="auto"/>
            <w:vAlign w:val="center"/>
          </w:tcPr>
          <w:p w14:paraId="6D1DD644">
            <w:pPr>
              <w:pStyle w:val="49"/>
              <w:jc w:val="center"/>
              <w:rPr>
                <w:rFonts w:ascii="宋体" w:hAnsi="宋体" w:eastAsia="宋体" w:cs="宋体"/>
                <w:i w:val="0"/>
                <w:iCs w:val="0"/>
                <w:color w:val="auto"/>
                <w:kern w:val="2"/>
                <w:sz w:val="21"/>
                <w:szCs w:val="22"/>
                <w:highlight w:val="none"/>
                <w:lang w:val="en-US" w:eastAsia="zh-CN" w:bidi="ar-SA"/>
              </w:rPr>
            </w:pPr>
            <w:r>
              <w:rPr>
                <w:rFonts w:hint="eastAsia"/>
                <w:i w:val="0"/>
                <w:iCs w:val="0"/>
                <w:color w:val="auto"/>
                <w:highlight w:val="none"/>
              </w:rPr>
              <w:t>*</w:t>
            </w:r>
            <w:r>
              <w:rPr>
                <w:i w:val="0"/>
                <w:iCs w:val="0"/>
                <w:color w:val="auto"/>
                <w:highlight w:val="none"/>
              </w:rPr>
              <w:t>*******</w:t>
            </w:r>
          </w:p>
        </w:tc>
        <w:tc>
          <w:tcPr>
            <w:tcW w:w="913" w:type="pct"/>
            <w:shd w:val="clear" w:color="auto" w:fill="auto"/>
            <w:vAlign w:val="center"/>
          </w:tcPr>
          <w:p w14:paraId="2982168B">
            <w:pPr>
              <w:pStyle w:val="49"/>
              <w:jc w:val="center"/>
              <w:rPr>
                <w:rFonts w:ascii="宋体" w:hAnsi="宋体" w:eastAsia="宋体" w:cs="宋体"/>
                <w:i w:val="0"/>
                <w:iCs w:val="0"/>
                <w:color w:val="auto"/>
                <w:kern w:val="2"/>
                <w:sz w:val="21"/>
                <w:szCs w:val="22"/>
                <w:highlight w:val="none"/>
                <w:lang w:val="en-US" w:eastAsia="zh-CN" w:bidi="ar-SA"/>
              </w:rPr>
            </w:pPr>
            <w:r>
              <w:rPr>
                <w:rFonts w:hint="eastAsia"/>
                <w:i w:val="0"/>
                <w:iCs w:val="0"/>
                <w:color w:val="auto"/>
                <w:highlight w:val="none"/>
              </w:rPr>
              <w:t>*</w:t>
            </w:r>
            <w:r>
              <w:rPr>
                <w:i w:val="0"/>
                <w:iCs w:val="0"/>
                <w:color w:val="auto"/>
                <w:highlight w:val="none"/>
              </w:rPr>
              <w:t>*****</w:t>
            </w:r>
          </w:p>
        </w:tc>
        <w:tc>
          <w:tcPr>
            <w:tcW w:w="1200" w:type="pct"/>
            <w:shd w:val="clear" w:color="auto" w:fill="auto"/>
            <w:vAlign w:val="center"/>
          </w:tcPr>
          <w:p w14:paraId="78EC7D09">
            <w:pPr>
              <w:pStyle w:val="49"/>
              <w:jc w:val="center"/>
              <w:rPr>
                <w:rFonts w:ascii="宋体" w:hAnsi="宋体" w:eastAsia="宋体" w:cs="宋体"/>
                <w:i w:val="0"/>
                <w:iCs w:val="0"/>
                <w:color w:val="auto"/>
                <w:kern w:val="2"/>
                <w:sz w:val="21"/>
                <w:szCs w:val="22"/>
                <w:highlight w:val="none"/>
                <w:lang w:val="en-US" w:eastAsia="zh-CN" w:bidi="ar-SA"/>
              </w:rPr>
            </w:pPr>
            <w:r>
              <w:rPr>
                <w:rFonts w:hint="eastAsia"/>
                <w:i w:val="0"/>
                <w:iCs w:val="0"/>
                <w:color w:val="auto"/>
                <w:highlight w:val="none"/>
              </w:rPr>
              <w:t>响应/正偏离/负偏离</w:t>
            </w:r>
          </w:p>
        </w:tc>
        <w:tc>
          <w:tcPr>
            <w:tcW w:w="1200" w:type="pct"/>
            <w:vAlign w:val="center"/>
          </w:tcPr>
          <w:p w14:paraId="46369488">
            <w:pPr>
              <w:pStyle w:val="49"/>
              <w:jc w:val="center"/>
              <w:rPr>
                <w:i w:val="0"/>
                <w:iCs w:val="0"/>
                <w:color w:val="auto"/>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3874C19">
            <w:pPr>
              <w:pStyle w:val="49"/>
              <w:jc w:val="center"/>
              <w:rPr>
                <w:i w:val="0"/>
                <w:iCs w:val="0"/>
                <w:color w:val="auto"/>
                <w:highlight w:val="none"/>
              </w:rPr>
            </w:pPr>
          </w:p>
        </w:tc>
        <w:tc>
          <w:tcPr>
            <w:tcW w:w="1277" w:type="pct"/>
            <w:vAlign w:val="center"/>
          </w:tcPr>
          <w:p w14:paraId="529041E2">
            <w:pPr>
              <w:pStyle w:val="49"/>
              <w:jc w:val="center"/>
              <w:rPr>
                <w:i w:val="0"/>
                <w:iCs w:val="0"/>
                <w:color w:val="auto"/>
                <w:highlight w:val="none"/>
              </w:rPr>
            </w:pPr>
          </w:p>
        </w:tc>
        <w:tc>
          <w:tcPr>
            <w:tcW w:w="913" w:type="pct"/>
            <w:vAlign w:val="center"/>
          </w:tcPr>
          <w:p w14:paraId="301E476D">
            <w:pPr>
              <w:pStyle w:val="49"/>
              <w:jc w:val="center"/>
              <w:rPr>
                <w:i w:val="0"/>
                <w:iCs w:val="0"/>
                <w:color w:val="auto"/>
                <w:highlight w:val="none"/>
              </w:rPr>
            </w:pPr>
          </w:p>
        </w:tc>
        <w:tc>
          <w:tcPr>
            <w:tcW w:w="1200" w:type="pct"/>
            <w:vAlign w:val="center"/>
          </w:tcPr>
          <w:p w14:paraId="06F8AED7">
            <w:pPr>
              <w:pStyle w:val="49"/>
              <w:jc w:val="center"/>
              <w:rPr>
                <w:i w:val="0"/>
                <w:iCs w:val="0"/>
                <w:color w:val="auto"/>
                <w:highlight w:val="none"/>
              </w:rPr>
            </w:pPr>
          </w:p>
        </w:tc>
        <w:tc>
          <w:tcPr>
            <w:tcW w:w="1200" w:type="pct"/>
            <w:vAlign w:val="center"/>
          </w:tcPr>
          <w:p w14:paraId="0CE9DF45">
            <w:pPr>
              <w:pStyle w:val="49"/>
              <w:jc w:val="center"/>
              <w:rPr>
                <w:i w:val="0"/>
                <w:iCs w:val="0"/>
                <w:color w:val="auto"/>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1433E5C">
            <w:pPr>
              <w:pStyle w:val="49"/>
              <w:jc w:val="center"/>
              <w:rPr>
                <w:i w:val="0"/>
                <w:iCs w:val="0"/>
                <w:color w:val="auto"/>
                <w:highlight w:val="none"/>
              </w:rPr>
            </w:pPr>
          </w:p>
        </w:tc>
        <w:tc>
          <w:tcPr>
            <w:tcW w:w="1277" w:type="pct"/>
            <w:vAlign w:val="center"/>
          </w:tcPr>
          <w:p w14:paraId="77107295">
            <w:pPr>
              <w:pStyle w:val="49"/>
              <w:jc w:val="center"/>
              <w:rPr>
                <w:i w:val="0"/>
                <w:iCs w:val="0"/>
                <w:color w:val="auto"/>
                <w:highlight w:val="none"/>
              </w:rPr>
            </w:pPr>
          </w:p>
        </w:tc>
        <w:tc>
          <w:tcPr>
            <w:tcW w:w="913" w:type="pct"/>
            <w:vAlign w:val="center"/>
          </w:tcPr>
          <w:p w14:paraId="4D01D78E">
            <w:pPr>
              <w:pStyle w:val="49"/>
              <w:jc w:val="center"/>
              <w:rPr>
                <w:i w:val="0"/>
                <w:iCs w:val="0"/>
                <w:color w:val="auto"/>
                <w:highlight w:val="none"/>
              </w:rPr>
            </w:pPr>
          </w:p>
        </w:tc>
        <w:tc>
          <w:tcPr>
            <w:tcW w:w="1200" w:type="pct"/>
            <w:vAlign w:val="center"/>
          </w:tcPr>
          <w:p w14:paraId="6D546857">
            <w:pPr>
              <w:pStyle w:val="49"/>
              <w:jc w:val="center"/>
              <w:rPr>
                <w:i w:val="0"/>
                <w:iCs w:val="0"/>
                <w:color w:val="auto"/>
                <w:highlight w:val="none"/>
              </w:rPr>
            </w:pPr>
          </w:p>
        </w:tc>
        <w:tc>
          <w:tcPr>
            <w:tcW w:w="1200" w:type="pct"/>
            <w:vAlign w:val="center"/>
          </w:tcPr>
          <w:p w14:paraId="2E1B7D0B">
            <w:pPr>
              <w:pStyle w:val="49"/>
              <w:jc w:val="center"/>
              <w:rPr>
                <w:i w:val="0"/>
                <w:iCs w:val="0"/>
                <w:color w:val="auto"/>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6AF16AFE">
            <w:pPr>
              <w:pStyle w:val="49"/>
              <w:jc w:val="center"/>
              <w:rPr>
                <w:i w:val="0"/>
                <w:iCs w:val="0"/>
                <w:color w:val="auto"/>
                <w:highlight w:val="none"/>
              </w:rPr>
            </w:pPr>
          </w:p>
        </w:tc>
        <w:tc>
          <w:tcPr>
            <w:tcW w:w="1277" w:type="pct"/>
            <w:vAlign w:val="center"/>
          </w:tcPr>
          <w:p w14:paraId="5C7E043B">
            <w:pPr>
              <w:pStyle w:val="49"/>
              <w:jc w:val="center"/>
              <w:rPr>
                <w:i w:val="0"/>
                <w:iCs w:val="0"/>
                <w:color w:val="auto"/>
                <w:highlight w:val="none"/>
              </w:rPr>
            </w:pPr>
          </w:p>
        </w:tc>
        <w:tc>
          <w:tcPr>
            <w:tcW w:w="913" w:type="pct"/>
            <w:vAlign w:val="center"/>
          </w:tcPr>
          <w:p w14:paraId="64166C7A">
            <w:pPr>
              <w:pStyle w:val="49"/>
              <w:jc w:val="center"/>
              <w:rPr>
                <w:i w:val="0"/>
                <w:iCs w:val="0"/>
                <w:color w:val="auto"/>
                <w:highlight w:val="none"/>
              </w:rPr>
            </w:pPr>
          </w:p>
        </w:tc>
        <w:tc>
          <w:tcPr>
            <w:tcW w:w="1200" w:type="pct"/>
            <w:vAlign w:val="center"/>
          </w:tcPr>
          <w:p w14:paraId="2817CCE5">
            <w:pPr>
              <w:pStyle w:val="49"/>
              <w:jc w:val="center"/>
              <w:rPr>
                <w:i w:val="0"/>
                <w:iCs w:val="0"/>
                <w:color w:val="auto"/>
                <w:highlight w:val="none"/>
              </w:rPr>
            </w:pPr>
          </w:p>
        </w:tc>
        <w:tc>
          <w:tcPr>
            <w:tcW w:w="1200" w:type="pct"/>
            <w:vAlign w:val="center"/>
          </w:tcPr>
          <w:p w14:paraId="184E3F96">
            <w:pPr>
              <w:pStyle w:val="49"/>
              <w:jc w:val="center"/>
              <w:rPr>
                <w:i w:val="0"/>
                <w:iCs w:val="0"/>
                <w:color w:val="auto"/>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0D811F11">
            <w:pPr>
              <w:pStyle w:val="49"/>
              <w:jc w:val="center"/>
              <w:rPr>
                <w:i w:val="0"/>
                <w:iCs w:val="0"/>
                <w:color w:val="auto"/>
                <w:highlight w:val="none"/>
              </w:rPr>
            </w:pPr>
            <w:r>
              <w:rPr>
                <w:rFonts w:hint="eastAsia"/>
                <w:i w:val="0"/>
                <w:iCs w:val="0"/>
                <w:color w:val="auto"/>
                <w:highlight w:val="none"/>
              </w:rPr>
              <w:t>……</w:t>
            </w:r>
          </w:p>
        </w:tc>
        <w:tc>
          <w:tcPr>
            <w:tcW w:w="1277" w:type="pct"/>
            <w:vAlign w:val="center"/>
          </w:tcPr>
          <w:p w14:paraId="7D0AF02A">
            <w:pPr>
              <w:pStyle w:val="49"/>
              <w:jc w:val="center"/>
              <w:rPr>
                <w:i w:val="0"/>
                <w:iCs w:val="0"/>
                <w:color w:val="auto"/>
                <w:highlight w:val="none"/>
              </w:rPr>
            </w:pPr>
            <w:r>
              <w:rPr>
                <w:rFonts w:hint="eastAsia"/>
                <w:i w:val="0"/>
                <w:iCs w:val="0"/>
                <w:color w:val="auto"/>
                <w:highlight w:val="none"/>
              </w:rPr>
              <w:t>…………</w:t>
            </w:r>
          </w:p>
        </w:tc>
        <w:tc>
          <w:tcPr>
            <w:tcW w:w="913" w:type="pct"/>
            <w:vAlign w:val="center"/>
          </w:tcPr>
          <w:p w14:paraId="6EC8C4F3">
            <w:pPr>
              <w:pStyle w:val="49"/>
              <w:jc w:val="center"/>
              <w:rPr>
                <w:i w:val="0"/>
                <w:iCs w:val="0"/>
                <w:color w:val="auto"/>
                <w:highlight w:val="none"/>
              </w:rPr>
            </w:pPr>
            <w:r>
              <w:rPr>
                <w:rFonts w:hint="eastAsia"/>
                <w:i w:val="0"/>
                <w:iCs w:val="0"/>
                <w:color w:val="auto"/>
                <w:highlight w:val="none"/>
              </w:rPr>
              <w:t>………………</w:t>
            </w:r>
          </w:p>
        </w:tc>
        <w:tc>
          <w:tcPr>
            <w:tcW w:w="1200" w:type="pct"/>
            <w:vAlign w:val="center"/>
          </w:tcPr>
          <w:p w14:paraId="59EB3DF9">
            <w:pPr>
              <w:pStyle w:val="49"/>
              <w:jc w:val="center"/>
              <w:rPr>
                <w:i w:val="0"/>
                <w:iCs w:val="0"/>
                <w:color w:val="auto"/>
                <w:highlight w:val="none"/>
              </w:rPr>
            </w:pPr>
            <w:r>
              <w:rPr>
                <w:rFonts w:hint="eastAsia"/>
                <w:i w:val="0"/>
                <w:iCs w:val="0"/>
                <w:color w:val="auto"/>
                <w:highlight w:val="none"/>
              </w:rPr>
              <w:t>…………</w:t>
            </w:r>
          </w:p>
        </w:tc>
        <w:tc>
          <w:tcPr>
            <w:tcW w:w="1200" w:type="pct"/>
            <w:vAlign w:val="center"/>
          </w:tcPr>
          <w:p w14:paraId="1BF96619">
            <w:pPr>
              <w:pStyle w:val="49"/>
              <w:jc w:val="center"/>
              <w:rPr>
                <w:i w:val="0"/>
                <w:iCs w:val="0"/>
                <w:color w:val="auto"/>
                <w:highlight w:val="none"/>
              </w:rPr>
            </w:pPr>
          </w:p>
        </w:tc>
      </w:tr>
    </w:tbl>
    <w:p w14:paraId="7C3C980E">
      <w:pPr>
        <w:ind w:firstLine="480" w:firstLineChars="200"/>
        <w:rPr>
          <w:rFonts w:cs="仿宋_GB2312"/>
          <w:i w:val="0"/>
          <w:iCs w:val="0"/>
          <w:color w:val="auto"/>
          <w:szCs w:val="24"/>
          <w:highlight w:val="none"/>
        </w:rPr>
      </w:pPr>
    </w:p>
    <w:p w14:paraId="21BED63F">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74B913A4">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20290568">
      <w:pPr>
        <w:ind w:firstLine="420"/>
        <w:rPr>
          <w:rFonts w:hint="eastAsia" w:cs="仿宋_GB2312"/>
          <w:i w:val="0"/>
          <w:iCs w:val="0"/>
          <w:color w:val="auto"/>
          <w:szCs w:val="24"/>
          <w:highlight w:val="none"/>
          <w:lang w:val="en-US" w:eastAsia="zh-CN"/>
        </w:rPr>
      </w:pPr>
      <w:bookmarkStart w:id="761" w:name="_Toc163492935"/>
    </w:p>
    <w:p w14:paraId="306D75A1">
      <w:pPr>
        <w:ind w:firstLine="420" w:firstLineChars="200"/>
        <w:rPr>
          <w:rFonts w:cs="仿宋_GB2312"/>
          <w:color w:val="auto"/>
          <w:szCs w:val="24"/>
          <w:highlight w:val="none"/>
        </w:rPr>
      </w:pPr>
      <w:r>
        <w:rPr>
          <w:rFonts w:hint="eastAsia" w:cs="仿宋_GB2312"/>
          <w:color w:val="auto"/>
          <w:sz w:val="21"/>
          <w:szCs w:val="21"/>
          <w:highlight w:val="none"/>
        </w:rPr>
        <w:t>注：</w:t>
      </w:r>
      <w:r>
        <w:rPr>
          <w:rFonts w:hint="eastAsia" w:cs="仿宋_GB2312"/>
          <w:color w:val="auto"/>
          <w:sz w:val="21"/>
          <w:szCs w:val="21"/>
          <w:highlight w:val="none"/>
          <w:lang w:val="en-US" w:eastAsia="zh-CN"/>
        </w:rPr>
        <w:t>供应商</w:t>
      </w:r>
      <w:r>
        <w:rPr>
          <w:rFonts w:hint="eastAsia" w:cs="仿宋_GB2312"/>
          <w:color w:val="auto"/>
          <w:sz w:val="21"/>
          <w:szCs w:val="21"/>
          <w:highlight w:val="none"/>
        </w:rPr>
        <w:t>应按照</w:t>
      </w:r>
      <w:r>
        <w:rPr>
          <w:rFonts w:hint="eastAsia" w:cs="仿宋_GB2312"/>
          <w:color w:val="auto"/>
          <w:sz w:val="21"/>
          <w:szCs w:val="21"/>
          <w:highlight w:val="none"/>
          <w:lang w:val="en-US" w:eastAsia="zh-CN"/>
        </w:rPr>
        <w:t>竞争性磋商</w:t>
      </w:r>
      <w:r>
        <w:rPr>
          <w:rFonts w:hint="eastAsia" w:cs="仿宋_GB2312"/>
          <w:color w:val="auto"/>
          <w:sz w:val="21"/>
          <w:szCs w:val="21"/>
          <w:highlight w:val="none"/>
        </w:rPr>
        <w:t>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32E4AC3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1.“竞争性磋商文件技术要求条款”栏应详细列明竞争性磋商文件中的技术要求。 </w:t>
      </w:r>
    </w:p>
    <w:p w14:paraId="0BA8C5C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2.“响应文件内容对应简述”栏填写供应商对竞争性磋商文件提出的技术条款作出的明确响应，并列明具体响应数值或内容，只注明符合、满足等无具体内容表述的，将视为未实质性满足竞争性磋商文件要求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0BDFC16">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3DD5C495">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4.“证明资料及索引”栏可填写证明资料的具体内容及索引。</w:t>
      </w:r>
    </w:p>
    <w:p w14:paraId="1B34CEFE">
      <w:pPr>
        <w:ind w:firstLine="420"/>
        <w:rPr>
          <w:rFonts w:cs="仿宋_GB2312"/>
          <w:i w:val="0"/>
          <w:iCs w:val="0"/>
          <w:color w:val="auto"/>
          <w:sz w:val="21"/>
          <w:szCs w:val="21"/>
          <w:highlight w:val="none"/>
        </w:rPr>
      </w:pPr>
      <w:r>
        <w:rPr>
          <w:rFonts w:hint="eastAsia" w:cs="仿宋_GB2312"/>
          <w:color w:val="auto"/>
          <w:sz w:val="21"/>
          <w:szCs w:val="21"/>
          <w:highlight w:val="none"/>
          <w:lang w:val="en-US" w:eastAsia="zh-CN"/>
        </w:rPr>
        <w:t>5.对竞争性磋商文件中的所有技术要求，除本表所列明的所有偏离外，均视作供应商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default" w:cs="仿宋_GB2312"/>
          <w:color w:val="auto"/>
          <w:sz w:val="21"/>
          <w:szCs w:val="21"/>
          <w:highlight w:val="none"/>
          <w:lang w:val="en-US" w:eastAsia="zh-CN"/>
        </w:rPr>
        <w:t>。</w:t>
      </w:r>
      <w:r>
        <w:rPr>
          <w:rFonts w:cs="仿宋_GB2312"/>
          <w:i w:val="0"/>
          <w:iCs w:val="0"/>
          <w:color w:val="auto"/>
          <w:sz w:val="21"/>
          <w:szCs w:val="21"/>
          <w:highlight w:val="none"/>
        </w:rPr>
        <w:br w:type="page"/>
      </w:r>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等线 Light" w:hAnsi="等线 Light" w:eastAsia="宋体" w:cs="宋体"/>
          <w:b/>
          <w:bCs/>
          <w:i w:val="0"/>
          <w:iCs w:val="0"/>
          <w:color w:val="auto"/>
          <w:kern w:val="2"/>
          <w:sz w:val="32"/>
          <w:szCs w:val="32"/>
          <w:highlight w:val="none"/>
          <w:lang w:val="en-US" w:eastAsia="zh-CN" w:bidi="ar-SA"/>
        </w:rPr>
      </w:pPr>
      <w:bookmarkStart w:id="762" w:name="_Toc31217"/>
      <w:bookmarkStart w:id="763" w:name="_Toc19849"/>
      <w:r>
        <w:rPr>
          <w:rFonts w:hint="eastAsia" w:cs="宋体"/>
          <w:b/>
          <w:bCs/>
          <w:i w:val="0"/>
          <w:iCs w:val="0"/>
          <w:color w:val="auto"/>
          <w:kern w:val="2"/>
          <w:sz w:val="32"/>
          <w:szCs w:val="32"/>
          <w:highlight w:val="none"/>
          <w:lang w:val="en-US" w:eastAsia="zh-CN" w:bidi="ar-SA"/>
        </w:rPr>
        <w:t>十</w:t>
      </w:r>
      <w:r>
        <w:rPr>
          <w:rFonts w:hint="eastAsia" w:ascii="等线 Light" w:hAnsi="等线 Light" w:eastAsia="宋体" w:cs="宋体"/>
          <w:b/>
          <w:bCs/>
          <w:i w:val="0"/>
          <w:iCs w:val="0"/>
          <w:color w:val="auto"/>
          <w:kern w:val="2"/>
          <w:sz w:val="32"/>
          <w:szCs w:val="32"/>
          <w:highlight w:val="none"/>
          <w:lang w:val="en-US" w:eastAsia="zh-CN" w:bidi="ar-SA"/>
        </w:rPr>
        <w:t>、技术方案</w:t>
      </w:r>
      <w:bookmarkEnd w:id="761"/>
      <w:bookmarkEnd w:id="762"/>
      <w:bookmarkEnd w:id="763"/>
    </w:p>
    <w:p w14:paraId="3878D3F5">
      <w:pPr>
        <w:pStyle w:val="38"/>
        <w:rPr>
          <w:i w:val="0"/>
          <w:iCs w:val="0"/>
          <w:color w:val="auto"/>
          <w:highlight w:val="none"/>
        </w:rPr>
      </w:pPr>
      <w:r>
        <w:rPr>
          <w:rFonts w:hint="eastAsia"/>
          <w:i w:val="0"/>
          <w:iCs w:val="0"/>
          <w:color w:val="auto"/>
          <w:highlight w:val="none"/>
          <w:lang w:val="en-US" w:eastAsia="zh-CN"/>
        </w:rPr>
        <w:t>供应商</w:t>
      </w:r>
      <w:r>
        <w:rPr>
          <w:rFonts w:hint="eastAsia"/>
          <w:i w:val="0"/>
          <w:iCs w:val="0"/>
          <w:color w:val="auto"/>
          <w:highlight w:val="none"/>
        </w:rPr>
        <w:t>应按照</w:t>
      </w:r>
      <w:r>
        <w:rPr>
          <w:rFonts w:hint="eastAsia"/>
          <w:i w:val="0"/>
          <w:iCs w:val="0"/>
          <w:color w:val="auto"/>
          <w:highlight w:val="none"/>
          <w:lang w:val="en-US" w:eastAsia="zh-CN"/>
        </w:rPr>
        <w:t>竞争性磋商</w:t>
      </w:r>
      <w:r>
        <w:rPr>
          <w:rFonts w:hint="eastAsia"/>
          <w:i w:val="0"/>
          <w:iCs w:val="0"/>
          <w:color w:val="auto"/>
          <w:highlight w:val="none"/>
        </w:rPr>
        <w:t>文件的要求，提供详细的服务方案，包括文字描述或图表显示。格式自拟。</w:t>
      </w:r>
    </w:p>
    <w:p w14:paraId="7EE77353">
      <w:pPr>
        <w:pStyle w:val="38"/>
        <w:rPr>
          <w:i w:val="0"/>
          <w:iCs w:val="0"/>
          <w:color w:val="auto"/>
          <w:highlight w:val="none"/>
        </w:rPr>
      </w:pPr>
      <w:r>
        <w:rPr>
          <w:i w:val="0"/>
          <w:iCs w:val="0"/>
          <w:color w:val="auto"/>
          <w:highlight w:val="none"/>
        </w:rPr>
        <w:br w:type="page"/>
      </w:r>
    </w:p>
    <w:p w14:paraId="7AD86D6F">
      <w:pPr>
        <w:pStyle w:val="15"/>
        <w:spacing w:line="360" w:lineRule="auto"/>
        <w:jc w:val="center"/>
        <w:rPr>
          <w:rFonts w:hint="eastAsia" w:cs="宋体"/>
          <w:b/>
          <w:bCs/>
          <w:i w:val="0"/>
          <w:iCs w:val="0"/>
          <w:color w:val="auto"/>
          <w:kern w:val="2"/>
          <w:sz w:val="44"/>
          <w:szCs w:val="44"/>
          <w:highlight w:val="none"/>
          <w:lang w:val="en-US" w:eastAsia="zh-CN" w:bidi="ar-SA"/>
        </w:rPr>
      </w:pPr>
      <w:bookmarkStart w:id="764" w:name="_Toc163492936"/>
    </w:p>
    <w:p w14:paraId="68D392B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等线 Light" w:hAnsi="等线 Light" w:eastAsia="宋体" w:cs="宋体"/>
          <w:b/>
          <w:bCs/>
          <w:i w:val="0"/>
          <w:iCs w:val="0"/>
          <w:color w:val="auto"/>
          <w:kern w:val="2"/>
          <w:sz w:val="32"/>
          <w:szCs w:val="32"/>
          <w:highlight w:val="none"/>
          <w:lang w:val="en-US" w:eastAsia="zh-CN" w:bidi="ar-SA"/>
        </w:rPr>
      </w:pPr>
      <w:bookmarkStart w:id="765" w:name="_Toc8566"/>
      <w:bookmarkStart w:id="766" w:name="_Toc9034"/>
      <w:r>
        <w:rPr>
          <w:rFonts w:hint="eastAsia" w:ascii="等线 Light" w:hAnsi="等线 Light" w:eastAsia="宋体" w:cs="宋体"/>
          <w:b/>
          <w:bCs/>
          <w:i w:val="0"/>
          <w:iCs w:val="0"/>
          <w:color w:val="auto"/>
          <w:kern w:val="2"/>
          <w:sz w:val="32"/>
          <w:szCs w:val="32"/>
          <w:highlight w:val="none"/>
          <w:lang w:val="en-US" w:eastAsia="zh-CN" w:bidi="ar-SA"/>
        </w:rPr>
        <w:t>十</w:t>
      </w:r>
      <w:r>
        <w:rPr>
          <w:rFonts w:hint="eastAsia" w:cs="宋体"/>
          <w:b/>
          <w:bCs/>
          <w:i w:val="0"/>
          <w:iCs w:val="0"/>
          <w:color w:val="auto"/>
          <w:kern w:val="2"/>
          <w:sz w:val="32"/>
          <w:szCs w:val="32"/>
          <w:highlight w:val="none"/>
          <w:lang w:val="en-US" w:eastAsia="zh-CN" w:bidi="ar-SA"/>
        </w:rPr>
        <w:t>一</w:t>
      </w:r>
      <w:r>
        <w:rPr>
          <w:rFonts w:hint="eastAsia" w:ascii="等线 Light" w:hAnsi="等线 Light" w:eastAsia="宋体" w:cs="宋体"/>
          <w:b/>
          <w:bCs/>
          <w:i w:val="0"/>
          <w:iCs w:val="0"/>
          <w:color w:val="auto"/>
          <w:kern w:val="2"/>
          <w:sz w:val="32"/>
          <w:szCs w:val="32"/>
          <w:highlight w:val="none"/>
          <w:lang w:val="en-US" w:eastAsia="zh-CN" w:bidi="ar-SA"/>
        </w:rPr>
        <w:t>、其他文件</w:t>
      </w:r>
      <w:bookmarkEnd w:id="764"/>
      <w:bookmarkEnd w:id="765"/>
      <w:bookmarkEnd w:id="766"/>
    </w:p>
    <w:p w14:paraId="6EF40482">
      <w:pPr>
        <w:pStyle w:val="38"/>
        <w:ind w:left="0" w:leftChars="0" w:firstLine="0" w:firstLineChars="0"/>
        <w:rPr>
          <w:rFonts w:hint="eastAsia"/>
          <w:b/>
          <w:bCs/>
          <w:i w:val="0"/>
          <w:iCs w:val="0"/>
          <w:color w:val="auto"/>
          <w:sz w:val="24"/>
          <w:szCs w:val="24"/>
          <w:highlight w:val="none"/>
          <w:shd w:val="clear" w:color="auto" w:fill="FFFFFF"/>
          <w:lang w:val="zh-CN" w:eastAsia="zh-CN"/>
        </w:rPr>
      </w:pPr>
      <w:r>
        <w:rPr>
          <w:rFonts w:hint="eastAsia"/>
          <w:b/>
          <w:bCs/>
          <w:i w:val="0"/>
          <w:iCs w:val="0"/>
          <w:color w:val="auto"/>
          <w:sz w:val="24"/>
          <w:szCs w:val="24"/>
          <w:highlight w:val="none"/>
          <w:shd w:val="clear" w:color="auto" w:fill="FFFFFF"/>
          <w:lang w:val="en-US" w:eastAsia="zh-CN"/>
        </w:rPr>
        <w:t>（一）竞争性磋商</w:t>
      </w:r>
      <w:r>
        <w:rPr>
          <w:rFonts w:hint="eastAsia"/>
          <w:b/>
          <w:bCs/>
          <w:i w:val="0"/>
          <w:iCs w:val="0"/>
          <w:color w:val="auto"/>
          <w:sz w:val="24"/>
          <w:szCs w:val="24"/>
          <w:highlight w:val="none"/>
          <w:shd w:val="clear" w:color="auto" w:fill="FFFFFF"/>
          <w:lang w:val="zh-CN" w:eastAsia="zh-CN"/>
        </w:rPr>
        <w:t>文件要求提供的其它商务、技术资料和证明材料；</w:t>
      </w:r>
    </w:p>
    <w:p w14:paraId="5BCBA614">
      <w:pPr>
        <w:pStyle w:val="38"/>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1.1供应商信息采集表</w:t>
      </w:r>
    </w:p>
    <w:tbl>
      <w:tblPr>
        <w:tblStyle w:val="30"/>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137F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3196CBA4">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rPr>
              <w:t>供应商名称</w:t>
            </w:r>
          </w:p>
        </w:tc>
        <w:tc>
          <w:tcPr>
            <w:tcW w:w="2841" w:type="dxa"/>
            <w:vAlign w:val="center"/>
          </w:tcPr>
          <w:p w14:paraId="0A245F67">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rPr>
              <w:t>供应商实际控制人性别</w:t>
            </w:r>
          </w:p>
        </w:tc>
        <w:tc>
          <w:tcPr>
            <w:tcW w:w="2743" w:type="dxa"/>
            <w:vAlign w:val="center"/>
          </w:tcPr>
          <w:p w14:paraId="2F9738CA">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rPr>
              <w:t>外商投资类型</w:t>
            </w:r>
          </w:p>
        </w:tc>
      </w:tr>
      <w:tr w14:paraId="5856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27D4B37">
            <w:pPr>
              <w:pStyle w:val="38"/>
              <w:rPr>
                <w:rFonts w:hint="eastAsia" w:ascii="宋体" w:hAnsi="宋体" w:eastAsia="宋体" w:cs="宋体"/>
                <w:i w:val="0"/>
                <w:iCs w:val="0"/>
                <w:color w:val="auto"/>
                <w:sz w:val="24"/>
                <w:szCs w:val="24"/>
                <w:highlight w:val="none"/>
                <w:vertAlign w:val="baseline"/>
                <w:lang w:val="en-US" w:eastAsia="zh-CN"/>
              </w:rPr>
            </w:pPr>
          </w:p>
        </w:tc>
        <w:tc>
          <w:tcPr>
            <w:tcW w:w="2841" w:type="dxa"/>
          </w:tcPr>
          <w:p w14:paraId="77A19329">
            <w:pPr>
              <w:pStyle w:val="38"/>
              <w:rPr>
                <w:rFonts w:hint="eastAsia" w:ascii="宋体" w:hAnsi="宋体" w:eastAsia="宋体" w:cs="宋体"/>
                <w:i w:val="0"/>
                <w:iCs w:val="0"/>
                <w:color w:val="auto"/>
                <w:sz w:val="24"/>
                <w:szCs w:val="24"/>
                <w:highlight w:val="none"/>
                <w:vertAlign w:val="baseline"/>
                <w:lang w:val="en-US" w:eastAsia="zh-CN"/>
              </w:rPr>
            </w:pPr>
          </w:p>
        </w:tc>
        <w:tc>
          <w:tcPr>
            <w:tcW w:w="2743" w:type="dxa"/>
          </w:tcPr>
          <w:p w14:paraId="622EC6E5">
            <w:pPr>
              <w:pStyle w:val="38"/>
              <w:rPr>
                <w:rFonts w:hint="eastAsia" w:ascii="宋体" w:hAnsi="宋体" w:eastAsia="宋体" w:cs="宋体"/>
                <w:i w:val="0"/>
                <w:iCs w:val="0"/>
                <w:color w:val="auto"/>
                <w:sz w:val="24"/>
                <w:szCs w:val="24"/>
                <w:highlight w:val="none"/>
                <w:vertAlign w:val="baseline"/>
                <w:lang w:val="en-US" w:eastAsia="zh-CN"/>
              </w:rPr>
            </w:pPr>
          </w:p>
        </w:tc>
      </w:tr>
      <w:tr w14:paraId="68AB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4F23B295">
            <w:pPr>
              <w:pStyle w:val="38"/>
              <w:rPr>
                <w:rFonts w:hint="eastAsia" w:ascii="宋体" w:hAnsi="宋体" w:eastAsia="宋体" w:cs="宋体"/>
                <w:i w:val="0"/>
                <w:iCs w:val="0"/>
                <w:color w:val="auto"/>
                <w:sz w:val="24"/>
                <w:szCs w:val="24"/>
                <w:highlight w:val="none"/>
                <w:vertAlign w:val="baseline"/>
                <w:lang w:val="en-US" w:eastAsia="zh-CN"/>
              </w:rPr>
            </w:pPr>
          </w:p>
        </w:tc>
        <w:tc>
          <w:tcPr>
            <w:tcW w:w="2841" w:type="dxa"/>
          </w:tcPr>
          <w:p w14:paraId="111EECCF">
            <w:pPr>
              <w:pStyle w:val="38"/>
              <w:rPr>
                <w:rFonts w:hint="eastAsia" w:ascii="宋体" w:hAnsi="宋体" w:eastAsia="宋体" w:cs="宋体"/>
                <w:i w:val="0"/>
                <w:iCs w:val="0"/>
                <w:color w:val="auto"/>
                <w:sz w:val="24"/>
                <w:szCs w:val="24"/>
                <w:highlight w:val="none"/>
                <w:vertAlign w:val="baseline"/>
                <w:lang w:val="en-US" w:eastAsia="zh-CN"/>
              </w:rPr>
            </w:pPr>
          </w:p>
        </w:tc>
        <w:tc>
          <w:tcPr>
            <w:tcW w:w="2743" w:type="dxa"/>
          </w:tcPr>
          <w:p w14:paraId="4D2F0C95">
            <w:pPr>
              <w:pStyle w:val="38"/>
              <w:rPr>
                <w:rFonts w:hint="eastAsia" w:ascii="宋体" w:hAnsi="宋体" w:eastAsia="宋体" w:cs="宋体"/>
                <w:i w:val="0"/>
                <w:iCs w:val="0"/>
                <w:color w:val="auto"/>
                <w:sz w:val="24"/>
                <w:szCs w:val="24"/>
                <w:highlight w:val="none"/>
                <w:vertAlign w:val="baseline"/>
                <w:lang w:val="en-US" w:eastAsia="zh-CN"/>
              </w:rPr>
            </w:pPr>
          </w:p>
        </w:tc>
      </w:tr>
      <w:tr w14:paraId="475F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F6D1198">
            <w:pPr>
              <w:pStyle w:val="38"/>
              <w:rPr>
                <w:rFonts w:hint="eastAsia" w:ascii="宋体" w:hAnsi="宋体" w:eastAsia="宋体" w:cs="宋体"/>
                <w:i w:val="0"/>
                <w:iCs w:val="0"/>
                <w:color w:val="auto"/>
                <w:sz w:val="24"/>
                <w:szCs w:val="24"/>
                <w:highlight w:val="none"/>
                <w:vertAlign w:val="baseline"/>
                <w:lang w:val="en-US" w:eastAsia="zh-CN"/>
              </w:rPr>
            </w:pPr>
          </w:p>
        </w:tc>
        <w:tc>
          <w:tcPr>
            <w:tcW w:w="2841" w:type="dxa"/>
          </w:tcPr>
          <w:p w14:paraId="55034FDC">
            <w:pPr>
              <w:pStyle w:val="38"/>
              <w:rPr>
                <w:rFonts w:hint="eastAsia" w:ascii="宋体" w:hAnsi="宋体" w:eastAsia="宋体" w:cs="宋体"/>
                <w:i w:val="0"/>
                <w:iCs w:val="0"/>
                <w:color w:val="auto"/>
                <w:sz w:val="24"/>
                <w:szCs w:val="24"/>
                <w:highlight w:val="none"/>
                <w:vertAlign w:val="baseline"/>
                <w:lang w:val="en-US" w:eastAsia="zh-CN"/>
              </w:rPr>
            </w:pPr>
          </w:p>
        </w:tc>
        <w:tc>
          <w:tcPr>
            <w:tcW w:w="2743" w:type="dxa"/>
          </w:tcPr>
          <w:p w14:paraId="68A92D99">
            <w:pPr>
              <w:pStyle w:val="38"/>
              <w:rPr>
                <w:rFonts w:hint="eastAsia" w:ascii="宋体" w:hAnsi="宋体" w:eastAsia="宋体" w:cs="宋体"/>
                <w:i w:val="0"/>
                <w:iCs w:val="0"/>
                <w:color w:val="auto"/>
                <w:sz w:val="24"/>
                <w:szCs w:val="24"/>
                <w:highlight w:val="none"/>
                <w:vertAlign w:val="baseline"/>
                <w:lang w:val="en-US" w:eastAsia="zh-CN"/>
              </w:rPr>
            </w:pPr>
          </w:p>
        </w:tc>
      </w:tr>
      <w:tr w14:paraId="0F1C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509FCDF">
            <w:pPr>
              <w:pStyle w:val="38"/>
              <w:rPr>
                <w:rFonts w:hint="eastAsia" w:ascii="宋体" w:hAnsi="宋体" w:eastAsia="宋体" w:cs="宋体"/>
                <w:i w:val="0"/>
                <w:iCs w:val="0"/>
                <w:color w:val="auto"/>
                <w:sz w:val="24"/>
                <w:szCs w:val="24"/>
                <w:highlight w:val="none"/>
                <w:vertAlign w:val="baseline"/>
                <w:lang w:val="en-US" w:eastAsia="zh-CN"/>
              </w:rPr>
            </w:pPr>
          </w:p>
        </w:tc>
        <w:tc>
          <w:tcPr>
            <w:tcW w:w="2841" w:type="dxa"/>
          </w:tcPr>
          <w:p w14:paraId="07B43AD5">
            <w:pPr>
              <w:pStyle w:val="38"/>
              <w:rPr>
                <w:rFonts w:hint="eastAsia" w:ascii="宋体" w:hAnsi="宋体" w:eastAsia="宋体" w:cs="宋体"/>
                <w:i w:val="0"/>
                <w:iCs w:val="0"/>
                <w:color w:val="auto"/>
                <w:sz w:val="24"/>
                <w:szCs w:val="24"/>
                <w:highlight w:val="none"/>
                <w:vertAlign w:val="baseline"/>
                <w:lang w:val="en-US" w:eastAsia="zh-CN"/>
              </w:rPr>
            </w:pPr>
          </w:p>
        </w:tc>
        <w:tc>
          <w:tcPr>
            <w:tcW w:w="2743" w:type="dxa"/>
          </w:tcPr>
          <w:p w14:paraId="24661AD7">
            <w:pPr>
              <w:pStyle w:val="38"/>
              <w:rPr>
                <w:rFonts w:hint="eastAsia" w:ascii="宋体" w:hAnsi="宋体" w:eastAsia="宋体" w:cs="宋体"/>
                <w:i w:val="0"/>
                <w:iCs w:val="0"/>
                <w:color w:val="auto"/>
                <w:sz w:val="24"/>
                <w:szCs w:val="24"/>
                <w:highlight w:val="none"/>
                <w:vertAlign w:val="baseline"/>
                <w:lang w:val="en-US" w:eastAsia="zh-CN"/>
              </w:rPr>
            </w:pPr>
          </w:p>
        </w:tc>
      </w:tr>
    </w:tbl>
    <w:p w14:paraId="2D083952">
      <w:pPr>
        <w:keepNext w:val="0"/>
        <w:keepLines w:val="0"/>
        <w:widowControl/>
        <w:suppressLineNumbers w:val="0"/>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2.“供应商实际控制人性别”按供应商实际控制人性别划分请填写“男”或“女”，指拥有供应商 51%以上绝对所有权的性别；绝对所有权拥有者可以是一个人，也可以是多人合计计算。</w:t>
      </w:r>
    </w:p>
    <w:p w14:paraId="6C85D95C">
      <w:pPr>
        <w:pStyle w:val="38"/>
        <w:ind w:left="0" w:leftChars="0"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kern w:val="0"/>
          <w:sz w:val="21"/>
          <w:szCs w:val="21"/>
          <w:highlight w:val="none"/>
          <w:lang w:val="en-US" w:eastAsia="zh-CN"/>
        </w:rPr>
        <w:t>3.“外商投资类型”请填写“外商单独投资”、“外商部分投资”或“内资”。</w:t>
      </w:r>
    </w:p>
    <w:p w14:paraId="55FB009A">
      <w:pPr>
        <w:pStyle w:val="38"/>
        <w:rPr>
          <w:rFonts w:hint="eastAsia" w:ascii="宋体" w:hAnsi="宋体" w:eastAsia="宋体" w:cs="宋体"/>
          <w:i w:val="0"/>
          <w:iCs w:val="0"/>
          <w:color w:val="auto"/>
          <w:sz w:val="24"/>
          <w:szCs w:val="24"/>
          <w:highlight w:val="none"/>
          <w:lang w:val="en-US" w:eastAsia="zh-CN"/>
        </w:rPr>
      </w:pPr>
    </w:p>
    <w:p w14:paraId="2D6AF8D7">
      <w:pPr>
        <w:pStyle w:val="38"/>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1.2其它商务、技术资料和证明材料</w:t>
      </w:r>
    </w:p>
    <w:p w14:paraId="3A8E8E10">
      <w:pPr>
        <w:pStyle w:val="38"/>
        <w:rPr>
          <w:rFonts w:hint="default"/>
          <w:i w:val="0"/>
          <w:iCs w:val="0"/>
          <w:color w:val="auto"/>
          <w:sz w:val="28"/>
          <w:szCs w:val="28"/>
          <w:highlight w:val="none"/>
          <w:lang w:val="en-US" w:eastAsia="zh-CN"/>
        </w:rPr>
      </w:pPr>
    </w:p>
    <w:p w14:paraId="07564543">
      <w:pPr>
        <w:pStyle w:val="38"/>
        <w:ind w:left="0" w:leftChars="0" w:firstLine="0" w:firstLineChars="0"/>
        <w:rPr>
          <w:rFonts w:hint="eastAsia"/>
          <w:i w:val="0"/>
          <w:iCs w:val="0"/>
          <w:color w:val="auto"/>
          <w:highlight w:val="none"/>
        </w:rPr>
      </w:pPr>
      <w:r>
        <w:rPr>
          <w:rFonts w:hint="eastAsia"/>
          <w:b/>
          <w:bCs/>
          <w:i w:val="0"/>
          <w:iCs w:val="0"/>
          <w:color w:val="auto"/>
          <w:sz w:val="24"/>
          <w:szCs w:val="24"/>
          <w:highlight w:val="none"/>
          <w:shd w:val="clear" w:color="auto" w:fill="FFFFFF"/>
          <w:lang w:val="en-US" w:eastAsia="zh-CN"/>
        </w:rPr>
        <w:t>（二）供应商认为需要提供的其它商务、技术资料和说明。</w:t>
      </w:r>
    </w:p>
    <w:p w14:paraId="3352B805">
      <w:pPr>
        <w:pStyle w:val="38"/>
        <w:rPr>
          <w:rFonts w:hint="eastAsia"/>
          <w:i w:val="0"/>
          <w:iCs w:val="0"/>
          <w:color w:val="auto"/>
          <w:highlight w:val="none"/>
        </w:rPr>
      </w:pPr>
    </w:p>
    <w:p w14:paraId="19B7C1E0">
      <w:pPr>
        <w:pStyle w:val="38"/>
        <w:rPr>
          <w:rFonts w:hint="eastAsia"/>
          <w:i w:val="0"/>
          <w:iCs w:val="0"/>
          <w:color w:val="auto"/>
          <w:highlight w:val="none"/>
        </w:rPr>
      </w:pPr>
    </w:p>
    <w:bookmarkEnd w:id="659"/>
    <w:p w14:paraId="7CB0AFFA">
      <w:pPr>
        <w:rPr>
          <w:i w:val="0"/>
          <w:iCs w:val="0"/>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6EED6D5-7E64-4540-B797-EDDA742A6465}"/>
  </w:font>
  <w:font w:name="Arial">
    <w:panose1 w:val="020B0604020202020204"/>
    <w:charset w:val="01"/>
    <w:family w:val="swiss"/>
    <w:pitch w:val="default"/>
    <w:sig w:usb0="E0002EFF" w:usb1="C000785B" w:usb2="00000009" w:usb3="00000000" w:csb0="400001FF" w:csb1="FFFF0000"/>
    <w:embedRegular r:id="rId2" w:fontKey="{86E09F5A-544F-4DBB-AF62-FC09DD645862}"/>
  </w:font>
  <w:font w:name="黑体">
    <w:panose1 w:val="02010609060101010101"/>
    <w:charset w:val="86"/>
    <w:family w:val="auto"/>
    <w:pitch w:val="default"/>
    <w:sig w:usb0="800002BF" w:usb1="38CF7CFA" w:usb2="00000016" w:usb3="00000000" w:csb0="00040001" w:csb1="00000000"/>
    <w:embedRegular r:id="rId3" w:fontKey="{20686186-E832-4B63-9506-EAB0B875F0A7}"/>
  </w:font>
  <w:font w:name="Courier New">
    <w:panose1 w:val="02070309020205020404"/>
    <w:charset w:val="01"/>
    <w:family w:val="modern"/>
    <w:pitch w:val="default"/>
    <w:sig w:usb0="E0002EFF" w:usb1="C0007843" w:usb2="00000009" w:usb3="00000000" w:csb0="400001FF" w:csb1="FFFF0000"/>
    <w:embedRegular r:id="rId4" w:fontKey="{B361E653-D40E-4184-B3E3-03D113CEA33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5" w:fontKey="{2FAFF486-AF95-4676-85CA-6E1569C017D3}"/>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6" w:fontKey="{947EB7AB-A040-4264-9D93-ECDC174228B9}"/>
  </w:font>
  <w:font w:name="..">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embedRegular r:id="rId7" w:fontKey="{E718C8F3-C2EE-40F5-B824-370F65E34BCC}"/>
  </w:font>
  <w:font w:name="方正仿宋_GBK">
    <w:panose1 w:val="02000000000000000000"/>
    <w:charset w:val="86"/>
    <w:family w:val="script"/>
    <w:pitch w:val="default"/>
    <w:sig w:usb0="A00002BF" w:usb1="38CF7CFA" w:usb2="00082016" w:usb3="00000000" w:csb0="00040001" w:csb1="00000000"/>
    <w:embedRegular r:id="rId8" w:fontKey="{2524EF0D-D472-4C72-A0C4-08BB4F608DBE}"/>
  </w:font>
  <w:font w:name="Helvetica">
    <w:altName w:val="Arial"/>
    <w:panose1 w:val="020B0504020002020204"/>
    <w:charset w:val="00"/>
    <w:family w:val="swiss"/>
    <w:pitch w:val="default"/>
    <w:sig w:usb0="00000000" w:usb1="00000000" w:usb2="00000000" w:usb3="00000000" w:csb0="00000001" w:csb1="00000000"/>
    <w:embedRegular r:id="rId9" w:fontKey="{9E76DF9E-EC3D-4F5B-9C30-91040C999926}"/>
  </w:font>
  <w:font w:name="Tahoma">
    <w:panose1 w:val="020B0604030504040204"/>
    <w:charset w:val="00"/>
    <w:family w:val="swiss"/>
    <w:pitch w:val="default"/>
    <w:sig w:usb0="E1002EFF" w:usb1="C000605B" w:usb2="00000029" w:usb3="00000000" w:csb0="200101FF" w:csb1="20280000"/>
    <w:embedRegular r:id="rId10" w:fontKey="{6513537B-83A0-41CB-9CBB-0D07157FE8BB}"/>
  </w:font>
  <w:font w:name="方正小标宋_GBK">
    <w:altName w:val="微软雅黑"/>
    <w:panose1 w:val="03000509000000000000"/>
    <w:charset w:val="86"/>
    <w:family w:val="auto"/>
    <w:pitch w:val="default"/>
    <w:sig w:usb0="00000000" w:usb1="00000000" w:usb2="00000000" w:usb3="00000000" w:csb0="00040000" w:csb1="00000000"/>
    <w:embedRegular r:id="rId11" w:fontKey="{3C6CEBED-59A6-4EE0-8A4E-49B58558A963}"/>
  </w:font>
  <w:font w:name="微软雅黑">
    <w:panose1 w:val="020B0503020204020204"/>
    <w:charset w:val="86"/>
    <w:family w:val="auto"/>
    <w:pitch w:val="default"/>
    <w:sig w:usb0="80000287" w:usb1="2ACF3C50" w:usb2="00000016" w:usb3="00000000" w:csb0="0004001F" w:csb1="00000000"/>
  </w:font>
  <w:font w:name="DejaVuSans">
    <w:altName w:val="Segoe Print"/>
    <w:panose1 w:val="00000000000000000000"/>
    <w:charset w:val="00"/>
    <w:family w:val="auto"/>
    <w:pitch w:val="default"/>
    <w:sig w:usb0="00000000" w:usb1="00000000" w:usb2="00000000" w:usb3="00000000" w:csb0="00000000" w:csb1="00000000"/>
    <w:embedRegular r:id="rId12" w:fontKey="{E3A09B72-23EA-4652-9049-E4132F165BC8}"/>
  </w:font>
  <w:font w:name="Segoe Print">
    <w:panose1 w:val="02000600000000000000"/>
    <w:charset w:val="00"/>
    <w:family w:val="auto"/>
    <w:pitch w:val="default"/>
    <w:sig w:usb0="0000028F" w:usb1="00000000" w:usb2="00000000" w:usb3="00000000" w:csb0="2000009F" w:csb1="4701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F50B5">
    <w:pPr>
      <w:pStyle w:val="17"/>
      <w:ind w:right="360"/>
      <w:rPr>
        <w:rStyle w:val="33"/>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1B7BF7">
                          <w:pPr>
                            <w:pStyle w:val="1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601B7BF7">
                    <w:pPr>
                      <w:pStyle w:val="17"/>
                    </w:pPr>
                    <w:r>
                      <w:fldChar w:fldCharType="begin"/>
                    </w:r>
                    <w:r>
                      <w:instrText xml:space="preserve"> PAGE  \* MERGEFORMAT </w:instrText>
                    </w:r>
                    <w:r>
                      <w:fldChar w:fldCharType="separate"/>
                    </w:r>
                    <w:r>
                      <w:t>2</w:t>
                    </w:r>
                    <w:r>
                      <w:fldChar w:fldCharType="end"/>
                    </w:r>
                  </w:p>
                </w:txbxContent>
              </v:textbox>
            </v:shape>
          </w:pict>
        </mc:Fallback>
      </mc:AlternateContent>
    </w:r>
    <w:r>
      <w:rPr>
        <w:rStyle w:val="33"/>
        <w:rFonts w:hint="eastAsia"/>
      </w:rPr>
      <w:t xml:space="preserve">         </w:t>
    </w:r>
  </w:p>
  <w:p w14:paraId="0C52EEB5">
    <w:pPr>
      <w:ind w:right="-82"/>
      <w:rPr>
        <w:rFonts w:eastAsia="隶书"/>
        <w:b/>
        <w:bCs/>
        <w:color w:val="003366"/>
        <w:u w:val="single" w:color="003366"/>
      </w:rPr>
    </w:pPr>
  </w:p>
  <w:p w14:paraId="4B74669E">
    <w:pPr>
      <w:tabs>
        <w:tab w:val="left" w:pos="8790"/>
      </w:tabs>
      <w:autoSpaceDE w:val="0"/>
      <w:autoSpaceDN w:val="0"/>
      <w:adjustRightInd w:val="0"/>
      <w:jc w:val="left"/>
      <w:rPr>
        <w:rFonts w:ascii="宋体"/>
        <w:kern w:val="0"/>
        <w:sz w:val="20"/>
      </w:rPr>
    </w:pPr>
    <w:r>
      <w:rPr>
        <w:rFonts w:ascii="宋体"/>
        <w:kern w:val="0"/>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895E4">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0641E4">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D0641E4">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86791">
    <w:pPr>
      <w:pStyle w:val="1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D5381">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BD5381">
                    <w:pPr>
                      <w:pStyle w:val="17"/>
                    </w:pPr>
                    <w:r>
                      <w:fldChar w:fldCharType="begin"/>
                    </w:r>
                    <w:r>
                      <w:instrText xml:space="preserve"> PAGE  \* MERGEFORMAT </w:instrText>
                    </w:r>
                    <w:r>
                      <w:fldChar w:fldCharType="separate"/>
                    </w:r>
                    <w:r>
                      <w:t>3</w:t>
                    </w:r>
                    <w:r>
                      <w:fldChar w:fldCharType="end"/>
                    </w:r>
                  </w:p>
                </w:txbxContent>
              </v:textbox>
            </v:shape>
          </w:pict>
        </mc:Fallback>
      </mc:AlternateContent>
    </w:r>
  </w:p>
  <w:p w14:paraId="1D038EF8">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FDAE8">
                          <w:pPr>
                            <w:pStyle w:val="1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FFDAE8">
                    <w:pPr>
                      <w:pStyle w:val="1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8C037">
    <w:pPr>
      <w:pStyle w:val="18"/>
      <w:tabs>
        <w:tab w:val="left" w:pos="3120"/>
      </w:tabs>
      <w:spacing w:line="240" w:lineRule="auto"/>
      <w:jc w:val="right"/>
      <w:rPr>
        <w:sz w:val="18"/>
        <w:szCs w:val="18"/>
      </w:rPr>
    </w:pPr>
    <w:r>
      <w:rPr>
        <w:rFonts w:hint="eastAsia" w:ascii="宋体" w:hAnsi="宋体" w:eastAsia="宋体" w:cs="宋体"/>
        <w:sz w:val="18"/>
        <w:szCs w:val="18"/>
        <w:lang w:val="en-US" w:eastAsia="zh-CN"/>
      </w:rPr>
      <w:t>新疆荣聚泰项目管理有限公司</w:t>
    </w:r>
    <w:r>
      <w:rPr>
        <w:rFonts w:hint="eastAsia"/>
        <w:sz w:val="18"/>
        <w:szCs w:val="18"/>
        <w:lang w:val="en-US" w:eastAsia="zh-CN"/>
      </w:rPr>
      <w:t>编制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BC3C1">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963D5">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90CC0">
    <w:pPr>
      <w:pStyle w:val="18"/>
      <w:jc w:val="right"/>
    </w:pPr>
    <w:r>
      <w:rPr>
        <w:rFonts w:hint="eastAsia" w:ascii="宋体" w:hAnsi="宋体" w:eastAsia="宋体" w:cs="宋体"/>
        <w:sz w:val="18"/>
        <w:szCs w:val="18"/>
        <w:lang w:val="en-US" w:eastAsia="zh-CN"/>
      </w:rPr>
      <w:t xml:space="preserve"> 新疆荣聚泰项目管理有限公司</w:t>
    </w:r>
    <w:r>
      <w:rPr>
        <w:rFonts w:hint="eastAsia"/>
        <w:sz w:val="18"/>
        <w:szCs w:val="18"/>
        <w:lang w:val="en-US" w:eastAsia="zh-CN"/>
      </w:rPr>
      <w:t>编制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18"/>
      <w:spacing w:line="240" w:lineRule="auto"/>
    </w:pPr>
    <w:r>
      <w:rPr>
        <w:rFonts w:hint="eastAsia"/>
        <w:sz w:val="24"/>
        <w:szCs w:val="24"/>
        <w:lang w:val="en-US" w:eastAsia="zh-CN"/>
      </w:rPr>
      <w:t xml:space="preserve">                                  </w:t>
    </w:r>
    <w:r>
      <w:rPr>
        <w:rFonts w:hint="eastAsia"/>
        <w:sz w:val="18"/>
        <w:szCs w:val="18"/>
        <w:lang w:val="en-US" w:eastAsia="zh-CN"/>
      </w:rPr>
      <w:t>新疆荣聚泰项目管理有限公司编制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3"/>
    <w:multiLevelType w:val="multilevel"/>
    <w:tmpl w:val="00000003"/>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dit="readOnly" w:formatting="1" w:enforcement="1" w:cryptProviderType="rsaFull" w:cryptAlgorithmClass="hash" w:cryptAlgorithmType="typeAny" w:cryptAlgorithmSid="4" w:cryptSpinCount="0" w:hash="Ua/45uugKZTNYTQgkbeI9OfGhQ4=" w:salt="m3k+OVLGSALKf31BXcEgyA=="/>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CE70BB"/>
    <w:rsid w:val="05DE7F94"/>
    <w:rsid w:val="0EE339B5"/>
    <w:rsid w:val="14465682"/>
    <w:rsid w:val="181504DF"/>
    <w:rsid w:val="1D3D7A0A"/>
    <w:rsid w:val="23751343"/>
    <w:rsid w:val="2AA001EB"/>
    <w:rsid w:val="2BC5737C"/>
    <w:rsid w:val="34800E0A"/>
    <w:rsid w:val="38883F87"/>
    <w:rsid w:val="3B726B7E"/>
    <w:rsid w:val="3D2C1009"/>
    <w:rsid w:val="3F8A235D"/>
    <w:rsid w:val="439B2564"/>
    <w:rsid w:val="493332F4"/>
    <w:rsid w:val="4AA5064D"/>
    <w:rsid w:val="4B0E61F2"/>
    <w:rsid w:val="4D510618"/>
    <w:rsid w:val="4E1C4782"/>
    <w:rsid w:val="4F361873"/>
    <w:rsid w:val="51AF590D"/>
    <w:rsid w:val="5A652C45"/>
    <w:rsid w:val="659A55BB"/>
    <w:rsid w:val="66CE5B05"/>
    <w:rsid w:val="67D011AF"/>
    <w:rsid w:val="68C14C53"/>
    <w:rsid w:val="6BE3269B"/>
    <w:rsid w:val="6C4277EB"/>
    <w:rsid w:val="6D987CD2"/>
    <w:rsid w:val="6E216668"/>
    <w:rsid w:val="732D748C"/>
    <w:rsid w:val="75EB2CBC"/>
    <w:rsid w:val="760A7432"/>
    <w:rsid w:val="77E27225"/>
    <w:rsid w:val="79AB4269"/>
    <w:rsid w:val="7AE56719"/>
    <w:rsid w:val="7B5B3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99"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宋体"/>
      <w:kern w:val="2"/>
      <w:sz w:val="24"/>
      <w:szCs w:val="22"/>
      <w:lang w:val="en-US" w:eastAsia="zh-CN" w:bidi="ar-SA"/>
    </w:rPr>
  </w:style>
  <w:style w:type="paragraph" w:styleId="2">
    <w:name w:val="heading 1"/>
    <w:basedOn w:val="1"/>
    <w:next w:val="1"/>
    <w:link w:val="41"/>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3"/>
    <w:qFormat/>
    <w:uiPriority w:val="9"/>
    <w:pPr>
      <w:keepNext/>
      <w:keepLines/>
      <w:spacing w:before="260" w:after="260" w:line="416" w:lineRule="auto"/>
      <w:outlineLvl w:val="1"/>
    </w:pPr>
    <w:rPr>
      <w:rFonts w:ascii="等线 Light" w:hAnsi="等线 Light" w:cs="宋体"/>
      <w:b/>
      <w:bCs/>
      <w:sz w:val="32"/>
      <w:szCs w:val="32"/>
    </w:rPr>
  </w:style>
  <w:style w:type="paragraph" w:styleId="4">
    <w:name w:val="heading 3"/>
    <w:basedOn w:val="1"/>
    <w:next w:val="1"/>
    <w:link w:val="52"/>
    <w:qFormat/>
    <w:uiPriority w:val="9"/>
    <w:pPr>
      <w:keepNext/>
      <w:keepLines/>
      <w:spacing w:before="260" w:after="260" w:line="416" w:lineRule="auto"/>
      <w:outlineLvl w:val="2"/>
    </w:pPr>
    <w:rPr>
      <w:b/>
      <w:bCs/>
      <w:sz w:val="32"/>
      <w:szCs w:val="32"/>
    </w:rPr>
  </w:style>
  <w:style w:type="paragraph" w:styleId="5">
    <w:name w:val="heading 4"/>
    <w:basedOn w:val="1"/>
    <w:next w:val="1"/>
    <w:link w:val="53"/>
    <w:qFormat/>
    <w:uiPriority w:val="9"/>
    <w:pPr>
      <w:keepNext/>
      <w:keepLines/>
      <w:spacing w:before="280" w:after="290" w:line="376" w:lineRule="auto"/>
      <w:outlineLvl w:val="3"/>
    </w:pPr>
    <w:rPr>
      <w:rFonts w:ascii="等线 Light" w:hAnsi="等线 Light" w:cs="宋体"/>
      <w:b/>
      <w:bCs/>
      <w:sz w:val="28"/>
      <w:szCs w:val="28"/>
    </w:rPr>
  </w:style>
  <w:style w:type="character" w:default="1" w:styleId="31">
    <w:name w:val="Default Paragraph Font"/>
    <w:qFormat/>
    <w:uiPriority w:val="1"/>
  </w:style>
  <w:style w:type="table" w:default="1" w:styleId="29">
    <w:name w:val="Normal Table"/>
    <w:qFormat/>
    <w:uiPriority w:val="99"/>
    <w:tblPr>
      <w:tblCellMar>
        <w:top w:w="0" w:type="dxa"/>
        <w:left w:w="108" w:type="dxa"/>
        <w:bottom w:w="0" w:type="dxa"/>
        <w:right w:w="108" w:type="dxa"/>
      </w:tblCellMar>
    </w:tblPr>
  </w:style>
  <w:style w:type="paragraph" w:styleId="6">
    <w:name w:val="toc 7"/>
    <w:basedOn w:val="1"/>
    <w:next w:val="1"/>
    <w:qFormat/>
    <w:uiPriority w:val="39"/>
    <w:pPr>
      <w:ind w:left="1440"/>
    </w:pPr>
    <w:rPr>
      <w:rFonts w:ascii="等线" w:eastAsia="等线"/>
      <w:sz w:val="18"/>
      <w:szCs w:val="18"/>
    </w:rPr>
  </w:style>
  <w:style w:type="paragraph" w:styleId="7">
    <w:name w:val="Normal Indent"/>
    <w:basedOn w:val="1"/>
    <w:qFormat/>
    <w:uiPriority w:val="0"/>
    <w:pPr>
      <w:ind w:firstLine="420" w:firstLineChars="200"/>
    </w:pPr>
    <w:rPr>
      <w:rFonts w:ascii="Calibri" w:hAnsi="Calibri"/>
      <w:szCs w:val="22"/>
    </w:rPr>
  </w:style>
  <w:style w:type="paragraph" w:styleId="8">
    <w:name w:val="List Bullet"/>
    <w:basedOn w:val="1"/>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9">
    <w:name w:val="annotation text"/>
    <w:basedOn w:val="1"/>
    <w:link w:val="50"/>
    <w:qFormat/>
    <w:uiPriority w:val="0"/>
    <w:pPr>
      <w:spacing w:line="240" w:lineRule="auto"/>
    </w:pPr>
    <w:rPr>
      <w:rFonts w:ascii="等线" w:hAnsi="等线" w:eastAsia="等线"/>
      <w:sz w:val="21"/>
      <w:szCs w:val="24"/>
    </w:rPr>
  </w:style>
  <w:style w:type="paragraph" w:styleId="10">
    <w:name w:val="Body Text 3"/>
    <w:basedOn w:val="1"/>
    <w:link w:val="46"/>
    <w:qFormat/>
    <w:uiPriority w:val="99"/>
    <w:pPr>
      <w:spacing w:after="120"/>
    </w:pPr>
    <w:rPr>
      <w:sz w:val="16"/>
      <w:szCs w:val="16"/>
    </w:rPr>
  </w:style>
  <w:style w:type="paragraph" w:styleId="11">
    <w:name w:val="Body Text"/>
    <w:basedOn w:val="1"/>
    <w:next w:val="1"/>
    <w:link w:val="45"/>
    <w:qFormat/>
    <w:uiPriority w:val="99"/>
    <w:pPr>
      <w:spacing w:after="120" w:line="240" w:lineRule="auto"/>
      <w:jc w:val="both"/>
    </w:pPr>
    <w:rPr>
      <w:rFonts w:ascii="Times New Roman" w:hAnsi="Times New Roman" w:cs="Times New Roman"/>
      <w:kern w:val="0"/>
      <w:sz w:val="20"/>
      <w:szCs w:val="20"/>
    </w:rPr>
  </w:style>
  <w:style w:type="paragraph" w:styleId="12">
    <w:name w:val="Body Text Indent"/>
    <w:basedOn w:val="1"/>
    <w:qFormat/>
    <w:uiPriority w:val="0"/>
    <w:pPr>
      <w:ind w:firstLine="630"/>
    </w:pPr>
    <w:rPr>
      <w:rFonts w:eastAsia="仿宋_GB2312"/>
      <w:kern w:val="0"/>
      <w:sz w:val="32"/>
      <w:szCs w:val="20"/>
    </w:rPr>
  </w:style>
  <w:style w:type="paragraph" w:styleId="13">
    <w:name w:val="toc 5"/>
    <w:basedOn w:val="1"/>
    <w:next w:val="1"/>
    <w:qFormat/>
    <w:uiPriority w:val="39"/>
    <w:pPr>
      <w:ind w:left="960"/>
    </w:pPr>
    <w:rPr>
      <w:rFonts w:ascii="等线" w:eastAsia="等线"/>
      <w:sz w:val="18"/>
      <w:szCs w:val="18"/>
    </w:rPr>
  </w:style>
  <w:style w:type="paragraph" w:styleId="14">
    <w:name w:val="toc 3"/>
    <w:basedOn w:val="1"/>
    <w:next w:val="1"/>
    <w:qFormat/>
    <w:uiPriority w:val="39"/>
    <w:pPr>
      <w:ind w:left="480"/>
    </w:pPr>
    <w:rPr>
      <w:rFonts w:ascii="等线" w:eastAsia="等线"/>
      <w:i/>
      <w:iCs/>
      <w:sz w:val="20"/>
      <w:szCs w:val="20"/>
    </w:rPr>
  </w:style>
  <w:style w:type="paragraph" w:styleId="15">
    <w:name w:val="Plain Text"/>
    <w:basedOn w:val="1"/>
    <w:qFormat/>
    <w:uiPriority w:val="0"/>
    <w:rPr>
      <w:rFonts w:ascii="宋体" w:hAnsi="Courier New"/>
      <w:kern w:val="0"/>
      <w:sz w:val="20"/>
      <w:szCs w:val="20"/>
    </w:rPr>
  </w:style>
  <w:style w:type="paragraph" w:styleId="16">
    <w:name w:val="toc 8"/>
    <w:basedOn w:val="1"/>
    <w:next w:val="1"/>
    <w:qFormat/>
    <w:uiPriority w:val="39"/>
    <w:pPr>
      <w:ind w:left="1680"/>
    </w:pPr>
    <w:rPr>
      <w:rFonts w:ascii="等线" w:eastAsia="等线"/>
      <w:sz w:val="18"/>
      <w:szCs w:val="18"/>
    </w:rPr>
  </w:style>
  <w:style w:type="paragraph" w:styleId="17">
    <w:name w:val="footer"/>
    <w:basedOn w:val="1"/>
    <w:link w:val="40"/>
    <w:qFormat/>
    <w:uiPriority w:val="99"/>
    <w:pPr>
      <w:tabs>
        <w:tab w:val="center" w:pos="4153"/>
        <w:tab w:val="right" w:pos="8306"/>
      </w:tabs>
      <w:snapToGrid w:val="0"/>
    </w:pPr>
    <w:rPr>
      <w:sz w:val="18"/>
      <w:szCs w:val="18"/>
    </w:rPr>
  </w:style>
  <w:style w:type="paragraph" w:styleId="18">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pPr>
    <w:rPr>
      <w:rFonts w:ascii="等线" w:eastAsia="等线"/>
      <w:b/>
      <w:bCs/>
      <w:caps/>
      <w:sz w:val="20"/>
      <w:szCs w:val="20"/>
    </w:rPr>
  </w:style>
  <w:style w:type="paragraph" w:styleId="20">
    <w:name w:val="toc 4"/>
    <w:basedOn w:val="1"/>
    <w:next w:val="1"/>
    <w:qFormat/>
    <w:uiPriority w:val="39"/>
    <w:pPr>
      <w:ind w:left="720"/>
    </w:pPr>
    <w:rPr>
      <w:rFonts w:ascii="等线" w:eastAsia="等线"/>
      <w:sz w:val="18"/>
      <w:szCs w:val="18"/>
    </w:rPr>
  </w:style>
  <w:style w:type="paragraph" w:styleId="21">
    <w:name w:val="footnote text"/>
    <w:basedOn w:val="1"/>
    <w:qFormat/>
    <w:uiPriority w:val="0"/>
    <w:pPr>
      <w:widowControl/>
      <w:jc w:val="left"/>
    </w:pPr>
    <w:rPr>
      <w:kern w:val="0"/>
      <w:sz w:val="20"/>
      <w:szCs w:val="20"/>
      <w:lang w:val="de-DE"/>
    </w:rPr>
  </w:style>
  <w:style w:type="paragraph" w:styleId="22">
    <w:name w:val="toc 6"/>
    <w:basedOn w:val="1"/>
    <w:next w:val="1"/>
    <w:qFormat/>
    <w:uiPriority w:val="39"/>
    <w:pPr>
      <w:ind w:left="1200"/>
    </w:pPr>
    <w:rPr>
      <w:rFonts w:ascii="等线" w:eastAsia="等线"/>
      <w:sz w:val="18"/>
      <w:szCs w:val="18"/>
    </w:rPr>
  </w:style>
  <w:style w:type="paragraph" w:styleId="23">
    <w:name w:val="toc 2"/>
    <w:basedOn w:val="1"/>
    <w:next w:val="1"/>
    <w:qFormat/>
    <w:uiPriority w:val="39"/>
    <w:pPr>
      <w:ind w:left="240"/>
    </w:pPr>
    <w:rPr>
      <w:rFonts w:ascii="等线" w:eastAsia="等线"/>
      <w:smallCaps/>
      <w:sz w:val="20"/>
      <w:szCs w:val="20"/>
    </w:rPr>
  </w:style>
  <w:style w:type="paragraph" w:styleId="24">
    <w:name w:val="toc 9"/>
    <w:basedOn w:val="1"/>
    <w:next w:val="1"/>
    <w:qFormat/>
    <w:uiPriority w:val="39"/>
    <w:pPr>
      <w:ind w:left="1920"/>
    </w:pPr>
    <w:rPr>
      <w:rFonts w:ascii="等线" w:eastAsia="等线"/>
      <w:sz w:val="18"/>
      <w:szCs w:val="18"/>
    </w:rPr>
  </w:style>
  <w:style w:type="paragraph" w:styleId="25">
    <w:name w:val="Normal (Web)"/>
    <w:basedOn w:val="1"/>
    <w:qFormat/>
    <w:uiPriority w:val="0"/>
    <w:pPr>
      <w:widowControl/>
      <w:spacing w:before="100" w:beforeAutospacing="1" w:after="100" w:afterAutospacing="1" w:line="240" w:lineRule="auto"/>
    </w:pPr>
    <w:rPr>
      <w:rFonts w:cs="宋体"/>
      <w:kern w:val="0"/>
      <w:szCs w:val="20"/>
    </w:rPr>
  </w:style>
  <w:style w:type="paragraph" w:styleId="26">
    <w:name w:val="annotation subject"/>
    <w:basedOn w:val="9"/>
    <w:next w:val="9"/>
    <w:link w:val="55"/>
    <w:qFormat/>
    <w:uiPriority w:val="99"/>
    <w:pPr>
      <w:spacing w:line="360" w:lineRule="auto"/>
    </w:pPr>
    <w:rPr>
      <w:rFonts w:ascii="宋体" w:hAnsi="宋体" w:eastAsia="宋体"/>
      <w:b/>
      <w:bCs/>
      <w:sz w:val="24"/>
      <w:szCs w:val="22"/>
    </w:rPr>
  </w:style>
  <w:style w:type="paragraph" w:styleId="27">
    <w:name w:val="Body Text First Indent"/>
    <w:basedOn w:val="11"/>
    <w:qFormat/>
    <w:uiPriority w:val="0"/>
    <w:pPr>
      <w:ind w:firstLine="100" w:firstLineChars="100"/>
    </w:pPr>
  </w:style>
  <w:style w:type="paragraph" w:styleId="28">
    <w:name w:val="Body Text First Indent 2"/>
    <w:basedOn w:val="12"/>
    <w:next w:val="1"/>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b/>
      <w:bCs/>
    </w:rPr>
  </w:style>
  <w:style w:type="character" w:styleId="33">
    <w:name w:val="page number"/>
    <w:basedOn w:val="31"/>
    <w:qFormat/>
    <w:uiPriority w:val="0"/>
  </w:style>
  <w:style w:type="character" w:styleId="34">
    <w:name w:val="Hyperlink"/>
    <w:basedOn w:val="31"/>
    <w:qFormat/>
    <w:uiPriority w:val="99"/>
    <w:rPr>
      <w:color w:val="0563C1"/>
      <w:u w:val="single"/>
    </w:rPr>
  </w:style>
  <w:style w:type="character" w:styleId="35">
    <w:name w:val="annotation reference"/>
    <w:basedOn w:val="31"/>
    <w:qFormat/>
    <w:uiPriority w:val="99"/>
    <w:rPr>
      <w:sz w:val="21"/>
      <w:szCs w:val="21"/>
    </w:rPr>
  </w:style>
  <w:style w:type="paragraph" w:customStyle="1" w:styleId="36">
    <w:name w:val="样式1"/>
    <w:basedOn w:val="11"/>
    <w:next w:val="37"/>
    <w:qFormat/>
    <w:uiPriority w:val="0"/>
    <w:pPr>
      <w:spacing w:before="120" w:beforeLines="0" w:after="120" w:afterLines="0"/>
    </w:pPr>
  </w:style>
  <w:style w:type="paragraph" w:customStyle="1" w:styleId="37">
    <w:name w:val="样式2"/>
    <w:basedOn w:val="1"/>
    <w:qFormat/>
    <w:uiPriority w:val="0"/>
    <w:pPr>
      <w:spacing w:before="120" w:beforeLines="0" w:after="120" w:afterLines="0"/>
    </w:pPr>
  </w:style>
  <w:style w:type="paragraph" w:customStyle="1" w:styleId="38">
    <w:name w:val="正文缩进2"/>
    <w:basedOn w:val="1"/>
    <w:qFormat/>
    <w:uiPriority w:val="0"/>
    <w:pPr>
      <w:wordWrap w:val="0"/>
      <w:ind w:firstLine="200" w:firstLineChars="200"/>
    </w:pPr>
  </w:style>
  <w:style w:type="character" w:customStyle="1" w:styleId="39">
    <w:name w:val="页眉 字符"/>
    <w:basedOn w:val="31"/>
    <w:link w:val="18"/>
    <w:qFormat/>
    <w:uiPriority w:val="99"/>
    <w:rPr>
      <w:rFonts w:eastAsia="宋体"/>
      <w:sz w:val="18"/>
      <w:szCs w:val="18"/>
    </w:rPr>
  </w:style>
  <w:style w:type="character" w:customStyle="1" w:styleId="40">
    <w:name w:val="页脚 字符"/>
    <w:basedOn w:val="31"/>
    <w:link w:val="17"/>
    <w:qFormat/>
    <w:uiPriority w:val="99"/>
    <w:rPr>
      <w:rFonts w:eastAsia="宋体"/>
      <w:sz w:val="18"/>
      <w:szCs w:val="18"/>
    </w:rPr>
  </w:style>
  <w:style w:type="character" w:customStyle="1" w:styleId="41">
    <w:name w:val="标题 1 字符"/>
    <w:basedOn w:val="31"/>
    <w:link w:val="2"/>
    <w:qFormat/>
    <w:uiPriority w:val="9"/>
    <w:rPr>
      <w:rFonts w:ascii="宋体" w:hAnsi="宋体" w:eastAsia="黑体"/>
      <w:b/>
      <w:bCs/>
      <w:kern w:val="44"/>
      <w:sz w:val="44"/>
      <w:szCs w:val="44"/>
    </w:rPr>
  </w:style>
  <w:style w:type="paragraph" w:styleId="42">
    <w:name w:val="List Paragraph"/>
    <w:basedOn w:val="1"/>
    <w:link w:val="51"/>
    <w:qFormat/>
    <w:uiPriority w:val="34"/>
    <w:pPr>
      <w:ind w:firstLine="420" w:firstLineChars="200"/>
    </w:pPr>
  </w:style>
  <w:style w:type="character" w:customStyle="1" w:styleId="43">
    <w:name w:val="标题 2 字符"/>
    <w:basedOn w:val="31"/>
    <w:link w:val="3"/>
    <w:qFormat/>
    <w:uiPriority w:val="9"/>
    <w:rPr>
      <w:rFonts w:ascii="等线 Light" w:hAnsi="等线 Light" w:eastAsia="宋体" w:cs="宋体"/>
      <w:b/>
      <w:bCs/>
      <w:sz w:val="32"/>
      <w:szCs w:val="32"/>
    </w:rPr>
  </w:style>
  <w:style w:type="character" w:customStyle="1" w:styleId="44">
    <w:name w:val="未处理的提及1"/>
    <w:basedOn w:val="31"/>
    <w:qFormat/>
    <w:uiPriority w:val="99"/>
    <w:rPr>
      <w:color w:val="605E5C"/>
      <w:shd w:val="clear" w:color="auto" w:fill="E1DFDD"/>
    </w:rPr>
  </w:style>
  <w:style w:type="character" w:customStyle="1" w:styleId="45">
    <w:name w:val="正文文本 字符"/>
    <w:basedOn w:val="31"/>
    <w:link w:val="11"/>
    <w:qFormat/>
    <w:uiPriority w:val="99"/>
    <w:rPr>
      <w:rFonts w:ascii="Times New Roman" w:hAnsi="Times New Roman" w:eastAsia="宋体" w:cs="Times New Roman"/>
      <w:kern w:val="0"/>
      <w:sz w:val="20"/>
      <w:szCs w:val="20"/>
    </w:rPr>
  </w:style>
  <w:style w:type="character" w:customStyle="1" w:styleId="46">
    <w:name w:val="正文文本 3 字符"/>
    <w:basedOn w:val="31"/>
    <w:link w:val="10"/>
    <w:qFormat/>
    <w:uiPriority w:val="99"/>
    <w:rPr>
      <w:rFonts w:ascii="宋体" w:hAnsi="宋体" w:eastAsia="宋体"/>
      <w:sz w:val="16"/>
      <w:szCs w:val="16"/>
    </w:rPr>
  </w:style>
  <w:style w:type="paragraph" w:customStyle="1" w:styleId="47">
    <w:name w:val="Default"/>
    <w:link w:val="48"/>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8">
    <w:name w:val="Default Char Char"/>
    <w:link w:val="47"/>
    <w:qFormat/>
    <w:uiPriority w:val="0"/>
    <w:rPr>
      <w:rFonts w:ascii=".." w:hAnsi="Times New Roman" w:eastAsia=".." w:cs="Times New Roman"/>
      <w:color w:val="000000"/>
      <w:kern w:val="0"/>
      <w:sz w:val="24"/>
      <w:szCs w:val="24"/>
    </w:rPr>
  </w:style>
  <w:style w:type="paragraph" w:styleId="49">
    <w:name w:val="No Spacing"/>
    <w:link w:val="54"/>
    <w:qFormat/>
    <w:uiPriority w:val="1"/>
    <w:pPr>
      <w:widowControl w:val="0"/>
    </w:pPr>
    <w:rPr>
      <w:rFonts w:ascii="宋体" w:hAnsi="宋体" w:eastAsia="宋体" w:cs="宋体"/>
      <w:kern w:val="2"/>
      <w:sz w:val="21"/>
      <w:szCs w:val="22"/>
      <w:lang w:val="en-US" w:eastAsia="zh-CN" w:bidi="ar-SA"/>
    </w:rPr>
  </w:style>
  <w:style w:type="character" w:customStyle="1" w:styleId="50">
    <w:name w:val="批注文字 字符"/>
    <w:basedOn w:val="31"/>
    <w:link w:val="9"/>
    <w:qFormat/>
    <w:uiPriority w:val="0"/>
    <w:rPr>
      <w:szCs w:val="24"/>
    </w:rPr>
  </w:style>
  <w:style w:type="character" w:customStyle="1" w:styleId="51">
    <w:name w:val="列表段落 字符"/>
    <w:link w:val="42"/>
    <w:qFormat/>
    <w:uiPriority w:val="34"/>
    <w:rPr>
      <w:rFonts w:ascii="宋体" w:hAnsi="宋体" w:eastAsia="宋体"/>
      <w:sz w:val="24"/>
    </w:rPr>
  </w:style>
  <w:style w:type="character" w:customStyle="1" w:styleId="52">
    <w:name w:val="标题 3 字符"/>
    <w:basedOn w:val="31"/>
    <w:link w:val="4"/>
    <w:qFormat/>
    <w:uiPriority w:val="9"/>
    <w:rPr>
      <w:rFonts w:ascii="宋体" w:hAnsi="宋体" w:eastAsia="宋体"/>
      <w:b/>
      <w:bCs/>
      <w:sz w:val="32"/>
      <w:szCs w:val="32"/>
    </w:rPr>
  </w:style>
  <w:style w:type="character" w:customStyle="1" w:styleId="53">
    <w:name w:val="标题 4 字符"/>
    <w:basedOn w:val="31"/>
    <w:link w:val="5"/>
    <w:qFormat/>
    <w:uiPriority w:val="9"/>
    <w:rPr>
      <w:rFonts w:ascii="等线 Light" w:hAnsi="等线 Light" w:eastAsia="宋体" w:cs="宋体"/>
      <w:b/>
      <w:bCs/>
      <w:sz w:val="28"/>
      <w:szCs w:val="28"/>
    </w:rPr>
  </w:style>
  <w:style w:type="character" w:customStyle="1" w:styleId="54">
    <w:name w:val="无间隔 字符"/>
    <w:link w:val="49"/>
    <w:qFormat/>
    <w:uiPriority w:val="1"/>
    <w:rPr>
      <w:rFonts w:ascii="宋体" w:hAnsi="宋体" w:eastAsia="宋体"/>
    </w:rPr>
  </w:style>
  <w:style w:type="character" w:customStyle="1" w:styleId="55">
    <w:name w:val="批注主题 字符"/>
    <w:basedOn w:val="50"/>
    <w:link w:val="26"/>
    <w:qFormat/>
    <w:uiPriority w:val="99"/>
    <w:rPr>
      <w:rFonts w:ascii="宋体" w:hAnsi="宋体" w:eastAsia="宋体"/>
      <w:b/>
      <w:bCs/>
      <w:kern w:val="2"/>
      <w:sz w:val="24"/>
      <w:szCs w:val="22"/>
    </w:rPr>
  </w:style>
  <w:style w:type="paragraph" w:customStyle="1" w:styleId="5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7">
    <w:name w:val="正文_1_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8">
    <w:name w:val="正文1"/>
    <w:qFormat/>
    <w:uiPriority w:val="0"/>
    <w:pPr>
      <w:widowControl w:val="0"/>
      <w:jc w:val="both"/>
    </w:pPr>
    <w:rPr>
      <w:rFonts w:ascii="Calibri" w:hAnsi="Calibri" w:eastAsia="宋体" w:cs="Times New Roman"/>
      <w:lang w:val="en-US" w:eastAsia="zh-CN" w:bidi="ar-SA"/>
    </w:rPr>
  </w:style>
  <w:style w:type="paragraph" w:customStyle="1" w:styleId="59">
    <w:name w:val="正文_2"/>
    <w:qFormat/>
    <w:uiPriority w:val="0"/>
    <w:pPr>
      <w:widowControl w:val="0"/>
      <w:jc w:val="both"/>
    </w:pPr>
    <w:rPr>
      <w:rFonts w:ascii="Calibri" w:hAnsi="Calibri" w:eastAsia="宋体" w:cs="Times New Roman"/>
      <w:lang w:val="en-US" w:eastAsia="zh-CN" w:bidi="ar-SA"/>
    </w:rPr>
  </w:style>
  <w:style w:type="paragraph" w:customStyle="1" w:styleId="60">
    <w:name w:val="Normal_bb3cd8e9-10b4-423a-8fe5-2698b0178629"/>
    <w:qFormat/>
    <w:uiPriority w:val="0"/>
    <w:pPr>
      <w:widowControl w:val="0"/>
      <w:jc w:val="both"/>
    </w:pPr>
    <w:rPr>
      <w:rFonts w:ascii="Times New Roman" w:hAnsi="Times New Roman" w:eastAsia="Times New Roman" w:cs="Times New Roman"/>
      <w:lang w:val="en-US" w:eastAsia="zh-CN" w:bidi="ar-SA"/>
    </w:rPr>
  </w:style>
  <w:style w:type="paragraph" w:customStyle="1" w:styleId="6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xl31"/>
    <w:basedOn w:val="1"/>
    <w:qFormat/>
    <w:uiPriority w:val="0"/>
    <w:pPr>
      <w:widowControl/>
      <w:spacing w:before="100" w:beforeAutospacing="1" w:after="100" w:afterAutospacing="1"/>
      <w:jc w:val="center"/>
    </w:pPr>
    <w:rPr>
      <w:b/>
      <w:bCs/>
      <w:kern w:val="0"/>
      <w:sz w:val="28"/>
      <w:szCs w:val="28"/>
    </w:rPr>
  </w:style>
  <w:style w:type="paragraph" w:customStyle="1" w:styleId="63">
    <w:name w:val="列出段落1"/>
    <w:basedOn w:val="1"/>
    <w:qFormat/>
    <w:uiPriority w:val="0"/>
    <w:pPr>
      <w:ind w:firstLine="420" w:firstLineChars="200"/>
    </w:pPr>
    <w:rPr>
      <w:szCs w:val="21"/>
    </w:rPr>
  </w:style>
  <w:style w:type="paragraph" w:customStyle="1" w:styleId="64">
    <w:name w:val="Normal_22"/>
    <w:qFormat/>
    <w:uiPriority w:val="0"/>
    <w:rPr>
      <w:rFonts w:ascii="Times New Roman" w:hAnsi="Times New Roman" w:eastAsia="Times New Roman" w:cs="Times New Roman"/>
      <w:sz w:val="24"/>
      <w:szCs w:val="24"/>
      <w:lang w:bidi="ar-SA"/>
    </w:rPr>
  </w:style>
  <w:style w:type="paragraph" w:customStyle="1" w:styleId="65">
    <w:name w:val="Char Char Char Char Char Char Char1 Char"/>
    <w:basedOn w:val="1"/>
    <w:qFormat/>
    <w:uiPriority w:val="0"/>
    <w:rPr>
      <w:rFonts w:ascii="Arial" w:hAnsi="Arial" w:eastAsia="宋体" w:cs="Arial"/>
      <w:sz w:val="24"/>
    </w:rPr>
  </w:style>
  <w:style w:type="paragraph" w:customStyle="1" w:styleId="66">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67">
    <w:name w:val="正文_2_0_0"/>
    <w:basedOn w:val="68"/>
    <w:qFormat/>
    <w:uiPriority w:val="99"/>
    <w:pPr>
      <w:widowControl w:val="0"/>
      <w:jc w:val="both"/>
    </w:pPr>
    <w:rPr>
      <w:rFonts w:ascii="Calibri" w:hAnsi="Calibri" w:eastAsia="宋体" w:cs="Times New Roman"/>
      <w:lang w:val="en-US" w:eastAsia="zh-CN" w:bidi="ar-SA"/>
    </w:rPr>
  </w:style>
  <w:style w:type="paragraph" w:customStyle="1" w:styleId="68">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正文_2_0"/>
    <w:basedOn w:val="70"/>
    <w:qFormat/>
    <w:uiPriority w:val="0"/>
    <w:pPr>
      <w:widowControl w:val="0"/>
      <w:jc w:val="both"/>
    </w:pPr>
    <w:rPr>
      <w:rFonts w:ascii="Calibri" w:hAnsi="Calibri" w:eastAsia="宋体"/>
      <w:kern w:val="2"/>
      <w:sz w:val="21"/>
      <w:szCs w:val="22"/>
      <w:lang w:val="en-US" w:eastAsia="zh-CN" w:bidi="ar-SA"/>
    </w:rPr>
  </w:style>
  <w:style w:type="paragraph" w:customStyle="1" w:styleId="70">
    <w:name w:val="正文_1_0"/>
    <w:basedOn w:val="71"/>
    <w:next w:val="76"/>
    <w:qFormat/>
    <w:uiPriority w:val="0"/>
    <w:pPr>
      <w:widowControl w:val="0"/>
      <w:jc w:val="both"/>
    </w:pPr>
    <w:rPr>
      <w:rFonts w:ascii="Calibri" w:hAnsi="Calibri"/>
      <w:kern w:val="2"/>
      <w:sz w:val="21"/>
      <w:szCs w:val="22"/>
      <w:lang w:val="en-US" w:eastAsia="zh-CN" w:bidi="ar-SA"/>
    </w:rPr>
  </w:style>
  <w:style w:type="paragraph" w:customStyle="1" w:styleId="71">
    <w:name w:val="正文_1_1_0"/>
    <w:basedOn w:val="7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2">
    <w:name w:val="正文_5_0"/>
    <w:basedOn w:val="73"/>
    <w:next w:val="74"/>
    <w:qFormat/>
    <w:uiPriority w:val="0"/>
    <w:rPr>
      <w:szCs w:val="21"/>
    </w:rPr>
  </w:style>
  <w:style w:type="paragraph" w:customStyle="1" w:styleId="73">
    <w:name w:val="Normal_1"/>
    <w:next w:val="28"/>
    <w:qFormat/>
    <w:uiPriority w:val="0"/>
    <w:pPr>
      <w:widowControl w:val="0"/>
      <w:jc w:val="both"/>
    </w:pPr>
    <w:rPr>
      <w:rFonts w:ascii="Calibri" w:hAnsi="Calibri" w:eastAsia="宋体" w:cs="Times New Roman"/>
      <w:kern w:val="2"/>
      <w:sz w:val="21"/>
      <w:szCs w:val="24"/>
      <w:lang w:val="en-US" w:eastAsia="zh-CN" w:bidi="ar-SA"/>
    </w:rPr>
  </w:style>
  <w:style w:type="paragraph" w:customStyle="1" w:styleId="74">
    <w:name w:val="引文目录标题_0"/>
    <w:basedOn w:val="75"/>
    <w:next w:val="72"/>
    <w:qFormat/>
    <w:uiPriority w:val="0"/>
    <w:pPr>
      <w:spacing w:before="120"/>
    </w:pPr>
    <w:rPr>
      <w:rFonts w:ascii="Arial" w:hAnsi="Arial"/>
      <w:sz w:val="24"/>
    </w:rPr>
  </w:style>
  <w:style w:type="paragraph" w:customStyle="1" w:styleId="75">
    <w:name w:val="正文_5"/>
    <w:next w:val="7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正文缩进_1"/>
    <w:basedOn w:val="70"/>
    <w:qFormat/>
    <w:uiPriority w:val="0"/>
    <w:pPr>
      <w:widowControl/>
      <w:spacing w:line="360" w:lineRule="exact"/>
      <w:ind w:firstLine="420" w:firstLineChars="200"/>
      <w:jc w:val="left"/>
    </w:pPr>
  </w:style>
  <w:style w:type="paragraph" w:customStyle="1" w:styleId="7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正文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正文文本缩进_1_0"/>
    <w:basedOn w:val="80"/>
    <w:qFormat/>
    <w:uiPriority w:val="99"/>
    <w:pPr>
      <w:spacing w:line="500" w:lineRule="exact"/>
      <w:ind w:left="832" w:leftChars="832" w:firstLine="196" w:firstLineChars="196"/>
    </w:pPr>
    <w:rPr>
      <w:rFonts w:ascii="Times New Roman" w:hAnsi="Times New Roman"/>
      <w:kern w:val="0"/>
      <w:sz w:val="24"/>
      <w:szCs w:val="24"/>
    </w:rPr>
  </w:style>
  <w:style w:type="paragraph" w:customStyle="1" w:styleId="80">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正文_0_0_1"/>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82">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6665</Words>
  <Characters>7349</Characters>
  <Paragraphs>2511</Paragraphs>
  <TotalTime>46</TotalTime>
  <ScaleCrop>false</ScaleCrop>
  <LinksUpToDate>false</LinksUpToDate>
  <CharactersWithSpaces>7817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2024-02-04T06:30:00Z</dcterms:created>
  <dc:creator>admin</dc:creator>
  <cp:lastModifiedBy>shut the fucking off</cp:lastModifiedBy>
  <cp:lastPrinted>2026-03-23T08:49:00Z</cp:lastPrinted>
  <dcterms:modified xsi:type="dcterms:W3CDTF">2026-05-07T08:50:51Z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1df08c20cfab4c97a1089b767970a619_23</vt:lpwstr>
  </property>
  <property fmtid="{D5CDD505-2E9C-101B-9397-08002B2CF9AE}" pid="4" name="KSOTemplateDocerSaveRecord">
    <vt:lpwstr>eyJoZGlkIjoiYzc5OWI4MjJlOWI5NjZlY2NiYzZjZDJmOGFkOGNhMmUiLCJ1c2VySWQiOiIxNjQwMTUyNDU5In0=</vt:lpwstr>
  </property>
</Properties>
</file>