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1"/>
        <w:rPr>
          <w:rFonts w:hint="eastAsia"/>
          <w:highlight w:val="none"/>
        </w:rPr>
      </w:pPr>
    </w:p>
    <w:p w14:paraId="669A44E3">
      <w:pPr>
        <w:rPr>
          <w:rFonts w:hint="eastAsia"/>
          <w:highlight w:val="none"/>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TC269H08Y</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新疆医科大学第一附属医院病房改造提升项目质量检测服务项目（二次）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详细地址：乌鲁木齐市水磨沟区南湖北路486号南湖明珠大厦南区8楼</w:t>
      </w:r>
    </w:p>
    <w:p w14:paraId="3B2CDAF9">
      <w:pPr>
        <w:jc w:val="center"/>
        <w:rPr>
          <w:rFonts w:hint="eastAsia" w:ascii="黑体" w:hAnsi="黑体" w:eastAsia="黑体"/>
          <w:color w:val="auto"/>
          <w:sz w:val="48"/>
          <w:szCs w:val="48"/>
          <w:highlight w:val="none"/>
        </w:rPr>
      </w:pPr>
    </w:p>
    <w:p w14:paraId="309B13BD">
      <w:pPr>
        <w:jc w:val="center"/>
        <w:rPr>
          <w:rFonts w:hint="eastAsia" w:ascii="黑体" w:hAnsi="黑体" w:eastAsia="黑体"/>
          <w:color w:val="auto"/>
          <w:sz w:val="48"/>
          <w:szCs w:val="48"/>
          <w:highlight w:val="none"/>
        </w:rPr>
      </w:pPr>
    </w:p>
    <w:p w14:paraId="373096C9">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sdt>
      <w:sdtPr>
        <w:rPr>
          <w:rFonts w:hint="eastAsia" w:ascii="宋体" w:hAnsi="宋体" w:eastAsia="宋体" w:cs="宋体"/>
          <w:kern w:val="2"/>
          <w:sz w:val="21"/>
          <w:szCs w:val="21"/>
          <w:highlight w:val="none"/>
          <w:lang w:val="en-US" w:eastAsia="zh-CN" w:bidi="ar-SA"/>
        </w:rPr>
        <w:id w:val="147461040"/>
        <w15:color w:val="DBDBDB"/>
        <w:docPartObj>
          <w:docPartGallery w:val="Table of Contents"/>
          <w:docPartUnique/>
        </w:docPartObj>
      </w:sdtPr>
      <w:sdtEndPr>
        <w:rPr>
          <w:rFonts w:hint="eastAsia" w:ascii="宋体" w:hAnsi="宋体" w:eastAsia="宋体" w:cs="宋体"/>
          <w:b/>
          <w:bCs/>
          <w:color w:val="auto"/>
          <w:kern w:val="44"/>
          <w:sz w:val="44"/>
          <w:szCs w:val="36"/>
          <w:highlight w:val="none"/>
          <w:lang w:val="en-US" w:eastAsia="zh-CN" w:bidi="ar-SA"/>
        </w:rPr>
      </w:sdtEndPr>
      <w:sdtContent>
        <w:p w14:paraId="02B75FC8">
          <w:pPr>
            <w:pStyle w:val="21"/>
            <w:tabs>
              <w:tab w:val="right" w:leader="dot" w:pos="8306"/>
            </w:tabs>
            <w:rPr>
              <w:rFonts w:hint="eastAsia" w:ascii="宋体" w:hAnsi="宋体" w:eastAsia="宋体" w:cs="宋体"/>
              <w:sz w:val="21"/>
              <w:szCs w:val="21"/>
              <w:highlight w:val="none"/>
            </w:rPr>
          </w:pPr>
          <w:bookmarkStart w:id="1" w:name="_Toc155185859"/>
          <w:bookmarkStart w:id="2" w:name="_Toc10815"/>
          <w:bookmarkStart w:id="3" w:name="_Hlk130458318"/>
          <w:r>
            <w:rPr>
              <w:rFonts w:hint="eastAsia" w:ascii="宋体" w:hAnsi="宋体" w:eastAsia="宋体" w:cs="宋体"/>
              <w:b/>
              <w:bCs/>
              <w:color w:val="auto"/>
              <w:kern w:val="44"/>
              <w:sz w:val="21"/>
              <w:szCs w:val="21"/>
              <w:highlight w:val="none"/>
              <w:lang w:val="en-US" w:eastAsia="zh-CN" w:bidi="ar-SA"/>
            </w:rPr>
            <w:fldChar w:fldCharType="begin"/>
          </w:r>
          <w:r>
            <w:rPr>
              <w:rFonts w:hint="eastAsia" w:ascii="宋体" w:hAnsi="宋体" w:eastAsia="宋体" w:cs="宋体"/>
              <w:b/>
              <w:bCs/>
              <w:color w:val="auto"/>
              <w:kern w:val="44"/>
              <w:sz w:val="21"/>
              <w:szCs w:val="21"/>
              <w:highlight w:val="none"/>
              <w:lang w:val="en-US" w:eastAsia="zh-CN" w:bidi="ar-SA"/>
            </w:rPr>
            <w:instrText xml:space="preserve">TOC \o "1-3" \h \u </w:instrText>
          </w:r>
          <w:r>
            <w:rPr>
              <w:rFonts w:hint="eastAsia" w:ascii="宋体" w:hAnsi="宋体" w:eastAsia="宋体" w:cs="宋体"/>
              <w:b/>
              <w:bCs/>
              <w:color w:val="auto"/>
              <w:kern w:val="44"/>
              <w:sz w:val="21"/>
              <w:szCs w:val="21"/>
              <w:highlight w:val="none"/>
              <w:lang w:val="en-US" w:eastAsia="zh-CN" w:bidi="ar-SA"/>
            </w:rPr>
            <w:fldChar w:fldCharType="separate"/>
          </w: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_Toc18874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en-US" w:eastAsia="zh-CN" w:bidi="ar-SA"/>
            </w:rPr>
            <w:t xml:space="preserve">第一章 </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_Toc18874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64E206CA">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_Toc32125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hr-HR" w:eastAsia="zh-CN" w:bidi="ar-SA"/>
            </w:rPr>
            <w:t>一、项目基本情况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_Toc32125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D484DF9">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_Toc9660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二、申请</w:t>
          </w:r>
          <w:r>
            <w:rPr>
              <w:rFonts w:hint="eastAsia" w:ascii="宋体" w:hAnsi="宋体" w:eastAsia="宋体" w:cs="宋体"/>
              <w:bCs/>
              <w:kern w:val="2"/>
              <w:sz w:val="21"/>
              <w:szCs w:val="21"/>
              <w:highlight w:val="none"/>
              <w:lang w:val="hr-HR" w:eastAsia="zh-CN" w:bidi="ar-SA"/>
            </w:rPr>
            <w:t>人</w:t>
          </w:r>
          <w:r>
            <w:rPr>
              <w:rFonts w:hint="eastAsia" w:ascii="宋体" w:hAnsi="宋体" w:eastAsia="宋体" w:cs="宋体"/>
              <w:bCs/>
              <w:kern w:val="2"/>
              <w:sz w:val="21"/>
              <w:szCs w:val="21"/>
              <w:highlight w:val="none"/>
              <w:lang w:val="en-US" w:eastAsia="zh-CN" w:bidi="ar-SA"/>
            </w:rPr>
            <w:t>的</w:t>
          </w:r>
          <w:r>
            <w:rPr>
              <w:rFonts w:hint="eastAsia" w:ascii="宋体" w:hAnsi="宋体" w:eastAsia="宋体" w:cs="宋体"/>
              <w:bCs/>
              <w:kern w:val="2"/>
              <w:sz w:val="21"/>
              <w:szCs w:val="21"/>
              <w:highlight w:val="none"/>
              <w:lang w:val="hr-HR" w:eastAsia="zh-CN" w:bidi="ar-SA"/>
            </w:rPr>
            <w:t>资格要求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_Toc9660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84B45DF">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_Toc1532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三、</w:t>
          </w:r>
          <w:r>
            <w:rPr>
              <w:rFonts w:hint="eastAsia" w:ascii="宋体" w:hAnsi="宋体" w:eastAsia="宋体" w:cs="宋体"/>
              <w:bCs/>
              <w:kern w:val="2"/>
              <w:sz w:val="21"/>
              <w:szCs w:val="21"/>
              <w:highlight w:val="none"/>
              <w:lang w:val="hr-HR" w:eastAsia="zh-CN" w:bidi="ar-SA"/>
            </w:rPr>
            <w:t>获取招标文件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0BA5D10C">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_Toc31089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四、</w:t>
          </w:r>
          <w:r>
            <w:rPr>
              <w:rFonts w:hint="eastAsia" w:ascii="宋体" w:hAnsi="宋体" w:eastAsia="宋体" w:cs="宋体"/>
              <w:bCs/>
              <w:kern w:val="2"/>
              <w:sz w:val="21"/>
              <w:szCs w:val="21"/>
              <w:highlight w:val="none"/>
              <w:lang w:val="hr-HR" w:eastAsia="zh-CN" w:bidi="ar-SA"/>
            </w:rPr>
            <w:t>提交投标文件截止时间</w:t>
          </w:r>
          <w:r>
            <w:rPr>
              <w:rFonts w:hint="eastAsia" w:ascii="宋体" w:hAnsi="宋体" w:eastAsia="宋体" w:cs="宋体"/>
              <w:bCs/>
              <w:kern w:val="2"/>
              <w:sz w:val="21"/>
              <w:szCs w:val="21"/>
              <w:highlight w:val="none"/>
              <w:lang w:val="en-US" w:eastAsia="zh-CN" w:bidi="ar-SA"/>
            </w:rPr>
            <w:t>、</w:t>
          </w:r>
          <w:r>
            <w:rPr>
              <w:rFonts w:hint="eastAsia" w:ascii="宋体" w:hAnsi="宋体" w:eastAsia="宋体" w:cs="宋体"/>
              <w:bCs/>
              <w:kern w:val="2"/>
              <w:sz w:val="21"/>
              <w:szCs w:val="21"/>
              <w:highlight w:val="none"/>
              <w:lang w:val="hr-HR" w:eastAsia="zh-CN" w:bidi="ar-SA"/>
            </w:rPr>
            <w:t>开标时间和地点</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B58BD2C">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_Toc1281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五、</w:t>
          </w:r>
          <w:r>
            <w:rPr>
              <w:rFonts w:hint="eastAsia" w:ascii="宋体" w:hAnsi="宋体" w:eastAsia="宋体" w:cs="宋体"/>
              <w:bCs/>
              <w:kern w:val="2"/>
              <w:sz w:val="21"/>
              <w:szCs w:val="21"/>
              <w:highlight w:val="none"/>
              <w:lang w:val="hr-HR" w:eastAsia="zh-CN" w:bidi="ar-SA"/>
            </w:rPr>
            <w:t>公告期限</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70BB2534">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_Toc13171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六、</w:t>
          </w:r>
          <w:r>
            <w:rPr>
              <w:rFonts w:hint="eastAsia" w:ascii="宋体" w:hAnsi="宋体" w:eastAsia="宋体" w:cs="宋体"/>
              <w:bCs/>
              <w:kern w:val="2"/>
              <w:sz w:val="21"/>
              <w:szCs w:val="21"/>
              <w:highlight w:val="none"/>
              <w:lang w:val="hr-HR" w:eastAsia="zh-CN" w:bidi="ar-SA"/>
            </w:rPr>
            <w:t>其他补充事宜</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_Toc13171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02E84EB3">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_Toc21406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七、</w:t>
          </w:r>
          <w:r>
            <w:rPr>
              <w:rFonts w:hint="eastAsia" w:ascii="宋体" w:hAnsi="宋体" w:eastAsia="宋体" w:cs="宋体"/>
              <w:bCs/>
              <w:kern w:val="2"/>
              <w:sz w:val="21"/>
              <w:szCs w:val="21"/>
              <w:highlight w:val="none"/>
              <w:lang w:val="hr-HR" w:eastAsia="zh-CN" w:bidi="ar-SA"/>
            </w:rPr>
            <w:t>对本次</w:t>
          </w:r>
          <w:r>
            <w:rPr>
              <w:rFonts w:hint="eastAsia" w:ascii="宋体" w:hAnsi="宋体" w:eastAsia="宋体" w:cs="宋体"/>
              <w:bCs/>
              <w:kern w:val="2"/>
              <w:sz w:val="21"/>
              <w:szCs w:val="21"/>
              <w:highlight w:val="none"/>
              <w:lang w:val="en-US" w:eastAsia="zh-CN" w:bidi="ar-SA"/>
            </w:rPr>
            <w:t>招标</w:t>
          </w:r>
          <w:r>
            <w:rPr>
              <w:rFonts w:hint="eastAsia" w:ascii="宋体" w:hAnsi="宋体" w:eastAsia="宋体" w:cs="宋体"/>
              <w:bCs/>
              <w:kern w:val="2"/>
              <w:sz w:val="21"/>
              <w:szCs w:val="21"/>
              <w:highlight w:val="none"/>
              <w:lang w:val="hr-HR" w:eastAsia="zh-CN" w:bidi="ar-SA"/>
            </w:rPr>
            <w:t>提出询问，请按以下方式联系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_Toc21406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EE7C94B">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_Toc16782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en-US" w:eastAsia="zh-CN" w:bidi="ar-SA"/>
            </w:rPr>
            <w:t>第二章 投标人须知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_Toc16782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2549E57A">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_Toc22936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一、投标人须知前附表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_Toc22936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D334025">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_Toc17497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二、投标人须知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_Toc17497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59B3F35">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_Toc11230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en-US" w:eastAsia="zh-CN" w:bidi="ar-SA"/>
            </w:rPr>
            <w:t>第三章 采购需求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_Toc11230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38</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62925AC">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_Toc26772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en-US" w:eastAsia="zh-CN" w:bidi="ar-SA"/>
            </w:rPr>
            <w:t>第四章 资格审查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_Toc26772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02ACD1D0">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_Toc10566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一、资格审查程序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_Toc10566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02A02D30">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_Toc19171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二、资格审查要求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_Toc19171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455C5C85">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_Toc8800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en-US" w:eastAsia="zh-CN" w:bidi="ar-SA"/>
            </w:rPr>
            <w:t>第五章 评标方法及标准(综合评分法)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_Toc8800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66C6DED9">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_Toc28822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zh-CN" w:eastAsia="zh-CN"/>
            </w:rPr>
            <w:t>一、评标</w:t>
          </w:r>
          <w:r>
            <w:rPr>
              <w:rFonts w:hint="eastAsia" w:ascii="宋体" w:hAnsi="宋体" w:eastAsia="宋体" w:cs="宋体"/>
              <w:sz w:val="21"/>
              <w:szCs w:val="21"/>
              <w:highlight w:val="none"/>
              <w:lang w:val="en-US" w:eastAsia="zh-CN"/>
            </w:rPr>
            <w:t>方</w:t>
          </w:r>
          <w:r>
            <w:rPr>
              <w:rFonts w:hint="eastAsia" w:ascii="宋体" w:hAnsi="宋体" w:eastAsia="宋体" w:cs="宋体"/>
              <w:sz w:val="21"/>
              <w:szCs w:val="21"/>
              <w:highlight w:val="none"/>
              <w:lang w:val="zh-CN" w:eastAsia="zh-CN"/>
            </w:rPr>
            <w:t>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26C6A3B8">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_Toc10978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val="zh-CN" w:eastAsia="zh-CN"/>
            </w:rPr>
            <w:t>、评标程序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_Toc10978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4E5DDB2">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_Toc1960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zh-CN" w:eastAsia="zh-CN"/>
            </w:rPr>
            <w:t>三、评标</w:t>
          </w:r>
          <w:r>
            <w:rPr>
              <w:rFonts w:hint="eastAsia" w:ascii="宋体" w:hAnsi="宋体" w:eastAsia="宋体" w:cs="宋体"/>
              <w:sz w:val="21"/>
              <w:szCs w:val="21"/>
              <w:highlight w:val="none"/>
              <w:lang w:val="en-US" w:eastAsia="zh-CN"/>
            </w:rPr>
            <w:t>其他要求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3665492">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_Toc9782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val="zh-CN" w:eastAsia="zh-CN"/>
            </w:rPr>
            <w:t>、评标标准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_Toc9782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15C6901">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_Toc2697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（一）符合性审查表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235B090B">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_Toc28934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实质性响应一览表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_Toc28934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54</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3285A6D">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_Toc18656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（二）评分标准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_Toc18656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08056B0B">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_Toc3668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zh-CN" w:eastAsia="zh-CN" w:bidi="ar-SA"/>
            </w:rPr>
            <w:t>第六章 合同草案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_Toc3668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20054E3D">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_Toc6084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44"/>
              <w:sz w:val="21"/>
              <w:szCs w:val="21"/>
              <w:highlight w:val="none"/>
              <w:lang w:val="en-US" w:eastAsia="zh-CN" w:bidi="ar-SA"/>
            </w:rPr>
            <w:t>第七章 投标文件格式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_Toc6084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796BE021">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_Toc2136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rPr>
            <w:t>投 标 文 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24416FB">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_Toc20597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rPr>
            <w:t>资格证明文件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_Toc20597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67</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FC7CB1D">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_Toc12096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一、 满足《中华人民共和国政府采购法》第二十二条规定</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_Toc12096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68</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65C8513E">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_Toc8036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二、 联合体协议书【如适用】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45A0C49">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_Toc27269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三、 分包意向协议书【如适用】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_Toc27269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77</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8270E85">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_Toc14576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四、 落实政府采购政策相关证明文件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_Toc14576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2FF6F36">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_Toc16896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（一）节能环保产品清单及证明材料【如适用】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_Toc16896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2497711">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_Toc26407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（二）中小企业声明函【如专门面向中小企业采购的项目，此函可放于此处，否则，应后置于“其他资格证明文件”】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_Toc26407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80</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7ED93EDD">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_Toc3745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（三）监狱企业证明文件</w:t>
          </w:r>
          <w:r>
            <w:rPr>
              <w:rFonts w:hint="eastAsia" w:ascii="宋体" w:hAnsi="宋体" w:eastAsia="宋体" w:cs="宋体"/>
              <w:bCs w:val="0"/>
              <w:kern w:val="2"/>
              <w:sz w:val="21"/>
              <w:szCs w:val="21"/>
              <w:highlight w:val="none"/>
              <w:lang w:val="en-US" w:eastAsia="zh-CN" w:bidi="ar-SA"/>
            </w:rPr>
            <w:t>【如适用】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_Toc3745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90</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7CB2372">
          <w:pPr>
            <w:pStyle w:val="16"/>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_Toc2963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（四）残疾人福利性单位声明函</w:t>
          </w:r>
          <w:r>
            <w:rPr>
              <w:rFonts w:hint="eastAsia" w:ascii="宋体" w:hAnsi="宋体" w:eastAsia="宋体" w:cs="宋体"/>
              <w:bCs w:val="0"/>
              <w:kern w:val="2"/>
              <w:sz w:val="21"/>
              <w:szCs w:val="21"/>
              <w:highlight w:val="none"/>
              <w:lang w:val="en-US" w:eastAsia="zh-CN" w:bidi="ar-SA"/>
            </w:rPr>
            <w:t>【如适用】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91</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437BD511">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_Toc21007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五、 本项目的特定资格要求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_Toc21007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C19D412">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_Toc27291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六、 不参与围标串标承诺书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_Toc27291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96</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E7467D0">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_Toc4485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七、 供应商诚信承诺书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_Toc4485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97</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655EF1E3">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_Toc27272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zh-CN" w:eastAsia="zh-CN" w:bidi="ar-SA"/>
            </w:rPr>
            <w:t>八、 其他资格证明文件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98</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22B6D7B6">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_Toc28361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rPr>
            <w:t>投 标 文 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_Toc28361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46E64499">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_Toc27608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报价文件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_Toc27608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F25467F">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_Toc28711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一、开标一览表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_Toc28711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100</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6779FEA">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_Toc26102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二、分项报价表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_Toc26102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101</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5DB393B9">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_Toc23745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三、关于符合本国产品标准的声明函或财政部规定的其他</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_Toc23745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1663628">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_Toc3688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_Toc3688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24693D75">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_Toc6986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rPr>
            <w:t>投 标 文 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_Toc6986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44B4806">
          <w:pPr>
            <w:pStyle w:val="21"/>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_Toc9038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商务技术文件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_Toc9038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109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29DC65A">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_Toc692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一、投标函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_Toc692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110</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D35F9CE">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_Toc13278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二、法定代表人（单位负责人）身份证明</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_Toc13278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8F126CA">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_Toc20800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三、授权委托书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_Toc20800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113</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748344AC">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_Toc18861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四、</w:t>
          </w:r>
          <w:r>
            <w:rPr>
              <w:rFonts w:hint="eastAsia" w:ascii="宋体" w:hAnsi="宋体" w:eastAsia="宋体" w:cs="宋体"/>
              <w:bCs/>
              <w:kern w:val="2"/>
              <w:sz w:val="21"/>
              <w:szCs w:val="21"/>
              <w:highlight w:val="none"/>
              <w:lang w:val="zh-CN" w:eastAsia="zh-CN" w:bidi="ar-SA"/>
            </w:rPr>
            <w:t>政府采购</w:t>
          </w:r>
          <w:r>
            <w:rPr>
              <w:rFonts w:hint="eastAsia" w:ascii="宋体" w:hAnsi="宋体" w:eastAsia="宋体" w:cs="宋体"/>
              <w:bCs/>
              <w:kern w:val="2"/>
              <w:sz w:val="21"/>
              <w:szCs w:val="21"/>
              <w:highlight w:val="none"/>
              <w:lang w:val="en-US" w:eastAsia="zh-CN" w:bidi="ar-SA"/>
            </w:rPr>
            <w:t>投标人</w:t>
          </w:r>
          <w:r>
            <w:rPr>
              <w:rFonts w:hint="eastAsia" w:ascii="宋体" w:hAnsi="宋体" w:eastAsia="宋体" w:cs="宋体"/>
              <w:bCs/>
              <w:kern w:val="2"/>
              <w:sz w:val="21"/>
              <w:szCs w:val="21"/>
              <w:highlight w:val="none"/>
              <w:lang w:val="zh-CN" w:eastAsia="zh-CN" w:bidi="ar-SA"/>
            </w:rPr>
            <w:t>廉洁自律承诺书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_Toc18861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114</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C15BFFF">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_Toc1309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val="zh-CN" w:eastAsia="zh-CN"/>
            </w:rPr>
            <w:t>实质性响应一览表【</w:t>
          </w:r>
          <w:r>
            <w:rPr>
              <w:rFonts w:hint="eastAsia" w:ascii="宋体" w:hAnsi="宋体" w:eastAsia="宋体" w:cs="宋体"/>
              <w:sz w:val="21"/>
              <w:szCs w:val="21"/>
              <w:highlight w:val="none"/>
              <w:lang w:val="en-US" w:eastAsia="zh-CN"/>
            </w:rPr>
            <w:t>本表须与第五章的一致】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115</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09B0A7B5">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_Toc24918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六、商务响应偏离表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_Toc24918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116</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78F8073">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_Toc27390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七、业绩证明文件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_Toc27390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117</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02E0C7D">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_Toc21822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八、拟派项目团队</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_Toc21822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118</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1075F4D4">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_Toc6727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九、技术响应偏离表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_Toc6727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119</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71CBC7E3">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_Toc13185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十、技术方案</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_Toc13185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120</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38AA0E56">
          <w:pPr>
            <w:pStyle w:val="25"/>
            <w:tabs>
              <w:tab w:val="right" w:leader="dot" w:pos="8306"/>
            </w:tabs>
            <w:rPr>
              <w:rFonts w:hint="eastAsia" w:ascii="宋体" w:hAnsi="宋体" w:eastAsia="宋体" w:cs="宋体"/>
              <w:sz w:val="21"/>
              <w:szCs w:val="21"/>
              <w:highlight w:val="none"/>
            </w:rPr>
          </w:pPr>
          <w:r>
            <w:rPr>
              <w:rFonts w:hint="eastAsia" w:ascii="宋体" w:hAnsi="宋体" w:eastAsia="宋体" w:cs="宋体"/>
              <w:bCs/>
              <w:color w:val="auto"/>
              <w:kern w:val="44"/>
              <w:sz w:val="21"/>
              <w:szCs w:val="21"/>
              <w:highlight w:val="none"/>
              <w:lang w:val="en-US" w:eastAsia="zh-CN" w:bidi="ar-SA"/>
            </w:rPr>
            <w:fldChar w:fldCharType="begin"/>
          </w:r>
          <w:r>
            <w:rPr>
              <w:rFonts w:hint="eastAsia" w:ascii="宋体" w:hAnsi="宋体" w:eastAsia="宋体" w:cs="宋体"/>
              <w:bCs/>
              <w:kern w:val="44"/>
              <w:sz w:val="21"/>
              <w:szCs w:val="21"/>
              <w:highlight w:val="none"/>
              <w:lang w:val="en-US" w:eastAsia="zh-CN" w:bidi="ar-SA"/>
            </w:rPr>
            <w:instrText xml:space="preserve"> HYPERLINK \l _Toc5060 </w:instrText>
          </w:r>
          <w:r>
            <w:rPr>
              <w:rFonts w:hint="eastAsia" w:ascii="宋体" w:hAnsi="宋体" w:eastAsia="宋体" w:cs="宋体"/>
              <w:bCs/>
              <w:kern w:val="44"/>
              <w:sz w:val="21"/>
              <w:szCs w:val="21"/>
              <w:highlight w:val="none"/>
              <w:lang w:val="en-US" w:eastAsia="zh-CN" w:bidi="ar-SA"/>
            </w:rPr>
            <w:fldChar w:fldCharType="separate"/>
          </w:r>
          <w:r>
            <w:rPr>
              <w:rFonts w:hint="eastAsia" w:ascii="宋体" w:hAnsi="宋体" w:eastAsia="宋体" w:cs="宋体"/>
              <w:bCs/>
              <w:kern w:val="2"/>
              <w:sz w:val="21"/>
              <w:szCs w:val="21"/>
              <w:highlight w:val="none"/>
              <w:lang w:val="en-US" w:eastAsia="zh-CN" w:bidi="ar-SA"/>
            </w:rPr>
            <w:t>十一、其他文件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_Toc5060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121</w:t>
          </w:r>
          <w:r>
            <w:rPr>
              <w:rFonts w:hint="eastAsia" w:ascii="宋体" w:hAnsi="宋体" w:eastAsia="宋体" w:cs="宋体"/>
              <w:sz w:val="21"/>
              <w:szCs w:val="21"/>
              <w:highlight w:val="none"/>
            </w:rPr>
            <w:fldChar w:fldCharType="end"/>
          </w:r>
          <w:r>
            <w:rPr>
              <w:rFonts w:hint="eastAsia" w:ascii="宋体" w:hAnsi="宋体" w:eastAsia="宋体" w:cs="宋体"/>
              <w:bCs/>
              <w:color w:val="auto"/>
              <w:kern w:val="44"/>
              <w:sz w:val="21"/>
              <w:szCs w:val="21"/>
              <w:highlight w:val="none"/>
              <w:lang w:val="en-US" w:eastAsia="zh-CN" w:bidi="ar-SA"/>
            </w:rPr>
            <w:fldChar w:fldCharType="end"/>
          </w:r>
        </w:p>
        <w:p w14:paraId="7019743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44"/>
              <w:szCs w:val="36"/>
              <w:highlight w:val="none"/>
              <w:lang w:val="en-US" w:eastAsia="zh-CN" w:bidi="ar-SA"/>
            </w:rPr>
          </w:pPr>
          <w:r>
            <w:rPr>
              <w:rFonts w:hint="eastAsia" w:ascii="宋体" w:hAnsi="宋体" w:eastAsia="宋体" w:cs="宋体"/>
              <w:bCs/>
              <w:color w:val="auto"/>
              <w:kern w:val="44"/>
              <w:sz w:val="21"/>
              <w:szCs w:val="21"/>
              <w:highlight w:val="none"/>
              <w:lang w:val="en-US" w:eastAsia="zh-CN" w:bidi="ar-SA"/>
            </w:rPr>
            <w:fldChar w:fldCharType="end"/>
          </w:r>
        </w:p>
      </w:sdtContent>
    </w:sdt>
    <w:p w14:paraId="4A0349DB">
      <w:pPr>
        <w:rPr>
          <w:rFonts w:hint="eastAsia"/>
          <w:highlight w:val="none"/>
          <w:lang w:val="en-US"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9DD1FCB">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1922"/>
      <w:bookmarkStart w:id="5" w:name="_Toc18874"/>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bookmarkEnd w:id="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6" w:name="_Toc27128"/>
            <w:bookmarkStart w:id="7" w:name="_Toc10915"/>
            <w:bookmarkStart w:id="8" w:name="_Toc27552"/>
            <w:bookmarkStart w:id="9" w:name="_Toc1899"/>
            <w:bookmarkStart w:id="10" w:name="_Toc9180"/>
            <w:bookmarkStart w:id="11" w:name="_Toc12293"/>
            <w:bookmarkStart w:id="12" w:name="_Toc44583628"/>
            <w:bookmarkStart w:id="13" w:name="_Toc109899829"/>
            <w:bookmarkStart w:id="14" w:name="_Toc155185860"/>
            <w:bookmarkStart w:id="15" w:name="_Toc109900248"/>
            <w:bookmarkStart w:id="16" w:name="_Toc140132745"/>
            <w:bookmarkStart w:id="17" w:name="_Toc35393629"/>
            <w:bookmarkStart w:id="18" w:name="_Toc109899410"/>
            <w:bookmarkStart w:id="19" w:name="_Toc28359012"/>
            <w:bookmarkStart w:id="20" w:name="_Toc35393798"/>
            <w:bookmarkStart w:id="21" w:name="_Toc28359089"/>
            <w:r>
              <w:rPr>
                <w:rFonts w:hint="eastAsia"/>
                <w:color w:val="auto"/>
                <w:sz w:val="24"/>
                <w:szCs w:val="24"/>
                <w:highlight w:val="none"/>
                <w:lang w:val="en-US" w:eastAsia="zh-CN"/>
              </w:rPr>
              <w:t>项目概况：</w:t>
            </w:r>
            <w:bookmarkEnd w:id="6"/>
            <w:bookmarkEnd w:id="7"/>
            <w:bookmarkEnd w:id="8"/>
            <w:bookmarkEnd w:id="9"/>
            <w:bookmarkEnd w:id="10"/>
            <w:bookmarkEnd w:id="11"/>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新疆医科大学第一附属医院病房改造提升项目质量检测服务项目（二次）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05</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18</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2" w:name="_Toc6854"/>
      <w:bookmarkStart w:id="23" w:name="_Toc4038"/>
      <w:bookmarkStart w:id="24" w:name="_Toc21391"/>
      <w:bookmarkStart w:id="25" w:name="_Toc25986"/>
      <w:bookmarkStart w:id="26" w:name="_Toc32125"/>
      <w:r>
        <w:rPr>
          <w:rFonts w:hint="eastAsia" w:ascii="宋体" w:hAnsi="宋体" w:eastAsia="宋体" w:cs="宋体"/>
          <w:b/>
          <w:bCs/>
          <w:color w:val="auto"/>
          <w:kern w:val="2"/>
          <w:sz w:val="24"/>
          <w:szCs w:val="24"/>
          <w:highlight w:val="none"/>
          <w:lang w:val="hr-HR" w:eastAsia="zh-CN" w:bidi="ar-SA"/>
        </w:rPr>
        <w:t>一、项目基本情况</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90E39A6">
      <w:pPr>
        <w:pStyle w:val="37"/>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TC269H08Y</w:t>
      </w:r>
    </w:p>
    <w:p w14:paraId="544AA4B7">
      <w:pPr>
        <w:pStyle w:val="37"/>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新疆医科大学第一附属医院病房改造提升项目质量检测服务项目（二次）</w:t>
      </w:r>
      <w:r>
        <w:rPr>
          <w:rFonts w:hint="eastAsia" w:ascii="宋体" w:hAnsi="宋体" w:eastAsia="宋体" w:cs="宋体"/>
          <w:color w:val="auto"/>
          <w:sz w:val="24"/>
          <w:szCs w:val="24"/>
          <w:highlight w:val="none"/>
          <w:u w:val="none"/>
          <w:lang w:val="hr-HR"/>
        </w:rPr>
        <w:t xml:space="preserve"> </w:t>
      </w:r>
    </w:p>
    <w:p w14:paraId="3CE35A7E">
      <w:pPr>
        <w:pStyle w:val="37"/>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78A90596">
      <w:pPr>
        <w:pStyle w:val="37"/>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2000000</w:t>
      </w:r>
    </w:p>
    <w:p w14:paraId="7851BE2C">
      <w:pPr>
        <w:pStyle w:val="37"/>
        <w:spacing w:line="360" w:lineRule="auto"/>
        <w:ind w:left="0" w:leftChars="0" w:firstLine="0" w:firstLineChars="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cs="宋体"/>
          <w:color w:val="auto"/>
          <w:sz w:val="24"/>
          <w:szCs w:val="24"/>
          <w:highlight w:val="none"/>
          <w:lang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w:t>
      </w:r>
    </w:p>
    <w:p w14:paraId="59D0211D">
      <w:pPr>
        <w:pStyle w:val="37"/>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新疆医科大学第一附属医院病房改造提升项目质量检测服务项目（二次）</w:t>
      </w:r>
    </w:p>
    <w:p w14:paraId="66B8DF86">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2000000</w:t>
      </w:r>
    </w:p>
    <w:p w14:paraId="6490B7B3">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项 </w:t>
      </w:r>
    </w:p>
    <w:p w14:paraId="59BE3A1E">
      <w:pPr>
        <w:pStyle w:val="3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简要规格描述或项目基本概况介绍、用途：1号住院楼改造工程、2号住院楼改造工程、新建辅助用房工程、消防工程、医用气体工程、竣工验收检测等，详见采购需求 </w:t>
      </w:r>
      <w:r>
        <w:rPr>
          <w:rFonts w:hint="eastAsia" w:cs="宋体"/>
          <w:color w:val="auto"/>
          <w:sz w:val="24"/>
          <w:szCs w:val="24"/>
          <w:highlight w:val="none"/>
          <w:lang w:val="en-US" w:eastAsia="zh-CN"/>
        </w:rPr>
        <w:t>。</w:t>
      </w:r>
    </w:p>
    <w:p w14:paraId="71FD4CF2">
      <w:pPr>
        <w:pStyle w:val="3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highlight w:val="none"/>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1，自合同签订之日起，至本项目竣工验收合格、全部检测报告提交并完成归档之日止。</w:t>
      </w:r>
    </w:p>
    <w:p w14:paraId="4B098642">
      <w:pPr>
        <w:pStyle w:val="37"/>
        <w:spacing w:line="360" w:lineRule="auto"/>
        <w:rPr>
          <w:rFonts w:hint="eastAsia" w:ascii="宋体" w:hAnsi="宋体" w:eastAsia="宋体" w:cs="宋体"/>
          <w:color w:val="auto"/>
          <w:sz w:val="24"/>
          <w:szCs w:val="24"/>
          <w:highlight w:val="none"/>
          <w:lang w:val="en-US" w:eastAsia="zh-CN"/>
        </w:rPr>
      </w:pPr>
      <w:bookmarkStart w:id="27" w:name="_Hlk162011358"/>
      <w:bookmarkStart w:id="28" w:name="_Toc28359090"/>
      <w:bookmarkStart w:id="29" w:name="_Toc35393630"/>
      <w:bookmarkStart w:id="30" w:name="_Toc28359013"/>
      <w:bookmarkStart w:id="31" w:name="_Toc44583629"/>
      <w:bookmarkStart w:id="32" w:name="_Toc35393799"/>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7"/>
      <w:r>
        <w:rPr>
          <w:rFonts w:hint="eastAsia" w:cs="宋体"/>
          <w:color w:val="auto"/>
          <w:sz w:val="24"/>
          <w:szCs w:val="24"/>
          <w:highlight w:val="none"/>
          <w:lang w:val="en-US" w:eastAsia="zh-CN"/>
        </w:rPr>
        <w:t>。</w:t>
      </w:r>
    </w:p>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3" w:name="_Toc17328"/>
      <w:bookmarkStart w:id="34" w:name="_Toc109899411"/>
      <w:bookmarkStart w:id="35" w:name="_Toc109899830"/>
      <w:bookmarkStart w:id="36" w:name="_Toc17974"/>
      <w:bookmarkStart w:id="37" w:name="_Toc155185861"/>
      <w:bookmarkStart w:id="38" w:name="_Toc15695"/>
      <w:bookmarkStart w:id="39" w:name="_Toc109900249"/>
      <w:bookmarkStart w:id="40" w:name="_Toc140132746"/>
      <w:bookmarkStart w:id="41" w:name="_Toc14552"/>
      <w:bookmarkStart w:id="42" w:name="_Toc966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3" w:name="_Hlk89807755"/>
      <w:bookmarkStart w:id="44" w:name="_Toc35393800"/>
      <w:bookmarkStart w:id="45" w:name="_Toc35393631"/>
      <w:bookmarkStart w:id="46" w:name="_Toc28359091"/>
      <w:bookmarkStart w:id="47" w:name="_Toc44583630"/>
      <w:bookmarkStart w:id="48"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w:t>
      </w:r>
      <w:r>
        <w:rPr>
          <w:rFonts w:hint="eastAsia" w:ascii="宋体" w:hAnsi="宋体" w:eastAsia="宋体" w:cs="宋体"/>
          <w:color w:val="auto"/>
          <w:sz w:val="24"/>
          <w:szCs w:val="24"/>
          <w:highlight w:val="none"/>
          <w:lang w:val="en-US" w:eastAsia="zh-CN"/>
        </w:rPr>
        <w:t>本项目不专门面向中小企业采购，如为中小企业，供应商须按照招标文件要求提供《中小企业声明函》。</w:t>
      </w:r>
    </w:p>
    <w:p w14:paraId="42FB7E7A">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4DD2042A">
      <w:pPr>
        <w:pStyle w:val="37"/>
        <w:spacing w:line="360" w:lineRule="auto"/>
        <w:rPr>
          <w:rFonts w:hint="eastAsia" w:cs="宋体"/>
          <w:color w:val="auto"/>
          <w:sz w:val="24"/>
          <w:szCs w:val="24"/>
          <w:highlight w:val="none"/>
          <w:lang w:val="en-US" w:eastAsia="zh-CN"/>
        </w:rPr>
      </w:pPr>
      <w:r>
        <w:rPr>
          <w:rFonts w:hint="eastAsia" w:cs="宋体"/>
          <w:color w:val="auto"/>
          <w:sz w:val="24"/>
          <w:szCs w:val="24"/>
          <w:highlight w:val="none"/>
          <w:lang w:val="en-US" w:eastAsia="zh-CN"/>
        </w:rPr>
        <w:t>(1)投标人须具备以下资质：供应商须具有建设主管部门颁发的建设工程质量检测机构专项资质证书（包括：1）建筑材料及构配件；2）主体结构及装饰装修；3）钢结构；4）地基基础；5）建筑节能；6）建筑幕墙；7）市政工程材料；8）道路工程）或建设工程质量检测机构综合资质证书。</w:t>
      </w:r>
    </w:p>
    <w:p w14:paraId="69D2AB04">
      <w:pPr>
        <w:pStyle w:val="37"/>
        <w:spacing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供应商须具有检验检测机构资质认定证书（CMA认证），且资质认定检验检测的能力范围附表须包含消防检测相关内容；供应商必须为乌鲁木齐市建筑消防协会发布的乌鲁木齐市消防产品检测机构已备案名单中的单位（须提供证明文件）。</w:t>
      </w:r>
    </w:p>
    <w:p w14:paraId="040E7358">
      <w:pPr>
        <w:pStyle w:val="37"/>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68099EEC">
      <w:pPr>
        <w:pStyle w:val="37"/>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3"/>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9" w:name="_Toc24509"/>
      <w:bookmarkStart w:id="50" w:name="_Toc10741"/>
      <w:bookmarkStart w:id="51" w:name="_Toc109900250"/>
      <w:bookmarkStart w:id="52" w:name="_Toc109899831"/>
      <w:bookmarkStart w:id="53" w:name="_Toc16687"/>
      <w:bookmarkStart w:id="54" w:name="_Toc109899412"/>
      <w:bookmarkStart w:id="55" w:name="_Toc140132747"/>
      <w:bookmarkStart w:id="56" w:name="_Toc155185862"/>
      <w:bookmarkStart w:id="57" w:name="_Toc1532"/>
      <w:bookmarkStart w:id="58" w:name="_Toc13473"/>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s="宋体"/>
          <w:b/>
          <w:bCs/>
          <w:color w:val="auto"/>
          <w:kern w:val="2"/>
          <w:sz w:val="24"/>
          <w:szCs w:val="24"/>
          <w:highlight w:val="none"/>
          <w:lang w:val="hr-HR" w:eastAsia="zh-CN" w:bidi="ar-SA"/>
        </w:rPr>
        <w:t xml:space="preserve"> </w:t>
      </w:r>
    </w:p>
    <w:p w14:paraId="7F0135DE">
      <w:pPr>
        <w:pStyle w:val="37"/>
        <w:spacing w:line="360" w:lineRule="auto"/>
        <w:rPr>
          <w:rFonts w:hint="eastAsia" w:ascii="宋体" w:hAnsi="宋体" w:eastAsia="宋体" w:cs="宋体"/>
          <w:color w:val="auto"/>
          <w:sz w:val="24"/>
          <w:szCs w:val="24"/>
          <w:highlight w:val="none"/>
          <w:u w:val="none"/>
          <w:lang w:val="hr-HR"/>
        </w:rPr>
      </w:pPr>
      <w:bookmarkStart w:id="59" w:name="_Hlk130457234"/>
      <w:bookmarkStart w:id="60" w:name="_Toc35393801"/>
      <w:bookmarkStart w:id="61" w:name="_Hlk130457261"/>
      <w:bookmarkStart w:id="62" w:name="_Hlk130457327"/>
      <w:bookmarkStart w:id="63" w:name="_Toc28359092"/>
      <w:bookmarkStart w:id="64" w:name="_Toc35393632"/>
      <w:bookmarkStart w:id="65" w:name="_Toc28359015"/>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04</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27</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none"/>
        </w:rPr>
        <w:t>日，每天上午00:00至14:00，下午14:00至23:59（北京时间，法定节假日除外）</w:t>
      </w:r>
    </w:p>
    <w:bookmarkEnd w:id="59"/>
    <w:p w14:paraId="34FD69CE">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6" w:name="_Hlk89807779"/>
      <w:r>
        <w:rPr>
          <w:rFonts w:hint="eastAsia" w:ascii="宋体" w:hAnsi="宋体" w:eastAsia="宋体" w:cs="宋体"/>
          <w:color w:val="auto"/>
          <w:sz w:val="24"/>
          <w:highlight w:val="none"/>
          <w:shd w:val="clear" w:color="auto" w:fill="auto"/>
          <w:lang w:val="hr-HR"/>
        </w:rPr>
        <w:t>政采云平台线上（网址：https://www.zcygov.cn/）</w:t>
      </w:r>
      <w:bookmarkEnd w:id="66"/>
    </w:p>
    <w:p w14:paraId="5DDD414F">
      <w:pPr>
        <w:pStyle w:val="37"/>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60"/>
    <w:bookmarkEnd w:id="61"/>
    <w:bookmarkEnd w:id="62"/>
    <w:bookmarkEnd w:id="63"/>
    <w:bookmarkEnd w:id="64"/>
    <w:bookmarkEnd w:id="65"/>
    <w:p w14:paraId="62F5362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7" w:name="_Toc155185863"/>
      <w:bookmarkStart w:id="68" w:name="_Toc109899413"/>
      <w:bookmarkStart w:id="69" w:name="_Toc109899832"/>
      <w:bookmarkStart w:id="70" w:name="_Toc109900251"/>
      <w:bookmarkStart w:id="71" w:name="_Toc140132748"/>
      <w:bookmarkStart w:id="72" w:name="_Toc11313"/>
      <w:bookmarkStart w:id="73" w:name="_Toc31089"/>
      <w:bookmarkStart w:id="74" w:name="_Toc5152"/>
      <w:bookmarkStart w:id="75" w:name="_Toc25593"/>
      <w:bookmarkStart w:id="76" w:name="_Toc30285"/>
      <w:bookmarkStart w:id="77" w:name="_Hlk130457395"/>
      <w:bookmarkStart w:id="78" w:name="_Toc35393803"/>
      <w:bookmarkStart w:id="79" w:name="_Toc28359017"/>
      <w:bookmarkStart w:id="80" w:name="_Toc28359094"/>
      <w:bookmarkStart w:id="81" w:name="_Toc35393634"/>
      <w:bookmarkStart w:id="82" w:name="_Toc44583633"/>
      <w:r>
        <w:rPr>
          <w:rFonts w:hint="eastAsia" w:ascii="宋体" w:hAnsi="宋体" w:eastAsia="宋体" w:cs="宋体"/>
          <w:b/>
          <w:bCs/>
          <w:color w:val="auto"/>
          <w:kern w:val="2"/>
          <w:sz w:val="24"/>
          <w:szCs w:val="24"/>
          <w:highlight w:val="none"/>
          <w:lang w:val="en-US" w:eastAsia="zh-CN" w:bidi="ar-SA"/>
        </w:rPr>
        <w:t>四、</w:t>
      </w:r>
      <w:bookmarkEnd w:id="67"/>
      <w:bookmarkEnd w:id="68"/>
      <w:bookmarkEnd w:id="69"/>
      <w:bookmarkEnd w:id="70"/>
      <w:bookmarkEnd w:id="71"/>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2"/>
      <w:bookmarkEnd w:id="73"/>
      <w:bookmarkEnd w:id="74"/>
      <w:bookmarkEnd w:id="75"/>
      <w:bookmarkEnd w:id="76"/>
    </w:p>
    <w:p w14:paraId="2D110B47">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3"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7"/>
      <w:bookmarkEnd w:id="83"/>
      <w:bookmarkStart w:id="84" w:name="_Toc140132749"/>
      <w:bookmarkStart w:id="85" w:name="_Toc5825"/>
      <w:bookmarkStart w:id="86" w:name="_Toc27965"/>
      <w:bookmarkStart w:id="87" w:name="_Toc109899414"/>
      <w:bookmarkStart w:id="88" w:name="_Toc22987"/>
      <w:bookmarkStart w:id="89" w:name="_Toc155185864"/>
      <w:bookmarkStart w:id="90" w:name="_Toc22506"/>
      <w:bookmarkStart w:id="91" w:name="_Toc109900252"/>
      <w:bookmarkStart w:id="92" w:name="_Toc109899833"/>
    </w:p>
    <w:p w14:paraId="5E54539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2026年05月</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18</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日 1</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（北京时间）</w:t>
      </w:r>
      <w:bookmarkEnd w:id="93"/>
    </w:p>
    <w:p w14:paraId="2BA887F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4"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4"/>
    </w:p>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5"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8"/>
      <w:bookmarkEnd w:id="79"/>
      <w:bookmarkEnd w:id="80"/>
      <w:bookmarkEnd w:id="81"/>
      <w:bookmarkEnd w:id="82"/>
      <w:bookmarkEnd w:id="84"/>
      <w:bookmarkEnd w:id="85"/>
      <w:bookmarkEnd w:id="86"/>
      <w:bookmarkEnd w:id="87"/>
      <w:bookmarkEnd w:id="88"/>
      <w:bookmarkEnd w:id="89"/>
      <w:bookmarkEnd w:id="90"/>
      <w:bookmarkEnd w:id="91"/>
      <w:bookmarkEnd w:id="92"/>
      <w:bookmarkEnd w:id="95"/>
    </w:p>
    <w:p w14:paraId="32028F42">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20DD1AA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6" w:name="_Toc35393635"/>
      <w:bookmarkStart w:id="97" w:name="_Toc109899834"/>
      <w:bookmarkStart w:id="98" w:name="_Toc10290"/>
      <w:bookmarkStart w:id="99" w:name="_Toc109899415"/>
      <w:bookmarkStart w:id="100" w:name="_Toc155185865"/>
      <w:bookmarkStart w:id="101" w:name="_Toc109900253"/>
      <w:bookmarkStart w:id="102" w:name="_Toc35393804"/>
      <w:bookmarkStart w:id="103" w:name="_Toc44583634"/>
      <w:bookmarkStart w:id="104" w:name="_Toc13171"/>
      <w:bookmarkStart w:id="105" w:name="_Toc299"/>
      <w:bookmarkStart w:id="106" w:name="_Toc140132750"/>
      <w:bookmarkStart w:id="107" w:name="_Toc19698"/>
      <w:bookmarkStart w:id="108" w:name="_Toc32450"/>
      <w:bookmarkStart w:id="109" w:name="_Toc35393637"/>
      <w:bookmarkStart w:id="110" w:name="_Toc28359019"/>
      <w:bookmarkStart w:id="111" w:name="_Toc35393806"/>
      <w:bookmarkStart w:id="112"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6"/>
      <w:bookmarkEnd w:id="97"/>
      <w:bookmarkEnd w:id="98"/>
      <w:bookmarkEnd w:id="99"/>
      <w:bookmarkEnd w:id="100"/>
      <w:bookmarkEnd w:id="101"/>
      <w:bookmarkEnd w:id="102"/>
      <w:bookmarkEnd w:id="103"/>
      <w:bookmarkEnd w:id="104"/>
      <w:bookmarkEnd w:id="105"/>
      <w:bookmarkEnd w:id="106"/>
      <w:bookmarkEnd w:id="107"/>
      <w:bookmarkEnd w:id="108"/>
    </w:p>
    <w:p w14:paraId="743BCBD0">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37"/>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w:t>
      </w:r>
      <w:r>
        <w:rPr>
          <w:rFonts w:hint="eastAsia" w:ascii="宋体" w:hAnsi="宋体" w:eastAsia="宋体" w:cs="宋体"/>
          <w:color w:val="000000" w:themeColor="text1"/>
          <w:sz w:val="24"/>
          <w:szCs w:val="24"/>
          <w:highlight w:val="none"/>
          <w:lang w:val="en-US" w:eastAsia="zh-CN"/>
          <w14:textFill>
            <w14:solidFill>
              <w14:schemeClr w14:val="tx1"/>
            </w14:solidFill>
          </w14:textFill>
        </w:rPr>
        <w:t>疆CA服务热线4000921999。</w:t>
      </w:r>
    </w:p>
    <w:p w14:paraId="2E4AB6BF">
      <w:pPr>
        <w:pStyle w:val="37"/>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9"/>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3"/>
    <w:bookmarkEnd w:id="109"/>
    <w:bookmarkEnd w:id="110"/>
    <w:bookmarkEnd w:id="111"/>
    <w:bookmarkEnd w:id="112"/>
    <w:p w14:paraId="723251B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3" w:name="_Toc35393805"/>
      <w:bookmarkStart w:id="114" w:name="_Toc35393636"/>
      <w:bookmarkStart w:id="115" w:name="_Toc109899416"/>
      <w:bookmarkStart w:id="116" w:name="_Toc28359095"/>
      <w:bookmarkStart w:id="117" w:name="_Toc140132751"/>
      <w:bookmarkStart w:id="118" w:name="_Toc109900254"/>
      <w:bookmarkStart w:id="119" w:name="_Toc109899835"/>
      <w:bookmarkStart w:id="120" w:name="_Toc44583635"/>
      <w:bookmarkStart w:id="121" w:name="_Toc28359018"/>
      <w:bookmarkStart w:id="122" w:name="_Toc155185866"/>
      <w:bookmarkStart w:id="123" w:name="_Toc17135"/>
      <w:bookmarkStart w:id="124" w:name="_Toc22952"/>
      <w:bookmarkStart w:id="125" w:name="_Toc21406"/>
      <w:bookmarkStart w:id="126" w:name="_Toc10776"/>
      <w:bookmarkStart w:id="127" w:name="_Toc15605"/>
      <w:r>
        <w:rPr>
          <w:rFonts w:hint="eastAsia" w:ascii="宋体" w:hAnsi="宋体" w:eastAsia="宋体" w:cs="宋体"/>
          <w:b/>
          <w:bCs/>
          <w:color w:val="auto"/>
          <w:kern w:val="2"/>
          <w:sz w:val="24"/>
          <w:szCs w:val="24"/>
          <w:highlight w:val="none"/>
          <w:lang w:val="en-US" w:eastAsia="zh-CN" w:bidi="ar-SA"/>
        </w:rPr>
        <w:t>七、</w:t>
      </w:r>
      <w:bookmarkEnd w:id="113"/>
      <w:bookmarkEnd w:id="114"/>
      <w:bookmarkEnd w:id="115"/>
      <w:bookmarkEnd w:id="116"/>
      <w:bookmarkEnd w:id="117"/>
      <w:bookmarkEnd w:id="118"/>
      <w:bookmarkEnd w:id="119"/>
      <w:bookmarkEnd w:id="120"/>
      <w:bookmarkEnd w:id="121"/>
      <w:bookmarkEnd w:id="12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3"/>
      <w:bookmarkEnd w:id="124"/>
      <w:bookmarkEnd w:id="125"/>
      <w:bookmarkEnd w:id="126"/>
      <w:bookmarkEnd w:id="127"/>
    </w:p>
    <w:p w14:paraId="19018A49">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37"/>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17D20DEE">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A56ADB8">
      <w:pPr>
        <w:pStyle w:val="3"/>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8" w:name="_Toc26793"/>
      <w:bookmarkStart w:id="129" w:name="_Toc32500"/>
      <w:bookmarkStart w:id="130" w:name="_Toc155185867"/>
      <w:bookmarkStart w:id="131" w:name="_Toc16782"/>
      <w:r>
        <w:rPr>
          <w:rFonts w:hint="eastAsia" w:ascii="宋体" w:hAnsi="宋体" w:eastAsia="宋体" w:cs="宋体"/>
          <w:b/>
          <w:bCs/>
          <w:color w:val="auto"/>
          <w:kern w:val="44"/>
          <w:sz w:val="36"/>
          <w:szCs w:val="36"/>
          <w:highlight w:val="none"/>
          <w:lang w:val="en-US" w:eastAsia="zh-CN" w:bidi="ar-SA"/>
        </w:rPr>
        <w:t>第二章 投标人须知</w:t>
      </w:r>
      <w:bookmarkEnd w:id="128"/>
      <w:bookmarkEnd w:id="129"/>
      <w:bookmarkEnd w:id="130"/>
      <w:bookmarkEnd w:id="131"/>
    </w:p>
    <w:p w14:paraId="75B7953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2" w:name="_Toc1168"/>
      <w:bookmarkStart w:id="133" w:name="_Toc155185868"/>
      <w:bookmarkStart w:id="134" w:name="_Toc22936"/>
      <w:bookmarkStart w:id="135" w:name="_Toc297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2"/>
      <w:bookmarkEnd w:id="133"/>
      <w:bookmarkEnd w:id="134"/>
      <w:bookmarkEnd w:id="135"/>
    </w:p>
    <w:p w14:paraId="7F3ACB7A">
      <w:pPr>
        <w:pStyle w:val="37"/>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29"/>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6A9B68BA">
            <w:pPr>
              <w:pStyle w:val="4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1号住院楼改造工程、2号住院楼改造工程、新建辅助用房工程、消防工程、医用气体工程、竣工验收检测</w:t>
            </w:r>
            <w:r>
              <w:rPr>
                <w:rFonts w:hint="eastAsia" w:cs="宋体"/>
                <w:color w:val="auto"/>
                <w:sz w:val="24"/>
                <w:szCs w:val="24"/>
                <w:highlight w:val="none"/>
                <w:u w:val="single"/>
                <w:lang w:val="en-US" w:eastAsia="zh-CN"/>
              </w:rPr>
              <w:t>等，详见采购需求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5D5290A">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49"/>
              <w:rPr>
                <w:rFonts w:hint="eastAsia" w:ascii="宋体" w:hAnsi="宋体" w:eastAsia="宋体" w:cs="宋体"/>
                <w:color w:val="auto"/>
                <w:sz w:val="24"/>
                <w:szCs w:val="24"/>
                <w:highlight w:val="none"/>
              </w:rPr>
            </w:pPr>
            <w:bookmarkStart w:id="136" w:name="_Hlk143529175"/>
            <w:r>
              <w:rPr>
                <w:rFonts w:hint="eastAsia" w:ascii="宋体" w:hAnsi="宋体" w:eastAsia="宋体" w:cs="宋体"/>
                <w:color w:val="auto"/>
                <w:sz w:val="24"/>
                <w:szCs w:val="24"/>
                <w:highlight w:val="none"/>
              </w:rPr>
              <w:t>现场考察</w:t>
            </w:r>
            <w:bookmarkEnd w:id="136"/>
          </w:p>
        </w:tc>
        <w:tc>
          <w:tcPr>
            <w:tcW w:w="6700" w:type="dxa"/>
            <w:vAlign w:val="center"/>
          </w:tcPr>
          <w:p w14:paraId="36549596">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4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49"/>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08E577BC">
            <w:pPr>
              <w:pStyle w:val="49"/>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i w:val="0"/>
                <w:iCs w:val="0"/>
                <w:color w:val="auto"/>
                <w:sz w:val="24"/>
                <w:szCs w:val="24"/>
                <w:highlight w:val="none"/>
                <w:shd w:val="clear" w:color="auto" w:fill="auto"/>
              </w:rPr>
              <w:t>在</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客户端中按照格式填写询问函，并在生成询问函后加盖电子印章提交</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其他询问方式：</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u w:val="single"/>
                <w:shd w:val="clear" w:color="auto" w:fill="auto"/>
                <w:lang w:val="en-US" w:eastAsia="zh-CN"/>
              </w:rPr>
              <w:t>电话</w:t>
            </w:r>
            <w:r>
              <w:rPr>
                <w:rFonts w:hint="eastAsia" w:cs="宋体"/>
                <w:i w:val="0"/>
                <w:iCs w:val="0"/>
                <w:color w:val="auto"/>
                <w:sz w:val="24"/>
                <w:szCs w:val="24"/>
                <w:highlight w:val="none"/>
                <w:u w:val="single"/>
                <w:shd w:val="clear" w:color="auto" w:fill="auto"/>
                <w:lang w:val="en-US" w:eastAsia="zh-CN"/>
              </w:rPr>
              <w:t>咨询</w:t>
            </w:r>
            <w:r>
              <w:rPr>
                <w:rFonts w:hint="eastAsia" w:ascii="宋体" w:hAnsi="宋体" w:eastAsia="宋体" w:cs="宋体"/>
                <w:i w:val="0"/>
                <w:iCs w:val="0"/>
                <w:color w:val="auto"/>
                <w:sz w:val="24"/>
                <w:szCs w:val="24"/>
                <w:highlight w:val="none"/>
                <w:shd w:val="clear" w:color="auto" w:fill="auto"/>
              </w:rPr>
              <w:t>。</w:t>
            </w:r>
          </w:p>
          <w:p w14:paraId="2567028D">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sz w:val="24"/>
                <w:szCs w:val="24"/>
                <w:highlight w:val="none"/>
                <w:shd w:val="clear" w:color="auto" w:fill="auto"/>
              </w:rPr>
              <w:t>时间</w:t>
            </w:r>
            <w:r>
              <w:rPr>
                <w:rFonts w:hint="eastAsia" w:ascii="宋体" w:hAnsi="宋体" w:eastAsia="宋体" w:cs="宋体"/>
                <w:i w:val="0"/>
                <w:iCs w:val="0"/>
                <w:color w:val="auto"/>
                <w:sz w:val="24"/>
                <w:szCs w:val="24"/>
                <w:highlight w:val="none"/>
                <w:shd w:val="clear" w:color="auto" w:fill="auto"/>
                <w:lang w:val="en-US" w:eastAsia="zh-CN"/>
              </w:rPr>
              <w:t>要求</w:t>
            </w:r>
            <w:r>
              <w:rPr>
                <w:rFonts w:hint="eastAsia" w:ascii="宋体" w:hAnsi="宋体" w:eastAsia="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u w:val="single"/>
                <w:shd w:val="clear" w:color="auto" w:fill="auto"/>
              </w:rPr>
              <w:t xml:space="preserve"> 每天上午</w:t>
            </w:r>
            <w:r>
              <w:rPr>
                <w:rFonts w:hint="eastAsia" w:ascii="宋体" w:hAnsi="宋体" w:eastAsia="宋体" w:cs="宋体"/>
                <w:i w:val="0"/>
                <w:iCs w:val="0"/>
                <w:color w:val="auto"/>
                <w:sz w:val="24"/>
                <w:szCs w:val="24"/>
                <w:highlight w:val="none"/>
                <w:u w:val="single"/>
                <w:shd w:val="clear" w:color="auto" w:fill="auto"/>
                <w:lang w:val="en-US" w:eastAsia="zh-CN"/>
              </w:rPr>
              <w:t>1</w:t>
            </w:r>
            <w:r>
              <w:rPr>
                <w:rFonts w:hint="eastAsia" w:ascii="宋体" w:hAnsi="宋体" w:eastAsia="宋体" w:cs="宋体"/>
                <w:i w:val="0"/>
                <w:iCs w:val="0"/>
                <w:color w:val="auto"/>
                <w:sz w:val="24"/>
                <w:szCs w:val="24"/>
                <w:highlight w:val="none"/>
                <w:u w:val="single"/>
                <w:shd w:val="clear" w:color="auto" w:fill="auto"/>
              </w:rPr>
              <w:t>0:00 至1</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0，下午</w:t>
            </w:r>
            <w:r>
              <w:rPr>
                <w:rFonts w:hint="eastAsia" w:ascii="宋体" w:hAnsi="宋体" w:eastAsia="宋体" w:cs="宋体"/>
                <w:i w:val="0"/>
                <w:iCs w:val="0"/>
                <w:color w:val="auto"/>
                <w:sz w:val="24"/>
                <w:szCs w:val="24"/>
                <w:highlight w:val="none"/>
                <w:u w:val="single"/>
                <w:shd w:val="clear" w:color="auto" w:fill="auto"/>
                <w:lang w:val="en-US" w:eastAsia="zh-CN"/>
              </w:rPr>
              <w:t>15</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0至</w:t>
            </w:r>
            <w:r>
              <w:rPr>
                <w:rFonts w:hint="eastAsia" w:ascii="宋体" w:hAnsi="宋体" w:eastAsia="宋体" w:cs="宋体"/>
                <w:i w:val="0"/>
                <w:iCs w:val="0"/>
                <w:color w:val="auto"/>
                <w:sz w:val="24"/>
                <w:szCs w:val="24"/>
                <w:highlight w:val="none"/>
                <w:u w:val="single"/>
                <w:shd w:val="clear" w:color="auto" w:fill="auto"/>
                <w:lang w:val="en-US" w:eastAsia="zh-CN"/>
              </w:rPr>
              <w:t>19</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00</w:t>
            </w:r>
            <w:r>
              <w:rPr>
                <w:rFonts w:hint="eastAsia" w:ascii="宋体" w:hAnsi="宋体" w:eastAsia="宋体" w:cs="宋体"/>
                <w:i w:val="0"/>
                <w:iCs w:val="0"/>
                <w:color w:val="auto"/>
                <w:sz w:val="24"/>
                <w:szCs w:val="24"/>
                <w:highlight w:val="none"/>
                <w:u w:val="single"/>
                <w:shd w:val="clear" w:color="auto" w:fill="auto"/>
              </w:rPr>
              <w:t xml:space="preserve">（北京时间，法定节假日除外）  </w:t>
            </w:r>
            <w:r>
              <w:rPr>
                <w:rFonts w:hint="eastAsia" w:ascii="宋体" w:hAnsi="宋体" w:eastAsia="宋体" w:cs="宋体"/>
                <w:color w:val="auto"/>
                <w:sz w:val="24"/>
                <w:szCs w:val="24"/>
                <w:highlight w:val="none"/>
              </w:rPr>
              <w:t>。</w:t>
            </w:r>
          </w:p>
        </w:tc>
      </w:tr>
      <w:tr w14:paraId="61700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E23C8B">
            <w:pPr>
              <w:pStyle w:val="49"/>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14.8</w:t>
            </w:r>
          </w:p>
        </w:tc>
        <w:tc>
          <w:tcPr>
            <w:tcW w:w="1738" w:type="dxa"/>
            <w:vAlign w:val="center"/>
          </w:tcPr>
          <w:p w14:paraId="3D205CF9">
            <w:pPr>
              <w:pStyle w:val="49"/>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最高投标限价</w:t>
            </w:r>
          </w:p>
        </w:tc>
        <w:tc>
          <w:tcPr>
            <w:tcW w:w="6700" w:type="dxa"/>
            <w:vAlign w:val="center"/>
          </w:tcPr>
          <w:p w14:paraId="33592D55">
            <w:pPr>
              <w:pStyle w:val="49"/>
              <w:rPr>
                <w:rFonts w:hint="default" w:cs="宋体"/>
                <w:color w:val="auto"/>
                <w:sz w:val="24"/>
                <w:szCs w:val="24"/>
                <w:highlight w:val="none"/>
                <w:lang w:val="en-US" w:eastAsia="zh-CN"/>
              </w:rPr>
            </w:pPr>
            <w:r>
              <w:rPr>
                <w:rFonts w:hint="eastAsia" w:cs="宋体"/>
                <w:color w:val="auto"/>
                <w:sz w:val="24"/>
                <w:szCs w:val="24"/>
                <w:highlight w:val="none"/>
                <w:lang w:val="en-US" w:eastAsia="zh-CN"/>
              </w:rPr>
              <w:t>采购预算：200万</w:t>
            </w:r>
          </w:p>
          <w:p w14:paraId="4A2B1960">
            <w:pPr>
              <w:pStyle w:val="49"/>
              <w:rPr>
                <w:rFonts w:hint="default" w:cs="宋体"/>
                <w:color w:val="auto"/>
                <w:sz w:val="24"/>
                <w:szCs w:val="24"/>
                <w:highlight w:val="none"/>
                <w:lang w:val="en-US" w:eastAsia="zh-CN"/>
              </w:rPr>
            </w:pPr>
            <w:r>
              <w:rPr>
                <w:rFonts w:hint="eastAsia" w:cs="宋体"/>
                <w:color w:val="auto"/>
                <w:sz w:val="24"/>
                <w:szCs w:val="24"/>
                <w:highlight w:val="none"/>
                <w:lang w:val="en-US" w:eastAsia="zh-CN"/>
              </w:rPr>
              <w:t>本项目按下浮率报价。</w:t>
            </w:r>
          </w:p>
          <w:p w14:paraId="36ED0966">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计价依据</w:t>
            </w:r>
          </w:p>
          <w:p w14:paraId="7863FA62">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材料检测项目以《新疆建设工程质量检测收费项目市场参考价格》（新建质协〔2022〕4号）规定单价为基准价；消防材料检测项目以《乌鲁木齐地区建筑消防产品检测指导价》（乌建消协〔2022〕4号）规定指导价为基准价；未包含的检测项目，参照新建质协【2022】4号、乌建消协【2022】4号文件中相近项目单价执行，或由双方协商确定。</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34F4AD60">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15000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壹万伍仟元整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267E054B">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时请在汇款时注明“TC269H08Y保证金”，对因未注明项目简称及汇款事由而造成保证金不能及时到账的，后果由投标人自负。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49"/>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636410A9">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4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49"/>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5.中标人样品保管、封存及退还：_________； </w:t>
            </w:r>
          </w:p>
          <w:p w14:paraId="5F60BBB0">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9"/>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49"/>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2795CC0D">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172638B8">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0CEDF721">
            <w:pPr>
              <w:pStyle w:val="53"/>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782BC737">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221565EA">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41B3BE7D">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0E6F4701">
            <w:pPr>
              <w:pStyle w:val="49"/>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 xml:space="preserve">本项目的非主体、非关键性工作是否允许分包： </w:t>
            </w:r>
          </w:p>
          <w:p w14:paraId="468D80A2">
            <w:pPr>
              <w:pStyle w:val="49"/>
              <w:rPr>
                <w:rFonts w:hint="eastAsia" w:ascii="宋体" w:hAnsi="宋体" w:eastAsia="宋体" w:cs="宋体"/>
                <w:color w:val="auto"/>
                <w:kern w:val="2"/>
                <w:sz w:val="24"/>
                <w:szCs w:val="24"/>
                <w:highlight w:val="yellow"/>
                <w:lang w:val="en-US" w:eastAsia="zh-CN" w:bidi="ar-SA"/>
              </w:rPr>
            </w:pPr>
            <w:r>
              <w:rPr>
                <w:rFonts w:hint="eastAsia" w:cs="宋体"/>
                <w:color w:val="auto"/>
                <w:kern w:val="2"/>
                <w:sz w:val="24"/>
                <w:szCs w:val="24"/>
                <w:highlight w:val="yellow"/>
                <w:lang w:val="en-US" w:eastAsia="zh-CN" w:bidi="ar-SA"/>
              </w:rPr>
              <w:t>☑</w:t>
            </w:r>
            <w:r>
              <w:rPr>
                <w:rFonts w:hint="eastAsia" w:ascii="宋体" w:hAnsi="宋体" w:eastAsia="宋体" w:cs="宋体"/>
                <w:color w:val="auto"/>
                <w:kern w:val="2"/>
                <w:sz w:val="24"/>
                <w:szCs w:val="24"/>
                <w:highlight w:val="yellow"/>
                <w:lang w:val="en-US" w:eastAsia="zh-CN" w:bidi="ar-SA"/>
              </w:rPr>
              <w:t xml:space="preserve">不允许 </w:t>
            </w:r>
          </w:p>
          <w:p w14:paraId="1F2431C2">
            <w:pPr>
              <w:pStyle w:val="49"/>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yellow"/>
                <w:lang w:val="en-US" w:eastAsia="zh-CN" w:bidi="ar-SA"/>
              </w:rPr>
              <w:t>□</w:t>
            </w:r>
            <w:r>
              <w:rPr>
                <w:rFonts w:hint="eastAsia" w:ascii="宋体" w:hAnsi="宋体" w:eastAsia="宋体" w:cs="宋体"/>
                <w:color w:val="auto"/>
                <w:kern w:val="2"/>
                <w:sz w:val="24"/>
                <w:szCs w:val="24"/>
                <w:highlight w:val="yellow"/>
                <w:lang w:val="en-US" w:eastAsia="zh-CN" w:bidi="ar-SA"/>
              </w:rPr>
              <w:t>允许，具体要求：</w:t>
            </w:r>
            <w:r>
              <w:rPr>
                <w:rFonts w:hint="eastAsia" w:cs="宋体"/>
                <w:color w:val="auto"/>
                <w:kern w:val="2"/>
                <w:sz w:val="24"/>
                <w:szCs w:val="24"/>
                <w:highlight w:val="yellow"/>
                <w:lang w:val="en-US" w:eastAsia="zh-CN" w:bidi="ar-SA"/>
              </w:rPr>
              <w:t>/</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57"/>
              <w:keepNext w:val="0"/>
              <w:keepLines w:val="0"/>
              <w:pageBreakBefore w:val="0"/>
              <w:widowControl w:val="0"/>
              <w:shd w:val="clear"/>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递交方式：</w:t>
            </w:r>
            <w:r>
              <w:rPr>
                <w:rFonts w:hint="eastAsia" w:ascii="宋体" w:eastAsia="宋体" w:cs="宋体"/>
                <w:sz w:val="24"/>
                <w:highlight w:val="none"/>
                <w:shd w:val="clear" w:color="auto" w:fill="auto"/>
              </w:rPr>
              <w:t>纸质版盖章</w:t>
            </w:r>
            <w:r>
              <w:rPr>
                <w:rFonts w:hint="eastAsia" w:ascii="宋体" w:eastAsia="宋体" w:cs="宋体"/>
                <w:sz w:val="24"/>
                <w:highlight w:val="none"/>
                <w:shd w:val="clear" w:color="auto" w:fill="auto"/>
                <w:lang w:val="en-US" w:eastAsia="zh-CN"/>
              </w:rPr>
              <w:t>质疑</w:t>
            </w:r>
            <w:r>
              <w:rPr>
                <w:rFonts w:hint="eastAsia" w:ascii="宋体" w:eastAsia="宋体" w:cs="宋体"/>
                <w:sz w:val="24"/>
                <w:highlight w:val="none"/>
                <w:shd w:val="clear" w:color="auto" w:fill="auto"/>
              </w:rPr>
              <w:t>函</w:t>
            </w:r>
            <w:r>
              <w:rPr>
                <w:rFonts w:hint="eastAsia" w:ascii="宋体" w:eastAsia="宋体" w:cs="宋体"/>
                <w:sz w:val="24"/>
                <w:highlight w:val="none"/>
                <w:shd w:val="clear" w:color="auto" w:fill="auto"/>
                <w:lang w:val="en-US" w:eastAsia="zh-CN"/>
              </w:rPr>
              <w:t>原件</w:t>
            </w:r>
            <w:r>
              <w:rPr>
                <w:rFonts w:hint="eastAsia" w:ascii="宋体" w:eastAsia="宋体" w:cs="宋体"/>
                <w:sz w:val="24"/>
                <w:highlight w:val="none"/>
                <w:shd w:val="clear" w:color="auto" w:fill="auto"/>
              </w:rPr>
              <w:t>递交至采购代理公司</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50418CFD">
            <w:pPr>
              <w:pStyle w:val="57"/>
              <w:keepNext w:val="0"/>
              <w:keepLines w:val="0"/>
              <w:pageBreakBefore w:val="0"/>
              <w:widowControl w:val="0"/>
              <w:shd w:val="clear"/>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接收部门：</w:t>
            </w:r>
            <w:r>
              <w:rPr>
                <w:rFonts w:hint="eastAsia" w:ascii="宋体" w:hAnsi="宋体" w:cs="宋体"/>
                <w:i w:val="0"/>
                <w:iCs w:val="0"/>
                <w:color w:val="auto"/>
                <w:sz w:val="24"/>
                <w:szCs w:val="24"/>
                <w:highlight w:val="none"/>
                <w:u w:val="single"/>
                <w:shd w:val="clear" w:color="auto" w:fill="auto"/>
                <w:lang w:val="en-US" w:eastAsia="zh-CN"/>
              </w:rPr>
              <w:t>中招国际招标有限公司新疆分公司</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0B58048D">
            <w:pPr>
              <w:pStyle w:val="57"/>
              <w:keepNext w:val="0"/>
              <w:keepLines w:val="0"/>
              <w:pageBreakBefore w:val="0"/>
              <w:widowControl w:val="0"/>
              <w:shd w:val="clear"/>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联系电话：</w:t>
            </w:r>
            <w:r>
              <w:rPr>
                <w:rFonts w:hint="eastAsia" w:ascii="宋体" w:hAnsi="宋体" w:cs="宋体"/>
                <w:i w:val="0"/>
                <w:iCs w:val="0"/>
                <w:color w:val="auto"/>
                <w:kern w:val="2"/>
                <w:sz w:val="24"/>
                <w:szCs w:val="24"/>
                <w:highlight w:val="none"/>
                <w:shd w:val="clear" w:color="auto" w:fill="auto"/>
                <w:lang w:val="en-US" w:eastAsia="zh-CN" w:bidi="ar-SA"/>
              </w:rPr>
              <w:t>17716905655,18099259977</w:t>
            </w:r>
            <w:r>
              <w:rPr>
                <w:rFonts w:hint="eastAsia" w:ascii="宋体" w:eastAsia="宋体" w:cs="宋体"/>
                <w:sz w:val="24"/>
                <w:highlight w:val="none"/>
                <w:shd w:val="clear" w:color="auto" w:fill="auto"/>
                <w:lang w:val="en-US" w:eastAsia="zh-CN"/>
              </w:rPr>
              <w:t xml:space="preserve"> </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30211831">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通讯地址：</w:t>
            </w:r>
            <w:r>
              <w:rPr>
                <w:rFonts w:ascii="宋体" w:hAnsi="宋体" w:eastAsia="宋体" w:cs="宋体"/>
                <w:kern w:val="0"/>
                <w:sz w:val="24"/>
                <w:szCs w:val="24"/>
                <w:highlight w:val="none"/>
                <w:shd w:val="clear" w:color="auto" w:fill="auto"/>
              </w:rPr>
              <w:t>新疆乌鲁木齐市486号南湖明珠二期十四栋商业写字楼8楼</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7" w:hRule="atLeast"/>
        </w:trPr>
        <w:tc>
          <w:tcPr>
            <w:tcW w:w="970" w:type="dxa"/>
            <w:vAlign w:val="center"/>
          </w:tcPr>
          <w:p w14:paraId="422A3CDD">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77B322B2">
            <w:pPr>
              <w:pStyle w:val="49"/>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费</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sym w:font="Wingdings" w:char="00A8"/>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sym w:font="Wingdings" w:char="00FE"/>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中标人支付 </w:t>
            </w:r>
          </w:p>
          <w:p w14:paraId="0A5BB02E">
            <w:pPr>
              <w:pStyle w:val="49"/>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标准：</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 </w:t>
            </w: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发改价格[2011]534号及计价格[2002]1980号文件计算的招标代理服务收费标准下浮40%计取。 </w:t>
            </w:r>
          </w:p>
          <w:p w14:paraId="3914C3D0">
            <w:pPr>
              <w:pStyle w:val="49"/>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时间：</w:t>
            </w:r>
            <w:r>
              <w:rPr>
                <w:rFonts w:hint="eastAsia" w:ascii="宋体" w:hAnsi="宋体" w:eastAsia="宋体" w:cs="宋体"/>
                <w:color w:val="000000" w:themeColor="text1"/>
                <w:szCs w:val="28"/>
                <w:highlight w:val="none"/>
                <w:u w:val="single"/>
                <w:shd w:val="clear" w:color="auto" w:fill="auto"/>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shd w:val="clear" w:color="auto" w:fill="auto"/>
                <w14:textFill>
                  <w14:solidFill>
                    <w14:schemeClr w14:val="tx1"/>
                  </w14:solidFill>
                </w14:textFill>
              </w:rPr>
              <w:t>应按本招标文件的规定，在《</w:t>
            </w:r>
            <w:r>
              <w:rPr>
                <w:rFonts w:hint="eastAsia" w:cs="宋体"/>
                <w:color w:val="000000" w:themeColor="text1"/>
                <w:szCs w:val="28"/>
                <w:highlight w:val="none"/>
                <w:u w:val="single"/>
                <w:shd w:val="clear" w:color="auto" w:fill="auto"/>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shd w:val="clear" w:color="auto" w:fill="auto"/>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 </w:t>
            </w:r>
          </w:p>
          <w:p w14:paraId="76B2B8A9">
            <w:pPr>
              <w:pStyle w:val="49"/>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方式：</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电汇，由</w:t>
            </w: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一次性支付</w:t>
            </w:r>
          </w:p>
          <w:p w14:paraId="0C201517">
            <w:pPr>
              <w:pStyle w:val="49"/>
              <w:keepNext w:val="0"/>
              <w:keepLines w:val="0"/>
              <w:pageBreakBefore w:val="0"/>
              <w:shd w:val="clear"/>
              <w:kinsoku/>
              <w:wordWrap/>
              <w:overflowPunct/>
              <w:topLinePunct w:val="0"/>
              <w:bidi w:val="0"/>
              <w:snapToGrid/>
              <w:spacing w:line="312" w:lineRule="auto"/>
              <w:textAlignment w:val="auto"/>
              <w:rPr>
                <w:rFonts w:hint="eastAsia"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 xml:space="preserve">5.收取单位：中招国际招标有限公司新疆分公司                            </w:t>
            </w:r>
          </w:p>
          <w:p w14:paraId="4BE5E443">
            <w:pPr>
              <w:pStyle w:val="49"/>
              <w:keepNext w:val="0"/>
              <w:keepLines w:val="0"/>
              <w:pageBreakBefore w:val="0"/>
              <w:shd w:val="clear"/>
              <w:kinsoku/>
              <w:wordWrap/>
              <w:overflowPunct/>
              <w:topLinePunct w:val="0"/>
              <w:bidi w:val="0"/>
              <w:snapToGrid/>
              <w:spacing w:line="312" w:lineRule="auto"/>
              <w:textAlignment w:val="auto"/>
              <w:rPr>
                <w:rFonts w:hint="eastAsia"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 xml:space="preserve">6.收取账号：3002012819100057504 </w:t>
            </w:r>
          </w:p>
          <w:p w14:paraId="072DC871">
            <w:pPr>
              <w:pStyle w:val="49"/>
              <w:rPr>
                <w:rFonts w:hint="eastAsia"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7.开户银行:中国工商银行股份有限公司乌鲁木齐南湖北路支行</w:t>
            </w:r>
          </w:p>
          <w:p w14:paraId="001ED619">
            <w:pPr>
              <w:pStyle w:val="49"/>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8.行号：102881001281</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38" w:type="dxa"/>
            <w:shd w:val="clear" w:color="auto" w:fill="auto"/>
            <w:vAlign w:val="center"/>
          </w:tcPr>
          <w:p w14:paraId="3DC8B9BB">
            <w:pPr>
              <w:pStyle w:val="49"/>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shd w:val="clear" w:color="auto" w:fill="auto"/>
            <w:vAlign w:val="center"/>
          </w:tcPr>
          <w:p w14:paraId="7671BCB4">
            <w:pPr>
              <w:pStyle w:val="70"/>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2"/>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0"/>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0"/>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yellow"/>
              </w:rPr>
              <w:t>5</w:t>
            </w:r>
            <w:r>
              <w:rPr>
                <w:rFonts w:hint="eastAsia" w:ascii="宋体" w:hAnsi="宋体" w:eastAsia="宋体" w:cs="宋体"/>
                <w:b w:val="0"/>
                <w:color w:val="auto"/>
                <w:sz w:val="24"/>
                <w:szCs w:val="24"/>
                <w:highlight w:val="yellow"/>
                <w:lang w:val="en-US" w:eastAsia="zh-CN"/>
              </w:rPr>
              <w:t>.</w:t>
            </w:r>
            <w:r>
              <w:rPr>
                <w:rFonts w:hint="eastAsia" w:ascii="宋体" w:hAnsi="宋体" w:eastAsia="宋体" w:cs="宋体"/>
                <w:b w:val="0"/>
                <w:color w:val="auto"/>
                <w:sz w:val="24"/>
                <w:szCs w:val="24"/>
                <w:highlight w:val="yellow"/>
              </w:rPr>
              <w:t>符合条件的向小微企业</w:t>
            </w:r>
            <w:bookmarkStart w:id="612" w:name="_GoBack"/>
            <w:bookmarkEnd w:id="612"/>
            <w:r>
              <w:rPr>
                <w:rFonts w:hint="eastAsia" w:ascii="宋体" w:hAnsi="宋体" w:eastAsia="宋体" w:cs="宋体"/>
                <w:b w:val="0"/>
                <w:color w:val="auto"/>
                <w:sz w:val="24"/>
                <w:szCs w:val="24"/>
                <w:highlight w:val="yellow"/>
              </w:rPr>
              <w:t>分包的大中型企业价格扣除</w:t>
            </w:r>
            <w:r>
              <w:rPr>
                <w:rFonts w:hint="eastAsia" w:ascii="宋体" w:hAnsi="宋体" w:eastAsia="宋体" w:cs="宋体"/>
                <w:b w:val="0"/>
                <w:color w:val="auto"/>
                <w:sz w:val="24"/>
                <w:szCs w:val="24"/>
                <w:highlight w:val="yellow"/>
              </w:rPr>
              <w:t>：</w:t>
            </w:r>
            <w:r>
              <w:rPr>
                <w:rFonts w:hint="eastAsia" w:cs="宋体"/>
                <w:b w:val="0"/>
                <w:color w:val="auto"/>
                <w:sz w:val="24"/>
                <w:szCs w:val="24"/>
                <w:highlight w:val="yellow"/>
                <w:lang w:val="en-US" w:eastAsia="zh-CN"/>
              </w:rPr>
              <w:t>/</w:t>
            </w:r>
            <w:r>
              <w:rPr>
                <w:rFonts w:hint="eastAsia" w:cs="宋体"/>
                <w:b w:val="0"/>
                <w:color w:val="auto"/>
                <w:sz w:val="24"/>
                <w:szCs w:val="24"/>
                <w:highlight w:val="yellow"/>
                <w:u w:val="single"/>
                <w:lang w:val="en-US" w:eastAsia="zh-CN"/>
              </w:rPr>
              <w:t>%</w:t>
            </w:r>
            <w:r>
              <w:rPr>
                <w:rFonts w:hint="eastAsia" w:ascii="宋体" w:hAnsi="宋体" w:eastAsia="宋体" w:cs="宋体"/>
                <w:b w:val="0"/>
                <w:color w:val="auto"/>
                <w:sz w:val="24"/>
                <w:szCs w:val="24"/>
                <w:highlight w:val="yellow"/>
                <w:u w:val="single"/>
                <w:lang w:val="en-US" w:eastAsia="zh-CN"/>
              </w:rPr>
              <w:t xml:space="preserve"> </w:t>
            </w:r>
            <w:r>
              <w:rPr>
                <w:rFonts w:hint="eastAsia" w:ascii="宋体" w:hAnsi="宋体" w:eastAsia="宋体" w:cs="宋体"/>
                <w:b w:val="0"/>
                <w:color w:val="auto"/>
                <w:sz w:val="24"/>
                <w:szCs w:val="24"/>
                <w:highlight w:val="yellow"/>
              </w:rPr>
              <w:t>。</w:t>
            </w:r>
            <w:r>
              <w:rPr>
                <w:rFonts w:hint="eastAsia" w:ascii="宋体" w:hAnsi="宋体" w:eastAsia="宋体" w:cs="宋体"/>
                <w:b w:val="0"/>
                <w:i w:val="0"/>
                <w:iCs/>
                <w:color w:val="auto"/>
                <w:sz w:val="24"/>
                <w:szCs w:val="24"/>
                <w:highlight w:val="yellow"/>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49"/>
              <w:rPr>
                <w:rFonts w:hint="eastAsia" w:ascii="宋体" w:hAnsi="宋体" w:eastAsia="宋体" w:cs="宋体"/>
                <w:color w:val="auto"/>
                <w:sz w:val="24"/>
                <w:szCs w:val="24"/>
                <w:highlight w:val="none"/>
                <w:lang w:val="en-US" w:eastAsia="zh-CN"/>
              </w:rPr>
            </w:pPr>
            <w:r>
              <w:rPr>
                <w:rStyle w:val="32"/>
                <w:rFonts w:hint="eastAsia" w:ascii="宋体" w:hAnsi="宋体" w:eastAsia="宋体" w:cs="宋体"/>
                <w:b w:val="0"/>
                <w:color w:val="auto"/>
                <w:sz w:val="24"/>
                <w:szCs w:val="24"/>
                <w:highlight w:val="none"/>
                <w:lang w:val="en-US" w:eastAsia="zh-CN"/>
              </w:rPr>
              <w:t>参照后附</w:t>
            </w:r>
            <w:r>
              <w:rPr>
                <w:rStyle w:val="32"/>
                <w:rFonts w:hint="eastAsia" w:ascii="宋体" w:hAnsi="宋体" w:eastAsia="宋体" w:cs="宋体"/>
                <w:b w:val="0"/>
                <w:color w:val="auto"/>
                <w:sz w:val="24"/>
                <w:szCs w:val="24"/>
                <w:highlight w:val="none"/>
                <w:lang w:eastAsia="zh-CN"/>
              </w:rPr>
              <w:t>《</w:t>
            </w:r>
            <w:r>
              <w:rPr>
                <w:rStyle w:val="32"/>
                <w:rFonts w:hint="eastAsia" w:ascii="宋体" w:hAnsi="宋体" w:eastAsia="宋体" w:cs="宋体"/>
                <w:b w:val="0"/>
                <w:color w:val="auto"/>
                <w:sz w:val="24"/>
                <w:szCs w:val="24"/>
                <w:highlight w:val="none"/>
              </w:rPr>
              <w:t>工信部联企业〔2011〕300号</w:t>
            </w:r>
            <w:r>
              <w:rPr>
                <w:rStyle w:val="32"/>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0"/>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133"/>
              <w:gridCol w:w="1936"/>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3133"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1936"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i w:val="0"/>
                      <w:iCs w:val="0"/>
                      <w:color w:val="auto"/>
                      <w:sz w:val="24"/>
                      <w:szCs w:val="24"/>
                      <w:highlight w:val="none"/>
                      <w:shd w:val="clear" w:color="auto" w:fill="auto"/>
                    </w:rPr>
                    <w:t>标项1</w:t>
                  </w:r>
                </w:p>
              </w:tc>
              <w:tc>
                <w:tcPr>
                  <w:tcW w:w="3133" w:type="dxa"/>
                  <w:vAlign w:val="center"/>
                </w:tcPr>
                <w:p w14:paraId="402B250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新疆医科大学第一附属医院病房改造提升项目质量检测服务项目（二次）</w:t>
                  </w:r>
                </w:p>
              </w:tc>
              <w:tc>
                <w:tcPr>
                  <w:tcW w:w="1936" w:type="dxa"/>
                  <w:vAlign w:val="center"/>
                </w:tcPr>
                <w:p w14:paraId="6A9C873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Style w:val="32"/>
                      <w:rFonts w:hint="eastAsia" w:ascii="宋体" w:hAnsi="宋体" w:eastAsia="宋体" w:cs="宋体"/>
                      <w:b w:val="0"/>
                      <w:bCs w:val="0"/>
                      <w:color w:val="auto"/>
                      <w:sz w:val="24"/>
                      <w:szCs w:val="24"/>
                      <w:highlight w:val="none"/>
                      <w:shd w:val="clear" w:color="auto" w:fill="auto"/>
                    </w:rPr>
                    <w:t>其他未列明行业</w:t>
                  </w:r>
                </w:p>
              </w:tc>
            </w:tr>
          </w:tbl>
          <w:p w14:paraId="56AC7DD6">
            <w:pPr>
              <w:pStyle w:val="49"/>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4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r>
              <w:rPr>
                <w:rFonts w:hint="eastAsia" w:cs="宋体"/>
                <w:color w:val="auto"/>
                <w:sz w:val="24"/>
                <w:szCs w:val="24"/>
                <w:highlight w:val="none"/>
                <w:lang w:val="en-US" w:eastAsia="zh-CN"/>
              </w:rPr>
              <w:t>(本项目不适用)</w:t>
            </w:r>
          </w:p>
        </w:tc>
        <w:tc>
          <w:tcPr>
            <w:tcW w:w="6700" w:type="dxa"/>
            <w:shd w:val="clear" w:color="auto" w:fill="auto"/>
            <w:vAlign w:val="center"/>
          </w:tcPr>
          <w:p w14:paraId="1D89079E">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970" w:type="dxa"/>
            <w:tcBorders>
              <w:right w:val="single" w:color="auto" w:sz="4" w:space="0"/>
            </w:tcBorders>
            <w:vAlign w:val="center"/>
          </w:tcPr>
          <w:p w14:paraId="08D3F63A">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247FAD72">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渠道和方式：详见新疆政府采购网。</w:t>
            </w:r>
          </w:p>
          <w:p w14:paraId="5D7FBF5F">
            <w:pPr>
              <w:pStyle w:val="49"/>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46" w:hRule="atLeast"/>
        </w:trPr>
        <w:tc>
          <w:tcPr>
            <w:tcW w:w="970" w:type="dxa"/>
            <w:tcBorders>
              <w:right w:val="single" w:color="auto" w:sz="4" w:space="0"/>
            </w:tcBorders>
            <w:vAlign w:val="center"/>
          </w:tcPr>
          <w:p w14:paraId="59449E7E">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4"/>
              <w:keepNext w:val="0"/>
              <w:keepLines w:val="0"/>
              <w:pageBreakBefore w:val="0"/>
              <w:shd w:val="clear"/>
              <w:kinsoku/>
              <w:wordWrap/>
              <w:overflowPunct/>
              <w:topLinePunct w:val="0"/>
              <w:bidi w:val="0"/>
              <w:snapToGrid/>
              <w:spacing w:line="312" w:lineRule="auto"/>
              <w:jc w:val="both"/>
              <w:textAlignment w:val="auto"/>
              <w:rPr>
                <w:rFonts w:hint="eastAsia" w:ascii="宋体" w:hAnsi="宋体" w:cs="宋体"/>
                <w:b/>
                <w:bCs/>
                <w:sz w:val="24"/>
                <w:szCs w:val="24"/>
                <w:highlight w:val="none"/>
                <w:shd w:val="clear" w:color="auto" w:fill="auto"/>
              </w:rPr>
            </w:pPr>
            <w:r>
              <w:rPr>
                <w:rFonts w:hint="eastAsia" w:ascii="宋体" w:hAnsi="宋体" w:cs="宋体"/>
                <w:b/>
                <w:bCs/>
                <w:sz w:val="24"/>
                <w:szCs w:val="24"/>
                <w:highlight w:val="none"/>
                <w:shd w:val="clear" w:color="auto" w:fill="auto"/>
              </w:rPr>
              <w:t>注意事项：</w:t>
            </w:r>
          </w:p>
          <w:p w14:paraId="68391649">
            <w:pPr>
              <w:pStyle w:val="74"/>
              <w:keepNext w:val="0"/>
              <w:keepLines w:val="0"/>
              <w:pageBreakBefore w:val="0"/>
              <w:numPr>
                <w:ilvl w:val="0"/>
                <w:numId w:val="3"/>
              </w:numPr>
              <w:shd w:val="clear"/>
              <w:kinsoku/>
              <w:wordWrap/>
              <w:overflowPunct/>
              <w:topLinePunct w:val="0"/>
              <w:bidi w:val="0"/>
              <w:snapToGrid/>
              <w:spacing w:line="312" w:lineRule="auto"/>
              <w:jc w:val="both"/>
              <w:textAlignment w:val="auto"/>
              <w:rPr>
                <w:rFonts w:hint="eastAsia" w:ascii="宋体" w:hAnsi="宋体" w:cs="宋体"/>
                <w:b/>
                <w:kern w:val="1"/>
                <w:sz w:val="24"/>
                <w:szCs w:val="24"/>
                <w:highlight w:val="none"/>
                <w:shd w:val="clear" w:color="auto" w:fill="auto"/>
              </w:rPr>
            </w:pPr>
            <w:r>
              <w:rPr>
                <w:rFonts w:hint="eastAsia" w:ascii="宋体" w:hAnsi="宋体" w:cs="宋体"/>
                <w:b/>
                <w:kern w:val="1"/>
                <w:sz w:val="24"/>
                <w:szCs w:val="24"/>
                <w:highlight w:val="none"/>
                <w:shd w:val="clear" w:color="auto" w:fill="auto"/>
              </w:rPr>
              <w:t>电子标书加盖印章的两种方式:一种为电子章；另一种为纸质版盖章后扫描，两种方式的任意一种在评审时均予认可。</w:t>
            </w:r>
          </w:p>
          <w:p w14:paraId="0046F635">
            <w:pPr>
              <w:pStyle w:val="49"/>
              <w:keepNext w:val="0"/>
              <w:keepLines w:val="0"/>
              <w:pageBreakBefore w:val="0"/>
              <w:numPr>
                <w:ilvl w:val="0"/>
                <w:numId w:val="3"/>
              </w:numPr>
              <w:shd w:val="clear"/>
              <w:kinsoku/>
              <w:wordWrap/>
              <w:overflowPunct/>
              <w:topLinePunct w:val="0"/>
              <w:bidi w:val="0"/>
              <w:snapToGrid/>
              <w:spacing w:line="312" w:lineRule="auto"/>
              <w:ind w:left="0" w:leftChars="0" w:firstLine="0" w:firstLineChars="0"/>
              <w:textAlignment w:val="auto"/>
              <w:rPr>
                <w:rFonts w:hint="eastAsia" w:ascii="宋体" w:hAnsi="宋体" w:cs="宋体"/>
                <w:b/>
                <w:bCs/>
                <w:kern w:val="2"/>
                <w:sz w:val="24"/>
                <w:szCs w:val="24"/>
                <w:highlight w:val="none"/>
                <w:shd w:val="clear" w:color="auto" w:fill="auto"/>
              </w:rPr>
            </w:pPr>
            <w:r>
              <w:rPr>
                <w:rFonts w:hint="eastAsia" w:ascii="宋体" w:hAnsi="宋体" w:cs="宋体"/>
                <w:b/>
                <w:bCs/>
                <w:kern w:val="2"/>
                <w:sz w:val="24"/>
                <w:szCs w:val="24"/>
                <w:highlight w:val="none"/>
                <w:shd w:val="clear" w:color="auto" w:fill="auto"/>
              </w:rPr>
              <w:t>供应商在上传电子响应文件时，需在“商务技术响应文件”中按响应文件格式要求上传完整的响应文件（从封面开始至最后一页）。</w:t>
            </w:r>
          </w:p>
          <w:p w14:paraId="66766E80">
            <w:pPr>
              <w:pStyle w:val="49"/>
              <w:rPr>
                <w:rFonts w:hint="eastAsia" w:ascii="宋体" w:hAnsi="宋体" w:eastAsia="宋体" w:cs="宋体"/>
                <w:color w:val="auto"/>
                <w:sz w:val="24"/>
                <w:szCs w:val="24"/>
                <w:highlight w:val="none"/>
                <w:lang w:eastAsia="zh-CN"/>
              </w:rPr>
            </w:pPr>
            <w:r>
              <w:rPr>
                <w:rFonts w:hint="eastAsia" w:cs="宋体"/>
                <w:b/>
                <w:bCs/>
                <w:kern w:val="2"/>
                <w:sz w:val="24"/>
                <w:szCs w:val="24"/>
                <w:highlight w:val="none"/>
                <w:shd w:val="clear" w:color="auto" w:fill="auto"/>
                <w:lang w:val="en-US" w:eastAsia="zh-CN"/>
              </w:rPr>
              <w:t>3、本标针对每种服务只接受一个报价，不接受备选方案，但不拒绝优惠声明，优惠声明需在《开标一览表》备注中填写。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0AA5E8CB">
            <w:pPr>
              <w:pStyle w:val="49"/>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w:t>
            </w:r>
            <w:r>
              <w:rPr>
                <w:rFonts w:hint="eastAsia" w:ascii="宋体" w:hAnsi="宋体" w:eastAsia="宋体" w:cs="宋体"/>
                <w:color w:val="auto"/>
                <w:sz w:val="24"/>
                <w:szCs w:val="24"/>
                <w:highlight w:val="none"/>
                <w:shd w:val="clear" w:color="auto" w:fill="auto"/>
              </w:rPr>
              <w:t>递交投标文件时间为</w:t>
            </w:r>
            <w:r>
              <w:rPr>
                <w:rFonts w:hint="eastAsia"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日，则“近三年”是指</w:t>
            </w:r>
            <w:r>
              <w:rPr>
                <w:rFonts w:hint="eastAsia" w:cs="宋体"/>
                <w:color w:val="auto"/>
                <w:sz w:val="24"/>
                <w:szCs w:val="24"/>
                <w:highlight w:val="none"/>
                <w:shd w:val="clear" w:color="auto" w:fill="auto"/>
                <w:lang w:val="en-US" w:eastAsia="zh-CN"/>
              </w:rPr>
              <w:t>2023</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日至</w:t>
            </w:r>
            <w:r>
              <w:rPr>
                <w:rFonts w:hint="eastAsia"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月  </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w:t>
            </w:r>
          </w:p>
          <w:p w14:paraId="206BC51F">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2. 本招标文件所称的“以上”、“以下”、“内”、“以内”，包括本数；所称的“不足”，不包括本数。</w:t>
            </w:r>
          </w:p>
        </w:tc>
      </w:tr>
    </w:tbl>
    <w:p w14:paraId="546D276C">
      <w:pPr>
        <w:rPr>
          <w:color w:val="auto"/>
          <w:highlight w:val="none"/>
        </w:rPr>
      </w:pPr>
      <w:r>
        <w:rPr>
          <w:color w:val="auto"/>
          <w:highlight w:val="none"/>
        </w:rPr>
        <w:br w:type="page"/>
      </w:r>
    </w:p>
    <w:p w14:paraId="410914FC">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7" w:name="_Toc17497"/>
      <w:bookmarkStart w:id="138" w:name="_Toc27559"/>
      <w:bookmarkStart w:id="139" w:name="_Toc155185869"/>
      <w:bookmarkStart w:id="140" w:name="_Toc9440"/>
      <w:r>
        <w:rPr>
          <w:rFonts w:hint="eastAsia" w:eastAsia="宋体" w:asciiTheme="majorHAnsi" w:hAnsiTheme="majorHAnsi" w:cstheme="majorBidi"/>
          <w:b/>
          <w:bCs/>
          <w:color w:val="auto"/>
          <w:kern w:val="2"/>
          <w:sz w:val="28"/>
          <w:szCs w:val="28"/>
          <w:highlight w:val="none"/>
          <w:lang w:val="en-US" w:eastAsia="zh-CN" w:bidi="ar-SA"/>
        </w:rPr>
        <w:t>二、投标人须知</w:t>
      </w:r>
      <w:bookmarkEnd w:id="137"/>
      <w:bookmarkEnd w:id="138"/>
      <w:bookmarkEnd w:id="139"/>
      <w:bookmarkEnd w:id="140"/>
    </w:p>
    <w:p w14:paraId="604D77A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1" w:name="_Toc22384"/>
      <w:bookmarkStart w:id="142" w:name="_Toc155185870"/>
      <w:bookmarkStart w:id="143" w:name="_Toc163492822"/>
      <w:bookmarkStart w:id="144" w:name="_Toc8746"/>
      <w:r>
        <w:rPr>
          <w:rFonts w:hint="eastAsia" w:ascii="宋体" w:hAnsi="宋体" w:eastAsia="宋体" w:cs="宋体"/>
          <w:b/>
          <w:bCs/>
          <w:color w:val="auto"/>
          <w:kern w:val="2"/>
          <w:sz w:val="24"/>
          <w:szCs w:val="24"/>
          <w:highlight w:val="none"/>
          <w:lang w:val="en-US" w:eastAsia="zh-CN" w:bidi="ar-SA"/>
        </w:rPr>
        <w:t>（一）总则</w:t>
      </w:r>
      <w:bookmarkEnd w:id="141"/>
      <w:bookmarkEnd w:id="142"/>
      <w:bookmarkEnd w:id="143"/>
      <w:bookmarkEnd w:id="144"/>
    </w:p>
    <w:p w14:paraId="788765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5" w:name="_Toc109899631"/>
      <w:bookmarkStart w:id="146" w:name="_Toc31233"/>
      <w:bookmarkStart w:id="147" w:name="_Toc109900050"/>
      <w:bookmarkStart w:id="148" w:name="_Toc155095689"/>
      <w:bookmarkStart w:id="149" w:name="_Toc109897532"/>
      <w:bookmarkStart w:id="150" w:name="_Toc30340"/>
      <w:bookmarkStart w:id="151" w:name="_Toc163492823"/>
      <w:bookmarkStart w:id="152" w:name="_Toc109900469"/>
      <w:r>
        <w:rPr>
          <w:rFonts w:hint="eastAsia" w:ascii="宋体" w:hAnsi="宋体" w:eastAsia="宋体" w:cs="宋体"/>
          <w:b/>
          <w:bCs/>
          <w:color w:val="auto"/>
          <w:kern w:val="2"/>
          <w:sz w:val="24"/>
          <w:szCs w:val="24"/>
          <w:highlight w:val="none"/>
          <w:lang w:val="en-US" w:eastAsia="zh-CN" w:bidi="ar-SA"/>
        </w:rPr>
        <w:t>1.适用范围</w:t>
      </w:r>
      <w:bookmarkEnd w:id="145"/>
      <w:bookmarkEnd w:id="146"/>
      <w:bookmarkEnd w:id="147"/>
      <w:bookmarkEnd w:id="148"/>
      <w:bookmarkEnd w:id="149"/>
      <w:bookmarkEnd w:id="150"/>
      <w:bookmarkEnd w:id="151"/>
      <w:bookmarkEnd w:id="152"/>
    </w:p>
    <w:p w14:paraId="3896363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3" w:name="_Toc7979"/>
      <w:bookmarkStart w:id="154" w:name="_Toc163492824"/>
      <w:r>
        <w:rPr>
          <w:rFonts w:hint="eastAsia" w:ascii="宋体" w:hAnsi="宋体" w:eastAsia="宋体" w:cs="宋体"/>
          <w:b/>
          <w:bCs/>
          <w:color w:val="auto"/>
          <w:kern w:val="2"/>
          <w:sz w:val="24"/>
          <w:szCs w:val="24"/>
          <w:highlight w:val="none"/>
          <w:lang w:val="en-US" w:eastAsia="zh-CN" w:bidi="ar-SA"/>
        </w:rPr>
        <w:t>2.基本定义</w:t>
      </w:r>
      <w:bookmarkEnd w:id="153"/>
      <w:bookmarkEnd w:id="154"/>
    </w:p>
    <w:p w14:paraId="768D70C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7"/>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5" w:name="_Toc140132758"/>
      <w:bookmarkStart w:id="156" w:name="_Toc163492825"/>
      <w:bookmarkStart w:id="157" w:name="_Toc21761"/>
      <w:r>
        <w:rPr>
          <w:rFonts w:hint="eastAsia" w:ascii="宋体" w:hAnsi="宋体" w:eastAsia="宋体" w:cs="宋体"/>
          <w:b/>
          <w:bCs/>
          <w:color w:val="auto"/>
          <w:kern w:val="2"/>
          <w:sz w:val="24"/>
          <w:szCs w:val="24"/>
          <w:highlight w:val="none"/>
          <w:lang w:val="en-US" w:eastAsia="zh-CN" w:bidi="ar-SA"/>
        </w:rPr>
        <w:t>3.资金来源</w:t>
      </w:r>
      <w:bookmarkEnd w:id="155"/>
      <w:bookmarkEnd w:id="156"/>
      <w:bookmarkEnd w:id="157"/>
    </w:p>
    <w:p w14:paraId="76E8C1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8" w:name="_Toc163492826"/>
      <w:bookmarkStart w:id="159" w:name="_Toc8143"/>
      <w:bookmarkStart w:id="160" w:name="_Toc140132760"/>
      <w:r>
        <w:rPr>
          <w:rFonts w:hint="eastAsia" w:ascii="宋体" w:hAnsi="宋体" w:eastAsia="宋体" w:cs="宋体"/>
          <w:b/>
          <w:bCs/>
          <w:color w:val="auto"/>
          <w:kern w:val="2"/>
          <w:sz w:val="24"/>
          <w:szCs w:val="24"/>
          <w:highlight w:val="none"/>
          <w:lang w:val="en-US" w:eastAsia="zh-CN" w:bidi="ar-SA"/>
        </w:rPr>
        <w:t>4.投标人资格要求</w:t>
      </w:r>
      <w:bookmarkEnd w:id="158"/>
      <w:bookmarkEnd w:id="159"/>
      <w:bookmarkEnd w:id="160"/>
    </w:p>
    <w:p w14:paraId="522AD9C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1" w:name="_Toc163492827"/>
      <w:bookmarkStart w:id="162" w:name="_Toc18281"/>
      <w:r>
        <w:rPr>
          <w:rFonts w:hint="eastAsia" w:ascii="宋体" w:hAnsi="宋体" w:eastAsia="宋体" w:cs="宋体"/>
          <w:b/>
          <w:bCs/>
          <w:color w:val="auto"/>
          <w:kern w:val="2"/>
          <w:sz w:val="24"/>
          <w:szCs w:val="24"/>
          <w:highlight w:val="none"/>
          <w:lang w:val="en-US" w:eastAsia="zh-CN" w:bidi="ar-SA"/>
        </w:rPr>
        <w:t>5.费用承担</w:t>
      </w:r>
      <w:bookmarkEnd w:id="161"/>
      <w:bookmarkEnd w:id="162"/>
    </w:p>
    <w:p w14:paraId="3C6741ED">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3" w:name="_Toc163492828"/>
      <w:bookmarkStart w:id="164" w:name="_Toc140132761"/>
      <w:bookmarkStart w:id="165" w:name="_Toc4542"/>
      <w:r>
        <w:rPr>
          <w:rFonts w:hint="eastAsia" w:ascii="宋体" w:hAnsi="宋体" w:eastAsia="宋体" w:cs="宋体"/>
          <w:b/>
          <w:bCs/>
          <w:color w:val="auto"/>
          <w:kern w:val="2"/>
          <w:sz w:val="24"/>
          <w:szCs w:val="24"/>
          <w:highlight w:val="none"/>
          <w:lang w:val="en-US" w:eastAsia="zh-CN" w:bidi="ar-SA"/>
        </w:rPr>
        <w:t>6.保密</w:t>
      </w:r>
      <w:bookmarkEnd w:id="163"/>
      <w:bookmarkEnd w:id="164"/>
      <w:bookmarkEnd w:id="165"/>
    </w:p>
    <w:p w14:paraId="7CBA93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6" w:name="_Toc140132762"/>
      <w:bookmarkStart w:id="167" w:name="_Toc9160"/>
      <w:bookmarkStart w:id="168" w:name="_Toc163492829"/>
      <w:r>
        <w:rPr>
          <w:rFonts w:hint="eastAsia" w:ascii="宋体" w:hAnsi="宋体" w:eastAsia="宋体" w:cs="宋体"/>
          <w:b/>
          <w:bCs/>
          <w:color w:val="auto"/>
          <w:kern w:val="2"/>
          <w:sz w:val="24"/>
          <w:szCs w:val="24"/>
          <w:highlight w:val="none"/>
          <w:lang w:val="en-US" w:eastAsia="zh-CN" w:bidi="ar-SA"/>
        </w:rPr>
        <w:t>7.语言文字</w:t>
      </w:r>
      <w:bookmarkEnd w:id="166"/>
      <w:bookmarkEnd w:id="167"/>
      <w:bookmarkEnd w:id="168"/>
    </w:p>
    <w:p w14:paraId="2514093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9" w:name="_Toc140132763"/>
      <w:bookmarkStart w:id="170" w:name="_Toc15679"/>
      <w:bookmarkStart w:id="171" w:name="_Toc163492830"/>
      <w:r>
        <w:rPr>
          <w:rFonts w:hint="eastAsia" w:ascii="宋体" w:hAnsi="宋体" w:eastAsia="宋体" w:cs="宋体"/>
          <w:b/>
          <w:bCs/>
          <w:color w:val="auto"/>
          <w:kern w:val="2"/>
          <w:sz w:val="24"/>
          <w:szCs w:val="24"/>
          <w:highlight w:val="none"/>
          <w:lang w:val="en-US" w:eastAsia="zh-CN" w:bidi="ar-SA"/>
        </w:rPr>
        <w:t>8.计量单位</w:t>
      </w:r>
      <w:bookmarkEnd w:id="169"/>
      <w:bookmarkEnd w:id="170"/>
      <w:bookmarkEnd w:id="171"/>
    </w:p>
    <w:p w14:paraId="45A7AE5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2" w:name="_Toc23050"/>
      <w:bookmarkStart w:id="173" w:name="_Toc163492831"/>
      <w:bookmarkStart w:id="174" w:name="_Toc140132764"/>
      <w:r>
        <w:rPr>
          <w:rFonts w:hint="eastAsia" w:ascii="宋体" w:hAnsi="宋体" w:eastAsia="宋体" w:cs="宋体"/>
          <w:b/>
          <w:bCs/>
          <w:color w:val="auto"/>
          <w:kern w:val="2"/>
          <w:sz w:val="24"/>
          <w:szCs w:val="24"/>
          <w:highlight w:val="none"/>
          <w:lang w:val="en-US" w:eastAsia="zh-CN" w:bidi="ar-SA"/>
        </w:rPr>
        <w:t>9.现场考察和答疑会</w:t>
      </w:r>
      <w:bookmarkEnd w:id="172"/>
      <w:bookmarkEnd w:id="173"/>
      <w:bookmarkEnd w:id="174"/>
    </w:p>
    <w:p w14:paraId="5A8B8C4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75"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75"/>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6" w:name="_Toc72"/>
      <w:bookmarkStart w:id="177" w:name="_Toc155185858"/>
      <w:bookmarkStart w:id="178" w:name="_Toc163492833"/>
      <w:bookmarkStart w:id="179" w:name="_Toc155185871"/>
      <w:r>
        <w:rPr>
          <w:rFonts w:hint="eastAsia" w:ascii="宋体" w:hAnsi="宋体" w:eastAsia="宋体" w:cs="宋体"/>
          <w:b/>
          <w:bCs/>
          <w:color w:val="auto"/>
          <w:kern w:val="2"/>
          <w:sz w:val="24"/>
          <w:szCs w:val="24"/>
          <w:highlight w:val="none"/>
          <w:lang w:val="en-US" w:eastAsia="zh-CN" w:bidi="ar-SA"/>
        </w:rPr>
        <w:t>10.电子投标说明</w:t>
      </w:r>
      <w:bookmarkEnd w:id="176"/>
      <w:bookmarkEnd w:id="177"/>
      <w:bookmarkEnd w:id="178"/>
      <w:r>
        <w:rPr>
          <w:rFonts w:hint="eastAsia" w:ascii="宋体" w:hAnsi="宋体" w:eastAsia="宋体" w:cs="宋体"/>
          <w:b/>
          <w:bCs/>
          <w:color w:val="auto"/>
          <w:kern w:val="2"/>
          <w:sz w:val="24"/>
          <w:szCs w:val="24"/>
          <w:highlight w:val="none"/>
          <w:lang w:val="en-US" w:eastAsia="zh-CN" w:bidi="ar-SA"/>
        </w:rPr>
        <w:t xml:space="preserve">   </w:t>
      </w:r>
    </w:p>
    <w:p w14:paraId="1885013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政府采购网“供应商注册”—“新疆政府采购供应商入驻登记”—“立即登记”进行自助注册绑定。</w:t>
      </w:r>
    </w:p>
    <w:p w14:paraId="091665A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”电子交易规则调整，以最新要求为准。</w:t>
      </w:r>
    </w:p>
    <w:p w14:paraId="733157B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0" w:name="_Toc19045"/>
      <w:bookmarkStart w:id="181" w:name="_Toc163492834"/>
      <w:bookmarkStart w:id="182" w:name="_Toc12064"/>
      <w:r>
        <w:rPr>
          <w:rFonts w:hint="eastAsia" w:ascii="宋体" w:hAnsi="宋体" w:eastAsia="宋体" w:cs="宋体"/>
          <w:b/>
          <w:bCs/>
          <w:color w:val="auto"/>
          <w:kern w:val="2"/>
          <w:sz w:val="24"/>
          <w:szCs w:val="24"/>
          <w:highlight w:val="none"/>
          <w:lang w:val="en-US" w:eastAsia="zh-CN" w:bidi="ar-SA"/>
        </w:rPr>
        <w:t>（二）招标文件</w:t>
      </w:r>
      <w:bookmarkEnd w:id="179"/>
      <w:bookmarkEnd w:id="180"/>
      <w:bookmarkEnd w:id="181"/>
      <w:bookmarkEnd w:id="182"/>
    </w:p>
    <w:p w14:paraId="08A2C6A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3" w:name="_Toc140132768"/>
      <w:bookmarkStart w:id="184" w:name="_Toc163492835"/>
      <w:bookmarkStart w:id="185" w:name="_Toc14223"/>
      <w:r>
        <w:rPr>
          <w:rFonts w:hint="eastAsia" w:ascii="宋体" w:hAnsi="宋体" w:eastAsia="宋体" w:cs="宋体"/>
          <w:b/>
          <w:bCs/>
          <w:color w:val="auto"/>
          <w:kern w:val="2"/>
          <w:sz w:val="24"/>
          <w:szCs w:val="24"/>
          <w:highlight w:val="none"/>
          <w:lang w:val="en-US" w:eastAsia="zh-CN" w:bidi="ar-SA"/>
        </w:rPr>
        <w:t>11.招标文件的组成</w:t>
      </w:r>
      <w:bookmarkEnd w:id="183"/>
      <w:bookmarkEnd w:id="184"/>
      <w:bookmarkEnd w:id="185"/>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6" w:name="_Toc163492836"/>
      <w:bookmarkStart w:id="187" w:name="_Toc140132769"/>
      <w:bookmarkStart w:id="188" w:name="_Toc12876"/>
      <w:r>
        <w:rPr>
          <w:rFonts w:hint="eastAsia" w:ascii="宋体" w:hAnsi="宋体" w:eastAsia="宋体" w:cs="宋体"/>
          <w:b/>
          <w:bCs/>
          <w:color w:val="auto"/>
          <w:kern w:val="2"/>
          <w:sz w:val="24"/>
          <w:szCs w:val="24"/>
          <w:highlight w:val="none"/>
          <w:lang w:val="en-US" w:eastAsia="zh-CN" w:bidi="ar-SA"/>
        </w:rPr>
        <w:t>12.招标文件的询问、澄清或者修改</w:t>
      </w:r>
      <w:bookmarkEnd w:id="186"/>
      <w:bookmarkEnd w:id="187"/>
      <w:bookmarkEnd w:id="18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宋体"/>
          <w:color w:val="auto"/>
          <w:sz w:val="24"/>
          <w:szCs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7"/>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9" w:name="_Toc19757"/>
      <w:bookmarkStart w:id="190" w:name="_Toc30942"/>
      <w:bookmarkStart w:id="191" w:name="_Toc163492837"/>
      <w:bookmarkStart w:id="192" w:name="_Toc155185872"/>
      <w:r>
        <w:rPr>
          <w:rFonts w:hint="eastAsia" w:ascii="宋体" w:hAnsi="宋体" w:eastAsia="宋体" w:cs="宋体"/>
          <w:b/>
          <w:bCs/>
          <w:color w:val="auto"/>
          <w:kern w:val="2"/>
          <w:sz w:val="24"/>
          <w:szCs w:val="24"/>
          <w:highlight w:val="none"/>
          <w:lang w:val="en-US" w:eastAsia="zh-CN" w:bidi="ar-SA"/>
        </w:rPr>
        <w:t>（三）投标文件</w:t>
      </w:r>
      <w:bookmarkEnd w:id="189"/>
      <w:bookmarkEnd w:id="190"/>
      <w:bookmarkEnd w:id="191"/>
      <w:bookmarkEnd w:id="192"/>
    </w:p>
    <w:p w14:paraId="67D7EC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3" w:name="_Toc17841"/>
      <w:bookmarkStart w:id="194" w:name="_Toc163492838"/>
      <w:r>
        <w:rPr>
          <w:rFonts w:hint="eastAsia" w:ascii="宋体" w:hAnsi="宋体" w:eastAsia="宋体" w:cs="宋体"/>
          <w:b/>
          <w:bCs/>
          <w:color w:val="auto"/>
          <w:kern w:val="2"/>
          <w:sz w:val="24"/>
          <w:szCs w:val="24"/>
          <w:highlight w:val="none"/>
          <w:lang w:val="en-US" w:eastAsia="zh-CN" w:bidi="ar-SA"/>
        </w:rPr>
        <w:t>13.投标文件的组成</w:t>
      </w:r>
      <w:bookmarkEnd w:id="193"/>
      <w:bookmarkEnd w:id="194"/>
    </w:p>
    <w:p w14:paraId="174A0A3D">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95" w:name="_Toc140132772"/>
      <w:bookmarkStart w:id="196"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97" w:name="_Hlk11703583"/>
      <w:r>
        <w:rPr>
          <w:rFonts w:hint="eastAsia" w:ascii="宋体" w:hAnsi="宋体" w:eastAsia="宋体" w:cs="宋体"/>
          <w:color w:val="auto"/>
          <w:kern w:val="2"/>
          <w:sz w:val="24"/>
          <w:szCs w:val="24"/>
          <w:highlight w:val="none"/>
          <w:lang w:val="en-US" w:eastAsia="zh-CN"/>
        </w:rPr>
        <w:t>等。</w:t>
      </w:r>
    </w:p>
    <w:bookmarkEnd w:id="197"/>
    <w:p w14:paraId="781BBA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8" w:name="_Toc348"/>
      <w:r>
        <w:rPr>
          <w:rFonts w:hint="eastAsia" w:ascii="宋体" w:hAnsi="宋体" w:eastAsia="宋体" w:cs="宋体"/>
          <w:b/>
          <w:bCs/>
          <w:color w:val="auto"/>
          <w:kern w:val="2"/>
          <w:sz w:val="24"/>
          <w:szCs w:val="24"/>
          <w:highlight w:val="none"/>
          <w:lang w:val="en-US" w:eastAsia="zh-CN" w:bidi="ar-SA"/>
        </w:rPr>
        <w:t>14.投标报价</w:t>
      </w:r>
      <w:bookmarkEnd w:id="195"/>
      <w:bookmarkEnd w:id="196"/>
      <w:bookmarkEnd w:id="198"/>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1"/>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9" w:name="_Toc140132773"/>
      <w:bookmarkStart w:id="200" w:name="_Toc7336"/>
      <w:bookmarkStart w:id="201" w:name="_Toc163492840"/>
      <w:r>
        <w:rPr>
          <w:rFonts w:hint="eastAsia" w:ascii="宋体" w:hAnsi="宋体" w:eastAsia="宋体" w:cs="宋体"/>
          <w:b/>
          <w:bCs/>
          <w:color w:val="auto"/>
          <w:kern w:val="2"/>
          <w:sz w:val="24"/>
          <w:szCs w:val="24"/>
          <w:highlight w:val="none"/>
          <w:lang w:val="en-US" w:eastAsia="zh-CN" w:bidi="ar-SA"/>
        </w:rPr>
        <w:t>15.投标有效期</w:t>
      </w:r>
      <w:bookmarkEnd w:id="199"/>
      <w:bookmarkEnd w:id="200"/>
      <w:bookmarkEnd w:id="201"/>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2" w:name="_Toc140132774"/>
      <w:bookmarkStart w:id="203" w:name="_Toc26129"/>
      <w:bookmarkStart w:id="204" w:name="_Toc163492841"/>
      <w:r>
        <w:rPr>
          <w:rFonts w:hint="eastAsia" w:ascii="宋体" w:hAnsi="宋体" w:eastAsia="宋体" w:cs="宋体"/>
          <w:b/>
          <w:bCs/>
          <w:color w:val="auto"/>
          <w:kern w:val="2"/>
          <w:sz w:val="24"/>
          <w:szCs w:val="24"/>
          <w:highlight w:val="none"/>
          <w:lang w:val="en-US" w:eastAsia="zh-CN" w:bidi="ar-SA"/>
        </w:rPr>
        <w:t>16.投标文件的编制</w:t>
      </w:r>
      <w:bookmarkEnd w:id="202"/>
      <w:bookmarkEnd w:id="203"/>
      <w:bookmarkEnd w:id="204"/>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205"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205"/>
    </w:p>
    <w:p w14:paraId="1A7BD12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6" w:name="_Toc155185873"/>
      <w:bookmarkStart w:id="207" w:name="_Toc29544"/>
      <w:bookmarkStart w:id="208" w:name="_Toc25951"/>
      <w:bookmarkStart w:id="209" w:name="_Toc163492842"/>
      <w:r>
        <w:rPr>
          <w:rFonts w:hint="eastAsia" w:ascii="宋体" w:hAnsi="宋体" w:eastAsia="宋体" w:cs="宋体"/>
          <w:b/>
          <w:bCs/>
          <w:color w:val="auto"/>
          <w:kern w:val="2"/>
          <w:sz w:val="24"/>
          <w:szCs w:val="24"/>
          <w:highlight w:val="none"/>
          <w:lang w:val="en-US" w:eastAsia="zh-CN" w:bidi="ar-SA"/>
        </w:rPr>
        <w:t>（四）投标</w:t>
      </w:r>
      <w:bookmarkEnd w:id="206"/>
      <w:bookmarkEnd w:id="207"/>
      <w:bookmarkEnd w:id="208"/>
      <w:bookmarkEnd w:id="209"/>
    </w:p>
    <w:p w14:paraId="386CC8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3205"/>
      <w:bookmarkStart w:id="211" w:name="_Toc163492843"/>
      <w:r>
        <w:rPr>
          <w:rFonts w:hint="eastAsia" w:ascii="宋体" w:hAnsi="宋体" w:eastAsia="宋体" w:cs="宋体"/>
          <w:b/>
          <w:bCs/>
          <w:color w:val="auto"/>
          <w:kern w:val="2"/>
          <w:sz w:val="24"/>
          <w:szCs w:val="24"/>
          <w:highlight w:val="none"/>
          <w:lang w:val="en-US" w:eastAsia="zh-CN" w:bidi="ar-SA"/>
        </w:rPr>
        <w:t>17.投标保证金</w:t>
      </w:r>
      <w:bookmarkEnd w:id="210"/>
    </w:p>
    <w:p w14:paraId="1182B9B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s="宋体"/>
          <w:color w:val="auto"/>
          <w:sz w:val="24"/>
          <w:szCs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s="宋体"/>
          <w:color w:val="auto"/>
          <w:sz w:val="24"/>
          <w:szCs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2" w:name="_Toc16592"/>
      <w:r>
        <w:rPr>
          <w:rFonts w:hint="eastAsia" w:ascii="宋体" w:hAnsi="宋体" w:eastAsia="宋体" w:cs="宋体"/>
          <w:b/>
          <w:bCs/>
          <w:color w:val="auto"/>
          <w:kern w:val="2"/>
          <w:sz w:val="24"/>
          <w:szCs w:val="24"/>
          <w:highlight w:val="none"/>
          <w:lang w:val="en-US" w:eastAsia="zh-CN" w:bidi="ar-SA"/>
        </w:rPr>
        <w:t>18.投标文件的加密</w:t>
      </w:r>
      <w:bookmarkEnd w:id="211"/>
      <w:bookmarkEnd w:id="21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213"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w:t>
      </w:r>
      <w:r>
        <w:rPr>
          <w:rFonts w:hint="eastAsia" w:cs="宋体"/>
          <w:color w:val="auto"/>
          <w:sz w:val="24"/>
          <w:szCs w:val="24"/>
          <w:highlight w:val="none"/>
          <w:lang w:val="en-US" w:eastAsia="zh-CN"/>
        </w:rPr>
        <w:t>(</w:t>
      </w:r>
      <w:r>
        <w:rPr>
          <w:rFonts w:hint="eastAsia" w:eastAsia="宋体" w:cs="仿宋_GB2312"/>
          <w:color w:val="auto"/>
          <w:sz w:val="24"/>
          <w:szCs w:val="24"/>
          <w:highlight w:val="none"/>
          <w:shd w:val="clear" w:color="auto" w:fill="auto"/>
        </w:rPr>
        <w:t>http://www.ccgp-xinjiang.gov.cn/</w:t>
      </w:r>
      <w:r>
        <w:rPr>
          <w:rFonts w:hint="eastAsia" w:cs="仿宋_GB2312"/>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213"/>
    <w:p w14:paraId="31ED663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4" w:name="_Toc140132777"/>
      <w:bookmarkStart w:id="215" w:name="_Toc163492844"/>
      <w:bookmarkStart w:id="216" w:name="_Toc7146"/>
      <w:r>
        <w:rPr>
          <w:rFonts w:hint="eastAsia" w:ascii="宋体" w:hAnsi="宋体" w:eastAsia="宋体" w:cs="宋体"/>
          <w:b/>
          <w:bCs/>
          <w:color w:val="auto"/>
          <w:kern w:val="2"/>
          <w:sz w:val="24"/>
          <w:szCs w:val="24"/>
          <w:highlight w:val="none"/>
          <w:lang w:val="en-US" w:eastAsia="zh-CN" w:bidi="ar-SA"/>
        </w:rPr>
        <w:t>19.投标文件的递交</w:t>
      </w:r>
      <w:bookmarkEnd w:id="214"/>
      <w:r>
        <w:rPr>
          <w:rFonts w:hint="eastAsia" w:ascii="宋体" w:hAnsi="宋体" w:eastAsia="宋体" w:cs="宋体"/>
          <w:b/>
          <w:bCs/>
          <w:color w:val="auto"/>
          <w:kern w:val="2"/>
          <w:sz w:val="24"/>
          <w:szCs w:val="24"/>
          <w:highlight w:val="none"/>
          <w:lang w:val="en-US" w:eastAsia="zh-CN" w:bidi="ar-SA"/>
        </w:rPr>
        <w:t>（上传）</w:t>
      </w:r>
      <w:bookmarkEnd w:id="215"/>
      <w:bookmarkEnd w:id="216"/>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217"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217"/>
    <w:p w14:paraId="6AD7096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8" w:name="_Toc163492845"/>
      <w:bookmarkStart w:id="219" w:name="_Toc788"/>
      <w:r>
        <w:rPr>
          <w:rFonts w:hint="eastAsia" w:ascii="宋体" w:hAnsi="宋体" w:eastAsia="宋体" w:cs="宋体"/>
          <w:b/>
          <w:bCs/>
          <w:color w:val="auto"/>
          <w:kern w:val="2"/>
          <w:sz w:val="24"/>
          <w:szCs w:val="24"/>
          <w:highlight w:val="none"/>
          <w:lang w:val="en-US" w:eastAsia="zh-CN" w:bidi="ar-SA"/>
        </w:rPr>
        <w:t>20.拒收</w:t>
      </w:r>
      <w:bookmarkEnd w:id="218"/>
      <w:bookmarkEnd w:id="219"/>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20" w:name="_Hlk143532404"/>
      <w:r>
        <w:rPr>
          <w:rFonts w:hint="eastAsia" w:ascii="宋体" w:hAnsi="宋体" w:eastAsia="宋体" w:cs="宋体"/>
          <w:color w:val="auto"/>
          <w:sz w:val="24"/>
          <w:szCs w:val="24"/>
          <w:highlight w:val="none"/>
        </w:rPr>
        <w:t>或者不按照本章要求加密的投标文件，交易系统应当拒收</w:t>
      </w:r>
      <w:bookmarkEnd w:id="220"/>
      <w:r>
        <w:rPr>
          <w:rFonts w:hint="eastAsia" w:ascii="宋体" w:hAnsi="宋体" w:eastAsia="宋体" w:cs="宋体"/>
          <w:color w:val="auto"/>
          <w:sz w:val="24"/>
          <w:szCs w:val="24"/>
          <w:highlight w:val="none"/>
        </w:rPr>
        <w:t>。</w:t>
      </w:r>
    </w:p>
    <w:p w14:paraId="0356121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1" w:name="_Toc140132778"/>
      <w:bookmarkStart w:id="222" w:name="_Toc735"/>
      <w:bookmarkStart w:id="223" w:name="_Toc163492846"/>
      <w:r>
        <w:rPr>
          <w:rFonts w:hint="eastAsia" w:ascii="宋体" w:hAnsi="宋体" w:eastAsia="宋体" w:cs="宋体"/>
          <w:b/>
          <w:bCs/>
          <w:color w:val="auto"/>
          <w:kern w:val="2"/>
          <w:sz w:val="24"/>
          <w:szCs w:val="24"/>
          <w:highlight w:val="none"/>
          <w:lang w:val="en-US" w:eastAsia="zh-CN" w:bidi="ar-SA"/>
        </w:rPr>
        <w:t>21.投标文件的修改与撤回</w:t>
      </w:r>
      <w:bookmarkEnd w:id="221"/>
      <w:bookmarkEnd w:id="222"/>
      <w:bookmarkEnd w:id="223"/>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24"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24"/>
    <w:p w14:paraId="20434D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5" w:name="_Toc18326"/>
      <w:bookmarkStart w:id="226" w:name="_Toc155185874"/>
      <w:bookmarkStart w:id="227" w:name="_Toc163492847"/>
      <w:r>
        <w:rPr>
          <w:rFonts w:hint="eastAsia" w:ascii="宋体" w:hAnsi="宋体" w:eastAsia="宋体" w:cs="宋体"/>
          <w:b/>
          <w:bCs/>
          <w:color w:val="auto"/>
          <w:kern w:val="2"/>
          <w:sz w:val="24"/>
          <w:szCs w:val="24"/>
          <w:highlight w:val="none"/>
          <w:lang w:val="en-US" w:eastAsia="zh-CN" w:bidi="ar-SA"/>
        </w:rPr>
        <w:t>22.实物样品</w:t>
      </w:r>
      <w:bookmarkEnd w:id="225"/>
      <w:bookmarkEnd w:id="226"/>
      <w:bookmarkEnd w:id="227"/>
    </w:p>
    <w:p w14:paraId="52D4EA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8" w:name="_Toc16730"/>
      <w:bookmarkStart w:id="229" w:name="_Toc163492848"/>
      <w:bookmarkStart w:id="230" w:name="_Toc155185875"/>
      <w:r>
        <w:rPr>
          <w:rFonts w:hint="eastAsia" w:ascii="宋体" w:hAnsi="宋体" w:eastAsia="宋体" w:cs="宋体"/>
          <w:b/>
          <w:bCs/>
          <w:color w:val="auto"/>
          <w:kern w:val="2"/>
          <w:sz w:val="24"/>
          <w:szCs w:val="24"/>
          <w:highlight w:val="none"/>
          <w:lang w:val="en-US" w:eastAsia="zh-CN" w:bidi="ar-SA"/>
        </w:rPr>
        <w:t>23.演示</w:t>
      </w:r>
      <w:bookmarkEnd w:id="228"/>
      <w:bookmarkEnd w:id="229"/>
      <w:bookmarkEnd w:id="230"/>
    </w:p>
    <w:p w14:paraId="1A234B3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1" w:name="_Toc155185876"/>
      <w:bookmarkStart w:id="232" w:name="_Toc163492849"/>
      <w:bookmarkStart w:id="233" w:name="_Toc140132779"/>
      <w:bookmarkStart w:id="234" w:name="_Toc16275"/>
      <w:bookmarkStart w:id="235" w:name="_Toc32704"/>
      <w:r>
        <w:rPr>
          <w:rFonts w:hint="eastAsia" w:ascii="宋体" w:hAnsi="宋体" w:eastAsia="宋体" w:cs="宋体"/>
          <w:b/>
          <w:bCs/>
          <w:color w:val="auto"/>
          <w:kern w:val="2"/>
          <w:sz w:val="24"/>
          <w:szCs w:val="24"/>
          <w:highlight w:val="none"/>
          <w:lang w:val="en-US" w:eastAsia="zh-CN" w:bidi="ar-SA"/>
        </w:rPr>
        <w:t>（五）开标</w:t>
      </w:r>
      <w:bookmarkEnd w:id="231"/>
      <w:bookmarkEnd w:id="232"/>
      <w:bookmarkEnd w:id="233"/>
      <w:bookmarkEnd w:id="234"/>
      <w:bookmarkEnd w:id="235"/>
    </w:p>
    <w:p w14:paraId="1705A8F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6" w:name="_Toc140132780"/>
      <w:bookmarkStart w:id="237" w:name="_Toc30506"/>
      <w:bookmarkStart w:id="238" w:name="_Toc163492850"/>
      <w:r>
        <w:rPr>
          <w:rFonts w:hint="eastAsia" w:ascii="宋体" w:hAnsi="宋体" w:eastAsia="宋体" w:cs="宋体"/>
          <w:b/>
          <w:bCs/>
          <w:color w:val="auto"/>
          <w:kern w:val="2"/>
          <w:sz w:val="24"/>
          <w:szCs w:val="24"/>
          <w:highlight w:val="none"/>
          <w:lang w:val="en-US" w:eastAsia="zh-CN" w:bidi="ar-SA"/>
        </w:rPr>
        <w:t>24.开标会议</w:t>
      </w:r>
      <w:bookmarkEnd w:id="236"/>
      <w:bookmarkEnd w:id="237"/>
      <w:bookmarkEnd w:id="238"/>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39"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39"/>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sz w:val="24"/>
          <w:szCs w:val="24"/>
          <w:highlight w:val="none"/>
          <w:lang w:val="en-US" w:eastAsia="zh-CN"/>
        </w:rPr>
        <w:t>新疆</w:t>
      </w:r>
      <w:r>
        <w:rPr>
          <w:rFonts w:hint="eastAsia" w:ascii="宋体" w:hAnsi="宋体" w:eastAsia="宋体" w:cs="宋体"/>
          <w:color w:val="auto"/>
          <w:kern w:val="2"/>
          <w:sz w:val="24"/>
          <w:szCs w:val="24"/>
          <w:highlight w:val="none"/>
          <w:lang w:val="en-US" w:eastAsia="zh-CN"/>
        </w:rPr>
        <w:t>政府采购电子交易云平台（网址：https://www.zcygov.cn/）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0" w:name="_Toc140132783"/>
      <w:bookmarkStart w:id="241" w:name="_Toc163492852"/>
      <w:bookmarkStart w:id="242" w:name="_Toc6154"/>
      <w:r>
        <w:rPr>
          <w:rFonts w:hint="eastAsia" w:ascii="宋体" w:hAnsi="宋体" w:eastAsia="宋体" w:cs="宋体"/>
          <w:b/>
          <w:bCs/>
          <w:color w:val="auto"/>
          <w:kern w:val="2"/>
          <w:sz w:val="24"/>
          <w:szCs w:val="24"/>
          <w:highlight w:val="none"/>
          <w:lang w:val="en-US" w:eastAsia="zh-CN" w:bidi="ar-SA"/>
        </w:rPr>
        <w:t>25.开标程序</w:t>
      </w:r>
      <w:bookmarkEnd w:id="240"/>
      <w:bookmarkEnd w:id="241"/>
      <w:bookmarkEnd w:id="242"/>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43" w:name="_Toc163492853"/>
      <w:bookmarkStart w:id="244" w:name="_Toc140132784"/>
    </w:p>
    <w:p w14:paraId="459D358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5" w:name="_Toc829"/>
      <w:r>
        <w:rPr>
          <w:rFonts w:hint="eastAsia" w:ascii="宋体" w:hAnsi="宋体" w:eastAsia="宋体" w:cs="宋体"/>
          <w:b/>
          <w:bCs/>
          <w:color w:val="auto"/>
          <w:kern w:val="2"/>
          <w:sz w:val="24"/>
          <w:szCs w:val="24"/>
          <w:highlight w:val="none"/>
          <w:lang w:val="en-US" w:eastAsia="zh-CN" w:bidi="ar-SA"/>
        </w:rPr>
        <w:t>26.开标疑义及回避情形</w:t>
      </w:r>
      <w:bookmarkEnd w:id="243"/>
      <w:bookmarkEnd w:id="244"/>
      <w:bookmarkEnd w:id="245"/>
    </w:p>
    <w:p w14:paraId="04573EB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32424"/>
      <w:bookmarkStart w:id="247" w:name="_Toc140132785"/>
      <w:bookmarkStart w:id="248" w:name="_Toc28318"/>
      <w:bookmarkStart w:id="249" w:name="_Toc155185877"/>
      <w:bookmarkStart w:id="250" w:name="_Toc163492854"/>
      <w:r>
        <w:rPr>
          <w:rFonts w:hint="eastAsia" w:ascii="宋体" w:hAnsi="宋体" w:eastAsia="宋体" w:cs="宋体"/>
          <w:b/>
          <w:bCs/>
          <w:color w:val="auto"/>
          <w:kern w:val="2"/>
          <w:sz w:val="24"/>
          <w:szCs w:val="24"/>
          <w:highlight w:val="none"/>
          <w:lang w:val="en-US" w:eastAsia="zh-CN" w:bidi="ar-SA"/>
        </w:rPr>
        <w:t>（六）资格审查</w:t>
      </w:r>
      <w:bookmarkEnd w:id="246"/>
      <w:bookmarkEnd w:id="247"/>
      <w:bookmarkEnd w:id="248"/>
      <w:bookmarkEnd w:id="249"/>
      <w:bookmarkEnd w:id="250"/>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1" w:name="_Toc163492855"/>
      <w:bookmarkStart w:id="252" w:name="_Toc8772"/>
      <w:r>
        <w:rPr>
          <w:rFonts w:hint="eastAsia" w:ascii="宋体" w:hAnsi="宋体" w:eastAsia="宋体" w:cs="宋体"/>
          <w:b/>
          <w:bCs/>
          <w:color w:val="auto"/>
          <w:kern w:val="2"/>
          <w:sz w:val="24"/>
          <w:szCs w:val="24"/>
          <w:highlight w:val="none"/>
          <w:lang w:val="en-US" w:eastAsia="zh-CN" w:bidi="ar-SA"/>
        </w:rPr>
        <w:t>27.资格审查及审查主体</w:t>
      </w:r>
      <w:bookmarkEnd w:id="251"/>
      <w:bookmarkEnd w:id="252"/>
    </w:p>
    <w:p w14:paraId="3F6E8AD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53"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53"/>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54"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54"/>
    </w:p>
    <w:p w14:paraId="44D43B8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55"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55"/>
    </w:p>
    <w:p w14:paraId="272F167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28643"/>
      <w:bookmarkStart w:id="257" w:name="_Toc140132789"/>
      <w:bookmarkStart w:id="258" w:name="_Toc155185878"/>
      <w:bookmarkStart w:id="259" w:name="_Toc163492856"/>
      <w:bookmarkStart w:id="260" w:name="_Toc4572"/>
      <w:r>
        <w:rPr>
          <w:rFonts w:hint="eastAsia" w:ascii="宋体" w:hAnsi="宋体" w:eastAsia="宋体" w:cs="宋体"/>
          <w:b/>
          <w:bCs/>
          <w:color w:val="auto"/>
          <w:kern w:val="2"/>
          <w:sz w:val="24"/>
          <w:szCs w:val="24"/>
          <w:highlight w:val="none"/>
          <w:lang w:val="en-US" w:eastAsia="zh-CN" w:bidi="ar-SA"/>
        </w:rPr>
        <w:t>（七）评标</w:t>
      </w:r>
      <w:bookmarkEnd w:id="256"/>
      <w:bookmarkEnd w:id="257"/>
      <w:bookmarkEnd w:id="258"/>
      <w:bookmarkEnd w:id="259"/>
      <w:bookmarkEnd w:id="260"/>
    </w:p>
    <w:p w14:paraId="7EBE7AB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1" w:name="_Toc163492857"/>
      <w:bookmarkStart w:id="262" w:name="_Toc12158"/>
      <w:bookmarkStart w:id="263" w:name="_Toc140132790"/>
      <w:r>
        <w:rPr>
          <w:rFonts w:hint="eastAsia" w:ascii="宋体" w:hAnsi="宋体" w:eastAsia="宋体" w:cs="宋体"/>
          <w:b/>
          <w:bCs/>
          <w:color w:val="auto"/>
          <w:kern w:val="2"/>
          <w:sz w:val="24"/>
          <w:szCs w:val="24"/>
          <w:highlight w:val="none"/>
          <w:lang w:val="en-US" w:eastAsia="zh-CN" w:bidi="ar-SA"/>
        </w:rPr>
        <w:t>28.评标委员会</w:t>
      </w:r>
      <w:bookmarkEnd w:id="261"/>
      <w:bookmarkEnd w:id="262"/>
      <w:bookmarkEnd w:id="263"/>
    </w:p>
    <w:p w14:paraId="1EA2B13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4" w:name="_Toc4280"/>
      <w:bookmarkStart w:id="265" w:name="_Toc140132791"/>
      <w:bookmarkStart w:id="266" w:name="_Toc163492858"/>
      <w:r>
        <w:rPr>
          <w:rFonts w:hint="eastAsia" w:ascii="宋体" w:hAnsi="宋体" w:eastAsia="宋体" w:cs="宋体"/>
          <w:b/>
          <w:bCs/>
          <w:color w:val="auto"/>
          <w:kern w:val="2"/>
          <w:sz w:val="24"/>
          <w:szCs w:val="24"/>
          <w:highlight w:val="none"/>
          <w:lang w:val="en-US" w:eastAsia="zh-CN" w:bidi="ar-SA"/>
        </w:rPr>
        <w:t>29.评标</w:t>
      </w:r>
      <w:bookmarkEnd w:id="264"/>
      <w:bookmarkEnd w:id="265"/>
      <w:bookmarkEnd w:id="266"/>
    </w:p>
    <w:p w14:paraId="6D0B095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7" w:name="_Toc157"/>
      <w:bookmarkStart w:id="268" w:name="_Toc30045"/>
      <w:bookmarkStart w:id="269" w:name="_Toc163492859"/>
      <w:bookmarkStart w:id="270" w:name="_Toc155185879"/>
      <w:bookmarkStart w:id="271" w:name="_Toc140132792"/>
      <w:r>
        <w:rPr>
          <w:rFonts w:hint="eastAsia" w:ascii="宋体" w:hAnsi="宋体" w:eastAsia="宋体" w:cs="宋体"/>
          <w:b/>
          <w:bCs/>
          <w:color w:val="auto"/>
          <w:kern w:val="2"/>
          <w:sz w:val="24"/>
          <w:szCs w:val="24"/>
          <w:highlight w:val="none"/>
          <w:lang w:val="en-US" w:eastAsia="zh-CN" w:bidi="ar-SA"/>
        </w:rPr>
        <w:t>（八）中标</w:t>
      </w:r>
      <w:bookmarkEnd w:id="267"/>
      <w:bookmarkEnd w:id="268"/>
      <w:bookmarkEnd w:id="269"/>
      <w:bookmarkEnd w:id="270"/>
      <w:bookmarkEnd w:id="271"/>
    </w:p>
    <w:p w14:paraId="37B6B95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2" w:name="_Toc163492860"/>
      <w:bookmarkStart w:id="273" w:name="_Toc23329"/>
      <w:bookmarkStart w:id="274" w:name="_Toc140132793"/>
      <w:r>
        <w:rPr>
          <w:rFonts w:hint="eastAsia" w:ascii="宋体" w:hAnsi="宋体" w:eastAsia="宋体" w:cs="宋体"/>
          <w:b/>
          <w:bCs/>
          <w:color w:val="auto"/>
          <w:kern w:val="2"/>
          <w:sz w:val="24"/>
          <w:szCs w:val="24"/>
          <w:highlight w:val="none"/>
          <w:lang w:val="en-US" w:eastAsia="zh-CN" w:bidi="ar-SA"/>
        </w:rPr>
        <w:t>30.确定中标人</w:t>
      </w:r>
      <w:bookmarkEnd w:id="272"/>
      <w:bookmarkEnd w:id="273"/>
      <w:bookmarkEnd w:id="27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5" w:name="_Toc24110"/>
      <w:bookmarkStart w:id="276" w:name="_Toc163492861"/>
      <w:bookmarkStart w:id="277" w:name="_Toc140132794"/>
      <w:r>
        <w:rPr>
          <w:rFonts w:hint="eastAsia" w:ascii="宋体" w:hAnsi="宋体" w:eastAsia="宋体" w:cs="宋体"/>
          <w:b/>
          <w:bCs/>
          <w:color w:val="auto"/>
          <w:kern w:val="2"/>
          <w:sz w:val="24"/>
          <w:szCs w:val="24"/>
          <w:highlight w:val="none"/>
          <w:lang w:val="en-US" w:eastAsia="zh-CN" w:bidi="ar-SA"/>
        </w:rPr>
        <w:t>31.中标结果公告</w:t>
      </w:r>
      <w:bookmarkEnd w:id="275"/>
      <w:bookmarkEnd w:id="276"/>
      <w:bookmarkEnd w:id="277"/>
    </w:p>
    <w:p w14:paraId="5975ECA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8" w:name="_Toc10669"/>
      <w:bookmarkStart w:id="279" w:name="_Toc163492862"/>
      <w:bookmarkStart w:id="280" w:name="_Toc140132795"/>
      <w:r>
        <w:rPr>
          <w:rFonts w:hint="eastAsia" w:ascii="宋体" w:hAnsi="宋体" w:eastAsia="宋体" w:cs="宋体"/>
          <w:b/>
          <w:bCs/>
          <w:color w:val="auto"/>
          <w:kern w:val="2"/>
          <w:sz w:val="24"/>
          <w:szCs w:val="24"/>
          <w:highlight w:val="none"/>
          <w:lang w:val="en-US" w:eastAsia="zh-CN" w:bidi="ar-SA"/>
        </w:rPr>
        <w:t>32.中标通知</w:t>
      </w:r>
      <w:bookmarkEnd w:id="278"/>
      <w:bookmarkEnd w:id="279"/>
      <w:bookmarkEnd w:id="280"/>
    </w:p>
    <w:p w14:paraId="41D33E1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1" w:name="_Toc2096"/>
      <w:bookmarkStart w:id="282" w:name="_Toc25579"/>
      <w:bookmarkStart w:id="283" w:name="_Toc163492863"/>
      <w:r>
        <w:rPr>
          <w:rFonts w:hint="eastAsia" w:ascii="宋体" w:hAnsi="宋体" w:eastAsia="宋体" w:cs="宋体"/>
          <w:b/>
          <w:bCs/>
          <w:color w:val="auto"/>
          <w:kern w:val="2"/>
          <w:sz w:val="24"/>
          <w:szCs w:val="24"/>
          <w:highlight w:val="none"/>
          <w:lang w:val="en-US" w:eastAsia="zh-CN" w:bidi="ar-SA"/>
        </w:rPr>
        <w:t>（九）签订</w:t>
      </w:r>
      <w:bookmarkStart w:id="284" w:name="_Toc155185880"/>
      <w:bookmarkStart w:id="285" w:name="_Toc140132796"/>
      <w:r>
        <w:rPr>
          <w:rFonts w:hint="eastAsia" w:ascii="宋体" w:hAnsi="宋体" w:eastAsia="宋体" w:cs="宋体"/>
          <w:b/>
          <w:bCs/>
          <w:color w:val="auto"/>
          <w:kern w:val="2"/>
          <w:sz w:val="24"/>
          <w:szCs w:val="24"/>
          <w:highlight w:val="none"/>
          <w:lang w:val="en-US" w:eastAsia="zh-CN" w:bidi="ar-SA"/>
        </w:rPr>
        <w:t>合同</w:t>
      </w:r>
      <w:bookmarkEnd w:id="281"/>
      <w:bookmarkEnd w:id="282"/>
      <w:bookmarkEnd w:id="283"/>
      <w:bookmarkEnd w:id="284"/>
      <w:bookmarkEnd w:id="285"/>
    </w:p>
    <w:p w14:paraId="547E6B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6" w:name="_Toc163492864"/>
      <w:bookmarkStart w:id="287" w:name="_Toc20208"/>
      <w:bookmarkStart w:id="288" w:name="_Toc140132797"/>
      <w:r>
        <w:rPr>
          <w:rFonts w:hint="eastAsia" w:ascii="宋体" w:hAnsi="宋体" w:eastAsia="宋体" w:cs="宋体"/>
          <w:b/>
          <w:bCs/>
          <w:color w:val="auto"/>
          <w:kern w:val="2"/>
          <w:sz w:val="24"/>
          <w:szCs w:val="24"/>
          <w:highlight w:val="none"/>
          <w:lang w:val="en-US" w:eastAsia="zh-CN" w:bidi="ar-SA"/>
        </w:rPr>
        <w:t>33.履约保证金</w:t>
      </w:r>
      <w:bookmarkEnd w:id="286"/>
      <w:bookmarkEnd w:id="287"/>
      <w:bookmarkEnd w:id="288"/>
    </w:p>
    <w:p w14:paraId="77717F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163492865"/>
      <w:bookmarkStart w:id="290" w:name="_Toc140132798"/>
      <w:bookmarkStart w:id="291" w:name="_Toc12503"/>
      <w:r>
        <w:rPr>
          <w:rFonts w:hint="eastAsia" w:ascii="宋体" w:hAnsi="宋体" w:eastAsia="宋体" w:cs="宋体"/>
          <w:b/>
          <w:bCs/>
          <w:color w:val="auto"/>
          <w:kern w:val="2"/>
          <w:sz w:val="24"/>
          <w:szCs w:val="24"/>
          <w:highlight w:val="none"/>
          <w:lang w:val="en-US" w:eastAsia="zh-CN" w:bidi="ar-SA"/>
        </w:rPr>
        <w:t>34.签订合同</w:t>
      </w:r>
      <w:bookmarkEnd w:id="289"/>
      <w:bookmarkEnd w:id="290"/>
      <w:bookmarkEnd w:id="291"/>
    </w:p>
    <w:p w14:paraId="77507EB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2" w:name="_Toc163492866"/>
      <w:bookmarkStart w:id="293" w:name="_Toc6560"/>
      <w:bookmarkStart w:id="294" w:name="_Toc155185881"/>
      <w:bookmarkStart w:id="295" w:name="_Toc140132799"/>
      <w:bookmarkStart w:id="296" w:name="_Toc4530"/>
      <w:r>
        <w:rPr>
          <w:rFonts w:hint="eastAsia" w:ascii="宋体" w:hAnsi="宋体" w:eastAsia="宋体" w:cs="宋体"/>
          <w:b/>
          <w:bCs/>
          <w:color w:val="auto"/>
          <w:kern w:val="2"/>
          <w:sz w:val="24"/>
          <w:szCs w:val="24"/>
          <w:highlight w:val="none"/>
          <w:lang w:val="en-US" w:eastAsia="zh-CN" w:bidi="ar-SA"/>
        </w:rPr>
        <w:t>（十）质疑和投诉</w:t>
      </w:r>
      <w:bookmarkEnd w:id="292"/>
      <w:bookmarkEnd w:id="293"/>
      <w:bookmarkEnd w:id="294"/>
      <w:bookmarkEnd w:id="295"/>
      <w:bookmarkEnd w:id="296"/>
    </w:p>
    <w:p w14:paraId="23BE6A9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7" w:name="_Toc140132800"/>
      <w:bookmarkStart w:id="298" w:name="_Toc163492867"/>
      <w:bookmarkStart w:id="299" w:name="_Toc19743"/>
      <w:r>
        <w:rPr>
          <w:rFonts w:hint="eastAsia" w:ascii="宋体" w:hAnsi="宋体" w:eastAsia="宋体" w:cs="宋体"/>
          <w:b/>
          <w:bCs/>
          <w:color w:val="auto"/>
          <w:kern w:val="2"/>
          <w:sz w:val="24"/>
          <w:szCs w:val="24"/>
          <w:highlight w:val="none"/>
          <w:lang w:val="en-US" w:eastAsia="zh-CN" w:bidi="ar-SA"/>
        </w:rPr>
        <w:t>35.质疑</w:t>
      </w:r>
      <w:bookmarkEnd w:id="297"/>
      <w:bookmarkEnd w:id="298"/>
      <w:bookmarkEnd w:id="299"/>
    </w:p>
    <w:p w14:paraId="097AA16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0" w:name="_Toc140132801"/>
      <w:bookmarkStart w:id="301" w:name="_Toc27598"/>
      <w:bookmarkStart w:id="302" w:name="_Toc163492868"/>
      <w:r>
        <w:rPr>
          <w:rFonts w:hint="eastAsia" w:ascii="宋体" w:hAnsi="宋体" w:eastAsia="宋体" w:cs="宋体"/>
          <w:b/>
          <w:bCs/>
          <w:color w:val="auto"/>
          <w:kern w:val="2"/>
          <w:sz w:val="24"/>
          <w:szCs w:val="24"/>
          <w:highlight w:val="none"/>
          <w:lang w:val="en-US" w:eastAsia="zh-CN" w:bidi="ar-SA"/>
        </w:rPr>
        <w:t>36.质疑答复</w:t>
      </w:r>
      <w:bookmarkEnd w:id="300"/>
      <w:bookmarkEnd w:id="301"/>
      <w:bookmarkEnd w:id="302"/>
    </w:p>
    <w:p w14:paraId="43D7F91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303" w:name="_Toc140132802"/>
      <w:bookmarkStart w:id="304"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5" w:name="_Toc7181"/>
      <w:r>
        <w:rPr>
          <w:rFonts w:hint="eastAsia" w:ascii="宋体" w:hAnsi="宋体" w:eastAsia="宋体" w:cs="宋体"/>
          <w:b/>
          <w:bCs/>
          <w:color w:val="auto"/>
          <w:kern w:val="2"/>
          <w:sz w:val="24"/>
          <w:szCs w:val="24"/>
          <w:highlight w:val="none"/>
          <w:lang w:val="en-US" w:eastAsia="zh-CN" w:bidi="ar-SA"/>
        </w:rPr>
        <w:t>37.投诉</w:t>
      </w:r>
      <w:bookmarkEnd w:id="303"/>
      <w:bookmarkEnd w:id="304"/>
      <w:bookmarkEnd w:id="305"/>
    </w:p>
    <w:p w14:paraId="34C5EAA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6" w:name="_Toc10455"/>
      <w:bookmarkStart w:id="307" w:name="_Toc155185882"/>
      <w:bookmarkStart w:id="308" w:name="_Toc163492870"/>
      <w:bookmarkStart w:id="309" w:name="_Toc140132803"/>
      <w:bookmarkStart w:id="310" w:name="_Toc16838"/>
      <w:r>
        <w:rPr>
          <w:rFonts w:hint="eastAsia" w:ascii="宋体" w:hAnsi="宋体" w:eastAsia="宋体" w:cs="宋体"/>
          <w:b/>
          <w:bCs/>
          <w:color w:val="auto"/>
          <w:kern w:val="2"/>
          <w:sz w:val="24"/>
          <w:szCs w:val="24"/>
          <w:highlight w:val="none"/>
          <w:lang w:val="en-US" w:eastAsia="zh-CN" w:bidi="ar-SA"/>
        </w:rPr>
        <w:t>（十一）采购代理服务费</w:t>
      </w:r>
      <w:bookmarkEnd w:id="306"/>
      <w:bookmarkEnd w:id="307"/>
      <w:bookmarkEnd w:id="308"/>
      <w:bookmarkEnd w:id="309"/>
      <w:bookmarkEnd w:id="310"/>
    </w:p>
    <w:p w14:paraId="3EF5B76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1" w:name="_Toc163492871"/>
      <w:bookmarkStart w:id="312" w:name="_Toc8855"/>
      <w:bookmarkStart w:id="313" w:name="_Toc140132804"/>
      <w:r>
        <w:rPr>
          <w:rFonts w:hint="eastAsia" w:ascii="宋体" w:hAnsi="宋体" w:eastAsia="宋体" w:cs="宋体"/>
          <w:b/>
          <w:bCs/>
          <w:color w:val="auto"/>
          <w:kern w:val="2"/>
          <w:sz w:val="24"/>
          <w:szCs w:val="24"/>
          <w:highlight w:val="none"/>
          <w:lang w:val="en-US" w:eastAsia="zh-CN" w:bidi="ar-SA"/>
        </w:rPr>
        <w:t>38.收取方式和标准</w:t>
      </w:r>
      <w:bookmarkEnd w:id="311"/>
      <w:bookmarkEnd w:id="312"/>
      <w:bookmarkEnd w:id="313"/>
    </w:p>
    <w:p w14:paraId="0FDD9E2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17764"/>
      <w:bookmarkStart w:id="315" w:name="_Toc155185883"/>
      <w:bookmarkStart w:id="316" w:name="_Toc163492872"/>
      <w:bookmarkStart w:id="317" w:name="_Toc10992"/>
      <w:bookmarkStart w:id="318" w:name="_Toc140132805"/>
      <w:r>
        <w:rPr>
          <w:rFonts w:hint="eastAsia" w:ascii="宋体" w:hAnsi="宋体" w:eastAsia="宋体" w:cs="宋体"/>
          <w:b/>
          <w:bCs/>
          <w:color w:val="auto"/>
          <w:kern w:val="2"/>
          <w:sz w:val="24"/>
          <w:szCs w:val="24"/>
          <w:highlight w:val="none"/>
          <w:lang w:val="en-US" w:eastAsia="zh-CN" w:bidi="ar-SA"/>
        </w:rPr>
        <w:t>（十二）无效投标和废标</w:t>
      </w:r>
      <w:bookmarkEnd w:id="314"/>
      <w:bookmarkEnd w:id="315"/>
      <w:bookmarkEnd w:id="316"/>
      <w:bookmarkEnd w:id="317"/>
      <w:bookmarkEnd w:id="318"/>
    </w:p>
    <w:p w14:paraId="2586923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9" w:name="_Toc140132806"/>
      <w:bookmarkStart w:id="320" w:name="_Toc28487"/>
      <w:bookmarkStart w:id="321" w:name="_Toc163492873"/>
      <w:r>
        <w:rPr>
          <w:rFonts w:hint="eastAsia" w:ascii="宋体" w:hAnsi="宋体" w:eastAsia="宋体" w:cs="宋体"/>
          <w:b/>
          <w:bCs/>
          <w:color w:val="auto"/>
          <w:kern w:val="2"/>
          <w:sz w:val="24"/>
          <w:szCs w:val="24"/>
          <w:highlight w:val="none"/>
          <w:lang w:val="en-US" w:eastAsia="zh-CN" w:bidi="ar-SA"/>
        </w:rPr>
        <w:t>39.无效投标</w:t>
      </w:r>
      <w:bookmarkEnd w:id="319"/>
      <w:bookmarkEnd w:id="320"/>
      <w:bookmarkEnd w:id="321"/>
    </w:p>
    <w:p w14:paraId="0EBD130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2" w:name="_Toc140132807"/>
      <w:bookmarkStart w:id="323" w:name="_Toc163492874"/>
      <w:bookmarkStart w:id="324" w:name="_Toc3980"/>
      <w:r>
        <w:rPr>
          <w:rFonts w:hint="eastAsia" w:ascii="宋体" w:hAnsi="宋体" w:eastAsia="宋体" w:cs="宋体"/>
          <w:b/>
          <w:bCs/>
          <w:color w:val="auto"/>
          <w:kern w:val="2"/>
          <w:sz w:val="24"/>
          <w:szCs w:val="24"/>
          <w:highlight w:val="none"/>
          <w:lang w:val="en-US" w:eastAsia="zh-CN" w:bidi="ar-SA"/>
        </w:rPr>
        <w:t>40.废标</w:t>
      </w:r>
      <w:bookmarkEnd w:id="322"/>
      <w:bookmarkEnd w:id="323"/>
      <w:bookmarkEnd w:id="324"/>
    </w:p>
    <w:p w14:paraId="7B56974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5" w:name="_Toc163492875"/>
      <w:bookmarkStart w:id="326" w:name="_Toc140132766"/>
      <w:bookmarkStart w:id="327" w:name="_Toc21003"/>
      <w:bookmarkStart w:id="328" w:name="_Toc5781"/>
      <w:bookmarkStart w:id="329" w:name="_Toc155185884"/>
      <w:bookmarkStart w:id="330"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325"/>
      <w:bookmarkEnd w:id="326"/>
      <w:r>
        <w:rPr>
          <w:rFonts w:hint="eastAsia" w:ascii="宋体" w:hAnsi="宋体" w:eastAsia="宋体" w:cs="宋体"/>
          <w:b/>
          <w:bCs/>
          <w:color w:val="auto"/>
          <w:kern w:val="2"/>
          <w:sz w:val="24"/>
          <w:szCs w:val="24"/>
          <w:highlight w:val="none"/>
          <w:lang w:val="en-US" w:eastAsia="zh-CN" w:bidi="ar-SA"/>
        </w:rPr>
        <w:t>（包括但不限于下列具体政策要求）</w:t>
      </w:r>
      <w:bookmarkEnd w:id="327"/>
      <w:bookmarkEnd w:id="328"/>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31"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31"/>
    </w:p>
    <w:p w14:paraId="59F3A450">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19E87B7B">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BEE03C4">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r>
        <w:rPr>
          <w:rFonts w:hint="eastAsia"/>
          <w:snapToGrid w:val="0"/>
          <w:color w:val="auto"/>
          <w:sz w:val="24"/>
          <w:highlight w:val="none"/>
          <w:lang w:val="en-US" w:eastAsia="zh-CN"/>
        </w:rPr>
        <w:t>。</w:t>
      </w:r>
    </w:p>
    <w:p w14:paraId="1759E4C5">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4145148">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41.1.8对于仅有本国产品参与竞争的政府采购项目，本国产品不享受价格扣除评审优惠。</w:t>
      </w:r>
    </w:p>
    <w:p w14:paraId="2B40C7E8">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0C404CE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50A8DE9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2" w:name="_Toc163492877"/>
      <w:bookmarkStart w:id="333"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32"/>
      <w:bookmarkEnd w:id="333"/>
    </w:p>
    <w:p w14:paraId="6CF3C24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4" w:name="_Toc18531"/>
      <w:bookmarkStart w:id="335"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34"/>
      <w:bookmarkEnd w:id="335"/>
    </w:p>
    <w:p w14:paraId="741E7E7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6" w:name="_Toc20976"/>
      <w:bookmarkStart w:id="337" w:name="_Toc163492879"/>
      <w:r>
        <w:rPr>
          <w:rFonts w:hint="eastAsia" w:ascii="宋体" w:hAnsi="宋体" w:eastAsia="宋体" w:cs="宋体"/>
          <w:b/>
          <w:bCs/>
          <w:color w:val="auto"/>
          <w:kern w:val="2"/>
          <w:sz w:val="24"/>
          <w:szCs w:val="24"/>
          <w:highlight w:val="none"/>
          <w:lang w:val="en-US" w:eastAsia="zh-CN" w:bidi="ar-SA"/>
        </w:rPr>
        <w:t>44.正版软件</w:t>
      </w:r>
      <w:bookmarkEnd w:id="336"/>
      <w:r>
        <w:rPr>
          <w:rFonts w:hint="eastAsia" w:ascii="宋体" w:hAnsi="宋体" w:eastAsia="宋体" w:cs="宋体"/>
          <w:b/>
          <w:bCs/>
          <w:color w:val="auto"/>
          <w:kern w:val="2"/>
          <w:sz w:val="24"/>
          <w:szCs w:val="24"/>
          <w:highlight w:val="none"/>
          <w:lang w:val="en-US" w:eastAsia="zh-CN" w:bidi="ar-SA"/>
        </w:rPr>
        <w:t xml:space="preserve">  </w:t>
      </w:r>
    </w:p>
    <w:p w14:paraId="7504E407">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8" w:name="_Toc3951"/>
      <w:r>
        <w:rPr>
          <w:rFonts w:hint="eastAsia" w:ascii="宋体" w:hAnsi="宋体" w:eastAsia="宋体" w:cs="宋体"/>
          <w:b/>
          <w:bCs/>
          <w:color w:val="auto"/>
          <w:kern w:val="2"/>
          <w:sz w:val="24"/>
          <w:szCs w:val="24"/>
          <w:highlight w:val="none"/>
          <w:lang w:val="en-US" w:eastAsia="zh-CN" w:bidi="ar-SA"/>
        </w:rPr>
        <w:t>45.网络安全专用产品</w:t>
      </w:r>
      <w:bookmarkEnd w:id="338"/>
      <w:r>
        <w:rPr>
          <w:rFonts w:hint="eastAsia" w:ascii="宋体" w:hAnsi="宋体" w:eastAsia="宋体" w:cs="宋体"/>
          <w:b/>
          <w:bCs/>
          <w:color w:val="auto"/>
          <w:kern w:val="2"/>
          <w:sz w:val="24"/>
          <w:szCs w:val="24"/>
          <w:highlight w:val="none"/>
          <w:lang w:val="en-US" w:eastAsia="zh-CN" w:bidi="ar-SA"/>
        </w:rPr>
        <w:t xml:space="preserve">   </w:t>
      </w:r>
    </w:p>
    <w:p w14:paraId="13C0877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39" w:name="_Toc5298"/>
      <w:r>
        <w:rPr>
          <w:rFonts w:hint="eastAsia" w:ascii="宋体" w:hAnsi="宋体" w:eastAsia="宋体" w:cs="宋体"/>
          <w:b/>
          <w:bCs/>
          <w:color w:val="auto"/>
          <w:kern w:val="2"/>
          <w:sz w:val="24"/>
          <w:szCs w:val="24"/>
          <w:highlight w:val="none"/>
          <w:lang w:val="en-US" w:eastAsia="zh-CN" w:bidi="ar-SA"/>
        </w:rPr>
        <w:t>46.采购需求标准</w:t>
      </w:r>
      <w:bookmarkEnd w:id="339"/>
      <w:r>
        <w:rPr>
          <w:rFonts w:hint="eastAsia" w:ascii="宋体" w:hAnsi="宋体" w:eastAsia="宋体" w:cs="宋体"/>
          <w:b/>
          <w:bCs/>
          <w:color w:val="auto"/>
          <w:kern w:val="2"/>
          <w:sz w:val="24"/>
          <w:szCs w:val="24"/>
          <w:highlight w:val="none"/>
          <w:lang w:val="en-US" w:eastAsia="zh-CN" w:bidi="ar-SA"/>
        </w:rPr>
        <w:t xml:space="preserve">   </w:t>
      </w:r>
    </w:p>
    <w:p w14:paraId="77C63652">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40" w:name="_Toc640"/>
      <w:bookmarkStart w:id="341"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29"/>
      <w:bookmarkEnd w:id="330"/>
      <w:bookmarkEnd w:id="337"/>
      <w:bookmarkEnd w:id="340"/>
      <w:bookmarkEnd w:id="341"/>
    </w:p>
    <w:p w14:paraId="7CF3274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42" w:name="_Toc163492880"/>
      <w:bookmarkStart w:id="343" w:name="_Toc14089"/>
      <w:r>
        <w:rPr>
          <w:rFonts w:hint="eastAsia" w:ascii="宋体" w:hAnsi="宋体" w:eastAsia="宋体" w:cs="宋体"/>
          <w:b/>
          <w:bCs/>
          <w:color w:val="auto"/>
          <w:kern w:val="2"/>
          <w:sz w:val="24"/>
          <w:szCs w:val="24"/>
          <w:highlight w:val="none"/>
          <w:lang w:val="en-US" w:eastAsia="zh-CN" w:bidi="ar-SA"/>
        </w:rPr>
        <w:t>47.政府采购合同融资政策</w:t>
      </w:r>
      <w:bookmarkEnd w:id="342"/>
      <w:bookmarkEnd w:id="343"/>
    </w:p>
    <w:p w14:paraId="2F90869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44" w:name="_Toc163492881"/>
      <w:bookmarkStart w:id="345" w:name="_Toc22295"/>
      <w:bookmarkStart w:id="346" w:name="_Toc26816"/>
      <w:r>
        <w:rPr>
          <w:rFonts w:hint="eastAsia" w:ascii="宋体" w:hAnsi="宋体" w:eastAsia="宋体" w:cs="宋体"/>
          <w:b/>
          <w:bCs/>
          <w:color w:val="auto"/>
          <w:kern w:val="2"/>
          <w:sz w:val="24"/>
          <w:szCs w:val="24"/>
          <w:highlight w:val="none"/>
          <w:lang w:val="en-US" w:eastAsia="zh-CN" w:bidi="ar-SA"/>
        </w:rPr>
        <w:t>（十五）其他</w:t>
      </w:r>
      <w:bookmarkEnd w:id="344"/>
      <w:bookmarkEnd w:id="345"/>
      <w:bookmarkEnd w:id="346"/>
    </w:p>
    <w:p w14:paraId="370F8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47" w:name="_Toc163492882"/>
      <w:bookmarkStart w:id="348" w:name="_Toc18980"/>
      <w:r>
        <w:rPr>
          <w:rFonts w:hint="eastAsia" w:ascii="宋体" w:hAnsi="宋体" w:eastAsia="宋体" w:cs="宋体"/>
          <w:b/>
          <w:bCs/>
          <w:color w:val="auto"/>
          <w:kern w:val="2"/>
          <w:sz w:val="24"/>
          <w:szCs w:val="24"/>
          <w:highlight w:val="none"/>
          <w:lang w:val="en-US" w:eastAsia="zh-CN" w:bidi="ar-SA"/>
        </w:rPr>
        <w:t>48.需要补充的其他内容</w:t>
      </w:r>
      <w:bookmarkEnd w:id="347"/>
      <w:bookmarkEnd w:id="348"/>
    </w:p>
    <w:p w14:paraId="3251640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49" w:name="_Toc155185886"/>
      <w:bookmarkStart w:id="350" w:name="_Toc140132810"/>
      <w:bookmarkStart w:id="351" w:name="_Toc12494"/>
      <w:bookmarkStart w:id="352" w:name="_Toc163492883"/>
      <w:r>
        <w:rPr>
          <w:rFonts w:hint="eastAsia" w:ascii="宋体" w:hAnsi="宋体" w:eastAsia="宋体" w:cs="宋体"/>
          <w:b/>
          <w:bCs/>
          <w:color w:val="auto"/>
          <w:kern w:val="2"/>
          <w:sz w:val="24"/>
          <w:szCs w:val="24"/>
          <w:highlight w:val="none"/>
          <w:lang w:val="en-US" w:eastAsia="zh-CN" w:bidi="ar-SA"/>
        </w:rPr>
        <w:t>49.适用法律</w:t>
      </w:r>
      <w:bookmarkEnd w:id="349"/>
      <w:bookmarkEnd w:id="350"/>
      <w:bookmarkEnd w:id="351"/>
      <w:bookmarkEnd w:id="352"/>
    </w:p>
    <w:p w14:paraId="0953B8AD">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53" w:name="_Toc155185887"/>
      <w:bookmarkStart w:id="354" w:name="_Toc20737"/>
      <w:bookmarkStart w:id="355" w:name="_Toc163492884"/>
      <w:r>
        <w:rPr>
          <w:rFonts w:hint="eastAsia" w:ascii="宋体" w:hAnsi="宋体" w:eastAsia="宋体" w:cs="宋体"/>
          <w:b/>
          <w:bCs/>
          <w:color w:val="auto"/>
          <w:kern w:val="2"/>
          <w:sz w:val="24"/>
          <w:szCs w:val="24"/>
          <w:highlight w:val="none"/>
          <w:lang w:val="en-US" w:eastAsia="zh-CN" w:bidi="ar-SA"/>
        </w:rPr>
        <w:t>50.解释权</w:t>
      </w:r>
      <w:bookmarkEnd w:id="353"/>
      <w:bookmarkEnd w:id="354"/>
      <w:bookmarkEnd w:id="355"/>
    </w:p>
    <w:p w14:paraId="2D7AFB45">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56" w:name="_Toc11230"/>
      <w:bookmarkStart w:id="357" w:name="_Toc155185888"/>
      <w:bookmarkStart w:id="358" w:name="_Toc32401"/>
      <w:bookmarkStart w:id="359" w:name="_Toc21960"/>
      <w:r>
        <w:rPr>
          <w:rFonts w:hint="eastAsia" w:ascii="宋体" w:hAnsi="宋体" w:eastAsia="宋体" w:cs="宋体"/>
          <w:b/>
          <w:bCs/>
          <w:color w:val="auto"/>
          <w:kern w:val="44"/>
          <w:sz w:val="36"/>
          <w:szCs w:val="36"/>
          <w:highlight w:val="none"/>
          <w:lang w:val="en-US" w:eastAsia="zh-CN" w:bidi="ar-SA"/>
        </w:rPr>
        <w:t>第三章 采购需求</w:t>
      </w:r>
      <w:bookmarkEnd w:id="356"/>
      <w:bookmarkEnd w:id="357"/>
      <w:bookmarkEnd w:id="358"/>
      <w:bookmarkEnd w:id="359"/>
    </w:p>
    <w:p w14:paraId="2C43F922">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360" w:name="_Toc155185889"/>
      <w:bookmarkStart w:id="361" w:name="_Toc140132812"/>
      <w:r>
        <w:rPr>
          <w:rFonts w:hint="eastAsia"/>
          <w:b/>
          <w:bCs/>
          <w:snapToGrid w:val="0"/>
          <w:color w:val="auto"/>
          <w:sz w:val="24"/>
          <w:szCs w:val="24"/>
          <w:highlight w:val="none"/>
          <w:lang w:val="en-US" w:eastAsia="zh-CN"/>
        </w:rPr>
        <w:t xml:space="preserve">说明： </w:t>
      </w:r>
    </w:p>
    <w:p w14:paraId="04A97FB9">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7"/>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3E57EDE4">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采购标的（服务需求一览表或简要服务内容及数量）:新疆医科大学第一附属医院病房改造提升项目质量检测服务 </w:t>
      </w:r>
    </w:p>
    <w:p w14:paraId="1611B4AC">
      <w:pPr>
        <w:pStyle w:val="3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p w14:paraId="700BA3D0">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项目背景</w:t>
      </w:r>
      <w:r>
        <w:rPr>
          <w:rFonts w:hint="default"/>
          <w:snapToGrid w:val="0"/>
          <w:color w:val="auto"/>
          <w:sz w:val="24"/>
          <w:szCs w:val="24"/>
          <w:highlight w:val="none"/>
          <w:lang w:val="en-US" w:eastAsia="zh-CN"/>
        </w:rPr>
        <w:t>/</w:t>
      </w:r>
      <w:r>
        <w:rPr>
          <w:rFonts w:hint="eastAsia"/>
          <w:snapToGrid w:val="0"/>
          <w:color w:val="auto"/>
          <w:sz w:val="24"/>
          <w:szCs w:val="24"/>
          <w:highlight w:val="none"/>
          <w:lang w:val="en-US" w:eastAsia="zh-CN"/>
        </w:rPr>
        <w:t xml:space="preserve">项目概述：项目建设规模及主要建设内容：总建筑面积50320㎡，其中，改造建筑面积49664㎡，改造病房526间，改造床位1578张，主要内容为1号，2号住院部病房及卫生间、供电、供水等设施改造及配套设施等；新建建筑面积656㎡，为1号住院部增加重症观察室、卫生间等；病房部增加供电增容和新建外网电缆敷设工程；更换电梯14部。项目总投资24872万元，其中申请超长期国债资金19898万元，自筹配套资金4974万元。 </w:t>
      </w:r>
    </w:p>
    <w:p w14:paraId="6D523F8D">
      <w:pPr>
        <w:pStyle w:val="37"/>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64C27694">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6EBB6AEF">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实施地点：新疆医科大学第一附属医院院内（乌鲁木齐市）。</w:t>
      </w:r>
    </w:p>
    <w:p w14:paraId="0BA73EE6">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实施期限：与施工工期同步，自合同签订之日起至项目竣工验收合格、全部检测报告归档之日止。</w:t>
      </w:r>
    </w:p>
    <w:p w14:paraId="2017E928">
      <w:pPr>
        <w:pStyle w:val="37"/>
        <w:keepNext w:val="0"/>
        <w:keepLines w:val="0"/>
        <w:pageBreakBefore w:val="0"/>
        <w:widowControl w:val="0"/>
        <w:numPr>
          <w:ilvl w:val="0"/>
          <w:numId w:val="4"/>
        </w:numPr>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付款条件（进度和方式）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6457"/>
      </w:tblGrid>
      <w:tr w14:paraId="6A47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42" w:type="dxa"/>
          </w:tcPr>
          <w:p w14:paraId="19A696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按半年结算支付</w:t>
            </w:r>
          </w:p>
        </w:tc>
        <w:tc>
          <w:tcPr>
            <w:tcW w:w="6457" w:type="dxa"/>
          </w:tcPr>
          <w:p w14:paraId="10BAA7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中标人每</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lang w:eastAsia="zh-CN"/>
              </w:rPr>
              <w:t>提交已完成检测项目清单及检测报告，经采购人、监理审核确认后，支付已审核合格检测费用的80%；</w:t>
            </w:r>
          </w:p>
        </w:tc>
      </w:tr>
      <w:tr w14:paraId="5952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42" w:type="dxa"/>
          </w:tcPr>
          <w:p w14:paraId="1D2F18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竣工验收</w:t>
            </w:r>
            <w:r>
              <w:rPr>
                <w:rFonts w:hint="eastAsia" w:ascii="宋体" w:hAnsi="宋体" w:eastAsia="宋体" w:cs="宋体"/>
                <w:color w:val="auto"/>
                <w:sz w:val="24"/>
                <w:szCs w:val="24"/>
                <w:highlight w:val="none"/>
                <w:lang w:val="en-US" w:eastAsia="zh-CN"/>
              </w:rPr>
              <w:t>合格后支付</w:t>
            </w:r>
          </w:p>
        </w:tc>
        <w:tc>
          <w:tcPr>
            <w:tcW w:w="6457" w:type="dxa"/>
          </w:tcPr>
          <w:p w14:paraId="522257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lang w:val="en-US" w:eastAsia="zh-CN"/>
              </w:rPr>
              <w:t>已完成检测项目费用的剩余2</w:t>
            </w:r>
            <w:r>
              <w:rPr>
                <w:rFonts w:hint="eastAsia" w:ascii="宋体" w:hAnsi="宋体" w:eastAsia="宋体" w:cs="宋体"/>
                <w:color w:val="auto"/>
                <w:sz w:val="24"/>
                <w:szCs w:val="24"/>
                <w:highlight w:val="none"/>
                <w:lang w:eastAsia="zh-CN"/>
              </w:rPr>
              <w:t>0%，项目竣工验收合格，乙方提交全部检测报告及竣工验收证明后10个工作日内一次性付清</w:t>
            </w:r>
          </w:p>
        </w:tc>
      </w:tr>
    </w:tbl>
    <w:p w14:paraId="4CD07220">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68249201">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4. </w:t>
      </w:r>
      <w:r>
        <w:rPr>
          <w:rFonts w:hint="eastAsia"/>
          <w:snapToGrid w:val="0"/>
          <w:color w:val="auto"/>
          <w:sz w:val="24"/>
          <w:szCs w:val="24"/>
          <w:highlight w:val="none"/>
          <w:lang w:val="en-US" w:eastAsia="zh-CN"/>
        </w:rPr>
        <w:t xml:space="preserve">服务期：自合同签订之日起，至本项目竣工验收合格、全部检测报告提交并完成归档之日止。 </w:t>
      </w:r>
    </w:p>
    <w:p w14:paraId="0FD7FEBC">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5. </w:t>
      </w:r>
      <w:r>
        <w:rPr>
          <w:rFonts w:hint="eastAsia"/>
          <w:snapToGrid w:val="0"/>
          <w:color w:val="auto"/>
          <w:sz w:val="24"/>
          <w:szCs w:val="24"/>
          <w:highlight w:val="none"/>
          <w:lang w:val="en-US" w:eastAsia="zh-CN"/>
        </w:rPr>
        <w:t xml:space="preserve">保险：/ </w:t>
      </w:r>
    </w:p>
    <w:p w14:paraId="5D012080">
      <w:pPr>
        <w:pStyle w:val="37"/>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6.其他要求：检测工作应满足施工进度要求，中标人须在收到委托后24小时内到场取样/检测。</w:t>
      </w:r>
    </w:p>
    <w:p w14:paraId="3F90EB44">
      <w:pPr>
        <w:pStyle w:val="37"/>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p w14:paraId="1CCCD90C">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b/>
          <w:bCs/>
          <w:snapToGrid w:val="0"/>
          <w:color w:val="auto"/>
          <w:sz w:val="24"/>
          <w:szCs w:val="24"/>
          <w:highlight w:val="none"/>
          <w:lang w:val="en-US" w:eastAsia="zh-CN"/>
        </w:rPr>
        <w:t xml:space="preserve">1. </w:t>
      </w:r>
      <w:r>
        <w:rPr>
          <w:rFonts w:hint="eastAsia"/>
          <w:b/>
          <w:bCs/>
          <w:snapToGrid w:val="0"/>
          <w:color w:val="auto"/>
          <w:sz w:val="24"/>
          <w:szCs w:val="24"/>
          <w:highlight w:val="none"/>
          <w:lang w:val="en-US" w:eastAsia="zh-CN"/>
        </w:rPr>
        <w:t>基本要求</w:t>
      </w:r>
      <w:r>
        <w:rPr>
          <w:rFonts w:hint="eastAsia"/>
          <w:snapToGrid w:val="0"/>
          <w:color w:val="auto"/>
          <w:sz w:val="24"/>
          <w:szCs w:val="24"/>
          <w:highlight w:val="none"/>
          <w:lang w:val="en-US" w:eastAsia="zh-CN"/>
        </w:rPr>
        <w:t xml:space="preserve"> </w:t>
      </w:r>
    </w:p>
    <w:p w14:paraId="77EFDE16">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（一）计价依据</w:t>
      </w:r>
    </w:p>
    <w:p w14:paraId="41C02C3A">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建筑材料检测项目以《新疆建设工程质量检测收费项目市场参考价格》（新建质协〔2022〕4号）规定单价为基准价；消防材料检测项目以《乌鲁木齐地区建筑消防产品检测指导价》（乌建消协〔2022〕4号）规定指导价为基准价；未包含的检测项目，参照新建质协【2022】4号、乌建消协【2022】4号文件中相近项目单价执行，或由双方协商确定。</w:t>
      </w:r>
    </w:p>
    <w:p w14:paraId="4C06442C">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（二）报价方式</w:t>
      </w:r>
    </w:p>
    <w:p w14:paraId="2505F85D">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投标人填报统一综合下浮率，合同履行期间，检测项目结算单价=基准价×（1-中标下浮率）。</w:t>
      </w:r>
    </w:p>
    <w:p w14:paraId="530A7495">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（三）总价控制</w:t>
      </w:r>
    </w:p>
    <w:p w14:paraId="7610991F">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本项目检测服务费累计结算金额不超过200万元，达到200万元但检测未完成的，超出部分由中标人承担，招标人不再付费，投标人应考虑风险合理报价。</w:t>
      </w:r>
    </w:p>
    <w:p w14:paraId="6C940066">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风险提示： 投标人应充分评估本工程检测工作总量及标准更新可能带来的增量检测需求。一旦中标，超出200万元封顶值的检测费用将由中标人自行承担，招标人不再另行支付。投标人应在报价前自行踏勘现场、研读设计文件，并据此审慎报价。</w:t>
      </w:r>
    </w:p>
    <w:p w14:paraId="54B68886">
      <w:pPr>
        <w:pStyle w:val="37"/>
        <w:keepNext w:val="0"/>
        <w:keepLines w:val="0"/>
        <w:pageBreakBefore w:val="0"/>
        <w:widowControl w:val="0"/>
        <w:numPr>
          <w:ilvl w:val="0"/>
          <w:numId w:val="5"/>
        </w:numPr>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服务内容及要求</w:t>
      </w:r>
      <w:r>
        <w:rPr>
          <w:rFonts w:hint="default"/>
          <w:b/>
          <w:bCs/>
          <w:snapToGrid w:val="0"/>
          <w:color w:val="auto"/>
          <w:sz w:val="24"/>
          <w:szCs w:val="24"/>
          <w:highlight w:val="none"/>
          <w:lang w:val="en-US" w:eastAsia="zh-CN"/>
        </w:rPr>
        <w:t>/</w:t>
      </w:r>
      <w:r>
        <w:rPr>
          <w:rFonts w:hint="eastAsia"/>
          <w:b/>
          <w:bCs/>
          <w:snapToGrid w:val="0"/>
          <w:color w:val="auto"/>
          <w:sz w:val="24"/>
          <w:szCs w:val="24"/>
          <w:highlight w:val="none"/>
          <w:lang w:val="en-US" w:eastAsia="zh-CN"/>
        </w:rPr>
        <w:t>货物技术要求:</w:t>
      </w:r>
    </w:p>
    <w:p w14:paraId="10F0B7E5">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检测范围按以下类别描述，所有验收必需的检测项目均包含在内，投标人自行评估风险：</w:t>
      </w:r>
    </w:p>
    <w:p w14:paraId="6EFEA9BC">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color w:val="auto"/>
          <w:kern w:val="2"/>
          <w:sz w:val="24"/>
          <w:szCs w:val="24"/>
          <w:highlight w:val="none"/>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5541"/>
      </w:tblGrid>
      <w:tr w14:paraId="0D19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26D608B2">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b/>
                <w:bCs/>
                <w:i w:val="0"/>
                <w:iCs w:val="0"/>
                <w:caps w:val="0"/>
                <w:color w:val="0F1115"/>
                <w:spacing w:val="0"/>
                <w:kern w:val="0"/>
                <w:sz w:val="24"/>
                <w:szCs w:val="24"/>
                <w:highlight w:val="none"/>
                <w:lang w:val="en-US" w:eastAsia="zh-CN" w:bidi="ar"/>
              </w:rPr>
              <w:t>工程类别</w:t>
            </w:r>
          </w:p>
        </w:tc>
        <w:tc>
          <w:tcPr>
            <w:tcW w:w="5541" w:type="dxa"/>
            <w:noWrap w:val="0"/>
            <w:vAlign w:val="center"/>
          </w:tcPr>
          <w:p w14:paraId="6B96E931">
            <w:pPr>
              <w:keepNext w:val="0"/>
              <w:keepLines w:val="0"/>
              <w:pageBreakBefore w:val="0"/>
              <w:widowControl/>
              <w:suppressLineNumbers w:val="0"/>
              <w:kinsoku/>
              <w:wordWrap/>
              <w:overflowPunct/>
              <w:topLinePunct w:val="0"/>
              <w:autoSpaceDE/>
              <w:autoSpaceDN/>
              <w:bidi w:val="0"/>
              <w:jc w:val="center"/>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b/>
                <w:bCs/>
                <w:i w:val="0"/>
                <w:iCs w:val="0"/>
                <w:caps w:val="0"/>
                <w:color w:val="0F1115"/>
                <w:spacing w:val="0"/>
                <w:kern w:val="0"/>
                <w:sz w:val="24"/>
                <w:szCs w:val="24"/>
                <w:highlight w:val="none"/>
                <w:lang w:val="en-US" w:eastAsia="zh-CN" w:bidi="ar"/>
              </w:rPr>
              <w:t>检测范围</w:t>
            </w:r>
          </w:p>
        </w:tc>
      </w:tr>
      <w:tr w14:paraId="263A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0771354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1号住院楼改造工程</w:t>
            </w:r>
          </w:p>
        </w:tc>
        <w:tc>
          <w:tcPr>
            <w:tcW w:w="5541" w:type="dxa"/>
            <w:noWrap w:val="0"/>
            <w:vAlign w:val="center"/>
          </w:tcPr>
          <w:p w14:paraId="1382655C">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val="en-US" w:eastAsia="zh-CN"/>
              </w:rPr>
            </w:pPr>
            <w:r>
              <w:rPr>
                <w:rFonts w:hint="eastAsia" w:ascii="宋体" w:hAnsi="宋体" w:eastAsia="宋体" w:cs="宋体"/>
                <w:i w:val="0"/>
                <w:iCs w:val="0"/>
                <w:caps w:val="0"/>
                <w:color w:val="0F1115"/>
                <w:spacing w:val="0"/>
                <w:kern w:val="0"/>
                <w:sz w:val="24"/>
                <w:szCs w:val="24"/>
                <w:highlight w:val="none"/>
                <w:lang w:val="en-US" w:eastAsia="zh-CN" w:bidi="ar"/>
              </w:rPr>
              <w:t>涉及拆除、建筑装饰、电气、消防、给排水、采暖、通风空调、医气、弱电、供电增容等所有专业工程的原材料、半成品、成品及现场实体检测、完工后室内环境检测</w:t>
            </w:r>
          </w:p>
        </w:tc>
      </w:tr>
      <w:tr w14:paraId="7E8D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0150BB09">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2号住院楼改造工程</w:t>
            </w:r>
          </w:p>
        </w:tc>
        <w:tc>
          <w:tcPr>
            <w:tcW w:w="5541" w:type="dxa"/>
            <w:noWrap w:val="0"/>
            <w:vAlign w:val="center"/>
          </w:tcPr>
          <w:p w14:paraId="599DC340">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同上</w:t>
            </w:r>
          </w:p>
        </w:tc>
      </w:tr>
      <w:tr w14:paraId="5BB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2E05104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新建辅助用房工程</w:t>
            </w:r>
          </w:p>
        </w:tc>
        <w:tc>
          <w:tcPr>
            <w:tcW w:w="5541" w:type="dxa"/>
            <w:noWrap w:val="0"/>
            <w:vAlign w:val="center"/>
          </w:tcPr>
          <w:p w14:paraId="469C569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涉及建筑装饰、电气、消防、给排水、采暖、通风空调、医气、弱电等所有专业工程的原材料、半成品、成品及现场实体检测、完工后室内环境检测</w:t>
            </w:r>
          </w:p>
        </w:tc>
      </w:tr>
      <w:tr w14:paraId="761B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981" w:type="dxa"/>
            <w:noWrap w:val="0"/>
            <w:vAlign w:val="center"/>
          </w:tcPr>
          <w:p w14:paraId="4FD6FE5F">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消防工程</w:t>
            </w:r>
          </w:p>
        </w:tc>
        <w:tc>
          <w:tcPr>
            <w:tcW w:w="5541" w:type="dxa"/>
            <w:noWrap w:val="0"/>
            <w:vAlign w:val="center"/>
          </w:tcPr>
          <w:p w14:paraId="5BF46AED">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所有消防产品见证取样检测、消防设施现场检测</w:t>
            </w:r>
          </w:p>
        </w:tc>
      </w:tr>
      <w:tr w14:paraId="061A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275B70E5">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医用气体工程</w:t>
            </w:r>
          </w:p>
        </w:tc>
        <w:tc>
          <w:tcPr>
            <w:tcW w:w="5541" w:type="dxa"/>
            <w:noWrap w:val="0"/>
            <w:vAlign w:val="center"/>
          </w:tcPr>
          <w:p w14:paraId="1CCD6BB2">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医用气体管道、终端等检测</w:t>
            </w:r>
          </w:p>
        </w:tc>
      </w:tr>
      <w:tr w14:paraId="2BA8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1043B214">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竣工验收检测</w:t>
            </w:r>
          </w:p>
        </w:tc>
        <w:tc>
          <w:tcPr>
            <w:tcW w:w="5541" w:type="dxa"/>
            <w:noWrap w:val="0"/>
            <w:vAlign w:val="center"/>
          </w:tcPr>
          <w:p w14:paraId="5B99F7DE">
            <w:pPr>
              <w:keepNext w:val="0"/>
              <w:keepLines w:val="0"/>
              <w:pageBreakBefore w:val="0"/>
              <w:widowControl/>
              <w:suppressLineNumbers w:val="0"/>
              <w:kinsoku/>
              <w:wordWrap/>
              <w:overflowPunct/>
              <w:topLinePunct w:val="0"/>
              <w:autoSpaceDE/>
              <w:autoSpaceDN/>
              <w:bidi w:val="0"/>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室内环境、节能、防雷等专项验收所需检测</w:t>
            </w:r>
          </w:p>
        </w:tc>
      </w:tr>
    </w:tbl>
    <w:p w14:paraId="45957430">
      <w:pPr>
        <w:pStyle w:val="37"/>
        <w:keepNext w:val="0"/>
        <w:keepLines w:val="0"/>
        <w:pageBreakBefore w:val="0"/>
        <w:widowControl w:val="0"/>
        <w:kinsoku/>
        <w:overflowPunct/>
        <w:topLinePunct w:val="0"/>
        <w:autoSpaceDE/>
        <w:autoSpaceDN/>
        <w:bidi w:val="0"/>
        <w:adjustRightInd/>
        <w:textAlignment w:val="auto"/>
        <w:rPr>
          <w:rFonts w:hint="eastAsia"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注：</w:t>
      </w:r>
    </w:p>
    <w:p w14:paraId="29589472">
      <w:pPr>
        <w:pStyle w:val="37"/>
        <w:keepNext w:val="0"/>
        <w:keepLines w:val="0"/>
        <w:pageBreakBefore w:val="0"/>
        <w:widowControl w:val="0"/>
        <w:numPr>
          <w:ilvl w:val="0"/>
          <w:numId w:val="6"/>
        </w:numPr>
        <w:kinsoku/>
        <w:overflowPunct/>
        <w:topLinePunct w:val="0"/>
        <w:autoSpaceDE/>
        <w:autoSpaceDN/>
        <w:bidi w:val="0"/>
        <w:adjustRightInd/>
        <w:ind w:left="0" w:leftChars="0" w:firstLine="480" w:firstLineChars="200"/>
        <w:textAlignment w:val="auto"/>
        <w:rPr>
          <w:rFonts w:hint="default" w:cs="宋体"/>
          <w:snapToGrid w:val="0"/>
          <w:color w:val="auto"/>
          <w:sz w:val="24"/>
          <w:szCs w:val="24"/>
          <w:highlight w:val="none"/>
          <w:lang w:val="en-US" w:eastAsia="zh-CN"/>
        </w:rPr>
      </w:pPr>
      <w:r>
        <w:rPr>
          <w:rFonts w:hint="default" w:cs="宋体"/>
          <w:snapToGrid w:val="0"/>
          <w:color w:val="auto"/>
          <w:sz w:val="24"/>
          <w:szCs w:val="24"/>
          <w:highlight w:val="none"/>
          <w:lang w:val="en-US" w:eastAsia="zh-CN"/>
        </w:rPr>
        <w:t>标准的适用原则</w:t>
      </w:r>
    </w:p>
    <w:p w14:paraId="28609993">
      <w:pPr>
        <w:pStyle w:val="37"/>
        <w:keepNext w:val="0"/>
        <w:keepLines w:val="0"/>
        <w:pageBreakBefore w:val="0"/>
        <w:widowControl w:val="0"/>
        <w:numPr>
          <w:ilvl w:val="0"/>
          <w:numId w:val="7"/>
        </w:numPr>
        <w:kinsoku/>
        <w:overflowPunct/>
        <w:topLinePunct w:val="0"/>
        <w:autoSpaceDE/>
        <w:autoSpaceDN/>
        <w:bidi w:val="0"/>
        <w:adjustRightInd/>
        <w:ind w:left="0" w:leftChars="0" w:firstLine="480" w:firstLineChars="200"/>
        <w:textAlignment w:val="auto"/>
        <w:rPr>
          <w:rFonts w:hint="default" w:cs="宋体"/>
          <w:snapToGrid w:val="0"/>
          <w:color w:val="auto"/>
          <w:sz w:val="24"/>
          <w:szCs w:val="24"/>
          <w:highlight w:val="none"/>
          <w:lang w:val="en-US" w:eastAsia="zh-CN"/>
        </w:rPr>
      </w:pPr>
      <w:r>
        <w:rPr>
          <w:rFonts w:hint="default" w:cs="宋体"/>
          <w:snapToGrid w:val="0"/>
          <w:color w:val="auto"/>
          <w:sz w:val="24"/>
          <w:szCs w:val="24"/>
          <w:highlight w:val="none"/>
          <w:lang w:val="en-US" w:eastAsia="zh-CN"/>
        </w:rPr>
        <w:t>本工程所涉及的材料、半成品、成品及实体质量的检测，其检测方法、质量评定及验收，均应执行中华人民共和国现行有效的国家标准（GB）、行业标准（JGJ、CJ、GA等）、新疆维吾尔自治区地方标准（DB）及设计文件要求。</w:t>
      </w:r>
    </w:p>
    <w:p w14:paraId="3E0AD882">
      <w:pPr>
        <w:pStyle w:val="37"/>
        <w:keepNext w:val="0"/>
        <w:keepLines w:val="0"/>
        <w:pageBreakBefore w:val="0"/>
        <w:widowControl w:val="0"/>
        <w:numPr>
          <w:ilvl w:val="0"/>
          <w:numId w:val="7"/>
        </w:numPr>
        <w:kinsoku/>
        <w:overflowPunct/>
        <w:topLinePunct w:val="0"/>
        <w:autoSpaceDE/>
        <w:autoSpaceDN/>
        <w:bidi w:val="0"/>
        <w:adjustRightInd/>
        <w:ind w:left="0" w:leftChars="0" w:firstLine="480" w:firstLineChars="200"/>
        <w:textAlignment w:val="auto"/>
        <w:rPr>
          <w:rFonts w:hint="default" w:cs="宋体"/>
          <w:snapToGrid w:val="0"/>
          <w:color w:val="auto"/>
          <w:sz w:val="24"/>
          <w:szCs w:val="24"/>
          <w:highlight w:val="none"/>
          <w:lang w:val="en-US" w:eastAsia="zh-CN"/>
        </w:rPr>
      </w:pPr>
      <w:r>
        <w:rPr>
          <w:rFonts w:hint="default" w:cs="宋体"/>
          <w:snapToGrid w:val="0"/>
          <w:color w:val="auto"/>
          <w:sz w:val="24"/>
          <w:szCs w:val="24"/>
          <w:highlight w:val="none"/>
          <w:lang w:val="en-US" w:eastAsia="zh-CN"/>
        </w:rPr>
        <w:t>标准时效性要求：所有检测工作均应以检测实施之日国家及地方现行有效的标准版本为最终依据。</w:t>
      </w:r>
    </w:p>
    <w:p w14:paraId="2FD2E9F3">
      <w:pPr>
        <w:pStyle w:val="37"/>
        <w:keepNext w:val="0"/>
        <w:keepLines w:val="0"/>
        <w:pageBreakBefore w:val="0"/>
        <w:widowControl w:val="0"/>
        <w:numPr>
          <w:ilvl w:val="0"/>
          <w:numId w:val="7"/>
        </w:numPr>
        <w:kinsoku/>
        <w:overflowPunct/>
        <w:topLinePunct w:val="0"/>
        <w:autoSpaceDE/>
        <w:autoSpaceDN/>
        <w:bidi w:val="0"/>
        <w:adjustRightInd/>
        <w:ind w:left="0" w:leftChars="0" w:firstLine="480" w:firstLineChars="200"/>
        <w:textAlignment w:val="auto"/>
        <w:rPr>
          <w:rFonts w:hint="default" w:cs="宋体"/>
          <w:snapToGrid w:val="0"/>
          <w:color w:val="auto"/>
          <w:sz w:val="24"/>
          <w:szCs w:val="24"/>
          <w:highlight w:val="none"/>
          <w:lang w:val="en-US" w:eastAsia="zh-CN"/>
        </w:rPr>
      </w:pPr>
      <w:r>
        <w:rPr>
          <w:rFonts w:hint="default" w:cs="宋体"/>
          <w:snapToGrid w:val="0"/>
          <w:color w:val="auto"/>
          <w:sz w:val="24"/>
          <w:szCs w:val="24"/>
          <w:highlight w:val="none"/>
          <w:lang w:val="en-US" w:eastAsia="zh-CN"/>
        </w:rPr>
        <w:t>新旧标准衔接：若在本项目合同履行期间，国家、行业或地方颁布了新的或修订的技术标准，应以颁布实施的最新版本为准，且若新标准要求高于原标准，应自动适用更高要求。</w:t>
      </w:r>
    </w:p>
    <w:p w14:paraId="521E7889">
      <w:pPr>
        <w:pStyle w:val="37"/>
        <w:keepNext w:val="0"/>
        <w:keepLines w:val="0"/>
        <w:pageBreakBefore w:val="0"/>
        <w:widowControl w:val="0"/>
        <w:numPr>
          <w:ilvl w:val="0"/>
          <w:numId w:val="7"/>
        </w:numPr>
        <w:kinsoku/>
        <w:overflowPunct/>
        <w:topLinePunct w:val="0"/>
        <w:autoSpaceDE/>
        <w:autoSpaceDN/>
        <w:bidi w:val="0"/>
        <w:adjustRightInd/>
        <w:ind w:left="0" w:leftChars="0" w:firstLine="480" w:firstLineChars="200"/>
        <w:textAlignment w:val="auto"/>
        <w:rPr>
          <w:rFonts w:hint="default" w:cs="宋体"/>
          <w:snapToGrid w:val="0"/>
          <w:color w:val="auto"/>
          <w:sz w:val="24"/>
          <w:szCs w:val="24"/>
          <w:highlight w:val="none"/>
          <w:lang w:val="en-US" w:eastAsia="zh-CN"/>
        </w:rPr>
      </w:pPr>
      <w:r>
        <w:rPr>
          <w:rFonts w:hint="default" w:cs="宋体"/>
          <w:snapToGrid w:val="0"/>
          <w:color w:val="auto"/>
          <w:sz w:val="24"/>
          <w:szCs w:val="24"/>
          <w:highlight w:val="none"/>
          <w:lang w:val="en-US" w:eastAsia="zh-CN"/>
        </w:rPr>
        <w:t>标准缺位处理：对于本文件及附件中未明确列出的检测项目，其检测依据应按照以下顺序确定：①国家标准 → ②行业标准 → ③新疆维吾尔自治区地方标准 → ④设计文件要求 → ⑤经招标人书面确认的其它适用标准。</w:t>
      </w:r>
    </w:p>
    <w:p w14:paraId="51236946">
      <w:pPr>
        <w:pStyle w:val="37"/>
        <w:keepNext w:val="0"/>
        <w:keepLines w:val="0"/>
        <w:pageBreakBefore w:val="0"/>
        <w:widowControl w:val="0"/>
        <w:numPr>
          <w:ilvl w:val="0"/>
          <w:numId w:val="7"/>
        </w:numPr>
        <w:kinsoku/>
        <w:overflowPunct/>
        <w:topLinePunct w:val="0"/>
        <w:autoSpaceDE/>
        <w:autoSpaceDN/>
        <w:bidi w:val="0"/>
        <w:adjustRightInd/>
        <w:ind w:left="0" w:leftChars="0" w:firstLine="480" w:firstLineChars="200"/>
        <w:textAlignment w:val="auto"/>
        <w:rPr>
          <w:rFonts w:hint="eastAsia"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除国家标准、行业标准外，本项目同时执行新疆维吾尔自治区现行有效的地方标准（DB）及团体标准（T/XJJGZX），当地方标准要求高于国家标准时，以地方标准为准。</w:t>
      </w:r>
    </w:p>
    <w:p w14:paraId="6765C91A">
      <w:pPr>
        <w:pStyle w:val="37"/>
        <w:keepNext w:val="0"/>
        <w:keepLines w:val="0"/>
        <w:pageBreakBefore w:val="0"/>
        <w:widowControl w:val="0"/>
        <w:kinsoku/>
        <w:overflowPunct/>
        <w:topLinePunct w:val="0"/>
        <w:autoSpaceDE/>
        <w:autoSpaceDN/>
        <w:bidi w:val="0"/>
        <w:adjustRightInd/>
        <w:ind w:left="0" w:leftChars="0" w:firstLine="480" w:firstLineChars="200"/>
        <w:textAlignment w:val="auto"/>
        <w:rPr>
          <w:rFonts w:hint="default"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（二）检测范围</w:t>
      </w:r>
    </w:p>
    <w:p w14:paraId="0B30F798">
      <w:pPr>
        <w:pStyle w:val="37"/>
        <w:keepNext w:val="0"/>
        <w:keepLines w:val="0"/>
        <w:pageBreakBefore w:val="0"/>
        <w:widowControl w:val="0"/>
        <w:numPr>
          <w:ilvl w:val="0"/>
          <w:numId w:val="8"/>
        </w:numPr>
        <w:kinsoku/>
        <w:overflowPunct/>
        <w:topLinePunct w:val="0"/>
        <w:autoSpaceDE/>
        <w:autoSpaceDN/>
        <w:bidi w:val="0"/>
        <w:adjustRightInd/>
        <w:ind w:left="0" w:leftChars="0" w:firstLine="480" w:firstLineChars="200"/>
        <w:textAlignment w:val="auto"/>
        <w:rPr>
          <w:rFonts w:hint="eastAsia"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本工程的检测范围包括但不限于：所有为满足国家、行业及地方现行施工质量验收规范、设计文件要求、竣工验收及专项验收（包括但不限于消防验收、节能验收、室内环境验收、防雷验收等）所必需的检测项目。</w:t>
      </w:r>
    </w:p>
    <w:p w14:paraId="06C17F63">
      <w:pPr>
        <w:pStyle w:val="37"/>
        <w:keepNext w:val="0"/>
        <w:keepLines w:val="0"/>
        <w:pageBreakBefore w:val="0"/>
        <w:widowControl w:val="0"/>
        <w:numPr>
          <w:ilvl w:val="0"/>
          <w:numId w:val="8"/>
        </w:numPr>
        <w:kinsoku/>
        <w:overflowPunct/>
        <w:topLinePunct w:val="0"/>
        <w:autoSpaceDE/>
        <w:autoSpaceDN/>
        <w:bidi w:val="0"/>
        <w:adjustRightInd/>
        <w:ind w:left="0" w:leftChars="0" w:firstLine="480" w:firstLineChars="200"/>
        <w:textAlignment w:val="auto"/>
        <w:rPr>
          <w:rFonts w:hint="eastAsia"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投标人应依据本工程的建设规模、专业类别及施工质量验收标准，自行评估并确定检测项目、检测频次及检测方法。招标文件所列检测范围及检测项目为最低要求，投标人不得以招标文件未明确列出为由，免除任何为满足验收要求所必需的检测义务。</w:t>
      </w:r>
    </w:p>
    <w:p w14:paraId="593F619B">
      <w:pPr>
        <w:pStyle w:val="37"/>
        <w:keepNext w:val="0"/>
        <w:keepLines w:val="0"/>
        <w:pageBreakBefore w:val="0"/>
        <w:widowControl w:val="0"/>
        <w:numPr>
          <w:ilvl w:val="0"/>
          <w:numId w:val="8"/>
        </w:numPr>
        <w:kinsoku/>
        <w:overflowPunct/>
        <w:topLinePunct w:val="0"/>
        <w:autoSpaceDE/>
        <w:autoSpaceDN/>
        <w:bidi w:val="0"/>
        <w:adjustRightInd/>
        <w:ind w:left="0" w:leftChars="0" w:firstLine="480" w:firstLineChars="200"/>
        <w:textAlignment w:val="auto"/>
        <w:rPr>
          <w:rFonts w:hint="eastAsia"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若在本合同履行期间，国家、行业或地方发布了新的验收标准或新增了必要的检测项目，投标人应无条件按新标准执行，相关费用已包含在投标报价中，招标人不再另行支付。</w:t>
      </w:r>
    </w:p>
    <w:p w14:paraId="0736E407">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default"/>
          <w:b/>
          <w:bCs/>
          <w:snapToGrid w:val="0"/>
          <w:color w:val="auto"/>
          <w:sz w:val="24"/>
          <w:szCs w:val="24"/>
          <w:highlight w:val="none"/>
          <w:lang w:val="en-US" w:eastAsia="zh-CN"/>
        </w:rPr>
        <w:t xml:space="preserve">3. </w:t>
      </w:r>
      <w:r>
        <w:rPr>
          <w:rFonts w:hint="eastAsia"/>
          <w:b/>
          <w:bCs/>
          <w:snapToGrid w:val="0"/>
          <w:color w:val="auto"/>
          <w:sz w:val="24"/>
          <w:szCs w:val="24"/>
          <w:highlight w:val="none"/>
          <w:lang w:val="en-US" w:eastAsia="zh-CN"/>
        </w:rPr>
        <w:t>验收标准：本项目检测结果的评定与工程验收，应遵循以下主要标准（包括但不限于）：</w:t>
      </w:r>
    </w:p>
    <w:p w14:paraId="4351EA67">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《建筑工程施工质量验收统一标准》GB 50300</w:t>
      </w:r>
    </w:p>
    <w:p w14:paraId="698B2138">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《建筑地基基础工程施工质量验收标准》GB 50202</w:t>
      </w:r>
    </w:p>
    <w:p w14:paraId="107A22BE">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《混凝土结构工程施工质量验收规范》GB 50204</w:t>
      </w:r>
    </w:p>
    <w:p w14:paraId="12750E86">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《建筑装饰装修工程质量验收标准》GB 50210</w:t>
      </w:r>
    </w:p>
    <w:p w14:paraId="3800216C">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《建筑给水排水及采暖工程施工质量验收规范》GB 50242</w:t>
      </w:r>
    </w:p>
    <w:p w14:paraId="7C56C500">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《通风与空调工程施工质量验收规范》GB 50243</w:t>
      </w:r>
    </w:p>
    <w:p w14:paraId="67F6A1CE">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《建筑电气工程施工质量验收规范》GB 50303</w:t>
      </w:r>
    </w:p>
    <w:p w14:paraId="485350E1">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《电梯工程施工质量验收规范》GB 50310</w:t>
      </w:r>
    </w:p>
    <w:p w14:paraId="5AB64966">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《智能建筑工程质量验收规范》GB 50339</w:t>
      </w:r>
    </w:p>
    <w:p w14:paraId="7DD6D681">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《建筑节能工程施工质量验收标准》GB 50411</w:t>
      </w:r>
    </w:p>
    <w:p w14:paraId="088FCADA">
      <w:pPr>
        <w:pStyle w:val="37"/>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《建筑内部装修设计防火规范》GB 50222</w:t>
      </w:r>
    </w:p>
    <w:p w14:paraId="13E38D8B">
      <w:pPr>
        <w:pStyle w:val="37"/>
        <w:keepNext w:val="0"/>
        <w:keepLines w:val="0"/>
        <w:pageBreakBefore w:val="0"/>
        <w:widowControl w:val="0"/>
        <w:kinsoku/>
        <w:overflowPunct/>
        <w:topLinePunct w:val="0"/>
        <w:autoSpaceDE/>
        <w:autoSpaceDN/>
        <w:bidi w:val="0"/>
        <w:adjustRightInd/>
        <w:textAlignment w:val="auto"/>
        <w:rPr>
          <w:rFonts w:hint="default"/>
          <w:b/>
          <w:bCs/>
          <w:snapToGrid w:val="0"/>
          <w:color w:val="auto"/>
          <w:sz w:val="24"/>
          <w:szCs w:val="24"/>
          <w:highlight w:val="none"/>
          <w:lang w:val="en-US" w:eastAsia="zh-CN"/>
        </w:rPr>
      </w:pPr>
      <w:r>
        <w:rPr>
          <w:rFonts w:hint="default"/>
          <w:b/>
          <w:bCs/>
          <w:snapToGrid w:val="0"/>
          <w:color w:val="auto"/>
          <w:sz w:val="24"/>
          <w:szCs w:val="24"/>
          <w:highlight w:val="none"/>
          <w:lang w:val="en-US" w:eastAsia="zh-CN"/>
        </w:rPr>
        <w:t>《建筑防火通用规范》GB 55037-2022（强制性）</w:t>
      </w:r>
    </w:p>
    <w:p w14:paraId="23EE4DA8">
      <w:pPr>
        <w:pStyle w:val="37"/>
        <w:keepNext w:val="0"/>
        <w:keepLines w:val="0"/>
        <w:pageBreakBefore w:val="0"/>
        <w:widowControl w:val="0"/>
        <w:kinsoku/>
        <w:overflowPunct/>
        <w:topLinePunct w:val="0"/>
        <w:autoSpaceDE/>
        <w:autoSpaceDN/>
        <w:bidi w:val="0"/>
        <w:adjustRightInd/>
        <w:textAlignment w:val="auto"/>
        <w:rPr>
          <w:rFonts w:hint="default"/>
          <w:b/>
          <w:bCs/>
          <w:snapToGrid w:val="0"/>
          <w:color w:val="auto"/>
          <w:sz w:val="24"/>
          <w:szCs w:val="24"/>
          <w:highlight w:val="none"/>
          <w:lang w:val="en-US" w:eastAsia="zh-CN"/>
        </w:rPr>
      </w:pPr>
      <w:r>
        <w:rPr>
          <w:rFonts w:hint="default"/>
          <w:b/>
          <w:bCs/>
          <w:snapToGrid w:val="0"/>
          <w:color w:val="auto"/>
          <w:sz w:val="24"/>
          <w:szCs w:val="24"/>
          <w:highlight w:val="none"/>
          <w:lang w:val="en-US" w:eastAsia="zh-CN"/>
        </w:rPr>
        <w:t>《消防设施通用规范》GB 55036-2022（强制性）</w:t>
      </w:r>
    </w:p>
    <w:p w14:paraId="73C2E758">
      <w:pPr>
        <w:pStyle w:val="37"/>
        <w:keepNext w:val="0"/>
        <w:keepLines w:val="0"/>
        <w:pageBreakBefore w:val="0"/>
        <w:widowControl w:val="0"/>
        <w:kinsoku/>
        <w:overflowPunct/>
        <w:topLinePunct w:val="0"/>
        <w:autoSpaceDE/>
        <w:autoSpaceDN/>
        <w:bidi w:val="0"/>
        <w:adjustRightInd/>
        <w:textAlignment w:val="auto"/>
        <w:rPr>
          <w:rFonts w:hint="default"/>
          <w:b/>
          <w:bCs/>
          <w:snapToGrid w:val="0"/>
          <w:color w:val="auto"/>
          <w:sz w:val="24"/>
          <w:szCs w:val="24"/>
          <w:highlight w:val="none"/>
          <w:lang w:val="en-US" w:eastAsia="zh-CN"/>
        </w:rPr>
      </w:pPr>
      <w:r>
        <w:rPr>
          <w:rFonts w:hint="default"/>
          <w:b/>
          <w:bCs/>
          <w:snapToGrid w:val="0"/>
          <w:color w:val="auto"/>
          <w:sz w:val="24"/>
          <w:szCs w:val="24"/>
          <w:highlight w:val="none"/>
          <w:lang w:val="en-US" w:eastAsia="zh-CN"/>
        </w:rPr>
        <w:t>《建筑物防雷工程施工与质量验收规范》GB 50601-2010</w:t>
      </w:r>
    </w:p>
    <w:p w14:paraId="64474083">
      <w:pPr>
        <w:pStyle w:val="37"/>
        <w:keepNext w:val="0"/>
        <w:keepLines w:val="0"/>
        <w:pageBreakBefore w:val="0"/>
        <w:widowControl w:val="0"/>
        <w:numPr>
          <w:ilvl w:val="0"/>
          <w:numId w:val="9"/>
        </w:numPr>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其他要求:</w:t>
      </w:r>
    </w:p>
    <w:p w14:paraId="34A4BFCC">
      <w:pPr>
        <w:pStyle w:val="37"/>
        <w:keepNext w:val="0"/>
        <w:keepLines w:val="0"/>
        <w:pageBreakBefore w:val="0"/>
        <w:widowControl w:val="0"/>
        <w:numPr>
          <w:ilvl w:val="0"/>
          <w:numId w:val="10"/>
        </w:numPr>
        <w:kinsoku/>
        <w:overflowPunct/>
        <w:topLinePunct w:val="0"/>
        <w:autoSpaceDE/>
        <w:autoSpaceDN/>
        <w:bidi w:val="0"/>
        <w:adjustRightInd/>
        <w:ind w:left="425" w:leftChars="0" w:hanging="425"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制定检测实施方案，报审核后实施；</w:t>
      </w:r>
    </w:p>
    <w:p w14:paraId="5F6E173A">
      <w:pPr>
        <w:pStyle w:val="37"/>
        <w:keepNext w:val="0"/>
        <w:keepLines w:val="0"/>
        <w:pageBreakBefore w:val="0"/>
        <w:widowControl w:val="0"/>
        <w:numPr>
          <w:ilvl w:val="0"/>
          <w:numId w:val="10"/>
        </w:numPr>
        <w:kinsoku/>
        <w:overflowPunct/>
        <w:topLinePunct w:val="0"/>
        <w:autoSpaceDE/>
        <w:autoSpaceDN/>
        <w:bidi w:val="0"/>
        <w:adjustRightInd/>
        <w:ind w:left="425" w:leftChars="0" w:hanging="425"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人员、设备满足进度要求，与施工同步；</w:t>
      </w:r>
    </w:p>
    <w:p w14:paraId="7157E825">
      <w:pPr>
        <w:pStyle w:val="37"/>
        <w:keepNext w:val="0"/>
        <w:keepLines w:val="0"/>
        <w:pageBreakBefore w:val="0"/>
        <w:widowControl w:val="0"/>
        <w:numPr>
          <w:ilvl w:val="0"/>
          <w:numId w:val="10"/>
        </w:numPr>
        <w:kinsoku/>
        <w:overflowPunct/>
        <w:topLinePunct w:val="0"/>
        <w:autoSpaceDE/>
        <w:autoSpaceDN/>
        <w:bidi w:val="0"/>
        <w:adjustRightInd/>
        <w:ind w:left="425" w:leftChars="0" w:hanging="425"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数据真实准确，检测报告须盖CMA章；</w:t>
      </w:r>
    </w:p>
    <w:p w14:paraId="7C818325">
      <w:pPr>
        <w:pStyle w:val="37"/>
        <w:keepNext w:val="0"/>
        <w:keepLines w:val="0"/>
        <w:pageBreakBefore w:val="0"/>
        <w:widowControl w:val="0"/>
        <w:numPr>
          <w:ilvl w:val="0"/>
          <w:numId w:val="10"/>
        </w:numPr>
        <w:kinsoku/>
        <w:overflowPunct/>
        <w:topLinePunct w:val="0"/>
        <w:autoSpaceDE/>
        <w:autoSpaceDN/>
        <w:bidi w:val="0"/>
        <w:adjustRightInd/>
        <w:ind w:left="425" w:leftChars="0" w:hanging="425"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常规检测3-5个工作日出具报告（特殊项目按规范执行）；</w:t>
      </w:r>
    </w:p>
    <w:p w14:paraId="623E1A25">
      <w:pPr>
        <w:pStyle w:val="37"/>
        <w:keepNext w:val="0"/>
        <w:keepLines w:val="0"/>
        <w:pageBreakBefore w:val="0"/>
        <w:widowControl w:val="0"/>
        <w:numPr>
          <w:ilvl w:val="0"/>
          <w:numId w:val="10"/>
        </w:numPr>
        <w:kinsoku/>
        <w:overflowPunct/>
        <w:topLinePunct w:val="0"/>
        <w:autoSpaceDE/>
        <w:autoSpaceDN/>
        <w:bidi w:val="0"/>
        <w:adjustRightInd/>
        <w:ind w:left="425" w:leftChars="0" w:hanging="425"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参加隐蔽验收、分部验收、竣工验收；</w:t>
      </w:r>
    </w:p>
    <w:p w14:paraId="6401552E">
      <w:pPr>
        <w:pStyle w:val="37"/>
        <w:keepNext w:val="0"/>
        <w:keepLines w:val="0"/>
        <w:pageBreakBefore w:val="0"/>
        <w:widowControl w:val="0"/>
        <w:numPr>
          <w:ilvl w:val="0"/>
          <w:numId w:val="10"/>
        </w:numPr>
        <w:kinsoku/>
        <w:overflowPunct/>
        <w:topLinePunct w:val="0"/>
        <w:autoSpaceDE/>
        <w:autoSpaceDN/>
        <w:bidi w:val="0"/>
        <w:adjustRightInd/>
        <w:ind w:left="425" w:leftChars="0" w:hanging="425" w:firstLineChars="0"/>
        <w:textAlignment w:val="auto"/>
        <w:rPr>
          <w:rFonts w:hint="eastAsia" w:ascii="宋体" w:hAnsi="宋体" w:eastAsia="宋体" w:cs="宋体"/>
          <w:color w:val="auto"/>
          <w:sz w:val="24"/>
          <w:highlight w:val="none"/>
        </w:rPr>
      </w:pPr>
      <w:r>
        <w:rPr>
          <w:rFonts w:hint="eastAsia"/>
          <w:snapToGrid w:val="0"/>
          <w:color w:val="auto"/>
          <w:sz w:val="24"/>
          <w:szCs w:val="24"/>
          <w:highlight w:val="none"/>
          <w:lang w:val="en-US" w:eastAsia="zh-CN"/>
        </w:rPr>
        <w:t>检测资料整理归档移交期限：竣工验收合格之日起30天内。</w:t>
      </w:r>
      <w:bookmarkEnd w:id="360"/>
      <w:bookmarkEnd w:id="361"/>
    </w:p>
    <w:p w14:paraId="1EC5B892">
      <w:pPr>
        <w:pStyle w:val="55"/>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11B227F7">
      <w:pPr>
        <w:pStyle w:val="3"/>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62" w:name="_Toc26772"/>
      <w:bookmarkStart w:id="363" w:name="_Toc7544"/>
      <w:bookmarkStart w:id="364" w:name="_Toc155185895"/>
      <w:bookmarkStart w:id="365" w:name="_Toc12673"/>
      <w:r>
        <w:rPr>
          <w:rFonts w:hint="eastAsia" w:ascii="宋体" w:hAnsi="宋体" w:eastAsia="宋体" w:cs="宋体"/>
          <w:b/>
          <w:bCs/>
          <w:color w:val="auto"/>
          <w:kern w:val="44"/>
          <w:sz w:val="36"/>
          <w:szCs w:val="36"/>
          <w:highlight w:val="none"/>
          <w:lang w:val="en-US" w:eastAsia="zh-CN" w:bidi="ar-SA"/>
        </w:rPr>
        <w:t>第四章 资格审查</w:t>
      </w:r>
      <w:bookmarkEnd w:id="362"/>
      <w:bookmarkEnd w:id="363"/>
      <w:bookmarkEnd w:id="364"/>
      <w:bookmarkEnd w:id="365"/>
    </w:p>
    <w:p w14:paraId="213313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66" w:name="_Toc23139"/>
      <w:bookmarkStart w:id="367" w:name="_Toc10566"/>
      <w:bookmarkStart w:id="368" w:name="_Toc20891"/>
      <w:bookmarkStart w:id="369" w:name="_Toc26947"/>
      <w:r>
        <w:rPr>
          <w:rFonts w:hint="eastAsia"/>
          <w:color w:val="auto"/>
          <w:sz w:val="28"/>
          <w:szCs w:val="28"/>
          <w:highlight w:val="none"/>
          <w:lang w:val="en-US" w:eastAsia="zh-CN"/>
        </w:rPr>
        <w:t>一、资格审查程序</w:t>
      </w:r>
      <w:bookmarkEnd w:id="366"/>
      <w:bookmarkEnd w:id="367"/>
      <w:bookmarkEnd w:id="368"/>
      <w:bookmarkEnd w:id="369"/>
      <w:r>
        <w:rPr>
          <w:rFonts w:hint="eastAsia"/>
          <w:color w:val="auto"/>
          <w:sz w:val="28"/>
          <w:szCs w:val="28"/>
          <w:highlight w:val="none"/>
          <w:lang w:val="en-US" w:eastAsia="zh-CN"/>
        </w:rPr>
        <w:t xml:space="preserve"> </w:t>
      </w:r>
    </w:p>
    <w:p w14:paraId="4E4090D3">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70" w:name="_Toc17193"/>
      <w:bookmarkStart w:id="371" w:name="_Toc22545"/>
      <w:bookmarkStart w:id="372" w:name="_Toc15886"/>
      <w:bookmarkStart w:id="373" w:name="_Toc19171"/>
      <w:r>
        <w:rPr>
          <w:rFonts w:hint="eastAsia"/>
          <w:color w:val="auto"/>
          <w:sz w:val="28"/>
          <w:szCs w:val="28"/>
          <w:highlight w:val="none"/>
          <w:lang w:val="en-US" w:eastAsia="zh-CN"/>
        </w:rPr>
        <w:t>二、资格审查要求</w:t>
      </w:r>
      <w:bookmarkEnd w:id="370"/>
      <w:bookmarkEnd w:id="371"/>
      <w:bookmarkEnd w:id="372"/>
      <w:bookmarkEnd w:id="373"/>
      <w:r>
        <w:rPr>
          <w:rFonts w:hint="eastAsia"/>
          <w:color w:val="auto"/>
          <w:sz w:val="28"/>
          <w:szCs w:val="28"/>
          <w:highlight w:val="none"/>
          <w:lang w:val="en-US" w:eastAsia="zh-CN"/>
        </w:rPr>
        <w:t xml:space="preserve"> </w:t>
      </w:r>
    </w:p>
    <w:tbl>
      <w:tblPr>
        <w:tblStyle w:val="29"/>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8"/>
        <w:gridCol w:w="1814"/>
        <w:gridCol w:w="5390"/>
        <w:gridCol w:w="1603"/>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5" w:type="pct"/>
            <w:shd w:val="clear" w:color="auto" w:fill="D8D8D8" w:themeFill="background1" w:themeFillShade="D9"/>
            <w:vAlign w:val="center"/>
          </w:tcPr>
          <w:p w14:paraId="31F150F3">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pct"/>
            <w:shd w:val="clear" w:color="auto" w:fill="D8D8D8" w:themeFill="background1" w:themeFillShade="D9"/>
            <w:vAlign w:val="center"/>
          </w:tcPr>
          <w:p w14:paraId="29694278">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98" w:type="pct"/>
            <w:shd w:val="clear" w:color="auto" w:fill="D8D8D8" w:themeFill="background1" w:themeFillShade="D9"/>
            <w:vAlign w:val="center"/>
          </w:tcPr>
          <w:p w14:paraId="635BC09B">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32" w:type="pct"/>
            <w:shd w:val="clear" w:color="auto" w:fill="D8D8D8" w:themeFill="background1" w:themeFillShade="D9"/>
            <w:vAlign w:val="center"/>
          </w:tcPr>
          <w:p w14:paraId="6075A15A">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5" w:type="pct"/>
            <w:shd w:val="clear" w:color="auto" w:fill="FFFFFF" w:themeFill="background1"/>
            <w:vAlign w:val="center"/>
          </w:tcPr>
          <w:p w14:paraId="636EB3B4">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42" w:type="pct"/>
            <w:shd w:val="clear" w:color="auto" w:fill="FFFFFF" w:themeFill="background1"/>
            <w:vAlign w:val="center"/>
          </w:tcPr>
          <w:p w14:paraId="267C1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满足《政府采购 </w:t>
            </w:r>
          </w:p>
          <w:p w14:paraId="58A23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法》第二十二条 </w:t>
            </w:r>
          </w:p>
          <w:p w14:paraId="4DBD55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规定</w:t>
            </w:r>
          </w:p>
        </w:tc>
        <w:tc>
          <w:tcPr>
            <w:tcW w:w="2798" w:type="pct"/>
            <w:shd w:val="clear" w:color="auto" w:fill="FFFFFF" w:themeFill="background1"/>
            <w:vAlign w:val="center"/>
          </w:tcPr>
          <w:p w14:paraId="215E0855">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32" w:type="pct"/>
            <w:shd w:val="clear" w:color="auto" w:fill="FFFFFF" w:themeFill="background1"/>
            <w:vAlign w:val="center"/>
          </w:tcPr>
          <w:p w14:paraId="24AF5599">
            <w:pPr>
              <w:pStyle w:val="49"/>
              <w:jc w:val="center"/>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5" w:type="pct"/>
            <w:shd w:val="clear" w:color="auto" w:fill="FFFFFF" w:themeFill="background1"/>
            <w:vAlign w:val="center"/>
          </w:tcPr>
          <w:p w14:paraId="1AF8CF7F">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942" w:type="pct"/>
            <w:shd w:val="clear" w:color="auto" w:fill="FFFFFF" w:themeFill="background1"/>
            <w:vAlign w:val="center"/>
          </w:tcPr>
          <w:p w14:paraId="055CD5DC">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98"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投标人是自然人的，应提供有效的自然人身份证明。</w:t>
            </w:r>
          </w:p>
        </w:tc>
        <w:tc>
          <w:tcPr>
            <w:tcW w:w="832"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3275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5" w:type="pct"/>
            <w:shd w:val="clear" w:color="auto" w:fill="FFFFFF" w:themeFill="background1"/>
            <w:vAlign w:val="center"/>
          </w:tcPr>
          <w:p w14:paraId="4B7C3552">
            <w:pPr>
              <w:pStyle w:val="49"/>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1-2</w:t>
            </w:r>
          </w:p>
        </w:tc>
        <w:tc>
          <w:tcPr>
            <w:tcW w:w="942" w:type="pct"/>
            <w:shd w:val="clear" w:color="auto" w:fill="FFFFFF" w:themeFill="background1"/>
            <w:vAlign w:val="center"/>
          </w:tcPr>
          <w:p w14:paraId="7219D670">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98" w:type="pct"/>
            <w:shd w:val="clear" w:color="auto" w:fill="FFFFFF" w:themeFill="background1"/>
            <w:vAlign w:val="center"/>
          </w:tcPr>
          <w:p w14:paraId="7E7BEE50">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投标时，若投标人成立超过一年需提供202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年、202</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年、202</w:t>
            </w:r>
            <w:r>
              <w:rPr>
                <w:rFonts w:hint="eastAsia"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32" w:type="pct"/>
            <w:shd w:val="clear" w:color="auto" w:fill="FFFFFF" w:themeFill="background1"/>
            <w:vAlign w:val="center"/>
          </w:tcPr>
          <w:p w14:paraId="54A1BE2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格式见《第七章 响应文件格式》</w:t>
            </w:r>
          </w:p>
        </w:tc>
      </w:tr>
      <w:tr w14:paraId="508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26" w:hRule="atLeast"/>
          <w:jc w:val="center"/>
        </w:trPr>
        <w:tc>
          <w:tcPr>
            <w:tcW w:w="425" w:type="pct"/>
            <w:shd w:val="clear" w:color="auto" w:fill="FFFFFF" w:themeFill="background1"/>
            <w:vAlign w:val="center"/>
          </w:tcPr>
          <w:p w14:paraId="466BFEE8">
            <w:pPr>
              <w:pStyle w:val="49"/>
              <w:shd w:val="clear"/>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1-3</w:t>
            </w:r>
          </w:p>
        </w:tc>
        <w:tc>
          <w:tcPr>
            <w:tcW w:w="942" w:type="pct"/>
            <w:shd w:val="clear" w:color="auto" w:fill="FFFFFF" w:themeFill="background1"/>
            <w:vAlign w:val="center"/>
          </w:tcPr>
          <w:p w14:paraId="671C5A66">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98" w:type="pct"/>
            <w:shd w:val="clear" w:color="auto" w:fill="FFFFFF" w:themeFill="background1"/>
            <w:vAlign w:val="center"/>
          </w:tcPr>
          <w:p w14:paraId="0B738245">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2A2A01D1">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6C5D1438">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17134CA9">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32" w:type="pct"/>
            <w:shd w:val="clear" w:color="auto" w:fill="FFFFFF" w:themeFill="background1"/>
            <w:vAlign w:val="center"/>
          </w:tcPr>
          <w:p w14:paraId="730E7A0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格式见《第七章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25" w:type="pct"/>
            <w:shd w:val="clear" w:color="auto" w:fill="FFFFFF" w:themeFill="background1"/>
            <w:vAlign w:val="center"/>
          </w:tcPr>
          <w:p w14:paraId="440E932D">
            <w:pPr>
              <w:pStyle w:val="49"/>
              <w:shd w:val="clear"/>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1-4</w:t>
            </w:r>
          </w:p>
        </w:tc>
        <w:tc>
          <w:tcPr>
            <w:tcW w:w="942" w:type="pct"/>
            <w:shd w:val="clear" w:color="auto" w:fill="FFFFFF" w:themeFill="background1"/>
            <w:vAlign w:val="center"/>
          </w:tcPr>
          <w:p w14:paraId="358C8A99">
            <w:pPr>
              <w:pStyle w:val="49"/>
              <w:shd w:val="clear"/>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98" w:type="pct"/>
            <w:shd w:val="clear" w:color="auto" w:fill="FFFFFF" w:themeFill="background1"/>
            <w:vAlign w:val="center"/>
          </w:tcPr>
          <w:p w14:paraId="5E32CC25">
            <w:pPr>
              <w:pStyle w:val="49"/>
              <w:shd w:val="clear"/>
              <w:jc w:val="both"/>
              <w:rPr>
                <w:rFonts w:hint="eastAsia" w:ascii="宋体" w:hAnsi="宋体" w:eastAsia="宋体" w:cs="宋体"/>
                <w:i w:val="0"/>
                <w:iCs w:val="0"/>
                <w:color w:val="auto"/>
                <w:sz w:val="24"/>
                <w:szCs w:val="24"/>
                <w:highlight w:val="none"/>
                <w:shd w:val="clear" w:color="auto" w:fill="auto"/>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32" w:type="pct"/>
            <w:shd w:val="clear" w:color="auto" w:fill="FFFFFF" w:themeFill="background1"/>
            <w:vAlign w:val="center"/>
          </w:tcPr>
          <w:p w14:paraId="64EA18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格式见《第七章 响应文件格式》</w:t>
            </w:r>
          </w:p>
        </w:tc>
      </w:tr>
      <w:tr w14:paraId="5136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4" w:hRule="atLeast"/>
          <w:jc w:val="center"/>
        </w:trPr>
        <w:tc>
          <w:tcPr>
            <w:tcW w:w="425" w:type="pct"/>
            <w:shd w:val="clear" w:color="auto" w:fill="FFFFFF" w:themeFill="background1"/>
            <w:vAlign w:val="center"/>
          </w:tcPr>
          <w:p w14:paraId="07AF6BFC">
            <w:pPr>
              <w:pStyle w:val="49"/>
              <w:shd w:val="clear"/>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1-5</w:t>
            </w:r>
          </w:p>
        </w:tc>
        <w:tc>
          <w:tcPr>
            <w:tcW w:w="942" w:type="pct"/>
            <w:shd w:val="clear" w:color="auto" w:fill="FFFFFF" w:themeFill="background1"/>
            <w:vAlign w:val="center"/>
          </w:tcPr>
          <w:p w14:paraId="3AAFD778">
            <w:pPr>
              <w:pStyle w:val="49"/>
              <w:shd w:val="clear"/>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98" w:type="pct"/>
            <w:shd w:val="clear" w:color="auto" w:fill="FFFFFF" w:themeFill="background1"/>
            <w:vAlign w:val="center"/>
          </w:tcPr>
          <w:p w14:paraId="20760629">
            <w:pPr>
              <w:pStyle w:val="49"/>
              <w:shd w:val="clear"/>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32" w:type="pct"/>
            <w:shd w:val="clear" w:color="auto" w:fill="FFFFFF" w:themeFill="background1"/>
            <w:vAlign w:val="center"/>
          </w:tcPr>
          <w:p w14:paraId="652AEFD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格式见《第七章 响应文件格式》</w:t>
            </w:r>
          </w:p>
        </w:tc>
      </w:tr>
      <w:tr w14:paraId="0AE6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55" w:hRule="atLeast"/>
          <w:jc w:val="center"/>
        </w:trPr>
        <w:tc>
          <w:tcPr>
            <w:tcW w:w="425" w:type="pct"/>
            <w:shd w:val="clear" w:color="auto" w:fill="FFFFFF" w:themeFill="background1"/>
            <w:vAlign w:val="center"/>
          </w:tcPr>
          <w:p w14:paraId="74A49A29">
            <w:pPr>
              <w:pStyle w:val="49"/>
              <w:shd w:val="clear"/>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1-6</w:t>
            </w:r>
          </w:p>
        </w:tc>
        <w:tc>
          <w:tcPr>
            <w:tcW w:w="942" w:type="pct"/>
            <w:shd w:val="clear" w:color="auto" w:fill="FFFFFF" w:themeFill="background1"/>
            <w:vAlign w:val="center"/>
          </w:tcPr>
          <w:p w14:paraId="61447217">
            <w:pPr>
              <w:pStyle w:val="49"/>
              <w:shd w:val="clear"/>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98" w:type="pct"/>
            <w:shd w:val="clear" w:color="auto" w:fill="FFFFFF" w:themeFill="background1"/>
            <w:vAlign w:val="center"/>
          </w:tcPr>
          <w:p w14:paraId="52EE06A4">
            <w:pPr>
              <w:pStyle w:val="49"/>
              <w:shd w:val="clear"/>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32" w:type="pct"/>
            <w:shd w:val="clear" w:color="auto" w:fill="FFFFFF" w:themeFill="background1"/>
            <w:vAlign w:val="center"/>
          </w:tcPr>
          <w:p w14:paraId="7789DD6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格式见《第七章 响应文件格式》</w:t>
            </w:r>
          </w:p>
        </w:tc>
      </w:tr>
      <w:tr w14:paraId="1B3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4" w:hRule="atLeast"/>
          <w:jc w:val="center"/>
        </w:trPr>
        <w:tc>
          <w:tcPr>
            <w:tcW w:w="425" w:type="pct"/>
            <w:shd w:val="clear" w:color="auto" w:fill="FFFFFF" w:themeFill="background1"/>
            <w:vAlign w:val="center"/>
          </w:tcPr>
          <w:p w14:paraId="2EA6D721">
            <w:pPr>
              <w:pStyle w:val="49"/>
              <w:shd w:val="clear"/>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w:t>
            </w:r>
            <w:r>
              <w:rPr>
                <w:rFonts w:hint="eastAsia" w:cs="宋体"/>
                <w:b/>
                <w:bCs/>
                <w:i w:val="0"/>
                <w:iCs w:val="0"/>
                <w:color w:val="auto"/>
                <w:sz w:val="24"/>
                <w:szCs w:val="24"/>
                <w:highlight w:val="none"/>
                <w:shd w:val="clear" w:color="auto" w:fill="auto"/>
                <w:lang w:val="en-US" w:eastAsia="zh-CN"/>
              </w:rPr>
              <w:t>7</w:t>
            </w:r>
          </w:p>
        </w:tc>
        <w:tc>
          <w:tcPr>
            <w:tcW w:w="942" w:type="pct"/>
            <w:shd w:val="clear" w:color="auto" w:fill="FFFFFF" w:themeFill="background1"/>
            <w:vAlign w:val="center"/>
          </w:tcPr>
          <w:p w14:paraId="109D51AA">
            <w:pPr>
              <w:pStyle w:val="49"/>
              <w:shd w:val="clear"/>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98" w:type="pct"/>
            <w:shd w:val="clear" w:color="auto" w:fill="FFFFFF" w:themeFill="background1"/>
            <w:vAlign w:val="center"/>
          </w:tcPr>
          <w:p w14:paraId="1C717DC8">
            <w:pPr>
              <w:pStyle w:val="49"/>
              <w:shd w:val="clear"/>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32" w:type="pct"/>
            <w:shd w:val="clear" w:color="auto" w:fill="FFFFFF" w:themeFill="background1"/>
            <w:vAlign w:val="center"/>
          </w:tcPr>
          <w:p w14:paraId="4AEB2C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38E6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2" w:hRule="atLeast"/>
          <w:jc w:val="center"/>
        </w:trPr>
        <w:tc>
          <w:tcPr>
            <w:tcW w:w="425" w:type="pct"/>
            <w:shd w:val="clear" w:color="auto" w:fill="FFFFFF" w:themeFill="background1"/>
            <w:vAlign w:val="center"/>
          </w:tcPr>
          <w:p w14:paraId="722C118E">
            <w:pPr>
              <w:pStyle w:val="49"/>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color w:val="auto"/>
                <w:sz w:val="24"/>
                <w:szCs w:val="24"/>
                <w:highlight w:val="none"/>
                <w:shd w:val="clear" w:color="auto" w:fill="auto"/>
                <w:lang w:val="en-US" w:eastAsia="zh-CN"/>
              </w:rPr>
              <w:t>2</w:t>
            </w:r>
          </w:p>
        </w:tc>
        <w:tc>
          <w:tcPr>
            <w:tcW w:w="942" w:type="pct"/>
            <w:shd w:val="clear" w:color="auto" w:fill="FFFFFF" w:themeFill="background1"/>
            <w:vAlign w:val="center"/>
          </w:tcPr>
          <w:p w14:paraId="4B1493F8">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98" w:type="pct"/>
            <w:shd w:val="clear" w:color="auto" w:fill="FFFFFF" w:themeFill="background1"/>
            <w:vAlign w:val="center"/>
          </w:tcPr>
          <w:p w14:paraId="586D4669">
            <w:pPr>
              <w:pStyle w:val="49"/>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32" w:type="pct"/>
            <w:shd w:val="clear" w:color="auto" w:fill="FFFFFF" w:themeFill="background1"/>
            <w:vAlign w:val="center"/>
          </w:tcPr>
          <w:p w14:paraId="047F36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72" w:hRule="atLeast"/>
          <w:jc w:val="center"/>
        </w:trPr>
        <w:tc>
          <w:tcPr>
            <w:tcW w:w="425" w:type="pct"/>
            <w:shd w:val="clear" w:color="auto" w:fill="FFFFFF" w:themeFill="background1"/>
            <w:vAlign w:val="center"/>
          </w:tcPr>
          <w:p w14:paraId="146FC928">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42" w:type="pct"/>
            <w:shd w:val="clear" w:color="auto" w:fill="FFFFFF" w:themeFill="background1"/>
            <w:vAlign w:val="center"/>
          </w:tcPr>
          <w:p w14:paraId="2D441054">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98" w:type="pct"/>
            <w:shd w:val="clear" w:color="auto" w:fill="FFFFFF" w:themeFill="background1"/>
            <w:vAlign w:val="center"/>
          </w:tcPr>
          <w:p w14:paraId="192E4791">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7EC0AFB6">
            <w:pPr>
              <w:pStyle w:val="49"/>
              <w:jc w:val="both"/>
              <w:rPr>
                <w:rFonts w:hint="eastAsia" w:ascii="宋体" w:hAnsi="宋体" w:eastAsia="宋体" w:cs="宋体"/>
                <w:color w:val="auto"/>
                <w:kern w:val="0"/>
                <w:sz w:val="24"/>
                <w:szCs w:val="24"/>
                <w:highlight w:val="none"/>
                <w:lang w:val="en-US" w:eastAsia="zh-CN" w:bidi="ar"/>
              </w:rPr>
            </w:pPr>
          </w:p>
        </w:tc>
      </w:tr>
      <w:tr w14:paraId="219A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436" w:hRule="atLeast"/>
          <w:jc w:val="center"/>
        </w:trPr>
        <w:tc>
          <w:tcPr>
            <w:tcW w:w="425" w:type="pct"/>
            <w:shd w:val="clear" w:color="auto" w:fill="FFFFFF" w:themeFill="background1"/>
            <w:vAlign w:val="center"/>
          </w:tcPr>
          <w:p w14:paraId="56F1A5D1">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942" w:type="pct"/>
            <w:shd w:val="clear" w:color="auto" w:fill="FFFFFF" w:themeFill="background1"/>
            <w:vAlign w:val="center"/>
          </w:tcPr>
          <w:p w14:paraId="102A97A0">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本项目对于联合体的要求</w:t>
            </w:r>
          </w:p>
        </w:tc>
        <w:tc>
          <w:tcPr>
            <w:tcW w:w="2798" w:type="pct"/>
            <w:shd w:val="clear" w:color="auto" w:fill="FFFFFF" w:themeFill="background1"/>
            <w:vAlign w:val="center"/>
          </w:tcPr>
          <w:p w14:paraId="32C90847">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如本项目接受联合体投标，且投标人为联合体时必须提供《联合体协议书》，明确各方拟承担的工作和责任，并指定联合体牵头人，授权其代表所有联合体成员负责本项目投标和合同实施阶段的牵头、协调工作。该联合体协议书应当作为投标文件的组成部分，与投标文件其他内容同时递交。 </w:t>
            </w:r>
          </w:p>
          <w:p w14:paraId="07297771">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2、联合体各成员单位均须提供本表中序号1-1、1-2 的证明文件。联合体各成员单位均应满足本表 1-3 项规定。 </w:t>
            </w:r>
          </w:p>
          <w:p w14:paraId="3D553F99">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spacing w:val="-6"/>
                <w:kern w:val="0"/>
                <w:sz w:val="24"/>
                <w:szCs w:val="24"/>
                <w:highlight w:val="none"/>
                <w:lang w:val="en-US" w:eastAsia="zh-CN" w:bidi="ar"/>
              </w:rPr>
              <w:t>本表序号 3-2及3-3 项规定的其他特定资格要求中的每一小项要求，按照《联合体协议书》的分工，联合体各方应具备承担工作所需的特定资格要求并提供证明材料。</w:t>
            </w:r>
            <w:r>
              <w:rPr>
                <w:rFonts w:hint="eastAsia" w:ascii="宋体" w:hAnsi="宋体" w:eastAsia="宋体" w:cs="宋体"/>
                <w:color w:val="auto"/>
                <w:kern w:val="0"/>
                <w:sz w:val="24"/>
                <w:szCs w:val="24"/>
                <w:highlight w:val="none"/>
                <w:lang w:val="en-US" w:eastAsia="zh-CN" w:bidi="ar"/>
              </w:rPr>
              <w:t xml:space="preserve"> </w:t>
            </w:r>
          </w:p>
          <w:p w14:paraId="30B35282">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4、联合体中有同类资质的供应商按照联合体分工承担相同工作的，应当按照资质等级较低的供应商确定资质等级。 </w:t>
            </w:r>
          </w:p>
          <w:p w14:paraId="672B5E7E">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5、以联合体形式参加政府采购活动的，联合体各方不得再单独参加或者与其他供应商另外组成联合体参加同一合同项下的政府采购活动。 </w:t>
            </w:r>
          </w:p>
          <w:p w14:paraId="5E18183F">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6、若联合体中任一成员单位中途退出，则该联合体的投标无效。 </w:t>
            </w:r>
          </w:p>
          <w:p w14:paraId="61148C33">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7、本项目不接受联合体投标时，投标人不得为联合体。</w:t>
            </w:r>
          </w:p>
        </w:tc>
        <w:tc>
          <w:tcPr>
            <w:tcW w:w="832" w:type="pct"/>
            <w:shd w:val="clear" w:color="auto" w:fill="FFFFFF" w:themeFill="background1"/>
            <w:vAlign w:val="center"/>
          </w:tcPr>
          <w:p w14:paraId="5004830C">
            <w:pPr>
              <w:pStyle w:val="49"/>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提供《联合体协议书》原件的电子件 </w:t>
            </w:r>
          </w:p>
          <w:p w14:paraId="16CD91D6">
            <w:pPr>
              <w:pStyle w:val="49"/>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45F6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25" w:type="pct"/>
            <w:shd w:val="clear" w:color="auto" w:fill="FFFFFF" w:themeFill="background1"/>
            <w:vAlign w:val="center"/>
          </w:tcPr>
          <w:p w14:paraId="57AF1C70">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p>
        </w:tc>
        <w:tc>
          <w:tcPr>
            <w:tcW w:w="942" w:type="pct"/>
            <w:shd w:val="clear" w:color="auto" w:fill="FFFFFF" w:themeFill="background1"/>
            <w:vAlign w:val="center"/>
          </w:tcPr>
          <w:p w14:paraId="10A7AE60">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政府购买服务承接主体的要求</w:t>
            </w:r>
          </w:p>
        </w:tc>
        <w:tc>
          <w:tcPr>
            <w:tcW w:w="2798" w:type="pct"/>
            <w:shd w:val="clear" w:color="auto" w:fill="FFFFFF" w:themeFill="background1"/>
            <w:vAlign w:val="center"/>
          </w:tcPr>
          <w:p w14:paraId="512BFDF7">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如本项目属于政府购买服务，投标人不属于公益一类事业单位、使用事业编制且由财政拨款保障的群团组织。</w:t>
            </w:r>
          </w:p>
        </w:tc>
        <w:tc>
          <w:tcPr>
            <w:tcW w:w="832" w:type="pct"/>
            <w:shd w:val="clear" w:color="auto" w:fill="FFFFFF" w:themeFill="background1"/>
            <w:vAlign w:val="center"/>
          </w:tcPr>
          <w:p w14:paraId="67E55B3C">
            <w:pPr>
              <w:pStyle w:val="49"/>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3D7C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80" w:hRule="atLeast"/>
          <w:jc w:val="center"/>
        </w:trPr>
        <w:tc>
          <w:tcPr>
            <w:tcW w:w="425" w:type="pct"/>
            <w:shd w:val="clear" w:color="auto" w:fill="FFFFFF" w:themeFill="background1"/>
            <w:vAlign w:val="center"/>
          </w:tcPr>
          <w:p w14:paraId="5FFF96DA">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w:t>
            </w:r>
          </w:p>
        </w:tc>
        <w:tc>
          <w:tcPr>
            <w:tcW w:w="942" w:type="pct"/>
            <w:shd w:val="clear" w:color="auto" w:fill="FFFFFF" w:themeFill="background1"/>
            <w:vAlign w:val="center"/>
          </w:tcPr>
          <w:p w14:paraId="2E4C33AD">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其他特定资格要求</w:t>
            </w:r>
          </w:p>
        </w:tc>
        <w:tc>
          <w:tcPr>
            <w:tcW w:w="2798" w:type="pct"/>
            <w:shd w:val="clear" w:color="auto" w:fill="FFFFFF" w:themeFill="background1"/>
            <w:vAlign w:val="center"/>
          </w:tcPr>
          <w:p w14:paraId="2E3A291D">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3F44BDC5">
            <w:pPr>
              <w:pStyle w:val="49"/>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74" w:name="_Toc155185903"/>
      <w:bookmarkStart w:id="375" w:name="_Toc8800"/>
      <w:bookmarkStart w:id="376" w:name="_Toc28158"/>
      <w:bookmarkStart w:id="377" w:name="_Toc30175"/>
      <w:r>
        <w:rPr>
          <w:rFonts w:hint="eastAsia" w:ascii="宋体" w:hAnsi="宋体" w:eastAsia="宋体" w:cs="宋体"/>
          <w:b/>
          <w:bCs/>
          <w:color w:val="auto"/>
          <w:kern w:val="44"/>
          <w:sz w:val="36"/>
          <w:szCs w:val="36"/>
          <w:highlight w:val="none"/>
          <w:lang w:val="en-US" w:eastAsia="zh-CN" w:bidi="ar-SA"/>
        </w:rPr>
        <w:t>第五章 评标方法</w:t>
      </w:r>
      <w:bookmarkEnd w:id="374"/>
      <w:r>
        <w:rPr>
          <w:rFonts w:hint="eastAsia" w:ascii="宋体" w:hAnsi="宋体" w:eastAsia="宋体" w:cs="宋体"/>
          <w:b/>
          <w:bCs/>
          <w:color w:val="auto"/>
          <w:kern w:val="44"/>
          <w:sz w:val="36"/>
          <w:szCs w:val="36"/>
          <w:highlight w:val="none"/>
          <w:lang w:val="en-US" w:eastAsia="zh-CN" w:bidi="ar-SA"/>
        </w:rPr>
        <w:t>及标准(综合评分法)</w:t>
      </w:r>
      <w:bookmarkEnd w:id="375"/>
      <w:bookmarkEnd w:id="376"/>
      <w:bookmarkEnd w:id="377"/>
    </w:p>
    <w:p w14:paraId="2BB6F8A4">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78" w:name="_Toc28822"/>
      <w:bookmarkStart w:id="379" w:name="_Toc17592"/>
      <w:bookmarkStart w:id="380" w:name="_Toc4301"/>
      <w:bookmarkStart w:id="381" w:name="_Toc155185905"/>
      <w:bookmarkStart w:id="382" w:name="_Toc511894518"/>
      <w:bookmarkStart w:id="383" w:name="_Toc109899484"/>
      <w:bookmarkStart w:id="384" w:name="_Toc61280402"/>
      <w:bookmarkStart w:id="385" w:name="_Toc140132826"/>
      <w:bookmarkStart w:id="386" w:name="_Toc109899903"/>
      <w:bookmarkStart w:id="387" w:name="_Toc494561962"/>
      <w:bookmarkStart w:id="388" w:name="_Toc109900322"/>
      <w:bookmarkStart w:id="389" w:name="_Toc272247709"/>
      <w:bookmarkStart w:id="390" w:name="_Toc278891606"/>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78"/>
      <w:bookmarkEnd w:id="379"/>
      <w:bookmarkEnd w:id="380"/>
    </w:p>
    <w:p w14:paraId="40F9AE81">
      <w:pPr>
        <w:pStyle w:val="37"/>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91" w:name="_Toc10978"/>
      <w:bookmarkStart w:id="392" w:name="_Toc27095"/>
      <w:bookmarkStart w:id="393"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91"/>
      <w:bookmarkEnd w:id="392"/>
      <w:bookmarkEnd w:id="393"/>
    </w:p>
    <w:p w14:paraId="2CEA851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4" w:name="_Toc19642"/>
      <w:bookmarkStart w:id="395" w:name="_Toc25705"/>
      <w:r>
        <w:rPr>
          <w:rFonts w:hint="eastAsia" w:ascii="宋体" w:hAnsi="宋体" w:eastAsia="宋体" w:cs="宋体"/>
          <w:b/>
          <w:bCs/>
          <w:color w:val="auto"/>
          <w:kern w:val="2"/>
          <w:sz w:val="24"/>
          <w:szCs w:val="24"/>
          <w:highlight w:val="none"/>
          <w:lang w:val="zh-CN" w:eastAsia="zh-CN" w:bidi="ar-SA"/>
        </w:rPr>
        <w:t>（一）符合性审查</w:t>
      </w:r>
      <w:bookmarkEnd w:id="394"/>
      <w:bookmarkEnd w:id="395"/>
    </w:p>
    <w:p w14:paraId="4E726315">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6" w:name="_Toc102116048"/>
      <w:bookmarkStart w:id="397" w:name="_Toc102114946"/>
      <w:bookmarkStart w:id="398" w:name="_Toc155185907"/>
      <w:bookmarkStart w:id="399" w:name="_Toc102116178"/>
      <w:bookmarkStart w:id="400" w:name="_Toc102119879"/>
      <w:bookmarkStart w:id="401" w:name="_Toc102057744"/>
      <w:bookmarkStart w:id="402" w:name="_Toc102056244"/>
      <w:bookmarkStart w:id="403" w:name="_Toc32172"/>
      <w:bookmarkStart w:id="404" w:name="_Toc14591"/>
      <w:bookmarkStart w:id="405"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96"/>
      <w:bookmarkEnd w:id="397"/>
      <w:bookmarkEnd w:id="398"/>
      <w:bookmarkEnd w:id="399"/>
      <w:bookmarkEnd w:id="400"/>
      <w:bookmarkEnd w:id="401"/>
      <w:bookmarkEnd w:id="402"/>
      <w:r>
        <w:rPr>
          <w:rFonts w:hint="eastAsia" w:ascii="宋体" w:hAnsi="宋体" w:eastAsia="宋体" w:cs="宋体"/>
          <w:b/>
          <w:bCs/>
          <w:color w:val="auto"/>
          <w:kern w:val="2"/>
          <w:sz w:val="24"/>
          <w:szCs w:val="24"/>
          <w:highlight w:val="none"/>
          <w:lang w:val="zh-CN" w:eastAsia="zh-CN" w:bidi="ar-SA"/>
        </w:rPr>
        <w:t>及修正</w:t>
      </w:r>
      <w:bookmarkEnd w:id="403"/>
      <w:bookmarkEnd w:id="404"/>
      <w:bookmarkEnd w:id="405"/>
    </w:p>
    <w:p w14:paraId="0EC9197C">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37"/>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6" w:name="_Toc13089"/>
      <w:bookmarkStart w:id="407" w:name="_Toc185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406"/>
      <w:bookmarkEnd w:id="407"/>
    </w:p>
    <w:p w14:paraId="2BE6ECB2">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8" w:name="_Toc154"/>
      <w:bookmarkStart w:id="409"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408"/>
      <w:bookmarkEnd w:id="409"/>
    </w:p>
    <w:p w14:paraId="21874171">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37"/>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083553FD">
      <w:pPr>
        <w:pStyle w:val="37"/>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37"/>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7"/>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4FDAF77C">
      <w:pPr>
        <w:pStyle w:val="37"/>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A3EA963">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3410560A">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37"/>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95AEB5">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13.6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62646BB">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5C3AFB4">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13.8对于仅有本国产品参与竞争的政府采购项目，本国产品不享受价格扣除评审优惠。</w:t>
      </w:r>
    </w:p>
    <w:p w14:paraId="564B303F">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428B8848">
      <w:pPr>
        <w:pStyle w:val="37"/>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0" w:name="_Toc15081"/>
      <w:bookmarkStart w:id="411"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410"/>
      <w:bookmarkEnd w:id="411"/>
    </w:p>
    <w:p w14:paraId="073A56A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4404F7B4">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18150CA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BFAB3D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0FD26D1C">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2" w:name="_Toc24779"/>
      <w:bookmarkStart w:id="413"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412"/>
      <w:bookmarkEnd w:id="413"/>
    </w:p>
    <w:p w14:paraId="514ADBD8">
      <w:pPr>
        <w:pStyle w:val="37"/>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7"/>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4" w:name="_Toc21574"/>
      <w:bookmarkStart w:id="415" w:name="_Toc1444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414"/>
      <w:bookmarkEnd w:id="415"/>
    </w:p>
    <w:p w14:paraId="3576CABA">
      <w:pPr>
        <w:pStyle w:val="37"/>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6" w:name="_Toc1587"/>
      <w:bookmarkStart w:id="417" w:name="_Toc16045"/>
      <w:bookmarkStart w:id="418" w:name="_Toc102056217"/>
      <w:bookmarkStart w:id="419" w:name="_Toc102116151"/>
      <w:bookmarkStart w:id="420" w:name="_Toc155185913"/>
      <w:bookmarkStart w:id="421" w:name="_Toc102057717"/>
      <w:bookmarkStart w:id="422" w:name="_Toc102119852"/>
      <w:bookmarkStart w:id="423" w:name="_Toc163492906"/>
      <w:bookmarkStart w:id="424" w:name="_Toc102114919"/>
      <w:bookmarkStart w:id="425" w:name="_Toc10211602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416"/>
      <w:bookmarkEnd w:id="417"/>
      <w:bookmarkEnd w:id="418"/>
      <w:bookmarkEnd w:id="419"/>
      <w:bookmarkEnd w:id="420"/>
      <w:bookmarkEnd w:id="421"/>
      <w:bookmarkEnd w:id="422"/>
      <w:bookmarkEnd w:id="423"/>
      <w:bookmarkEnd w:id="424"/>
      <w:bookmarkEnd w:id="425"/>
    </w:p>
    <w:p w14:paraId="2D93D6F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26" w:name="_Toc2485"/>
      <w:bookmarkStart w:id="427" w:name="_Toc102116022"/>
      <w:bookmarkStart w:id="428" w:name="_Toc102114920"/>
      <w:bookmarkStart w:id="429" w:name="_Toc102116152"/>
      <w:bookmarkStart w:id="430" w:name="_Toc155185914"/>
      <w:bookmarkStart w:id="431" w:name="_Toc102056218"/>
      <w:bookmarkStart w:id="432" w:name="_Toc163492907"/>
      <w:bookmarkStart w:id="433" w:name="_Toc102119853"/>
      <w:bookmarkStart w:id="434" w:name="_Toc102057718"/>
      <w:bookmarkStart w:id="435" w:name="_Toc129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426"/>
      <w:bookmarkEnd w:id="427"/>
      <w:bookmarkEnd w:id="428"/>
      <w:bookmarkEnd w:id="429"/>
      <w:bookmarkEnd w:id="430"/>
      <w:bookmarkEnd w:id="431"/>
      <w:bookmarkEnd w:id="432"/>
      <w:bookmarkEnd w:id="433"/>
      <w:bookmarkEnd w:id="434"/>
      <w:bookmarkEnd w:id="435"/>
    </w:p>
    <w:p w14:paraId="190044DE">
      <w:pPr>
        <w:pStyle w:val="37"/>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36" w:name="_Toc16281"/>
      <w:bookmarkStart w:id="437"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436"/>
      <w:bookmarkEnd w:id="437"/>
    </w:p>
    <w:p w14:paraId="461B653A">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81"/>
    <w:bookmarkEnd w:id="382"/>
    <w:bookmarkEnd w:id="383"/>
    <w:bookmarkEnd w:id="384"/>
    <w:bookmarkEnd w:id="385"/>
    <w:bookmarkEnd w:id="386"/>
    <w:bookmarkEnd w:id="387"/>
    <w:bookmarkEnd w:id="388"/>
    <w:bookmarkEnd w:id="389"/>
    <w:bookmarkEnd w:id="390"/>
    <w:p w14:paraId="6AD5E43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438" w:name="_Toc27267"/>
      <w:bookmarkStart w:id="439" w:name="_Toc5253"/>
      <w:bookmarkStart w:id="440" w:name="_Toc1960"/>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38"/>
      <w:bookmarkEnd w:id="439"/>
      <w:bookmarkEnd w:id="440"/>
    </w:p>
    <w:p w14:paraId="555D6B49">
      <w:pPr>
        <w:pStyle w:val="37"/>
        <w:keepNext w:val="0"/>
        <w:keepLines w:val="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41" w:name="_Toc3559"/>
      <w:bookmarkStart w:id="442" w:name="_Toc9782"/>
      <w:bookmarkStart w:id="443" w:name="_Toc1754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41"/>
      <w:bookmarkEnd w:id="442"/>
      <w:bookmarkEnd w:id="443"/>
    </w:p>
    <w:p w14:paraId="6FC1DEB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44" w:name="_Toc163492909"/>
      <w:bookmarkStart w:id="445" w:name="_Toc2697"/>
      <w:bookmarkStart w:id="446" w:name="_Toc9559"/>
      <w:r>
        <w:rPr>
          <w:rFonts w:hint="eastAsia" w:ascii="宋体" w:hAnsi="宋体" w:eastAsia="宋体" w:cs="宋体"/>
          <w:b/>
          <w:bCs/>
          <w:color w:val="auto"/>
          <w:kern w:val="2"/>
          <w:sz w:val="24"/>
          <w:szCs w:val="24"/>
          <w:highlight w:val="none"/>
          <w:lang w:val="zh-CN" w:eastAsia="zh-CN" w:bidi="ar-SA"/>
        </w:rPr>
        <w:t>（一）符合性审查表</w:t>
      </w:r>
      <w:bookmarkEnd w:id="444"/>
      <w:bookmarkEnd w:id="445"/>
      <w:bookmarkEnd w:id="446"/>
    </w:p>
    <w:tbl>
      <w:tblPr>
        <w:tblStyle w:val="29"/>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1"/>
        <w:gridCol w:w="1525"/>
        <w:gridCol w:w="5245"/>
        <w:gridCol w:w="858"/>
        <w:gridCol w:w="1090"/>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restart"/>
            <w:shd w:val="clear" w:color="auto" w:fill="D8D8D8" w:themeFill="background1" w:themeFillShade="D9"/>
            <w:vAlign w:val="center"/>
          </w:tcPr>
          <w:p w14:paraId="3B188FC3">
            <w:pPr>
              <w:pStyle w:val="49"/>
              <w:jc w:val="center"/>
              <w:rPr>
                <w:rFonts w:hint="eastAsia" w:ascii="宋体" w:hAnsi="宋体" w:eastAsia="宋体" w:cs="宋体"/>
                <w:b/>
                <w:bCs/>
                <w:color w:val="auto"/>
                <w:sz w:val="21"/>
                <w:szCs w:val="21"/>
                <w:highlight w:val="none"/>
                <w:lang w:val="zh-CN"/>
              </w:rPr>
            </w:pPr>
            <w:bookmarkStart w:id="447" w:name="_Toc155185917"/>
            <w:bookmarkStart w:id="448" w:name="_Toc163492910"/>
            <w:r>
              <w:rPr>
                <w:rFonts w:hint="eastAsia" w:ascii="宋体" w:hAnsi="宋体" w:eastAsia="宋体" w:cs="宋体"/>
                <w:b/>
                <w:bCs/>
                <w:color w:val="auto"/>
                <w:sz w:val="21"/>
                <w:szCs w:val="21"/>
                <w:highlight w:val="none"/>
                <w:lang w:val="zh-CN"/>
              </w:rPr>
              <w:t>序号</w:t>
            </w:r>
          </w:p>
        </w:tc>
        <w:tc>
          <w:tcPr>
            <w:tcW w:w="827" w:type="pct"/>
            <w:vMerge w:val="restart"/>
            <w:shd w:val="clear" w:color="auto" w:fill="D8D8D8" w:themeFill="background1" w:themeFillShade="D9"/>
            <w:vAlign w:val="center"/>
          </w:tcPr>
          <w:p w14:paraId="316B5F87">
            <w:pPr>
              <w:pStyle w:val="49"/>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844" w:type="pct"/>
            <w:vMerge w:val="restart"/>
            <w:shd w:val="clear" w:color="auto" w:fill="D8D8D8" w:themeFill="background1" w:themeFillShade="D9"/>
            <w:vAlign w:val="center"/>
          </w:tcPr>
          <w:p w14:paraId="44B32FDC">
            <w:pPr>
              <w:pStyle w:val="49"/>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continue"/>
            <w:shd w:val="clear" w:color="auto" w:fill="D8D8D8" w:themeFill="background1" w:themeFillShade="D9"/>
            <w:vAlign w:val="center"/>
          </w:tcPr>
          <w:p w14:paraId="1859AA86">
            <w:pPr>
              <w:pStyle w:val="49"/>
              <w:jc w:val="center"/>
              <w:rPr>
                <w:rFonts w:hint="eastAsia" w:ascii="宋体" w:hAnsi="宋体" w:eastAsia="宋体" w:cs="宋体"/>
                <w:b/>
                <w:bCs/>
                <w:color w:val="auto"/>
                <w:sz w:val="21"/>
                <w:szCs w:val="21"/>
                <w:highlight w:val="none"/>
                <w:lang w:val="zh-CN"/>
              </w:rPr>
            </w:pPr>
          </w:p>
        </w:tc>
        <w:tc>
          <w:tcPr>
            <w:tcW w:w="827" w:type="pct"/>
            <w:vMerge w:val="continue"/>
            <w:shd w:val="clear" w:color="auto" w:fill="D8D8D8" w:themeFill="background1" w:themeFillShade="D9"/>
            <w:vAlign w:val="center"/>
          </w:tcPr>
          <w:p w14:paraId="51EF0565">
            <w:pPr>
              <w:pStyle w:val="49"/>
              <w:jc w:val="center"/>
              <w:rPr>
                <w:rFonts w:hint="eastAsia" w:ascii="宋体" w:hAnsi="宋体" w:eastAsia="宋体" w:cs="宋体"/>
                <w:b/>
                <w:bCs/>
                <w:color w:val="auto"/>
                <w:sz w:val="21"/>
                <w:szCs w:val="21"/>
                <w:highlight w:val="none"/>
                <w:lang w:val="zh-CN"/>
              </w:rPr>
            </w:pPr>
          </w:p>
        </w:tc>
        <w:tc>
          <w:tcPr>
            <w:tcW w:w="2844" w:type="pct"/>
            <w:vMerge w:val="continue"/>
            <w:shd w:val="clear" w:color="auto" w:fill="D8D8D8" w:themeFill="background1" w:themeFillShade="D9"/>
            <w:vAlign w:val="center"/>
          </w:tcPr>
          <w:p w14:paraId="2128C077">
            <w:pPr>
              <w:pStyle w:val="49"/>
              <w:jc w:val="center"/>
              <w:rPr>
                <w:rFonts w:hint="eastAsia" w:ascii="宋体" w:hAnsi="宋体" w:eastAsia="宋体" w:cs="宋体"/>
                <w:b/>
                <w:bCs/>
                <w:color w:val="auto"/>
                <w:sz w:val="21"/>
                <w:szCs w:val="21"/>
                <w:highlight w:val="none"/>
                <w:lang w:val="zh-CN"/>
              </w:rPr>
            </w:pPr>
          </w:p>
        </w:tc>
        <w:tc>
          <w:tcPr>
            <w:tcW w:w="465" w:type="pct"/>
            <w:shd w:val="clear" w:color="auto" w:fill="D8D8D8" w:themeFill="background1" w:themeFillShade="D9"/>
            <w:vAlign w:val="center"/>
          </w:tcPr>
          <w:p w14:paraId="0CAA21D7">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90" w:type="pct"/>
            <w:shd w:val="clear" w:color="auto" w:fill="D8D8D8" w:themeFill="background1" w:themeFillShade="D9"/>
            <w:vAlign w:val="center"/>
          </w:tcPr>
          <w:p w14:paraId="15D1F439">
            <w:pPr>
              <w:pStyle w:val="4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2" w:type="pct"/>
            <w:shd w:val="clear" w:color="auto" w:fill="auto"/>
            <w:vAlign w:val="center"/>
          </w:tcPr>
          <w:p w14:paraId="4A515C07">
            <w:pPr>
              <w:pStyle w:val="49"/>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27" w:type="pct"/>
            <w:vAlign w:val="center"/>
          </w:tcPr>
          <w:p w14:paraId="5E0E3062">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844" w:type="pct"/>
            <w:shd w:val="clear" w:color="auto" w:fill="auto"/>
            <w:vAlign w:val="center"/>
          </w:tcPr>
          <w:p w14:paraId="0FA4ED80">
            <w:pPr>
              <w:pStyle w:val="4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5" w:type="pct"/>
            <w:shd w:val="clear" w:color="auto" w:fill="auto"/>
            <w:vAlign w:val="center"/>
          </w:tcPr>
          <w:p w14:paraId="1E1F1EB1">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35325BAA">
            <w:pPr>
              <w:pStyle w:val="49"/>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272" w:type="pct"/>
            <w:shd w:val="clear" w:color="auto" w:fill="auto"/>
            <w:vAlign w:val="center"/>
          </w:tcPr>
          <w:p w14:paraId="70154C2F">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27" w:type="pct"/>
            <w:shd w:val="clear" w:color="auto" w:fill="auto"/>
            <w:vAlign w:val="center"/>
          </w:tcPr>
          <w:p w14:paraId="1B390AF0">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844" w:type="pct"/>
            <w:shd w:val="clear" w:color="auto" w:fill="auto"/>
            <w:vAlign w:val="center"/>
          </w:tcPr>
          <w:p w14:paraId="6D95F485">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5" w:type="pct"/>
            <w:shd w:val="clear" w:color="auto" w:fill="auto"/>
            <w:vAlign w:val="center"/>
          </w:tcPr>
          <w:p w14:paraId="4C63B966">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5A615EFE">
            <w:pPr>
              <w:pStyle w:val="49"/>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8860C47">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27" w:type="pct"/>
            <w:vAlign w:val="center"/>
          </w:tcPr>
          <w:p w14:paraId="31EA832C">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844" w:type="pct"/>
            <w:shd w:val="clear" w:color="auto" w:fill="auto"/>
            <w:vAlign w:val="center"/>
          </w:tcPr>
          <w:p w14:paraId="02D97709">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5" w:type="pct"/>
            <w:shd w:val="clear" w:color="auto" w:fill="auto"/>
            <w:vAlign w:val="center"/>
          </w:tcPr>
          <w:p w14:paraId="18835E98">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32826E79">
            <w:pPr>
              <w:pStyle w:val="49"/>
              <w:rPr>
                <w:rFonts w:hint="eastAsia" w:ascii="宋体" w:hAnsi="宋体" w:eastAsia="宋体" w:cs="宋体"/>
                <w:color w:val="auto"/>
                <w:sz w:val="21"/>
                <w:szCs w:val="21"/>
                <w:highlight w:val="none"/>
                <w:lang w:val="zh-CN"/>
              </w:rPr>
            </w:pPr>
          </w:p>
        </w:tc>
      </w:tr>
      <w:tr w14:paraId="60C2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07BB2C40">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27" w:type="pct"/>
            <w:shd w:val="clear" w:color="auto" w:fill="auto"/>
            <w:vAlign w:val="center"/>
          </w:tcPr>
          <w:p w14:paraId="4E498260">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844" w:type="pct"/>
            <w:shd w:val="clear" w:color="auto" w:fill="auto"/>
            <w:vAlign w:val="center"/>
          </w:tcPr>
          <w:p w14:paraId="4AACFDE7">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5" w:type="pct"/>
            <w:shd w:val="clear" w:color="auto" w:fill="auto"/>
            <w:vAlign w:val="center"/>
          </w:tcPr>
          <w:p w14:paraId="1732D4F9">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2F083EAE">
            <w:pPr>
              <w:pStyle w:val="49"/>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0D25BA5B">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827" w:type="pct"/>
            <w:vAlign w:val="center"/>
          </w:tcPr>
          <w:p w14:paraId="6B53D7DD">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844" w:type="pct"/>
            <w:shd w:val="clear" w:color="auto" w:fill="auto"/>
            <w:vAlign w:val="center"/>
          </w:tcPr>
          <w:p w14:paraId="3C241A91">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5" w:type="pct"/>
            <w:shd w:val="clear" w:color="auto" w:fill="auto"/>
            <w:vAlign w:val="center"/>
          </w:tcPr>
          <w:p w14:paraId="4B513014">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48AFA180">
            <w:pPr>
              <w:pStyle w:val="49"/>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2" w:type="pct"/>
            <w:shd w:val="clear" w:color="auto" w:fill="auto"/>
            <w:vAlign w:val="center"/>
          </w:tcPr>
          <w:p w14:paraId="5772C4C0">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827" w:type="pct"/>
            <w:vAlign w:val="center"/>
          </w:tcPr>
          <w:p w14:paraId="1817A2C0">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844" w:type="pct"/>
            <w:shd w:val="clear" w:color="auto" w:fill="auto"/>
            <w:vAlign w:val="center"/>
          </w:tcPr>
          <w:p w14:paraId="39640874">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465" w:type="pct"/>
            <w:shd w:val="clear" w:color="auto" w:fill="auto"/>
            <w:vAlign w:val="center"/>
          </w:tcPr>
          <w:p w14:paraId="2C782F18">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163069B8">
            <w:pPr>
              <w:pStyle w:val="49"/>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2" w:type="pct"/>
            <w:shd w:val="clear" w:color="auto" w:fill="auto"/>
            <w:vAlign w:val="center"/>
          </w:tcPr>
          <w:p w14:paraId="31C12A1B">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827" w:type="pct"/>
            <w:vAlign w:val="center"/>
          </w:tcPr>
          <w:p w14:paraId="55194F4F">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844" w:type="pct"/>
            <w:shd w:val="clear" w:color="auto" w:fill="auto"/>
            <w:vAlign w:val="center"/>
          </w:tcPr>
          <w:p w14:paraId="4803457A">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465" w:type="pct"/>
            <w:shd w:val="clear" w:color="auto" w:fill="auto"/>
            <w:vAlign w:val="center"/>
          </w:tcPr>
          <w:p w14:paraId="194FF3C2">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2372B823">
            <w:pPr>
              <w:pStyle w:val="49"/>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6C002E13">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827" w:type="pct"/>
            <w:vAlign w:val="center"/>
          </w:tcPr>
          <w:p w14:paraId="5C91A4A7">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844" w:type="pct"/>
            <w:shd w:val="clear" w:color="auto" w:fill="auto"/>
            <w:vAlign w:val="center"/>
          </w:tcPr>
          <w:p w14:paraId="3E6052BB">
            <w:pPr>
              <w:pStyle w:val="4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5" w:type="pct"/>
            <w:shd w:val="clear" w:color="auto" w:fill="auto"/>
            <w:vAlign w:val="center"/>
          </w:tcPr>
          <w:p w14:paraId="1EA81190">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2394B23D">
            <w:pPr>
              <w:pStyle w:val="49"/>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2" w:type="pct"/>
            <w:shd w:val="clear" w:color="auto" w:fill="auto"/>
            <w:vAlign w:val="center"/>
          </w:tcPr>
          <w:p w14:paraId="09617D9C">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827" w:type="pct"/>
            <w:vAlign w:val="center"/>
          </w:tcPr>
          <w:p w14:paraId="2016E93A">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844" w:type="pct"/>
            <w:shd w:val="clear" w:color="auto" w:fill="auto"/>
            <w:vAlign w:val="center"/>
          </w:tcPr>
          <w:p w14:paraId="50B76BB4">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5" w:type="pct"/>
            <w:shd w:val="clear" w:color="auto" w:fill="auto"/>
            <w:vAlign w:val="center"/>
          </w:tcPr>
          <w:p w14:paraId="75DB24A7">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7D6DA84C">
            <w:pPr>
              <w:pStyle w:val="49"/>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06D38870">
            <w:pPr>
              <w:pStyle w:val="49"/>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827" w:type="pct"/>
            <w:vAlign w:val="center"/>
          </w:tcPr>
          <w:p w14:paraId="32AEC3D4">
            <w:pPr>
              <w:pStyle w:val="4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844" w:type="pct"/>
            <w:shd w:val="clear" w:color="auto" w:fill="auto"/>
            <w:vAlign w:val="center"/>
          </w:tcPr>
          <w:p w14:paraId="68DBD364">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5" w:type="pct"/>
            <w:shd w:val="clear" w:color="auto" w:fill="auto"/>
            <w:vAlign w:val="center"/>
          </w:tcPr>
          <w:p w14:paraId="5A26F512">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06C24958">
            <w:pPr>
              <w:pStyle w:val="49"/>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332BD4A6">
            <w:pPr>
              <w:pStyle w:val="49"/>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cs="宋体"/>
                <w:color w:val="auto"/>
                <w:kern w:val="2"/>
                <w:sz w:val="21"/>
                <w:szCs w:val="21"/>
                <w:highlight w:val="none"/>
                <w:lang w:val="en-US" w:eastAsia="zh-CN" w:bidi="ar-SA"/>
              </w:rPr>
              <w:t>1</w:t>
            </w:r>
          </w:p>
        </w:tc>
        <w:tc>
          <w:tcPr>
            <w:tcW w:w="827" w:type="pct"/>
            <w:vAlign w:val="center"/>
          </w:tcPr>
          <w:p w14:paraId="56EEFE7E">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844" w:type="pct"/>
            <w:shd w:val="clear" w:color="auto" w:fill="auto"/>
            <w:vAlign w:val="center"/>
          </w:tcPr>
          <w:p w14:paraId="618DB2FB">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465" w:type="pct"/>
            <w:shd w:val="clear" w:color="auto" w:fill="auto"/>
            <w:vAlign w:val="center"/>
          </w:tcPr>
          <w:p w14:paraId="36C2A679">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73E4201A">
            <w:pPr>
              <w:pStyle w:val="49"/>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272" w:type="pct"/>
            <w:shd w:val="clear" w:color="auto" w:fill="auto"/>
            <w:vAlign w:val="center"/>
          </w:tcPr>
          <w:p w14:paraId="3CD6AABE">
            <w:pPr>
              <w:pStyle w:val="49"/>
              <w:numPr>
                <w:ilvl w:val="0"/>
                <w:numId w:val="0"/>
              </w:numPr>
              <w:shd w:val="clear"/>
              <w:ind w:left="420" w:leftChars="0" w:hanging="42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1</w:t>
            </w:r>
            <w:r>
              <w:rPr>
                <w:rFonts w:hint="eastAsia" w:cs="宋体"/>
                <w:color w:val="auto"/>
                <w:kern w:val="2"/>
                <w:sz w:val="21"/>
                <w:szCs w:val="21"/>
                <w:highlight w:val="none"/>
                <w:shd w:val="clear" w:color="auto" w:fill="auto"/>
                <w:lang w:val="en-US" w:eastAsia="zh-CN" w:bidi="ar-SA"/>
              </w:rPr>
              <w:t>2</w:t>
            </w:r>
          </w:p>
        </w:tc>
        <w:tc>
          <w:tcPr>
            <w:tcW w:w="827" w:type="pct"/>
            <w:vAlign w:val="center"/>
          </w:tcPr>
          <w:p w14:paraId="40726A5F">
            <w:pPr>
              <w:pStyle w:val="49"/>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shd w:val="clear" w:color="auto" w:fill="auto"/>
                <w:lang w:val="zh-CN"/>
              </w:rPr>
              <w:t>其他无效情形</w:t>
            </w:r>
          </w:p>
        </w:tc>
        <w:tc>
          <w:tcPr>
            <w:tcW w:w="2844" w:type="pct"/>
            <w:shd w:val="clear" w:color="auto" w:fill="auto"/>
            <w:vAlign w:val="center"/>
          </w:tcPr>
          <w:p w14:paraId="05CC0303">
            <w:pPr>
              <w:pStyle w:val="49"/>
              <w:shd w:val="clea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shd w:val="clear" w:color="auto" w:fill="auto"/>
                <w:lang w:val="en-US" w:eastAsia="zh-CN"/>
              </w:rPr>
              <w:t>没有</w:t>
            </w:r>
            <w:r>
              <w:rPr>
                <w:rFonts w:hint="eastAsia" w:ascii="宋体" w:hAnsi="宋体" w:eastAsia="宋体" w:cs="宋体"/>
                <w:color w:val="auto"/>
                <w:sz w:val="21"/>
                <w:szCs w:val="21"/>
                <w:highlight w:val="none"/>
                <w:shd w:val="clear" w:color="auto" w:fill="auto"/>
                <w:lang w:val="zh-CN" w:eastAsia="zh-CN"/>
              </w:rPr>
              <w:t>法律、法规、规章规定属于</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无效的其他情形。</w:t>
            </w:r>
          </w:p>
        </w:tc>
        <w:tc>
          <w:tcPr>
            <w:tcW w:w="465" w:type="pct"/>
            <w:shd w:val="clear" w:color="auto" w:fill="auto"/>
            <w:vAlign w:val="center"/>
          </w:tcPr>
          <w:p w14:paraId="3A44DE13">
            <w:pPr>
              <w:pStyle w:val="49"/>
              <w:rPr>
                <w:rFonts w:hint="eastAsia" w:ascii="宋体" w:hAnsi="宋体" w:eastAsia="宋体" w:cs="宋体"/>
                <w:color w:val="auto"/>
                <w:sz w:val="21"/>
                <w:szCs w:val="21"/>
                <w:highlight w:val="none"/>
                <w:lang w:val="zh-CN"/>
              </w:rPr>
            </w:pPr>
          </w:p>
        </w:tc>
        <w:tc>
          <w:tcPr>
            <w:tcW w:w="590" w:type="pct"/>
            <w:shd w:val="clear" w:color="auto" w:fill="auto"/>
            <w:vAlign w:val="center"/>
          </w:tcPr>
          <w:p w14:paraId="5D1C94D8">
            <w:pPr>
              <w:pStyle w:val="49"/>
              <w:rPr>
                <w:rFonts w:hint="eastAsia" w:ascii="宋体" w:hAnsi="宋体" w:eastAsia="宋体" w:cs="宋体"/>
                <w:color w:val="auto"/>
                <w:sz w:val="21"/>
                <w:szCs w:val="21"/>
                <w:highlight w:val="none"/>
                <w:lang w:val="zh-CN"/>
              </w:rPr>
            </w:pPr>
          </w:p>
        </w:tc>
      </w:tr>
    </w:tbl>
    <w:p w14:paraId="47FC58E3">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113E6764">
      <w:pPr>
        <w:rPr>
          <w:rFonts w:hint="eastAsia" w:ascii="宋体" w:hAnsi="宋体" w:eastAsia="宋体" w:cstheme="minorBidi"/>
          <w:b/>
          <w:bCs/>
          <w:color w:val="auto"/>
          <w:kern w:val="2"/>
          <w:sz w:val="28"/>
          <w:szCs w:val="28"/>
          <w:highlight w:val="none"/>
          <w:lang w:val="zh-CN" w:eastAsia="zh-CN" w:bidi="ar-SA"/>
        </w:rPr>
      </w:pPr>
      <w:bookmarkStart w:id="449" w:name="_Toc8990"/>
    </w:p>
    <w:p w14:paraId="70584E3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450" w:name="_Toc28934"/>
      <w:r>
        <w:rPr>
          <w:rFonts w:hint="eastAsia" w:ascii="宋体" w:hAnsi="宋体" w:eastAsia="宋体" w:cstheme="minorBidi"/>
          <w:b/>
          <w:bCs/>
          <w:color w:val="auto"/>
          <w:kern w:val="2"/>
          <w:sz w:val="28"/>
          <w:szCs w:val="28"/>
          <w:highlight w:val="none"/>
          <w:lang w:val="zh-CN" w:eastAsia="zh-CN" w:bidi="ar-SA"/>
        </w:rPr>
        <w:t>实质性响应一览表</w:t>
      </w:r>
      <w:bookmarkEnd w:id="449"/>
      <w:bookmarkEnd w:id="450"/>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262"/>
        <w:gridCol w:w="1874"/>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noWrap w:val="0"/>
            <w:vAlign w:val="center"/>
          </w:tcPr>
          <w:p w14:paraId="38AFEC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2298" w:type="pct"/>
            <w:noWrap w:val="0"/>
            <w:vAlign w:val="center"/>
          </w:tcPr>
          <w:p w14:paraId="11DB8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3D2B01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485D61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93"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261" w:type="dxa"/>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93"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261" w:type="dxa"/>
            <w:shd w:val="clear" w:color="auto" w:fill="auto"/>
            <w:noWrap w:val="0"/>
            <w:vAlign w:val="center"/>
          </w:tcPr>
          <w:p w14:paraId="324EF1FF">
            <w:pPr>
              <w:pStyle w:val="49"/>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993"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261" w:type="dxa"/>
            <w:shd w:val="clear" w:color="auto" w:fill="auto"/>
            <w:noWrap w:val="0"/>
            <w:vAlign w:val="center"/>
          </w:tcPr>
          <w:p w14:paraId="723D0D7F">
            <w:pPr>
              <w:pStyle w:val="49"/>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993" w:type="dxa"/>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261" w:type="dxa"/>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993" w:type="dxa"/>
            <w:noWrap w:val="0"/>
            <w:vAlign w:val="center"/>
          </w:tcPr>
          <w:p w14:paraId="76B2B25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shd w:val="clear" w:color="auto" w:fill="auto"/>
                <w:lang w:val="en-US" w:eastAsia="zh-CN" w:bidi="ar-SA"/>
              </w:rPr>
              <w:t>技术要求</w:t>
            </w:r>
          </w:p>
        </w:tc>
        <w:tc>
          <w:tcPr>
            <w:tcW w:w="4261" w:type="dxa"/>
            <w:noWrap w:val="0"/>
            <w:vAlign w:val="center"/>
          </w:tcPr>
          <w:p w14:paraId="080CF7F9">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val="en-US" w:eastAsia="zh-CN"/>
              </w:rPr>
            </w:pP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zh-CN" w:eastAsia="zh-CN"/>
              </w:rPr>
            </w:pP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5E62EA07">
      <w:pPr>
        <w:rPr>
          <w:rFonts w:hint="eastAsia"/>
          <w:b/>
          <w:bCs/>
          <w:color w:val="auto"/>
          <w:sz w:val="21"/>
          <w:szCs w:val="21"/>
          <w:highlight w:val="none"/>
          <w:lang w:val="en-US" w:eastAsia="zh-CN"/>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5"/>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1" w:name="_Toc18656"/>
      <w:bookmarkStart w:id="452" w:name="_Toc17074"/>
      <w:r>
        <w:rPr>
          <w:rFonts w:hint="eastAsia" w:ascii="宋体" w:hAnsi="宋体" w:eastAsia="宋体" w:cs="宋体"/>
          <w:b/>
          <w:bCs/>
          <w:color w:val="auto"/>
          <w:kern w:val="2"/>
          <w:sz w:val="24"/>
          <w:szCs w:val="24"/>
          <w:highlight w:val="none"/>
          <w:lang w:val="zh-CN" w:eastAsia="zh-CN" w:bidi="ar-SA"/>
        </w:rPr>
        <w:t>（二）评分标准</w:t>
      </w:r>
      <w:bookmarkEnd w:id="447"/>
      <w:bookmarkEnd w:id="448"/>
      <w:bookmarkEnd w:id="451"/>
      <w:bookmarkEnd w:id="452"/>
    </w:p>
    <w:p w14:paraId="7679D3A0">
      <w:pPr>
        <w:rPr>
          <w:rFonts w:hint="eastAsia"/>
          <w:color w:val="auto"/>
          <w:sz w:val="21"/>
          <w:szCs w:val="21"/>
          <w:highlight w:val="none"/>
          <w:lang w:val="zh-CN" w:eastAsia="zh-CN"/>
        </w:rPr>
      </w:pPr>
      <w:r>
        <w:rPr>
          <w:rFonts w:hint="eastAsia"/>
          <w:color w:val="auto"/>
          <w:sz w:val="21"/>
          <w:szCs w:val="21"/>
          <w:highlight w:val="none"/>
          <w:lang w:val="en-US" w:eastAsia="zh-CN"/>
        </w:rPr>
        <w:t>注：以下评标分项根据项目实际情况可自行设置。</w:t>
      </w:r>
    </w:p>
    <w:tbl>
      <w:tblPr>
        <w:tblStyle w:val="29"/>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572"/>
        <w:gridCol w:w="997"/>
        <w:gridCol w:w="6045"/>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8" w:type="pct"/>
            <w:shd w:val="clear" w:color="auto" w:fill="D8D8D8" w:themeFill="background1" w:themeFillShade="D9"/>
            <w:vAlign w:val="center"/>
          </w:tcPr>
          <w:p w14:paraId="4924CA4E">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6" w:type="pct"/>
            <w:shd w:val="clear" w:color="auto" w:fill="D8D8D8" w:themeFill="background1" w:themeFillShade="D9"/>
            <w:vAlign w:val="center"/>
          </w:tcPr>
          <w:p w14:paraId="7A3DCB70">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0" w:type="pct"/>
            <w:shd w:val="clear" w:color="auto" w:fill="D8D8D8" w:themeFill="background1" w:themeFillShade="D9"/>
            <w:vAlign w:val="center"/>
          </w:tcPr>
          <w:p w14:paraId="65B86E0D">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5" w:type="pct"/>
            <w:shd w:val="clear" w:color="auto" w:fill="D8D8D8" w:themeFill="background1" w:themeFillShade="D9"/>
            <w:vAlign w:val="center"/>
          </w:tcPr>
          <w:p w14:paraId="467A385D">
            <w:pPr>
              <w:pStyle w:val="49"/>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418" w:type="pct"/>
            <w:vAlign w:val="center"/>
          </w:tcPr>
          <w:p w14:paraId="3C48038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836" w:type="pct"/>
            <w:tcBorders>
              <w:bottom w:val="single" w:color="auto" w:sz="4" w:space="0"/>
            </w:tcBorders>
            <w:vAlign w:val="center"/>
          </w:tcPr>
          <w:p w14:paraId="4D31CF3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0" w:type="pct"/>
            <w:vAlign w:val="center"/>
          </w:tcPr>
          <w:p w14:paraId="318A84CC">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不低于10分</w:t>
            </w:r>
          </w:p>
        </w:tc>
        <w:tc>
          <w:tcPr>
            <w:tcW w:w="3215" w:type="pct"/>
            <w:vAlign w:val="center"/>
          </w:tcPr>
          <w:p w14:paraId="76A28B05">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254A4DB">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4F468258">
            <w:pPr>
              <w:pStyle w:val="49"/>
              <w:rPr>
                <w:rFonts w:hint="eastAsia" w:ascii="宋体" w:hAnsi="宋体" w:eastAsia="宋体" w:cs="宋体"/>
                <w:b/>
                <w:bCs/>
                <w:color w:val="auto"/>
                <w:sz w:val="21"/>
                <w:szCs w:val="21"/>
                <w:highlight w:val="none"/>
              </w:rPr>
            </w:pPr>
          </w:p>
          <w:p w14:paraId="201E7F07">
            <w:pPr>
              <w:pStyle w:val="4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418" w:type="pct"/>
            <w:vMerge w:val="restart"/>
            <w:vAlign w:val="center"/>
          </w:tcPr>
          <w:p w14:paraId="0EA6283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C0619A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36" w:type="pct"/>
            <w:tcBorders>
              <w:top w:val="single" w:color="auto" w:sz="4" w:space="0"/>
            </w:tcBorders>
            <w:vAlign w:val="center"/>
          </w:tcPr>
          <w:p w14:paraId="7B47B92D">
            <w:pPr>
              <w:pStyle w:val="49"/>
              <w:jc w:val="center"/>
              <w:rPr>
                <w:rFonts w:hint="eastAsia" w:ascii="宋体" w:hAnsi="宋体" w:eastAsia="宋体" w:cs="宋体"/>
                <w:color w:val="auto"/>
                <w:sz w:val="21"/>
                <w:szCs w:val="21"/>
                <w:highlight w:val="none"/>
              </w:rPr>
            </w:pPr>
            <w:r>
              <w:rPr>
                <w:rFonts w:ascii="宋体" w:hAnsi="宋体" w:eastAsia="宋体" w:cs="宋体"/>
                <w:kern w:val="0"/>
                <w:sz w:val="21"/>
                <w:szCs w:val="24"/>
                <w:highlight w:val="none"/>
                <w:lang w:val="en-US" w:eastAsia="en-US" w:bidi="ar-SA"/>
              </w:rPr>
              <w:t>企业业绩</w:t>
            </w:r>
          </w:p>
        </w:tc>
        <w:tc>
          <w:tcPr>
            <w:tcW w:w="530" w:type="pct"/>
            <w:vAlign w:val="center"/>
          </w:tcPr>
          <w:p w14:paraId="4E7EA155">
            <w:pPr>
              <w:pStyle w:val="49"/>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3215" w:type="pct"/>
            <w:vAlign w:val="center"/>
          </w:tcPr>
          <w:p w14:paraId="0FB8FA9B">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近三年（202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年1月1日至投标截止之日）</w:t>
            </w:r>
            <w:r>
              <w:rPr>
                <w:rFonts w:hint="eastAsia" w:ascii="宋体" w:hAnsi="宋体" w:eastAsia="宋体" w:cs="宋体"/>
                <w:b w:val="0"/>
                <w:bCs/>
                <w:color w:val="auto"/>
                <w:sz w:val="21"/>
                <w:szCs w:val="21"/>
                <w:highlight w:val="none"/>
                <w:lang w:val="en-US" w:eastAsia="zh-CN"/>
              </w:rPr>
              <w:t>已完成或正在实施的</w:t>
            </w:r>
            <w:r>
              <w:rPr>
                <w:rFonts w:hint="eastAsia" w:ascii="宋体" w:hAnsi="宋体" w:eastAsia="宋体" w:cs="宋体"/>
                <w:color w:val="auto"/>
                <w:sz w:val="21"/>
                <w:szCs w:val="21"/>
                <w:highlight w:val="none"/>
                <w:lang w:val="en-US" w:eastAsia="zh-CN"/>
              </w:rPr>
              <w:t>类项目似业绩，每提供一项得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74FF530F">
            <w:pPr>
              <w:pStyle w:val="49"/>
              <w:numPr>
                <w:ilvl w:val="0"/>
                <w:numId w:val="0"/>
              </w:num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类似项目指：</w:t>
            </w:r>
            <w:r>
              <w:rPr>
                <w:rFonts w:hint="eastAsia" w:ascii="宋体" w:hAnsi="宋体" w:eastAsia="宋体" w:cs="宋体"/>
                <w:color w:val="auto"/>
                <w:sz w:val="21"/>
                <w:szCs w:val="21"/>
                <w:highlight w:val="none"/>
              </w:rPr>
              <w:t>房屋建筑工程</w:t>
            </w:r>
            <w:r>
              <w:rPr>
                <w:rFonts w:hint="eastAsia" w:cs="宋体"/>
                <w:color w:val="auto"/>
                <w:sz w:val="21"/>
                <w:szCs w:val="21"/>
                <w:highlight w:val="none"/>
                <w:lang w:val="en-US" w:eastAsia="zh-CN"/>
              </w:rPr>
              <w:t>/装饰装修工程</w:t>
            </w:r>
            <w:r>
              <w:rPr>
                <w:rFonts w:hint="eastAsia" w:ascii="宋体" w:hAnsi="宋体" w:eastAsia="宋体" w:cs="宋体"/>
                <w:color w:val="auto"/>
                <w:sz w:val="21"/>
                <w:szCs w:val="21"/>
                <w:highlight w:val="none"/>
                <w:lang w:val="en-US" w:eastAsia="zh-CN"/>
              </w:rPr>
              <w:t>检测服务。</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须提供中标（成交）通知书或合同复印件加盖公章，未提供相关证明材料或提供证明材料不全者</w:t>
            </w:r>
            <w:r>
              <w:rPr>
                <w:rFonts w:hint="eastAsia" w:cs="宋体"/>
                <w:color w:val="auto"/>
                <w:sz w:val="21"/>
                <w:szCs w:val="21"/>
                <w:highlight w:val="none"/>
                <w:lang w:val="en-US" w:eastAsia="zh-CN"/>
              </w:rPr>
              <w:t>或模糊无法辨认者</w:t>
            </w:r>
            <w:r>
              <w:rPr>
                <w:rFonts w:hint="eastAsia" w:ascii="宋体" w:hAnsi="宋体" w:eastAsia="宋体" w:cs="宋体"/>
                <w:color w:val="auto"/>
                <w:sz w:val="21"/>
                <w:szCs w:val="21"/>
                <w:highlight w:val="none"/>
                <w:lang w:val="en-US" w:eastAsia="zh-CN"/>
              </w:rPr>
              <w:t>不得分。（同时提供的，以合同签订时间为准）</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供应商提供虚假合同的，按虚假投标处理。（中标后招标人有权要求提供原件核查，查核业绩真实性）。</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8" w:type="pct"/>
            <w:vMerge w:val="continue"/>
            <w:vAlign w:val="center"/>
          </w:tcPr>
          <w:p w14:paraId="052C663E">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vAlign w:val="center"/>
          </w:tcPr>
          <w:p w14:paraId="460AF2C5">
            <w:pPr>
              <w:pStyle w:val="49"/>
              <w:jc w:val="center"/>
              <w:rPr>
                <w:rFonts w:hint="eastAsia" w:ascii="宋体" w:hAnsi="宋体" w:eastAsia="宋体" w:cs="宋体"/>
                <w:color w:val="auto"/>
                <w:sz w:val="21"/>
                <w:szCs w:val="21"/>
                <w:highlight w:val="none"/>
              </w:rPr>
            </w:pPr>
            <w:r>
              <w:rPr>
                <w:rFonts w:ascii="宋体" w:hAnsi="宋体" w:eastAsia="宋体" w:cs="宋体"/>
                <w:kern w:val="0"/>
                <w:sz w:val="21"/>
                <w:szCs w:val="24"/>
                <w:highlight w:val="none"/>
                <w:lang w:val="en-US" w:eastAsia="en-US" w:bidi="ar-SA"/>
              </w:rPr>
              <w:t>项目负责人</w:t>
            </w:r>
          </w:p>
        </w:tc>
        <w:tc>
          <w:tcPr>
            <w:tcW w:w="530" w:type="pct"/>
            <w:vAlign w:val="center"/>
          </w:tcPr>
          <w:p w14:paraId="628FC415">
            <w:pPr>
              <w:pStyle w:val="49"/>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15" w:type="pct"/>
            <w:vAlign w:val="center"/>
          </w:tcPr>
          <w:p w14:paraId="1D03663B">
            <w:pPr>
              <w:pStyle w:val="49"/>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项目负责人具备副高级及以上职称（相关专业）</w:t>
            </w:r>
            <w:r>
              <w:rPr>
                <w:rFonts w:hint="eastAsia" w:cs="宋体"/>
                <w:color w:val="auto"/>
                <w:sz w:val="21"/>
                <w:szCs w:val="21"/>
                <w:highlight w:val="none"/>
                <w:lang w:eastAsia="zh-CN"/>
              </w:rPr>
              <w:t>，</w:t>
            </w:r>
            <w:r>
              <w:rPr>
                <w:rFonts w:hint="eastAsia" w:cs="宋体"/>
                <w:color w:val="auto"/>
                <w:sz w:val="21"/>
                <w:szCs w:val="21"/>
                <w:highlight w:val="none"/>
                <w:lang w:val="en-US" w:eastAsia="zh-CN"/>
              </w:rPr>
              <w:t>得2分；中级得1分。</w:t>
            </w:r>
          </w:p>
          <w:p w14:paraId="3442C6F0">
            <w:pPr>
              <w:pStyle w:val="49"/>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近三年（202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年1月1日至投标截止之日），项目负责人</w:t>
            </w:r>
            <w:r>
              <w:rPr>
                <w:rFonts w:hint="eastAsia" w:ascii="宋体" w:hAnsi="宋体" w:eastAsia="宋体" w:cs="宋体"/>
                <w:b w:val="0"/>
                <w:bCs/>
                <w:color w:val="auto"/>
                <w:sz w:val="21"/>
                <w:szCs w:val="21"/>
                <w:highlight w:val="none"/>
                <w:lang w:val="en-US" w:eastAsia="zh-CN"/>
              </w:rPr>
              <w:t>已完成或正在实施的</w:t>
            </w:r>
            <w:r>
              <w:rPr>
                <w:rFonts w:hint="eastAsia" w:ascii="宋体" w:hAnsi="宋体" w:eastAsia="宋体" w:cs="宋体"/>
                <w:color w:val="auto"/>
                <w:sz w:val="21"/>
                <w:szCs w:val="21"/>
                <w:highlight w:val="none"/>
              </w:rPr>
              <w:t>类似项目业绩的，每</w:t>
            </w:r>
            <w:r>
              <w:rPr>
                <w:rFonts w:hint="eastAsia" w:cs="宋体"/>
                <w:color w:val="auto"/>
                <w:sz w:val="21"/>
                <w:szCs w:val="21"/>
                <w:highlight w:val="none"/>
                <w:lang w:val="en-US" w:eastAsia="zh-CN"/>
              </w:rPr>
              <w:t>提供一份业绩得1</w:t>
            </w:r>
            <w:r>
              <w:rPr>
                <w:rFonts w:hint="eastAsia" w:ascii="宋体" w:hAnsi="宋体" w:eastAsia="宋体" w:cs="宋体"/>
                <w:color w:val="auto"/>
                <w:sz w:val="21"/>
                <w:szCs w:val="21"/>
                <w:highlight w:val="none"/>
              </w:rPr>
              <w:t>分，此项最高得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cs="宋体"/>
                <w:color w:val="auto"/>
                <w:sz w:val="21"/>
                <w:szCs w:val="21"/>
                <w:highlight w:val="none"/>
                <w:lang w:val="en-US" w:eastAsia="zh-CN"/>
              </w:rPr>
              <w:t>与企业业绩重复提供的，不得分。</w:t>
            </w:r>
          </w:p>
          <w:p w14:paraId="4318CA4A">
            <w:pPr>
              <w:pStyle w:val="4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类似项目指：</w:t>
            </w:r>
            <w:r>
              <w:rPr>
                <w:rFonts w:hint="eastAsia" w:ascii="宋体" w:hAnsi="宋体" w:eastAsia="宋体" w:cs="宋体"/>
                <w:color w:val="auto"/>
                <w:sz w:val="21"/>
                <w:szCs w:val="21"/>
                <w:highlight w:val="none"/>
              </w:rPr>
              <w:t>房屋建筑工程</w:t>
            </w:r>
            <w:r>
              <w:rPr>
                <w:rFonts w:hint="eastAsia" w:cs="宋体"/>
                <w:color w:val="auto"/>
                <w:sz w:val="21"/>
                <w:szCs w:val="21"/>
                <w:highlight w:val="none"/>
                <w:lang w:val="en-US" w:eastAsia="zh-CN"/>
              </w:rPr>
              <w:t>/装饰装修工程</w:t>
            </w:r>
            <w:r>
              <w:rPr>
                <w:rFonts w:hint="eastAsia" w:ascii="宋体" w:hAnsi="宋体" w:eastAsia="宋体" w:cs="宋体"/>
                <w:color w:val="auto"/>
                <w:sz w:val="21"/>
                <w:szCs w:val="21"/>
                <w:highlight w:val="none"/>
                <w:lang w:val="en-US" w:eastAsia="zh-CN"/>
              </w:rPr>
              <w:t>检测服务。</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须提供中标（成交）通知书或合同复印件加盖公章，未提供相关证明材料或提供证明材料不全者</w:t>
            </w:r>
            <w:r>
              <w:rPr>
                <w:rFonts w:hint="eastAsia" w:cs="宋体"/>
                <w:color w:val="auto"/>
                <w:sz w:val="21"/>
                <w:szCs w:val="21"/>
                <w:highlight w:val="none"/>
                <w:lang w:val="en-US" w:eastAsia="zh-CN"/>
              </w:rPr>
              <w:t>或模糊无法辨认者</w:t>
            </w:r>
            <w:r>
              <w:rPr>
                <w:rFonts w:hint="eastAsia" w:ascii="宋体" w:hAnsi="宋体" w:eastAsia="宋体" w:cs="宋体"/>
                <w:color w:val="auto"/>
                <w:sz w:val="21"/>
                <w:szCs w:val="21"/>
                <w:highlight w:val="none"/>
                <w:lang w:val="en-US" w:eastAsia="zh-CN"/>
              </w:rPr>
              <w:t>不得分。（同时提供的，以合同签订时间为准）</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供应商提供虚假合同的，按虚假投标处理。（中标后招标人有权要求提供原件核查，查核业绩真实性）。4.</w:t>
            </w:r>
            <w:r>
              <w:rPr>
                <w:rFonts w:hint="eastAsia" w:ascii="宋体" w:hAnsi="宋体" w:eastAsia="宋体" w:cs="宋体"/>
                <w:color w:val="auto"/>
                <w:sz w:val="21"/>
                <w:szCs w:val="21"/>
                <w:highlight w:val="none"/>
              </w:rPr>
              <w:t>如合同或中标通知书无法体现人员姓名，需提供相关佐证材料，否则不计分。</w:t>
            </w:r>
            <w:r>
              <w:rPr>
                <w:rFonts w:hint="eastAsia" w:cs="宋体"/>
                <w:color w:val="auto"/>
                <w:sz w:val="21"/>
                <w:szCs w:val="21"/>
                <w:highlight w:val="none"/>
                <w:lang w:val="en-US" w:eastAsia="zh-CN"/>
              </w:rPr>
              <w:t>5.提供人员身份证及注册证书、职称证书、合同等，以上资料均在有效期内，证书提供不全不得分。</w:t>
            </w:r>
          </w:p>
        </w:tc>
      </w:tr>
      <w:tr w14:paraId="4C3B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8" w:type="pct"/>
            <w:vMerge w:val="continue"/>
            <w:vAlign w:val="center"/>
          </w:tcPr>
          <w:p w14:paraId="3ABBA139">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16261EB8">
            <w:pPr>
              <w:pStyle w:val="49"/>
              <w:jc w:val="center"/>
              <w:rPr>
                <w:rFonts w:hint="eastAsia" w:ascii="宋体" w:hAnsi="宋体" w:eastAsia="宋体" w:cs="宋体"/>
                <w:color w:val="auto"/>
                <w:kern w:val="2"/>
                <w:sz w:val="21"/>
                <w:szCs w:val="21"/>
                <w:highlight w:val="none"/>
                <w:lang w:val="en-US" w:eastAsia="en-US" w:bidi="ar-SA"/>
              </w:rPr>
            </w:pPr>
            <w:r>
              <w:rPr>
                <w:rFonts w:ascii="宋体" w:hAnsi="宋体" w:eastAsia="宋体" w:cs="宋体"/>
                <w:kern w:val="0"/>
                <w:sz w:val="21"/>
                <w:szCs w:val="24"/>
                <w:highlight w:val="none"/>
                <w:lang w:val="en-US" w:eastAsia="en-US" w:bidi="ar-SA"/>
              </w:rPr>
              <w:t>项目团队人员情况</w:t>
            </w:r>
          </w:p>
        </w:tc>
        <w:tc>
          <w:tcPr>
            <w:tcW w:w="530" w:type="pct"/>
            <w:shd w:val="clear" w:color="auto" w:fill="auto"/>
            <w:vAlign w:val="center"/>
          </w:tcPr>
          <w:p w14:paraId="0D9A7B7C">
            <w:pPr>
              <w:pStyle w:val="49"/>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3215" w:type="pct"/>
            <w:shd w:val="clear" w:color="auto" w:fill="auto"/>
            <w:vAlign w:val="center"/>
          </w:tcPr>
          <w:p w14:paraId="71FEBE69">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val="0"/>
                <w:bCs w:val="0"/>
                <w:i w:val="0"/>
                <w:iCs w:val="0"/>
                <w:color w:val="auto"/>
                <w:kern w:val="0"/>
                <w:sz w:val="21"/>
                <w:szCs w:val="21"/>
                <w:highlight w:val="none"/>
                <w:u w:val="none"/>
                <w:lang w:val="en-US" w:eastAsia="zh-CN" w:bidi="ar"/>
              </w:rPr>
              <w:t>技术</w:t>
            </w:r>
            <w:r>
              <w:rPr>
                <w:rFonts w:hint="eastAsia" w:ascii="宋体" w:hAnsi="宋体" w:eastAsia="宋体" w:cs="宋体"/>
                <w:color w:val="auto"/>
                <w:sz w:val="21"/>
                <w:szCs w:val="21"/>
                <w:highlight w:val="none"/>
              </w:rPr>
              <w:t>负责人具备</w:t>
            </w:r>
            <w:r>
              <w:rPr>
                <w:rFonts w:hint="eastAsia" w:ascii="宋体" w:hAnsi="宋体" w:eastAsia="宋体" w:cs="宋体"/>
                <w:b w:val="0"/>
                <w:bCs w:val="0"/>
                <w:i w:val="0"/>
                <w:iCs w:val="0"/>
                <w:color w:val="auto"/>
                <w:kern w:val="0"/>
                <w:sz w:val="21"/>
                <w:szCs w:val="21"/>
                <w:highlight w:val="none"/>
                <w:u w:val="none"/>
                <w:lang w:val="en-US" w:eastAsia="zh-CN" w:bidi="ar"/>
              </w:rPr>
              <w:t>建筑工程相关专业</w:t>
            </w:r>
            <w:r>
              <w:rPr>
                <w:rFonts w:hint="eastAsia" w:ascii="宋体" w:hAnsi="宋体" w:eastAsia="宋体" w:cs="宋体"/>
                <w:color w:val="auto"/>
                <w:sz w:val="21"/>
                <w:szCs w:val="21"/>
                <w:highlight w:val="none"/>
              </w:rPr>
              <w:t>高级技术职称的得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分，具备</w:t>
            </w:r>
            <w:r>
              <w:rPr>
                <w:rFonts w:hint="eastAsia" w:ascii="宋体" w:hAnsi="宋体" w:eastAsia="宋体" w:cs="宋体"/>
                <w:b w:val="0"/>
                <w:bCs w:val="0"/>
                <w:i w:val="0"/>
                <w:iCs w:val="0"/>
                <w:color w:val="auto"/>
                <w:kern w:val="0"/>
                <w:sz w:val="21"/>
                <w:szCs w:val="21"/>
                <w:highlight w:val="none"/>
                <w:u w:val="none"/>
                <w:lang w:val="en-US" w:eastAsia="zh-CN" w:bidi="ar"/>
              </w:rPr>
              <w:t>建筑工程相关专业</w:t>
            </w:r>
            <w:r>
              <w:rPr>
                <w:rFonts w:hint="eastAsia" w:ascii="宋体" w:hAnsi="宋体" w:eastAsia="宋体" w:cs="宋体"/>
                <w:color w:val="auto"/>
                <w:sz w:val="21"/>
                <w:szCs w:val="21"/>
                <w:highlight w:val="none"/>
              </w:rPr>
              <w:t>中级技术职称的得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583698D">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i w:val="0"/>
                <w:iCs w:val="0"/>
                <w:color w:val="auto"/>
                <w:kern w:val="0"/>
                <w:sz w:val="21"/>
                <w:szCs w:val="21"/>
                <w:highlight w:val="none"/>
                <w:u w:val="none"/>
                <w:lang w:val="en-US" w:eastAsia="zh-CN" w:bidi="ar"/>
              </w:rPr>
              <w:t>质量</w:t>
            </w:r>
            <w:r>
              <w:rPr>
                <w:rFonts w:hint="eastAsia" w:ascii="宋体" w:hAnsi="宋体" w:eastAsia="宋体" w:cs="宋体"/>
                <w:color w:val="auto"/>
                <w:sz w:val="21"/>
                <w:szCs w:val="21"/>
                <w:highlight w:val="none"/>
              </w:rPr>
              <w:t>负责人具备</w:t>
            </w:r>
            <w:r>
              <w:rPr>
                <w:rFonts w:hint="eastAsia" w:ascii="宋体" w:hAnsi="宋体" w:eastAsia="宋体" w:cs="宋体"/>
                <w:b w:val="0"/>
                <w:bCs w:val="0"/>
                <w:i w:val="0"/>
                <w:iCs w:val="0"/>
                <w:color w:val="auto"/>
                <w:kern w:val="0"/>
                <w:sz w:val="21"/>
                <w:szCs w:val="21"/>
                <w:highlight w:val="none"/>
                <w:u w:val="none"/>
                <w:lang w:val="en-US" w:eastAsia="zh-CN" w:bidi="ar"/>
              </w:rPr>
              <w:t>建筑工程相关专业</w:t>
            </w:r>
            <w:r>
              <w:rPr>
                <w:rFonts w:hint="eastAsia" w:ascii="宋体" w:hAnsi="宋体" w:eastAsia="宋体" w:cs="宋体"/>
                <w:color w:val="auto"/>
                <w:sz w:val="21"/>
                <w:szCs w:val="21"/>
                <w:highlight w:val="none"/>
              </w:rPr>
              <w:t>高级技术职称的得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分，具备</w:t>
            </w:r>
            <w:r>
              <w:rPr>
                <w:rFonts w:hint="eastAsia" w:ascii="宋体" w:hAnsi="宋体" w:eastAsia="宋体" w:cs="宋体"/>
                <w:b w:val="0"/>
                <w:bCs w:val="0"/>
                <w:i w:val="0"/>
                <w:iCs w:val="0"/>
                <w:color w:val="auto"/>
                <w:kern w:val="0"/>
                <w:sz w:val="21"/>
                <w:szCs w:val="21"/>
                <w:highlight w:val="none"/>
                <w:u w:val="none"/>
                <w:lang w:val="en-US" w:eastAsia="zh-CN" w:bidi="ar"/>
              </w:rPr>
              <w:t>建筑工程相关专业</w:t>
            </w:r>
            <w:r>
              <w:rPr>
                <w:rFonts w:hint="eastAsia" w:ascii="宋体" w:hAnsi="宋体" w:eastAsia="宋体" w:cs="宋体"/>
                <w:color w:val="auto"/>
                <w:sz w:val="21"/>
                <w:szCs w:val="21"/>
                <w:highlight w:val="none"/>
              </w:rPr>
              <w:t>中级技术职称的得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740D75A">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3.每配备一名注册结构工程师得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分，本项满分</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4843592">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4.每配备一名工程类专业中级及以上职称人员得1分，本项满分</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20C481D">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ECBEC22">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1.提供以上人员身份证及注册证书、职称证书</w:t>
            </w:r>
            <w:r>
              <w:rPr>
                <w:rFonts w:hint="eastAsia" w:cs="宋体"/>
                <w:color w:val="auto"/>
                <w:sz w:val="21"/>
                <w:szCs w:val="21"/>
                <w:highlight w:val="none"/>
                <w:lang w:eastAsia="zh-CN"/>
              </w:rPr>
              <w:t>、</w:t>
            </w:r>
            <w:r>
              <w:rPr>
                <w:rFonts w:hint="eastAsia" w:cs="宋体"/>
                <w:color w:val="auto"/>
                <w:sz w:val="21"/>
                <w:szCs w:val="21"/>
                <w:highlight w:val="none"/>
                <w:lang w:val="en-US" w:eastAsia="zh-CN"/>
              </w:rPr>
              <w:t>合同等，以上资料</w:t>
            </w:r>
            <w:r>
              <w:rPr>
                <w:rFonts w:hint="eastAsia" w:ascii="宋体" w:hAnsi="宋体" w:eastAsia="宋体" w:cs="宋体"/>
                <w:color w:val="auto"/>
                <w:sz w:val="21"/>
                <w:szCs w:val="21"/>
                <w:highlight w:val="none"/>
              </w:rPr>
              <w:t>均在有效期内，证书提供不全不得分。</w:t>
            </w:r>
          </w:p>
          <w:p w14:paraId="09D8AF4D">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2.以上人员为本单位注册人员、在职人员，并提供人力资源和社会保障部门出具的投标截止时间前连续6个月内本单位缴纳的社保证明。</w:t>
            </w:r>
          </w:p>
        </w:tc>
      </w:tr>
      <w:tr w14:paraId="05A3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8" w:type="pct"/>
            <w:vMerge w:val="continue"/>
            <w:vAlign w:val="center"/>
          </w:tcPr>
          <w:p w14:paraId="638A74E1">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27EC821E">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仪器设备</w:t>
            </w:r>
          </w:p>
        </w:tc>
        <w:tc>
          <w:tcPr>
            <w:tcW w:w="530" w:type="pct"/>
            <w:vAlign w:val="center"/>
          </w:tcPr>
          <w:p w14:paraId="5CC6F5C7">
            <w:pPr>
              <w:pStyle w:val="49"/>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宋体"/>
                <w:color w:val="auto"/>
                <w:sz w:val="21"/>
                <w:szCs w:val="21"/>
                <w:highlight w:val="none"/>
                <w:lang w:val="en-US" w:eastAsia="zh-CN"/>
              </w:rPr>
              <w:t>分</w:t>
            </w:r>
          </w:p>
        </w:tc>
        <w:tc>
          <w:tcPr>
            <w:tcW w:w="3215" w:type="pct"/>
            <w:vAlign w:val="center"/>
          </w:tcPr>
          <w:p w14:paraId="470555B8">
            <w:pPr>
              <w:pStyle w:val="4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满足本工程各项要求</w:t>
            </w:r>
            <w:r>
              <w:rPr>
                <w:rFonts w:hint="eastAsia" w:ascii="宋体" w:hAnsi="宋体" w:eastAsia="宋体" w:cs="宋体"/>
                <w:color w:val="auto"/>
                <w:sz w:val="21"/>
                <w:szCs w:val="21"/>
                <w:highlight w:val="none"/>
                <w:lang w:val="en-US" w:eastAsia="zh-CN"/>
              </w:rPr>
              <w:t>的相关仪器设备，每提供一种与本项目服务有关的仪器设备得1分，最高得4分。</w:t>
            </w:r>
          </w:p>
          <w:p w14:paraId="1A5A480C">
            <w:pPr>
              <w:pStyle w:val="4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w:t>
            </w:r>
            <w:r>
              <w:rPr>
                <w:rFonts w:hint="eastAsia" w:ascii="宋体" w:hAnsi="宋体" w:eastAsia="宋体" w:cs="宋体"/>
                <w:color w:val="auto"/>
                <w:sz w:val="21"/>
                <w:szCs w:val="21"/>
                <w:highlight w:val="none"/>
                <w:lang w:val="en-US" w:eastAsia="zh-CN"/>
              </w:rPr>
              <w:t>购买凭证（如购置发票、合同等）、设备照片、设备清单</w:t>
            </w:r>
            <w:r>
              <w:rPr>
                <w:rFonts w:hint="eastAsia" w:ascii="宋体" w:hAnsi="宋体" w:eastAsia="宋体" w:cs="宋体"/>
                <w:color w:val="auto"/>
                <w:sz w:val="21"/>
                <w:szCs w:val="21"/>
                <w:highlight w:val="none"/>
                <w:lang w:eastAsia="zh-CN"/>
              </w:rPr>
              <w:t>。</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8" w:type="pct"/>
            <w:vMerge w:val="restart"/>
            <w:vAlign w:val="center"/>
          </w:tcPr>
          <w:p w14:paraId="009533A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3C5A6CF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836" w:type="pct"/>
            <w:tcBorders>
              <w:top w:val="single" w:color="auto" w:sz="4" w:space="0"/>
            </w:tcBorders>
            <w:shd w:val="clear" w:color="auto" w:fill="auto"/>
            <w:vAlign w:val="center"/>
          </w:tcPr>
          <w:p w14:paraId="1ECFDBB7">
            <w:pPr>
              <w:pStyle w:val="49"/>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kern w:val="0"/>
                <w:sz w:val="21"/>
                <w:szCs w:val="24"/>
                <w:highlight w:val="none"/>
                <w:lang w:val="en-US" w:eastAsia="en-US" w:bidi="ar-SA"/>
              </w:rPr>
              <w:t>项目服务方案</w:t>
            </w:r>
          </w:p>
        </w:tc>
        <w:tc>
          <w:tcPr>
            <w:tcW w:w="530" w:type="pct"/>
            <w:shd w:val="clear" w:color="auto" w:fill="auto"/>
            <w:vAlign w:val="center"/>
          </w:tcPr>
          <w:p w14:paraId="35C961A9">
            <w:pPr>
              <w:pStyle w:val="49"/>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3215" w:type="pct"/>
            <w:shd w:val="clear" w:color="auto" w:fill="auto"/>
            <w:vAlign w:val="center"/>
          </w:tcPr>
          <w:p w14:paraId="3F51E77E">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根据投标人提供的方案进行综合评审，方案包含：1.整体实施方案；2.检测鉴定流程；3.技术方法；4.拟投入设备及仪器方案；5.工作及成果资料；</w:t>
            </w:r>
          </w:p>
          <w:p w14:paraId="40F8C601">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以上内容全部内容满足需求的得1</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分，每缺少一项扣</w:t>
            </w: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分；每有一处不足或缺陷或不能符合项目实际情况的扣1</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分，扣完为止。</w:t>
            </w:r>
          </w:p>
          <w:p w14:paraId="71C003B9">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15CA748">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w:t>
            </w:r>
            <w:r>
              <w:rPr>
                <w:rFonts w:hint="eastAsia" w:cs="宋体"/>
                <w:i w:val="0"/>
                <w:iCs w:val="0"/>
                <w:color w:val="auto"/>
                <w:sz w:val="21"/>
                <w:szCs w:val="21"/>
                <w:highlight w:val="none"/>
                <w:lang w:val="en-US" w:eastAsia="zh-CN"/>
              </w:rPr>
              <w:t>出现</w:t>
            </w:r>
            <w:r>
              <w:rPr>
                <w:rFonts w:hint="eastAsia" w:ascii="宋体" w:hAnsi="宋体" w:eastAsia="宋体" w:cs="宋体"/>
                <w:i w:val="0"/>
                <w:iCs w:val="0"/>
                <w:color w:val="auto"/>
                <w:sz w:val="21"/>
                <w:szCs w:val="21"/>
                <w:highlight w:val="none"/>
                <w:lang w:val="en-US" w:eastAsia="zh-CN"/>
              </w:rPr>
              <w:t>错误、内容涉及适用的规范及标准（方法）出现错误、实施地点区域错误等任意一种情形。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8" w:type="pct"/>
            <w:vMerge w:val="continue"/>
            <w:vAlign w:val="center"/>
          </w:tcPr>
          <w:p w14:paraId="6BC81CA5">
            <w:pPr>
              <w:pStyle w:val="49"/>
              <w:jc w:val="center"/>
              <w:rPr>
                <w:rFonts w:hint="eastAsia" w:ascii="宋体" w:hAnsi="宋体" w:eastAsia="宋体" w:cs="宋体"/>
                <w:color w:val="auto"/>
                <w:sz w:val="21"/>
                <w:szCs w:val="21"/>
                <w:highlight w:val="none"/>
              </w:rPr>
            </w:pPr>
          </w:p>
        </w:tc>
        <w:tc>
          <w:tcPr>
            <w:tcW w:w="836" w:type="pct"/>
            <w:vAlign w:val="center"/>
          </w:tcPr>
          <w:p w14:paraId="4FF5A0D7">
            <w:pPr>
              <w:pStyle w:val="49"/>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工作流程</w:t>
            </w:r>
          </w:p>
        </w:tc>
        <w:tc>
          <w:tcPr>
            <w:tcW w:w="530" w:type="pct"/>
            <w:vAlign w:val="center"/>
          </w:tcPr>
          <w:p w14:paraId="124035BA">
            <w:pPr>
              <w:pStyle w:val="49"/>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xml:space="preserve">分 </w:t>
            </w:r>
          </w:p>
        </w:tc>
        <w:tc>
          <w:tcPr>
            <w:tcW w:w="3215" w:type="pct"/>
            <w:vAlign w:val="center"/>
          </w:tcPr>
          <w:p w14:paraId="2E7DE8A6">
            <w:pPr>
              <w:pStyle w:val="49"/>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投标人应结合本项目实际情况及特点，提供工作流程，包括：1、工作方案制定和流程；2、检测工作重点、难点问题分析及解决方案；3、安全管理措施</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4、组织协调方案及保障措施</w:t>
            </w:r>
            <w:r>
              <w:rPr>
                <w:rFonts w:hint="eastAsia" w:cs="宋体"/>
                <w:i w:val="0"/>
                <w:iCs w:val="0"/>
                <w:color w:val="auto"/>
                <w:sz w:val="21"/>
                <w:szCs w:val="21"/>
                <w:highlight w:val="none"/>
                <w:lang w:val="en-US" w:eastAsia="zh-CN"/>
              </w:rPr>
              <w:t>；</w:t>
            </w:r>
          </w:p>
          <w:p w14:paraId="6412F380">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以上内容全部内容满足需求的得8分，每缺少一项扣2分；每有一处不足或缺陷或不能符合项目实际情况的扣1分，扣完为止。</w:t>
            </w:r>
          </w:p>
          <w:p w14:paraId="58BA3E09">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4772683">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w:t>
            </w:r>
            <w:r>
              <w:rPr>
                <w:rFonts w:hint="eastAsia" w:cs="宋体"/>
                <w:i w:val="0"/>
                <w:iCs w:val="0"/>
                <w:color w:val="auto"/>
                <w:sz w:val="21"/>
                <w:szCs w:val="21"/>
                <w:highlight w:val="none"/>
                <w:lang w:val="en-US" w:eastAsia="zh-CN"/>
              </w:rPr>
              <w:t>出现</w:t>
            </w:r>
            <w:r>
              <w:rPr>
                <w:rFonts w:hint="eastAsia" w:ascii="宋体" w:hAnsi="宋体" w:eastAsia="宋体" w:cs="宋体"/>
                <w:i w:val="0"/>
                <w:iCs w:val="0"/>
                <w:color w:val="auto"/>
                <w:sz w:val="21"/>
                <w:szCs w:val="21"/>
                <w:highlight w:val="none"/>
                <w:lang w:val="en-US" w:eastAsia="zh-CN"/>
              </w:rPr>
              <w:t>错误、内容涉及适用的规范及标准（方法）出现错误、实施地点区域错误等任意一种情形。</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8" w:type="pct"/>
            <w:vMerge w:val="continue"/>
            <w:vAlign w:val="center"/>
          </w:tcPr>
          <w:p w14:paraId="0520050F">
            <w:pPr>
              <w:pStyle w:val="49"/>
              <w:jc w:val="center"/>
              <w:rPr>
                <w:rFonts w:hint="eastAsia" w:ascii="宋体" w:hAnsi="宋体" w:eastAsia="宋体" w:cs="宋体"/>
                <w:color w:val="auto"/>
                <w:sz w:val="21"/>
                <w:szCs w:val="21"/>
                <w:highlight w:val="none"/>
              </w:rPr>
            </w:pPr>
          </w:p>
        </w:tc>
        <w:tc>
          <w:tcPr>
            <w:tcW w:w="836" w:type="pct"/>
            <w:vAlign w:val="center"/>
          </w:tcPr>
          <w:p w14:paraId="4009041A">
            <w:pPr>
              <w:pStyle w:val="49"/>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服务质量及保障措施</w:t>
            </w:r>
          </w:p>
        </w:tc>
        <w:tc>
          <w:tcPr>
            <w:tcW w:w="530" w:type="pct"/>
            <w:vAlign w:val="center"/>
          </w:tcPr>
          <w:p w14:paraId="56908100">
            <w:pPr>
              <w:pStyle w:val="49"/>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3215" w:type="pct"/>
            <w:vAlign w:val="center"/>
          </w:tcPr>
          <w:p w14:paraId="63C18C75">
            <w:pPr>
              <w:pStyle w:val="49"/>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投标人应结合本项目实际情况及特点,提供具体检测服务质量的保证措施</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包括：1、内部质量控制制度</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2、各专项检测的程序保障；3、各专项检测的结果质量保障；4、成果文件质量保障；5、质量控制目标及承诺</w:t>
            </w:r>
            <w:r>
              <w:rPr>
                <w:rFonts w:hint="eastAsia" w:cs="宋体"/>
                <w:i w:val="0"/>
                <w:iCs w:val="0"/>
                <w:color w:val="auto"/>
                <w:sz w:val="21"/>
                <w:szCs w:val="21"/>
                <w:highlight w:val="none"/>
                <w:lang w:val="en-US" w:eastAsia="zh-CN"/>
              </w:rPr>
              <w:t>；</w:t>
            </w:r>
          </w:p>
          <w:p w14:paraId="294DFD82">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以上内容全部内容满足需求的得1</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分，每缺少一项扣</w:t>
            </w: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分；每有一处不足或缺陷或不能符合项目实际情况的扣1</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分，扣完为止。</w:t>
            </w:r>
          </w:p>
          <w:p w14:paraId="03125637">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AA56D29">
            <w:pPr>
              <w:pStyle w:val="4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w:t>
            </w:r>
            <w:r>
              <w:rPr>
                <w:rFonts w:hint="eastAsia" w:cs="宋体"/>
                <w:i w:val="0"/>
                <w:iCs w:val="0"/>
                <w:color w:val="auto"/>
                <w:sz w:val="21"/>
                <w:szCs w:val="21"/>
                <w:highlight w:val="none"/>
                <w:lang w:val="en-US" w:eastAsia="zh-CN"/>
              </w:rPr>
              <w:t>出现</w:t>
            </w:r>
            <w:r>
              <w:rPr>
                <w:rFonts w:hint="eastAsia" w:ascii="宋体" w:hAnsi="宋体" w:eastAsia="宋体" w:cs="宋体"/>
                <w:i w:val="0"/>
                <w:iCs w:val="0"/>
                <w:color w:val="auto"/>
                <w:sz w:val="21"/>
                <w:szCs w:val="21"/>
                <w:highlight w:val="none"/>
                <w:lang w:val="en-US" w:eastAsia="zh-CN"/>
              </w:rPr>
              <w:t>错误、内容涉及适用的规范及标准（方法）出现错误、实施地点区域错误等任意一种情形。</w:t>
            </w:r>
          </w:p>
        </w:tc>
      </w:tr>
      <w:tr w14:paraId="2261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8" w:type="pct"/>
            <w:vMerge w:val="continue"/>
            <w:vAlign w:val="center"/>
          </w:tcPr>
          <w:p w14:paraId="68FDC918">
            <w:pPr>
              <w:pStyle w:val="49"/>
              <w:jc w:val="center"/>
              <w:rPr>
                <w:rFonts w:hint="eastAsia" w:ascii="宋体" w:hAnsi="宋体" w:eastAsia="宋体" w:cs="宋体"/>
                <w:color w:val="auto"/>
                <w:sz w:val="21"/>
                <w:szCs w:val="21"/>
                <w:highlight w:val="none"/>
              </w:rPr>
            </w:pPr>
          </w:p>
        </w:tc>
        <w:tc>
          <w:tcPr>
            <w:tcW w:w="836" w:type="pct"/>
            <w:shd w:val="clear" w:color="auto" w:fill="auto"/>
            <w:vAlign w:val="center"/>
          </w:tcPr>
          <w:p w14:paraId="2A769328">
            <w:pPr>
              <w:pStyle w:val="49"/>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i w:val="0"/>
                <w:iCs w:val="0"/>
                <w:color w:val="auto"/>
                <w:kern w:val="2"/>
                <w:sz w:val="21"/>
                <w:szCs w:val="21"/>
                <w:highlight w:val="none"/>
                <w:lang w:val="en-US" w:eastAsia="zh-CN" w:bidi="ar-SA"/>
              </w:rPr>
              <w:t>进度计划及保障措施</w:t>
            </w:r>
          </w:p>
        </w:tc>
        <w:tc>
          <w:tcPr>
            <w:tcW w:w="530" w:type="pct"/>
            <w:shd w:val="clear" w:color="auto" w:fill="auto"/>
            <w:vAlign w:val="center"/>
          </w:tcPr>
          <w:p w14:paraId="112AFF70">
            <w:pPr>
              <w:pStyle w:val="49"/>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9分</w:t>
            </w:r>
          </w:p>
        </w:tc>
        <w:tc>
          <w:tcPr>
            <w:tcW w:w="3215" w:type="pct"/>
            <w:shd w:val="clear" w:color="auto" w:fill="auto"/>
            <w:vAlign w:val="center"/>
          </w:tcPr>
          <w:p w14:paraId="2C9FFEE5">
            <w:pPr>
              <w:pStyle w:val="49"/>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投标人应结合本项目实际情况及特点，提供服务周期承诺及进度计划保障措施，包括：1.检测工期承诺及违约责任</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2.各专项检测进度计划安排</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3.工期保障措施</w:t>
            </w:r>
            <w:r>
              <w:rPr>
                <w:rFonts w:hint="eastAsia" w:cs="宋体"/>
                <w:i w:val="0"/>
                <w:iCs w:val="0"/>
                <w:color w:val="auto"/>
                <w:sz w:val="21"/>
                <w:szCs w:val="21"/>
                <w:highlight w:val="none"/>
                <w:lang w:val="en-US" w:eastAsia="zh-CN"/>
              </w:rPr>
              <w:t>；</w:t>
            </w:r>
          </w:p>
          <w:p w14:paraId="74713807">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以上内容全部内容满足需求的得</w:t>
            </w:r>
            <w:r>
              <w:rPr>
                <w:rFonts w:hint="eastAsia" w:cs="宋体"/>
                <w:i w:val="0"/>
                <w:iCs w:val="0"/>
                <w:color w:val="auto"/>
                <w:sz w:val="21"/>
                <w:szCs w:val="21"/>
                <w:highlight w:val="none"/>
                <w:lang w:val="en-US" w:eastAsia="zh-CN"/>
              </w:rPr>
              <w:t>9</w:t>
            </w:r>
            <w:r>
              <w:rPr>
                <w:rFonts w:hint="eastAsia" w:ascii="宋体" w:hAnsi="宋体" w:eastAsia="宋体" w:cs="宋体"/>
                <w:i w:val="0"/>
                <w:iCs w:val="0"/>
                <w:color w:val="auto"/>
                <w:sz w:val="21"/>
                <w:szCs w:val="21"/>
                <w:highlight w:val="none"/>
                <w:lang w:val="en-US" w:eastAsia="zh-CN"/>
              </w:rPr>
              <w:t>分，每缺少一项扣</w:t>
            </w:r>
            <w:r>
              <w:rPr>
                <w:rFonts w:hint="eastAsia"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lang w:val="en-US" w:eastAsia="zh-CN"/>
              </w:rPr>
              <w:t>分；每有一处不足或缺陷或不能符合项目实际情况的扣1</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分，扣完为止。</w:t>
            </w:r>
          </w:p>
          <w:p w14:paraId="7AE28AFA">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B3A3586">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w:t>
            </w:r>
            <w:r>
              <w:rPr>
                <w:rFonts w:hint="eastAsia" w:cs="宋体"/>
                <w:i w:val="0"/>
                <w:iCs w:val="0"/>
                <w:color w:val="auto"/>
                <w:sz w:val="21"/>
                <w:szCs w:val="21"/>
                <w:highlight w:val="none"/>
                <w:lang w:val="en-US" w:eastAsia="zh-CN"/>
              </w:rPr>
              <w:t>出现</w:t>
            </w:r>
            <w:r>
              <w:rPr>
                <w:rFonts w:hint="eastAsia" w:ascii="宋体" w:hAnsi="宋体" w:eastAsia="宋体" w:cs="宋体"/>
                <w:i w:val="0"/>
                <w:iCs w:val="0"/>
                <w:color w:val="auto"/>
                <w:sz w:val="21"/>
                <w:szCs w:val="21"/>
                <w:highlight w:val="none"/>
                <w:lang w:val="en-US" w:eastAsia="zh-CN"/>
              </w:rPr>
              <w:t>错误、内容涉及适用的规范及标准（方法）出现错误、实施地点区域错误等任意一种情形。</w:t>
            </w:r>
          </w:p>
        </w:tc>
      </w:tr>
      <w:tr w14:paraId="582F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8" w:type="pct"/>
            <w:vMerge w:val="continue"/>
            <w:vAlign w:val="center"/>
          </w:tcPr>
          <w:p w14:paraId="33CC39A6">
            <w:pPr>
              <w:pStyle w:val="49"/>
              <w:jc w:val="center"/>
              <w:rPr>
                <w:rFonts w:hint="eastAsia" w:ascii="宋体" w:hAnsi="宋体" w:eastAsia="宋体" w:cs="宋体"/>
                <w:color w:val="auto"/>
                <w:sz w:val="21"/>
                <w:szCs w:val="21"/>
                <w:highlight w:val="none"/>
              </w:rPr>
            </w:pPr>
          </w:p>
        </w:tc>
        <w:tc>
          <w:tcPr>
            <w:tcW w:w="836" w:type="pct"/>
            <w:shd w:val="clear" w:color="auto" w:fill="auto"/>
            <w:vAlign w:val="center"/>
          </w:tcPr>
          <w:p w14:paraId="4AFD68A9">
            <w:pPr>
              <w:pStyle w:val="49"/>
              <w:jc w:val="center"/>
              <w:rPr>
                <w:rFonts w:hint="eastAsia" w:ascii="宋体" w:hAnsi="宋体" w:eastAsia="宋体" w:cs="宋体"/>
                <w:kern w:val="0"/>
                <w:sz w:val="21"/>
                <w:szCs w:val="24"/>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应急保障</w:t>
            </w:r>
          </w:p>
        </w:tc>
        <w:tc>
          <w:tcPr>
            <w:tcW w:w="530" w:type="pct"/>
            <w:shd w:val="clear" w:color="auto" w:fill="auto"/>
            <w:vAlign w:val="center"/>
          </w:tcPr>
          <w:p w14:paraId="715BBDE2">
            <w:pPr>
              <w:pStyle w:val="49"/>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8分</w:t>
            </w:r>
          </w:p>
        </w:tc>
        <w:tc>
          <w:tcPr>
            <w:tcW w:w="3215" w:type="pct"/>
            <w:shd w:val="clear" w:color="auto" w:fill="auto"/>
            <w:vAlign w:val="center"/>
          </w:tcPr>
          <w:p w14:paraId="04428A88">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投标人应结合本项目实际情况及特点，提供应急保障措施，包括：</w:t>
            </w:r>
          </w:p>
          <w:p w14:paraId="49B01089">
            <w:pPr>
              <w:pStyle w:val="49"/>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1.应急保障体系建设</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2.资源配置</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3.应急响应时间</w:t>
            </w:r>
            <w:r>
              <w:rPr>
                <w:rFonts w:hint="eastAsia"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val="en-US" w:eastAsia="zh-CN"/>
              </w:rPr>
              <w:t>响应方式</w:t>
            </w:r>
            <w:r>
              <w:rPr>
                <w:rFonts w:hint="eastAsia" w:cs="宋体"/>
                <w:i w:val="0"/>
                <w:iCs w:val="0"/>
                <w:color w:val="auto"/>
                <w:sz w:val="21"/>
                <w:szCs w:val="21"/>
                <w:highlight w:val="none"/>
                <w:lang w:val="en-US" w:eastAsia="zh-CN"/>
              </w:rPr>
              <w:t>；</w:t>
            </w:r>
          </w:p>
          <w:p w14:paraId="546C2945">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以上内容全部内容满足需求的得</w:t>
            </w:r>
            <w:r>
              <w:rPr>
                <w:rFonts w:hint="eastAsia"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lang w:val="en-US" w:eastAsia="zh-CN"/>
              </w:rPr>
              <w:t>分，每缺少一项扣2分；每有一处不足或缺陷或不能符合项目实际情况的扣1分，扣完为止。</w:t>
            </w:r>
          </w:p>
          <w:p w14:paraId="4CC7BAFF">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74B52D7">
            <w:pPr>
              <w:pStyle w:val="4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w:t>
            </w:r>
            <w:r>
              <w:rPr>
                <w:rFonts w:hint="eastAsia" w:cs="宋体"/>
                <w:i w:val="0"/>
                <w:iCs w:val="0"/>
                <w:color w:val="auto"/>
                <w:sz w:val="21"/>
                <w:szCs w:val="21"/>
                <w:highlight w:val="none"/>
                <w:lang w:val="en-US" w:eastAsia="zh-CN"/>
              </w:rPr>
              <w:t>出现</w:t>
            </w:r>
            <w:r>
              <w:rPr>
                <w:rFonts w:hint="eastAsia" w:ascii="宋体" w:hAnsi="宋体" w:eastAsia="宋体" w:cs="宋体"/>
                <w:i w:val="0"/>
                <w:iCs w:val="0"/>
                <w:color w:val="auto"/>
                <w:sz w:val="21"/>
                <w:szCs w:val="21"/>
                <w:highlight w:val="none"/>
                <w:lang w:val="en-US" w:eastAsia="zh-CN"/>
              </w:rPr>
              <w:t>错误、内容涉及适用的规范及标准（方法）出现错误、实施地点区域错误等任意一种情形。</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8" w:type="pct"/>
            <w:vMerge w:val="continue"/>
            <w:vAlign w:val="center"/>
          </w:tcPr>
          <w:p w14:paraId="01A0316F">
            <w:pPr>
              <w:pStyle w:val="49"/>
              <w:jc w:val="center"/>
              <w:rPr>
                <w:rFonts w:hint="eastAsia" w:ascii="宋体" w:hAnsi="宋体" w:eastAsia="宋体" w:cs="宋体"/>
                <w:color w:val="auto"/>
                <w:sz w:val="21"/>
                <w:szCs w:val="21"/>
                <w:highlight w:val="none"/>
              </w:rPr>
            </w:pPr>
          </w:p>
        </w:tc>
        <w:tc>
          <w:tcPr>
            <w:tcW w:w="836" w:type="pct"/>
            <w:tcBorders>
              <w:top w:val="single" w:color="auto" w:sz="4" w:space="0"/>
            </w:tcBorders>
            <w:shd w:val="clear" w:color="auto" w:fill="auto"/>
            <w:vAlign w:val="center"/>
          </w:tcPr>
          <w:p w14:paraId="4226ABDD">
            <w:pPr>
              <w:pStyle w:val="49"/>
              <w:jc w:val="center"/>
              <w:rPr>
                <w:rFonts w:hint="eastAsia" w:ascii="宋体" w:hAnsi="宋体" w:eastAsia="宋体" w:cs="宋体"/>
                <w:kern w:val="0"/>
                <w:sz w:val="21"/>
                <w:szCs w:val="24"/>
                <w:highlight w:val="none"/>
                <w:lang w:val="en-US" w:eastAsia="en-US" w:bidi="ar-SA"/>
              </w:rPr>
            </w:pPr>
            <w:r>
              <w:rPr>
                <w:rFonts w:hint="eastAsia" w:ascii="宋体" w:hAnsi="宋体" w:eastAsia="宋体" w:cs="宋体"/>
                <w:i w:val="0"/>
                <w:iCs w:val="0"/>
                <w:color w:val="auto"/>
                <w:kern w:val="2"/>
                <w:sz w:val="21"/>
                <w:szCs w:val="21"/>
                <w:highlight w:val="none"/>
                <w:lang w:val="en-US" w:eastAsia="zh-CN" w:bidi="ar-SA"/>
              </w:rPr>
              <w:t>售后服务保证措施</w:t>
            </w:r>
          </w:p>
        </w:tc>
        <w:tc>
          <w:tcPr>
            <w:tcW w:w="530" w:type="pct"/>
            <w:shd w:val="clear" w:color="auto" w:fill="auto"/>
            <w:vAlign w:val="center"/>
          </w:tcPr>
          <w:p w14:paraId="458346B8">
            <w:pPr>
              <w:pStyle w:val="49"/>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5分</w:t>
            </w:r>
          </w:p>
        </w:tc>
        <w:tc>
          <w:tcPr>
            <w:tcW w:w="3215" w:type="pct"/>
            <w:shd w:val="clear" w:color="auto" w:fill="auto"/>
            <w:vAlign w:val="center"/>
          </w:tcPr>
          <w:p w14:paraId="3D46CFFF">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投标人应结合本项目实际情况及特点，提供本项目的售后服务保证措施，包括：1、售后服务方案；2、售后服务人员配备；3、售后技术能力支持；4、售后响应保障措施；5、售后服务承诺；</w:t>
            </w:r>
          </w:p>
          <w:p w14:paraId="27E5B021">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以上内容全部内容满足需求的得5分，每缺少一项扣1分；每有一处不足或缺陷或不能符合项目实际情况的扣0.5分，扣完为止。</w:t>
            </w:r>
          </w:p>
          <w:p w14:paraId="251833E5">
            <w:pPr>
              <w:pStyle w:val="4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0400FE3">
            <w:pPr>
              <w:pStyle w:val="49"/>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w:t>
            </w:r>
            <w:r>
              <w:rPr>
                <w:rFonts w:hint="eastAsia" w:cs="宋体"/>
                <w:i w:val="0"/>
                <w:iCs w:val="0"/>
                <w:color w:val="auto"/>
                <w:sz w:val="21"/>
                <w:szCs w:val="21"/>
                <w:highlight w:val="none"/>
                <w:lang w:val="en-US" w:eastAsia="zh-CN"/>
              </w:rPr>
              <w:t>出现</w:t>
            </w:r>
            <w:r>
              <w:rPr>
                <w:rFonts w:hint="eastAsia" w:ascii="宋体" w:hAnsi="宋体" w:eastAsia="宋体" w:cs="宋体"/>
                <w:i w:val="0"/>
                <w:iCs w:val="0"/>
                <w:color w:val="auto"/>
                <w:sz w:val="21"/>
                <w:szCs w:val="21"/>
                <w:highlight w:val="none"/>
                <w:lang w:val="en-US" w:eastAsia="zh-CN"/>
              </w:rPr>
              <w:t>错误、内容涉及适用的规范及标准（方法）出现错误、实施地点区域错误等任意一种情形。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0" w:type="pct"/>
            <w:tcBorders>
              <w:bottom w:val="single" w:color="auto" w:sz="4" w:space="0"/>
            </w:tcBorders>
            <w:vAlign w:val="center"/>
          </w:tcPr>
          <w:p w14:paraId="2C7F1184">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15" w:type="pct"/>
            <w:tcBorders>
              <w:bottom w:val="single" w:color="auto" w:sz="4" w:space="0"/>
            </w:tcBorders>
            <w:vAlign w:val="center"/>
          </w:tcPr>
          <w:p w14:paraId="7EBD69F8">
            <w:pPr>
              <w:pStyle w:val="49"/>
              <w:rPr>
                <w:rFonts w:hint="eastAsia" w:ascii="宋体" w:hAnsi="宋体" w:eastAsia="宋体" w:cs="宋体"/>
                <w:color w:val="auto"/>
                <w:sz w:val="21"/>
                <w:szCs w:val="21"/>
                <w:highlight w:val="none"/>
              </w:rPr>
            </w:pPr>
          </w:p>
        </w:tc>
      </w:tr>
    </w:tbl>
    <w:p w14:paraId="0DEE66CB">
      <w:pPr>
        <w:rPr>
          <w:rFonts w:hint="eastAsia"/>
          <w:color w:val="auto"/>
          <w:highlight w:val="none"/>
        </w:rPr>
      </w:pPr>
      <w:r>
        <w:rPr>
          <w:rFonts w:hint="eastAsia"/>
          <w:color w:val="auto"/>
          <w:highlight w:val="none"/>
        </w:rPr>
        <w:br w:type="page"/>
      </w:r>
    </w:p>
    <w:p w14:paraId="203C6AA1">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53" w:name="_Toc155185918"/>
      <w:bookmarkStart w:id="454" w:name="_Toc1640"/>
      <w:bookmarkStart w:id="455" w:name="_Toc22127"/>
      <w:bookmarkStart w:id="456" w:name="_Toc3668"/>
      <w:r>
        <w:rPr>
          <w:rFonts w:hint="eastAsia" w:ascii="宋体" w:hAnsi="宋体" w:eastAsia="宋体" w:cs="宋体"/>
          <w:b/>
          <w:bCs/>
          <w:color w:val="auto"/>
          <w:kern w:val="44"/>
          <w:sz w:val="36"/>
          <w:szCs w:val="36"/>
          <w:highlight w:val="none"/>
          <w:lang w:val="zh-CN" w:eastAsia="zh-CN" w:bidi="ar-SA"/>
        </w:rPr>
        <w:t>第六章 合同</w:t>
      </w:r>
      <w:bookmarkEnd w:id="453"/>
      <w:r>
        <w:rPr>
          <w:rFonts w:hint="eastAsia" w:ascii="宋体" w:hAnsi="宋体" w:eastAsia="宋体" w:cs="宋体"/>
          <w:b/>
          <w:bCs/>
          <w:color w:val="auto"/>
          <w:kern w:val="44"/>
          <w:sz w:val="36"/>
          <w:szCs w:val="36"/>
          <w:highlight w:val="none"/>
          <w:lang w:val="zh-CN" w:eastAsia="zh-CN" w:bidi="ar-SA"/>
        </w:rPr>
        <w:t>草案</w:t>
      </w:r>
      <w:bookmarkEnd w:id="454"/>
      <w:bookmarkEnd w:id="455"/>
      <w:bookmarkEnd w:id="456"/>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2"/>
        <w:spacing w:after="0"/>
        <w:jc w:val="center"/>
        <w:rPr>
          <w:rFonts w:ascii="宋体" w:hAnsi="宋体" w:cs="宋体"/>
          <w:b/>
          <w:bCs/>
          <w:color w:val="auto"/>
          <w:spacing w:val="-20"/>
          <w:kern w:val="44"/>
          <w:sz w:val="48"/>
          <w:szCs w:val="48"/>
          <w:highlight w:val="none"/>
        </w:rPr>
      </w:pPr>
      <w:bookmarkStart w:id="457" w:name="_Toc3995"/>
    </w:p>
    <w:bookmarkEnd w:id="457"/>
    <w:p w14:paraId="5B9D29C4">
      <w:pPr>
        <w:rPr>
          <w:rFonts w:hint="eastAsia" w:ascii="仿宋" w:hAnsi="仿宋" w:eastAsia="仿宋" w:cs="仿宋"/>
          <w:color w:val="auto"/>
          <w:sz w:val="28"/>
          <w:szCs w:val="28"/>
          <w:highlight w:val="none"/>
          <w:lang w:eastAsia="zh-CN"/>
        </w:rPr>
      </w:pPr>
      <w:bookmarkStart w:id="458" w:name="_Toc155185919"/>
    </w:p>
    <w:p w14:paraId="554CDB38">
      <w:pPr>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建设工程质量检测合同</w:t>
      </w:r>
    </w:p>
    <w:p w14:paraId="1BB6D4CF">
      <w:pPr>
        <w:rPr>
          <w:rFonts w:hint="eastAsia" w:ascii="仿宋" w:hAnsi="仿宋" w:eastAsia="仿宋" w:cs="仿宋"/>
          <w:color w:val="auto"/>
          <w:sz w:val="28"/>
          <w:szCs w:val="28"/>
          <w:highlight w:val="none"/>
          <w:lang w:eastAsia="zh-CN"/>
        </w:rPr>
      </w:pPr>
    </w:p>
    <w:p w14:paraId="5B88C65B">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合同编号：</w:t>
      </w:r>
      <w:r>
        <w:rPr>
          <w:rFonts w:hint="eastAsia" w:ascii="仿宋" w:hAnsi="仿宋" w:eastAsia="仿宋" w:cs="仿宋"/>
          <w:b/>
          <w:bCs/>
          <w:color w:val="auto"/>
          <w:sz w:val="32"/>
          <w:szCs w:val="32"/>
          <w:highlight w:val="none"/>
          <w:u w:val="single"/>
          <w:lang w:val="en-US" w:eastAsia="zh-CN"/>
        </w:rPr>
        <w:t xml:space="preserve">                                   </w:t>
      </w:r>
    </w:p>
    <w:p w14:paraId="627869D2">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甲方（委托单位）：</w:t>
      </w:r>
      <w:r>
        <w:rPr>
          <w:rFonts w:hint="eastAsia" w:ascii="仿宋" w:hAnsi="仿宋" w:eastAsia="仿宋" w:cs="仿宋"/>
          <w:b/>
          <w:bCs/>
          <w:color w:val="auto"/>
          <w:sz w:val="32"/>
          <w:szCs w:val="32"/>
          <w:highlight w:val="none"/>
          <w:u w:val="single"/>
          <w:lang w:val="en-US" w:eastAsia="zh-CN"/>
        </w:rPr>
        <w:t xml:space="preserve">                           </w:t>
      </w:r>
    </w:p>
    <w:p w14:paraId="50D38236">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统一社会信用代码：</w:t>
      </w:r>
      <w:r>
        <w:rPr>
          <w:rFonts w:hint="eastAsia" w:ascii="仿宋" w:hAnsi="仿宋" w:eastAsia="仿宋" w:cs="仿宋"/>
          <w:b/>
          <w:bCs/>
          <w:color w:val="auto"/>
          <w:sz w:val="32"/>
          <w:szCs w:val="32"/>
          <w:highlight w:val="none"/>
          <w:u w:val="single"/>
          <w:lang w:val="en-US" w:eastAsia="zh-CN"/>
        </w:rPr>
        <w:t xml:space="preserve">                           </w:t>
      </w:r>
    </w:p>
    <w:p w14:paraId="62455A5E">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法定代表人：</w:t>
      </w:r>
      <w:r>
        <w:rPr>
          <w:rFonts w:hint="eastAsia" w:ascii="仿宋" w:hAnsi="仿宋" w:eastAsia="仿宋" w:cs="仿宋"/>
          <w:b/>
          <w:bCs/>
          <w:color w:val="auto"/>
          <w:sz w:val="32"/>
          <w:szCs w:val="32"/>
          <w:highlight w:val="none"/>
          <w:u w:val="single"/>
          <w:lang w:val="en-US" w:eastAsia="zh-CN"/>
        </w:rPr>
        <w:t xml:space="preserve">                                  </w:t>
      </w:r>
    </w:p>
    <w:p w14:paraId="24158F00">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地址：</w:t>
      </w:r>
      <w:r>
        <w:rPr>
          <w:rFonts w:hint="eastAsia" w:ascii="仿宋" w:hAnsi="仿宋" w:eastAsia="仿宋" w:cs="仿宋"/>
          <w:b/>
          <w:bCs/>
          <w:color w:val="auto"/>
          <w:sz w:val="32"/>
          <w:szCs w:val="32"/>
          <w:highlight w:val="none"/>
          <w:u w:val="single"/>
          <w:lang w:val="en-US" w:eastAsia="zh-CN"/>
        </w:rPr>
        <w:t xml:space="preserve">                                         </w:t>
      </w:r>
    </w:p>
    <w:p w14:paraId="7BF966DC">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联系人：</w:t>
      </w:r>
      <w:r>
        <w:rPr>
          <w:rFonts w:hint="eastAsia" w:ascii="仿宋" w:hAnsi="仿宋" w:eastAsia="仿宋" w:cs="仿宋"/>
          <w:b/>
          <w:bCs/>
          <w:color w:val="auto"/>
          <w:sz w:val="32"/>
          <w:szCs w:val="32"/>
          <w:highlight w:val="none"/>
          <w:u w:val="single"/>
          <w:lang w:val="en-US" w:eastAsia="zh-CN"/>
        </w:rPr>
        <w:t xml:space="preserve">                                      </w:t>
      </w:r>
    </w:p>
    <w:p w14:paraId="5490C3E6">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联系电话：</w:t>
      </w:r>
      <w:r>
        <w:rPr>
          <w:rFonts w:hint="eastAsia" w:ascii="仿宋" w:hAnsi="仿宋" w:eastAsia="仿宋" w:cs="仿宋"/>
          <w:b/>
          <w:bCs/>
          <w:color w:val="auto"/>
          <w:sz w:val="32"/>
          <w:szCs w:val="32"/>
          <w:highlight w:val="none"/>
          <w:u w:val="single"/>
          <w:lang w:val="en-US" w:eastAsia="zh-CN"/>
        </w:rPr>
        <w:t xml:space="preserve">                                     </w:t>
      </w:r>
    </w:p>
    <w:p w14:paraId="70F651D7">
      <w:pPr>
        <w:rPr>
          <w:rFonts w:hint="eastAsia" w:ascii="仿宋" w:hAnsi="仿宋" w:eastAsia="仿宋" w:cs="仿宋"/>
          <w:b/>
          <w:bCs/>
          <w:color w:val="auto"/>
          <w:sz w:val="32"/>
          <w:szCs w:val="32"/>
          <w:highlight w:val="none"/>
          <w:lang w:eastAsia="zh-CN"/>
        </w:rPr>
      </w:pPr>
    </w:p>
    <w:p w14:paraId="4E59CBD7">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乙方（检测机构）：</w:t>
      </w:r>
      <w:r>
        <w:rPr>
          <w:rFonts w:hint="eastAsia" w:ascii="仿宋" w:hAnsi="仿宋" w:eastAsia="仿宋" w:cs="仿宋"/>
          <w:b/>
          <w:bCs/>
          <w:color w:val="auto"/>
          <w:sz w:val="32"/>
          <w:szCs w:val="32"/>
          <w:highlight w:val="none"/>
          <w:u w:val="single"/>
          <w:lang w:val="en-US" w:eastAsia="zh-CN"/>
        </w:rPr>
        <w:t xml:space="preserve">                             </w:t>
      </w:r>
    </w:p>
    <w:p w14:paraId="3DF36625">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统一社会信用代码：</w:t>
      </w:r>
      <w:r>
        <w:rPr>
          <w:rFonts w:hint="eastAsia" w:ascii="仿宋" w:hAnsi="仿宋" w:eastAsia="仿宋" w:cs="仿宋"/>
          <w:b/>
          <w:bCs/>
          <w:color w:val="auto"/>
          <w:sz w:val="32"/>
          <w:szCs w:val="32"/>
          <w:highlight w:val="none"/>
          <w:u w:val="single"/>
          <w:lang w:val="en-US" w:eastAsia="zh-CN"/>
        </w:rPr>
        <w:t xml:space="preserve">                             </w:t>
      </w:r>
    </w:p>
    <w:p w14:paraId="396D9F97">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检测机构资质证书编号：</w:t>
      </w:r>
      <w:r>
        <w:rPr>
          <w:rFonts w:hint="eastAsia" w:ascii="仿宋" w:hAnsi="仿宋" w:eastAsia="仿宋" w:cs="仿宋"/>
          <w:b/>
          <w:bCs/>
          <w:color w:val="auto"/>
          <w:sz w:val="32"/>
          <w:szCs w:val="32"/>
          <w:highlight w:val="none"/>
          <w:u w:val="single"/>
          <w:lang w:val="en-US" w:eastAsia="zh-CN"/>
        </w:rPr>
        <w:t xml:space="preserve">                           </w:t>
      </w:r>
    </w:p>
    <w:p w14:paraId="3750F9E0">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法定代表人：</w:t>
      </w:r>
      <w:r>
        <w:rPr>
          <w:rFonts w:hint="eastAsia" w:ascii="仿宋" w:hAnsi="仿宋" w:eastAsia="仿宋" w:cs="仿宋"/>
          <w:b/>
          <w:bCs/>
          <w:color w:val="auto"/>
          <w:sz w:val="32"/>
          <w:szCs w:val="32"/>
          <w:highlight w:val="none"/>
          <w:u w:val="single"/>
          <w:lang w:val="en-US" w:eastAsia="zh-CN"/>
        </w:rPr>
        <w:t xml:space="preserve">                                      </w:t>
      </w:r>
    </w:p>
    <w:p w14:paraId="045B1E78">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地址：</w:t>
      </w:r>
      <w:r>
        <w:rPr>
          <w:rFonts w:hint="eastAsia" w:ascii="仿宋" w:hAnsi="仿宋" w:eastAsia="仿宋" w:cs="仿宋"/>
          <w:b/>
          <w:bCs/>
          <w:color w:val="auto"/>
          <w:sz w:val="32"/>
          <w:szCs w:val="32"/>
          <w:highlight w:val="none"/>
          <w:u w:val="single"/>
          <w:lang w:val="en-US" w:eastAsia="zh-CN"/>
        </w:rPr>
        <w:t xml:space="preserve">                                            </w:t>
      </w:r>
    </w:p>
    <w:p w14:paraId="66FB5C0A">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联系人：</w:t>
      </w:r>
      <w:r>
        <w:rPr>
          <w:rFonts w:hint="eastAsia" w:ascii="仿宋" w:hAnsi="仿宋" w:eastAsia="仿宋" w:cs="仿宋"/>
          <w:b/>
          <w:bCs/>
          <w:color w:val="auto"/>
          <w:sz w:val="32"/>
          <w:szCs w:val="32"/>
          <w:highlight w:val="none"/>
          <w:u w:val="single"/>
          <w:lang w:val="en-US" w:eastAsia="zh-CN"/>
        </w:rPr>
        <w:t xml:space="preserve">                                          </w:t>
      </w:r>
    </w:p>
    <w:p w14:paraId="28DCD083">
      <w:pPr>
        <w:rPr>
          <w:rFonts w:hint="default" w:ascii="仿宋" w:hAnsi="仿宋" w:eastAsia="仿宋" w:cs="仿宋"/>
          <w:b/>
          <w:bCs/>
          <w:color w:val="auto"/>
          <w:sz w:val="32"/>
          <w:szCs w:val="32"/>
          <w:highlight w:val="none"/>
          <w:u w:val="single"/>
          <w:lang w:val="en-US" w:eastAsia="zh-CN"/>
        </w:rPr>
      </w:pPr>
      <w:r>
        <w:rPr>
          <w:rFonts w:hint="eastAsia" w:ascii="仿宋" w:hAnsi="仿宋" w:eastAsia="仿宋" w:cs="仿宋"/>
          <w:b/>
          <w:bCs/>
          <w:color w:val="auto"/>
          <w:sz w:val="32"/>
          <w:szCs w:val="32"/>
          <w:highlight w:val="none"/>
          <w:lang w:eastAsia="zh-CN"/>
        </w:rPr>
        <w:t>联系电话：</w:t>
      </w:r>
      <w:r>
        <w:rPr>
          <w:rFonts w:hint="eastAsia" w:ascii="仿宋" w:hAnsi="仿宋" w:eastAsia="仿宋" w:cs="仿宋"/>
          <w:b/>
          <w:bCs/>
          <w:color w:val="auto"/>
          <w:sz w:val="32"/>
          <w:szCs w:val="32"/>
          <w:highlight w:val="none"/>
          <w:u w:val="single"/>
          <w:lang w:val="en-US" w:eastAsia="zh-CN"/>
        </w:rPr>
        <w:t xml:space="preserve">                                        </w:t>
      </w:r>
    </w:p>
    <w:p w14:paraId="79A4C3A4">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根据《中华人民共和国民法典》《中华人民共和国建筑法》《建设工程质量管理条例》等法律法规，甲乙双方就新疆医科大学第一附属医院病房改造提升项目质量检测事宜，经协商一致，签订本合同。</w:t>
      </w:r>
    </w:p>
    <w:p w14:paraId="06F3405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第一条 工程概况</w:t>
      </w:r>
    </w:p>
    <w:p w14:paraId="67A662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工程名称： 新疆医科大学第一附属医院病房改造提升项目</w:t>
      </w:r>
    </w:p>
    <w:p w14:paraId="50207A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工程地点： 乌鲁木齐市鲤鱼山南路137号医院院内</w:t>
      </w:r>
    </w:p>
    <w:p w14:paraId="6E3348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工程规模： 总建筑面积50320㎡（改造49664㎡、新建656㎡）</w:t>
      </w:r>
    </w:p>
    <w:p w14:paraId="0DFACB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工程概算： 24872万元</w:t>
      </w:r>
    </w:p>
    <w:p w14:paraId="6E56E9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资金来源： 国家超长期国债+自筹</w:t>
      </w:r>
    </w:p>
    <w:p w14:paraId="7E273A3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第二条 检测范围</w:t>
      </w:r>
    </w:p>
    <w:p w14:paraId="1541E6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乙方承担的检测范围包括但不限于：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5541"/>
      </w:tblGrid>
      <w:tr w14:paraId="46E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2870A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b/>
                <w:bCs/>
                <w:i w:val="0"/>
                <w:iCs w:val="0"/>
                <w:caps w:val="0"/>
                <w:color w:val="0F1115"/>
                <w:spacing w:val="0"/>
                <w:kern w:val="0"/>
                <w:sz w:val="24"/>
                <w:szCs w:val="24"/>
                <w:highlight w:val="none"/>
                <w:lang w:val="en-US" w:eastAsia="zh-CN" w:bidi="ar"/>
              </w:rPr>
              <w:t>工程类别</w:t>
            </w:r>
          </w:p>
        </w:tc>
        <w:tc>
          <w:tcPr>
            <w:tcW w:w="5541" w:type="dxa"/>
            <w:noWrap w:val="0"/>
            <w:vAlign w:val="center"/>
          </w:tcPr>
          <w:p w14:paraId="382CF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b/>
                <w:bCs/>
                <w:i w:val="0"/>
                <w:iCs w:val="0"/>
                <w:caps w:val="0"/>
                <w:color w:val="0F1115"/>
                <w:spacing w:val="0"/>
                <w:kern w:val="0"/>
                <w:sz w:val="24"/>
                <w:szCs w:val="24"/>
                <w:highlight w:val="none"/>
                <w:lang w:val="en-US" w:eastAsia="zh-CN" w:bidi="ar"/>
              </w:rPr>
              <w:t>检测范围</w:t>
            </w:r>
          </w:p>
        </w:tc>
      </w:tr>
      <w:tr w14:paraId="105A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143E9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1号住院楼改造工程</w:t>
            </w:r>
          </w:p>
        </w:tc>
        <w:tc>
          <w:tcPr>
            <w:tcW w:w="5541" w:type="dxa"/>
            <w:noWrap w:val="0"/>
            <w:vAlign w:val="center"/>
          </w:tcPr>
          <w:p w14:paraId="0F0833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涉及拆除、建筑装饰、电气、消防、给排水、采暖、通风空调、医气、弱电、供电增容等所有专业工程的原材料、半成品、成品及现场实体检测</w:t>
            </w:r>
          </w:p>
        </w:tc>
      </w:tr>
      <w:tr w14:paraId="079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6CE46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2号住院楼改造工程</w:t>
            </w:r>
          </w:p>
        </w:tc>
        <w:tc>
          <w:tcPr>
            <w:tcW w:w="5541" w:type="dxa"/>
            <w:noWrap w:val="0"/>
            <w:vAlign w:val="center"/>
          </w:tcPr>
          <w:p w14:paraId="62B3A5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同上</w:t>
            </w:r>
          </w:p>
        </w:tc>
      </w:tr>
      <w:tr w14:paraId="39C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47C051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新建辅助用房工程</w:t>
            </w:r>
          </w:p>
        </w:tc>
        <w:tc>
          <w:tcPr>
            <w:tcW w:w="5541" w:type="dxa"/>
            <w:noWrap w:val="0"/>
            <w:vAlign w:val="center"/>
          </w:tcPr>
          <w:p w14:paraId="518011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涉及建筑装饰、电气、消防、给排水、采暖、通风空调、医气、弱电等所有专业工程的原材料、半成品、成品及现场实体检测</w:t>
            </w:r>
          </w:p>
        </w:tc>
      </w:tr>
      <w:tr w14:paraId="62F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66FF78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消防工程</w:t>
            </w:r>
          </w:p>
        </w:tc>
        <w:tc>
          <w:tcPr>
            <w:tcW w:w="5541" w:type="dxa"/>
            <w:noWrap w:val="0"/>
            <w:vAlign w:val="center"/>
          </w:tcPr>
          <w:p w14:paraId="737B24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所有消防产品见证取样检测、消防设施现场检测</w:t>
            </w:r>
          </w:p>
        </w:tc>
      </w:tr>
      <w:tr w14:paraId="2D85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5984A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医用气体工程</w:t>
            </w:r>
          </w:p>
        </w:tc>
        <w:tc>
          <w:tcPr>
            <w:tcW w:w="5541" w:type="dxa"/>
            <w:noWrap w:val="0"/>
            <w:vAlign w:val="center"/>
          </w:tcPr>
          <w:p w14:paraId="54659E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医用气体管道、终端等检测</w:t>
            </w:r>
          </w:p>
        </w:tc>
      </w:tr>
      <w:tr w14:paraId="06A5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noWrap w:val="0"/>
            <w:vAlign w:val="center"/>
          </w:tcPr>
          <w:p w14:paraId="3F6C6C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竣工验收检测</w:t>
            </w:r>
          </w:p>
        </w:tc>
        <w:tc>
          <w:tcPr>
            <w:tcW w:w="5541" w:type="dxa"/>
            <w:noWrap w:val="0"/>
            <w:vAlign w:val="center"/>
          </w:tcPr>
          <w:p w14:paraId="316444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vertAlign w:val="baseline"/>
                <w:lang w:eastAsia="zh-CN"/>
              </w:rPr>
            </w:pPr>
            <w:r>
              <w:rPr>
                <w:rFonts w:hint="eastAsia" w:ascii="宋体" w:hAnsi="宋体" w:eastAsia="宋体" w:cs="宋体"/>
                <w:i w:val="0"/>
                <w:iCs w:val="0"/>
                <w:caps w:val="0"/>
                <w:color w:val="0F1115"/>
                <w:spacing w:val="0"/>
                <w:kern w:val="0"/>
                <w:sz w:val="24"/>
                <w:szCs w:val="24"/>
                <w:highlight w:val="none"/>
                <w:lang w:val="en-US" w:eastAsia="zh-CN" w:bidi="ar"/>
              </w:rPr>
              <w:t>室内环境、节能、防雷等专项验收所需检测</w:t>
            </w:r>
          </w:p>
        </w:tc>
      </w:tr>
    </w:tbl>
    <w:p w14:paraId="231EC3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特别说明： 因图纸不全，检测范围以上述类别描述为准，所有工程竣工验收必需的检测项目均包含在内，乙方不得以招标时图纸不全、检测清单不明确为由要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求追加费用或拒绝检测。</w:t>
      </w:r>
    </w:p>
    <w:p w14:paraId="7E5631A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第三条 检测依据</w:t>
      </w:r>
    </w:p>
    <w:p w14:paraId="46AA44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检测工作执行以下标准：</w:t>
      </w:r>
    </w:p>
    <w:p w14:paraId="43AF82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国家现行有效的工程建设技术标准、规范、规程；</w:t>
      </w:r>
    </w:p>
    <w:p w14:paraId="18D5EA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行业现行有效的技术标准、规范、规程；</w:t>
      </w:r>
    </w:p>
    <w:p w14:paraId="493399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新疆维吾尔自治区地方标准及规定；</w:t>
      </w:r>
    </w:p>
    <w:p w14:paraId="647CCE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经审查合格的设计文件要求。</w:t>
      </w:r>
    </w:p>
    <w:p w14:paraId="639360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上述标准不一致的，以要求严格的为准。</w:t>
      </w:r>
    </w:p>
    <w:p w14:paraId="3D3CBD7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第四条 服务期限</w:t>
      </w:r>
    </w:p>
    <w:p w14:paraId="435A18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 自本合同签订之日起，至本项目竣工验收合格、全部检测报告提交并完成归档之日止。</w:t>
      </w:r>
    </w:p>
    <w:p w14:paraId="3FBC53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进度要求： 乙方须根据施工进度制定检测计划，确保检测工作与施工同步进行，不得因检测工作滞后影响工程正常施工。</w:t>
      </w:r>
    </w:p>
    <w:p w14:paraId="61C5E9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报告提交： 常规检测项目自收到样品之日起3-5个工作日内出具报告；特殊复杂检测项目7-10个工作日内出具报告；紧急检测项目按甲方要求加急处理。</w:t>
      </w:r>
    </w:p>
    <w:p w14:paraId="6BE538E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第五条 双方权利义务</w:t>
      </w:r>
    </w:p>
    <w:p w14:paraId="641F5F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（一）甲方权利义务</w:t>
      </w:r>
    </w:p>
    <w:p w14:paraId="5C1830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甲方不得将同一单位工程中的同一类型检测项目委托其他检测机构进行检测。</w:t>
      </w:r>
    </w:p>
    <w:p w14:paraId="258D4B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甲方应将见证单位和见证人员以书面形式通知乙方，见证人员变更时应及时书面告知。</w:t>
      </w:r>
    </w:p>
    <w:p w14:paraId="7A651D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委托检测前，甲方应填写检测委托单，明确检测样品信息、检测要求等，并对样品的真实性负责。</w:t>
      </w:r>
    </w:p>
    <w:p w14:paraId="6D984A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现场检测项目，甲方应提前通知乙方检测日期，并提供必要的现场检测工作条件。</w:t>
      </w:r>
    </w:p>
    <w:p w14:paraId="6696DA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甲方不得以任何方式要求乙方出具虚假检测报告。</w:t>
      </w:r>
    </w:p>
    <w:p w14:paraId="1296ED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按合同约定及时支付检测费用。</w:t>
      </w:r>
    </w:p>
    <w:p w14:paraId="0DB090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（二）乙方权利义务</w:t>
      </w:r>
    </w:p>
    <w:p w14:paraId="057E18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乙方应向甲方提供与本工程检测业务有关的资料，包括检测资质证书、计量认证证书及其附表等复印件。</w:t>
      </w:r>
    </w:p>
    <w:p w14:paraId="3B0E0C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乙方承诺与行政机关、法律法规授权的组织以及本工程相关的设计单位、施工单位、监理单位无隶属关系或者其他利害关系。</w:t>
      </w:r>
    </w:p>
    <w:p w14:paraId="202BCC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乙方在同一建设工程项目中，不得同时接受建设、施工或者监理单位等两方以上的检测委托。</w:t>
      </w:r>
    </w:p>
    <w:p w14:paraId="394F65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乙方应按照合同约定的标准进行检测，并对检测数据和检测报告的真实性、准确性负责。</w:t>
      </w:r>
    </w:p>
    <w:p w14:paraId="27F2CC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现场检测时，乙方应遵守工程安全管理及其他工程现场管理制度。</w:t>
      </w:r>
    </w:p>
    <w:p w14:paraId="681277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检测结果不合格的，乙方应在获得检测结果后24小时内通知甲方和监理单位。</w:t>
      </w:r>
    </w:p>
    <w:p w14:paraId="28B933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参加地基基础、主体结构、节能及单位工程验收，提供《建设工程检测报告确认证明》，对检测内容、数量和不合格项等情况作出说明。</w:t>
      </w:r>
    </w:p>
    <w:p w14:paraId="70C97F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乙方不得转包检测业务。如需分包，须经甲方书面同意，且分包单位须具备相应资质。</w:t>
      </w:r>
    </w:p>
    <w:p w14:paraId="095A52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对检测工作中涉及的国家机密、商业秘密承担保密义务，未经甲方书面同意，不得向任何第三方泄露。</w:t>
      </w:r>
    </w:p>
    <w:p w14:paraId="2E95006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第六条 检测费用及支付方式</w:t>
      </w:r>
    </w:p>
    <w:p w14:paraId="0B5E15B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（一）计价依据</w:t>
      </w:r>
    </w:p>
    <w:p w14:paraId="6B6C3B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建筑材料检测项目： 以《新疆建设工程质量检测收费项目市场参考价格》（新建质协〔2022〕4号）文件规定的单价为基准价；</w:t>
      </w:r>
    </w:p>
    <w:p w14:paraId="6A93D6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消防材料检测项目： 以《乌鲁木齐地区建筑消防产品检测指导价》（乌建消协〔2022〕4号）文件规定的指导价为基准价；</w:t>
      </w:r>
    </w:p>
    <w:p w14:paraId="28F6A6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上述文件中未包含的检测项目，参照相近项目单价执行或由双方协商确定。</w:t>
      </w:r>
    </w:p>
    <w:p w14:paraId="7858338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（二）中标下浮率</w:t>
      </w:r>
    </w:p>
    <w:p w14:paraId="2C5A4E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乙方投标承诺的综合下浮率为：______%。</w:t>
      </w:r>
    </w:p>
    <w:p w14:paraId="5794E5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结算单价 = 基准价 ×（1 - 中标下浮率）</w:t>
      </w:r>
    </w:p>
    <w:p w14:paraId="0FA79F8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（三）总价控制</w:t>
      </w:r>
    </w:p>
    <w:p w14:paraId="20C17B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本项目检测服务费累计结算金额不得超过人民币200万元。当累计结算金额达到200万元时，检测工作尚未完成的，超出部分由乙方自行承担，甲方不再支付任何费用。</w:t>
      </w:r>
    </w:p>
    <w:p w14:paraId="44F901A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（四）付款方式</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559"/>
        <w:gridCol w:w="5275"/>
      </w:tblGrid>
      <w:tr w14:paraId="7323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14:paraId="0C137D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付款节点</w:t>
            </w:r>
          </w:p>
        </w:tc>
        <w:tc>
          <w:tcPr>
            <w:tcW w:w="1559" w:type="dxa"/>
          </w:tcPr>
          <w:p w14:paraId="3FABFA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付款金额</w:t>
            </w:r>
          </w:p>
        </w:tc>
        <w:tc>
          <w:tcPr>
            <w:tcW w:w="5275" w:type="dxa"/>
          </w:tcPr>
          <w:p w14:paraId="5E8E1C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支付条件</w:t>
            </w:r>
          </w:p>
        </w:tc>
      </w:tr>
      <w:tr w14:paraId="4158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14:paraId="79440E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按半年结算支付</w:t>
            </w:r>
          </w:p>
        </w:tc>
        <w:tc>
          <w:tcPr>
            <w:tcW w:w="1559" w:type="dxa"/>
          </w:tcPr>
          <w:p w14:paraId="40807E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p>
        </w:tc>
        <w:tc>
          <w:tcPr>
            <w:tcW w:w="5275" w:type="dxa"/>
          </w:tcPr>
          <w:p w14:paraId="1CA9E0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中标人每</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lang w:eastAsia="zh-CN"/>
              </w:rPr>
              <w:t>提交已完成检测项目清单及检测报告，经采购人、监理审核确认后，支付已审核合格检测费用的80%；</w:t>
            </w:r>
          </w:p>
        </w:tc>
      </w:tr>
      <w:tr w14:paraId="064E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tcPr>
          <w:p w14:paraId="545261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竣工验收</w:t>
            </w:r>
            <w:r>
              <w:rPr>
                <w:rFonts w:hint="eastAsia" w:ascii="宋体" w:hAnsi="宋体" w:eastAsia="宋体" w:cs="宋体"/>
                <w:color w:val="auto"/>
                <w:sz w:val="24"/>
                <w:szCs w:val="24"/>
                <w:highlight w:val="none"/>
                <w:lang w:val="en-US" w:eastAsia="zh-CN"/>
              </w:rPr>
              <w:t>合格后支付</w:t>
            </w:r>
          </w:p>
        </w:tc>
        <w:tc>
          <w:tcPr>
            <w:tcW w:w="1559" w:type="dxa"/>
          </w:tcPr>
          <w:p w14:paraId="4C0818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p>
        </w:tc>
        <w:tc>
          <w:tcPr>
            <w:tcW w:w="5275" w:type="dxa"/>
          </w:tcPr>
          <w:p w14:paraId="11966C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lang w:val="en-US" w:eastAsia="zh-CN"/>
              </w:rPr>
              <w:t>已完成检测项目费用的剩余2</w:t>
            </w:r>
            <w:r>
              <w:rPr>
                <w:rFonts w:hint="eastAsia" w:ascii="宋体" w:hAnsi="宋体" w:eastAsia="宋体" w:cs="宋体"/>
                <w:color w:val="auto"/>
                <w:sz w:val="24"/>
                <w:szCs w:val="24"/>
                <w:highlight w:val="none"/>
                <w:lang w:eastAsia="zh-CN"/>
              </w:rPr>
              <w:t>0%，项目竣工验收合格，乙方提交全部检测报告及竣工验收证明后10个工作日内一次性付清</w:t>
            </w:r>
          </w:p>
        </w:tc>
      </w:tr>
    </w:tbl>
    <w:p w14:paraId="23FA164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（五）支付申请材料</w:t>
      </w:r>
    </w:p>
    <w:p w14:paraId="757983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每次申请付款时，乙方须提供：</w:t>
      </w:r>
    </w:p>
    <w:p w14:paraId="20D025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付款申请书（说明本次申请金额）；</w:t>
      </w:r>
    </w:p>
    <w:p w14:paraId="4B5F24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检测项目完成清单（列明检测项目名称、数量、基准价、下浮率、结算单价、金额）；</w:t>
      </w:r>
    </w:p>
    <w:p w14:paraId="775F54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对应检测报告复印件（可只提供首页+结论页）；</w:t>
      </w:r>
    </w:p>
    <w:p w14:paraId="35CF84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等额合法发票。</w:t>
      </w:r>
    </w:p>
    <w:p w14:paraId="39F76BB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第七条 检测报告交付</w:t>
      </w:r>
    </w:p>
    <w:p w14:paraId="75C681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乙方交付检测报告一式四份。如甲方对报告份数有特殊需要，可另行约定。</w:t>
      </w:r>
    </w:p>
    <w:p w14:paraId="090542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双方约定按以下方式交付检测报告：</w:t>
      </w:r>
    </w:p>
    <w:p w14:paraId="6D45D9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甲方上门提取</w:t>
      </w:r>
    </w:p>
    <w:p w14:paraId="2BB226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乙方送检测报告给甲方</w:t>
      </w:r>
    </w:p>
    <w:p w14:paraId="3CDDA7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电子版先行发送，纸质版随后送达</w:t>
      </w:r>
    </w:p>
    <w:p w14:paraId="254E1A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所有检测报告必须加盖CMA章及乙方单位公章。</w:t>
      </w:r>
    </w:p>
    <w:p w14:paraId="556D586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第八条 对检测结论异议的处理</w:t>
      </w:r>
    </w:p>
    <w:p w14:paraId="439844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对检测结论有异议的，可由双方共同认可的检测机构复检。复检结论与原检测结论相同，由甲方支付复检费用；反之，则由乙方承担复检费用。若对复检结论仍有异议的，可向建设主管部门申请专家论证解决。</w:t>
      </w:r>
    </w:p>
    <w:p w14:paraId="393EC61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第九条 违约责任</w:t>
      </w:r>
    </w:p>
    <w:p w14:paraId="374904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甲方逾期支付检测费用的，每逾期一日应按应付未付费用的0.5‰向乙方支付违约金。</w:t>
      </w:r>
    </w:p>
    <w:p w14:paraId="1C4761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乙方未按照合同约定时间提交检测报告，每逾期一日应按相关检测项目检测费用的0.5‰向甲方支付违约金。</w:t>
      </w:r>
    </w:p>
    <w:p w14:paraId="6D425B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检测报告信息错误、未按照约定检测依据进行检测或者检测结论判断错误的，乙方应免费重新进行检测，给甲方造成损失的应予以赔偿。因甲方原因造成上述错误的除外。</w:t>
      </w:r>
    </w:p>
    <w:p w14:paraId="6DBCCE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乙方出具虚假或严重失实的检测报告的，甲方有权解除合同，乙方应退还已收取的全部检测费用，并承担由此给甲方造成的一切损失。</w:t>
      </w:r>
    </w:p>
    <w:p w14:paraId="614A79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一方无正当理由单方解除合同的，应当承担由此给对方造成的损失。</w:t>
      </w:r>
    </w:p>
    <w:p w14:paraId="33109B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因不可抗力致使合同无法履行的，根据不可抗力的影响，部分或全部免除责任。</w:t>
      </w:r>
    </w:p>
    <w:p w14:paraId="6D2F6A5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第十条 争议解决</w:t>
      </w:r>
    </w:p>
    <w:p w14:paraId="4210C4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本合同在履行过程中发生争议，双方应协商解决；协商不成的，按以下第 （一） 种方式解决：</w:t>
      </w:r>
    </w:p>
    <w:p w14:paraId="4712C0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（一）向甲方所在地有管辖权的人民法院提起诉讼；</w:t>
      </w:r>
    </w:p>
    <w:p w14:paraId="729529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（二）提交 [ ] 仲裁委员会仲裁。</w:t>
      </w:r>
    </w:p>
    <w:p w14:paraId="0AACCA2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第十一条 其他约定</w:t>
      </w:r>
    </w:p>
    <w:p w14:paraId="1BDC29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乙方对检测数据和结果承担终身责任。竣工验收付款后，如发现检测报告存在错误、遗漏或不符合规范要求，乙方须无条件配合修改、补充检测，并承担相应责任。</w:t>
      </w:r>
    </w:p>
    <w:p w14:paraId="736F7B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如结算审计发现甲方多付费用，乙方须在收到通知后10日内退还差额。</w:t>
      </w:r>
    </w:p>
    <w:p w14:paraId="43ED41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本合同一式 陆 份，甲方执 肆 份，乙方执 贰 份，具有同等法律效力。</w:t>
      </w:r>
    </w:p>
    <w:p w14:paraId="2555F6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本合同自双方签字盖章之日起生效。</w:t>
      </w:r>
    </w:p>
    <w:p w14:paraId="13D9AF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5167CEA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第十二条 通知与送达</w:t>
      </w:r>
    </w:p>
    <w:p w14:paraId="26875D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本合同签订人所填写的地址信息，将作为通知、信件、法律文书等一切书面文件的送达地址。若按该地址送达的相关文件无人签收或被拒绝签收，则文件退回之日视为送达之日。</w:t>
      </w:r>
    </w:p>
    <w:p w14:paraId="3B338D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2F00F7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（以下无正文）</w:t>
      </w:r>
    </w:p>
    <w:p w14:paraId="7D03C2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64DC6C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69A8A2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08F9B1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5C6A0A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72C9B3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4052C0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14:paraId="392AC6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eastAsia="zh-CN"/>
        </w:rPr>
      </w:pPr>
    </w:p>
    <w:tbl>
      <w:tblPr>
        <w:tblStyle w:val="29"/>
        <w:tblpPr w:leftFromText="180" w:rightFromText="180" w:vertAnchor="text" w:horzAnchor="page" w:tblpX="1380"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79"/>
        <w:gridCol w:w="2015"/>
        <w:gridCol w:w="468"/>
        <w:gridCol w:w="6"/>
        <w:gridCol w:w="210"/>
        <w:gridCol w:w="1488"/>
        <w:gridCol w:w="131"/>
        <w:gridCol w:w="2343"/>
      </w:tblGrid>
      <w:tr w14:paraId="3C8E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restart"/>
            <w:vAlign w:val="center"/>
          </w:tcPr>
          <w:p w14:paraId="503946B8">
            <w:pPr>
              <w:spacing w:line="400" w:lineRule="atLeast"/>
              <w:jc w:val="center"/>
              <w:rPr>
                <w:color w:val="auto"/>
                <w:sz w:val="24"/>
                <w:highlight w:val="none"/>
              </w:rPr>
            </w:pPr>
            <w:r>
              <w:rPr>
                <w:rFonts w:hint="eastAsia"/>
                <w:color w:val="auto"/>
                <w:sz w:val="24"/>
                <w:highlight w:val="none"/>
              </w:rPr>
              <w:t>委</w:t>
            </w:r>
          </w:p>
          <w:p w14:paraId="39CC57F5">
            <w:pPr>
              <w:spacing w:line="400" w:lineRule="atLeast"/>
              <w:jc w:val="center"/>
              <w:rPr>
                <w:color w:val="auto"/>
                <w:sz w:val="24"/>
                <w:highlight w:val="none"/>
              </w:rPr>
            </w:pPr>
          </w:p>
          <w:p w14:paraId="385ADE91">
            <w:pPr>
              <w:spacing w:line="400" w:lineRule="atLeast"/>
              <w:jc w:val="center"/>
              <w:rPr>
                <w:color w:val="auto"/>
                <w:sz w:val="24"/>
                <w:highlight w:val="none"/>
              </w:rPr>
            </w:pPr>
            <w:r>
              <w:rPr>
                <w:rFonts w:hint="eastAsia"/>
                <w:color w:val="auto"/>
                <w:sz w:val="24"/>
                <w:highlight w:val="none"/>
              </w:rPr>
              <w:t>托</w:t>
            </w:r>
          </w:p>
          <w:p w14:paraId="371AF164">
            <w:pPr>
              <w:spacing w:line="400" w:lineRule="atLeast"/>
              <w:jc w:val="center"/>
              <w:rPr>
                <w:color w:val="auto"/>
                <w:sz w:val="24"/>
                <w:highlight w:val="none"/>
              </w:rPr>
            </w:pPr>
          </w:p>
          <w:p w14:paraId="68B1C4B0">
            <w:pPr>
              <w:spacing w:line="400" w:lineRule="atLeast"/>
              <w:jc w:val="center"/>
              <w:rPr>
                <w:color w:val="auto"/>
                <w:sz w:val="24"/>
                <w:highlight w:val="none"/>
              </w:rPr>
            </w:pPr>
            <w:r>
              <w:rPr>
                <w:rFonts w:hint="eastAsia"/>
                <w:color w:val="auto"/>
                <w:sz w:val="24"/>
                <w:highlight w:val="none"/>
              </w:rPr>
              <w:t>方</w:t>
            </w:r>
          </w:p>
        </w:tc>
        <w:tc>
          <w:tcPr>
            <w:tcW w:w="1979" w:type="dxa"/>
            <w:vAlign w:val="center"/>
          </w:tcPr>
          <w:p w14:paraId="16FC01CA">
            <w:pPr>
              <w:spacing w:line="400" w:lineRule="atLeast"/>
              <w:jc w:val="center"/>
              <w:rPr>
                <w:color w:val="auto"/>
                <w:sz w:val="24"/>
                <w:highlight w:val="none"/>
              </w:rPr>
            </w:pPr>
            <w:r>
              <w:rPr>
                <w:rFonts w:hint="eastAsia"/>
                <w:color w:val="auto"/>
                <w:sz w:val="24"/>
                <w:highlight w:val="none"/>
              </w:rPr>
              <w:t>单 位 名 称</w:t>
            </w:r>
          </w:p>
        </w:tc>
        <w:tc>
          <w:tcPr>
            <w:tcW w:w="6661" w:type="dxa"/>
            <w:gridSpan w:val="7"/>
            <w:vAlign w:val="center"/>
          </w:tcPr>
          <w:p w14:paraId="349BF1D3">
            <w:pPr>
              <w:spacing w:line="400" w:lineRule="atLeast"/>
              <w:jc w:val="center"/>
              <w:rPr>
                <w:rFonts w:hint="eastAsia" w:eastAsia="宋体"/>
                <w:color w:val="auto"/>
                <w:sz w:val="24"/>
                <w:highlight w:val="none"/>
                <w:lang w:eastAsia="zh-CN"/>
              </w:rPr>
            </w:pPr>
          </w:p>
        </w:tc>
      </w:tr>
      <w:tr w14:paraId="4981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14:paraId="1BED6395">
            <w:pPr>
              <w:spacing w:line="400" w:lineRule="atLeast"/>
              <w:rPr>
                <w:color w:val="auto"/>
                <w:sz w:val="24"/>
                <w:highlight w:val="none"/>
              </w:rPr>
            </w:pPr>
          </w:p>
        </w:tc>
        <w:tc>
          <w:tcPr>
            <w:tcW w:w="1979" w:type="dxa"/>
            <w:vAlign w:val="center"/>
          </w:tcPr>
          <w:p w14:paraId="494461FB">
            <w:pPr>
              <w:spacing w:line="400" w:lineRule="atLeast"/>
              <w:jc w:val="center"/>
              <w:rPr>
                <w:color w:val="auto"/>
                <w:sz w:val="24"/>
                <w:highlight w:val="none"/>
              </w:rPr>
            </w:pPr>
            <w:r>
              <w:rPr>
                <w:rFonts w:hint="eastAsia"/>
                <w:color w:val="auto"/>
                <w:sz w:val="24"/>
                <w:highlight w:val="none"/>
              </w:rPr>
              <w:t>法定代表人</w:t>
            </w:r>
          </w:p>
        </w:tc>
        <w:tc>
          <w:tcPr>
            <w:tcW w:w="2483" w:type="dxa"/>
            <w:gridSpan w:val="2"/>
            <w:vAlign w:val="center"/>
          </w:tcPr>
          <w:p w14:paraId="3FCAC1CF">
            <w:pPr>
              <w:spacing w:line="400" w:lineRule="atLeast"/>
              <w:jc w:val="center"/>
              <w:rPr>
                <w:rFonts w:hint="eastAsia" w:eastAsia="宋体"/>
                <w:color w:val="auto"/>
                <w:sz w:val="24"/>
                <w:highlight w:val="none"/>
                <w:lang w:eastAsia="zh-CN"/>
              </w:rPr>
            </w:pPr>
          </w:p>
        </w:tc>
        <w:tc>
          <w:tcPr>
            <w:tcW w:w="1704" w:type="dxa"/>
            <w:gridSpan w:val="3"/>
            <w:vAlign w:val="center"/>
          </w:tcPr>
          <w:p w14:paraId="7E723836">
            <w:pPr>
              <w:spacing w:line="400" w:lineRule="atLeast"/>
              <w:jc w:val="center"/>
              <w:rPr>
                <w:color w:val="auto"/>
                <w:sz w:val="24"/>
                <w:highlight w:val="none"/>
              </w:rPr>
            </w:pPr>
            <w:r>
              <w:rPr>
                <w:rFonts w:hint="eastAsia"/>
                <w:color w:val="auto"/>
                <w:sz w:val="24"/>
                <w:highlight w:val="none"/>
              </w:rPr>
              <w:t>联系电话</w:t>
            </w:r>
          </w:p>
        </w:tc>
        <w:tc>
          <w:tcPr>
            <w:tcW w:w="2474" w:type="dxa"/>
            <w:gridSpan w:val="2"/>
            <w:vAlign w:val="center"/>
          </w:tcPr>
          <w:p w14:paraId="1044C856">
            <w:pPr>
              <w:spacing w:line="400" w:lineRule="atLeast"/>
              <w:jc w:val="center"/>
              <w:rPr>
                <w:rFonts w:hint="default" w:eastAsia="宋体"/>
                <w:color w:val="auto"/>
                <w:sz w:val="24"/>
                <w:highlight w:val="none"/>
                <w:lang w:val="en-US" w:eastAsia="zh-CN"/>
              </w:rPr>
            </w:pPr>
          </w:p>
        </w:tc>
      </w:tr>
      <w:tr w14:paraId="3104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14:paraId="3BFD7BF1">
            <w:pPr>
              <w:spacing w:line="400" w:lineRule="atLeast"/>
              <w:rPr>
                <w:color w:val="auto"/>
                <w:sz w:val="24"/>
                <w:highlight w:val="none"/>
              </w:rPr>
            </w:pPr>
          </w:p>
        </w:tc>
        <w:tc>
          <w:tcPr>
            <w:tcW w:w="1979" w:type="dxa"/>
            <w:vAlign w:val="center"/>
          </w:tcPr>
          <w:p w14:paraId="0DE4A7C2">
            <w:pPr>
              <w:spacing w:line="400" w:lineRule="atLeast"/>
              <w:jc w:val="center"/>
              <w:rPr>
                <w:color w:val="auto"/>
                <w:sz w:val="24"/>
                <w:highlight w:val="none"/>
              </w:rPr>
            </w:pPr>
            <w:r>
              <w:rPr>
                <w:rFonts w:hint="eastAsia"/>
                <w:color w:val="auto"/>
                <w:sz w:val="24"/>
                <w:highlight w:val="none"/>
              </w:rPr>
              <w:t>联  系  人</w:t>
            </w:r>
          </w:p>
        </w:tc>
        <w:tc>
          <w:tcPr>
            <w:tcW w:w="2483" w:type="dxa"/>
            <w:gridSpan w:val="2"/>
            <w:vAlign w:val="center"/>
          </w:tcPr>
          <w:p w14:paraId="022CDAC6">
            <w:pPr>
              <w:spacing w:line="400" w:lineRule="atLeast"/>
              <w:ind w:firstLine="840" w:firstLineChars="350"/>
              <w:rPr>
                <w:rFonts w:hint="eastAsia" w:eastAsia="宋体"/>
                <w:color w:val="auto"/>
                <w:sz w:val="24"/>
                <w:highlight w:val="none"/>
                <w:lang w:eastAsia="zh-CN"/>
              </w:rPr>
            </w:pPr>
          </w:p>
        </w:tc>
        <w:tc>
          <w:tcPr>
            <w:tcW w:w="1704" w:type="dxa"/>
            <w:gridSpan w:val="3"/>
            <w:vAlign w:val="center"/>
          </w:tcPr>
          <w:p w14:paraId="073FD8EA">
            <w:pPr>
              <w:spacing w:line="400" w:lineRule="atLeast"/>
              <w:jc w:val="center"/>
              <w:rPr>
                <w:color w:val="auto"/>
                <w:sz w:val="24"/>
                <w:highlight w:val="none"/>
              </w:rPr>
            </w:pPr>
            <w:r>
              <w:rPr>
                <w:rFonts w:hint="eastAsia"/>
                <w:color w:val="auto"/>
                <w:sz w:val="24"/>
                <w:highlight w:val="none"/>
              </w:rPr>
              <w:t>联系电话</w:t>
            </w:r>
          </w:p>
        </w:tc>
        <w:tc>
          <w:tcPr>
            <w:tcW w:w="2474" w:type="dxa"/>
            <w:gridSpan w:val="2"/>
            <w:vAlign w:val="center"/>
          </w:tcPr>
          <w:p w14:paraId="624159E2">
            <w:pPr>
              <w:spacing w:line="400" w:lineRule="atLeast"/>
              <w:jc w:val="center"/>
              <w:rPr>
                <w:rFonts w:hint="default" w:eastAsia="宋体"/>
                <w:color w:val="auto"/>
                <w:sz w:val="24"/>
                <w:highlight w:val="none"/>
                <w:lang w:val="en-US" w:eastAsia="zh-CN"/>
              </w:rPr>
            </w:pPr>
          </w:p>
        </w:tc>
      </w:tr>
      <w:tr w14:paraId="1B23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14:paraId="49E5B51B">
            <w:pPr>
              <w:spacing w:line="400" w:lineRule="atLeast"/>
              <w:rPr>
                <w:color w:val="auto"/>
                <w:sz w:val="24"/>
                <w:highlight w:val="none"/>
              </w:rPr>
            </w:pPr>
          </w:p>
        </w:tc>
        <w:tc>
          <w:tcPr>
            <w:tcW w:w="1979" w:type="dxa"/>
            <w:vAlign w:val="center"/>
          </w:tcPr>
          <w:p w14:paraId="701FFD89">
            <w:pPr>
              <w:spacing w:line="400" w:lineRule="atLeast"/>
              <w:jc w:val="center"/>
              <w:rPr>
                <w:color w:val="auto"/>
                <w:sz w:val="24"/>
                <w:highlight w:val="none"/>
              </w:rPr>
            </w:pPr>
            <w:r>
              <w:rPr>
                <w:rFonts w:hint="eastAsia"/>
                <w:color w:val="auto"/>
                <w:sz w:val="24"/>
                <w:highlight w:val="none"/>
              </w:rPr>
              <w:t>通 讯 地 址</w:t>
            </w:r>
          </w:p>
        </w:tc>
        <w:tc>
          <w:tcPr>
            <w:tcW w:w="6661" w:type="dxa"/>
            <w:gridSpan w:val="7"/>
            <w:vAlign w:val="center"/>
          </w:tcPr>
          <w:p w14:paraId="5CF6A17E">
            <w:pPr>
              <w:spacing w:line="400" w:lineRule="atLeast"/>
              <w:rPr>
                <w:rFonts w:hint="default" w:eastAsia="宋体"/>
                <w:color w:val="auto"/>
                <w:sz w:val="24"/>
                <w:highlight w:val="none"/>
                <w:lang w:val="en-US" w:eastAsia="zh-CN"/>
              </w:rPr>
            </w:pPr>
            <w:r>
              <w:rPr>
                <w:rFonts w:hint="eastAsia"/>
                <w:color w:val="auto"/>
                <w:sz w:val="24"/>
                <w:highlight w:val="none"/>
              </w:rPr>
              <w:t xml:space="preserve"> </w:t>
            </w:r>
          </w:p>
        </w:tc>
      </w:tr>
      <w:tr w14:paraId="3CFD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648" w:type="dxa"/>
            <w:vMerge w:val="continue"/>
          </w:tcPr>
          <w:p w14:paraId="609764C1">
            <w:pPr>
              <w:spacing w:line="400" w:lineRule="atLeast"/>
              <w:rPr>
                <w:color w:val="auto"/>
                <w:sz w:val="24"/>
                <w:highlight w:val="none"/>
              </w:rPr>
            </w:pPr>
          </w:p>
        </w:tc>
        <w:tc>
          <w:tcPr>
            <w:tcW w:w="1979" w:type="dxa"/>
            <w:vAlign w:val="center"/>
          </w:tcPr>
          <w:p w14:paraId="7CE1F540">
            <w:pPr>
              <w:spacing w:line="400" w:lineRule="atLeast"/>
              <w:jc w:val="center"/>
              <w:rPr>
                <w:color w:val="auto"/>
                <w:sz w:val="24"/>
                <w:highlight w:val="none"/>
              </w:rPr>
            </w:pPr>
            <w:r>
              <w:rPr>
                <w:rFonts w:hint="eastAsia"/>
                <w:color w:val="auto"/>
                <w:sz w:val="24"/>
                <w:highlight w:val="none"/>
              </w:rPr>
              <w:t>邮 政 编 码</w:t>
            </w:r>
          </w:p>
        </w:tc>
        <w:tc>
          <w:tcPr>
            <w:tcW w:w="2483" w:type="dxa"/>
            <w:gridSpan w:val="2"/>
            <w:vAlign w:val="center"/>
          </w:tcPr>
          <w:p w14:paraId="137C6595">
            <w:pPr>
              <w:spacing w:line="400" w:lineRule="atLeast"/>
              <w:jc w:val="center"/>
              <w:rPr>
                <w:rFonts w:hint="default" w:eastAsia="宋体"/>
                <w:color w:val="auto"/>
                <w:sz w:val="24"/>
                <w:highlight w:val="none"/>
                <w:lang w:val="en-US" w:eastAsia="zh-CN"/>
              </w:rPr>
            </w:pPr>
            <w:r>
              <w:rPr>
                <w:rFonts w:hint="eastAsia"/>
                <w:color w:val="auto"/>
                <w:sz w:val="24"/>
                <w:highlight w:val="none"/>
                <w:lang w:val="en-US" w:eastAsia="zh-CN"/>
              </w:rPr>
              <w:t>830011</w:t>
            </w:r>
          </w:p>
        </w:tc>
        <w:tc>
          <w:tcPr>
            <w:tcW w:w="1704" w:type="dxa"/>
            <w:gridSpan w:val="3"/>
            <w:vAlign w:val="center"/>
          </w:tcPr>
          <w:p w14:paraId="2C8DE372">
            <w:pPr>
              <w:spacing w:line="400" w:lineRule="atLeast"/>
              <w:jc w:val="center"/>
              <w:rPr>
                <w:color w:val="auto"/>
                <w:sz w:val="24"/>
                <w:highlight w:val="none"/>
              </w:rPr>
            </w:pPr>
            <w:r>
              <w:rPr>
                <w:rFonts w:hint="eastAsia"/>
                <w:color w:val="auto"/>
                <w:sz w:val="24"/>
                <w:highlight w:val="none"/>
              </w:rPr>
              <w:t>传真号码</w:t>
            </w:r>
          </w:p>
        </w:tc>
        <w:tc>
          <w:tcPr>
            <w:tcW w:w="2474" w:type="dxa"/>
            <w:gridSpan w:val="2"/>
            <w:vAlign w:val="center"/>
          </w:tcPr>
          <w:p w14:paraId="5F4B8CD0">
            <w:pPr>
              <w:spacing w:line="400" w:lineRule="atLeast"/>
              <w:jc w:val="center"/>
              <w:rPr>
                <w:rFonts w:hint="default" w:eastAsia="宋体"/>
                <w:color w:val="auto"/>
                <w:sz w:val="24"/>
                <w:highlight w:val="none"/>
                <w:lang w:val="en-US" w:eastAsia="zh-CN"/>
              </w:rPr>
            </w:pPr>
            <w:r>
              <w:rPr>
                <w:rFonts w:hint="eastAsia"/>
                <w:color w:val="auto"/>
                <w:sz w:val="24"/>
                <w:highlight w:val="none"/>
                <w:lang w:val="en-US" w:eastAsia="zh-CN"/>
              </w:rPr>
              <w:t>0991-4366180</w:t>
            </w:r>
          </w:p>
        </w:tc>
      </w:tr>
      <w:tr w14:paraId="47A1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14:paraId="29B08A2B">
            <w:pPr>
              <w:spacing w:line="400" w:lineRule="atLeast"/>
              <w:rPr>
                <w:color w:val="auto"/>
                <w:sz w:val="24"/>
                <w:highlight w:val="none"/>
              </w:rPr>
            </w:pPr>
          </w:p>
        </w:tc>
        <w:tc>
          <w:tcPr>
            <w:tcW w:w="1979" w:type="dxa"/>
            <w:vAlign w:val="center"/>
          </w:tcPr>
          <w:p w14:paraId="71D7195F">
            <w:pPr>
              <w:spacing w:line="400" w:lineRule="atLeast"/>
              <w:jc w:val="center"/>
              <w:rPr>
                <w:color w:val="auto"/>
                <w:sz w:val="24"/>
                <w:highlight w:val="none"/>
              </w:rPr>
            </w:pPr>
            <w:r>
              <w:rPr>
                <w:rFonts w:hint="eastAsia"/>
                <w:color w:val="auto"/>
                <w:sz w:val="24"/>
                <w:highlight w:val="none"/>
              </w:rPr>
              <w:t>开 户 银 行</w:t>
            </w:r>
          </w:p>
        </w:tc>
        <w:tc>
          <w:tcPr>
            <w:tcW w:w="2489" w:type="dxa"/>
            <w:gridSpan w:val="3"/>
            <w:vAlign w:val="center"/>
          </w:tcPr>
          <w:p w14:paraId="258ADD7E">
            <w:pPr>
              <w:spacing w:line="400" w:lineRule="atLeast"/>
              <w:jc w:val="center"/>
              <w:rPr>
                <w:rFonts w:hint="eastAsia" w:eastAsia="宋体"/>
                <w:color w:val="auto"/>
                <w:sz w:val="24"/>
                <w:highlight w:val="none"/>
                <w:lang w:eastAsia="zh-CN"/>
              </w:rPr>
            </w:pPr>
            <w:r>
              <w:rPr>
                <w:rFonts w:hint="eastAsia"/>
                <w:color w:val="auto"/>
                <w:sz w:val="24"/>
                <w:highlight w:val="none"/>
                <w:lang w:eastAsia="zh-CN"/>
              </w:rPr>
              <w:t>交通银行新疆维吾尔自治区分行营业部</w:t>
            </w:r>
          </w:p>
        </w:tc>
        <w:tc>
          <w:tcPr>
            <w:tcW w:w="1698" w:type="dxa"/>
            <w:gridSpan w:val="2"/>
            <w:vAlign w:val="center"/>
          </w:tcPr>
          <w:p w14:paraId="18095B6E">
            <w:pPr>
              <w:spacing w:line="400" w:lineRule="atLeast"/>
              <w:jc w:val="center"/>
              <w:rPr>
                <w:color w:val="auto"/>
                <w:sz w:val="24"/>
                <w:highlight w:val="none"/>
              </w:rPr>
            </w:pPr>
            <w:r>
              <w:rPr>
                <w:rFonts w:hint="eastAsia"/>
                <w:color w:val="auto"/>
                <w:sz w:val="24"/>
                <w:highlight w:val="none"/>
              </w:rPr>
              <w:t>账号</w:t>
            </w:r>
          </w:p>
        </w:tc>
        <w:tc>
          <w:tcPr>
            <w:tcW w:w="2474" w:type="dxa"/>
            <w:gridSpan w:val="2"/>
            <w:vAlign w:val="center"/>
          </w:tcPr>
          <w:p w14:paraId="0BD90092">
            <w:pPr>
              <w:spacing w:line="400" w:lineRule="atLeast"/>
              <w:jc w:val="center"/>
              <w:rPr>
                <w:rFonts w:hint="default" w:eastAsia="宋体"/>
                <w:color w:val="auto"/>
                <w:sz w:val="24"/>
                <w:highlight w:val="none"/>
                <w:lang w:val="en-US" w:eastAsia="zh-CN"/>
              </w:rPr>
            </w:pPr>
            <w:r>
              <w:rPr>
                <w:rFonts w:hint="eastAsia"/>
                <w:color w:val="auto"/>
                <w:sz w:val="24"/>
                <w:highlight w:val="none"/>
                <w:lang w:val="en-US" w:eastAsia="zh-CN"/>
              </w:rPr>
              <w:t>651100850012015082736</w:t>
            </w:r>
          </w:p>
        </w:tc>
      </w:tr>
      <w:tr w14:paraId="1EC8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48" w:type="dxa"/>
            <w:vMerge w:val="continue"/>
          </w:tcPr>
          <w:p w14:paraId="3E4FF07E">
            <w:pPr>
              <w:spacing w:line="400" w:lineRule="atLeast"/>
              <w:rPr>
                <w:color w:val="auto"/>
                <w:sz w:val="24"/>
                <w:highlight w:val="none"/>
              </w:rPr>
            </w:pPr>
          </w:p>
        </w:tc>
        <w:tc>
          <w:tcPr>
            <w:tcW w:w="1979" w:type="dxa"/>
            <w:vAlign w:val="center"/>
          </w:tcPr>
          <w:p w14:paraId="7FB9098B">
            <w:pPr>
              <w:spacing w:line="400" w:lineRule="atLeast"/>
              <w:jc w:val="center"/>
              <w:rPr>
                <w:color w:val="auto"/>
                <w:sz w:val="24"/>
                <w:highlight w:val="none"/>
              </w:rPr>
            </w:pPr>
            <w:r>
              <w:rPr>
                <w:rFonts w:hint="eastAsia"/>
                <w:color w:val="auto"/>
                <w:sz w:val="24"/>
                <w:highlight w:val="none"/>
              </w:rPr>
              <w:t>税       号</w:t>
            </w:r>
          </w:p>
        </w:tc>
        <w:tc>
          <w:tcPr>
            <w:tcW w:w="6661" w:type="dxa"/>
            <w:gridSpan w:val="7"/>
            <w:vAlign w:val="center"/>
          </w:tcPr>
          <w:p w14:paraId="59793C38">
            <w:pPr>
              <w:spacing w:line="400" w:lineRule="atLeast"/>
              <w:rPr>
                <w:rFonts w:hint="default" w:eastAsia="宋体"/>
                <w:color w:val="auto"/>
                <w:sz w:val="24"/>
                <w:highlight w:val="none"/>
                <w:lang w:val="en-US" w:eastAsia="zh-CN"/>
              </w:rPr>
            </w:pPr>
            <w:r>
              <w:rPr>
                <w:rFonts w:hint="eastAsia"/>
                <w:color w:val="auto"/>
                <w:sz w:val="24"/>
                <w:highlight w:val="none"/>
                <w:lang w:val="en-US" w:eastAsia="zh-CN"/>
              </w:rPr>
              <w:t>126500004576015514</w:t>
            </w:r>
          </w:p>
        </w:tc>
      </w:tr>
      <w:tr w14:paraId="1794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restart"/>
            <w:vAlign w:val="center"/>
          </w:tcPr>
          <w:p w14:paraId="6D930120">
            <w:pPr>
              <w:spacing w:line="400" w:lineRule="atLeast"/>
              <w:ind w:left="137" w:leftChars="57"/>
              <w:rPr>
                <w:color w:val="auto"/>
                <w:sz w:val="24"/>
                <w:highlight w:val="none"/>
              </w:rPr>
            </w:pPr>
            <w:r>
              <w:rPr>
                <w:rFonts w:hint="eastAsia"/>
                <w:color w:val="auto"/>
                <w:sz w:val="24"/>
                <w:highlight w:val="none"/>
              </w:rPr>
              <w:t>受托方</w:t>
            </w:r>
          </w:p>
        </w:tc>
        <w:tc>
          <w:tcPr>
            <w:tcW w:w="1979" w:type="dxa"/>
            <w:vAlign w:val="center"/>
          </w:tcPr>
          <w:p w14:paraId="47C313D0">
            <w:pPr>
              <w:spacing w:line="400" w:lineRule="atLeast"/>
              <w:jc w:val="center"/>
              <w:rPr>
                <w:color w:val="auto"/>
                <w:sz w:val="24"/>
                <w:highlight w:val="none"/>
              </w:rPr>
            </w:pPr>
            <w:r>
              <w:rPr>
                <w:rFonts w:hint="eastAsia"/>
                <w:color w:val="auto"/>
                <w:sz w:val="24"/>
                <w:highlight w:val="none"/>
              </w:rPr>
              <w:t>单 位 名 称</w:t>
            </w:r>
          </w:p>
        </w:tc>
        <w:tc>
          <w:tcPr>
            <w:tcW w:w="6661" w:type="dxa"/>
            <w:gridSpan w:val="7"/>
            <w:vAlign w:val="center"/>
          </w:tcPr>
          <w:p w14:paraId="097CB1EF">
            <w:pPr>
              <w:spacing w:line="400" w:lineRule="atLeast"/>
              <w:jc w:val="center"/>
              <w:rPr>
                <w:color w:val="auto"/>
                <w:sz w:val="24"/>
                <w:highlight w:val="none"/>
              </w:rPr>
            </w:pPr>
          </w:p>
        </w:tc>
      </w:tr>
      <w:tr w14:paraId="574B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14:paraId="37F9B474">
            <w:pPr>
              <w:spacing w:line="400" w:lineRule="atLeast"/>
              <w:rPr>
                <w:color w:val="auto"/>
                <w:sz w:val="24"/>
                <w:highlight w:val="none"/>
              </w:rPr>
            </w:pPr>
          </w:p>
        </w:tc>
        <w:tc>
          <w:tcPr>
            <w:tcW w:w="1979" w:type="dxa"/>
            <w:vAlign w:val="center"/>
          </w:tcPr>
          <w:p w14:paraId="10CE36D1">
            <w:pPr>
              <w:spacing w:line="400" w:lineRule="atLeast"/>
              <w:jc w:val="center"/>
              <w:rPr>
                <w:color w:val="auto"/>
                <w:sz w:val="24"/>
                <w:highlight w:val="none"/>
              </w:rPr>
            </w:pPr>
            <w:r>
              <w:rPr>
                <w:rFonts w:hint="eastAsia"/>
                <w:color w:val="auto"/>
                <w:sz w:val="24"/>
                <w:highlight w:val="none"/>
              </w:rPr>
              <w:t>法定代表人</w:t>
            </w:r>
          </w:p>
        </w:tc>
        <w:tc>
          <w:tcPr>
            <w:tcW w:w="2699" w:type="dxa"/>
            <w:gridSpan w:val="4"/>
            <w:vAlign w:val="center"/>
          </w:tcPr>
          <w:p w14:paraId="6FB23D54">
            <w:pPr>
              <w:spacing w:line="400" w:lineRule="atLeast"/>
              <w:jc w:val="center"/>
              <w:rPr>
                <w:color w:val="auto"/>
                <w:sz w:val="24"/>
                <w:highlight w:val="none"/>
              </w:rPr>
            </w:pPr>
          </w:p>
        </w:tc>
        <w:tc>
          <w:tcPr>
            <w:tcW w:w="1619" w:type="dxa"/>
            <w:gridSpan w:val="2"/>
            <w:vAlign w:val="center"/>
          </w:tcPr>
          <w:p w14:paraId="78AB1DAE">
            <w:pPr>
              <w:spacing w:line="400" w:lineRule="atLeast"/>
              <w:jc w:val="center"/>
              <w:rPr>
                <w:color w:val="auto"/>
                <w:sz w:val="24"/>
                <w:highlight w:val="none"/>
              </w:rPr>
            </w:pPr>
            <w:r>
              <w:rPr>
                <w:rFonts w:hint="eastAsia"/>
                <w:color w:val="auto"/>
                <w:sz w:val="24"/>
                <w:highlight w:val="none"/>
              </w:rPr>
              <w:t>联系电话</w:t>
            </w:r>
          </w:p>
        </w:tc>
        <w:tc>
          <w:tcPr>
            <w:tcW w:w="2343" w:type="dxa"/>
            <w:vAlign w:val="center"/>
          </w:tcPr>
          <w:p w14:paraId="22AC65AD">
            <w:pPr>
              <w:spacing w:line="400" w:lineRule="atLeast"/>
              <w:jc w:val="center"/>
              <w:rPr>
                <w:color w:val="auto"/>
                <w:sz w:val="24"/>
                <w:highlight w:val="none"/>
              </w:rPr>
            </w:pPr>
          </w:p>
        </w:tc>
      </w:tr>
      <w:tr w14:paraId="1425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48" w:type="dxa"/>
            <w:vMerge w:val="continue"/>
          </w:tcPr>
          <w:p w14:paraId="00D257ED">
            <w:pPr>
              <w:spacing w:line="400" w:lineRule="atLeast"/>
              <w:rPr>
                <w:color w:val="auto"/>
                <w:sz w:val="24"/>
                <w:highlight w:val="none"/>
              </w:rPr>
            </w:pPr>
          </w:p>
        </w:tc>
        <w:tc>
          <w:tcPr>
            <w:tcW w:w="1979" w:type="dxa"/>
            <w:vAlign w:val="center"/>
          </w:tcPr>
          <w:p w14:paraId="33A6D7AB">
            <w:pPr>
              <w:spacing w:line="400" w:lineRule="atLeast"/>
              <w:ind w:firstLine="240" w:firstLineChars="100"/>
              <w:rPr>
                <w:color w:val="auto"/>
                <w:sz w:val="24"/>
                <w:highlight w:val="none"/>
              </w:rPr>
            </w:pPr>
            <w:r>
              <w:rPr>
                <w:rFonts w:hint="eastAsia"/>
                <w:color w:val="auto"/>
                <w:sz w:val="24"/>
                <w:highlight w:val="none"/>
              </w:rPr>
              <w:t>委托代理人</w:t>
            </w:r>
          </w:p>
        </w:tc>
        <w:tc>
          <w:tcPr>
            <w:tcW w:w="2699" w:type="dxa"/>
            <w:gridSpan w:val="4"/>
            <w:vAlign w:val="center"/>
          </w:tcPr>
          <w:p w14:paraId="2EC92777">
            <w:pPr>
              <w:spacing w:line="400" w:lineRule="atLeast"/>
              <w:jc w:val="center"/>
              <w:rPr>
                <w:color w:val="auto"/>
                <w:sz w:val="24"/>
                <w:highlight w:val="none"/>
              </w:rPr>
            </w:pPr>
          </w:p>
        </w:tc>
        <w:tc>
          <w:tcPr>
            <w:tcW w:w="1619" w:type="dxa"/>
            <w:gridSpan w:val="2"/>
            <w:vAlign w:val="center"/>
          </w:tcPr>
          <w:p w14:paraId="6F220DD7">
            <w:pPr>
              <w:spacing w:line="400" w:lineRule="atLeast"/>
              <w:jc w:val="center"/>
              <w:rPr>
                <w:color w:val="auto"/>
                <w:sz w:val="24"/>
                <w:highlight w:val="none"/>
              </w:rPr>
            </w:pPr>
            <w:r>
              <w:rPr>
                <w:rFonts w:hint="eastAsia"/>
                <w:color w:val="auto"/>
                <w:sz w:val="24"/>
                <w:highlight w:val="none"/>
              </w:rPr>
              <w:t>联系电话</w:t>
            </w:r>
          </w:p>
        </w:tc>
        <w:tc>
          <w:tcPr>
            <w:tcW w:w="2343" w:type="dxa"/>
            <w:vAlign w:val="center"/>
          </w:tcPr>
          <w:p w14:paraId="7AC82696">
            <w:pPr>
              <w:spacing w:line="400" w:lineRule="atLeast"/>
              <w:jc w:val="center"/>
              <w:rPr>
                <w:color w:val="auto"/>
                <w:sz w:val="24"/>
                <w:highlight w:val="none"/>
              </w:rPr>
            </w:pPr>
          </w:p>
        </w:tc>
      </w:tr>
      <w:tr w14:paraId="6E4A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48" w:type="dxa"/>
            <w:vMerge w:val="continue"/>
          </w:tcPr>
          <w:p w14:paraId="1F70C21C">
            <w:pPr>
              <w:spacing w:line="400" w:lineRule="atLeast"/>
              <w:rPr>
                <w:color w:val="auto"/>
                <w:sz w:val="24"/>
                <w:highlight w:val="none"/>
              </w:rPr>
            </w:pPr>
          </w:p>
        </w:tc>
        <w:tc>
          <w:tcPr>
            <w:tcW w:w="1979" w:type="dxa"/>
            <w:vAlign w:val="center"/>
          </w:tcPr>
          <w:p w14:paraId="2655E293">
            <w:pPr>
              <w:spacing w:line="400" w:lineRule="atLeast"/>
              <w:ind w:firstLine="240" w:firstLineChars="100"/>
              <w:rPr>
                <w:color w:val="auto"/>
                <w:sz w:val="24"/>
                <w:highlight w:val="none"/>
              </w:rPr>
            </w:pPr>
            <w:r>
              <w:rPr>
                <w:rFonts w:hint="eastAsia"/>
                <w:color w:val="auto"/>
                <w:sz w:val="24"/>
                <w:highlight w:val="none"/>
              </w:rPr>
              <w:t>联 系 人</w:t>
            </w:r>
          </w:p>
        </w:tc>
        <w:tc>
          <w:tcPr>
            <w:tcW w:w="2699" w:type="dxa"/>
            <w:gridSpan w:val="4"/>
            <w:vAlign w:val="center"/>
          </w:tcPr>
          <w:p w14:paraId="19AE7666">
            <w:pPr>
              <w:spacing w:line="400" w:lineRule="atLeast"/>
              <w:jc w:val="center"/>
              <w:rPr>
                <w:color w:val="auto"/>
                <w:sz w:val="24"/>
                <w:highlight w:val="none"/>
              </w:rPr>
            </w:pPr>
          </w:p>
        </w:tc>
        <w:tc>
          <w:tcPr>
            <w:tcW w:w="1619" w:type="dxa"/>
            <w:gridSpan w:val="2"/>
            <w:vAlign w:val="center"/>
          </w:tcPr>
          <w:p w14:paraId="5C8D6E5F">
            <w:pPr>
              <w:spacing w:line="400" w:lineRule="atLeast"/>
              <w:jc w:val="center"/>
              <w:rPr>
                <w:color w:val="auto"/>
                <w:sz w:val="24"/>
                <w:highlight w:val="none"/>
              </w:rPr>
            </w:pPr>
            <w:r>
              <w:rPr>
                <w:rFonts w:hint="eastAsia"/>
                <w:color w:val="auto"/>
                <w:sz w:val="24"/>
                <w:highlight w:val="none"/>
              </w:rPr>
              <w:t>联系电话</w:t>
            </w:r>
          </w:p>
        </w:tc>
        <w:tc>
          <w:tcPr>
            <w:tcW w:w="2343" w:type="dxa"/>
            <w:vAlign w:val="center"/>
          </w:tcPr>
          <w:p w14:paraId="71096672">
            <w:pPr>
              <w:spacing w:line="400" w:lineRule="atLeast"/>
              <w:jc w:val="center"/>
              <w:rPr>
                <w:color w:val="auto"/>
                <w:sz w:val="24"/>
                <w:highlight w:val="none"/>
              </w:rPr>
            </w:pPr>
          </w:p>
        </w:tc>
      </w:tr>
      <w:tr w14:paraId="2227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14:paraId="442F974E">
            <w:pPr>
              <w:spacing w:line="400" w:lineRule="atLeast"/>
              <w:rPr>
                <w:color w:val="auto"/>
                <w:sz w:val="24"/>
                <w:highlight w:val="none"/>
              </w:rPr>
            </w:pPr>
          </w:p>
        </w:tc>
        <w:tc>
          <w:tcPr>
            <w:tcW w:w="1979" w:type="dxa"/>
            <w:vAlign w:val="center"/>
          </w:tcPr>
          <w:p w14:paraId="67791977">
            <w:pPr>
              <w:spacing w:line="400" w:lineRule="atLeast"/>
              <w:jc w:val="center"/>
              <w:rPr>
                <w:color w:val="auto"/>
                <w:sz w:val="24"/>
                <w:highlight w:val="none"/>
              </w:rPr>
            </w:pPr>
            <w:r>
              <w:rPr>
                <w:rFonts w:hint="eastAsia"/>
                <w:color w:val="auto"/>
                <w:sz w:val="24"/>
                <w:highlight w:val="none"/>
              </w:rPr>
              <w:t>通 讯 地 址</w:t>
            </w:r>
          </w:p>
        </w:tc>
        <w:tc>
          <w:tcPr>
            <w:tcW w:w="6661" w:type="dxa"/>
            <w:gridSpan w:val="7"/>
            <w:vAlign w:val="center"/>
          </w:tcPr>
          <w:p w14:paraId="2423DCC0">
            <w:pPr>
              <w:spacing w:line="400" w:lineRule="atLeast"/>
              <w:ind w:firstLine="120" w:firstLineChars="50"/>
              <w:rPr>
                <w:color w:val="auto"/>
                <w:sz w:val="24"/>
                <w:highlight w:val="none"/>
              </w:rPr>
            </w:pPr>
          </w:p>
        </w:tc>
      </w:tr>
      <w:tr w14:paraId="015D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648" w:type="dxa"/>
            <w:vMerge w:val="continue"/>
          </w:tcPr>
          <w:p w14:paraId="01F6CF9A">
            <w:pPr>
              <w:spacing w:line="400" w:lineRule="atLeast"/>
              <w:rPr>
                <w:color w:val="auto"/>
                <w:sz w:val="24"/>
                <w:highlight w:val="none"/>
              </w:rPr>
            </w:pPr>
          </w:p>
        </w:tc>
        <w:tc>
          <w:tcPr>
            <w:tcW w:w="1979" w:type="dxa"/>
            <w:vAlign w:val="center"/>
          </w:tcPr>
          <w:p w14:paraId="1630AC05">
            <w:pPr>
              <w:spacing w:line="400" w:lineRule="atLeast"/>
              <w:jc w:val="center"/>
              <w:rPr>
                <w:color w:val="auto"/>
                <w:sz w:val="24"/>
                <w:highlight w:val="none"/>
              </w:rPr>
            </w:pPr>
            <w:r>
              <w:rPr>
                <w:rFonts w:hint="eastAsia"/>
                <w:color w:val="auto"/>
                <w:sz w:val="24"/>
                <w:highlight w:val="none"/>
              </w:rPr>
              <w:t>邮 政 编 码</w:t>
            </w:r>
          </w:p>
        </w:tc>
        <w:tc>
          <w:tcPr>
            <w:tcW w:w="2699" w:type="dxa"/>
            <w:gridSpan w:val="4"/>
            <w:vAlign w:val="center"/>
          </w:tcPr>
          <w:p w14:paraId="390B0BA1">
            <w:pPr>
              <w:spacing w:line="400" w:lineRule="atLeast"/>
              <w:jc w:val="center"/>
              <w:rPr>
                <w:color w:val="auto"/>
                <w:sz w:val="24"/>
                <w:highlight w:val="none"/>
              </w:rPr>
            </w:pPr>
          </w:p>
        </w:tc>
        <w:tc>
          <w:tcPr>
            <w:tcW w:w="1619" w:type="dxa"/>
            <w:gridSpan w:val="2"/>
            <w:vAlign w:val="center"/>
          </w:tcPr>
          <w:p w14:paraId="727BDF13">
            <w:pPr>
              <w:spacing w:line="400" w:lineRule="atLeast"/>
              <w:jc w:val="center"/>
              <w:rPr>
                <w:color w:val="auto"/>
                <w:sz w:val="24"/>
                <w:highlight w:val="none"/>
              </w:rPr>
            </w:pPr>
            <w:r>
              <w:rPr>
                <w:rFonts w:hint="eastAsia"/>
                <w:color w:val="auto"/>
                <w:sz w:val="24"/>
                <w:highlight w:val="none"/>
              </w:rPr>
              <w:t>传真号码</w:t>
            </w:r>
          </w:p>
        </w:tc>
        <w:tc>
          <w:tcPr>
            <w:tcW w:w="2343" w:type="dxa"/>
            <w:vAlign w:val="center"/>
          </w:tcPr>
          <w:p w14:paraId="3B74FEAB">
            <w:pPr>
              <w:spacing w:line="400" w:lineRule="atLeast"/>
              <w:jc w:val="center"/>
              <w:rPr>
                <w:color w:val="auto"/>
                <w:sz w:val="24"/>
                <w:highlight w:val="none"/>
              </w:rPr>
            </w:pPr>
          </w:p>
        </w:tc>
      </w:tr>
      <w:tr w14:paraId="4F2B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48" w:type="dxa"/>
            <w:vMerge w:val="continue"/>
          </w:tcPr>
          <w:p w14:paraId="4E6CA5C2">
            <w:pPr>
              <w:spacing w:line="400" w:lineRule="atLeast"/>
              <w:rPr>
                <w:color w:val="auto"/>
                <w:sz w:val="24"/>
                <w:highlight w:val="none"/>
              </w:rPr>
            </w:pPr>
          </w:p>
        </w:tc>
        <w:tc>
          <w:tcPr>
            <w:tcW w:w="1979" w:type="dxa"/>
            <w:vAlign w:val="center"/>
          </w:tcPr>
          <w:p w14:paraId="44D816C4">
            <w:pPr>
              <w:spacing w:line="400" w:lineRule="atLeast"/>
              <w:jc w:val="center"/>
              <w:rPr>
                <w:color w:val="auto"/>
                <w:sz w:val="24"/>
                <w:highlight w:val="none"/>
              </w:rPr>
            </w:pPr>
            <w:r>
              <w:rPr>
                <w:rFonts w:hint="eastAsia"/>
                <w:color w:val="auto"/>
                <w:sz w:val="24"/>
                <w:highlight w:val="none"/>
              </w:rPr>
              <w:t>开 户 银 行</w:t>
            </w:r>
          </w:p>
        </w:tc>
        <w:tc>
          <w:tcPr>
            <w:tcW w:w="6661" w:type="dxa"/>
            <w:gridSpan w:val="7"/>
            <w:vAlign w:val="center"/>
          </w:tcPr>
          <w:p w14:paraId="3DB46803">
            <w:pPr>
              <w:spacing w:line="400" w:lineRule="atLeast"/>
              <w:ind w:firstLine="120" w:firstLineChars="50"/>
              <w:rPr>
                <w:color w:val="auto"/>
                <w:sz w:val="24"/>
                <w:highlight w:val="none"/>
              </w:rPr>
            </w:pPr>
          </w:p>
        </w:tc>
      </w:tr>
      <w:tr w14:paraId="2C6B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648" w:type="dxa"/>
            <w:vMerge w:val="continue"/>
          </w:tcPr>
          <w:p w14:paraId="5F7F2A4F">
            <w:pPr>
              <w:spacing w:line="400" w:lineRule="atLeast"/>
              <w:rPr>
                <w:color w:val="auto"/>
                <w:sz w:val="24"/>
                <w:highlight w:val="none"/>
              </w:rPr>
            </w:pPr>
          </w:p>
        </w:tc>
        <w:tc>
          <w:tcPr>
            <w:tcW w:w="1979" w:type="dxa"/>
            <w:vAlign w:val="center"/>
          </w:tcPr>
          <w:p w14:paraId="29617181">
            <w:pPr>
              <w:spacing w:line="400" w:lineRule="atLeast"/>
              <w:jc w:val="center"/>
              <w:rPr>
                <w:color w:val="auto"/>
                <w:sz w:val="24"/>
                <w:highlight w:val="none"/>
              </w:rPr>
            </w:pPr>
            <w:r>
              <w:rPr>
                <w:rFonts w:hint="eastAsia"/>
                <w:color w:val="auto"/>
                <w:sz w:val="24"/>
                <w:highlight w:val="none"/>
              </w:rPr>
              <w:t>帐      号</w:t>
            </w:r>
          </w:p>
        </w:tc>
        <w:tc>
          <w:tcPr>
            <w:tcW w:w="2699" w:type="dxa"/>
            <w:gridSpan w:val="4"/>
            <w:vAlign w:val="center"/>
          </w:tcPr>
          <w:p w14:paraId="599D7226">
            <w:pPr>
              <w:spacing w:line="400" w:lineRule="atLeast"/>
              <w:jc w:val="center"/>
              <w:rPr>
                <w:color w:val="auto"/>
                <w:sz w:val="24"/>
                <w:highlight w:val="none"/>
              </w:rPr>
            </w:pPr>
          </w:p>
        </w:tc>
        <w:tc>
          <w:tcPr>
            <w:tcW w:w="1619" w:type="dxa"/>
            <w:gridSpan w:val="2"/>
            <w:vAlign w:val="center"/>
          </w:tcPr>
          <w:p w14:paraId="7BC649FE">
            <w:pPr>
              <w:spacing w:line="400" w:lineRule="atLeast"/>
              <w:jc w:val="center"/>
              <w:rPr>
                <w:color w:val="auto"/>
                <w:sz w:val="24"/>
                <w:highlight w:val="none"/>
              </w:rPr>
            </w:pPr>
            <w:r>
              <w:rPr>
                <w:rFonts w:hint="eastAsia"/>
                <w:color w:val="auto"/>
                <w:sz w:val="24"/>
                <w:highlight w:val="none"/>
              </w:rPr>
              <w:t>行   号</w:t>
            </w:r>
          </w:p>
        </w:tc>
        <w:tc>
          <w:tcPr>
            <w:tcW w:w="2343" w:type="dxa"/>
            <w:vAlign w:val="center"/>
          </w:tcPr>
          <w:p w14:paraId="3EF1E7C6">
            <w:pPr>
              <w:spacing w:line="400" w:lineRule="atLeast"/>
              <w:jc w:val="center"/>
              <w:rPr>
                <w:color w:val="auto"/>
                <w:sz w:val="24"/>
                <w:highlight w:val="none"/>
              </w:rPr>
            </w:pPr>
          </w:p>
        </w:tc>
      </w:tr>
      <w:tr w14:paraId="73CC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48" w:type="dxa"/>
            <w:vMerge w:val="continue"/>
          </w:tcPr>
          <w:p w14:paraId="4CA05E44">
            <w:pPr>
              <w:spacing w:line="400" w:lineRule="atLeast"/>
              <w:rPr>
                <w:color w:val="auto"/>
                <w:sz w:val="24"/>
                <w:highlight w:val="none"/>
              </w:rPr>
            </w:pPr>
          </w:p>
        </w:tc>
        <w:tc>
          <w:tcPr>
            <w:tcW w:w="1979" w:type="dxa"/>
            <w:vAlign w:val="center"/>
          </w:tcPr>
          <w:p w14:paraId="543917C4">
            <w:pPr>
              <w:spacing w:line="400" w:lineRule="atLeast"/>
              <w:jc w:val="center"/>
              <w:rPr>
                <w:color w:val="auto"/>
                <w:sz w:val="24"/>
                <w:highlight w:val="none"/>
              </w:rPr>
            </w:pPr>
            <w:r>
              <w:rPr>
                <w:rFonts w:hint="eastAsia"/>
                <w:color w:val="auto"/>
                <w:sz w:val="24"/>
                <w:highlight w:val="none"/>
              </w:rPr>
              <w:t>税 号</w:t>
            </w:r>
          </w:p>
        </w:tc>
        <w:tc>
          <w:tcPr>
            <w:tcW w:w="6661" w:type="dxa"/>
            <w:gridSpan w:val="7"/>
            <w:vAlign w:val="center"/>
          </w:tcPr>
          <w:p w14:paraId="51899387">
            <w:pPr>
              <w:spacing w:line="400" w:lineRule="atLeast"/>
              <w:jc w:val="center"/>
              <w:rPr>
                <w:color w:val="auto"/>
                <w:sz w:val="24"/>
                <w:highlight w:val="none"/>
              </w:rPr>
            </w:pPr>
          </w:p>
        </w:tc>
      </w:tr>
      <w:tr w14:paraId="1AD7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8" w:hRule="atLeast"/>
        </w:trPr>
        <w:tc>
          <w:tcPr>
            <w:tcW w:w="4642" w:type="dxa"/>
            <w:gridSpan w:val="3"/>
          </w:tcPr>
          <w:p w14:paraId="55FACE88">
            <w:pPr>
              <w:spacing w:line="400" w:lineRule="atLeast"/>
              <w:rPr>
                <w:color w:val="auto"/>
                <w:sz w:val="24"/>
                <w:highlight w:val="none"/>
              </w:rPr>
            </w:pPr>
            <w:r>
              <w:rPr>
                <w:rFonts w:hint="eastAsia"/>
                <w:color w:val="auto"/>
                <w:sz w:val="24"/>
                <w:highlight w:val="none"/>
              </w:rPr>
              <w:t>委托方签字盖章</w:t>
            </w:r>
          </w:p>
          <w:p w14:paraId="4A0BD469">
            <w:pPr>
              <w:spacing w:line="400" w:lineRule="atLeast"/>
              <w:jc w:val="center"/>
              <w:rPr>
                <w:color w:val="auto"/>
                <w:sz w:val="24"/>
                <w:highlight w:val="none"/>
              </w:rPr>
            </w:pPr>
          </w:p>
          <w:p w14:paraId="5217E49D">
            <w:pPr>
              <w:spacing w:line="400" w:lineRule="atLeast"/>
              <w:rPr>
                <w:color w:val="auto"/>
                <w:sz w:val="24"/>
                <w:highlight w:val="none"/>
              </w:rPr>
            </w:pPr>
          </w:p>
          <w:p w14:paraId="1F983DE3">
            <w:pPr>
              <w:spacing w:line="400" w:lineRule="atLeast"/>
              <w:jc w:val="center"/>
              <w:rPr>
                <w:color w:val="auto"/>
                <w:sz w:val="24"/>
                <w:highlight w:val="none"/>
              </w:rPr>
            </w:pPr>
          </w:p>
          <w:p w14:paraId="284693B6">
            <w:pPr>
              <w:spacing w:line="400" w:lineRule="atLeast"/>
              <w:rPr>
                <w:color w:val="auto"/>
                <w:sz w:val="24"/>
                <w:highlight w:val="none"/>
              </w:rPr>
            </w:pPr>
            <w:r>
              <w:rPr>
                <w:rFonts w:hint="eastAsia"/>
                <w:color w:val="auto"/>
                <w:sz w:val="24"/>
                <w:highlight w:val="none"/>
              </w:rPr>
              <w:t xml:space="preserve">                 年   月   日</w:t>
            </w:r>
          </w:p>
        </w:tc>
        <w:tc>
          <w:tcPr>
            <w:tcW w:w="4646" w:type="dxa"/>
            <w:gridSpan w:val="6"/>
          </w:tcPr>
          <w:p w14:paraId="6BB0AE24">
            <w:pPr>
              <w:spacing w:line="400" w:lineRule="atLeast"/>
              <w:rPr>
                <w:color w:val="auto"/>
                <w:sz w:val="24"/>
                <w:highlight w:val="none"/>
              </w:rPr>
            </w:pPr>
            <w:r>
              <w:rPr>
                <w:rFonts w:hint="eastAsia"/>
                <w:color w:val="auto"/>
                <w:sz w:val="24"/>
                <w:highlight w:val="none"/>
              </w:rPr>
              <w:t>受托方签字盖章</w:t>
            </w:r>
          </w:p>
          <w:p w14:paraId="7DB27D2A">
            <w:pPr>
              <w:spacing w:line="400" w:lineRule="atLeast"/>
              <w:jc w:val="center"/>
              <w:rPr>
                <w:color w:val="auto"/>
                <w:sz w:val="24"/>
                <w:highlight w:val="none"/>
              </w:rPr>
            </w:pPr>
          </w:p>
          <w:p w14:paraId="23EF1B3A">
            <w:pPr>
              <w:spacing w:line="400" w:lineRule="atLeast"/>
              <w:jc w:val="center"/>
              <w:rPr>
                <w:color w:val="auto"/>
                <w:sz w:val="24"/>
                <w:highlight w:val="none"/>
              </w:rPr>
            </w:pPr>
          </w:p>
          <w:p w14:paraId="060A5849">
            <w:pPr>
              <w:spacing w:line="400" w:lineRule="atLeast"/>
              <w:rPr>
                <w:color w:val="auto"/>
                <w:sz w:val="24"/>
                <w:highlight w:val="none"/>
              </w:rPr>
            </w:pPr>
          </w:p>
          <w:p w14:paraId="39B2329B">
            <w:pPr>
              <w:spacing w:line="400" w:lineRule="atLeast"/>
              <w:ind w:firstLine="1920" w:firstLineChars="800"/>
              <w:rPr>
                <w:color w:val="auto"/>
                <w:sz w:val="24"/>
                <w:highlight w:val="none"/>
              </w:rPr>
            </w:pPr>
            <w:r>
              <w:rPr>
                <w:rFonts w:hint="eastAsia"/>
                <w:color w:val="auto"/>
                <w:sz w:val="24"/>
                <w:highlight w:val="none"/>
              </w:rPr>
              <w:t xml:space="preserve">年   月   日 </w:t>
            </w:r>
          </w:p>
        </w:tc>
      </w:tr>
    </w:tbl>
    <w:p w14:paraId="5CAF3138">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59" w:name="_Toc15871"/>
      <w:bookmarkStart w:id="460" w:name="_Toc6084"/>
      <w:bookmarkStart w:id="461" w:name="_Toc20007"/>
      <w:r>
        <w:rPr>
          <w:rFonts w:hint="eastAsia" w:ascii="宋体" w:hAnsi="宋体" w:eastAsia="宋体" w:cs="宋体"/>
          <w:b/>
          <w:bCs/>
          <w:color w:val="auto"/>
          <w:kern w:val="44"/>
          <w:sz w:val="36"/>
          <w:szCs w:val="36"/>
          <w:highlight w:val="none"/>
          <w:lang w:val="en-US" w:eastAsia="zh-CN" w:bidi="ar-SA"/>
        </w:rPr>
        <w:t>第七章 投标文件格式</w:t>
      </w:r>
      <w:bookmarkEnd w:id="458"/>
      <w:bookmarkEnd w:id="459"/>
      <w:bookmarkEnd w:id="460"/>
      <w:bookmarkEnd w:id="461"/>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pStyle w:val="3"/>
        <w:bidi w:val="0"/>
        <w:spacing w:line="360" w:lineRule="auto"/>
        <w:rPr>
          <w:rFonts w:hint="eastAsia"/>
          <w:color w:val="auto"/>
          <w:sz w:val="56"/>
          <w:szCs w:val="56"/>
          <w:highlight w:val="none"/>
        </w:rPr>
      </w:pPr>
      <w:bookmarkStart w:id="462" w:name="_Toc2136"/>
      <w:bookmarkStart w:id="463" w:name="_Toc20344"/>
      <w:r>
        <w:rPr>
          <w:rFonts w:hint="eastAsia"/>
          <w:color w:val="auto"/>
          <w:sz w:val="56"/>
          <w:szCs w:val="56"/>
          <w:highlight w:val="none"/>
        </w:rPr>
        <w:t>投 标 文 件</w:t>
      </w:r>
      <w:bookmarkEnd w:id="462"/>
      <w:bookmarkEnd w:id="463"/>
    </w:p>
    <w:p w14:paraId="0FA5F802">
      <w:pPr>
        <w:pStyle w:val="3"/>
        <w:bidi w:val="0"/>
        <w:spacing w:line="360" w:lineRule="auto"/>
        <w:rPr>
          <w:rFonts w:hint="eastAsia"/>
          <w:color w:val="auto"/>
          <w:sz w:val="56"/>
          <w:szCs w:val="56"/>
          <w:highlight w:val="none"/>
        </w:rPr>
      </w:pPr>
      <w:bookmarkStart w:id="464" w:name="_Toc20597"/>
      <w:bookmarkStart w:id="465" w:name="_Toc17637"/>
      <w:r>
        <w:rPr>
          <w:rFonts w:hint="eastAsia"/>
          <w:color w:val="auto"/>
          <w:sz w:val="56"/>
          <w:szCs w:val="56"/>
          <w:highlight w:val="none"/>
        </w:rPr>
        <w:t>资格证明文件</w:t>
      </w:r>
      <w:bookmarkEnd w:id="464"/>
      <w:bookmarkEnd w:id="465"/>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874C375">
      <w:pPr>
        <w:pStyle w:val="4"/>
        <w:rPr>
          <w:color w:val="auto"/>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466" w:name="_Toc325"/>
      <w:bookmarkStart w:id="467" w:name="_Toc12096"/>
      <w:bookmarkStart w:id="468" w:name="_Toc6767"/>
      <w:bookmarkStart w:id="469" w:name="_Toc155185927"/>
      <w:r>
        <w:rPr>
          <w:rFonts w:hint="eastAsia" w:eastAsia="宋体" w:cstheme="majorBidi"/>
          <w:b/>
          <w:bCs/>
          <w:color w:val="auto"/>
          <w:kern w:val="2"/>
          <w:sz w:val="28"/>
          <w:szCs w:val="28"/>
          <w:highlight w:val="none"/>
          <w:lang w:val="en-US" w:eastAsia="zh-CN" w:bidi="ar-SA"/>
        </w:rPr>
        <w:t>满足《中华人民共和国政府采购法》第二十二条规定</w:t>
      </w:r>
      <w:bookmarkEnd w:id="466"/>
      <w:bookmarkEnd w:id="467"/>
      <w:bookmarkEnd w:id="468"/>
    </w:p>
    <w:bookmarkEnd w:id="469"/>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Style w:val="45"/>
          <w:rFonts w:hint="eastAsia"/>
          <w:color w:val="auto"/>
          <w:sz w:val="28"/>
          <w:szCs w:val="28"/>
          <w:highlight w:val="none"/>
          <w:lang w:val="en-US" w:eastAsia="zh-CN"/>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6BAFBED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2E8B990E">
      <w:pPr>
        <w:rPr>
          <w:rFonts w:hint="eastAsia"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br w:type="page"/>
      </w:r>
    </w:p>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470" w:name="_Toc28292"/>
      <w:bookmarkStart w:id="471"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470"/>
      <w:bookmarkEnd w:id="471"/>
    </w:p>
    <w:p w14:paraId="4CC2A716">
      <w:pPr>
        <w:pStyle w:val="75"/>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75"/>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75"/>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75"/>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75"/>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472" w:name="_Toc7342"/>
      <w:bookmarkStart w:id="473"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472"/>
      <w:bookmarkEnd w:id="473"/>
    </w:p>
    <w:p w14:paraId="626DCA74">
      <w:pPr>
        <w:pStyle w:val="75"/>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75"/>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75"/>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76"/>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76"/>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76"/>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76"/>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76"/>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76"/>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76"/>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76"/>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75"/>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77"/>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474" w:name="_Toc16347"/>
      <w:bookmarkStart w:id="475"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474"/>
      <w:bookmarkEnd w:id="475"/>
    </w:p>
    <w:p w14:paraId="3DE04F31">
      <w:pPr>
        <w:pStyle w:val="75"/>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75"/>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75"/>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78"/>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75"/>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75"/>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75"/>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75"/>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76"/>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76"/>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76"/>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75"/>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75"/>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476" w:name="_Toc32053"/>
      <w:bookmarkStart w:id="477"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476"/>
      <w:bookmarkEnd w:id="477"/>
    </w:p>
    <w:p w14:paraId="00359217">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79"/>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79"/>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79"/>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282D3BE6">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478" w:name="_Toc1571"/>
      <w:r>
        <w:rPr>
          <w:rFonts w:hint="eastAsia"/>
          <w:highlight w:val="none"/>
          <w:shd w:val="clear" w:color="auto" w:fill="auto"/>
          <w:lang w:val="en-US" w:eastAsia="zh-CN"/>
        </w:rPr>
        <w:br w:type="page"/>
      </w:r>
    </w:p>
    <w:bookmarkEnd w:id="478"/>
    <w:p w14:paraId="6CDAAA8A">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zh-CN" w:eastAsia="zh-CN" w:bidi="ar-SA"/>
        </w:rPr>
      </w:pPr>
      <w:bookmarkStart w:id="479" w:name="_Toc8036"/>
      <w:bookmarkStart w:id="480" w:name="_Toc14524"/>
      <w:bookmarkStart w:id="481" w:name="_Toc30866"/>
      <w:r>
        <w:rPr>
          <w:rFonts w:hint="eastAsia" w:eastAsia="宋体" w:cstheme="majorBidi"/>
          <w:b/>
          <w:bCs/>
          <w:color w:val="auto"/>
          <w:kern w:val="2"/>
          <w:sz w:val="28"/>
          <w:szCs w:val="28"/>
          <w:highlight w:val="none"/>
          <w:lang w:val="zh-CN" w:eastAsia="zh-CN" w:bidi="ar-SA"/>
        </w:rPr>
        <w:t>联合体协议书【如适用】</w:t>
      </w:r>
      <w:bookmarkEnd w:id="479"/>
    </w:p>
    <w:p w14:paraId="51D8B100">
      <w:pPr>
        <w:snapToGrid w:val="0"/>
        <w:spacing w:line="360" w:lineRule="auto"/>
        <w:jc w:val="center"/>
        <w:outlineLvl w:val="0"/>
        <w:rPr>
          <w:rFonts w:hint="eastAsia" w:ascii="宋体" w:hAnsi="宋体" w:cs="宋体"/>
          <w:b/>
          <w:color w:val="auto"/>
          <w:kern w:val="0"/>
          <w:sz w:val="32"/>
          <w:szCs w:val="32"/>
          <w:highlight w:val="none"/>
        </w:rPr>
      </w:pPr>
      <w:bookmarkStart w:id="482" w:name="_Toc919"/>
      <w:bookmarkStart w:id="483" w:name="_Toc12650"/>
      <w:bookmarkStart w:id="484" w:name="_Toc21402"/>
      <w:bookmarkStart w:id="485" w:name="_Toc24531"/>
      <w:r>
        <w:rPr>
          <w:rFonts w:hint="eastAsia" w:ascii="宋体" w:hAnsi="宋体" w:cs="宋体"/>
          <w:b/>
          <w:color w:val="auto"/>
          <w:kern w:val="0"/>
          <w:sz w:val="32"/>
          <w:szCs w:val="32"/>
          <w:highlight w:val="none"/>
        </w:rPr>
        <w:t>联合体协议书</w:t>
      </w:r>
      <w:bookmarkEnd w:id="482"/>
      <w:bookmarkEnd w:id="483"/>
      <w:bookmarkEnd w:id="484"/>
      <w:bookmarkEnd w:id="485"/>
    </w:p>
    <w:p w14:paraId="68F7BEA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425FE9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53B245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0A2CD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2E180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CD7151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EDD5D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19650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5BA83D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76A159B6">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DA0E2E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8885AA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2D6125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A9F8F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E1B54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6BDE450">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60F2065">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5B96E164">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466C893C">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7C8F88">
      <w:pPr>
        <w:snapToGrid w:val="0"/>
        <w:spacing w:line="360" w:lineRule="auto"/>
        <w:ind w:firstLine="576"/>
        <w:rPr>
          <w:rFonts w:hint="eastAsia" w:ascii="宋体" w:hAnsi="宋体" w:cs="宋体"/>
          <w:color w:val="auto"/>
          <w:kern w:val="0"/>
          <w:sz w:val="24"/>
          <w:highlight w:val="none"/>
          <w:lang w:val="zh-CN"/>
        </w:rPr>
      </w:pPr>
    </w:p>
    <w:p w14:paraId="37EC8E6E">
      <w:pPr>
        <w:snapToGrid w:val="0"/>
        <w:spacing w:line="360" w:lineRule="auto"/>
        <w:ind w:firstLine="576"/>
        <w:rPr>
          <w:rFonts w:hint="eastAsia" w:ascii="宋体" w:hAnsi="宋体" w:cs="宋体"/>
          <w:color w:val="auto"/>
          <w:kern w:val="0"/>
          <w:sz w:val="24"/>
          <w:highlight w:val="none"/>
          <w:lang w:val="zh-CN"/>
        </w:rPr>
      </w:pPr>
    </w:p>
    <w:p w14:paraId="524C16FD">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1E4930F">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C5DA9AE">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0A5C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715C94D">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5230E75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ED6B96B">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zh-CN" w:eastAsia="zh-CN" w:bidi="ar-SA"/>
        </w:rPr>
      </w:pPr>
      <w:bookmarkStart w:id="486" w:name="_Toc162299566"/>
      <w:bookmarkStart w:id="487" w:name="_Toc27269"/>
      <w:bookmarkStart w:id="488" w:name="_Toc156490356"/>
      <w:bookmarkStart w:id="489" w:name="_Toc10975"/>
      <w:bookmarkStart w:id="490" w:name="_Toc20320"/>
      <w:r>
        <w:rPr>
          <w:rFonts w:hint="eastAsia" w:eastAsia="宋体" w:cstheme="majorBidi"/>
          <w:b/>
          <w:bCs/>
          <w:color w:val="auto"/>
          <w:kern w:val="2"/>
          <w:sz w:val="28"/>
          <w:szCs w:val="28"/>
          <w:highlight w:val="none"/>
          <w:lang w:val="zh-CN" w:eastAsia="zh-CN" w:bidi="ar-SA"/>
        </w:rPr>
        <w:t>分包意向协议书【如适用】</w:t>
      </w:r>
      <w:bookmarkEnd w:id="486"/>
      <w:bookmarkEnd w:id="487"/>
      <w:bookmarkEnd w:id="488"/>
      <w:bookmarkEnd w:id="489"/>
      <w:bookmarkEnd w:id="490"/>
    </w:p>
    <w:p w14:paraId="212FEED6">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491" w:name="_Toc18859"/>
      <w:bookmarkStart w:id="492" w:name="_Toc14674"/>
      <w:bookmarkStart w:id="493" w:name="_Toc1745"/>
      <w:bookmarkStart w:id="494" w:name="_Toc31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491"/>
      <w:bookmarkEnd w:id="492"/>
      <w:bookmarkEnd w:id="493"/>
      <w:bookmarkEnd w:id="494"/>
    </w:p>
    <w:p w14:paraId="23506651">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4A6540E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75727F1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681CF2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901C5BB">
      <w:pPr>
        <w:pStyle w:val="4"/>
        <w:tabs>
          <w:tab w:val="left" w:pos="432"/>
        </w:tabs>
        <w:ind w:left="758" w:leftChars="316" w:firstLine="229" w:firstLineChars="95"/>
        <w:rPr>
          <w:rFonts w:ascii="宋体" w:hAnsi="宋体" w:eastAsia="宋体" w:cs="宋体"/>
          <w:color w:val="auto"/>
          <w:kern w:val="0"/>
          <w:sz w:val="24"/>
          <w:szCs w:val="24"/>
          <w:highlight w:val="none"/>
        </w:rPr>
      </w:pPr>
      <w:bookmarkStart w:id="495" w:name="_Toc7532"/>
      <w:bookmarkStart w:id="496" w:name="_Toc23474"/>
      <w:bookmarkStart w:id="497" w:name="_Toc20300"/>
      <w:bookmarkStart w:id="498" w:name="_Toc9911"/>
      <w:r>
        <w:rPr>
          <w:rFonts w:hint="eastAsia" w:ascii="宋体" w:hAnsi="宋体" w:eastAsia="宋体" w:cs="宋体"/>
          <w:color w:val="auto"/>
          <w:kern w:val="0"/>
          <w:sz w:val="24"/>
          <w:szCs w:val="24"/>
          <w:highlight w:val="none"/>
        </w:rPr>
        <w:t>……</w:t>
      </w:r>
      <w:bookmarkEnd w:id="495"/>
      <w:bookmarkEnd w:id="496"/>
      <w:bookmarkEnd w:id="497"/>
      <w:bookmarkEnd w:id="498"/>
    </w:p>
    <w:p w14:paraId="48B540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A846056">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FA6907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9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99"/>
    </w:p>
    <w:p w14:paraId="330F688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3EEB684">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DC06B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20F6D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EEC72D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9695CB2">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4B70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B6660B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B2B847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C981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2C9C5C8">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842101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B845ED9">
      <w:pPr>
        <w:snapToGrid w:val="0"/>
        <w:spacing w:line="360" w:lineRule="auto"/>
        <w:jc w:val="right"/>
        <w:rPr>
          <w:rFonts w:ascii="宋体" w:hAnsi="宋体" w:cs="宋体"/>
          <w:color w:val="auto"/>
          <w:kern w:val="0"/>
          <w:sz w:val="24"/>
          <w:highlight w:val="none"/>
          <w:lang w:val="zh-CN"/>
        </w:rPr>
      </w:pPr>
    </w:p>
    <w:p w14:paraId="21BA0E4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0AE10E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BE37FCB">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049B4227">
      <w:pPr>
        <w:topLinePunct/>
        <w:ind w:firstLine="480" w:firstLineChars="200"/>
        <w:rPr>
          <w:rFonts w:hint="eastAsia"/>
          <w:color w:val="auto"/>
          <w:szCs w:val="32"/>
          <w:highlight w:val="none"/>
        </w:rPr>
      </w:pPr>
    </w:p>
    <w:p w14:paraId="46B914B5">
      <w:pPr>
        <w:topLinePunct/>
        <w:ind w:firstLine="480" w:firstLineChars="200"/>
        <w:rPr>
          <w:rFonts w:hint="eastAsia"/>
          <w:color w:val="auto"/>
          <w:szCs w:val="32"/>
          <w:highlight w:val="none"/>
        </w:rPr>
      </w:pPr>
    </w:p>
    <w:p w14:paraId="6FCA23CE">
      <w:pPr>
        <w:topLinePunct/>
        <w:ind w:firstLine="480" w:firstLineChars="200"/>
        <w:rPr>
          <w:rFonts w:hint="eastAsia"/>
          <w:color w:val="auto"/>
          <w:szCs w:val="32"/>
          <w:highlight w:val="none"/>
        </w:rPr>
      </w:pPr>
    </w:p>
    <w:p w14:paraId="4E8AEA60">
      <w:pPr>
        <w:rPr>
          <w:rFonts w:hint="eastAsia" w:eastAsia="宋体" w:cstheme="majorBidi"/>
          <w:b/>
          <w:bCs/>
          <w:color w:val="auto"/>
          <w:kern w:val="2"/>
          <w:sz w:val="28"/>
          <w:szCs w:val="28"/>
          <w:highlight w:val="none"/>
          <w:lang w:val="en-US" w:eastAsia="zh-CN" w:bidi="ar-SA"/>
        </w:rPr>
      </w:pPr>
      <w:r>
        <w:rPr>
          <w:rFonts w:hint="eastAsia" w:eastAsia="宋体" w:cstheme="majorBidi"/>
          <w:b/>
          <w:bCs/>
          <w:color w:val="auto"/>
          <w:kern w:val="2"/>
          <w:sz w:val="28"/>
          <w:szCs w:val="28"/>
          <w:highlight w:val="none"/>
          <w:lang w:val="en-US" w:eastAsia="zh-CN" w:bidi="ar-SA"/>
        </w:rPr>
        <w:br w:type="page"/>
      </w:r>
    </w:p>
    <w:p w14:paraId="6C745F3D">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500" w:name="_Toc14576"/>
      <w:r>
        <w:rPr>
          <w:rFonts w:hint="eastAsia" w:eastAsia="宋体" w:cstheme="majorBidi"/>
          <w:b/>
          <w:bCs/>
          <w:color w:val="auto"/>
          <w:kern w:val="2"/>
          <w:sz w:val="28"/>
          <w:szCs w:val="28"/>
          <w:highlight w:val="none"/>
          <w:lang w:val="en-US" w:eastAsia="zh-CN" w:bidi="ar-SA"/>
        </w:rPr>
        <w:t>落实政府采购政策相关证明文件</w:t>
      </w:r>
      <w:bookmarkEnd w:id="480"/>
      <w:bookmarkEnd w:id="481"/>
      <w:bookmarkEnd w:id="500"/>
    </w:p>
    <w:p w14:paraId="0076F407">
      <w:pPr>
        <w:pStyle w:val="5"/>
        <w:bidi w:val="0"/>
        <w:rPr>
          <w:rFonts w:hint="eastAsia"/>
          <w:color w:val="auto"/>
          <w:sz w:val="24"/>
          <w:szCs w:val="24"/>
          <w:highlight w:val="none"/>
          <w:lang w:val="en-US" w:eastAsia="zh-CN"/>
        </w:rPr>
      </w:pPr>
      <w:bookmarkStart w:id="501" w:name="_Toc16896"/>
      <w:bookmarkStart w:id="502" w:name="_Toc163492938"/>
      <w:bookmarkStart w:id="503" w:name="_Toc18227"/>
      <w:r>
        <w:rPr>
          <w:rFonts w:hint="eastAsia"/>
          <w:color w:val="auto"/>
          <w:sz w:val="24"/>
          <w:szCs w:val="24"/>
          <w:highlight w:val="none"/>
          <w:lang w:val="en-US" w:eastAsia="zh-CN"/>
        </w:rPr>
        <w:t>（一）节能环保产品清单及证明材料【如适用】</w:t>
      </w:r>
      <w:bookmarkEnd w:id="501"/>
      <w:bookmarkEnd w:id="502"/>
      <w:bookmarkEnd w:id="503"/>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49"/>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49"/>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49"/>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49"/>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49"/>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49"/>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49"/>
              <w:jc w:val="center"/>
              <w:rPr>
                <w:color w:val="auto"/>
                <w:sz w:val="21"/>
                <w:szCs w:val="21"/>
                <w:highlight w:val="none"/>
              </w:rPr>
            </w:pPr>
            <w:r>
              <w:rPr>
                <w:rFonts w:hint="eastAsia"/>
                <w:color w:val="auto"/>
                <w:sz w:val="21"/>
                <w:szCs w:val="21"/>
                <w:highlight w:val="none"/>
              </w:rPr>
              <w:t>单价</w:t>
            </w:r>
          </w:p>
          <w:p w14:paraId="022A35EE">
            <w:pPr>
              <w:pStyle w:val="49"/>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49"/>
              <w:jc w:val="center"/>
              <w:rPr>
                <w:color w:val="auto"/>
                <w:sz w:val="21"/>
                <w:szCs w:val="21"/>
                <w:highlight w:val="none"/>
              </w:rPr>
            </w:pPr>
            <w:r>
              <w:rPr>
                <w:rFonts w:hint="eastAsia"/>
                <w:color w:val="auto"/>
                <w:sz w:val="21"/>
                <w:szCs w:val="21"/>
                <w:highlight w:val="none"/>
              </w:rPr>
              <w:t>总价</w:t>
            </w:r>
          </w:p>
          <w:p w14:paraId="13E39665">
            <w:pPr>
              <w:pStyle w:val="49"/>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49"/>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49"/>
              <w:numPr>
                <w:ilvl w:val="0"/>
                <w:numId w:val="12"/>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49"/>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49"/>
              <w:numPr>
                <w:ilvl w:val="0"/>
                <w:numId w:val="12"/>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49"/>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49"/>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49"/>
              <w:numPr>
                <w:ilvl w:val="0"/>
                <w:numId w:val="12"/>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49"/>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49"/>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49"/>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49"/>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49"/>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49"/>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49"/>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49"/>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49"/>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49"/>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49"/>
              <w:jc w:val="center"/>
              <w:rPr>
                <w:color w:val="auto"/>
                <w:sz w:val="21"/>
                <w:szCs w:val="21"/>
                <w:highlight w:val="none"/>
              </w:rPr>
            </w:pPr>
            <w:r>
              <w:rPr>
                <w:rFonts w:hint="eastAsia"/>
                <w:color w:val="auto"/>
                <w:sz w:val="21"/>
                <w:szCs w:val="21"/>
                <w:highlight w:val="none"/>
              </w:rPr>
              <w:t>制造商</w:t>
            </w:r>
          </w:p>
          <w:p w14:paraId="43D7ECA8">
            <w:pPr>
              <w:pStyle w:val="49"/>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49"/>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49"/>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49"/>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49"/>
              <w:jc w:val="center"/>
              <w:rPr>
                <w:color w:val="auto"/>
                <w:sz w:val="21"/>
                <w:szCs w:val="21"/>
                <w:highlight w:val="none"/>
              </w:rPr>
            </w:pPr>
            <w:r>
              <w:rPr>
                <w:rFonts w:hint="eastAsia"/>
                <w:color w:val="auto"/>
                <w:sz w:val="21"/>
                <w:szCs w:val="21"/>
                <w:highlight w:val="none"/>
              </w:rPr>
              <w:t>单价</w:t>
            </w:r>
          </w:p>
          <w:p w14:paraId="0270B2E8">
            <w:pPr>
              <w:pStyle w:val="49"/>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49"/>
              <w:jc w:val="center"/>
              <w:rPr>
                <w:color w:val="auto"/>
                <w:sz w:val="21"/>
                <w:szCs w:val="21"/>
                <w:highlight w:val="none"/>
              </w:rPr>
            </w:pPr>
            <w:r>
              <w:rPr>
                <w:rFonts w:hint="eastAsia"/>
                <w:color w:val="auto"/>
                <w:sz w:val="21"/>
                <w:szCs w:val="21"/>
                <w:highlight w:val="none"/>
              </w:rPr>
              <w:t>总价</w:t>
            </w:r>
          </w:p>
          <w:p w14:paraId="461D4258">
            <w:pPr>
              <w:pStyle w:val="49"/>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49"/>
              <w:numPr>
                <w:ilvl w:val="0"/>
                <w:numId w:val="13"/>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49"/>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49"/>
              <w:numPr>
                <w:ilvl w:val="0"/>
                <w:numId w:val="13"/>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49"/>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49"/>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49"/>
              <w:numPr>
                <w:ilvl w:val="0"/>
                <w:numId w:val="13"/>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49"/>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49"/>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49"/>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49"/>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49"/>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49"/>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234D4A52">
      <w:pPr>
        <w:rPr>
          <w:rFonts w:ascii="Arial" w:hAnsi="Arial" w:cs="Arial"/>
          <w:color w:val="auto"/>
          <w:szCs w:val="21"/>
          <w:highlight w:val="none"/>
        </w:rPr>
      </w:pPr>
    </w:p>
    <w:p w14:paraId="2A9F81A4">
      <w:pPr>
        <w:pStyle w:val="5"/>
        <w:bidi w:val="0"/>
        <w:rPr>
          <w:rFonts w:hint="eastAsia"/>
          <w:color w:val="auto"/>
          <w:sz w:val="24"/>
          <w:szCs w:val="24"/>
          <w:highlight w:val="none"/>
          <w:lang w:val="en-US" w:eastAsia="zh-CN"/>
        </w:rPr>
      </w:pPr>
      <w:bookmarkStart w:id="504" w:name="_Toc20772"/>
      <w:bookmarkStart w:id="505" w:name="_Toc26407"/>
      <w:bookmarkStart w:id="506"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504"/>
      <w:bookmarkEnd w:id="505"/>
      <w:bookmarkEnd w:id="506"/>
    </w:p>
    <w:p w14:paraId="16CFCD4A">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2"/>
          <w:rFonts w:hint="eastAsia" w:ascii="宋体" w:hAnsi="宋体" w:eastAsia="宋体" w:cs="宋体"/>
          <w:color w:val="auto"/>
          <w:kern w:val="0"/>
          <w:sz w:val="28"/>
          <w:szCs w:val="28"/>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（一）关于</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中小企业声明函</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宋体" w:hAnsi="宋体" w:eastAsia="宋体" w:cs="宋体"/>
          <w:color w:val="auto"/>
          <w:kern w:val="0"/>
          <w:sz w:val="24"/>
          <w:szCs w:val="24"/>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r>
        <w:rPr>
          <w:rFonts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color w:val="auto"/>
          <w:sz w:val="28"/>
          <w:szCs w:val="28"/>
          <w:highlight w:val="none"/>
        </w:rPr>
      </w:pPr>
      <w:r>
        <w:rPr>
          <w:rStyle w:val="32"/>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507"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color w:val="auto"/>
          <w:sz w:val="24"/>
          <w:szCs w:val="24"/>
          <w:highlight w:val="none"/>
          <w:lang w:eastAsia="zh-CN"/>
        </w:rPr>
        <w:t>，</w:t>
      </w:r>
      <w:r>
        <w:rPr>
          <w:rStyle w:val="32"/>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2"/>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十一、本规定自发布之日起实施</w:t>
      </w:r>
      <w:r>
        <w:rPr>
          <w:rStyle w:val="32"/>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08" w:name="_Toc4673"/>
      <w:bookmarkStart w:id="509" w:name="_Toc3745"/>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07"/>
      <w:bookmarkEnd w:id="508"/>
      <w:bookmarkEnd w:id="509"/>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10" w:name="_Toc163492941"/>
    </w:p>
    <w:p w14:paraId="05E6EFA2">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11" w:name="_Toc12492"/>
      <w:bookmarkStart w:id="512" w:name="_Toc2963"/>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10"/>
      <w:bookmarkEnd w:id="511"/>
      <w:bookmarkEnd w:id="512"/>
    </w:p>
    <w:p w14:paraId="0EAC9468">
      <w:pPr>
        <w:pStyle w:val="39"/>
        <w:numPr>
          <w:ilvl w:val="0"/>
          <w:numId w:val="0"/>
        </w:numPr>
        <w:ind w:left="420" w:leftChars="0" w:hanging="420" w:firstLineChars="0"/>
        <w:jc w:val="center"/>
        <w:rPr>
          <w:rFonts w:hint="eastAsia"/>
          <w:b/>
          <w:bCs/>
          <w:color w:val="auto"/>
          <w:sz w:val="32"/>
          <w:szCs w:val="32"/>
          <w:highlight w:val="none"/>
        </w:rPr>
      </w:pPr>
    </w:p>
    <w:p w14:paraId="091B47EA">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66C05E8">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default" w:eastAsia="宋体" w:cstheme="majorBidi"/>
          <w:b/>
          <w:bCs/>
          <w:color w:val="auto"/>
          <w:kern w:val="2"/>
          <w:sz w:val="28"/>
          <w:szCs w:val="28"/>
          <w:highlight w:val="none"/>
          <w:lang w:val="en-US" w:eastAsia="zh-CN" w:bidi="ar-SA"/>
        </w:rPr>
      </w:pPr>
      <w:bookmarkStart w:id="513" w:name="_Toc21007"/>
      <w:bookmarkStart w:id="514" w:name="_Toc29676"/>
      <w:bookmarkStart w:id="515" w:name="_Toc18110"/>
      <w:bookmarkStart w:id="516" w:name="_Toc29560"/>
      <w:r>
        <w:rPr>
          <w:rFonts w:hint="eastAsia" w:eastAsia="宋体" w:cstheme="majorBidi"/>
          <w:b/>
          <w:bCs/>
          <w:color w:val="auto"/>
          <w:kern w:val="2"/>
          <w:sz w:val="28"/>
          <w:szCs w:val="28"/>
          <w:highlight w:val="none"/>
          <w:lang w:val="en-US" w:eastAsia="zh-CN" w:bidi="ar-SA"/>
        </w:rPr>
        <w:t>本项目的特定资格要求</w:t>
      </w:r>
      <w:bookmarkEnd w:id="513"/>
      <w:bookmarkEnd w:id="514"/>
    </w:p>
    <w:p w14:paraId="45302AFF">
      <w:pPr>
        <w:pStyle w:val="37"/>
        <w:spacing w:line="360" w:lineRule="auto"/>
        <w:rPr>
          <w:rFonts w:hint="eastAsia" w:cs="宋体"/>
          <w:color w:val="auto"/>
          <w:sz w:val="24"/>
          <w:szCs w:val="24"/>
          <w:highlight w:val="none"/>
          <w:lang w:val="en-US" w:eastAsia="zh-CN"/>
        </w:rPr>
      </w:pPr>
      <w:r>
        <w:rPr>
          <w:rFonts w:hint="eastAsia" w:cs="宋体"/>
          <w:color w:val="auto"/>
          <w:sz w:val="24"/>
          <w:highlight w:val="none"/>
          <w:shd w:val="clear" w:color="auto" w:fill="auto"/>
          <w:lang w:val="en-US" w:eastAsia="zh-CN"/>
        </w:rPr>
        <w:t>5.1</w:t>
      </w:r>
      <w:r>
        <w:rPr>
          <w:rFonts w:hint="eastAsia" w:cs="宋体"/>
          <w:color w:val="auto"/>
          <w:sz w:val="24"/>
          <w:szCs w:val="24"/>
          <w:highlight w:val="none"/>
          <w:lang w:val="en-US" w:eastAsia="zh-CN"/>
        </w:rPr>
        <w:t>投标人须具备以下资质：供应商须具有建设主管部门颁发的建设工程质量检测机构专项资质证书（包括：1）建筑材料及构配件；2）主体结构及装饰装修；3）钢结构；4）地基基础；5）建筑节能；6）建筑幕墙；7）市政工程材料；8）道路工程）或建设工程质量检测机构综合资质证书。</w:t>
      </w:r>
    </w:p>
    <w:p w14:paraId="76DB4B44">
      <w:pPr>
        <w:pStyle w:val="37"/>
        <w:spacing w:line="360" w:lineRule="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5.2供应商须具有检验检测机构资质认定证书（CMA认证），且资质认定检验检测的能力范围附表须包含消防检测相关内容；供应商必须为乌鲁木齐市建筑消防协会发布的乌鲁木齐市消防产品检测机构已备案名单中的单位（须提供证明文件）。</w:t>
      </w:r>
    </w:p>
    <w:p w14:paraId="4C201DA4">
      <w:pPr>
        <w:pStyle w:val="37"/>
        <w:spacing w:line="360" w:lineRule="auto"/>
        <w:rPr>
          <w:rFonts w:hint="eastAsia" w:ascii="宋体" w:hAnsi="宋体" w:eastAsia="宋体" w:cs="宋体"/>
          <w:color w:val="auto"/>
          <w:sz w:val="24"/>
          <w:szCs w:val="24"/>
          <w:highlight w:val="none"/>
          <w:lang w:val="en-US" w:eastAsia="zh-CN"/>
        </w:rPr>
      </w:pPr>
    </w:p>
    <w:p w14:paraId="1634C16C">
      <w:pPr>
        <w:pStyle w:val="37"/>
        <w:spacing w:line="360" w:lineRule="auto"/>
        <w:rPr>
          <w:rFonts w:hint="eastAsia" w:ascii="宋体" w:hAnsi="宋体" w:eastAsia="宋体" w:cs="宋体"/>
          <w:color w:val="auto"/>
          <w:sz w:val="24"/>
          <w:szCs w:val="24"/>
          <w:highlight w:val="none"/>
          <w:lang w:val="en-US" w:eastAsia="zh-CN"/>
        </w:rPr>
      </w:pPr>
    </w:p>
    <w:p w14:paraId="724587F1">
      <w:pPr>
        <w:shd w:val="clear"/>
        <w:rPr>
          <w:rFonts w:hint="eastAsia" w:cs="宋体"/>
          <w:color w:val="auto"/>
          <w:sz w:val="24"/>
          <w:highlight w:val="none"/>
          <w:shd w:val="clear" w:color="auto" w:fill="auto"/>
          <w:lang w:val="en-US" w:eastAsia="zh-CN"/>
        </w:rPr>
      </w:pPr>
    </w:p>
    <w:p w14:paraId="4C8F04E0">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以上所有证件必须在有效期内，否则资格性审查不通过。</w:t>
      </w:r>
    </w:p>
    <w:p w14:paraId="32578DB0">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53EC55E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37"/>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37"/>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37"/>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5"/>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517" w:name="_Toc27291"/>
      <w:r>
        <w:rPr>
          <w:rFonts w:hint="eastAsia" w:eastAsia="宋体" w:cstheme="majorBidi"/>
          <w:b/>
          <w:bCs/>
          <w:color w:val="auto"/>
          <w:kern w:val="2"/>
          <w:sz w:val="28"/>
          <w:szCs w:val="28"/>
          <w:highlight w:val="none"/>
          <w:lang w:val="en-US" w:eastAsia="zh-CN" w:bidi="ar-SA"/>
        </w:rPr>
        <w:t>不参与围标串标承诺书</w:t>
      </w:r>
      <w:bookmarkEnd w:id="515"/>
      <w:bookmarkEnd w:id="516"/>
      <w:bookmarkEnd w:id="517"/>
    </w:p>
    <w:p w14:paraId="6D6EA90A">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highlight w:val="none"/>
          <w:lang w:val="zh-CN"/>
        </w:rPr>
      </w:pPr>
      <w:bookmarkStart w:id="518" w:name="_Toc301"/>
      <w:r>
        <w:rPr>
          <w:rFonts w:hint="eastAsia" w:ascii="方正小标宋简体" w:hAnsi="黑体" w:eastAsia="方正小标宋简体"/>
          <w:b w:val="0"/>
          <w:highlight w:val="none"/>
          <w:lang w:val="zh-CN"/>
        </w:rPr>
        <w:t>不参与围标串标承诺书</w:t>
      </w:r>
      <w:bookmarkEnd w:id="518"/>
    </w:p>
    <w:p w14:paraId="0634E17F">
      <w:pPr>
        <w:autoSpaceDE w:val="0"/>
        <w:autoSpaceDN w:val="0"/>
        <w:adjustRightInd w:val="0"/>
        <w:spacing w:line="560" w:lineRule="exact"/>
        <w:ind w:left="480" w:leftChars="200"/>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为诚实、客观、有序地参与</w:t>
      </w:r>
      <w:r>
        <w:rPr>
          <w:rFonts w:hint="eastAsia" w:ascii="宋体" w:hAnsi="宋体" w:eastAsia="宋体" w:cs="宋体"/>
          <w:kern w:val="0"/>
          <w:sz w:val="28"/>
          <w:szCs w:val="28"/>
          <w:highlight w:val="none"/>
          <w:u w:val="single"/>
          <w:lang w:val="zh-CN"/>
        </w:rPr>
        <w:t xml:space="preserve">                     </w:t>
      </w:r>
      <w:r>
        <w:rPr>
          <w:rFonts w:hint="eastAsia" w:ascii="宋体" w:hAnsi="宋体" w:eastAsia="宋体" w:cs="宋体"/>
          <w:kern w:val="0"/>
          <w:sz w:val="28"/>
          <w:szCs w:val="28"/>
          <w:highlight w:val="none"/>
          <w:lang w:val="zh-CN"/>
        </w:rPr>
        <w:t>项目</w:t>
      </w:r>
    </w:p>
    <w:p w14:paraId="2F454600">
      <w:pPr>
        <w:autoSpaceDE w:val="0"/>
        <w:autoSpaceDN w:val="0"/>
        <w:adjustRightInd w:val="0"/>
        <w:spacing w:line="560" w:lineRule="exact"/>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highlight w:val="none"/>
          <w:lang w:val="zh-CN"/>
        </w:rPr>
      </w:pPr>
      <w:r>
        <w:rPr>
          <w:rFonts w:hint="eastAsia" w:ascii="宋体" w:hAnsi="宋体" w:eastAsia="宋体" w:cs="宋体"/>
          <w:kern w:val="0"/>
          <w:sz w:val="28"/>
          <w:szCs w:val="28"/>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highlight w:val="none"/>
          <w:lang w:val="zh-CN"/>
        </w:rPr>
      </w:pPr>
    </w:p>
    <w:p w14:paraId="061D9A0A">
      <w:pPr>
        <w:autoSpaceDE w:val="0"/>
        <w:autoSpaceDN w:val="0"/>
        <w:adjustRightInd w:val="0"/>
        <w:spacing w:line="560" w:lineRule="exact"/>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highlight w:val="none"/>
          <w:lang w:val="zh-CN"/>
        </w:rPr>
      </w:pPr>
      <w:r>
        <w:rPr>
          <w:rFonts w:hint="eastAsia" w:ascii="宋体" w:hAnsi="宋体" w:eastAsia="宋体" w:cs="宋体"/>
          <w:bCs/>
          <w:kern w:val="0"/>
          <w:sz w:val="28"/>
          <w:szCs w:val="28"/>
          <w:highlight w:val="none"/>
          <w:lang w:val="zh-CN"/>
        </w:rPr>
        <w:t>法定代表人或委托代理人：             （签字）</w:t>
      </w:r>
    </w:p>
    <w:p w14:paraId="0D72BF32">
      <w:pPr>
        <w:spacing w:line="560" w:lineRule="exact"/>
        <w:rPr>
          <w:rFonts w:hint="eastAsia" w:ascii="宋体" w:hAnsi="宋体" w:eastAsia="宋体" w:cs="宋体"/>
          <w:sz w:val="28"/>
          <w:szCs w:val="28"/>
          <w:highlight w:val="none"/>
        </w:rPr>
      </w:pPr>
      <w:r>
        <w:rPr>
          <w:rFonts w:hint="eastAsia" w:ascii="宋体" w:hAnsi="宋体" w:eastAsia="宋体" w:cs="宋体"/>
          <w:bCs/>
          <w:kern w:val="0"/>
          <w:sz w:val="28"/>
          <w:szCs w:val="28"/>
          <w:highlight w:val="none"/>
          <w:lang w:val="zh-CN"/>
        </w:rPr>
        <w:t xml:space="preserve">                                    年   月   日</w:t>
      </w:r>
    </w:p>
    <w:p w14:paraId="729B8BA6">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2"/>
        <w:rPr>
          <w:rFonts w:hint="eastAsia"/>
          <w:color w:val="auto"/>
          <w:highlight w:val="none"/>
          <w:lang w:val="en-US" w:eastAsia="zh-CN"/>
        </w:rPr>
      </w:pPr>
    </w:p>
    <w:p w14:paraId="442FC686">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519" w:name="_Toc4485"/>
      <w:bookmarkStart w:id="520" w:name="_Toc17591"/>
      <w:bookmarkStart w:id="521" w:name="_Toc6223"/>
      <w:r>
        <w:rPr>
          <w:rFonts w:hint="eastAsia" w:eastAsia="宋体" w:cstheme="majorBidi"/>
          <w:b/>
          <w:bCs/>
          <w:color w:val="auto"/>
          <w:kern w:val="2"/>
          <w:sz w:val="28"/>
          <w:szCs w:val="28"/>
          <w:highlight w:val="none"/>
          <w:lang w:val="en-US" w:eastAsia="zh-CN" w:bidi="ar-SA"/>
        </w:rPr>
        <w:t>供应商诚信承诺书</w:t>
      </w:r>
      <w:bookmarkEnd w:id="519"/>
    </w:p>
    <w:p w14:paraId="48A48D0C">
      <w:pPr>
        <w:autoSpaceDE w:val="0"/>
        <w:autoSpaceDN w:val="0"/>
        <w:adjustRightInd w:val="0"/>
        <w:spacing w:line="400" w:lineRule="exact"/>
        <w:jc w:val="center"/>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highlight w:val="none"/>
        </w:rPr>
      </w:pPr>
    </w:p>
    <w:p w14:paraId="43A60F0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522" w:name="_Hlk182910040"/>
      <w:r>
        <w:rPr>
          <w:rFonts w:hint="eastAsia" w:ascii="宋体" w:hAnsi="宋体" w:eastAsia="宋体" w:cs="宋体"/>
          <w:kern w:val="0"/>
          <w:sz w:val="24"/>
          <w:szCs w:val="24"/>
          <w:highlight w:val="none"/>
          <w:lang w:val="zh-CN"/>
        </w:rPr>
        <w:t>为了诚实、客观、有序地参与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kern w:val="0"/>
          <w:sz w:val="24"/>
          <w:szCs w:val="24"/>
          <w:highlight w:val="none"/>
          <w:lang w:val="zh-CN"/>
        </w:rPr>
        <w:t>采购活动，愿就以下内容作出承诺：</w:t>
      </w:r>
    </w:p>
    <w:bookmarkEnd w:id="522"/>
    <w:p w14:paraId="6EE92DB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二、参加采购代理机构组织的采购活动时，严格按照</w:t>
      </w: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bookmarkStart w:id="523" w:name="_Hlk182909516"/>
      <w:r>
        <w:rPr>
          <w:rFonts w:hint="eastAsia" w:ascii="宋体" w:hAnsi="宋体" w:eastAsia="宋体" w:cs="宋体"/>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23"/>
    <w:p w14:paraId="19C00019">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若本企业（单位）发生有悖于上述承诺的行为或形成恶意投诉，我们自愿接受《政府采购法》等有关法律法规中对供应商的相关处理：</w:t>
      </w:r>
      <w:bookmarkStart w:id="524" w:name="_Hlk182910718"/>
      <w:r>
        <w:rPr>
          <w:rFonts w:hint="eastAsia" w:ascii="宋体" w:hAnsi="宋体" w:eastAsia="宋体" w:cs="宋体"/>
          <w:kern w:val="0"/>
          <w:sz w:val="24"/>
          <w:szCs w:val="24"/>
          <w:highlight w:val="none"/>
          <w:lang w:val="zh-CN"/>
        </w:rPr>
        <w:t>自愿放弃中标资格、限制以后投标、记入不良信用档案、没收本次投标保证金，并愿意承担由此引起的其他法律责任。</w:t>
      </w:r>
      <w:bookmarkEnd w:id="524"/>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highlight w:val="none"/>
          <w:lang w:val="zh-CN"/>
        </w:rPr>
      </w:pPr>
      <w:bookmarkStart w:id="525" w:name="_Hlk182910783"/>
      <w:r>
        <w:rPr>
          <w:rFonts w:hint="eastAsia" w:ascii="宋体" w:hAnsi="宋体" w:eastAsia="宋体" w:cs="宋体"/>
          <w:bCs/>
          <w:kern w:val="0"/>
          <w:sz w:val="24"/>
          <w:szCs w:val="24"/>
          <w:highlight w:val="none"/>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 xml:space="preserve">                     法定代表人或委托代理人：             （签字）</w:t>
      </w:r>
    </w:p>
    <w:p w14:paraId="66AFCE18">
      <w:pPr>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zh-CN"/>
        </w:rPr>
        <w:t xml:space="preserve">                                         年   月   日</w:t>
      </w:r>
      <w:bookmarkEnd w:id="525"/>
    </w:p>
    <w:p w14:paraId="30C8D33E">
      <w:pPr>
        <w:pStyle w:val="4"/>
        <w:keepNext/>
        <w:keepLines/>
        <w:pageBreakBefore w:val="0"/>
        <w:widowControl w:val="0"/>
        <w:numPr>
          <w:ilvl w:val="0"/>
          <w:numId w:val="11"/>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zh-CN" w:eastAsia="zh-CN" w:bidi="ar-SA"/>
        </w:rPr>
      </w:pPr>
      <w:bookmarkStart w:id="526" w:name="_Toc27272"/>
      <w:r>
        <w:rPr>
          <w:rFonts w:hint="eastAsia" w:eastAsia="宋体" w:cstheme="majorBidi"/>
          <w:b/>
          <w:bCs/>
          <w:color w:val="auto"/>
          <w:kern w:val="2"/>
          <w:sz w:val="28"/>
          <w:szCs w:val="28"/>
          <w:highlight w:val="none"/>
          <w:lang w:val="zh-CN" w:eastAsia="zh-CN" w:bidi="ar-SA"/>
        </w:rPr>
        <w:t>其他资格证明文件</w:t>
      </w:r>
      <w:bookmarkEnd w:id="520"/>
      <w:bookmarkEnd w:id="521"/>
      <w:bookmarkEnd w:id="526"/>
    </w:p>
    <w:p w14:paraId="0C24F0AE">
      <w:pPr>
        <w:pStyle w:val="37"/>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7C2C3E83">
      <w:pPr>
        <w:pStyle w:val="37"/>
        <w:rPr>
          <w:rFonts w:hint="eastAsia"/>
          <w:color w:val="auto"/>
          <w:highlight w:val="none"/>
        </w:rPr>
      </w:pPr>
    </w:p>
    <w:p w14:paraId="58A36194">
      <w:pPr>
        <w:pStyle w:val="37"/>
        <w:rPr>
          <w:rFonts w:hint="eastAsia"/>
          <w:color w:val="auto"/>
          <w:highlight w:val="none"/>
        </w:rPr>
      </w:pPr>
    </w:p>
    <w:p w14:paraId="3553B395">
      <w:pPr>
        <w:pStyle w:val="37"/>
        <w:rPr>
          <w:rFonts w:hint="eastAsia"/>
          <w:color w:val="auto"/>
          <w:highlight w:val="none"/>
        </w:rPr>
      </w:pPr>
    </w:p>
    <w:p w14:paraId="49D404FC">
      <w:pPr>
        <w:pStyle w:val="37"/>
        <w:rPr>
          <w:rFonts w:hint="eastAsia"/>
          <w:color w:val="auto"/>
          <w:highlight w:val="none"/>
        </w:rPr>
      </w:pPr>
    </w:p>
    <w:p w14:paraId="4B98E4B6">
      <w:pPr>
        <w:pStyle w:val="37"/>
        <w:rPr>
          <w:rFonts w:hint="eastAsia"/>
          <w:color w:val="auto"/>
          <w:highlight w:val="none"/>
        </w:rPr>
      </w:pPr>
    </w:p>
    <w:p w14:paraId="737FEDD3">
      <w:pPr>
        <w:pStyle w:val="37"/>
        <w:rPr>
          <w:rFonts w:hint="eastAsia"/>
          <w:color w:val="auto"/>
          <w:highlight w:val="none"/>
        </w:rPr>
      </w:pPr>
    </w:p>
    <w:p w14:paraId="1C876135">
      <w:pPr>
        <w:pStyle w:val="37"/>
        <w:rPr>
          <w:rFonts w:hint="eastAsia"/>
          <w:color w:val="auto"/>
          <w:highlight w:val="none"/>
        </w:rPr>
      </w:pPr>
    </w:p>
    <w:p w14:paraId="7E85C842">
      <w:pPr>
        <w:pStyle w:val="37"/>
        <w:rPr>
          <w:rFonts w:hint="eastAsia"/>
          <w:color w:val="auto"/>
          <w:highlight w:val="none"/>
        </w:rPr>
      </w:pPr>
    </w:p>
    <w:p w14:paraId="4CBE3B0D">
      <w:pPr>
        <w:pStyle w:val="37"/>
        <w:rPr>
          <w:rFonts w:hint="eastAsia"/>
          <w:color w:val="auto"/>
          <w:highlight w:val="none"/>
        </w:rPr>
      </w:pPr>
    </w:p>
    <w:p w14:paraId="2E6E451F">
      <w:pPr>
        <w:pStyle w:val="37"/>
        <w:rPr>
          <w:rFonts w:hint="eastAsia"/>
          <w:color w:val="auto"/>
          <w:highlight w:val="none"/>
        </w:rPr>
      </w:pPr>
    </w:p>
    <w:p w14:paraId="38DC2C55">
      <w:pPr>
        <w:pStyle w:val="37"/>
        <w:rPr>
          <w:rFonts w:hint="eastAsia"/>
          <w:color w:val="auto"/>
          <w:highlight w:val="none"/>
        </w:rPr>
      </w:pPr>
    </w:p>
    <w:p w14:paraId="04DAFD3C">
      <w:pPr>
        <w:pStyle w:val="37"/>
        <w:rPr>
          <w:rFonts w:hint="eastAsia"/>
          <w:color w:val="auto"/>
          <w:highlight w:val="none"/>
        </w:rPr>
      </w:pPr>
    </w:p>
    <w:p w14:paraId="51E24CDC">
      <w:pPr>
        <w:pStyle w:val="37"/>
        <w:rPr>
          <w:rFonts w:hint="eastAsia"/>
          <w:color w:val="auto"/>
          <w:highlight w:val="none"/>
        </w:rPr>
      </w:pPr>
    </w:p>
    <w:p w14:paraId="1AC1942E">
      <w:pPr>
        <w:pStyle w:val="37"/>
        <w:rPr>
          <w:rFonts w:hint="eastAsia"/>
          <w:color w:val="auto"/>
          <w:highlight w:val="none"/>
        </w:rPr>
      </w:pPr>
    </w:p>
    <w:p w14:paraId="4722E259">
      <w:pPr>
        <w:pStyle w:val="37"/>
        <w:rPr>
          <w:rFonts w:hint="eastAsia"/>
          <w:color w:val="auto"/>
          <w:highlight w:val="none"/>
        </w:rPr>
      </w:pPr>
    </w:p>
    <w:p w14:paraId="07033BD3">
      <w:pPr>
        <w:pStyle w:val="37"/>
        <w:rPr>
          <w:rFonts w:hint="eastAsia"/>
          <w:color w:val="auto"/>
          <w:highlight w:val="none"/>
        </w:rPr>
      </w:pPr>
    </w:p>
    <w:p w14:paraId="6E1D094D">
      <w:pPr>
        <w:pStyle w:val="37"/>
        <w:rPr>
          <w:rFonts w:hint="eastAsia"/>
          <w:color w:val="auto"/>
          <w:highlight w:val="none"/>
        </w:rPr>
      </w:pPr>
    </w:p>
    <w:p w14:paraId="23B0DB54">
      <w:pPr>
        <w:pStyle w:val="37"/>
        <w:rPr>
          <w:rFonts w:hint="eastAsia"/>
          <w:color w:val="auto"/>
          <w:highlight w:val="none"/>
        </w:rPr>
      </w:pPr>
    </w:p>
    <w:p w14:paraId="07159DF6">
      <w:pPr>
        <w:pStyle w:val="37"/>
        <w:rPr>
          <w:rFonts w:hint="eastAsia"/>
          <w:color w:val="auto"/>
          <w:highlight w:val="none"/>
        </w:rPr>
      </w:pPr>
    </w:p>
    <w:p w14:paraId="44B3A5AA">
      <w:pPr>
        <w:pStyle w:val="37"/>
        <w:rPr>
          <w:rFonts w:hint="eastAsia"/>
          <w:color w:val="auto"/>
          <w:highlight w:val="none"/>
        </w:rPr>
      </w:pPr>
    </w:p>
    <w:p w14:paraId="05BB178A">
      <w:pPr>
        <w:pStyle w:val="37"/>
        <w:rPr>
          <w:rFonts w:hint="eastAsia"/>
          <w:color w:val="auto"/>
          <w:highlight w:val="none"/>
        </w:rPr>
      </w:pPr>
    </w:p>
    <w:p w14:paraId="0E7980AB">
      <w:pPr>
        <w:pStyle w:val="37"/>
        <w:rPr>
          <w:rFonts w:hint="eastAsia"/>
          <w:color w:val="auto"/>
          <w:highlight w:val="none"/>
        </w:rPr>
      </w:pPr>
    </w:p>
    <w:p w14:paraId="5A09B930">
      <w:pPr>
        <w:pStyle w:val="37"/>
        <w:rPr>
          <w:rFonts w:hint="eastAsia"/>
          <w:color w:val="auto"/>
          <w:highlight w:val="none"/>
        </w:rPr>
      </w:pPr>
    </w:p>
    <w:p w14:paraId="3FB1F62E">
      <w:pPr>
        <w:pStyle w:val="37"/>
        <w:rPr>
          <w:rFonts w:hint="eastAsia"/>
          <w:color w:val="auto"/>
          <w:highlight w:val="none"/>
        </w:rPr>
      </w:pPr>
    </w:p>
    <w:p w14:paraId="69D25AC1">
      <w:pPr>
        <w:pStyle w:val="37"/>
        <w:rPr>
          <w:rFonts w:hint="eastAsia"/>
          <w:color w:val="auto"/>
          <w:highlight w:val="none"/>
        </w:rPr>
      </w:pPr>
    </w:p>
    <w:p w14:paraId="3E9AC4C9">
      <w:pPr>
        <w:pStyle w:val="37"/>
        <w:rPr>
          <w:rFonts w:hint="eastAsia"/>
          <w:color w:val="auto"/>
          <w:highlight w:val="none"/>
        </w:rPr>
      </w:pPr>
    </w:p>
    <w:p w14:paraId="7FB9AF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pStyle w:val="3"/>
        <w:bidi w:val="0"/>
        <w:spacing w:line="360" w:lineRule="auto"/>
        <w:rPr>
          <w:color w:val="auto"/>
          <w:sz w:val="56"/>
          <w:szCs w:val="56"/>
          <w:highlight w:val="none"/>
        </w:rPr>
      </w:pPr>
      <w:bookmarkStart w:id="527" w:name="_Toc16701"/>
      <w:bookmarkStart w:id="528" w:name="_Toc28361"/>
      <w:r>
        <w:rPr>
          <w:rFonts w:hint="eastAsia"/>
          <w:color w:val="auto"/>
          <w:sz w:val="56"/>
          <w:szCs w:val="56"/>
          <w:highlight w:val="none"/>
        </w:rPr>
        <w:t>投 标 文 件</w:t>
      </w:r>
      <w:bookmarkEnd w:id="527"/>
      <w:bookmarkEnd w:id="528"/>
    </w:p>
    <w:p w14:paraId="31C74C30">
      <w:pPr>
        <w:pStyle w:val="3"/>
        <w:bidi w:val="0"/>
        <w:spacing w:line="360" w:lineRule="auto"/>
        <w:rPr>
          <w:rFonts w:hint="eastAsia"/>
          <w:color w:val="auto"/>
          <w:sz w:val="56"/>
          <w:szCs w:val="56"/>
          <w:highlight w:val="none"/>
          <w:lang w:val="en-US" w:eastAsia="zh-CN"/>
        </w:rPr>
      </w:pPr>
      <w:bookmarkStart w:id="529" w:name="_Toc27608"/>
      <w:bookmarkStart w:id="530" w:name="_Toc30374"/>
      <w:r>
        <w:rPr>
          <w:rFonts w:hint="eastAsia"/>
          <w:color w:val="auto"/>
          <w:sz w:val="56"/>
          <w:szCs w:val="56"/>
          <w:highlight w:val="none"/>
          <w:lang w:val="en-US" w:eastAsia="zh-CN"/>
        </w:rPr>
        <w:t>报价文件</w:t>
      </w:r>
      <w:bookmarkEnd w:id="529"/>
      <w:bookmarkEnd w:id="530"/>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4"/>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31" w:name="_Toc2238"/>
      <w:bookmarkStart w:id="532" w:name="_Toc28711"/>
      <w:bookmarkStart w:id="533" w:name="_Toc26789"/>
      <w:r>
        <w:rPr>
          <w:rFonts w:hint="eastAsia" w:cstheme="majorBidi"/>
          <w:b/>
          <w:bCs/>
          <w:color w:val="auto"/>
          <w:kern w:val="2"/>
          <w:sz w:val="32"/>
          <w:szCs w:val="32"/>
          <w:highlight w:val="none"/>
          <w:lang w:val="en-US" w:eastAsia="zh-CN" w:bidi="ar-SA"/>
        </w:rPr>
        <w:t>一、开标一览表</w:t>
      </w:r>
      <w:bookmarkEnd w:id="531"/>
      <w:bookmarkEnd w:id="532"/>
      <w:bookmarkEnd w:id="533"/>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pPr w:leftFromText="180" w:rightFromText="180" w:vertAnchor="text" w:horzAnchor="page" w:tblpX="1484" w:tblpY="455"/>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4"/>
        <w:gridCol w:w="6725"/>
      </w:tblGrid>
      <w:tr w14:paraId="17B6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2394" w:type="dxa"/>
            <w:tcBorders>
              <w:top w:val="single" w:color="auto" w:sz="4" w:space="0"/>
              <w:left w:val="single" w:color="auto" w:sz="4" w:space="0"/>
              <w:bottom w:val="single" w:color="auto" w:sz="4" w:space="0"/>
              <w:right w:val="single" w:color="auto" w:sz="4" w:space="0"/>
            </w:tcBorders>
            <w:vAlign w:val="center"/>
          </w:tcPr>
          <w:p w14:paraId="009EBB7A">
            <w:pPr>
              <w:pStyle w:val="80"/>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25" w:type="dxa"/>
            <w:tcBorders>
              <w:top w:val="single" w:color="auto" w:sz="4" w:space="0"/>
              <w:left w:val="single" w:color="auto" w:sz="4" w:space="0"/>
              <w:bottom w:val="single" w:color="auto" w:sz="4" w:space="0"/>
              <w:right w:val="single" w:color="auto" w:sz="4" w:space="0"/>
            </w:tcBorders>
            <w:vAlign w:val="center"/>
          </w:tcPr>
          <w:p w14:paraId="292B5E56">
            <w:pPr>
              <w:pStyle w:val="80"/>
              <w:tabs>
                <w:tab w:val="left" w:pos="1337"/>
              </w:tabs>
              <w:spacing w:line="360" w:lineRule="auto"/>
              <w:jc w:val="center"/>
              <w:rPr>
                <w:rFonts w:hint="eastAsia" w:ascii="宋体" w:hAnsi="宋体" w:eastAsia="宋体" w:cs="宋体"/>
                <w:bCs/>
                <w:color w:val="auto"/>
                <w:sz w:val="24"/>
                <w:szCs w:val="24"/>
                <w:highlight w:val="none"/>
              </w:rPr>
            </w:pPr>
          </w:p>
        </w:tc>
      </w:tr>
      <w:tr w14:paraId="6A88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2394" w:type="dxa"/>
            <w:tcBorders>
              <w:top w:val="single" w:color="auto" w:sz="4" w:space="0"/>
              <w:left w:val="single" w:color="auto" w:sz="4" w:space="0"/>
              <w:bottom w:val="single" w:color="auto" w:sz="4" w:space="0"/>
              <w:right w:val="single" w:color="auto" w:sz="4" w:space="0"/>
            </w:tcBorders>
            <w:vAlign w:val="center"/>
          </w:tcPr>
          <w:p w14:paraId="6618CA53">
            <w:pPr>
              <w:pStyle w:val="80"/>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综合</w:t>
            </w:r>
            <w:r>
              <w:rPr>
                <w:rFonts w:hint="eastAsia" w:ascii="宋体" w:hAnsi="宋体" w:eastAsia="宋体" w:cs="宋体"/>
                <w:bCs/>
                <w:color w:val="auto"/>
                <w:sz w:val="24"/>
                <w:szCs w:val="24"/>
                <w:highlight w:val="none"/>
              </w:rPr>
              <w:t>下浮率（</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p>
        </w:tc>
        <w:tc>
          <w:tcPr>
            <w:tcW w:w="6725" w:type="dxa"/>
            <w:tcBorders>
              <w:top w:val="single" w:color="auto" w:sz="4" w:space="0"/>
              <w:left w:val="single" w:color="auto" w:sz="4" w:space="0"/>
              <w:bottom w:val="single" w:color="auto" w:sz="4" w:space="0"/>
              <w:right w:val="single" w:color="auto" w:sz="4" w:space="0"/>
            </w:tcBorders>
            <w:vAlign w:val="center"/>
          </w:tcPr>
          <w:p w14:paraId="63DE937C">
            <w:pPr>
              <w:pStyle w:val="80"/>
              <w:tabs>
                <w:tab w:val="left" w:pos="1337"/>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08AA311">
            <w:pPr>
              <w:pStyle w:val="80"/>
              <w:tabs>
                <w:tab w:val="left" w:pos="1337"/>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大写：百分之</w:t>
            </w:r>
            <w:r>
              <w:rPr>
                <w:rFonts w:hint="eastAsia" w:ascii="宋体" w:hAnsi="宋体" w:eastAsia="宋体" w:cs="宋体"/>
                <w:color w:val="auto"/>
                <w:sz w:val="24"/>
                <w:szCs w:val="24"/>
                <w:highlight w:val="none"/>
                <w:u w:val="single"/>
                <w:lang w:val="en-US" w:eastAsia="zh-CN"/>
              </w:rPr>
              <w:t xml:space="preserve">     </w:t>
            </w:r>
          </w:p>
        </w:tc>
      </w:tr>
      <w:tr w14:paraId="1D0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94" w:type="dxa"/>
            <w:tcBorders>
              <w:top w:val="single" w:color="auto" w:sz="4" w:space="0"/>
              <w:left w:val="single" w:color="auto" w:sz="4" w:space="0"/>
              <w:bottom w:val="single" w:color="auto" w:sz="4" w:space="0"/>
              <w:right w:val="single" w:color="auto" w:sz="4" w:space="0"/>
            </w:tcBorders>
            <w:vAlign w:val="center"/>
          </w:tcPr>
          <w:p w14:paraId="0DB653CC">
            <w:pPr>
              <w:pStyle w:val="81"/>
              <w:pageBreakBefore w:val="0"/>
              <w:tabs>
                <w:tab w:val="left" w:pos="1337"/>
              </w:tabs>
              <w:kinsoku/>
              <w:wordWrap/>
              <w:overflowPunct/>
              <w:topLinePunct w:val="0"/>
              <w:bidi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期</w:t>
            </w:r>
          </w:p>
        </w:tc>
        <w:tc>
          <w:tcPr>
            <w:tcW w:w="6725" w:type="dxa"/>
            <w:tcBorders>
              <w:top w:val="single" w:color="auto" w:sz="4" w:space="0"/>
              <w:left w:val="single" w:color="auto" w:sz="4" w:space="0"/>
              <w:bottom w:val="single" w:color="auto" w:sz="4" w:space="0"/>
              <w:right w:val="single" w:color="auto" w:sz="4" w:space="0"/>
            </w:tcBorders>
            <w:vAlign w:val="center"/>
          </w:tcPr>
          <w:p w14:paraId="60B2704C">
            <w:pPr>
              <w:pStyle w:val="81"/>
              <w:pageBreakBefore w:val="0"/>
              <w:tabs>
                <w:tab w:val="left" w:pos="1337"/>
              </w:tabs>
              <w:kinsoku/>
              <w:wordWrap/>
              <w:overflowPunct/>
              <w:topLinePunct w:val="0"/>
              <w:bidi w:val="0"/>
              <w:spacing w:line="360" w:lineRule="auto"/>
              <w:jc w:val="both"/>
              <w:rPr>
                <w:rFonts w:hint="eastAsia" w:ascii="宋体" w:hAnsi="宋体" w:eastAsia="宋体" w:cs="宋体"/>
                <w:color w:val="auto"/>
                <w:sz w:val="24"/>
                <w:szCs w:val="24"/>
                <w:highlight w:val="none"/>
              </w:rPr>
            </w:pPr>
          </w:p>
        </w:tc>
      </w:tr>
      <w:tr w14:paraId="17A2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394" w:type="dxa"/>
            <w:tcBorders>
              <w:top w:val="single" w:color="auto" w:sz="4" w:space="0"/>
              <w:left w:val="single" w:color="auto" w:sz="4" w:space="0"/>
              <w:bottom w:val="single" w:color="auto" w:sz="4" w:space="0"/>
              <w:right w:val="single" w:color="auto" w:sz="4" w:space="0"/>
            </w:tcBorders>
            <w:vAlign w:val="center"/>
          </w:tcPr>
          <w:p w14:paraId="3E70988F">
            <w:pPr>
              <w:pStyle w:val="81"/>
              <w:pageBreakBefore w:val="0"/>
              <w:tabs>
                <w:tab w:val="left" w:pos="1337"/>
              </w:tabs>
              <w:kinsoku/>
              <w:wordWrap/>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项目负责人</w:t>
            </w:r>
          </w:p>
        </w:tc>
        <w:tc>
          <w:tcPr>
            <w:tcW w:w="6725" w:type="dxa"/>
            <w:tcBorders>
              <w:top w:val="single" w:color="auto" w:sz="4" w:space="0"/>
              <w:left w:val="single" w:color="auto" w:sz="4" w:space="0"/>
              <w:bottom w:val="single" w:color="auto" w:sz="4" w:space="0"/>
              <w:right w:val="single" w:color="auto" w:sz="4" w:space="0"/>
            </w:tcBorders>
            <w:vAlign w:val="center"/>
          </w:tcPr>
          <w:p w14:paraId="21EA24F3">
            <w:pPr>
              <w:pStyle w:val="81"/>
              <w:pageBreakBefore w:val="0"/>
              <w:tabs>
                <w:tab w:val="left" w:pos="1337"/>
              </w:tabs>
              <w:kinsoku/>
              <w:wordWrap/>
              <w:overflowPunct/>
              <w:topLinePunct w:val="0"/>
              <w:bidi w:val="0"/>
              <w:spacing w:line="360" w:lineRule="auto"/>
              <w:jc w:val="both"/>
              <w:rPr>
                <w:rFonts w:hint="eastAsia" w:ascii="宋体" w:hAnsi="宋体" w:eastAsia="宋体" w:cs="宋体"/>
                <w:color w:val="auto"/>
                <w:sz w:val="24"/>
                <w:highlight w:val="none"/>
                <w:u w:val="single"/>
              </w:rPr>
            </w:pPr>
          </w:p>
        </w:tc>
      </w:tr>
      <w:tr w14:paraId="1417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394" w:type="dxa"/>
            <w:tcBorders>
              <w:top w:val="single" w:color="auto" w:sz="4" w:space="0"/>
              <w:left w:val="single" w:color="auto" w:sz="4" w:space="0"/>
              <w:bottom w:val="single" w:color="auto" w:sz="4" w:space="0"/>
              <w:right w:val="single" w:color="auto" w:sz="4" w:space="0"/>
            </w:tcBorders>
            <w:vAlign w:val="center"/>
          </w:tcPr>
          <w:p w14:paraId="76B22A34">
            <w:pPr>
              <w:pStyle w:val="81"/>
              <w:pageBreakBefore w:val="0"/>
              <w:tabs>
                <w:tab w:val="left" w:pos="1337"/>
              </w:tabs>
              <w:kinsoku/>
              <w:wordWrap/>
              <w:overflowPunct/>
              <w:topLinePunct w:val="0"/>
              <w:bidi w:val="0"/>
              <w:spacing w:line="360" w:lineRule="auto"/>
              <w:jc w:val="cente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资格</w:t>
            </w:r>
            <w:r>
              <w:rPr>
                <w:rFonts w:hint="eastAsia" w:ascii="宋体" w:hAnsi="宋体" w:cs="宋体"/>
                <w:bCs/>
                <w:color w:val="auto"/>
                <w:sz w:val="24"/>
                <w:highlight w:val="none"/>
                <w:lang w:val="en-US" w:eastAsia="zh-CN"/>
              </w:rPr>
              <w:t>或职称</w:t>
            </w:r>
            <w:r>
              <w:rPr>
                <w:rFonts w:hint="eastAsia" w:ascii="宋体" w:hAnsi="宋体" w:eastAsia="宋体" w:cs="宋体"/>
                <w:bCs/>
                <w:color w:val="auto"/>
                <w:sz w:val="24"/>
                <w:highlight w:val="none"/>
                <w:lang w:val="en-US" w:eastAsia="zh-CN"/>
              </w:rPr>
              <w:t>证书编号</w:t>
            </w:r>
          </w:p>
        </w:tc>
        <w:tc>
          <w:tcPr>
            <w:tcW w:w="6725" w:type="dxa"/>
            <w:tcBorders>
              <w:top w:val="single" w:color="auto" w:sz="4" w:space="0"/>
              <w:left w:val="single" w:color="auto" w:sz="4" w:space="0"/>
              <w:bottom w:val="single" w:color="auto" w:sz="4" w:space="0"/>
              <w:right w:val="single" w:color="auto" w:sz="4" w:space="0"/>
            </w:tcBorders>
            <w:vAlign w:val="center"/>
          </w:tcPr>
          <w:p w14:paraId="4C2B9BB0">
            <w:pPr>
              <w:spacing w:line="360" w:lineRule="auto"/>
              <w:rPr>
                <w:rFonts w:hint="default" w:ascii="宋体" w:hAnsi="宋体" w:eastAsia="宋体" w:cs="宋体"/>
                <w:color w:val="auto"/>
                <w:sz w:val="24"/>
                <w:highlight w:val="none"/>
                <w:u w:val="single"/>
                <w:lang w:val="en-US" w:eastAsia="zh-CN"/>
              </w:rPr>
            </w:pPr>
          </w:p>
        </w:tc>
      </w:tr>
      <w:tr w14:paraId="57B5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119" w:type="dxa"/>
            <w:gridSpan w:val="2"/>
            <w:tcBorders>
              <w:top w:val="single" w:color="auto" w:sz="4" w:space="0"/>
              <w:left w:val="single" w:color="auto" w:sz="4" w:space="0"/>
              <w:bottom w:val="single" w:color="auto" w:sz="4" w:space="0"/>
              <w:right w:val="single" w:color="auto" w:sz="4" w:space="0"/>
            </w:tcBorders>
            <w:vAlign w:val="center"/>
          </w:tcPr>
          <w:p w14:paraId="4E0E992F">
            <w:pPr>
              <w:pStyle w:val="80"/>
              <w:tabs>
                <w:tab w:val="left" w:pos="1337"/>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14:paraId="480DA1ED">
      <w:pPr>
        <w:rPr>
          <w:rFonts w:hint="eastAsia"/>
          <w:b w:val="0"/>
          <w:bCs/>
          <w:color w:val="auto"/>
          <w:szCs w:val="21"/>
          <w:highlight w:val="none"/>
          <w:u w:val="single"/>
          <w:lang w:val="zh-CN"/>
        </w:rPr>
      </w:pPr>
    </w:p>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4C551945">
      <w:pPr>
        <w:pStyle w:val="2"/>
        <w:rPr>
          <w:rFonts w:cs="Arial"/>
          <w:color w:val="auto"/>
          <w:szCs w:val="24"/>
          <w:highlight w:val="none"/>
        </w:rPr>
      </w:pPr>
    </w:p>
    <w:p w14:paraId="09ACCEBB">
      <w:pPr>
        <w:pStyle w:val="2"/>
        <w:rPr>
          <w:rFonts w:cs="Arial"/>
          <w:color w:val="auto"/>
          <w:szCs w:val="24"/>
          <w:highlight w:val="none"/>
        </w:rPr>
      </w:pPr>
    </w:p>
    <w:p w14:paraId="54CAC625">
      <w:pPr>
        <w:pStyle w:val="2"/>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2"/>
        <w:ind w:firstLine="420" w:firstLineChars="200"/>
        <w:rPr>
          <w:rFonts w:hint="eastAsia" w:ascii="宋体" w:hAnsi="宋体" w:eastAsia="宋体" w:cs="宋体"/>
          <w:color w:val="auto"/>
          <w:sz w:val="24"/>
          <w:szCs w:val="24"/>
          <w:highlight w:val="none"/>
        </w:rPr>
        <w:sectPr>
          <w:footerReference r:id="rId10"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34" w:name="_Toc19342"/>
      <w:bookmarkStart w:id="535" w:name="_Toc26102"/>
      <w:bookmarkStart w:id="536" w:name="_Toc12971"/>
      <w:r>
        <w:rPr>
          <w:rFonts w:hint="eastAsia" w:cstheme="majorBidi"/>
          <w:b/>
          <w:bCs/>
          <w:color w:val="auto"/>
          <w:kern w:val="2"/>
          <w:sz w:val="32"/>
          <w:szCs w:val="32"/>
          <w:highlight w:val="none"/>
          <w:lang w:val="en-US" w:eastAsia="zh-CN" w:bidi="ar-SA"/>
        </w:rPr>
        <w:t>二、分项报价表</w:t>
      </w:r>
      <w:bookmarkEnd w:id="534"/>
      <w:bookmarkEnd w:id="535"/>
      <w:bookmarkEnd w:id="536"/>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7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下浮率（%）</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r>
      <w:tr w14:paraId="41F9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850" w:type="dxa"/>
            <w:gridSpan w:val="3"/>
            <w:vAlign w:val="center"/>
          </w:tcPr>
          <w:p w14:paraId="582AA80E">
            <w:pPr>
              <w:adjustRightInd w:val="0"/>
              <w:snapToGrid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综合下浮率（%）</w:t>
            </w:r>
          </w:p>
        </w:tc>
        <w:tc>
          <w:tcPr>
            <w:tcW w:w="1065" w:type="dxa"/>
            <w:vAlign w:val="center"/>
          </w:tcPr>
          <w:p w14:paraId="1F4C948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511061D">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37" w:name="_Toc23745"/>
      <w:bookmarkStart w:id="538" w:name="_Toc28343"/>
      <w:bookmarkStart w:id="539"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537"/>
      <w:bookmarkEnd w:id="538"/>
    </w:p>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40" w:name="_Toc15816"/>
      <w:bookmarkStart w:id="541" w:name="_Toc3688"/>
      <w:r>
        <w:rPr>
          <w:rFonts w:hint="eastAsia" w:cstheme="majorBidi"/>
          <w:b/>
          <w:bCs/>
          <w:color w:val="auto"/>
          <w:kern w:val="2"/>
          <w:sz w:val="32"/>
          <w:szCs w:val="32"/>
          <w:highlight w:val="none"/>
          <w:lang w:val="en-US" w:eastAsia="zh-CN" w:bidi="ar-SA"/>
        </w:rPr>
        <w:t>证明文件</w:t>
      </w:r>
      <w:bookmarkEnd w:id="539"/>
      <w:bookmarkEnd w:id="540"/>
      <w:bookmarkEnd w:id="541"/>
    </w:p>
    <w:p w14:paraId="27D77DB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E71A5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4A3E2A3">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2"/>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2"/>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2"/>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2"/>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2"/>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4A59D451">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pStyle w:val="3"/>
        <w:bidi w:val="0"/>
        <w:rPr>
          <w:color w:val="auto"/>
          <w:sz w:val="56"/>
          <w:szCs w:val="56"/>
          <w:highlight w:val="none"/>
        </w:rPr>
      </w:pPr>
      <w:bookmarkStart w:id="542" w:name="_Toc6986"/>
      <w:bookmarkStart w:id="543" w:name="_Toc29933"/>
      <w:r>
        <w:rPr>
          <w:rFonts w:hint="eastAsia"/>
          <w:color w:val="auto"/>
          <w:sz w:val="56"/>
          <w:szCs w:val="56"/>
          <w:highlight w:val="none"/>
        </w:rPr>
        <w:t>投 标 文 件</w:t>
      </w:r>
      <w:bookmarkEnd w:id="542"/>
      <w:bookmarkEnd w:id="543"/>
    </w:p>
    <w:p w14:paraId="4E8ADE01">
      <w:pPr>
        <w:pStyle w:val="3"/>
        <w:bidi w:val="0"/>
        <w:rPr>
          <w:rFonts w:hint="eastAsia"/>
          <w:color w:val="auto"/>
          <w:sz w:val="56"/>
          <w:szCs w:val="56"/>
          <w:highlight w:val="none"/>
          <w:lang w:val="en-US" w:eastAsia="zh-CN"/>
        </w:rPr>
      </w:pPr>
      <w:bookmarkStart w:id="544" w:name="_Toc9038"/>
      <w:bookmarkStart w:id="545" w:name="_Toc6309"/>
      <w:r>
        <w:rPr>
          <w:rFonts w:hint="eastAsia"/>
          <w:color w:val="auto"/>
          <w:sz w:val="56"/>
          <w:szCs w:val="56"/>
          <w:highlight w:val="none"/>
          <w:lang w:val="en-US" w:eastAsia="zh-CN"/>
        </w:rPr>
        <w:t>商务技术文件</w:t>
      </w:r>
      <w:bookmarkEnd w:id="544"/>
      <w:bookmarkEnd w:id="545"/>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4"/>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46" w:name="_Toc140132831"/>
      <w:bookmarkStart w:id="547" w:name="_Toc13736"/>
      <w:bookmarkStart w:id="548" w:name="_Toc692"/>
      <w:bookmarkStart w:id="549" w:name="_Toc109900327"/>
      <w:bookmarkStart w:id="550" w:name="_Toc155185921"/>
      <w:bookmarkStart w:id="551" w:name="_Toc25402"/>
      <w:bookmarkStart w:id="552" w:name="_Toc28532"/>
      <w:bookmarkStart w:id="553" w:name="_Toc109899908"/>
      <w:bookmarkStart w:id="554" w:name="_Toc109899489"/>
      <w:bookmarkStart w:id="555" w:name="_Toc3577"/>
      <w:r>
        <w:rPr>
          <w:rFonts w:hint="eastAsia" w:eastAsia="宋体" w:asciiTheme="majorHAnsi" w:hAnsiTheme="majorHAnsi" w:cstheme="majorBidi"/>
          <w:b/>
          <w:bCs/>
          <w:color w:val="auto"/>
          <w:kern w:val="2"/>
          <w:sz w:val="32"/>
          <w:szCs w:val="32"/>
          <w:highlight w:val="none"/>
          <w:lang w:val="en-US" w:eastAsia="zh-CN" w:bidi="ar-SA"/>
        </w:rPr>
        <w:t>一、投标函</w:t>
      </w:r>
      <w:bookmarkEnd w:id="546"/>
      <w:bookmarkEnd w:id="547"/>
      <w:bookmarkEnd w:id="548"/>
      <w:bookmarkEnd w:id="549"/>
      <w:bookmarkEnd w:id="550"/>
      <w:bookmarkEnd w:id="551"/>
      <w:bookmarkEnd w:id="552"/>
      <w:bookmarkEnd w:id="553"/>
      <w:bookmarkEnd w:id="554"/>
      <w:bookmarkEnd w:id="555"/>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w:t>
      </w:r>
      <w:r>
        <w:rPr>
          <w:rFonts w:hint="eastAsia" w:cs="Arial"/>
          <w:color w:val="auto"/>
          <w:szCs w:val="24"/>
          <w:highlight w:val="none"/>
          <w:lang w:val="en-US" w:eastAsia="zh-CN"/>
        </w:rPr>
        <w:t>综合下浮率</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hint="eastAsia" w:cs="Arial"/>
          <w:color w:val="auto"/>
          <w:szCs w:val="24"/>
          <w:highlight w:val="none"/>
          <w:u w:val="single"/>
          <w:lang w:val="en-US" w:eastAsia="zh-CN"/>
        </w:rPr>
        <w:t>%（大写：百分之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556" w:name="_Hlk161604053"/>
      <w:r>
        <w:rPr>
          <w:rFonts w:hint="eastAsia"/>
          <w:color w:val="auto"/>
          <w:szCs w:val="24"/>
          <w:highlight w:val="none"/>
        </w:rPr>
        <w:t>我方承诺本《投标函》的签章对本投标文件全部内容具有约束力并承担法律责任。</w:t>
      </w:r>
      <w:bookmarkEnd w:id="556"/>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57" w:name="_Toc13278"/>
      <w:bookmarkStart w:id="558" w:name="_Toc518"/>
      <w:bookmarkStart w:id="559" w:name="_Toc3285"/>
      <w:bookmarkStart w:id="56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57"/>
      <w:bookmarkEnd w:id="558"/>
      <w:bookmarkEnd w:id="559"/>
      <w:bookmarkEnd w:id="56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1" w:name="_Toc20800"/>
      <w:bookmarkStart w:id="562" w:name="_Toc29531"/>
      <w:bookmarkStart w:id="563" w:name="_Toc155185925"/>
      <w:bookmarkStart w:id="564" w:name="_Toc2258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61"/>
      <w:bookmarkEnd w:id="562"/>
      <w:bookmarkEnd w:id="563"/>
      <w:bookmarkEnd w:id="564"/>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5" w:name="_Toc163492928"/>
      <w:bookmarkStart w:id="566" w:name="_Toc155185934"/>
      <w:bookmarkStart w:id="567" w:name="_Toc12455"/>
      <w:bookmarkStart w:id="568" w:name="_Toc18861"/>
      <w:bookmarkStart w:id="569" w:name="_Toc3091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565"/>
      <w:bookmarkEnd w:id="566"/>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567"/>
      <w:bookmarkEnd w:id="568"/>
      <w:bookmarkEnd w:id="569"/>
    </w:p>
    <w:p w14:paraId="2AB445CF">
      <w:pPr>
        <w:pStyle w:val="2"/>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自治区</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2"/>
        <w:rPr>
          <w:rFonts w:hint="eastAsia" w:eastAsia="宋体" w:asciiTheme="majorHAnsi" w:hAnsiTheme="majorHAnsi" w:cstheme="majorBidi"/>
          <w:b/>
          <w:bCs/>
          <w:color w:val="auto"/>
          <w:kern w:val="2"/>
          <w:sz w:val="24"/>
          <w:szCs w:val="24"/>
          <w:highlight w:val="none"/>
          <w:lang w:val="en-US" w:eastAsia="zh-CN" w:bidi="ar-SA"/>
        </w:rPr>
      </w:pPr>
    </w:p>
    <w:p w14:paraId="2CC927CA">
      <w:pPr>
        <w:pStyle w:val="2"/>
        <w:rPr>
          <w:rFonts w:hint="eastAsia" w:eastAsia="宋体" w:asciiTheme="majorHAnsi" w:hAnsiTheme="majorHAnsi" w:cstheme="majorBidi"/>
          <w:b/>
          <w:bCs/>
          <w:color w:val="auto"/>
          <w:kern w:val="2"/>
          <w:sz w:val="24"/>
          <w:szCs w:val="24"/>
          <w:highlight w:val="none"/>
          <w:lang w:val="en-US" w:eastAsia="zh-CN" w:bidi="ar-SA"/>
        </w:rPr>
      </w:pPr>
    </w:p>
    <w:p w14:paraId="18FDCDE0">
      <w:pPr>
        <w:pStyle w:val="2"/>
        <w:rPr>
          <w:rFonts w:hint="eastAsia" w:eastAsia="宋体" w:asciiTheme="majorHAnsi" w:hAnsiTheme="majorHAnsi" w:cstheme="majorBidi"/>
          <w:b/>
          <w:bCs/>
          <w:color w:val="auto"/>
          <w:kern w:val="2"/>
          <w:sz w:val="24"/>
          <w:szCs w:val="24"/>
          <w:highlight w:val="none"/>
          <w:lang w:val="en-US" w:eastAsia="zh-CN" w:bidi="ar-SA"/>
        </w:rPr>
      </w:pPr>
    </w:p>
    <w:p w14:paraId="74E8B7C7">
      <w:pPr>
        <w:pStyle w:val="4"/>
        <w:bidi w:val="0"/>
        <w:jc w:val="center"/>
        <w:rPr>
          <w:rFonts w:hint="default"/>
          <w:color w:val="auto"/>
          <w:highlight w:val="none"/>
          <w:lang w:val="en-US" w:eastAsia="zh-CN"/>
        </w:rPr>
      </w:pPr>
      <w:bookmarkStart w:id="570" w:name="_Toc1309"/>
      <w:bookmarkStart w:id="571" w:name="_Toc18432"/>
      <w:bookmarkStart w:id="572" w:name="_Toc1633"/>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570"/>
      <w:bookmarkEnd w:id="571"/>
      <w:bookmarkEnd w:id="572"/>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49"/>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49"/>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3"/>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3" w:name="_Toc28344"/>
      <w:bookmarkStart w:id="574" w:name="_Toc24918"/>
      <w:bookmarkStart w:id="575" w:name="_Toc1799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73"/>
      <w:bookmarkEnd w:id="574"/>
      <w:bookmarkEnd w:id="575"/>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49"/>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49"/>
              <w:jc w:val="center"/>
              <w:rPr>
                <w:rFonts w:hint="eastAsia" w:ascii="宋体" w:hAnsi="宋体" w:eastAsia="宋体" w:cs="宋体"/>
                <w:color w:val="auto"/>
                <w:sz w:val="21"/>
                <w:szCs w:val="21"/>
                <w:highlight w:val="none"/>
              </w:rPr>
            </w:pPr>
          </w:p>
        </w:tc>
        <w:tc>
          <w:tcPr>
            <w:tcW w:w="1090" w:type="pct"/>
            <w:vAlign w:val="center"/>
          </w:tcPr>
          <w:p w14:paraId="4FD2DF22">
            <w:pPr>
              <w:pStyle w:val="49"/>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49"/>
              <w:jc w:val="center"/>
              <w:rPr>
                <w:rFonts w:hint="eastAsia" w:ascii="宋体" w:hAnsi="宋体" w:eastAsia="宋体" w:cs="宋体"/>
                <w:color w:val="auto"/>
                <w:sz w:val="21"/>
                <w:szCs w:val="21"/>
                <w:highlight w:val="none"/>
              </w:rPr>
            </w:pPr>
          </w:p>
        </w:tc>
        <w:tc>
          <w:tcPr>
            <w:tcW w:w="1090" w:type="pct"/>
            <w:vAlign w:val="center"/>
          </w:tcPr>
          <w:p w14:paraId="7E83BCC4">
            <w:pPr>
              <w:pStyle w:val="49"/>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9"/>
              <w:jc w:val="center"/>
              <w:rPr>
                <w:rFonts w:hint="eastAsia" w:ascii="宋体" w:hAnsi="宋体" w:eastAsia="宋体" w:cs="宋体"/>
                <w:color w:val="auto"/>
                <w:sz w:val="21"/>
                <w:szCs w:val="21"/>
                <w:highlight w:val="none"/>
              </w:rPr>
            </w:pPr>
          </w:p>
        </w:tc>
        <w:tc>
          <w:tcPr>
            <w:tcW w:w="1395" w:type="pct"/>
            <w:vAlign w:val="center"/>
          </w:tcPr>
          <w:p w14:paraId="4AADEA29">
            <w:pPr>
              <w:pStyle w:val="49"/>
              <w:jc w:val="center"/>
              <w:rPr>
                <w:rFonts w:hint="eastAsia" w:ascii="宋体" w:hAnsi="宋体" w:eastAsia="宋体" w:cs="宋体"/>
                <w:color w:val="auto"/>
                <w:sz w:val="21"/>
                <w:szCs w:val="21"/>
                <w:highlight w:val="none"/>
              </w:rPr>
            </w:pPr>
          </w:p>
        </w:tc>
        <w:tc>
          <w:tcPr>
            <w:tcW w:w="1002" w:type="pct"/>
            <w:vAlign w:val="center"/>
          </w:tcPr>
          <w:p w14:paraId="38D5F739">
            <w:pPr>
              <w:pStyle w:val="49"/>
              <w:jc w:val="center"/>
              <w:rPr>
                <w:rFonts w:hint="eastAsia" w:ascii="宋体" w:hAnsi="宋体" w:eastAsia="宋体" w:cs="宋体"/>
                <w:color w:val="auto"/>
                <w:sz w:val="21"/>
                <w:szCs w:val="21"/>
                <w:highlight w:val="none"/>
              </w:rPr>
            </w:pPr>
          </w:p>
        </w:tc>
        <w:tc>
          <w:tcPr>
            <w:tcW w:w="1090" w:type="pct"/>
            <w:vAlign w:val="center"/>
          </w:tcPr>
          <w:p w14:paraId="225853EF">
            <w:pPr>
              <w:pStyle w:val="49"/>
              <w:jc w:val="center"/>
              <w:rPr>
                <w:rFonts w:hint="eastAsia" w:ascii="宋体" w:hAnsi="宋体" w:eastAsia="宋体" w:cs="宋体"/>
                <w:color w:val="auto"/>
                <w:sz w:val="21"/>
                <w:szCs w:val="21"/>
                <w:highlight w:val="none"/>
              </w:rPr>
            </w:pPr>
          </w:p>
        </w:tc>
        <w:tc>
          <w:tcPr>
            <w:tcW w:w="1090" w:type="pct"/>
            <w:vAlign w:val="center"/>
          </w:tcPr>
          <w:p w14:paraId="701964E1">
            <w:pPr>
              <w:pStyle w:val="49"/>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9"/>
              <w:jc w:val="center"/>
              <w:rPr>
                <w:rFonts w:hint="eastAsia" w:ascii="宋体" w:hAnsi="宋体" w:eastAsia="宋体" w:cs="宋体"/>
                <w:color w:val="auto"/>
                <w:sz w:val="21"/>
                <w:szCs w:val="21"/>
                <w:highlight w:val="none"/>
              </w:rPr>
            </w:pPr>
          </w:p>
        </w:tc>
        <w:tc>
          <w:tcPr>
            <w:tcW w:w="1395" w:type="pct"/>
            <w:vAlign w:val="center"/>
          </w:tcPr>
          <w:p w14:paraId="4393079D">
            <w:pPr>
              <w:pStyle w:val="49"/>
              <w:jc w:val="center"/>
              <w:rPr>
                <w:rFonts w:hint="eastAsia" w:ascii="宋体" w:hAnsi="宋体" w:eastAsia="宋体" w:cs="宋体"/>
                <w:color w:val="auto"/>
                <w:sz w:val="21"/>
                <w:szCs w:val="21"/>
                <w:highlight w:val="none"/>
              </w:rPr>
            </w:pPr>
          </w:p>
        </w:tc>
        <w:tc>
          <w:tcPr>
            <w:tcW w:w="1002" w:type="pct"/>
            <w:vAlign w:val="center"/>
          </w:tcPr>
          <w:p w14:paraId="25A3A5BC">
            <w:pPr>
              <w:pStyle w:val="49"/>
              <w:jc w:val="center"/>
              <w:rPr>
                <w:rFonts w:hint="eastAsia" w:ascii="宋体" w:hAnsi="宋体" w:eastAsia="宋体" w:cs="宋体"/>
                <w:color w:val="auto"/>
                <w:sz w:val="21"/>
                <w:szCs w:val="21"/>
                <w:highlight w:val="none"/>
              </w:rPr>
            </w:pPr>
          </w:p>
        </w:tc>
        <w:tc>
          <w:tcPr>
            <w:tcW w:w="1090" w:type="pct"/>
            <w:vAlign w:val="center"/>
          </w:tcPr>
          <w:p w14:paraId="1B49FF8B">
            <w:pPr>
              <w:pStyle w:val="49"/>
              <w:jc w:val="center"/>
              <w:rPr>
                <w:rFonts w:hint="eastAsia" w:ascii="宋体" w:hAnsi="宋体" w:eastAsia="宋体" w:cs="宋体"/>
                <w:color w:val="auto"/>
                <w:sz w:val="21"/>
                <w:szCs w:val="21"/>
                <w:highlight w:val="none"/>
              </w:rPr>
            </w:pPr>
          </w:p>
        </w:tc>
        <w:tc>
          <w:tcPr>
            <w:tcW w:w="1090" w:type="pct"/>
            <w:vAlign w:val="center"/>
          </w:tcPr>
          <w:p w14:paraId="7AD8A67B">
            <w:pPr>
              <w:pStyle w:val="49"/>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49"/>
              <w:jc w:val="center"/>
              <w:rPr>
                <w:rFonts w:hint="eastAsia" w:ascii="宋体" w:hAnsi="宋体" w:eastAsia="宋体" w:cs="宋体"/>
                <w:color w:val="auto"/>
                <w:sz w:val="21"/>
                <w:szCs w:val="21"/>
                <w:highlight w:val="none"/>
              </w:rPr>
            </w:pPr>
          </w:p>
        </w:tc>
        <w:tc>
          <w:tcPr>
            <w:tcW w:w="1395" w:type="pct"/>
            <w:vAlign w:val="center"/>
          </w:tcPr>
          <w:p w14:paraId="0B05BA21">
            <w:pPr>
              <w:pStyle w:val="49"/>
              <w:jc w:val="center"/>
              <w:rPr>
                <w:rFonts w:hint="eastAsia" w:ascii="宋体" w:hAnsi="宋体" w:eastAsia="宋体" w:cs="宋体"/>
                <w:color w:val="auto"/>
                <w:sz w:val="21"/>
                <w:szCs w:val="21"/>
                <w:highlight w:val="none"/>
              </w:rPr>
            </w:pPr>
          </w:p>
        </w:tc>
        <w:tc>
          <w:tcPr>
            <w:tcW w:w="1002" w:type="pct"/>
            <w:vAlign w:val="center"/>
          </w:tcPr>
          <w:p w14:paraId="6EE2FD7A">
            <w:pPr>
              <w:pStyle w:val="49"/>
              <w:jc w:val="center"/>
              <w:rPr>
                <w:rFonts w:hint="eastAsia" w:ascii="宋体" w:hAnsi="宋体" w:eastAsia="宋体" w:cs="宋体"/>
                <w:color w:val="auto"/>
                <w:sz w:val="21"/>
                <w:szCs w:val="21"/>
                <w:highlight w:val="none"/>
              </w:rPr>
            </w:pPr>
          </w:p>
        </w:tc>
        <w:tc>
          <w:tcPr>
            <w:tcW w:w="1090" w:type="pct"/>
            <w:vAlign w:val="center"/>
          </w:tcPr>
          <w:p w14:paraId="3C3EE3D6">
            <w:pPr>
              <w:pStyle w:val="49"/>
              <w:jc w:val="center"/>
              <w:rPr>
                <w:rFonts w:hint="eastAsia" w:ascii="宋体" w:hAnsi="宋体" w:eastAsia="宋体" w:cs="宋体"/>
                <w:color w:val="auto"/>
                <w:sz w:val="21"/>
                <w:szCs w:val="21"/>
                <w:highlight w:val="none"/>
              </w:rPr>
            </w:pPr>
          </w:p>
        </w:tc>
        <w:tc>
          <w:tcPr>
            <w:tcW w:w="1090" w:type="pct"/>
            <w:vAlign w:val="center"/>
          </w:tcPr>
          <w:p w14:paraId="0D0213B3">
            <w:pPr>
              <w:pStyle w:val="49"/>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9"/>
              <w:jc w:val="center"/>
              <w:rPr>
                <w:rFonts w:hint="eastAsia" w:ascii="宋体" w:hAnsi="宋体" w:eastAsia="宋体" w:cs="宋体"/>
                <w:color w:val="auto"/>
                <w:sz w:val="21"/>
                <w:szCs w:val="21"/>
                <w:highlight w:val="none"/>
              </w:rPr>
            </w:pPr>
          </w:p>
        </w:tc>
        <w:tc>
          <w:tcPr>
            <w:tcW w:w="1395" w:type="pct"/>
            <w:vAlign w:val="center"/>
          </w:tcPr>
          <w:p w14:paraId="2369E7CE">
            <w:pPr>
              <w:pStyle w:val="49"/>
              <w:jc w:val="center"/>
              <w:rPr>
                <w:rFonts w:hint="eastAsia" w:ascii="宋体" w:hAnsi="宋体" w:eastAsia="宋体" w:cs="宋体"/>
                <w:color w:val="auto"/>
                <w:sz w:val="21"/>
                <w:szCs w:val="21"/>
                <w:highlight w:val="none"/>
              </w:rPr>
            </w:pPr>
          </w:p>
        </w:tc>
        <w:tc>
          <w:tcPr>
            <w:tcW w:w="1002" w:type="pct"/>
            <w:vAlign w:val="center"/>
          </w:tcPr>
          <w:p w14:paraId="1C290511">
            <w:pPr>
              <w:pStyle w:val="49"/>
              <w:jc w:val="center"/>
              <w:rPr>
                <w:rFonts w:hint="eastAsia" w:ascii="宋体" w:hAnsi="宋体" w:eastAsia="宋体" w:cs="宋体"/>
                <w:color w:val="auto"/>
                <w:sz w:val="21"/>
                <w:szCs w:val="21"/>
                <w:highlight w:val="none"/>
              </w:rPr>
            </w:pPr>
          </w:p>
        </w:tc>
        <w:tc>
          <w:tcPr>
            <w:tcW w:w="1090" w:type="pct"/>
            <w:vAlign w:val="center"/>
          </w:tcPr>
          <w:p w14:paraId="2E4702A6">
            <w:pPr>
              <w:pStyle w:val="49"/>
              <w:jc w:val="center"/>
              <w:rPr>
                <w:rFonts w:hint="eastAsia" w:ascii="宋体" w:hAnsi="宋体" w:eastAsia="宋体" w:cs="宋体"/>
                <w:color w:val="auto"/>
                <w:sz w:val="21"/>
                <w:szCs w:val="21"/>
                <w:highlight w:val="none"/>
              </w:rPr>
            </w:pPr>
          </w:p>
        </w:tc>
        <w:tc>
          <w:tcPr>
            <w:tcW w:w="1090" w:type="pct"/>
            <w:vAlign w:val="center"/>
          </w:tcPr>
          <w:p w14:paraId="65DCC158">
            <w:pPr>
              <w:pStyle w:val="49"/>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9"/>
              <w:jc w:val="center"/>
              <w:rPr>
                <w:rFonts w:hint="eastAsia" w:ascii="宋体" w:hAnsi="宋体" w:eastAsia="宋体" w:cs="宋体"/>
                <w:color w:val="auto"/>
                <w:sz w:val="21"/>
                <w:szCs w:val="21"/>
                <w:highlight w:val="none"/>
              </w:rPr>
            </w:pPr>
          </w:p>
        </w:tc>
        <w:tc>
          <w:tcPr>
            <w:tcW w:w="1395" w:type="pct"/>
            <w:vAlign w:val="center"/>
          </w:tcPr>
          <w:p w14:paraId="15CE8362">
            <w:pPr>
              <w:pStyle w:val="49"/>
              <w:jc w:val="center"/>
              <w:rPr>
                <w:rFonts w:hint="eastAsia" w:ascii="宋体" w:hAnsi="宋体" w:eastAsia="宋体" w:cs="宋体"/>
                <w:color w:val="auto"/>
                <w:sz w:val="21"/>
                <w:szCs w:val="21"/>
                <w:highlight w:val="none"/>
              </w:rPr>
            </w:pPr>
          </w:p>
        </w:tc>
        <w:tc>
          <w:tcPr>
            <w:tcW w:w="1002" w:type="pct"/>
            <w:vAlign w:val="center"/>
          </w:tcPr>
          <w:p w14:paraId="78520959">
            <w:pPr>
              <w:pStyle w:val="49"/>
              <w:jc w:val="center"/>
              <w:rPr>
                <w:rFonts w:hint="eastAsia" w:ascii="宋体" w:hAnsi="宋体" w:eastAsia="宋体" w:cs="宋体"/>
                <w:color w:val="auto"/>
                <w:sz w:val="21"/>
                <w:szCs w:val="21"/>
                <w:highlight w:val="none"/>
              </w:rPr>
            </w:pPr>
          </w:p>
        </w:tc>
        <w:tc>
          <w:tcPr>
            <w:tcW w:w="1090" w:type="pct"/>
            <w:vAlign w:val="center"/>
          </w:tcPr>
          <w:p w14:paraId="6B647A83">
            <w:pPr>
              <w:pStyle w:val="49"/>
              <w:jc w:val="center"/>
              <w:rPr>
                <w:rFonts w:hint="eastAsia" w:ascii="宋体" w:hAnsi="宋体" w:eastAsia="宋体" w:cs="宋体"/>
                <w:color w:val="auto"/>
                <w:sz w:val="21"/>
                <w:szCs w:val="21"/>
                <w:highlight w:val="none"/>
              </w:rPr>
            </w:pPr>
          </w:p>
        </w:tc>
        <w:tc>
          <w:tcPr>
            <w:tcW w:w="1090" w:type="pct"/>
            <w:vAlign w:val="center"/>
          </w:tcPr>
          <w:p w14:paraId="53ABE546">
            <w:pPr>
              <w:pStyle w:val="49"/>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9"/>
              <w:jc w:val="center"/>
              <w:rPr>
                <w:rFonts w:hint="eastAsia" w:ascii="宋体" w:hAnsi="宋体" w:eastAsia="宋体" w:cs="宋体"/>
                <w:color w:val="auto"/>
                <w:sz w:val="21"/>
                <w:szCs w:val="21"/>
                <w:highlight w:val="none"/>
              </w:rPr>
            </w:pPr>
          </w:p>
        </w:tc>
        <w:tc>
          <w:tcPr>
            <w:tcW w:w="1395" w:type="pct"/>
            <w:vAlign w:val="center"/>
          </w:tcPr>
          <w:p w14:paraId="1376A9AF">
            <w:pPr>
              <w:pStyle w:val="49"/>
              <w:jc w:val="center"/>
              <w:rPr>
                <w:rFonts w:hint="eastAsia" w:ascii="宋体" w:hAnsi="宋体" w:eastAsia="宋体" w:cs="宋体"/>
                <w:color w:val="auto"/>
                <w:sz w:val="21"/>
                <w:szCs w:val="21"/>
                <w:highlight w:val="none"/>
              </w:rPr>
            </w:pPr>
          </w:p>
        </w:tc>
        <w:tc>
          <w:tcPr>
            <w:tcW w:w="1002" w:type="pct"/>
            <w:vAlign w:val="center"/>
          </w:tcPr>
          <w:p w14:paraId="021889CB">
            <w:pPr>
              <w:pStyle w:val="49"/>
              <w:jc w:val="center"/>
              <w:rPr>
                <w:rFonts w:hint="eastAsia" w:ascii="宋体" w:hAnsi="宋体" w:eastAsia="宋体" w:cs="宋体"/>
                <w:color w:val="auto"/>
                <w:sz w:val="21"/>
                <w:szCs w:val="21"/>
                <w:highlight w:val="none"/>
              </w:rPr>
            </w:pPr>
          </w:p>
        </w:tc>
        <w:tc>
          <w:tcPr>
            <w:tcW w:w="1090" w:type="pct"/>
            <w:vAlign w:val="center"/>
          </w:tcPr>
          <w:p w14:paraId="1AA6C389">
            <w:pPr>
              <w:pStyle w:val="49"/>
              <w:jc w:val="center"/>
              <w:rPr>
                <w:rFonts w:hint="eastAsia" w:ascii="宋体" w:hAnsi="宋体" w:eastAsia="宋体" w:cs="宋体"/>
                <w:color w:val="auto"/>
                <w:sz w:val="21"/>
                <w:szCs w:val="21"/>
                <w:highlight w:val="none"/>
              </w:rPr>
            </w:pPr>
          </w:p>
        </w:tc>
        <w:tc>
          <w:tcPr>
            <w:tcW w:w="1090" w:type="pct"/>
            <w:vAlign w:val="center"/>
          </w:tcPr>
          <w:p w14:paraId="326386ED">
            <w:pPr>
              <w:pStyle w:val="49"/>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49"/>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6" w:name="_Toc2100"/>
      <w:bookmarkStart w:id="577" w:name="_Toc17815"/>
      <w:bookmarkStart w:id="578" w:name="_Toc2739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576"/>
      <w:bookmarkEnd w:id="577"/>
      <w:bookmarkEnd w:id="578"/>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9"/>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579"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579"/>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0" w:name="_Toc22277"/>
      <w:bookmarkStart w:id="581" w:name="_Toc24146"/>
      <w:bookmarkStart w:id="582" w:name="_Toc21822"/>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580"/>
      <w:bookmarkEnd w:id="581"/>
      <w:bookmarkEnd w:id="582"/>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9"/>
              <w:jc w:val="center"/>
              <w:rPr>
                <w:rFonts w:hint="eastAsia" w:ascii="宋体" w:hAnsi="宋体" w:eastAsia="宋体" w:cs="宋体"/>
                <w:color w:val="auto"/>
                <w:sz w:val="21"/>
                <w:szCs w:val="21"/>
                <w:highlight w:val="none"/>
              </w:rPr>
            </w:pPr>
            <w:bookmarkStart w:id="583" w:name="_Toc99533292"/>
            <w:bookmarkStart w:id="584" w:name="_Toc100090784"/>
            <w:r>
              <w:rPr>
                <w:rFonts w:hint="eastAsia" w:ascii="宋体" w:hAnsi="宋体" w:eastAsia="宋体" w:cs="宋体"/>
                <w:color w:val="auto"/>
                <w:sz w:val="21"/>
                <w:szCs w:val="21"/>
                <w:highlight w:val="none"/>
              </w:rPr>
              <w:t>1</w:t>
            </w:r>
            <w:bookmarkEnd w:id="583"/>
            <w:bookmarkEnd w:id="584"/>
          </w:p>
        </w:tc>
        <w:tc>
          <w:tcPr>
            <w:tcW w:w="1267" w:type="dxa"/>
            <w:vAlign w:val="center"/>
          </w:tcPr>
          <w:p w14:paraId="04D72608">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9"/>
              <w:jc w:val="center"/>
              <w:rPr>
                <w:rFonts w:hint="eastAsia" w:ascii="宋体" w:hAnsi="宋体" w:eastAsia="宋体" w:cs="宋体"/>
                <w:color w:val="auto"/>
                <w:sz w:val="21"/>
                <w:szCs w:val="21"/>
                <w:highlight w:val="none"/>
              </w:rPr>
            </w:pPr>
          </w:p>
        </w:tc>
        <w:tc>
          <w:tcPr>
            <w:tcW w:w="1860" w:type="dxa"/>
            <w:vAlign w:val="center"/>
          </w:tcPr>
          <w:p w14:paraId="7F355EC3">
            <w:pPr>
              <w:pStyle w:val="49"/>
              <w:jc w:val="center"/>
              <w:rPr>
                <w:rFonts w:hint="eastAsia" w:ascii="宋体" w:hAnsi="宋体" w:eastAsia="宋体" w:cs="宋体"/>
                <w:color w:val="auto"/>
                <w:sz w:val="21"/>
                <w:szCs w:val="21"/>
                <w:highlight w:val="none"/>
              </w:rPr>
            </w:pPr>
          </w:p>
        </w:tc>
        <w:tc>
          <w:tcPr>
            <w:tcW w:w="1356" w:type="dxa"/>
            <w:vAlign w:val="center"/>
          </w:tcPr>
          <w:p w14:paraId="11476DCE">
            <w:pPr>
              <w:pStyle w:val="49"/>
              <w:jc w:val="center"/>
              <w:rPr>
                <w:rFonts w:hint="eastAsia" w:ascii="宋体" w:hAnsi="宋体" w:eastAsia="宋体" w:cs="宋体"/>
                <w:color w:val="auto"/>
                <w:sz w:val="21"/>
                <w:szCs w:val="21"/>
                <w:highlight w:val="none"/>
              </w:rPr>
            </w:pPr>
          </w:p>
        </w:tc>
        <w:tc>
          <w:tcPr>
            <w:tcW w:w="816" w:type="dxa"/>
            <w:vAlign w:val="center"/>
          </w:tcPr>
          <w:p w14:paraId="30F5864D">
            <w:pPr>
              <w:pStyle w:val="49"/>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9"/>
              <w:jc w:val="center"/>
              <w:rPr>
                <w:rFonts w:hint="eastAsia" w:ascii="宋体" w:hAnsi="宋体" w:eastAsia="宋体" w:cs="宋体"/>
                <w:color w:val="auto"/>
                <w:sz w:val="21"/>
                <w:szCs w:val="21"/>
                <w:highlight w:val="none"/>
              </w:rPr>
            </w:pPr>
            <w:bookmarkStart w:id="585" w:name="_Toc100090785"/>
            <w:bookmarkStart w:id="586" w:name="_Toc99533293"/>
            <w:r>
              <w:rPr>
                <w:rFonts w:hint="eastAsia" w:ascii="宋体" w:hAnsi="宋体" w:eastAsia="宋体" w:cs="宋体"/>
                <w:color w:val="auto"/>
                <w:sz w:val="21"/>
                <w:szCs w:val="21"/>
                <w:highlight w:val="none"/>
              </w:rPr>
              <w:t>2</w:t>
            </w:r>
            <w:bookmarkEnd w:id="585"/>
            <w:bookmarkEnd w:id="586"/>
          </w:p>
        </w:tc>
        <w:tc>
          <w:tcPr>
            <w:tcW w:w="1267" w:type="dxa"/>
            <w:vAlign w:val="center"/>
          </w:tcPr>
          <w:p w14:paraId="3AE14FF6">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9"/>
              <w:jc w:val="center"/>
              <w:rPr>
                <w:rFonts w:hint="eastAsia" w:ascii="宋体" w:hAnsi="宋体" w:eastAsia="宋体" w:cs="宋体"/>
                <w:color w:val="auto"/>
                <w:sz w:val="21"/>
                <w:szCs w:val="21"/>
                <w:highlight w:val="none"/>
              </w:rPr>
            </w:pPr>
          </w:p>
        </w:tc>
        <w:tc>
          <w:tcPr>
            <w:tcW w:w="1860" w:type="dxa"/>
            <w:vAlign w:val="center"/>
          </w:tcPr>
          <w:p w14:paraId="390E678F">
            <w:pPr>
              <w:pStyle w:val="49"/>
              <w:jc w:val="center"/>
              <w:rPr>
                <w:rFonts w:hint="eastAsia" w:ascii="宋体" w:hAnsi="宋体" w:eastAsia="宋体" w:cs="宋体"/>
                <w:color w:val="auto"/>
                <w:sz w:val="21"/>
                <w:szCs w:val="21"/>
                <w:highlight w:val="none"/>
              </w:rPr>
            </w:pPr>
          </w:p>
        </w:tc>
        <w:tc>
          <w:tcPr>
            <w:tcW w:w="1356" w:type="dxa"/>
            <w:vAlign w:val="center"/>
          </w:tcPr>
          <w:p w14:paraId="44B4146B">
            <w:pPr>
              <w:pStyle w:val="49"/>
              <w:jc w:val="center"/>
              <w:rPr>
                <w:rFonts w:hint="eastAsia" w:ascii="宋体" w:hAnsi="宋体" w:eastAsia="宋体" w:cs="宋体"/>
                <w:color w:val="auto"/>
                <w:sz w:val="21"/>
                <w:szCs w:val="21"/>
                <w:highlight w:val="none"/>
              </w:rPr>
            </w:pPr>
          </w:p>
        </w:tc>
        <w:tc>
          <w:tcPr>
            <w:tcW w:w="816" w:type="dxa"/>
            <w:vAlign w:val="center"/>
          </w:tcPr>
          <w:p w14:paraId="3D8C0BFB">
            <w:pPr>
              <w:pStyle w:val="49"/>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9"/>
              <w:jc w:val="center"/>
              <w:rPr>
                <w:rFonts w:hint="eastAsia" w:ascii="宋体" w:hAnsi="宋体" w:eastAsia="宋体" w:cs="宋体"/>
                <w:color w:val="auto"/>
                <w:sz w:val="21"/>
                <w:szCs w:val="21"/>
                <w:highlight w:val="none"/>
              </w:rPr>
            </w:pPr>
            <w:bookmarkStart w:id="587" w:name="_Toc100090786"/>
            <w:bookmarkStart w:id="588" w:name="_Toc99533294"/>
            <w:r>
              <w:rPr>
                <w:rFonts w:hint="eastAsia" w:ascii="宋体" w:hAnsi="宋体" w:eastAsia="宋体" w:cs="宋体"/>
                <w:color w:val="auto"/>
                <w:sz w:val="21"/>
                <w:szCs w:val="21"/>
                <w:highlight w:val="none"/>
              </w:rPr>
              <w:t>3</w:t>
            </w:r>
            <w:bookmarkEnd w:id="587"/>
            <w:bookmarkEnd w:id="588"/>
          </w:p>
        </w:tc>
        <w:tc>
          <w:tcPr>
            <w:tcW w:w="1267" w:type="dxa"/>
            <w:vAlign w:val="center"/>
          </w:tcPr>
          <w:p w14:paraId="19C124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9"/>
              <w:jc w:val="center"/>
              <w:rPr>
                <w:rFonts w:hint="eastAsia" w:ascii="宋体" w:hAnsi="宋体" w:eastAsia="宋体" w:cs="宋体"/>
                <w:color w:val="auto"/>
                <w:sz w:val="21"/>
                <w:szCs w:val="21"/>
                <w:highlight w:val="none"/>
              </w:rPr>
            </w:pPr>
          </w:p>
        </w:tc>
        <w:tc>
          <w:tcPr>
            <w:tcW w:w="1860" w:type="dxa"/>
            <w:vAlign w:val="center"/>
          </w:tcPr>
          <w:p w14:paraId="3F31D2CD">
            <w:pPr>
              <w:pStyle w:val="49"/>
              <w:jc w:val="center"/>
              <w:rPr>
                <w:rFonts w:hint="eastAsia" w:ascii="宋体" w:hAnsi="宋体" w:eastAsia="宋体" w:cs="宋体"/>
                <w:color w:val="auto"/>
                <w:sz w:val="21"/>
                <w:szCs w:val="21"/>
                <w:highlight w:val="none"/>
              </w:rPr>
            </w:pPr>
          </w:p>
        </w:tc>
        <w:tc>
          <w:tcPr>
            <w:tcW w:w="1356" w:type="dxa"/>
            <w:vAlign w:val="center"/>
          </w:tcPr>
          <w:p w14:paraId="3A9D9DD7">
            <w:pPr>
              <w:pStyle w:val="49"/>
              <w:jc w:val="center"/>
              <w:rPr>
                <w:rFonts w:hint="eastAsia" w:ascii="宋体" w:hAnsi="宋体" w:eastAsia="宋体" w:cs="宋体"/>
                <w:color w:val="auto"/>
                <w:sz w:val="21"/>
                <w:szCs w:val="21"/>
                <w:highlight w:val="none"/>
              </w:rPr>
            </w:pPr>
          </w:p>
        </w:tc>
        <w:tc>
          <w:tcPr>
            <w:tcW w:w="816" w:type="dxa"/>
            <w:vAlign w:val="center"/>
          </w:tcPr>
          <w:p w14:paraId="0ED9D4FB">
            <w:pPr>
              <w:pStyle w:val="49"/>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9"/>
              <w:jc w:val="center"/>
              <w:rPr>
                <w:rFonts w:hint="eastAsia" w:ascii="宋体" w:hAnsi="宋体" w:eastAsia="宋体" w:cs="宋体"/>
                <w:color w:val="auto"/>
                <w:sz w:val="21"/>
                <w:szCs w:val="21"/>
                <w:highlight w:val="none"/>
              </w:rPr>
            </w:pPr>
            <w:bookmarkStart w:id="589" w:name="_Toc99533295"/>
            <w:bookmarkStart w:id="590" w:name="_Toc100090787"/>
            <w:r>
              <w:rPr>
                <w:rFonts w:hint="eastAsia" w:ascii="宋体" w:hAnsi="宋体" w:eastAsia="宋体" w:cs="宋体"/>
                <w:color w:val="auto"/>
                <w:sz w:val="21"/>
                <w:szCs w:val="21"/>
                <w:highlight w:val="none"/>
              </w:rPr>
              <w:t>4</w:t>
            </w:r>
            <w:bookmarkEnd w:id="589"/>
            <w:bookmarkEnd w:id="590"/>
          </w:p>
        </w:tc>
        <w:tc>
          <w:tcPr>
            <w:tcW w:w="1267" w:type="dxa"/>
            <w:vAlign w:val="center"/>
          </w:tcPr>
          <w:p w14:paraId="42DE0F63">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9"/>
              <w:jc w:val="center"/>
              <w:rPr>
                <w:rFonts w:hint="eastAsia" w:ascii="宋体" w:hAnsi="宋体" w:eastAsia="宋体" w:cs="宋体"/>
                <w:color w:val="auto"/>
                <w:sz w:val="21"/>
                <w:szCs w:val="21"/>
                <w:highlight w:val="none"/>
              </w:rPr>
            </w:pPr>
          </w:p>
        </w:tc>
        <w:tc>
          <w:tcPr>
            <w:tcW w:w="1860" w:type="dxa"/>
            <w:vAlign w:val="center"/>
          </w:tcPr>
          <w:p w14:paraId="068007BF">
            <w:pPr>
              <w:pStyle w:val="49"/>
              <w:jc w:val="center"/>
              <w:rPr>
                <w:rFonts w:hint="eastAsia" w:ascii="宋体" w:hAnsi="宋体" w:eastAsia="宋体" w:cs="宋体"/>
                <w:color w:val="auto"/>
                <w:sz w:val="21"/>
                <w:szCs w:val="21"/>
                <w:highlight w:val="none"/>
              </w:rPr>
            </w:pPr>
          </w:p>
        </w:tc>
        <w:tc>
          <w:tcPr>
            <w:tcW w:w="1356" w:type="dxa"/>
            <w:vAlign w:val="center"/>
          </w:tcPr>
          <w:p w14:paraId="5A94DC72">
            <w:pPr>
              <w:pStyle w:val="49"/>
              <w:jc w:val="center"/>
              <w:rPr>
                <w:rFonts w:hint="eastAsia" w:ascii="宋体" w:hAnsi="宋体" w:eastAsia="宋体" w:cs="宋体"/>
                <w:color w:val="auto"/>
                <w:sz w:val="21"/>
                <w:szCs w:val="21"/>
                <w:highlight w:val="none"/>
              </w:rPr>
            </w:pPr>
          </w:p>
        </w:tc>
        <w:tc>
          <w:tcPr>
            <w:tcW w:w="816" w:type="dxa"/>
            <w:vAlign w:val="center"/>
          </w:tcPr>
          <w:p w14:paraId="01F1E6DB">
            <w:pPr>
              <w:pStyle w:val="49"/>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9"/>
              <w:jc w:val="center"/>
              <w:rPr>
                <w:rFonts w:hint="eastAsia" w:ascii="宋体" w:hAnsi="宋体" w:eastAsia="宋体" w:cs="宋体"/>
                <w:color w:val="auto"/>
                <w:sz w:val="21"/>
                <w:szCs w:val="21"/>
                <w:highlight w:val="none"/>
              </w:rPr>
            </w:pPr>
            <w:bookmarkStart w:id="591" w:name="_Toc99533296"/>
            <w:bookmarkStart w:id="592" w:name="_Toc100090788"/>
            <w:r>
              <w:rPr>
                <w:rFonts w:hint="eastAsia" w:ascii="宋体" w:hAnsi="宋体" w:eastAsia="宋体" w:cs="宋体"/>
                <w:color w:val="auto"/>
                <w:sz w:val="21"/>
                <w:szCs w:val="21"/>
                <w:highlight w:val="none"/>
              </w:rPr>
              <w:t>5</w:t>
            </w:r>
            <w:bookmarkEnd w:id="591"/>
            <w:bookmarkEnd w:id="592"/>
          </w:p>
        </w:tc>
        <w:tc>
          <w:tcPr>
            <w:tcW w:w="1267" w:type="dxa"/>
            <w:vAlign w:val="center"/>
          </w:tcPr>
          <w:p w14:paraId="3241008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9"/>
              <w:jc w:val="center"/>
              <w:rPr>
                <w:rFonts w:hint="eastAsia" w:ascii="宋体" w:hAnsi="宋体" w:eastAsia="宋体" w:cs="宋体"/>
                <w:color w:val="auto"/>
                <w:sz w:val="21"/>
                <w:szCs w:val="21"/>
                <w:highlight w:val="none"/>
              </w:rPr>
            </w:pPr>
          </w:p>
        </w:tc>
        <w:tc>
          <w:tcPr>
            <w:tcW w:w="1860" w:type="dxa"/>
            <w:vAlign w:val="center"/>
          </w:tcPr>
          <w:p w14:paraId="12AB49C0">
            <w:pPr>
              <w:pStyle w:val="49"/>
              <w:jc w:val="center"/>
              <w:rPr>
                <w:rFonts w:hint="eastAsia" w:ascii="宋体" w:hAnsi="宋体" w:eastAsia="宋体" w:cs="宋体"/>
                <w:color w:val="auto"/>
                <w:sz w:val="21"/>
                <w:szCs w:val="21"/>
                <w:highlight w:val="none"/>
              </w:rPr>
            </w:pPr>
          </w:p>
        </w:tc>
        <w:tc>
          <w:tcPr>
            <w:tcW w:w="1356" w:type="dxa"/>
            <w:vAlign w:val="center"/>
          </w:tcPr>
          <w:p w14:paraId="1659A511">
            <w:pPr>
              <w:pStyle w:val="49"/>
              <w:jc w:val="center"/>
              <w:rPr>
                <w:rFonts w:hint="eastAsia" w:ascii="宋体" w:hAnsi="宋体" w:eastAsia="宋体" w:cs="宋体"/>
                <w:color w:val="auto"/>
                <w:sz w:val="21"/>
                <w:szCs w:val="21"/>
                <w:highlight w:val="none"/>
              </w:rPr>
            </w:pPr>
          </w:p>
        </w:tc>
        <w:tc>
          <w:tcPr>
            <w:tcW w:w="816" w:type="dxa"/>
            <w:vAlign w:val="center"/>
          </w:tcPr>
          <w:p w14:paraId="5FBE7410">
            <w:pPr>
              <w:pStyle w:val="49"/>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9"/>
              <w:jc w:val="center"/>
              <w:rPr>
                <w:rFonts w:hint="eastAsia" w:ascii="宋体" w:hAnsi="宋体" w:eastAsia="宋体" w:cs="宋体"/>
                <w:color w:val="auto"/>
                <w:sz w:val="21"/>
                <w:szCs w:val="21"/>
                <w:highlight w:val="none"/>
              </w:rPr>
            </w:pPr>
            <w:bookmarkStart w:id="593" w:name="_Toc99533297"/>
            <w:bookmarkStart w:id="594" w:name="_Toc100090789"/>
            <w:r>
              <w:rPr>
                <w:rFonts w:hint="eastAsia" w:ascii="宋体" w:hAnsi="宋体" w:eastAsia="宋体" w:cs="宋体"/>
                <w:color w:val="auto"/>
                <w:sz w:val="21"/>
                <w:szCs w:val="21"/>
                <w:highlight w:val="none"/>
              </w:rPr>
              <w:t>6</w:t>
            </w:r>
            <w:bookmarkEnd w:id="593"/>
            <w:bookmarkEnd w:id="594"/>
          </w:p>
        </w:tc>
        <w:tc>
          <w:tcPr>
            <w:tcW w:w="1267" w:type="dxa"/>
            <w:vAlign w:val="center"/>
          </w:tcPr>
          <w:p w14:paraId="40527E11">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9"/>
              <w:jc w:val="center"/>
              <w:rPr>
                <w:rFonts w:hint="eastAsia" w:ascii="宋体" w:hAnsi="宋体" w:eastAsia="宋体" w:cs="宋体"/>
                <w:color w:val="auto"/>
                <w:sz w:val="21"/>
                <w:szCs w:val="21"/>
                <w:highlight w:val="none"/>
              </w:rPr>
            </w:pPr>
          </w:p>
        </w:tc>
        <w:tc>
          <w:tcPr>
            <w:tcW w:w="1860" w:type="dxa"/>
            <w:vAlign w:val="center"/>
          </w:tcPr>
          <w:p w14:paraId="51ADEB68">
            <w:pPr>
              <w:pStyle w:val="49"/>
              <w:jc w:val="center"/>
              <w:rPr>
                <w:rFonts w:hint="eastAsia" w:ascii="宋体" w:hAnsi="宋体" w:eastAsia="宋体" w:cs="宋体"/>
                <w:color w:val="auto"/>
                <w:sz w:val="21"/>
                <w:szCs w:val="21"/>
                <w:highlight w:val="none"/>
              </w:rPr>
            </w:pPr>
          </w:p>
        </w:tc>
        <w:tc>
          <w:tcPr>
            <w:tcW w:w="1356" w:type="dxa"/>
            <w:vAlign w:val="center"/>
          </w:tcPr>
          <w:p w14:paraId="1CED2476">
            <w:pPr>
              <w:pStyle w:val="49"/>
              <w:jc w:val="center"/>
              <w:rPr>
                <w:rFonts w:hint="eastAsia" w:ascii="宋体" w:hAnsi="宋体" w:eastAsia="宋体" w:cs="宋体"/>
                <w:color w:val="auto"/>
                <w:sz w:val="21"/>
                <w:szCs w:val="21"/>
                <w:highlight w:val="none"/>
              </w:rPr>
            </w:pPr>
          </w:p>
        </w:tc>
        <w:tc>
          <w:tcPr>
            <w:tcW w:w="816" w:type="dxa"/>
            <w:vAlign w:val="center"/>
          </w:tcPr>
          <w:p w14:paraId="4EF8AB8A">
            <w:pPr>
              <w:pStyle w:val="49"/>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9"/>
              <w:jc w:val="center"/>
              <w:rPr>
                <w:rFonts w:hint="eastAsia" w:ascii="宋体" w:hAnsi="宋体" w:eastAsia="宋体" w:cs="宋体"/>
                <w:color w:val="auto"/>
                <w:sz w:val="21"/>
                <w:szCs w:val="21"/>
                <w:highlight w:val="none"/>
              </w:rPr>
            </w:pPr>
            <w:bookmarkStart w:id="595" w:name="_Toc99533298"/>
            <w:bookmarkStart w:id="596" w:name="_Toc100090790"/>
            <w:r>
              <w:rPr>
                <w:rFonts w:hint="eastAsia" w:ascii="宋体" w:hAnsi="宋体" w:eastAsia="宋体" w:cs="宋体"/>
                <w:color w:val="auto"/>
                <w:sz w:val="21"/>
                <w:szCs w:val="21"/>
                <w:highlight w:val="none"/>
              </w:rPr>
              <w:t>7</w:t>
            </w:r>
            <w:bookmarkEnd w:id="595"/>
            <w:bookmarkEnd w:id="596"/>
          </w:p>
        </w:tc>
        <w:tc>
          <w:tcPr>
            <w:tcW w:w="1267" w:type="dxa"/>
            <w:vAlign w:val="center"/>
          </w:tcPr>
          <w:p w14:paraId="3F3B684D">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9"/>
              <w:jc w:val="center"/>
              <w:rPr>
                <w:rFonts w:hint="eastAsia" w:ascii="宋体" w:hAnsi="宋体" w:eastAsia="宋体" w:cs="宋体"/>
                <w:color w:val="auto"/>
                <w:sz w:val="21"/>
                <w:szCs w:val="21"/>
                <w:highlight w:val="none"/>
              </w:rPr>
            </w:pPr>
          </w:p>
        </w:tc>
        <w:tc>
          <w:tcPr>
            <w:tcW w:w="1860" w:type="dxa"/>
            <w:vAlign w:val="center"/>
          </w:tcPr>
          <w:p w14:paraId="7E9B2A2D">
            <w:pPr>
              <w:pStyle w:val="49"/>
              <w:jc w:val="center"/>
              <w:rPr>
                <w:rFonts w:hint="eastAsia" w:ascii="宋体" w:hAnsi="宋体" w:eastAsia="宋体" w:cs="宋体"/>
                <w:color w:val="auto"/>
                <w:sz w:val="21"/>
                <w:szCs w:val="21"/>
                <w:highlight w:val="none"/>
              </w:rPr>
            </w:pPr>
          </w:p>
        </w:tc>
        <w:tc>
          <w:tcPr>
            <w:tcW w:w="1356" w:type="dxa"/>
            <w:vAlign w:val="center"/>
          </w:tcPr>
          <w:p w14:paraId="4A11C356">
            <w:pPr>
              <w:pStyle w:val="49"/>
              <w:jc w:val="center"/>
              <w:rPr>
                <w:rFonts w:hint="eastAsia" w:ascii="宋体" w:hAnsi="宋体" w:eastAsia="宋体" w:cs="宋体"/>
                <w:color w:val="auto"/>
                <w:sz w:val="21"/>
                <w:szCs w:val="21"/>
                <w:highlight w:val="none"/>
              </w:rPr>
            </w:pPr>
          </w:p>
        </w:tc>
        <w:tc>
          <w:tcPr>
            <w:tcW w:w="816" w:type="dxa"/>
            <w:vAlign w:val="center"/>
          </w:tcPr>
          <w:p w14:paraId="718DD530">
            <w:pPr>
              <w:pStyle w:val="49"/>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9"/>
              <w:jc w:val="center"/>
              <w:rPr>
                <w:rFonts w:hint="eastAsia" w:ascii="宋体" w:hAnsi="宋体" w:eastAsia="宋体" w:cs="宋体"/>
                <w:color w:val="auto"/>
                <w:sz w:val="21"/>
                <w:szCs w:val="21"/>
                <w:highlight w:val="none"/>
              </w:rPr>
            </w:pPr>
            <w:bookmarkStart w:id="597" w:name="_Toc100090791"/>
            <w:bookmarkStart w:id="598" w:name="_Toc99533299"/>
            <w:r>
              <w:rPr>
                <w:rFonts w:hint="eastAsia" w:ascii="宋体" w:hAnsi="宋体" w:eastAsia="宋体" w:cs="宋体"/>
                <w:color w:val="auto"/>
                <w:sz w:val="21"/>
                <w:szCs w:val="21"/>
                <w:highlight w:val="none"/>
              </w:rPr>
              <w:t>8</w:t>
            </w:r>
            <w:bookmarkEnd w:id="597"/>
            <w:bookmarkEnd w:id="598"/>
          </w:p>
        </w:tc>
        <w:tc>
          <w:tcPr>
            <w:tcW w:w="1267" w:type="dxa"/>
            <w:vAlign w:val="center"/>
          </w:tcPr>
          <w:p w14:paraId="20BD29D0">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9"/>
              <w:jc w:val="center"/>
              <w:rPr>
                <w:rFonts w:hint="eastAsia" w:ascii="宋体" w:hAnsi="宋体" w:eastAsia="宋体" w:cs="宋体"/>
                <w:color w:val="auto"/>
                <w:sz w:val="21"/>
                <w:szCs w:val="21"/>
                <w:highlight w:val="none"/>
              </w:rPr>
            </w:pPr>
          </w:p>
        </w:tc>
        <w:tc>
          <w:tcPr>
            <w:tcW w:w="1860" w:type="dxa"/>
            <w:vAlign w:val="center"/>
          </w:tcPr>
          <w:p w14:paraId="292DF220">
            <w:pPr>
              <w:pStyle w:val="49"/>
              <w:jc w:val="center"/>
              <w:rPr>
                <w:rFonts w:hint="eastAsia" w:ascii="宋体" w:hAnsi="宋体" w:eastAsia="宋体" w:cs="宋体"/>
                <w:color w:val="auto"/>
                <w:sz w:val="21"/>
                <w:szCs w:val="21"/>
                <w:highlight w:val="none"/>
              </w:rPr>
            </w:pPr>
          </w:p>
        </w:tc>
        <w:tc>
          <w:tcPr>
            <w:tcW w:w="1356" w:type="dxa"/>
            <w:vAlign w:val="center"/>
          </w:tcPr>
          <w:p w14:paraId="70F58594">
            <w:pPr>
              <w:pStyle w:val="49"/>
              <w:jc w:val="center"/>
              <w:rPr>
                <w:rFonts w:hint="eastAsia" w:ascii="宋体" w:hAnsi="宋体" w:eastAsia="宋体" w:cs="宋体"/>
                <w:color w:val="auto"/>
                <w:sz w:val="21"/>
                <w:szCs w:val="21"/>
                <w:highlight w:val="none"/>
              </w:rPr>
            </w:pPr>
          </w:p>
        </w:tc>
        <w:tc>
          <w:tcPr>
            <w:tcW w:w="816" w:type="dxa"/>
            <w:vAlign w:val="center"/>
          </w:tcPr>
          <w:p w14:paraId="247AF589">
            <w:pPr>
              <w:pStyle w:val="49"/>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9"/>
              <w:jc w:val="center"/>
              <w:rPr>
                <w:rFonts w:hint="eastAsia" w:ascii="宋体" w:hAnsi="宋体" w:eastAsia="宋体" w:cs="宋体"/>
                <w:color w:val="auto"/>
                <w:sz w:val="21"/>
                <w:szCs w:val="21"/>
                <w:highlight w:val="none"/>
              </w:rPr>
            </w:pPr>
            <w:bookmarkStart w:id="599" w:name="_Toc100090792"/>
            <w:bookmarkStart w:id="600" w:name="_Toc99533300"/>
            <w:r>
              <w:rPr>
                <w:rFonts w:hint="eastAsia" w:ascii="宋体" w:hAnsi="宋体" w:eastAsia="宋体" w:cs="宋体"/>
                <w:color w:val="auto"/>
                <w:sz w:val="21"/>
                <w:szCs w:val="21"/>
                <w:highlight w:val="none"/>
              </w:rPr>
              <w:t>9</w:t>
            </w:r>
            <w:bookmarkEnd w:id="599"/>
            <w:bookmarkEnd w:id="600"/>
          </w:p>
        </w:tc>
        <w:tc>
          <w:tcPr>
            <w:tcW w:w="1267" w:type="dxa"/>
            <w:vAlign w:val="center"/>
          </w:tcPr>
          <w:p w14:paraId="6C5090EC">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9"/>
              <w:jc w:val="center"/>
              <w:rPr>
                <w:rFonts w:hint="eastAsia" w:ascii="宋体" w:hAnsi="宋体" w:eastAsia="宋体" w:cs="宋体"/>
                <w:color w:val="auto"/>
                <w:sz w:val="21"/>
                <w:szCs w:val="21"/>
                <w:highlight w:val="none"/>
              </w:rPr>
            </w:pPr>
          </w:p>
        </w:tc>
        <w:tc>
          <w:tcPr>
            <w:tcW w:w="1860" w:type="dxa"/>
            <w:vAlign w:val="center"/>
          </w:tcPr>
          <w:p w14:paraId="337B4053">
            <w:pPr>
              <w:pStyle w:val="49"/>
              <w:jc w:val="center"/>
              <w:rPr>
                <w:rFonts w:hint="eastAsia" w:ascii="宋体" w:hAnsi="宋体" w:eastAsia="宋体" w:cs="宋体"/>
                <w:color w:val="auto"/>
                <w:sz w:val="21"/>
                <w:szCs w:val="21"/>
                <w:highlight w:val="none"/>
              </w:rPr>
            </w:pPr>
          </w:p>
        </w:tc>
        <w:tc>
          <w:tcPr>
            <w:tcW w:w="1356" w:type="dxa"/>
            <w:vAlign w:val="center"/>
          </w:tcPr>
          <w:p w14:paraId="7D6C0C38">
            <w:pPr>
              <w:pStyle w:val="49"/>
              <w:jc w:val="center"/>
              <w:rPr>
                <w:rFonts w:hint="eastAsia" w:ascii="宋体" w:hAnsi="宋体" w:eastAsia="宋体" w:cs="宋体"/>
                <w:color w:val="auto"/>
                <w:sz w:val="21"/>
                <w:szCs w:val="21"/>
                <w:highlight w:val="none"/>
              </w:rPr>
            </w:pPr>
          </w:p>
        </w:tc>
        <w:tc>
          <w:tcPr>
            <w:tcW w:w="816" w:type="dxa"/>
            <w:vAlign w:val="center"/>
          </w:tcPr>
          <w:p w14:paraId="45D99552">
            <w:pPr>
              <w:pStyle w:val="49"/>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9"/>
              <w:jc w:val="center"/>
              <w:rPr>
                <w:rFonts w:hint="eastAsia" w:ascii="宋体" w:hAnsi="宋体" w:eastAsia="宋体" w:cs="宋体"/>
                <w:color w:val="auto"/>
                <w:sz w:val="21"/>
                <w:szCs w:val="21"/>
                <w:highlight w:val="none"/>
              </w:rPr>
            </w:pPr>
            <w:bookmarkStart w:id="601" w:name="_Toc100090793"/>
            <w:bookmarkStart w:id="602" w:name="_Toc99533301"/>
            <w:r>
              <w:rPr>
                <w:rFonts w:hint="eastAsia" w:ascii="宋体" w:hAnsi="宋体" w:eastAsia="宋体" w:cs="宋体"/>
                <w:color w:val="auto"/>
                <w:sz w:val="21"/>
                <w:szCs w:val="21"/>
                <w:highlight w:val="none"/>
              </w:rPr>
              <w:t>10</w:t>
            </w:r>
            <w:bookmarkEnd w:id="601"/>
            <w:bookmarkEnd w:id="602"/>
          </w:p>
        </w:tc>
        <w:tc>
          <w:tcPr>
            <w:tcW w:w="1267" w:type="dxa"/>
            <w:vAlign w:val="center"/>
          </w:tcPr>
          <w:p w14:paraId="0D84E205">
            <w:pPr>
              <w:pStyle w:val="49"/>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9"/>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9"/>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9"/>
              <w:jc w:val="center"/>
              <w:rPr>
                <w:rFonts w:hint="eastAsia" w:ascii="宋体" w:hAnsi="宋体" w:eastAsia="宋体" w:cs="宋体"/>
                <w:color w:val="auto"/>
                <w:sz w:val="21"/>
                <w:szCs w:val="21"/>
                <w:highlight w:val="none"/>
              </w:rPr>
            </w:pPr>
          </w:p>
        </w:tc>
        <w:tc>
          <w:tcPr>
            <w:tcW w:w="1860" w:type="dxa"/>
            <w:vAlign w:val="center"/>
          </w:tcPr>
          <w:p w14:paraId="7790D037">
            <w:pPr>
              <w:pStyle w:val="49"/>
              <w:jc w:val="center"/>
              <w:rPr>
                <w:rFonts w:hint="eastAsia" w:ascii="宋体" w:hAnsi="宋体" w:eastAsia="宋体" w:cs="宋体"/>
                <w:color w:val="auto"/>
                <w:sz w:val="21"/>
                <w:szCs w:val="21"/>
                <w:highlight w:val="none"/>
              </w:rPr>
            </w:pPr>
          </w:p>
        </w:tc>
        <w:tc>
          <w:tcPr>
            <w:tcW w:w="1356" w:type="dxa"/>
            <w:vAlign w:val="center"/>
          </w:tcPr>
          <w:p w14:paraId="7B74B27D">
            <w:pPr>
              <w:pStyle w:val="49"/>
              <w:jc w:val="center"/>
              <w:rPr>
                <w:rFonts w:hint="eastAsia" w:ascii="宋体" w:hAnsi="宋体" w:eastAsia="宋体" w:cs="宋体"/>
                <w:color w:val="auto"/>
                <w:sz w:val="21"/>
                <w:szCs w:val="21"/>
                <w:highlight w:val="none"/>
              </w:rPr>
            </w:pPr>
          </w:p>
        </w:tc>
        <w:tc>
          <w:tcPr>
            <w:tcW w:w="816" w:type="dxa"/>
            <w:vAlign w:val="center"/>
          </w:tcPr>
          <w:p w14:paraId="77E1C162">
            <w:pPr>
              <w:pStyle w:val="49"/>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3" w:name="_Toc3121"/>
      <w:bookmarkStart w:id="604" w:name="_Toc5387"/>
      <w:bookmarkStart w:id="605" w:name="_Toc6727"/>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03"/>
      <w:bookmarkEnd w:id="604"/>
      <w:bookmarkEnd w:id="605"/>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49"/>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49"/>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49"/>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49"/>
              <w:jc w:val="center"/>
              <w:rPr>
                <w:rFonts w:hint="eastAsia" w:ascii="宋体" w:hAnsi="宋体" w:eastAsia="宋体" w:cs="宋体"/>
                <w:color w:val="auto"/>
                <w:sz w:val="21"/>
                <w:szCs w:val="21"/>
                <w:highlight w:val="none"/>
              </w:rPr>
            </w:pPr>
          </w:p>
        </w:tc>
        <w:tc>
          <w:tcPr>
            <w:tcW w:w="1159" w:type="pct"/>
            <w:vAlign w:val="center"/>
          </w:tcPr>
          <w:p w14:paraId="4EFDD3F7">
            <w:pPr>
              <w:pStyle w:val="49"/>
              <w:jc w:val="center"/>
              <w:rPr>
                <w:rFonts w:hint="eastAsia" w:ascii="宋体" w:hAnsi="宋体" w:eastAsia="宋体" w:cs="宋体"/>
                <w:color w:val="auto"/>
                <w:sz w:val="21"/>
                <w:szCs w:val="21"/>
                <w:highlight w:val="none"/>
              </w:rPr>
            </w:pPr>
          </w:p>
        </w:tc>
        <w:tc>
          <w:tcPr>
            <w:tcW w:w="1031" w:type="pct"/>
            <w:vAlign w:val="center"/>
          </w:tcPr>
          <w:p w14:paraId="6F3FE338">
            <w:pPr>
              <w:pStyle w:val="49"/>
              <w:jc w:val="center"/>
              <w:rPr>
                <w:rFonts w:hint="eastAsia" w:ascii="宋体" w:hAnsi="宋体" w:eastAsia="宋体" w:cs="宋体"/>
                <w:color w:val="auto"/>
                <w:sz w:val="21"/>
                <w:szCs w:val="21"/>
                <w:highlight w:val="none"/>
              </w:rPr>
            </w:pPr>
          </w:p>
        </w:tc>
        <w:tc>
          <w:tcPr>
            <w:tcW w:w="1265" w:type="pct"/>
            <w:vAlign w:val="center"/>
          </w:tcPr>
          <w:p w14:paraId="1DE7F15C">
            <w:pPr>
              <w:pStyle w:val="49"/>
              <w:jc w:val="center"/>
              <w:rPr>
                <w:rFonts w:hint="eastAsia" w:ascii="宋体" w:hAnsi="宋体" w:eastAsia="宋体" w:cs="宋体"/>
                <w:color w:val="auto"/>
                <w:sz w:val="21"/>
                <w:szCs w:val="21"/>
                <w:highlight w:val="none"/>
              </w:rPr>
            </w:pPr>
          </w:p>
        </w:tc>
        <w:tc>
          <w:tcPr>
            <w:tcW w:w="1136" w:type="pct"/>
            <w:vAlign w:val="center"/>
          </w:tcPr>
          <w:p w14:paraId="7E461BBA">
            <w:pPr>
              <w:pStyle w:val="49"/>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49"/>
              <w:jc w:val="center"/>
              <w:rPr>
                <w:rFonts w:hint="eastAsia" w:ascii="宋体" w:hAnsi="宋体" w:eastAsia="宋体" w:cs="宋体"/>
                <w:color w:val="auto"/>
                <w:sz w:val="21"/>
                <w:szCs w:val="21"/>
                <w:highlight w:val="none"/>
              </w:rPr>
            </w:pPr>
          </w:p>
        </w:tc>
        <w:tc>
          <w:tcPr>
            <w:tcW w:w="1159" w:type="pct"/>
            <w:vAlign w:val="center"/>
          </w:tcPr>
          <w:p w14:paraId="01FAF6FF">
            <w:pPr>
              <w:pStyle w:val="49"/>
              <w:jc w:val="center"/>
              <w:rPr>
                <w:rFonts w:hint="eastAsia" w:ascii="宋体" w:hAnsi="宋体" w:eastAsia="宋体" w:cs="宋体"/>
                <w:color w:val="auto"/>
                <w:sz w:val="21"/>
                <w:szCs w:val="21"/>
                <w:highlight w:val="none"/>
              </w:rPr>
            </w:pPr>
          </w:p>
        </w:tc>
        <w:tc>
          <w:tcPr>
            <w:tcW w:w="1031" w:type="pct"/>
            <w:vAlign w:val="center"/>
          </w:tcPr>
          <w:p w14:paraId="7C7F56A7">
            <w:pPr>
              <w:pStyle w:val="49"/>
              <w:jc w:val="center"/>
              <w:rPr>
                <w:rFonts w:hint="eastAsia" w:ascii="宋体" w:hAnsi="宋体" w:eastAsia="宋体" w:cs="宋体"/>
                <w:color w:val="auto"/>
                <w:sz w:val="21"/>
                <w:szCs w:val="21"/>
                <w:highlight w:val="none"/>
              </w:rPr>
            </w:pPr>
          </w:p>
        </w:tc>
        <w:tc>
          <w:tcPr>
            <w:tcW w:w="1265" w:type="pct"/>
            <w:vAlign w:val="center"/>
          </w:tcPr>
          <w:p w14:paraId="611127F1">
            <w:pPr>
              <w:pStyle w:val="49"/>
              <w:jc w:val="center"/>
              <w:rPr>
                <w:rFonts w:hint="eastAsia" w:ascii="宋体" w:hAnsi="宋体" w:eastAsia="宋体" w:cs="宋体"/>
                <w:color w:val="auto"/>
                <w:sz w:val="21"/>
                <w:szCs w:val="21"/>
                <w:highlight w:val="none"/>
              </w:rPr>
            </w:pPr>
          </w:p>
        </w:tc>
        <w:tc>
          <w:tcPr>
            <w:tcW w:w="1136" w:type="pct"/>
            <w:vAlign w:val="center"/>
          </w:tcPr>
          <w:p w14:paraId="0E4A26B6">
            <w:pPr>
              <w:pStyle w:val="49"/>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49"/>
              <w:jc w:val="center"/>
              <w:rPr>
                <w:rFonts w:hint="eastAsia" w:ascii="宋体" w:hAnsi="宋体" w:eastAsia="宋体" w:cs="宋体"/>
                <w:color w:val="auto"/>
                <w:sz w:val="21"/>
                <w:szCs w:val="21"/>
                <w:highlight w:val="none"/>
              </w:rPr>
            </w:pPr>
          </w:p>
        </w:tc>
        <w:tc>
          <w:tcPr>
            <w:tcW w:w="1159" w:type="pct"/>
            <w:vAlign w:val="center"/>
          </w:tcPr>
          <w:p w14:paraId="5C4DD07B">
            <w:pPr>
              <w:pStyle w:val="49"/>
              <w:jc w:val="center"/>
              <w:rPr>
                <w:rFonts w:hint="eastAsia" w:ascii="宋体" w:hAnsi="宋体" w:eastAsia="宋体" w:cs="宋体"/>
                <w:color w:val="auto"/>
                <w:sz w:val="21"/>
                <w:szCs w:val="21"/>
                <w:highlight w:val="none"/>
              </w:rPr>
            </w:pPr>
          </w:p>
        </w:tc>
        <w:tc>
          <w:tcPr>
            <w:tcW w:w="1031" w:type="pct"/>
            <w:vAlign w:val="center"/>
          </w:tcPr>
          <w:p w14:paraId="26683DD4">
            <w:pPr>
              <w:pStyle w:val="49"/>
              <w:jc w:val="center"/>
              <w:rPr>
                <w:rFonts w:hint="eastAsia" w:ascii="宋体" w:hAnsi="宋体" w:eastAsia="宋体" w:cs="宋体"/>
                <w:color w:val="auto"/>
                <w:sz w:val="21"/>
                <w:szCs w:val="21"/>
                <w:highlight w:val="none"/>
              </w:rPr>
            </w:pPr>
          </w:p>
        </w:tc>
        <w:tc>
          <w:tcPr>
            <w:tcW w:w="1265" w:type="pct"/>
            <w:vAlign w:val="center"/>
          </w:tcPr>
          <w:p w14:paraId="4D8C3BA1">
            <w:pPr>
              <w:pStyle w:val="49"/>
              <w:jc w:val="center"/>
              <w:rPr>
                <w:rFonts w:hint="eastAsia" w:ascii="宋体" w:hAnsi="宋体" w:eastAsia="宋体" w:cs="宋体"/>
                <w:color w:val="auto"/>
                <w:sz w:val="21"/>
                <w:szCs w:val="21"/>
                <w:highlight w:val="none"/>
              </w:rPr>
            </w:pPr>
          </w:p>
        </w:tc>
        <w:tc>
          <w:tcPr>
            <w:tcW w:w="1136" w:type="pct"/>
            <w:vAlign w:val="center"/>
          </w:tcPr>
          <w:p w14:paraId="2E8B5F67">
            <w:pPr>
              <w:pStyle w:val="49"/>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49"/>
              <w:jc w:val="center"/>
              <w:rPr>
                <w:rFonts w:hint="eastAsia" w:ascii="宋体" w:hAnsi="宋体" w:eastAsia="宋体" w:cs="宋体"/>
                <w:color w:val="auto"/>
                <w:sz w:val="21"/>
                <w:szCs w:val="21"/>
                <w:highlight w:val="none"/>
              </w:rPr>
            </w:pPr>
          </w:p>
        </w:tc>
        <w:tc>
          <w:tcPr>
            <w:tcW w:w="1159" w:type="pct"/>
            <w:vAlign w:val="center"/>
          </w:tcPr>
          <w:p w14:paraId="1204324D">
            <w:pPr>
              <w:pStyle w:val="49"/>
              <w:jc w:val="center"/>
              <w:rPr>
                <w:rFonts w:hint="eastAsia" w:ascii="宋体" w:hAnsi="宋体" w:eastAsia="宋体" w:cs="宋体"/>
                <w:color w:val="auto"/>
                <w:sz w:val="21"/>
                <w:szCs w:val="21"/>
                <w:highlight w:val="none"/>
              </w:rPr>
            </w:pPr>
          </w:p>
        </w:tc>
        <w:tc>
          <w:tcPr>
            <w:tcW w:w="1031" w:type="pct"/>
            <w:vAlign w:val="center"/>
          </w:tcPr>
          <w:p w14:paraId="36FD0F55">
            <w:pPr>
              <w:pStyle w:val="49"/>
              <w:jc w:val="center"/>
              <w:rPr>
                <w:rFonts w:hint="eastAsia" w:ascii="宋体" w:hAnsi="宋体" w:eastAsia="宋体" w:cs="宋体"/>
                <w:color w:val="auto"/>
                <w:sz w:val="21"/>
                <w:szCs w:val="21"/>
                <w:highlight w:val="none"/>
              </w:rPr>
            </w:pPr>
          </w:p>
        </w:tc>
        <w:tc>
          <w:tcPr>
            <w:tcW w:w="1265" w:type="pct"/>
            <w:vAlign w:val="center"/>
          </w:tcPr>
          <w:p w14:paraId="6D3AA7E1">
            <w:pPr>
              <w:pStyle w:val="49"/>
              <w:jc w:val="center"/>
              <w:rPr>
                <w:rFonts w:hint="eastAsia" w:ascii="宋体" w:hAnsi="宋体" w:eastAsia="宋体" w:cs="宋体"/>
                <w:color w:val="auto"/>
                <w:sz w:val="21"/>
                <w:szCs w:val="21"/>
                <w:highlight w:val="none"/>
              </w:rPr>
            </w:pPr>
          </w:p>
        </w:tc>
        <w:tc>
          <w:tcPr>
            <w:tcW w:w="1136" w:type="pct"/>
            <w:vAlign w:val="center"/>
          </w:tcPr>
          <w:p w14:paraId="449BE1FC">
            <w:pPr>
              <w:pStyle w:val="49"/>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49"/>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6" w:name="_Toc28036"/>
      <w:bookmarkStart w:id="607" w:name="_Toc24401"/>
      <w:bookmarkStart w:id="608" w:name="_Toc13185"/>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606"/>
      <w:bookmarkEnd w:id="607"/>
      <w:bookmarkEnd w:id="608"/>
    </w:p>
    <w:p w14:paraId="7078B366">
      <w:pPr>
        <w:pStyle w:val="37"/>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7"/>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9" w:name="_Toc22006"/>
      <w:bookmarkStart w:id="610" w:name="_Toc8606"/>
      <w:bookmarkStart w:id="611" w:name="_Toc5060"/>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609"/>
      <w:bookmarkEnd w:id="610"/>
      <w:bookmarkEnd w:id="611"/>
    </w:p>
    <w:p w14:paraId="6EF40482">
      <w:pPr>
        <w:pStyle w:val="37"/>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7"/>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7"/>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7"/>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7"/>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7"/>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7"/>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7"/>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7"/>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7"/>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7"/>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7"/>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7"/>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7"/>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7"/>
        <w:rPr>
          <w:rFonts w:hint="eastAsia"/>
          <w:color w:val="auto"/>
          <w:sz w:val="28"/>
          <w:szCs w:val="28"/>
          <w:highlight w:val="none"/>
          <w:lang w:val="en-US" w:eastAsia="zh-CN"/>
        </w:rPr>
      </w:pPr>
    </w:p>
    <w:p w14:paraId="3CD7B018">
      <w:pPr>
        <w:pStyle w:val="37"/>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7"/>
        <w:ind w:left="0" w:leftChars="0" w:firstLine="0" w:firstLineChars="0"/>
        <w:rPr>
          <w:rFonts w:hint="eastAsia"/>
          <w:b/>
          <w:bCs/>
          <w:color w:val="auto"/>
          <w:sz w:val="24"/>
          <w:szCs w:val="24"/>
          <w:highlight w:val="none"/>
          <w:lang w:eastAsia="zh-CN"/>
        </w:rPr>
      </w:pPr>
    </w:p>
    <w:p w14:paraId="68BB3414">
      <w:pPr>
        <w:pStyle w:val="37"/>
        <w:numPr>
          <w:ilvl w:val="0"/>
          <w:numId w:val="14"/>
        </w:numPr>
        <w:ind w:left="0" w:leftChars="0" w:firstLine="0" w:firstLineChars="0"/>
        <w:rPr>
          <w:rFonts w:hint="eastAsia"/>
          <w:b/>
          <w:bCs/>
          <w:color w:val="auto"/>
          <w:sz w:val="24"/>
          <w:szCs w:val="24"/>
          <w:highlight w:val="none"/>
        </w:rPr>
      </w:pP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3177F73C">
      <w:pPr>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val="en-US" w:eastAsia="zh-CN"/>
        </w:rPr>
        <w:br w:type="page"/>
      </w:r>
    </w:p>
    <w:p w14:paraId="10842FC3">
      <w:pPr>
        <w:pStyle w:val="37"/>
        <w:numPr>
          <w:ilvl w:val="0"/>
          <w:numId w:val="14"/>
        </w:numPr>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val="en-US" w:eastAsia="zh-CN"/>
        </w:rPr>
        <w:t>投标保证金缴纳</w:t>
      </w:r>
      <w:r>
        <w:rPr>
          <w:rFonts w:hint="eastAsia"/>
          <w:b/>
          <w:bCs/>
          <w:color w:val="auto"/>
          <w:sz w:val="24"/>
          <w:szCs w:val="24"/>
          <w:highlight w:val="none"/>
          <w:shd w:val="clear" w:color="auto" w:fill="auto"/>
        </w:rPr>
        <w:t>证明材料；</w:t>
      </w:r>
    </w:p>
    <w:p w14:paraId="365B7A55">
      <w:pPr>
        <w:pStyle w:val="37"/>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37"/>
        <w:rPr>
          <w:rFonts w:hint="eastAsia" w:ascii="宋体" w:hAnsi="宋体" w:eastAsia="宋体" w:cs="宋体"/>
          <w:b w:val="0"/>
          <w:color w:val="auto"/>
          <w:spacing w:val="6"/>
          <w:sz w:val="24"/>
          <w:highlight w:val="none"/>
          <w:shd w:val="clear" w:color="auto" w:fill="auto"/>
          <w:lang w:val="en-US" w:eastAsia="zh-CN"/>
        </w:rPr>
      </w:pPr>
    </w:p>
    <w:p w14:paraId="280A1882">
      <w:pPr>
        <w:pStyle w:val="37"/>
        <w:rPr>
          <w:rFonts w:hint="eastAsia" w:ascii="宋体" w:hAnsi="宋体" w:eastAsia="宋体" w:cs="宋体"/>
          <w:b w:val="0"/>
          <w:color w:val="auto"/>
          <w:spacing w:val="6"/>
          <w:sz w:val="24"/>
          <w:highlight w:val="none"/>
          <w:shd w:val="clear" w:color="auto" w:fill="auto"/>
          <w:lang w:val="en-US" w:eastAsia="zh-CN"/>
        </w:rPr>
      </w:pPr>
    </w:p>
    <w:p w14:paraId="35DC149D">
      <w:pPr>
        <w:pStyle w:val="37"/>
        <w:rPr>
          <w:rFonts w:hint="eastAsia" w:ascii="宋体" w:hAnsi="宋体" w:eastAsia="宋体" w:cs="宋体"/>
          <w:b w:val="0"/>
          <w:color w:val="auto"/>
          <w:spacing w:val="6"/>
          <w:sz w:val="24"/>
          <w:highlight w:val="none"/>
          <w:shd w:val="clear" w:color="auto" w:fill="auto"/>
          <w:lang w:val="en-US" w:eastAsia="zh-CN"/>
        </w:rPr>
      </w:pPr>
    </w:p>
    <w:p w14:paraId="6A1BE289">
      <w:pPr>
        <w:pStyle w:val="37"/>
        <w:rPr>
          <w:rFonts w:hint="eastAsia" w:ascii="宋体" w:hAnsi="宋体" w:eastAsia="宋体" w:cs="宋体"/>
          <w:b w:val="0"/>
          <w:color w:val="auto"/>
          <w:spacing w:val="6"/>
          <w:sz w:val="24"/>
          <w:highlight w:val="none"/>
          <w:shd w:val="clear" w:color="auto" w:fill="auto"/>
          <w:lang w:val="en-US" w:eastAsia="zh-CN"/>
        </w:rPr>
      </w:pPr>
    </w:p>
    <w:p w14:paraId="60AB9542">
      <w:pPr>
        <w:pStyle w:val="37"/>
        <w:rPr>
          <w:rFonts w:hint="eastAsia" w:ascii="宋体" w:hAnsi="宋体" w:eastAsia="宋体" w:cs="宋体"/>
          <w:b w:val="0"/>
          <w:color w:val="auto"/>
          <w:spacing w:val="6"/>
          <w:sz w:val="24"/>
          <w:highlight w:val="none"/>
          <w:shd w:val="clear" w:color="auto" w:fill="auto"/>
          <w:lang w:val="en-US" w:eastAsia="zh-CN"/>
        </w:rPr>
      </w:pPr>
    </w:p>
    <w:p w14:paraId="5A48B92D">
      <w:pPr>
        <w:pStyle w:val="37"/>
        <w:rPr>
          <w:rFonts w:hint="eastAsia" w:ascii="宋体" w:hAnsi="宋体" w:eastAsia="宋体" w:cs="宋体"/>
          <w:b w:val="0"/>
          <w:color w:val="auto"/>
          <w:spacing w:val="6"/>
          <w:sz w:val="24"/>
          <w:highlight w:val="none"/>
          <w:shd w:val="clear" w:color="auto" w:fill="auto"/>
          <w:lang w:val="en-US" w:eastAsia="zh-CN"/>
        </w:rPr>
      </w:pPr>
    </w:p>
    <w:p w14:paraId="6D08BE51">
      <w:pPr>
        <w:pStyle w:val="37"/>
        <w:rPr>
          <w:rFonts w:hint="eastAsia" w:ascii="宋体" w:hAnsi="宋体" w:eastAsia="宋体" w:cs="宋体"/>
          <w:b w:val="0"/>
          <w:color w:val="auto"/>
          <w:spacing w:val="6"/>
          <w:sz w:val="24"/>
          <w:highlight w:val="none"/>
          <w:shd w:val="clear" w:color="auto" w:fill="auto"/>
          <w:lang w:val="en-US" w:eastAsia="zh-CN"/>
        </w:rPr>
      </w:pPr>
    </w:p>
    <w:p w14:paraId="5E3595C3">
      <w:pPr>
        <w:pStyle w:val="37"/>
        <w:rPr>
          <w:rFonts w:hint="eastAsia" w:ascii="宋体" w:hAnsi="宋体" w:eastAsia="宋体" w:cs="宋体"/>
          <w:b w:val="0"/>
          <w:color w:val="auto"/>
          <w:spacing w:val="6"/>
          <w:sz w:val="24"/>
          <w:highlight w:val="none"/>
          <w:shd w:val="clear" w:color="auto" w:fill="auto"/>
          <w:lang w:val="en-US" w:eastAsia="zh-CN"/>
        </w:rPr>
      </w:pPr>
    </w:p>
    <w:p w14:paraId="5F25B898">
      <w:pPr>
        <w:pStyle w:val="37"/>
        <w:rPr>
          <w:rFonts w:hint="eastAsia" w:ascii="宋体" w:hAnsi="宋体" w:eastAsia="宋体" w:cs="宋体"/>
          <w:b w:val="0"/>
          <w:color w:val="auto"/>
          <w:spacing w:val="6"/>
          <w:sz w:val="24"/>
          <w:highlight w:val="none"/>
          <w:shd w:val="clear" w:color="auto" w:fill="auto"/>
          <w:lang w:val="en-US" w:eastAsia="zh-CN"/>
        </w:rPr>
      </w:pPr>
    </w:p>
    <w:p w14:paraId="11785E64">
      <w:pPr>
        <w:pStyle w:val="37"/>
        <w:rPr>
          <w:rFonts w:hint="eastAsia" w:ascii="宋体" w:hAnsi="宋体" w:eastAsia="宋体" w:cs="宋体"/>
          <w:b w:val="0"/>
          <w:color w:val="auto"/>
          <w:spacing w:val="6"/>
          <w:sz w:val="24"/>
          <w:highlight w:val="none"/>
          <w:shd w:val="clear" w:color="auto" w:fill="auto"/>
          <w:lang w:val="en-US" w:eastAsia="zh-CN"/>
        </w:rPr>
      </w:pPr>
    </w:p>
    <w:tbl>
      <w:tblPr>
        <w:tblStyle w:val="29"/>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37"/>
        <w:rPr>
          <w:rFonts w:hint="eastAsia" w:ascii="宋体" w:hAnsi="宋体" w:eastAsia="宋体" w:cs="宋体"/>
          <w:b w:val="0"/>
          <w:color w:val="auto"/>
          <w:spacing w:val="6"/>
          <w:sz w:val="24"/>
          <w:highlight w:val="none"/>
          <w:shd w:val="clear" w:color="auto" w:fill="auto"/>
          <w:lang w:val="en-US" w:eastAsia="zh-CN"/>
        </w:rPr>
      </w:pPr>
    </w:p>
    <w:p w14:paraId="41B1237B">
      <w:pPr>
        <w:pStyle w:val="37"/>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37"/>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209712A2">
      <w:pPr>
        <w:pStyle w:val="37"/>
        <w:ind w:left="0" w:leftChars="0" w:firstLine="0" w:firstLineChars="0"/>
        <w:rPr>
          <w:rFonts w:hint="eastAsia"/>
          <w:b/>
          <w:bCs/>
          <w:color w:val="auto"/>
          <w:sz w:val="24"/>
          <w:szCs w:val="24"/>
          <w:highlight w:val="none"/>
        </w:rPr>
      </w:pPr>
    </w:p>
    <w:p w14:paraId="6DA29BFF">
      <w:pPr>
        <w:pStyle w:val="37"/>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D6CCE8-7A2A-4E5B-86EA-A2A03ECCD0D7}"/>
  </w:font>
  <w:font w:name="Arial">
    <w:panose1 w:val="020B0604020202020204"/>
    <w:charset w:val="01"/>
    <w:family w:val="swiss"/>
    <w:pitch w:val="default"/>
    <w:sig w:usb0="E0002EFF" w:usb1="C000785B" w:usb2="00000009" w:usb3="00000000" w:csb0="400001FF" w:csb1="FFFF0000"/>
    <w:embedRegular r:id="rId2" w:fontKey="{9B24BD35-08CA-4183-B568-E7314FB661EC}"/>
  </w:font>
  <w:font w:name="黑体">
    <w:panose1 w:val="02010609060101010101"/>
    <w:charset w:val="86"/>
    <w:family w:val="auto"/>
    <w:pitch w:val="default"/>
    <w:sig w:usb0="800002BF" w:usb1="38CF7CFA" w:usb2="00000016" w:usb3="00000000" w:csb0="00040001" w:csb1="00000000"/>
    <w:embedRegular r:id="rId3" w:fontKey="{D63A5B89-37AA-46A9-BA26-A2D1DEB34CA9}"/>
  </w:font>
  <w:font w:name="Courier New">
    <w:panose1 w:val="02070309020205020404"/>
    <w:charset w:val="01"/>
    <w:family w:val="modern"/>
    <w:pitch w:val="default"/>
    <w:sig w:usb0="E0002EFF" w:usb1="C0007843" w:usb2="00000009" w:usb3="00000000" w:csb0="400001FF" w:csb1="FFFF0000"/>
    <w:embedRegular r:id="rId4" w:fontKey="{018478D3-D457-48EE-986A-73B6181942C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2B1E695C-4BE7-47C3-8A08-AD96AA2AFCC2}"/>
  </w:font>
  <w:font w:name="仿宋">
    <w:panose1 w:val="02010609060101010101"/>
    <w:charset w:val="86"/>
    <w:family w:val="auto"/>
    <w:pitch w:val="default"/>
    <w:sig w:usb0="800002BF" w:usb1="38CF7CFA" w:usb2="00000016" w:usb3="00000000" w:csb0="00040001" w:csb1="00000000"/>
    <w:embedRegular r:id="rId6" w:fontKey="{EA5CADF8-03F1-4C73-A033-0B21C6F5D398}"/>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58CD12F4-BB9A-4EB5-A852-9ABE06E0F171}"/>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embedRegular r:id="rId8" w:fontKey="{169DCE87-2051-4576-8891-46317F4DF64E}"/>
  </w:font>
  <w:font w:name="宋体;SimSun">
    <w:altName w:val="宋体"/>
    <w:panose1 w:val="00000000000000000000"/>
    <w:charset w:val="86"/>
    <w:family w:val="roma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embedRegular r:id="rId9" w:fontKey="{4DDB3665-0404-4CB8-87ED-7C52F8B787D2}"/>
  </w:font>
  <w:font w:name="Tahoma">
    <w:panose1 w:val="020B0604030504040204"/>
    <w:charset w:val="00"/>
    <w:family w:val="swiss"/>
    <w:pitch w:val="default"/>
    <w:sig w:usb0="E1002EFF" w:usb1="C000605B" w:usb2="00000029" w:usb3="00000000" w:csb0="200101FF" w:csb1="20280000"/>
    <w:embedRegular r:id="rId10" w:fontKey="{2654144D-4B63-45A1-95CF-3BBD9823D6ED}"/>
  </w:font>
  <w:font w:name="方正小标宋_GBK">
    <w:panose1 w:val="02000000000000000000"/>
    <w:charset w:val="86"/>
    <w:family w:val="auto"/>
    <w:pitch w:val="default"/>
    <w:sig w:usb0="A00002BF" w:usb1="38CF7CFA" w:usb2="00082016" w:usb3="00000000" w:csb0="00040001" w:csb1="00000000"/>
    <w:embedRegular r:id="rId11" w:fontKey="{BDBDFF39-507F-44FE-8C0F-AB36A179FC5C}"/>
  </w:font>
  <w:font w:name="微软雅黑">
    <w:panose1 w:val="020B0503020204020204"/>
    <w:charset w:val="86"/>
    <w:family w:val="auto"/>
    <w:pitch w:val="default"/>
    <w:sig w:usb0="80000287" w:usb1="2ACF3C50" w:usb2="00000016" w:usb3="00000000" w:csb0="0004001F" w:csb1="00000000"/>
    <w:embedRegular r:id="rId12" w:fontKey="{1668F1FE-A580-4142-9DC1-A9C88857C763}"/>
  </w:font>
  <w:font w:name="方正小标宋简体">
    <w:panose1 w:val="03000509000000000000"/>
    <w:charset w:val="86"/>
    <w:family w:val="script"/>
    <w:pitch w:val="default"/>
    <w:sig w:usb0="00000001" w:usb1="080E0000" w:usb2="00000000" w:usb3="00000000" w:csb0="00040000" w:csb1="00000000"/>
    <w:embedRegular r:id="rId13" w:fontKey="{2FCD4B75-FAE4-4A39-8255-F5817CF2F8BD}"/>
  </w:font>
  <w:font w:name="DejaVuSans">
    <w:altName w:val="Segoe Print"/>
    <w:panose1 w:val="00000000000000000000"/>
    <w:charset w:val="00"/>
    <w:family w:val="auto"/>
    <w:pitch w:val="default"/>
    <w:sig w:usb0="00000000" w:usb1="00000000" w:usb2="00000000" w:usb3="00000000" w:csb0="00000000" w:csb1="00000000"/>
    <w:embedRegular r:id="rId14" w:fontKey="{8121FB02-2336-4D4B-B19D-8198CDA8993D}"/>
  </w:font>
  <w:font w:name="Segoe Print">
    <w:panose1 w:val="02000600000000000000"/>
    <w:charset w:val="00"/>
    <w:family w:val="auto"/>
    <w:pitch w:val="default"/>
    <w:sig w:usb0="0000028F" w:usb1="00000000" w:usb2="00000000" w:usb3="00000000" w:csb0="2000009F" w:csb1="4701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2A52F">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52A52F">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19"/>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19"/>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19"/>
      <w:bidi w:val="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19"/>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19"/>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0"/>
      <w:keepNext w:val="0"/>
      <w:keepLines w:val="0"/>
      <w:pageBreakBefore w:val="0"/>
      <w:widowControl w:val="0"/>
      <w:kinsoku/>
      <w:wordWrap/>
      <w:overflowPunct/>
      <w:topLinePunct w:val="0"/>
      <w:bidi w:val="0"/>
      <w:adjustRightInd/>
      <w:snapToGrid w:val="0"/>
      <w:jc w:val="right"/>
      <w:textAlignment w:val="auto"/>
      <w:rPr>
        <w:rFonts w:hint="default"/>
        <w:lang w:val="en-US"/>
      </w:rPr>
    </w:pPr>
    <w:r>
      <w:rPr>
        <w:rFonts w:hint="eastAsia"/>
        <w:sz w:val="18"/>
        <w:szCs w:val="18"/>
        <w:lang w:val="en-US" w:eastAsia="zh-CN"/>
      </w:rPr>
      <w:t>新疆医科大学第一附属医院病房改造提升项目质量检测服务项目（二次）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F8DBB"/>
    <w:multiLevelType w:val="singleLevel"/>
    <w:tmpl w:val="87FF8DBB"/>
    <w:lvl w:ilvl="0" w:tentative="0">
      <w:start w:val="1"/>
      <w:numFmt w:val="decimal"/>
      <w:suff w:val="nothing"/>
      <w:lvlText w:val="(%1)"/>
      <w:lvlJc w:val="left"/>
      <w:pPr>
        <w:ind w:left="425" w:hanging="425"/>
      </w:pPr>
      <w:rPr>
        <w:rFonts w:hint="default"/>
      </w:rPr>
    </w:lvl>
  </w:abstractNum>
  <w:abstractNum w:abstractNumId="1">
    <w:nsid w:val="9199C7B2"/>
    <w:multiLevelType w:val="singleLevel"/>
    <w:tmpl w:val="9199C7B2"/>
    <w:lvl w:ilvl="0" w:tentative="0">
      <w:start w:val="2"/>
      <w:numFmt w:val="decimal"/>
      <w:suff w:val="space"/>
      <w:lvlText w:val="%1."/>
      <w:lvlJc w:val="left"/>
    </w:lvl>
  </w:abstractNum>
  <w:abstractNum w:abstractNumId="2">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3">
    <w:nsid w:val="AD8AE4A0"/>
    <w:multiLevelType w:val="singleLevel"/>
    <w:tmpl w:val="AD8AE4A0"/>
    <w:lvl w:ilvl="0" w:tentative="0">
      <w:start w:val="2"/>
      <w:numFmt w:val="decimal"/>
      <w:suff w:val="space"/>
      <w:lvlText w:val="%1."/>
      <w:lvlJc w:val="left"/>
    </w:lvl>
  </w:abstractNum>
  <w:abstractNum w:abstractNumId="4">
    <w:nsid w:val="C6FBF016"/>
    <w:multiLevelType w:val="singleLevel"/>
    <w:tmpl w:val="C6FBF016"/>
    <w:lvl w:ilvl="0" w:tentative="0">
      <w:start w:val="4"/>
      <w:numFmt w:val="decimal"/>
      <w:suff w:val="space"/>
      <w:lvlText w:val="%1."/>
      <w:lvlJc w:val="left"/>
    </w:lvl>
  </w:abstractNum>
  <w:abstractNum w:abstractNumId="5">
    <w:nsid w:val="E6BE635C"/>
    <w:multiLevelType w:val="singleLevel"/>
    <w:tmpl w:val="E6BE635C"/>
    <w:lvl w:ilvl="0" w:tentative="0">
      <w:start w:val="2"/>
      <w:numFmt w:val="chineseCounting"/>
      <w:suff w:val="nothing"/>
      <w:lvlText w:val="（%1）"/>
      <w:lvlJc w:val="left"/>
      <w:rPr>
        <w:rFonts w:hint="eastAsia"/>
      </w:rPr>
    </w:lvl>
  </w:abstractNum>
  <w:abstractNum w:abstractNumId="6">
    <w:nsid w:val="0053208E"/>
    <w:multiLevelType w:val="singleLevel"/>
    <w:tmpl w:val="0053208E"/>
    <w:lvl w:ilvl="0" w:tentative="0">
      <w:start w:val="1"/>
      <w:numFmt w:val="decimal"/>
      <w:suff w:val="nothing"/>
      <w:lvlText w:val="%1、"/>
      <w:lvlJc w:val="left"/>
    </w:lvl>
  </w:abstractNum>
  <w:abstractNum w:abstractNumId="7">
    <w:nsid w:val="1B2D8F55"/>
    <w:multiLevelType w:val="singleLevel"/>
    <w:tmpl w:val="1B2D8F55"/>
    <w:lvl w:ilvl="0" w:tentative="0">
      <w:start w:val="1"/>
      <w:numFmt w:val="chineseCounting"/>
      <w:suff w:val="nothing"/>
      <w:lvlText w:val="（%1）"/>
      <w:lvlJc w:val="left"/>
      <w:pPr>
        <w:ind w:left="0" w:firstLine="420"/>
      </w:pPr>
      <w:rPr>
        <w:rFonts w:hint="eastAsia"/>
      </w:rPr>
    </w:lvl>
  </w:abstractNum>
  <w:abstractNum w:abstractNumId="8">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BB16AB"/>
    <w:multiLevelType w:val="singleLevel"/>
    <w:tmpl w:val="49BB16AB"/>
    <w:lvl w:ilvl="0" w:tentative="0">
      <w:start w:val="1"/>
      <w:numFmt w:val="decimal"/>
      <w:lvlText w:val="(%1)"/>
      <w:lvlJc w:val="left"/>
      <w:pPr>
        <w:ind w:left="425" w:hanging="425"/>
      </w:pPr>
      <w:rPr>
        <w:rFonts w:hint="default"/>
      </w:rPr>
    </w:lvl>
  </w:abstractNum>
  <w:abstractNum w:abstractNumId="11">
    <w:nsid w:val="6F67315D"/>
    <w:multiLevelType w:val="singleLevel"/>
    <w:tmpl w:val="6F67315D"/>
    <w:lvl w:ilvl="0" w:tentative="0">
      <w:start w:val="1"/>
      <w:numFmt w:val="chineseCounting"/>
      <w:suff w:val="nothing"/>
      <w:lvlText w:val="%1、"/>
      <w:lvlJc w:val="left"/>
      <w:pPr>
        <w:ind w:left="0" w:firstLine="420"/>
      </w:pPr>
      <w:rPr>
        <w:rFonts w:hint="eastAsia"/>
      </w:rPr>
    </w:lvl>
  </w:abstractNum>
  <w:abstractNum w:abstractNumId="12">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E8BF711"/>
    <w:multiLevelType w:val="singleLevel"/>
    <w:tmpl w:val="7E8BF711"/>
    <w:lvl w:ilvl="0" w:tentative="0">
      <w:start w:val="1"/>
      <w:numFmt w:val="decimal"/>
      <w:suff w:val="nothing"/>
      <w:lvlText w:val="(%1)"/>
      <w:lvlJc w:val="left"/>
      <w:pPr>
        <w:ind w:left="425" w:hanging="425"/>
      </w:pPr>
      <w:rPr>
        <w:rFonts w:hint="default"/>
      </w:rPr>
    </w:lvl>
  </w:abstractNum>
  <w:num w:numId="1">
    <w:abstractNumId w:val="2"/>
  </w:num>
  <w:num w:numId="2">
    <w:abstractNumId w:val="9"/>
  </w:num>
  <w:num w:numId="3">
    <w:abstractNumId w:val="6"/>
  </w:num>
  <w:num w:numId="4">
    <w:abstractNumId w:val="1"/>
  </w:num>
  <w:num w:numId="5">
    <w:abstractNumId w:val="3"/>
  </w:num>
  <w:num w:numId="6">
    <w:abstractNumId w:val="7"/>
  </w:num>
  <w:num w:numId="7">
    <w:abstractNumId w:val="13"/>
  </w:num>
  <w:num w:numId="8">
    <w:abstractNumId w:val="0"/>
  </w:num>
  <w:num w:numId="9">
    <w:abstractNumId w:val="4"/>
  </w:num>
  <w:num w:numId="10">
    <w:abstractNumId w:val="10"/>
  </w:num>
  <w:num w:numId="11">
    <w:abstractNumId w:val="11"/>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B3C62"/>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D0068D"/>
    <w:rsid w:val="01D775B9"/>
    <w:rsid w:val="02026E30"/>
    <w:rsid w:val="02083D54"/>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B04E6"/>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D0198"/>
    <w:rsid w:val="08687FE8"/>
    <w:rsid w:val="08935065"/>
    <w:rsid w:val="08997D8A"/>
    <w:rsid w:val="08A76D63"/>
    <w:rsid w:val="08AD2074"/>
    <w:rsid w:val="08BB45BC"/>
    <w:rsid w:val="08C6368D"/>
    <w:rsid w:val="08CD6EE3"/>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DF3323"/>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ADE114B"/>
    <w:rsid w:val="0B05734A"/>
    <w:rsid w:val="0B0E131B"/>
    <w:rsid w:val="0B115FB9"/>
    <w:rsid w:val="0B1A381C"/>
    <w:rsid w:val="0B246449"/>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40612"/>
    <w:rsid w:val="0C874EE1"/>
    <w:rsid w:val="0C8A677F"/>
    <w:rsid w:val="0CAA0BCF"/>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7439CE"/>
    <w:rsid w:val="1090632E"/>
    <w:rsid w:val="109220A6"/>
    <w:rsid w:val="109B71AD"/>
    <w:rsid w:val="10A92DD3"/>
    <w:rsid w:val="10AF4A06"/>
    <w:rsid w:val="10BD54A5"/>
    <w:rsid w:val="10C55FD8"/>
    <w:rsid w:val="10C85AC8"/>
    <w:rsid w:val="10FD6DA9"/>
    <w:rsid w:val="11036B00"/>
    <w:rsid w:val="11082369"/>
    <w:rsid w:val="11357D2A"/>
    <w:rsid w:val="113849FC"/>
    <w:rsid w:val="113A4C18"/>
    <w:rsid w:val="113D2012"/>
    <w:rsid w:val="11457119"/>
    <w:rsid w:val="1147614B"/>
    <w:rsid w:val="116E48C1"/>
    <w:rsid w:val="11785740"/>
    <w:rsid w:val="11845E93"/>
    <w:rsid w:val="118472F8"/>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C22489"/>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B1D24"/>
    <w:rsid w:val="151E65FF"/>
    <w:rsid w:val="152030DE"/>
    <w:rsid w:val="1537321C"/>
    <w:rsid w:val="154020D1"/>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565E60"/>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9D13D0"/>
    <w:rsid w:val="1BA85854"/>
    <w:rsid w:val="1BC17CE4"/>
    <w:rsid w:val="1BCC0B62"/>
    <w:rsid w:val="1BDD4B1E"/>
    <w:rsid w:val="1BE718C7"/>
    <w:rsid w:val="1C146065"/>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541FD"/>
    <w:rsid w:val="1E2F7187"/>
    <w:rsid w:val="1E340C41"/>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DA3F99"/>
    <w:rsid w:val="20E71F9A"/>
    <w:rsid w:val="20E97AC1"/>
    <w:rsid w:val="20EA2A65"/>
    <w:rsid w:val="20EF2BFD"/>
    <w:rsid w:val="210112AE"/>
    <w:rsid w:val="212F12B7"/>
    <w:rsid w:val="214E2A84"/>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9F38E3"/>
    <w:rsid w:val="22AF6B26"/>
    <w:rsid w:val="22BB723B"/>
    <w:rsid w:val="22C87E24"/>
    <w:rsid w:val="22C95DFC"/>
    <w:rsid w:val="22EE06E2"/>
    <w:rsid w:val="22F84FC6"/>
    <w:rsid w:val="22FD3CF7"/>
    <w:rsid w:val="23250B58"/>
    <w:rsid w:val="23411E36"/>
    <w:rsid w:val="234D0B5D"/>
    <w:rsid w:val="235C6C70"/>
    <w:rsid w:val="23614286"/>
    <w:rsid w:val="23855FAF"/>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05646"/>
    <w:rsid w:val="26AF355A"/>
    <w:rsid w:val="26B50445"/>
    <w:rsid w:val="26CD1C32"/>
    <w:rsid w:val="26DA55FB"/>
    <w:rsid w:val="26DC11F6"/>
    <w:rsid w:val="26EC191F"/>
    <w:rsid w:val="26F251F5"/>
    <w:rsid w:val="270C62B7"/>
    <w:rsid w:val="271E5FEA"/>
    <w:rsid w:val="27251146"/>
    <w:rsid w:val="272F7095"/>
    <w:rsid w:val="276A115A"/>
    <w:rsid w:val="276B56D3"/>
    <w:rsid w:val="276E687B"/>
    <w:rsid w:val="277125BE"/>
    <w:rsid w:val="27802801"/>
    <w:rsid w:val="278A123C"/>
    <w:rsid w:val="279F537D"/>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927747"/>
    <w:rsid w:val="299B43C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A2687D"/>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96670B"/>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AD3D27"/>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164697"/>
    <w:rsid w:val="362A0508"/>
    <w:rsid w:val="36394BEF"/>
    <w:rsid w:val="363A1F56"/>
    <w:rsid w:val="364652E8"/>
    <w:rsid w:val="36603F29"/>
    <w:rsid w:val="36653C36"/>
    <w:rsid w:val="366A4DA8"/>
    <w:rsid w:val="36897924"/>
    <w:rsid w:val="369116D0"/>
    <w:rsid w:val="36941E25"/>
    <w:rsid w:val="3699568D"/>
    <w:rsid w:val="369B7657"/>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11DF"/>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3B6796"/>
    <w:rsid w:val="404B3E9C"/>
    <w:rsid w:val="4061546E"/>
    <w:rsid w:val="4079067E"/>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70D3C59"/>
    <w:rsid w:val="471A5D5F"/>
    <w:rsid w:val="472B1462"/>
    <w:rsid w:val="473B0E1B"/>
    <w:rsid w:val="473F27FF"/>
    <w:rsid w:val="476017C6"/>
    <w:rsid w:val="476B0980"/>
    <w:rsid w:val="476B6BD2"/>
    <w:rsid w:val="47745A86"/>
    <w:rsid w:val="477A0BC3"/>
    <w:rsid w:val="47811F51"/>
    <w:rsid w:val="47833F1C"/>
    <w:rsid w:val="478E2D76"/>
    <w:rsid w:val="47A65E5C"/>
    <w:rsid w:val="47AB6FCE"/>
    <w:rsid w:val="47B71E17"/>
    <w:rsid w:val="47E67FE2"/>
    <w:rsid w:val="47F0014A"/>
    <w:rsid w:val="481903DC"/>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F76BB"/>
    <w:rsid w:val="4AE1272C"/>
    <w:rsid w:val="4AEC4375"/>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5E273C"/>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DD244A"/>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517FE"/>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48090F"/>
    <w:rsid w:val="55563AD1"/>
    <w:rsid w:val="555A40C9"/>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6F55B47"/>
    <w:rsid w:val="571406EC"/>
    <w:rsid w:val="5714693E"/>
    <w:rsid w:val="573A37A0"/>
    <w:rsid w:val="573F67D1"/>
    <w:rsid w:val="575C2093"/>
    <w:rsid w:val="576D604E"/>
    <w:rsid w:val="57706229"/>
    <w:rsid w:val="578C2978"/>
    <w:rsid w:val="57BE4AFC"/>
    <w:rsid w:val="57C17BF5"/>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E4B07"/>
    <w:rsid w:val="5AC266B1"/>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64F7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402A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FA4982"/>
    <w:rsid w:val="61FE695C"/>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564D7F"/>
    <w:rsid w:val="637A3FCD"/>
    <w:rsid w:val="63822EAD"/>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6FB6C17"/>
    <w:rsid w:val="670818F0"/>
    <w:rsid w:val="671D183F"/>
    <w:rsid w:val="67293782"/>
    <w:rsid w:val="673646AF"/>
    <w:rsid w:val="675114E9"/>
    <w:rsid w:val="675863D3"/>
    <w:rsid w:val="679703E1"/>
    <w:rsid w:val="67A17496"/>
    <w:rsid w:val="67A965FC"/>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DE949B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3E71EB"/>
    <w:rsid w:val="6F5A2D5C"/>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775B4"/>
    <w:rsid w:val="70D31B19"/>
    <w:rsid w:val="70FD0CB3"/>
    <w:rsid w:val="711E0B5E"/>
    <w:rsid w:val="712A5284"/>
    <w:rsid w:val="7130216F"/>
    <w:rsid w:val="713C4FB8"/>
    <w:rsid w:val="71687AE4"/>
    <w:rsid w:val="718F158B"/>
    <w:rsid w:val="71A004FF"/>
    <w:rsid w:val="71C50B09"/>
    <w:rsid w:val="71C8684B"/>
    <w:rsid w:val="71D62FE3"/>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8E40BD"/>
    <w:rsid w:val="779276DF"/>
    <w:rsid w:val="77B70517"/>
    <w:rsid w:val="77E043E3"/>
    <w:rsid w:val="77F40160"/>
    <w:rsid w:val="78342545"/>
    <w:rsid w:val="78412EB3"/>
    <w:rsid w:val="785030F6"/>
    <w:rsid w:val="78550E5C"/>
    <w:rsid w:val="78632E2A"/>
    <w:rsid w:val="78654DF4"/>
    <w:rsid w:val="787B0173"/>
    <w:rsid w:val="787D0429"/>
    <w:rsid w:val="78B24F5D"/>
    <w:rsid w:val="78EF46BD"/>
    <w:rsid w:val="790740FD"/>
    <w:rsid w:val="79075EAB"/>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9D210A"/>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8"/>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5"/>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6"/>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7"/>
    <w:autoRedefine/>
    <w:qFormat/>
    <w:uiPriority w:val="99"/>
    <w:pPr>
      <w:spacing w:after="120" w:line="240" w:lineRule="auto"/>
      <w:jc w:val="both"/>
    </w:pPr>
    <w:rPr>
      <w:rFonts w:eastAsiaTheme="minorEastAsia"/>
      <w:sz w:val="21"/>
      <w:szCs w:val="24"/>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szCs w:val="22"/>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3"/>
    <w:autoRedefine/>
    <w:qFormat/>
    <w:uiPriority w:val="0"/>
    <w:pPr>
      <w:spacing w:line="240" w:lineRule="auto"/>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3"/>
    <w:next w:val="13"/>
    <w:link w:val="51"/>
    <w:autoRedefine/>
    <w:semiHidden/>
    <w:unhideWhenUsed/>
    <w:qFormat/>
    <w:uiPriority w:val="99"/>
    <w:pPr>
      <w:spacing w:line="360" w:lineRule="auto"/>
    </w:pPr>
    <w:rPr>
      <w:rFonts w:eastAsia="宋体"/>
      <w:b/>
      <w:bCs/>
      <w:sz w:val="24"/>
      <w:szCs w:val="22"/>
    </w:rPr>
  </w:style>
  <w:style w:type="paragraph" w:styleId="28">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Hyperlink"/>
    <w:basedOn w:val="31"/>
    <w:autoRedefine/>
    <w:unhideWhenUsed/>
    <w:qFormat/>
    <w:uiPriority w:val="99"/>
    <w:rPr>
      <w:color w:val="0563C1" w:themeColor="hyperlink"/>
      <w:u w:val="single"/>
      <w14:textFill>
        <w14:solidFill>
          <w14:schemeClr w14:val="hlink"/>
        </w14:solidFill>
      </w14:textFill>
    </w:rPr>
  </w:style>
  <w:style w:type="character" w:styleId="34">
    <w:name w:val="annotation reference"/>
    <w:basedOn w:val="31"/>
    <w:autoRedefine/>
    <w:qFormat/>
    <w:uiPriority w:val="0"/>
    <w:rPr>
      <w:sz w:val="21"/>
      <w:szCs w:val="21"/>
    </w:rPr>
  </w:style>
  <w:style w:type="character" w:styleId="35">
    <w:name w:val="HTML Sample"/>
    <w:basedOn w:val="31"/>
    <w:semiHidden/>
    <w:unhideWhenUsed/>
    <w:qFormat/>
    <w:uiPriority w:val="99"/>
    <w:rPr>
      <w:rFonts w:ascii="Courier New" w:hAnsi="Courier New"/>
    </w:rPr>
  </w:style>
  <w:style w:type="paragraph" w:customStyle="1" w:styleId="3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autoRedefine/>
    <w:qFormat/>
    <w:uiPriority w:val="0"/>
    <w:pPr>
      <w:wordWrap w:val="0"/>
      <w:ind w:firstLine="480"/>
    </w:pPr>
    <w:rPr>
      <w:iCs/>
      <w:shd w:val="clear" w:color="auto" w:fill="FFFFFF" w:themeFill="background1"/>
      <w:lang w:val="zh-CN"/>
    </w:rPr>
  </w:style>
  <w:style w:type="character" w:customStyle="1" w:styleId="38">
    <w:name w:val="标题 1 字符"/>
    <w:basedOn w:val="31"/>
    <w:link w:val="3"/>
    <w:autoRedefine/>
    <w:qFormat/>
    <w:uiPriority w:val="9"/>
    <w:rPr>
      <w:rFonts w:eastAsia="黑体"/>
      <w:b/>
      <w:bCs/>
      <w:kern w:val="44"/>
      <w:sz w:val="44"/>
      <w:szCs w:val="44"/>
    </w:rPr>
  </w:style>
  <w:style w:type="paragraph" w:styleId="39">
    <w:name w:val="List Paragraph"/>
    <w:basedOn w:val="1"/>
    <w:autoRedefine/>
    <w:qFormat/>
    <w:uiPriority w:val="34"/>
    <w:pPr>
      <w:numPr>
        <w:ilvl w:val="0"/>
        <w:numId w:val="2"/>
      </w:numPr>
    </w:pPr>
  </w:style>
  <w:style w:type="character" w:customStyle="1" w:styleId="40">
    <w:name w:val="页眉 字符"/>
    <w:basedOn w:val="31"/>
    <w:link w:val="20"/>
    <w:autoRedefine/>
    <w:qFormat/>
    <w:uiPriority w:val="99"/>
    <w:rPr>
      <w:rFonts w:eastAsia="宋体"/>
      <w:sz w:val="18"/>
      <w:szCs w:val="18"/>
    </w:rPr>
  </w:style>
  <w:style w:type="character" w:customStyle="1" w:styleId="41">
    <w:name w:val="页脚 字符"/>
    <w:basedOn w:val="31"/>
    <w:link w:val="19"/>
    <w:autoRedefine/>
    <w:qFormat/>
    <w:uiPriority w:val="99"/>
    <w:rPr>
      <w:rFonts w:eastAsia="宋体"/>
      <w:sz w:val="18"/>
      <w:szCs w:val="18"/>
    </w:rPr>
  </w:style>
  <w:style w:type="character" w:customStyle="1" w:styleId="42">
    <w:name w:val="标题 2 字符"/>
    <w:basedOn w:val="31"/>
    <w:link w:val="4"/>
    <w:autoRedefine/>
    <w:qFormat/>
    <w:uiPriority w:val="0"/>
    <w:rPr>
      <w:rFonts w:eastAsia="宋体" w:asciiTheme="majorHAnsi" w:hAnsiTheme="majorHAnsi" w:cstheme="majorBidi"/>
      <w:b/>
      <w:bCs/>
      <w:sz w:val="32"/>
      <w:szCs w:val="32"/>
    </w:rPr>
  </w:style>
  <w:style w:type="character" w:customStyle="1" w:styleId="43">
    <w:name w:val="批注文字 字符"/>
    <w:basedOn w:val="31"/>
    <w:link w:val="13"/>
    <w:autoRedefine/>
    <w:qFormat/>
    <w:uiPriority w:val="0"/>
    <w:rPr>
      <w:szCs w:val="24"/>
    </w:rPr>
  </w:style>
  <w:style w:type="paragraph" w:customStyle="1" w:styleId="44">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5">
    <w:name w:val="标题 3 字符"/>
    <w:basedOn w:val="31"/>
    <w:link w:val="5"/>
    <w:autoRedefine/>
    <w:qFormat/>
    <w:uiPriority w:val="9"/>
    <w:rPr>
      <w:rFonts w:eastAsia="宋体"/>
      <w:b/>
      <w:bCs/>
      <w:sz w:val="30"/>
      <w:szCs w:val="32"/>
    </w:rPr>
  </w:style>
  <w:style w:type="character" w:customStyle="1" w:styleId="46">
    <w:name w:val="标题 4 字符"/>
    <w:basedOn w:val="31"/>
    <w:link w:val="6"/>
    <w:autoRedefine/>
    <w:qFormat/>
    <w:uiPriority w:val="9"/>
    <w:rPr>
      <w:rFonts w:eastAsia="宋体" w:asciiTheme="majorHAnsi" w:hAnsiTheme="majorHAnsi" w:cstheme="majorBidi"/>
      <w:b/>
      <w:bCs/>
      <w:sz w:val="28"/>
      <w:szCs w:val="28"/>
    </w:rPr>
  </w:style>
  <w:style w:type="character" w:customStyle="1" w:styleId="47">
    <w:name w:val="正文文本 字符"/>
    <w:basedOn w:val="31"/>
    <w:link w:val="2"/>
    <w:autoRedefine/>
    <w:qFormat/>
    <w:uiPriority w:val="99"/>
    <w:rPr>
      <w:szCs w:val="24"/>
    </w:rPr>
  </w:style>
  <w:style w:type="paragraph" w:customStyle="1" w:styleId="48">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1"/>
    <w:autoRedefine/>
    <w:semiHidden/>
    <w:unhideWhenUsed/>
    <w:qFormat/>
    <w:uiPriority w:val="99"/>
    <w:rPr>
      <w:color w:val="605E5C"/>
      <w:shd w:val="clear" w:color="auto" w:fill="E1DFDD"/>
    </w:rPr>
  </w:style>
  <w:style w:type="character" w:customStyle="1" w:styleId="51">
    <w:name w:val="批注主题 字符"/>
    <w:basedOn w:val="43"/>
    <w:link w:val="27"/>
    <w:autoRedefine/>
    <w:semiHidden/>
    <w:qFormat/>
    <w:uiPriority w:val="99"/>
    <w:rPr>
      <w:rFonts w:ascii="宋体" w:hAnsi="宋体" w:cstheme="minorBidi"/>
      <w:b/>
      <w:bCs/>
      <w:kern w:val="2"/>
      <w:sz w:val="24"/>
      <w:szCs w:val="22"/>
    </w:rPr>
  </w:style>
  <w:style w:type="character" w:customStyle="1" w:styleId="52">
    <w:name w:val="未处理的提及2"/>
    <w:basedOn w:val="31"/>
    <w:autoRedefine/>
    <w:semiHidden/>
    <w:unhideWhenUsed/>
    <w:qFormat/>
    <w:uiPriority w:val="99"/>
    <w:rPr>
      <w:color w:val="605E5C"/>
      <w:shd w:val="clear" w:color="auto" w:fill="E1DFDD"/>
    </w:rPr>
  </w:style>
  <w:style w:type="paragraph" w:customStyle="1" w:styleId="53">
    <w:name w:val="正文_2"/>
    <w:autoRedefine/>
    <w:qFormat/>
    <w:uiPriority w:val="0"/>
    <w:pPr>
      <w:widowControl w:val="0"/>
      <w:jc w:val="both"/>
    </w:pPr>
    <w:rPr>
      <w:rFonts w:ascii="Calibri" w:hAnsi="Calibri" w:eastAsia="宋体" w:cs="Times New Roman"/>
      <w:lang w:val="en-US" w:eastAsia="zh-CN" w:bidi="ar-SA"/>
    </w:rPr>
  </w:style>
  <w:style w:type="paragraph" w:customStyle="1" w:styleId="5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7">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Normal Indent1"/>
    <w:basedOn w:val="1"/>
    <w:autoRedefine/>
    <w:qFormat/>
    <w:uiPriority w:val="0"/>
    <w:pPr>
      <w:ind w:firstLine="420" w:firstLineChars="200"/>
    </w:pPr>
  </w:style>
  <w:style w:type="paragraph" w:customStyle="1" w:styleId="5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正文_0_0_0 Char"/>
    <w:link w:val="63"/>
    <w:autoRedefine/>
    <w:qFormat/>
    <w:locked/>
    <w:uiPriority w:val="0"/>
    <w:rPr>
      <w:rFonts w:ascii="Calibri" w:hAnsi="Calibri" w:cs="Calibri"/>
      <w:kern w:val="2"/>
      <w:sz w:val="28"/>
      <w:szCs w:val="22"/>
      <w:lang w:val="en-US" w:eastAsia="zh-CN" w:bidi="ar-SA"/>
    </w:rPr>
  </w:style>
  <w:style w:type="paragraph" w:customStyle="1" w:styleId="63">
    <w:name w:val="正文_0_0_0_0_0"/>
    <w:link w:val="62"/>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4">
    <w:name w:val="正文文本_0_1"/>
    <w:basedOn w:val="65"/>
    <w:autoRedefine/>
    <w:qFormat/>
    <w:uiPriority w:val="99"/>
    <w:pPr>
      <w:spacing w:after="120"/>
    </w:pPr>
    <w:rPr>
      <w:rFonts w:ascii="Calibri" w:hAnsi="Calibri" w:eastAsia="宋体"/>
      <w:kern w:val="0"/>
      <w:sz w:val="24"/>
      <w:szCs w:val="20"/>
    </w:rPr>
  </w:style>
  <w:style w:type="paragraph" w:customStyle="1" w:styleId="65">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Table Paragraph_1"/>
    <w:basedOn w:val="65"/>
    <w:autoRedefine/>
    <w:qFormat/>
    <w:uiPriority w:val="0"/>
    <w:pPr>
      <w:jc w:val="left"/>
    </w:pPr>
    <w:rPr>
      <w:rFonts w:ascii="Calibri" w:hAnsi="Calibri" w:eastAsia="宋体"/>
      <w:kern w:val="0"/>
      <w:sz w:val="22"/>
      <w:lang w:eastAsia="en-US"/>
    </w:rPr>
  </w:style>
  <w:style w:type="paragraph" w:customStyle="1" w:styleId="67">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1"/>
    <w:autoRedefine/>
    <w:qFormat/>
    <w:uiPriority w:val="0"/>
    <w:pPr>
      <w:widowControl w:val="0"/>
      <w:jc w:val="both"/>
    </w:pPr>
    <w:rPr>
      <w:rFonts w:ascii="Calibri" w:hAnsi="Calibri" w:eastAsia="宋体" w:cs="Times New Roman"/>
      <w:lang w:val="en-US" w:eastAsia="zh-CN" w:bidi="ar-SA"/>
    </w:rPr>
  </w:style>
  <w:style w:type="paragraph" w:customStyle="1" w:styleId="69">
    <w:name w:val="列出段落1"/>
    <w:basedOn w:val="1"/>
    <w:autoRedefine/>
    <w:qFormat/>
    <w:uiPriority w:val="0"/>
    <w:pPr>
      <w:ind w:firstLine="420" w:firstLineChars="200"/>
    </w:pPr>
    <w:rPr>
      <w:szCs w:val="21"/>
    </w:rPr>
  </w:style>
  <w:style w:type="paragraph" w:customStyle="1" w:styleId="7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1">
    <w:name w:val="正文2"/>
    <w:basedOn w:val="1"/>
    <w:qFormat/>
    <w:uiPriority w:val="0"/>
    <w:pPr>
      <w:spacing w:before="156" w:line="360" w:lineRule="auto"/>
      <w:ind w:firstLine="510" w:firstLineChars="200"/>
    </w:pPr>
    <w:rPr>
      <w:sz w:val="24"/>
      <w:szCs w:val="20"/>
    </w:rPr>
  </w:style>
  <w:style w:type="paragraph" w:customStyle="1" w:styleId="72">
    <w:name w:val="Char Char Char Char Char Char Char1 Char"/>
    <w:basedOn w:val="1"/>
    <w:autoRedefine/>
    <w:qFormat/>
    <w:uiPriority w:val="0"/>
    <w:rPr>
      <w:rFonts w:ascii="Arial" w:hAnsi="Arial" w:eastAsia="宋体" w:cs="Arial"/>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4">
    <w:name w:val="Default Text"/>
    <w:basedOn w:val="1"/>
    <w:qFormat/>
    <w:uiPriority w:val="0"/>
    <w:pPr>
      <w:autoSpaceDE w:val="0"/>
      <w:autoSpaceDN w:val="0"/>
      <w:adjustRightInd w:val="0"/>
      <w:jc w:val="left"/>
    </w:pPr>
    <w:rPr>
      <w:rFonts w:ascii="Helvetica" w:hAnsi="Helvetica"/>
      <w:kern w:val="0"/>
      <w:sz w:val="22"/>
    </w:rPr>
  </w:style>
  <w:style w:type="paragraph" w:customStyle="1" w:styleId="75">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7">
    <w:name w:val="Normal_3"/>
    <w:autoRedefine/>
    <w:qFormat/>
    <w:uiPriority w:val="0"/>
    <w:rPr>
      <w:rFonts w:ascii="黑体" w:hAnsi="黑体" w:eastAsia="黑体" w:cs="Times New Roman"/>
      <w:b/>
      <w:sz w:val="32"/>
      <w:szCs w:val="24"/>
      <w:lang w:val="en-US" w:eastAsia="zh-CN" w:bidi="ar-SA"/>
    </w:rPr>
  </w:style>
  <w:style w:type="paragraph" w:customStyle="1" w:styleId="78">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0">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81">
    <w:name w:val="正文_9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16684</Words>
  <Characters>18300</Characters>
  <Lines>328</Lines>
  <Paragraphs>92</Paragraphs>
  <TotalTime>25</TotalTime>
  <ScaleCrop>false</ScaleCrop>
  <LinksUpToDate>false</LinksUpToDate>
  <CharactersWithSpaces>19141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2026-04-14T02:49:00Z</cp:lastPrinted>
  <dcterms:modified xsi:type="dcterms:W3CDTF">2026-04-29T09:06:12Z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4AF73F17BE5F46E584F6A9108C527FE4_13</vt:lpwstr>
  </property>
  <property fmtid="{D5CDD505-2E9C-101B-9397-08002B2CF9AE}" pid="4" name="KSOTemplateDocerSaveRecord">
    <vt:lpwstr>eyJoZGlkIjoiMzcxNmMzNTU4M2JhZDU1YjcxZmNlYjNkYTBkODlmMmMiLCJ1c2VySWQiOiIyMDMxNjIxNzkifQ==</vt:lpwstr>
  </property>
</Properties>
</file>