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FC218">
      <w:pPr>
        <w:pStyle w:val="328"/>
        <w:shd w:val="clear" w:color="auto" w:fill="FFFFFF"/>
        <w:spacing w:line="360" w:lineRule="auto"/>
        <w:jc w:val="both"/>
        <w:rPr>
          <w:rFonts w:hint="eastAsia" w:ascii="仿宋" w:hAnsi="仿宋" w:eastAsia="仿宋" w:cs="仿宋"/>
          <w:color w:val="auto"/>
          <w:kern w:val="2"/>
          <w:sz w:val="32"/>
          <w:szCs w:val="32"/>
        </w:rPr>
      </w:pPr>
      <w:r>
        <w:rPr>
          <w:rFonts w:hint="eastAsia" w:ascii="宋体" w:hAnsi="宋体" w:eastAsia="宋体" w:cs="宋体"/>
          <w:color w:val="auto"/>
        </w:rPr>
        <w:drawing>
          <wp:inline distT="0" distB="0" distL="114300" distR="114300">
            <wp:extent cx="4717415" cy="389890"/>
            <wp:effectExtent l="0" t="0" r="6985" b="10160"/>
            <wp:docPr id="2" name="图片 1" descr="定稿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定稿标志"/>
                    <pic:cNvPicPr>
                      <a:picLocks noChangeAspect="1"/>
                    </pic:cNvPicPr>
                  </pic:nvPicPr>
                  <pic:blipFill>
                    <a:blip r:embed="rId9"/>
                    <a:stretch>
                      <a:fillRect/>
                    </a:stretch>
                  </pic:blipFill>
                  <pic:spPr>
                    <a:xfrm>
                      <a:off x="0" y="0"/>
                      <a:ext cx="4717415" cy="389890"/>
                    </a:xfrm>
                    <a:prstGeom prst="rect">
                      <a:avLst/>
                    </a:prstGeom>
                    <a:noFill/>
                    <a:ln>
                      <a:noFill/>
                    </a:ln>
                  </pic:spPr>
                </pic:pic>
              </a:graphicData>
            </a:graphic>
          </wp:inline>
        </w:drawing>
      </w:r>
    </w:p>
    <w:p w14:paraId="4B001E1C">
      <w:pPr>
        <w:pStyle w:val="328"/>
        <w:shd w:val="clear" w:color="auto" w:fill="FFFFFF"/>
        <w:spacing w:line="360" w:lineRule="auto"/>
        <w:jc w:val="center"/>
        <w:rPr>
          <w:rFonts w:hint="eastAsia" w:ascii="仿宋" w:hAnsi="仿宋" w:eastAsia="仿宋" w:cs="仿宋"/>
          <w:color w:val="auto"/>
          <w:kern w:val="2"/>
          <w:sz w:val="32"/>
          <w:szCs w:val="32"/>
        </w:rPr>
      </w:pPr>
    </w:p>
    <w:p w14:paraId="5D3CEEEE">
      <w:pPr>
        <w:pStyle w:val="328"/>
        <w:shd w:val="clear" w:color="auto" w:fill="FFFFFF"/>
        <w:spacing w:line="400" w:lineRule="exact"/>
        <w:jc w:val="both"/>
        <w:rPr>
          <w:rFonts w:hint="eastAsia" w:ascii="仿宋" w:hAnsi="仿宋" w:eastAsia="仿宋" w:cs="仿宋"/>
          <w:color w:val="auto"/>
          <w:kern w:val="2"/>
          <w:sz w:val="32"/>
          <w:szCs w:val="32"/>
        </w:rPr>
      </w:pPr>
    </w:p>
    <w:p w14:paraId="0903E942">
      <w:pPr>
        <w:pStyle w:val="328"/>
        <w:shd w:val="clear" w:color="auto" w:fill="FFFFFF"/>
        <w:spacing w:line="400" w:lineRule="exact"/>
        <w:jc w:val="center"/>
        <w:rPr>
          <w:rFonts w:hint="eastAsia" w:ascii="仿宋" w:hAnsi="仿宋" w:eastAsia="仿宋" w:cs="仿宋"/>
          <w:color w:val="auto"/>
          <w:kern w:val="2"/>
          <w:sz w:val="36"/>
          <w:szCs w:val="36"/>
        </w:rPr>
      </w:pPr>
    </w:p>
    <w:p w14:paraId="18D09901">
      <w:pPr>
        <w:pStyle w:val="328"/>
        <w:shd w:val="clear" w:color="auto" w:fill="FFFFFF"/>
        <w:spacing w:line="360" w:lineRule="auto"/>
        <w:jc w:val="center"/>
        <w:rPr>
          <w:rFonts w:hint="eastAsia" w:ascii="宋体" w:hAnsi="宋体" w:cs="宋体"/>
          <w:b/>
          <w:color w:val="auto"/>
          <w:spacing w:val="60"/>
          <w:kern w:val="2"/>
          <w:sz w:val="36"/>
          <w:szCs w:val="36"/>
          <w:lang w:val="en-US" w:eastAsia="zh-CN" w:bidi="ar-SA"/>
        </w:rPr>
      </w:pPr>
      <w:bookmarkStart w:id="0" w:name="OLE_LINK6"/>
      <w:r>
        <w:rPr>
          <w:rFonts w:hint="eastAsia" w:ascii="宋体" w:hAnsi="宋体" w:cs="宋体"/>
          <w:b/>
          <w:color w:val="auto"/>
          <w:spacing w:val="60"/>
          <w:kern w:val="2"/>
          <w:sz w:val="36"/>
          <w:szCs w:val="36"/>
          <w:lang w:val="en-US" w:eastAsia="zh-CN" w:bidi="ar-SA"/>
        </w:rPr>
        <w:t>新疆医科大学第八附属医院</w:t>
      </w:r>
      <w:bookmarkEnd w:id="0"/>
      <w:r>
        <w:rPr>
          <w:rFonts w:hint="eastAsia" w:ascii="宋体" w:hAnsi="宋体" w:cs="宋体"/>
          <w:b/>
          <w:color w:val="auto"/>
          <w:spacing w:val="60"/>
          <w:kern w:val="2"/>
          <w:sz w:val="36"/>
          <w:szCs w:val="36"/>
          <w:lang w:val="en-US" w:eastAsia="zh-CN" w:bidi="ar-SA"/>
        </w:rPr>
        <w:t>医用耗材采购项目（二次）</w:t>
      </w:r>
      <w:r>
        <w:rPr>
          <w:rFonts w:hint="eastAsia" w:ascii="宋体" w:hAnsi="宋体" w:eastAsia="宋体" w:cs="宋体"/>
          <w:b/>
          <w:color w:val="auto"/>
          <w:spacing w:val="60"/>
          <w:kern w:val="2"/>
          <w:sz w:val="36"/>
          <w:szCs w:val="36"/>
          <w:lang w:val="en-US" w:eastAsia="zh-CN" w:bidi="ar-SA"/>
        </w:rPr>
        <w:t xml:space="preserve"> </w:t>
      </w:r>
      <w:r>
        <w:rPr>
          <w:rFonts w:hint="eastAsia" w:ascii="宋体" w:hAnsi="宋体" w:cs="宋体"/>
          <w:b/>
          <w:color w:val="auto"/>
          <w:spacing w:val="60"/>
          <w:kern w:val="2"/>
          <w:sz w:val="36"/>
          <w:szCs w:val="36"/>
          <w:lang w:val="en-US" w:eastAsia="zh-CN" w:bidi="ar-SA"/>
        </w:rPr>
        <w:t xml:space="preserve"> </w:t>
      </w:r>
    </w:p>
    <w:p w14:paraId="737BE3A4">
      <w:pPr>
        <w:pStyle w:val="328"/>
        <w:shd w:val="clear" w:color="auto" w:fill="FFFFFF"/>
        <w:spacing w:line="360" w:lineRule="auto"/>
        <w:jc w:val="center"/>
        <w:rPr>
          <w:rFonts w:hint="default" w:ascii="宋体" w:hAnsi="宋体" w:cs="宋体"/>
          <w:b/>
          <w:color w:val="auto"/>
          <w:spacing w:val="60"/>
          <w:kern w:val="2"/>
          <w:sz w:val="36"/>
          <w:szCs w:val="36"/>
          <w:lang w:val="en-US" w:eastAsia="zh-CN" w:bidi="ar-SA"/>
        </w:rPr>
      </w:pPr>
    </w:p>
    <w:p w14:paraId="11DC927A">
      <w:pPr>
        <w:pStyle w:val="328"/>
        <w:shd w:val="clear" w:color="auto" w:fill="FFFFFF"/>
        <w:spacing w:line="360" w:lineRule="auto"/>
        <w:jc w:val="both"/>
        <w:rPr>
          <w:rFonts w:hint="eastAsia" w:ascii="仿宋" w:hAnsi="仿宋" w:eastAsia="仿宋" w:cs="仿宋"/>
          <w:color w:val="auto"/>
          <w:kern w:val="2"/>
          <w:sz w:val="32"/>
          <w:szCs w:val="32"/>
        </w:rPr>
      </w:pPr>
    </w:p>
    <w:p w14:paraId="39904B3B">
      <w:pPr>
        <w:pStyle w:val="328"/>
        <w:shd w:val="clear" w:color="auto" w:fill="FFFFFF"/>
        <w:spacing w:line="400" w:lineRule="exact"/>
        <w:jc w:val="center"/>
        <w:rPr>
          <w:rFonts w:hint="eastAsia" w:ascii="仿宋" w:hAnsi="仿宋" w:eastAsia="仿宋" w:cs="仿宋"/>
          <w:color w:val="auto"/>
          <w:kern w:val="2"/>
          <w:sz w:val="32"/>
          <w:szCs w:val="32"/>
        </w:rPr>
      </w:pPr>
    </w:p>
    <w:p w14:paraId="31D5210A">
      <w:pPr>
        <w:spacing w:line="360" w:lineRule="auto"/>
        <w:ind w:right="17"/>
        <w:jc w:val="center"/>
        <w:rPr>
          <w:rFonts w:hint="eastAsia" w:ascii="宋体" w:hAnsi="宋体" w:eastAsia="宋体" w:cs="宋体"/>
          <w:b/>
          <w:color w:val="auto"/>
          <w:sz w:val="30"/>
          <w:szCs w:val="30"/>
        </w:rPr>
      </w:pPr>
      <w:r>
        <w:rPr>
          <w:rFonts w:hint="eastAsia" w:ascii="宋体" w:hAnsi="宋体" w:eastAsia="宋体" w:cs="宋体"/>
          <w:b/>
          <w:color w:val="auto"/>
          <w:spacing w:val="60"/>
          <w:sz w:val="84"/>
          <w:szCs w:val="84"/>
        </w:rPr>
        <w:t>招标文件</w:t>
      </w:r>
    </w:p>
    <w:p w14:paraId="1825E5B7">
      <w:pPr>
        <w:spacing w:line="360" w:lineRule="auto"/>
        <w:jc w:val="center"/>
        <w:rPr>
          <w:rFonts w:hint="eastAsia" w:ascii="宋体" w:hAnsi="宋体" w:eastAsia="宋体" w:cs="宋体"/>
          <w:b/>
          <w:color w:val="auto"/>
          <w:sz w:val="32"/>
          <w:szCs w:val="32"/>
        </w:rPr>
      </w:pPr>
    </w:p>
    <w:p w14:paraId="299A2BFD">
      <w:pPr>
        <w:spacing w:line="360" w:lineRule="auto"/>
        <w:ind w:right="17"/>
        <w:jc w:val="center"/>
        <w:rPr>
          <w:rFonts w:hint="default" w:ascii="宋体" w:hAnsi="宋体" w:eastAsia="宋体" w:cs="宋体"/>
          <w:b/>
          <w:bCs/>
          <w:color w:val="auto"/>
          <w:sz w:val="32"/>
          <w:szCs w:val="32"/>
          <w:lang w:val="en-US" w:eastAsia="zh-CN"/>
        </w:rPr>
      </w:pPr>
      <w:r>
        <w:rPr>
          <w:rFonts w:hint="eastAsia" w:ascii="宋体" w:hAnsi="宋体" w:eastAsia="宋体" w:cs="宋体"/>
          <w:b/>
          <w:bCs/>
          <w:color w:val="auto"/>
          <w:sz w:val="32"/>
          <w:szCs w:val="32"/>
        </w:rPr>
        <w:t>项目编号：</w:t>
      </w:r>
      <w:r>
        <w:rPr>
          <w:rFonts w:hint="eastAsia" w:ascii="宋体" w:hAnsi="宋体" w:cs="宋体"/>
          <w:b/>
          <w:bCs/>
          <w:color w:val="auto"/>
          <w:sz w:val="32"/>
          <w:szCs w:val="32"/>
          <w:lang w:eastAsia="zh-CN"/>
        </w:rPr>
        <w:t>XJLY26HW014</w:t>
      </w:r>
      <w:r>
        <w:rPr>
          <w:rFonts w:hint="eastAsia" w:ascii="宋体" w:hAnsi="宋体" w:cs="宋体"/>
          <w:b/>
          <w:bCs/>
          <w:color w:val="auto"/>
          <w:sz w:val="32"/>
          <w:szCs w:val="32"/>
          <w:lang w:val="en-US" w:eastAsia="zh-CN"/>
        </w:rPr>
        <w:t>-01</w:t>
      </w:r>
    </w:p>
    <w:p w14:paraId="2D30826F">
      <w:pPr>
        <w:snapToGrid w:val="0"/>
        <w:spacing w:line="360" w:lineRule="auto"/>
        <w:rPr>
          <w:rFonts w:hint="eastAsia" w:ascii="宋体" w:hAnsi="宋体" w:eastAsia="宋体" w:cs="宋体"/>
          <w:color w:val="auto"/>
          <w:sz w:val="28"/>
          <w:szCs w:val="28"/>
        </w:rPr>
      </w:pPr>
      <w:r>
        <w:rPr>
          <w:rFonts w:hint="eastAsia" w:ascii="宋体" w:hAnsi="宋体" w:eastAsia="宋体" w:cs="宋体"/>
          <w:b/>
          <w:bCs/>
          <w:color w:val="auto"/>
          <w:w w:val="90"/>
          <w:sz w:val="36"/>
          <w:szCs w:val="36"/>
        </w:rPr>
        <w:t xml:space="preserve">           </w:t>
      </w:r>
    </w:p>
    <w:p w14:paraId="619CDA34">
      <w:pPr>
        <w:pStyle w:val="32"/>
        <w:rPr>
          <w:rFonts w:hint="eastAsia" w:ascii="宋体" w:hAnsi="宋体" w:eastAsia="宋体" w:cs="宋体"/>
          <w:color w:val="auto"/>
          <w:sz w:val="28"/>
          <w:szCs w:val="28"/>
        </w:rPr>
      </w:pPr>
    </w:p>
    <w:p w14:paraId="2B77889B">
      <w:pPr>
        <w:spacing w:line="360" w:lineRule="auto"/>
        <w:ind w:right="17"/>
        <w:rPr>
          <w:rFonts w:hint="eastAsia" w:ascii="宋体" w:hAnsi="宋体" w:eastAsia="宋体" w:cs="宋体"/>
          <w:color w:val="auto"/>
          <w:sz w:val="28"/>
          <w:szCs w:val="28"/>
        </w:rPr>
      </w:pPr>
    </w:p>
    <w:p w14:paraId="7FF8F21F">
      <w:pPr>
        <w:spacing w:line="360" w:lineRule="auto"/>
        <w:ind w:firstLine="281" w:firstLineChars="100"/>
        <w:rPr>
          <w:rFonts w:hint="eastAsia" w:ascii="宋体" w:hAnsi="宋体" w:eastAsia="宋体" w:cs="宋体"/>
          <w:b/>
          <w:bCs/>
          <w:color w:val="auto"/>
          <w:sz w:val="28"/>
          <w:szCs w:val="28"/>
        </w:rPr>
      </w:pPr>
    </w:p>
    <w:p w14:paraId="42904FB3">
      <w:pPr>
        <w:spacing w:line="360" w:lineRule="auto"/>
        <w:ind w:firstLine="281" w:firstLineChars="1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采</w:t>
      </w: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购</w:t>
      </w: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人：</w:t>
      </w:r>
      <w:r>
        <w:rPr>
          <w:rFonts w:hint="eastAsia" w:ascii="宋体" w:hAnsi="宋体" w:cs="宋体"/>
          <w:b/>
          <w:bCs/>
          <w:color w:val="auto"/>
          <w:sz w:val="28"/>
          <w:szCs w:val="28"/>
          <w:lang w:eastAsia="zh-CN"/>
        </w:rPr>
        <w:t>新疆医科大学第八附属医院</w:t>
      </w:r>
    </w:p>
    <w:p w14:paraId="7B14BE72">
      <w:p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采购代理机构：新疆凌云天成工程管理咨询有限公司</w:t>
      </w:r>
    </w:p>
    <w:p w14:paraId="024ACCC9">
      <w:p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联</w:t>
      </w: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系</w:t>
      </w: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人：</w:t>
      </w:r>
      <w:r>
        <w:rPr>
          <w:rFonts w:hint="eastAsia" w:ascii="宋体" w:hAnsi="宋体" w:cs="宋体"/>
          <w:b/>
          <w:bCs/>
          <w:color w:val="auto"/>
          <w:sz w:val="28"/>
          <w:szCs w:val="28"/>
          <w:lang w:val="en-US" w:eastAsia="zh-CN"/>
        </w:rPr>
        <w:t>孙德林、易倩</w:t>
      </w:r>
      <w:r>
        <w:rPr>
          <w:rFonts w:hint="eastAsia" w:ascii="宋体" w:hAnsi="宋体" w:eastAsia="宋体" w:cs="宋体"/>
          <w:b/>
          <w:bCs/>
          <w:color w:val="auto"/>
          <w:sz w:val="28"/>
          <w:szCs w:val="28"/>
        </w:rPr>
        <w:t xml:space="preserve">       </w:t>
      </w:r>
    </w:p>
    <w:p w14:paraId="4A724B5B">
      <w:pPr>
        <w:spacing w:line="360" w:lineRule="auto"/>
        <w:ind w:firstLine="281" w:firstLineChars="100"/>
        <w:rPr>
          <w:rFonts w:hint="eastAsia" w:ascii="宋体" w:hAnsi="宋体" w:eastAsia="宋体" w:cs="宋体"/>
          <w:b/>
          <w:bCs/>
          <w:color w:val="auto"/>
          <w:sz w:val="28"/>
          <w:szCs w:val="28"/>
        </w:rPr>
      </w:pPr>
      <w:r>
        <w:rPr>
          <w:rFonts w:hint="eastAsia" w:ascii="宋体" w:hAnsi="宋体" w:eastAsia="宋体" w:cs="宋体"/>
          <w:b/>
          <w:bCs/>
          <w:color w:val="auto"/>
          <w:sz w:val="28"/>
          <w:szCs w:val="28"/>
        </w:rPr>
        <w:t>联</w:t>
      </w: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系</w:t>
      </w: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电</w:t>
      </w: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话：</w:t>
      </w:r>
      <w:r>
        <w:rPr>
          <w:rFonts w:hint="eastAsia" w:ascii="宋体" w:hAnsi="宋体" w:cs="宋体"/>
          <w:b/>
          <w:bCs/>
          <w:color w:val="auto"/>
          <w:sz w:val="28"/>
          <w:szCs w:val="28"/>
          <w:lang w:val="en-US" w:eastAsia="zh-CN"/>
        </w:rPr>
        <w:t>13999233191、</w:t>
      </w:r>
      <w:r>
        <w:rPr>
          <w:rFonts w:hint="eastAsia" w:ascii="宋体" w:hAnsi="宋体" w:eastAsia="宋体" w:cs="宋体"/>
          <w:b/>
          <w:bCs/>
          <w:color w:val="auto"/>
          <w:sz w:val="28"/>
          <w:szCs w:val="28"/>
        </w:rPr>
        <w:t>0991-3193958</w:t>
      </w:r>
    </w:p>
    <w:p w14:paraId="5B3662D6">
      <w:pPr>
        <w:pStyle w:val="32"/>
        <w:rPr>
          <w:rFonts w:hint="eastAsia" w:ascii="宋体" w:hAnsi="宋体" w:eastAsia="宋体" w:cs="宋体"/>
          <w:b/>
          <w:bCs/>
          <w:color w:val="auto"/>
          <w:sz w:val="28"/>
          <w:szCs w:val="28"/>
        </w:rPr>
      </w:pPr>
    </w:p>
    <w:p w14:paraId="1F2E8BE2">
      <w:pPr>
        <w:pStyle w:val="328"/>
        <w:shd w:val="clear" w:color="auto" w:fill="FFFFFF"/>
        <w:spacing w:line="400" w:lineRule="exact"/>
        <w:jc w:val="center"/>
        <w:rPr>
          <w:rFonts w:hint="eastAsia" w:ascii="宋体" w:hAnsi="宋体" w:eastAsia="宋体" w:cs="宋体"/>
          <w:b/>
          <w:bCs/>
          <w:color w:val="auto"/>
          <w:kern w:val="2"/>
          <w:sz w:val="28"/>
          <w:szCs w:val="28"/>
          <w:lang w:val="en-US" w:eastAsia="zh-CN"/>
        </w:rPr>
      </w:pPr>
      <w:r>
        <w:rPr>
          <w:rFonts w:hint="eastAsia" w:ascii="宋体" w:hAnsi="宋体" w:eastAsia="宋体" w:cs="宋体"/>
          <w:color w:val="auto"/>
          <w:kern w:val="2"/>
          <w:sz w:val="28"/>
          <w:szCs w:val="28"/>
          <w:lang w:val="en-US" w:eastAsia="zh-CN"/>
        </w:rPr>
        <w:t xml:space="preserve">                  </w:t>
      </w:r>
    </w:p>
    <w:p w14:paraId="2F1E83E6">
      <w:pPr>
        <w:shd w:val="clear" w:color="auto" w:fill="FFFFFF"/>
        <w:autoSpaceDE w:val="0"/>
        <w:autoSpaceDN w:val="0"/>
        <w:adjustRightInd w:val="0"/>
        <w:spacing w:line="400" w:lineRule="exact"/>
        <w:jc w:val="center"/>
        <w:rPr>
          <w:rFonts w:hint="eastAsia" w:ascii="仿宋" w:hAnsi="仿宋" w:eastAsia="仿宋" w:cs="仿宋"/>
          <w:b/>
          <w:bCs/>
          <w:kern w:val="0"/>
          <w:szCs w:val="21"/>
        </w:rPr>
        <w:sectPr>
          <w:headerReference r:id="rId4" w:type="default"/>
          <w:footerReference r:id="rId5" w:type="default"/>
          <w:pgSz w:w="11907" w:h="16840"/>
          <w:pgMar w:top="1460" w:right="1680" w:bottom="1400" w:left="1680" w:header="1191" w:footer="567" w:gutter="0"/>
          <w:pgBorders>
            <w:top w:val="none" w:sz="0" w:space="0"/>
            <w:left w:val="none" w:sz="0" w:space="0"/>
            <w:bottom w:val="none" w:sz="0" w:space="0"/>
            <w:right w:val="none" w:sz="0" w:space="0"/>
          </w:pgBorders>
          <w:pgNumType w:start="61"/>
          <w:cols w:space="720" w:num="1"/>
        </w:sectPr>
      </w:pPr>
    </w:p>
    <w:p w14:paraId="14BEA05F">
      <w:pPr>
        <w:pStyle w:val="46"/>
        <w:numPr>
          <w:ilvl w:val="0"/>
          <w:numId w:val="0"/>
        </w:numPr>
        <w:rPr>
          <w:rFonts w:hint="eastAsia"/>
        </w:rPr>
      </w:pPr>
    </w:p>
    <w:p w14:paraId="6D1609EE">
      <w:pPr>
        <w:shd w:val="clear" w:color="auto" w:fill="FFFFFF"/>
        <w:autoSpaceDE w:val="0"/>
        <w:autoSpaceDN w:val="0"/>
        <w:adjustRightInd w:val="0"/>
        <w:spacing w:line="360" w:lineRule="auto"/>
        <w:jc w:val="center"/>
        <w:rPr>
          <w:rFonts w:hint="eastAsia" w:ascii="仿宋" w:hAnsi="仿宋" w:eastAsia="仿宋" w:cs="仿宋"/>
          <w:b/>
          <w:bCs/>
          <w:kern w:val="0"/>
          <w:sz w:val="28"/>
          <w:szCs w:val="28"/>
        </w:rPr>
      </w:pPr>
      <w:r>
        <w:rPr>
          <w:rFonts w:hint="eastAsia" w:ascii="仿宋" w:hAnsi="仿宋" w:eastAsia="仿宋" w:cs="仿宋"/>
          <w:b/>
          <w:bCs/>
          <w:sz w:val="40"/>
          <w:szCs w:val="40"/>
        </w:rPr>
        <w:t>目  录</w:t>
      </w:r>
    </w:p>
    <w:p w14:paraId="1CBD81E2">
      <w:pPr>
        <w:pStyle w:val="43"/>
        <w:tabs>
          <w:tab w:val="right" w:leader="dot" w:pos="8547"/>
          <w:tab w:val="clear" w:pos="420"/>
          <w:tab w:val="clear" w:pos="1050"/>
          <w:tab w:val="clear" w:pos="8302"/>
        </w:tabs>
        <w:rPr>
          <w:rFonts w:hint="eastAsia" w:ascii="仿宋" w:hAnsi="仿宋" w:eastAsia="仿宋" w:cs="仿宋"/>
        </w:rPr>
      </w:pPr>
    </w:p>
    <w:p w14:paraId="494FFA8F">
      <w:pPr>
        <w:pStyle w:val="43"/>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_Toc4282 </w:instrText>
      </w:r>
      <w:r>
        <w:rPr>
          <w:rFonts w:hint="eastAsia" w:ascii="仿宋" w:hAnsi="仿宋" w:eastAsia="仿宋" w:cs="仿宋"/>
          <w:sz w:val="28"/>
          <w:szCs w:val="28"/>
        </w:rPr>
        <w:fldChar w:fldCharType="separate"/>
      </w:r>
      <w:r>
        <w:rPr>
          <w:rFonts w:hint="eastAsia" w:ascii="仿宋" w:hAnsi="仿宋" w:eastAsia="仿宋" w:cs="仿宋"/>
          <w:sz w:val="28"/>
          <w:szCs w:val="28"/>
        </w:rPr>
        <w:t>第一章 招标公告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_Toc4282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F23EE2B">
      <w:pPr>
        <w:pStyle w:val="43"/>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_Toc5383 </w:instrText>
      </w:r>
      <w:r>
        <w:rPr>
          <w:rFonts w:hint="eastAsia" w:ascii="仿宋" w:hAnsi="仿宋" w:eastAsia="仿宋" w:cs="仿宋"/>
          <w:sz w:val="28"/>
          <w:szCs w:val="28"/>
        </w:rPr>
        <w:fldChar w:fldCharType="separate"/>
      </w:r>
      <w:r>
        <w:rPr>
          <w:rFonts w:hint="eastAsia" w:ascii="仿宋" w:hAnsi="仿宋" w:eastAsia="仿宋" w:cs="仿宋"/>
          <w:sz w:val="28"/>
          <w:szCs w:val="28"/>
        </w:rPr>
        <w:t>第二章 投标人须知</w:t>
      </w:r>
      <w:r>
        <w:rPr>
          <w:rFonts w:hint="eastAsia" w:ascii="仿宋" w:hAnsi="仿宋" w:eastAsia="仿宋" w:cs="仿宋"/>
          <w:sz w:val="28"/>
          <w:szCs w:val="28"/>
        </w:rPr>
        <w:tab/>
      </w:r>
      <w:r>
        <w:rPr>
          <w:rFonts w:hint="eastAsia" w:ascii="仿宋" w:hAnsi="仿宋" w:eastAsia="仿宋" w:cs="仿宋"/>
          <w:sz w:val="28"/>
          <w:szCs w:val="28"/>
          <w:lang w:val="en-US" w:eastAsia="zh-CN"/>
        </w:rPr>
        <w:t>5</w:t>
      </w:r>
      <w:r>
        <w:rPr>
          <w:rFonts w:hint="eastAsia" w:ascii="仿宋" w:hAnsi="仿宋" w:eastAsia="仿宋" w:cs="仿宋"/>
          <w:sz w:val="28"/>
          <w:szCs w:val="28"/>
        </w:rPr>
        <w:fldChar w:fldCharType="end"/>
      </w:r>
    </w:p>
    <w:p w14:paraId="7BFE4ADB">
      <w:pPr>
        <w:pStyle w:val="43"/>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_Toc8521 </w:instrText>
      </w:r>
      <w:r>
        <w:rPr>
          <w:rFonts w:hint="eastAsia" w:ascii="仿宋" w:hAnsi="仿宋" w:eastAsia="仿宋" w:cs="仿宋"/>
          <w:sz w:val="28"/>
          <w:szCs w:val="28"/>
        </w:rPr>
        <w:fldChar w:fldCharType="separate"/>
      </w:r>
      <w:r>
        <w:rPr>
          <w:rFonts w:hint="eastAsia" w:ascii="仿宋" w:hAnsi="仿宋" w:eastAsia="仿宋" w:cs="仿宋"/>
          <w:sz w:val="28"/>
          <w:szCs w:val="28"/>
        </w:rPr>
        <w:t>第三章 评标办法</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2</w:t>
      </w:r>
    </w:p>
    <w:p w14:paraId="335E7B0B">
      <w:pPr>
        <w:pStyle w:val="43"/>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_Toc20898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7</w:t>
      </w:r>
    </w:p>
    <w:p w14:paraId="021D090B">
      <w:pPr>
        <w:pStyle w:val="43"/>
        <w:tabs>
          <w:tab w:val="right" w:leader="dot" w:pos="8547"/>
          <w:tab w:val="clear" w:pos="420"/>
          <w:tab w:val="clear" w:pos="1050"/>
          <w:tab w:val="clear" w:pos="8302"/>
        </w:tabs>
        <w:spacing w:before="0" w:after="0" w:line="480" w:lineRule="auto"/>
        <w:ind w:firstLine="0"/>
        <w:rPr>
          <w:rFonts w:hint="default"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_Toc6343 </w:instrText>
      </w:r>
      <w:r>
        <w:rPr>
          <w:rFonts w:hint="eastAsia" w:ascii="仿宋" w:hAnsi="仿宋" w:eastAsia="仿宋" w:cs="仿宋"/>
          <w:sz w:val="28"/>
          <w:szCs w:val="28"/>
        </w:rPr>
        <w:fldChar w:fldCharType="separate"/>
      </w:r>
      <w:r>
        <w:rPr>
          <w:rFonts w:hint="eastAsia" w:ascii="仿宋" w:hAnsi="仿宋" w:eastAsia="仿宋" w:cs="仿宋"/>
          <w:sz w:val="28"/>
          <w:szCs w:val="28"/>
        </w:rPr>
        <w:t>第五章 合同格式</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34</w:t>
      </w:r>
    </w:p>
    <w:p w14:paraId="783D287F">
      <w:pPr>
        <w:pStyle w:val="43"/>
        <w:tabs>
          <w:tab w:val="right" w:leader="dot" w:pos="8547"/>
          <w:tab w:val="clear" w:pos="420"/>
          <w:tab w:val="clear" w:pos="1050"/>
          <w:tab w:val="clear" w:pos="8302"/>
        </w:tabs>
        <w:spacing w:before="0" w:after="0" w:line="480" w:lineRule="auto"/>
        <w:ind w:firstLine="0"/>
        <w:rPr>
          <w:rFonts w:hint="default"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_Toc26746 </w:instrText>
      </w:r>
      <w:r>
        <w:rPr>
          <w:rFonts w:hint="eastAsia" w:ascii="仿宋" w:hAnsi="仿宋" w:eastAsia="仿宋" w:cs="仿宋"/>
          <w:sz w:val="28"/>
          <w:szCs w:val="28"/>
        </w:rPr>
        <w:fldChar w:fldCharType="separate"/>
      </w:r>
      <w:r>
        <w:rPr>
          <w:rFonts w:hint="eastAsia" w:ascii="仿宋" w:hAnsi="仿宋" w:eastAsia="仿宋" w:cs="仿宋"/>
          <w:sz w:val="28"/>
          <w:szCs w:val="28"/>
        </w:rPr>
        <w:t>第六章 投标文件格式</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44</w:t>
      </w:r>
    </w:p>
    <w:p w14:paraId="69F2FE52">
      <w:pPr>
        <w:pStyle w:val="43"/>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lang w:val="en-US" w:eastAsia="zh-CN"/>
        </w:rPr>
      </w:pPr>
      <w:r>
        <w:rPr>
          <w:rFonts w:hint="eastAsia" w:ascii="仿宋" w:hAnsi="仿宋" w:eastAsia="仿宋" w:cs="仿宋"/>
          <w:sz w:val="28"/>
          <w:szCs w:val="28"/>
        </w:rPr>
        <w:fldChar w:fldCharType="end"/>
      </w:r>
    </w:p>
    <w:p w14:paraId="70C56172">
      <w:pPr>
        <w:spacing w:line="480" w:lineRule="auto"/>
        <w:jc w:val="left"/>
        <w:rPr>
          <w:rFonts w:hint="eastAsia" w:ascii="仿宋" w:hAnsi="仿宋" w:eastAsia="仿宋" w:cs="仿宋"/>
        </w:rPr>
      </w:pPr>
      <w:r>
        <w:rPr>
          <w:rFonts w:hint="eastAsia" w:ascii="仿宋" w:hAnsi="仿宋" w:eastAsia="仿宋" w:cs="仿宋"/>
          <w:sz w:val="28"/>
          <w:szCs w:val="28"/>
        </w:rPr>
        <w:fldChar w:fldCharType="end"/>
      </w:r>
    </w:p>
    <w:p w14:paraId="2109DCCC">
      <w:pPr>
        <w:widowControl/>
        <w:shd w:val="clear" w:color="auto" w:fill="FFFFFF"/>
        <w:spacing w:line="400" w:lineRule="exact"/>
        <w:jc w:val="center"/>
        <w:rPr>
          <w:rFonts w:hint="eastAsia" w:ascii="仿宋" w:hAnsi="仿宋" w:eastAsia="仿宋" w:cs="仿宋"/>
          <w:kern w:val="0"/>
          <w:szCs w:val="21"/>
        </w:rPr>
      </w:pPr>
    </w:p>
    <w:p w14:paraId="03A7909B">
      <w:pPr>
        <w:pStyle w:val="46"/>
        <w:rPr>
          <w:rFonts w:hint="eastAsia"/>
        </w:rPr>
        <w:sectPr>
          <w:footerReference r:id="rId6" w:type="default"/>
          <w:pgSz w:w="11907" w:h="16840"/>
          <w:pgMar w:top="1460" w:right="1680" w:bottom="1400" w:left="1680" w:header="1134" w:footer="1212" w:gutter="0"/>
          <w:pgBorders>
            <w:top w:val="none" w:sz="0" w:space="0"/>
            <w:left w:val="none" w:sz="0" w:space="0"/>
            <w:bottom w:val="none" w:sz="0" w:space="0"/>
            <w:right w:val="none" w:sz="0" w:space="0"/>
          </w:pgBorders>
          <w:pgNumType w:start="1"/>
          <w:cols w:space="720" w:num="1"/>
        </w:sectPr>
      </w:pPr>
    </w:p>
    <w:p w14:paraId="0FD1A760">
      <w:pPr>
        <w:pStyle w:val="46"/>
        <w:numPr>
          <w:ilvl w:val="0"/>
          <w:numId w:val="0"/>
        </w:numPr>
        <w:rPr>
          <w:rFonts w:hint="eastAsia"/>
        </w:rPr>
      </w:pPr>
    </w:p>
    <w:p w14:paraId="71870BDA">
      <w:pPr>
        <w:pStyle w:val="3"/>
        <w:rPr>
          <w:rFonts w:hint="eastAsia"/>
        </w:rPr>
      </w:pPr>
      <w:bookmarkStart w:id="1" w:name="_Toc25745"/>
      <w:bookmarkStart w:id="2" w:name="_Toc4282"/>
      <w:r>
        <w:rPr>
          <w:rFonts w:hint="eastAsia"/>
        </w:rPr>
        <w:t xml:space="preserve">第一章 </w:t>
      </w:r>
      <w:bookmarkEnd w:id="1"/>
      <w:r>
        <w:rPr>
          <w:rFonts w:hint="eastAsia"/>
        </w:rPr>
        <w:t>招标公告</w:t>
      </w:r>
      <w:bookmarkEnd w:id="2"/>
    </w:p>
    <w:p w14:paraId="262CC206">
      <w:pPr>
        <w:pStyle w:val="328"/>
        <w:shd w:val="clear" w:color="auto" w:fill="FFFFFF"/>
        <w:spacing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lang w:eastAsia="zh-CN"/>
        </w:rPr>
        <w:t>新疆医科大学第八附属医院医用耗材采购项目（</w:t>
      </w:r>
      <w:r>
        <w:rPr>
          <w:rFonts w:hint="eastAsia" w:ascii="仿宋" w:hAnsi="仿宋" w:eastAsia="仿宋" w:cs="仿宋"/>
          <w:b/>
          <w:bCs/>
          <w:kern w:val="0"/>
          <w:sz w:val="28"/>
          <w:szCs w:val="28"/>
          <w:lang w:val="en-US" w:eastAsia="zh-CN"/>
        </w:rPr>
        <w:t>二次</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rPr>
        <w:t>公开招标公告</w:t>
      </w:r>
    </w:p>
    <w:p w14:paraId="06C37D48">
      <w:pPr>
        <w:widowControl/>
        <w:pBdr>
          <w:top w:val="single" w:color="auto" w:sz="4" w:space="0"/>
          <w:left w:val="single" w:color="auto" w:sz="4" w:space="0"/>
          <w:bottom w:val="single" w:color="auto" w:sz="4" w:space="0"/>
          <w:right w:val="single" w:color="auto" w:sz="4" w:space="0"/>
        </w:pBdr>
        <w:spacing w:line="420" w:lineRule="exact"/>
        <w:ind w:firstLine="240" w:firstLineChars="100"/>
        <w:jc w:val="both"/>
        <w:rPr>
          <w:rFonts w:hint="eastAsia" w:ascii="仿宋" w:hAnsi="仿宋" w:eastAsia="仿宋" w:cs="仿宋"/>
          <w:kern w:val="0"/>
          <w:sz w:val="24"/>
        </w:rPr>
      </w:pPr>
      <w:r>
        <w:rPr>
          <w:rFonts w:hint="eastAsia" w:ascii="仿宋" w:hAnsi="仿宋" w:eastAsia="仿宋" w:cs="仿宋"/>
          <w:kern w:val="0"/>
          <w:sz w:val="24"/>
        </w:rPr>
        <w:t>项目概况</w:t>
      </w:r>
    </w:p>
    <w:p w14:paraId="75CEEE81">
      <w:pPr>
        <w:widowControl/>
        <w:pBdr>
          <w:top w:val="single" w:color="auto" w:sz="4" w:space="0"/>
          <w:left w:val="single" w:color="auto" w:sz="4" w:space="0"/>
          <w:bottom w:val="single" w:color="auto" w:sz="4" w:space="0"/>
          <w:right w:val="single" w:color="auto" w:sz="4" w:space="0"/>
        </w:pBdr>
        <w:spacing w:line="420" w:lineRule="exact"/>
        <w:ind w:firstLine="480" w:firstLineChars="200"/>
        <w:jc w:val="left"/>
        <w:rPr>
          <w:rFonts w:hint="eastAsia" w:ascii="仿宋" w:hAnsi="仿宋" w:eastAsia="仿宋" w:cs="仿宋"/>
          <w:kern w:val="0"/>
          <w:sz w:val="24"/>
          <w:lang w:eastAsia="zh-CN"/>
        </w:rPr>
      </w:pPr>
      <w:r>
        <w:rPr>
          <w:rFonts w:hint="eastAsia" w:ascii="仿宋" w:hAnsi="仿宋" w:eastAsia="仿宋" w:cs="仿宋"/>
          <w:kern w:val="0"/>
          <w:sz w:val="24"/>
          <w:lang w:eastAsia="zh-CN"/>
        </w:rPr>
        <w:t>新疆医科大学第八附属医院医用耗材采购项目（</w:t>
      </w:r>
      <w:r>
        <w:rPr>
          <w:rFonts w:hint="eastAsia" w:ascii="仿宋" w:hAnsi="仿宋" w:eastAsia="仿宋" w:cs="仿宋"/>
          <w:kern w:val="0"/>
          <w:sz w:val="24"/>
          <w:lang w:val="en-US" w:eastAsia="zh-CN"/>
        </w:rPr>
        <w:t>二次</w:t>
      </w:r>
      <w:r>
        <w:rPr>
          <w:rFonts w:hint="eastAsia" w:ascii="仿宋" w:hAnsi="仿宋" w:eastAsia="仿宋" w:cs="仿宋"/>
          <w:kern w:val="0"/>
          <w:sz w:val="24"/>
          <w:lang w:eastAsia="zh-CN"/>
        </w:rPr>
        <w:t>）</w:t>
      </w:r>
      <w:r>
        <w:rPr>
          <w:rFonts w:hint="eastAsia" w:ascii="仿宋" w:hAnsi="仿宋" w:eastAsia="仿宋" w:cs="仿宋"/>
          <w:kern w:val="0"/>
          <w:sz w:val="24"/>
        </w:rPr>
        <w:t>的潜在供应商应在</w:t>
      </w:r>
      <w:r>
        <w:rPr>
          <w:rFonts w:hint="eastAsia" w:ascii="仿宋" w:hAnsi="仿宋" w:eastAsia="仿宋" w:cs="仿宋"/>
          <w:color w:val="auto"/>
          <w:kern w:val="0"/>
          <w:sz w:val="24"/>
          <w:lang w:val="en-US" w:eastAsia="zh-CN"/>
        </w:rPr>
        <w:t>线</w:t>
      </w:r>
      <w:r>
        <w:rPr>
          <w:rFonts w:hint="eastAsia" w:ascii="仿宋" w:hAnsi="仿宋" w:eastAsia="仿宋" w:cs="仿宋"/>
          <w:kern w:val="0"/>
          <w:sz w:val="24"/>
        </w:rPr>
        <w:t>获取采购文件，并于</w:t>
      </w:r>
      <w:r>
        <w:rPr>
          <w:rFonts w:hint="eastAsia" w:ascii="仿宋" w:hAnsi="仿宋" w:eastAsia="仿宋" w:cs="仿宋"/>
          <w:kern w:val="0"/>
          <w:sz w:val="24"/>
          <w:u w:val="single"/>
        </w:rPr>
        <w:t>202</w:t>
      </w:r>
      <w:r>
        <w:rPr>
          <w:rFonts w:hint="eastAsia" w:ascii="仿宋" w:hAnsi="仿宋" w:eastAsia="仿宋" w:cs="仿宋"/>
          <w:kern w:val="0"/>
          <w:sz w:val="24"/>
          <w:u w:val="single"/>
          <w:lang w:val="en-US" w:eastAsia="zh-CN"/>
        </w:rPr>
        <w:t>6</w:t>
      </w:r>
      <w:r>
        <w:rPr>
          <w:rFonts w:hint="eastAsia" w:ascii="仿宋" w:hAnsi="仿宋" w:eastAsia="仿宋" w:cs="仿宋"/>
          <w:kern w:val="0"/>
          <w:sz w:val="24"/>
        </w:rPr>
        <w:t>年</w:t>
      </w:r>
      <w:r>
        <w:rPr>
          <w:rFonts w:hint="eastAsia" w:ascii="仿宋" w:hAnsi="仿宋" w:eastAsia="仿宋" w:cs="仿宋"/>
          <w:kern w:val="0"/>
          <w:sz w:val="24"/>
          <w:u w:val="single"/>
          <w:lang w:val="en-US" w:eastAsia="zh-CN"/>
        </w:rPr>
        <w:t xml:space="preserve"> 05</w:t>
      </w:r>
      <w:r>
        <w:rPr>
          <w:rFonts w:hint="eastAsia" w:ascii="仿宋" w:hAnsi="仿宋" w:eastAsia="仿宋" w:cs="仿宋"/>
          <w:kern w:val="0"/>
          <w:sz w:val="24"/>
        </w:rPr>
        <w:t>月</w:t>
      </w:r>
      <w:r>
        <w:rPr>
          <w:rFonts w:hint="eastAsia" w:ascii="仿宋" w:hAnsi="仿宋" w:eastAsia="仿宋" w:cs="仿宋"/>
          <w:kern w:val="0"/>
          <w:sz w:val="24"/>
          <w:u w:val="single"/>
          <w:lang w:val="en-US" w:eastAsia="zh-CN"/>
        </w:rPr>
        <w:t>14</w:t>
      </w:r>
      <w:r>
        <w:rPr>
          <w:rFonts w:hint="eastAsia" w:ascii="仿宋" w:hAnsi="仿宋" w:eastAsia="仿宋" w:cs="仿宋"/>
          <w:kern w:val="0"/>
          <w:sz w:val="24"/>
        </w:rPr>
        <w:t>日</w:t>
      </w:r>
      <w:r>
        <w:rPr>
          <w:rFonts w:hint="eastAsia" w:ascii="仿宋" w:hAnsi="仿宋" w:eastAsia="仿宋" w:cs="仿宋"/>
          <w:kern w:val="0"/>
          <w:sz w:val="24"/>
          <w:u w:val="single"/>
          <w:lang w:val="en-US" w:eastAsia="zh-CN"/>
        </w:rPr>
        <w:t>11</w:t>
      </w:r>
      <w:r>
        <w:rPr>
          <w:rFonts w:hint="eastAsia" w:ascii="仿宋" w:hAnsi="仿宋" w:eastAsia="仿宋" w:cs="仿宋"/>
          <w:kern w:val="0"/>
          <w:sz w:val="24"/>
          <w:u w:val="single"/>
        </w:rPr>
        <w:t>:00</w:t>
      </w:r>
      <w:r>
        <w:rPr>
          <w:rFonts w:hint="eastAsia" w:ascii="仿宋" w:hAnsi="仿宋" w:eastAsia="仿宋" w:cs="仿宋"/>
          <w:kern w:val="0"/>
          <w:sz w:val="24"/>
        </w:rPr>
        <w:t>（北京时间）前提交响应文件</w:t>
      </w:r>
      <w:r>
        <w:rPr>
          <w:rFonts w:hint="eastAsia" w:ascii="仿宋" w:hAnsi="仿宋" w:eastAsia="仿宋" w:cs="仿宋"/>
          <w:kern w:val="0"/>
          <w:sz w:val="24"/>
          <w:lang w:eastAsia="zh-CN"/>
        </w:rPr>
        <w:t>。</w:t>
      </w:r>
    </w:p>
    <w:p w14:paraId="4CCE1232">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color w:val="FF0000"/>
          <w:kern w:val="0"/>
          <w:sz w:val="24"/>
        </w:rPr>
      </w:pPr>
      <w:r>
        <w:rPr>
          <w:rFonts w:hint="eastAsia" w:ascii="仿宋" w:hAnsi="仿宋" w:eastAsia="仿宋" w:cs="仿宋"/>
          <w:b/>
          <w:bCs/>
          <w:kern w:val="0"/>
          <w:sz w:val="24"/>
        </w:rPr>
        <w:t>一、</w:t>
      </w:r>
      <w:r>
        <w:rPr>
          <w:rFonts w:hint="eastAsia" w:ascii="仿宋" w:hAnsi="仿宋" w:eastAsia="仿宋" w:cs="仿宋"/>
          <w:b/>
          <w:bCs/>
          <w:color w:val="auto"/>
          <w:kern w:val="0"/>
          <w:sz w:val="24"/>
        </w:rPr>
        <w:t>项目基本情况</w:t>
      </w:r>
    </w:p>
    <w:p w14:paraId="6198168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kern w:val="0"/>
          <w:sz w:val="24"/>
          <w:lang w:val="en-US" w:eastAsia="zh-CN"/>
        </w:rPr>
      </w:pPr>
      <w:r>
        <w:rPr>
          <w:rFonts w:hint="eastAsia" w:ascii="仿宋" w:hAnsi="仿宋" w:eastAsia="仿宋" w:cs="仿宋"/>
          <w:kern w:val="0"/>
          <w:sz w:val="24"/>
        </w:rPr>
        <w:t>项目编号：</w:t>
      </w:r>
      <w:r>
        <w:rPr>
          <w:rFonts w:hint="eastAsia" w:ascii="仿宋" w:hAnsi="仿宋" w:eastAsia="仿宋" w:cs="仿宋"/>
          <w:kern w:val="0"/>
          <w:sz w:val="24"/>
          <w:lang w:eastAsia="zh-CN"/>
        </w:rPr>
        <w:t>XJLY26HW014</w:t>
      </w:r>
      <w:r>
        <w:rPr>
          <w:rFonts w:hint="eastAsia" w:ascii="仿宋" w:hAnsi="仿宋" w:eastAsia="仿宋" w:cs="仿宋"/>
          <w:kern w:val="0"/>
          <w:sz w:val="24"/>
          <w:lang w:val="en-US" w:eastAsia="zh-CN"/>
        </w:rPr>
        <w:t>-01</w:t>
      </w:r>
    </w:p>
    <w:p w14:paraId="27FDFA6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lang w:eastAsia="zh-CN"/>
        </w:rPr>
      </w:pPr>
      <w:r>
        <w:rPr>
          <w:rFonts w:hint="eastAsia" w:ascii="仿宋" w:hAnsi="仿宋" w:eastAsia="仿宋" w:cs="仿宋"/>
          <w:kern w:val="0"/>
          <w:sz w:val="24"/>
        </w:rPr>
        <w:t>项目名称：</w:t>
      </w:r>
      <w:r>
        <w:rPr>
          <w:rFonts w:hint="eastAsia" w:ascii="仿宋" w:hAnsi="仿宋" w:eastAsia="仿宋" w:cs="仿宋"/>
          <w:kern w:val="0"/>
          <w:sz w:val="24"/>
          <w:lang w:eastAsia="zh-CN"/>
        </w:rPr>
        <w:t>新疆医科大学第八附属医院医用耗材采购项目（</w:t>
      </w:r>
      <w:r>
        <w:rPr>
          <w:rFonts w:hint="eastAsia" w:ascii="仿宋" w:hAnsi="仿宋" w:eastAsia="仿宋" w:cs="仿宋"/>
          <w:kern w:val="0"/>
          <w:sz w:val="24"/>
          <w:lang w:val="en-US" w:eastAsia="zh-CN"/>
        </w:rPr>
        <w:t>二次</w:t>
      </w:r>
      <w:r>
        <w:rPr>
          <w:rFonts w:hint="eastAsia" w:ascii="仿宋" w:hAnsi="仿宋" w:eastAsia="仿宋" w:cs="仿宋"/>
          <w:kern w:val="0"/>
          <w:sz w:val="24"/>
          <w:lang w:eastAsia="zh-CN"/>
        </w:rPr>
        <w:t>）</w:t>
      </w:r>
    </w:p>
    <w:p w14:paraId="5BE0BE9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lang w:eastAsia="zh-CN"/>
        </w:rPr>
      </w:pPr>
      <w:r>
        <w:rPr>
          <w:rFonts w:hint="eastAsia" w:ascii="仿宋" w:hAnsi="仿宋" w:eastAsia="仿宋" w:cs="仿宋"/>
          <w:kern w:val="0"/>
          <w:sz w:val="24"/>
        </w:rPr>
        <w:t>采购方式：</w:t>
      </w:r>
      <w:r>
        <w:rPr>
          <w:rFonts w:hint="eastAsia" w:ascii="仿宋" w:hAnsi="仿宋" w:eastAsia="仿宋" w:cs="仿宋"/>
          <w:kern w:val="0"/>
          <w:sz w:val="24"/>
          <w:lang w:eastAsia="zh-CN"/>
        </w:rPr>
        <w:t>公开招标</w:t>
      </w:r>
    </w:p>
    <w:p w14:paraId="2478CFB5">
      <w:pPr>
        <w:pStyle w:val="58"/>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采购组织类型：</w:t>
      </w:r>
      <w:r>
        <w:rPr>
          <w:rFonts w:hint="eastAsia" w:ascii="仿宋" w:hAnsi="仿宋" w:eastAsia="仿宋" w:cs="仿宋"/>
          <w:sz w:val="24"/>
          <w:szCs w:val="24"/>
          <w:lang w:val="en-US" w:eastAsia="zh-CN"/>
        </w:rPr>
        <w:t>分散</w:t>
      </w:r>
      <w:r>
        <w:rPr>
          <w:rFonts w:hint="eastAsia" w:ascii="仿宋" w:hAnsi="仿宋" w:eastAsia="仿宋" w:cs="仿宋"/>
          <w:sz w:val="24"/>
          <w:szCs w:val="24"/>
          <w:lang w:eastAsia="zh-CN"/>
        </w:rPr>
        <w:t>采购-委托中介机构 </w:t>
      </w:r>
    </w:p>
    <w:p w14:paraId="3D1C999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kern w:val="0"/>
          <w:sz w:val="24"/>
          <w:lang w:val="en-US" w:eastAsia="zh-CN"/>
        </w:rPr>
      </w:pPr>
      <w:r>
        <w:rPr>
          <w:rFonts w:hint="eastAsia" w:ascii="仿宋" w:hAnsi="仿宋" w:eastAsia="仿宋" w:cs="仿宋"/>
          <w:kern w:val="0"/>
          <w:sz w:val="24"/>
        </w:rPr>
        <w:t>预算</w:t>
      </w:r>
      <w:r>
        <w:rPr>
          <w:rFonts w:hint="eastAsia" w:ascii="仿宋" w:hAnsi="仿宋" w:eastAsia="仿宋" w:cs="仿宋"/>
          <w:kern w:val="0"/>
          <w:sz w:val="24"/>
          <w:lang w:val="en-US" w:eastAsia="zh-CN"/>
        </w:rPr>
        <w:t>总</w:t>
      </w:r>
      <w:r>
        <w:rPr>
          <w:rFonts w:hint="eastAsia" w:ascii="仿宋" w:hAnsi="仿宋" w:eastAsia="仿宋" w:cs="仿宋"/>
          <w:kern w:val="0"/>
          <w:sz w:val="24"/>
        </w:rPr>
        <w:t>金额（元）：</w:t>
      </w:r>
      <w:r>
        <w:rPr>
          <w:rFonts w:hint="eastAsia" w:ascii="仿宋" w:hAnsi="仿宋" w:eastAsia="仿宋" w:cs="仿宋"/>
          <w:kern w:val="0"/>
          <w:sz w:val="24"/>
          <w:lang w:val="en-US" w:eastAsia="zh-CN"/>
        </w:rPr>
        <w:t>240000</w:t>
      </w:r>
    </w:p>
    <w:p w14:paraId="18692BC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kern w:val="0"/>
          <w:sz w:val="24"/>
          <w:lang w:val="en-US" w:eastAsia="zh-CN"/>
        </w:rPr>
      </w:pPr>
      <w:r>
        <w:rPr>
          <w:rFonts w:hint="eastAsia" w:ascii="仿宋" w:hAnsi="仿宋" w:eastAsia="仿宋" w:cs="仿宋"/>
          <w:kern w:val="0"/>
          <w:sz w:val="24"/>
        </w:rPr>
        <w:t>最高限价（元）：</w:t>
      </w:r>
      <w:r>
        <w:rPr>
          <w:rFonts w:hint="eastAsia" w:ascii="仿宋" w:hAnsi="仿宋" w:eastAsia="仿宋" w:cs="仿宋"/>
          <w:kern w:val="0"/>
          <w:sz w:val="24"/>
          <w:lang w:val="en-US" w:eastAsia="zh-CN"/>
        </w:rPr>
        <w:t>240000</w:t>
      </w:r>
    </w:p>
    <w:p w14:paraId="6535313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rPr>
        <w:t>采购需求：</w:t>
      </w:r>
    </w:p>
    <w:p w14:paraId="21063689">
      <w:pPr>
        <w:keepNext w:val="0"/>
        <w:keepLines w:val="0"/>
        <w:pageBreakBefore w:val="0"/>
        <w:widowControl/>
        <w:kinsoku/>
        <w:wordWrap/>
        <w:overflowPunct/>
        <w:topLinePunct w:val="0"/>
        <w:autoSpaceDE/>
        <w:autoSpaceDN/>
        <w:bidi w:val="0"/>
        <w:adjustRightInd/>
        <w:snapToGrid/>
        <w:spacing w:line="360" w:lineRule="auto"/>
        <w:ind w:left="479" w:leftChars="228" w:firstLine="0" w:firstLineChars="0"/>
        <w:jc w:val="left"/>
        <w:textAlignment w:val="auto"/>
        <w:rPr>
          <w:rFonts w:hint="default" w:ascii="仿宋" w:hAnsi="仿宋" w:eastAsia="仿宋" w:cs="仿宋"/>
          <w:kern w:val="0"/>
          <w:sz w:val="24"/>
          <w:lang w:val="en-US" w:eastAsia="zh-CN"/>
        </w:rPr>
      </w:pPr>
      <w:bookmarkStart w:id="3" w:name="OLE_LINK7"/>
      <w:r>
        <w:rPr>
          <w:rFonts w:hint="eastAsia" w:ascii="仿宋" w:hAnsi="仿宋" w:eastAsia="仿宋" w:cs="仿宋"/>
          <w:kern w:val="0"/>
          <w:sz w:val="24"/>
          <w:lang w:val="en-US" w:eastAsia="zh-CN"/>
        </w:rPr>
        <w:t>标项一：</w:t>
      </w:r>
      <w:bookmarkEnd w:id="3"/>
      <w:r>
        <w:rPr>
          <w:rFonts w:hint="eastAsia" w:ascii="仿宋" w:hAnsi="仿宋" w:eastAsia="仿宋" w:cs="仿宋"/>
          <w:i w:val="0"/>
          <w:iCs w:val="0"/>
          <w:color w:val="auto"/>
          <w:kern w:val="0"/>
          <w:sz w:val="24"/>
          <w:szCs w:val="24"/>
          <w:u w:val="none"/>
          <w:lang w:val="en-US" w:eastAsia="zh-CN" w:bidi="ar"/>
        </w:rPr>
        <w:t>载玻片、医用输液瓶口贴、医用擦手纸、石蜡棉球等26项</w:t>
      </w:r>
      <w:r>
        <w:rPr>
          <w:rFonts w:hint="eastAsia" w:ascii="仿宋" w:hAnsi="仿宋" w:eastAsia="仿宋" w:cs="仿宋"/>
          <w:kern w:val="0"/>
          <w:sz w:val="24"/>
          <w:lang w:eastAsia="zh-CN"/>
        </w:rPr>
        <w:t>医用耗材</w:t>
      </w:r>
      <w:r>
        <w:rPr>
          <w:rFonts w:hint="eastAsia" w:ascii="仿宋" w:hAnsi="仿宋" w:eastAsia="仿宋" w:cs="仿宋"/>
          <w:kern w:val="0"/>
          <w:sz w:val="24"/>
          <w:lang w:val="en-US" w:eastAsia="zh-CN"/>
        </w:rPr>
        <w:t>采购。</w:t>
      </w:r>
    </w:p>
    <w:p w14:paraId="5490FEF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kern w:val="0"/>
          <w:sz w:val="24"/>
          <w:lang w:val="en-US" w:eastAsia="zh-CN"/>
        </w:rPr>
      </w:pPr>
      <w:r>
        <w:rPr>
          <w:rFonts w:hint="eastAsia" w:ascii="仿宋" w:hAnsi="仿宋" w:eastAsia="仿宋" w:cs="仿宋"/>
          <w:kern w:val="0"/>
          <w:sz w:val="24"/>
        </w:rPr>
        <w:t>预算金额（元）</w:t>
      </w:r>
      <w:r>
        <w:rPr>
          <w:rFonts w:hint="eastAsia" w:ascii="仿宋" w:hAnsi="仿宋" w:eastAsia="仿宋" w:cs="仿宋"/>
          <w:kern w:val="0"/>
          <w:sz w:val="24"/>
          <w:lang w:val="en-US" w:eastAsia="zh-CN"/>
        </w:rPr>
        <w:t>120000</w:t>
      </w:r>
    </w:p>
    <w:p w14:paraId="606D588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kern w:val="0"/>
          <w:sz w:val="24"/>
          <w:lang w:val="en-US" w:eastAsia="zh-CN"/>
        </w:rPr>
      </w:pPr>
      <w:r>
        <w:rPr>
          <w:rFonts w:hint="eastAsia" w:ascii="仿宋" w:hAnsi="仿宋" w:eastAsia="仿宋" w:cs="仿宋"/>
          <w:kern w:val="0"/>
          <w:sz w:val="24"/>
        </w:rPr>
        <w:t>单位：</w:t>
      </w:r>
      <w:r>
        <w:rPr>
          <w:rFonts w:hint="eastAsia" w:ascii="仿宋" w:hAnsi="仿宋" w:eastAsia="仿宋" w:cs="仿宋"/>
          <w:kern w:val="0"/>
          <w:sz w:val="24"/>
          <w:lang w:val="en-US" w:eastAsia="zh-CN"/>
        </w:rPr>
        <w:t>片/贴/把/个/只/件/块/顶/卷/本/条</w:t>
      </w:r>
    </w:p>
    <w:p w14:paraId="06DFE1E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lang w:eastAsia="zh-CN"/>
        </w:rPr>
      </w:pPr>
      <w:r>
        <w:rPr>
          <w:rFonts w:hint="eastAsia" w:ascii="仿宋" w:hAnsi="仿宋" w:eastAsia="仿宋" w:cs="仿宋"/>
          <w:kern w:val="0"/>
          <w:sz w:val="24"/>
        </w:rPr>
        <w:t>简要规格描述：具体详见招标文件</w:t>
      </w:r>
      <w:r>
        <w:rPr>
          <w:rFonts w:hint="eastAsia" w:ascii="仿宋" w:hAnsi="仿宋" w:eastAsia="仿宋" w:cs="仿宋"/>
          <w:kern w:val="0"/>
          <w:sz w:val="24"/>
          <w:lang w:eastAsia="zh-CN"/>
        </w:rPr>
        <w:t>。</w:t>
      </w:r>
    </w:p>
    <w:p w14:paraId="31C1DA2A">
      <w:pPr>
        <w:keepNext w:val="0"/>
        <w:keepLines w:val="0"/>
        <w:pageBreakBefore w:val="0"/>
        <w:widowControl/>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仿宋" w:hAnsi="仿宋" w:eastAsia="仿宋" w:cs="仿宋"/>
          <w:kern w:val="0"/>
          <w:sz w:val="24"/>
          <w:lang w:val="en-US" w:eastAsia="zh-CN"/>
        </w:rPr>
      </w:pPr>
    </w:p>
    <w:p w14:paraId="7E64F01A">
      <w:pPr>
        <w:keepNext w:val="0"/>
        <w:keepLines w:val="0"/>
        <w:pageBreakBefore w:val="0"/>
        <w:widowControl/>
        <w:kinsoku/>
        <w:wordWrap/>
        <w:overflowPunct/>
        <w:topLinePunct w:val="0"/>
        <w:autoSpaceDE/>
        <w:autoSpaceDN/>
        <w:bidi w:val="0"/>
        <w:adjustRightInd/>
        <w:snapToGrid/>
        <w:spacing w:line="360" w:lineRule="auto"/>
        <w:ind w:left="479" w:leftChars="228" w:firstLine="0" w:firstLineChars="0"/>
        <w:jc w:val="left"/>
        <w:textAlignment w:val="auto"/>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标项二：</w:t>
      </w:r>
      <w:r>
        <w:rPr>
          <w:rFonts w:hint="eastAsia" w:ascii="仿宋" w:hAnsi="仿宋" w:eastAsia="仿宋" w:cs="仿宋"/>
          <w:i w:val="0"/>
          <w:iCs w:val="0"/>
          <w:color w:val="auto"/>
          <w:kern w:val="0"/>
          <w:sz w:val="24"/>
          <w:szCs w:val="24"/>
          <w:u w:val="none"/>
          <w:lang w:val="en-US" w:eastAsia="zh-CN" w:bidi="ar"/>
        </w:rPr>
        <w:t>血糖试纸的</w:t>
      </w:r>
      <w:r>
        <w:rPr>
          <w:rFonts w:hint="eastAsia" w:ascii="仿宋" w:hAnsi="仿宋" w:eastAsia="仿宋" w:cs="仿宋"/>
          <w:kern w:val="0"/>
          <w:sz w:val="24"/>
          <w:lang w:val="en-US" w:eastAsia="zh-CN"/>
        </w:rPr>
        <w:t>采购。</w:t>
      </w:r>
    </w:p>
    <w:p w14:paraId="09148A6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kern w:val="0"/>
          <w:sz w:val="24"/>
          <w:lang w:val="en-US" w:eastAsia="zh-CN"/>
        </w:rPr>
      </w:pPr>
      <w:r>
        <w:rPr>
          <w:rFonts w:hint="eastAsia" w:ascii="仿宋" w:hAnsi="仿宋" w:eastAsia="仿宋" w:cs="仿宋"/>
          <w:kern w:val="0"/>
          <w:sz w:val="24"/>
        </w:rPr>
        <w:t>预算金额（元）</w:t>
      </w:r>
      <w:r>
        <w:rPr>
          <w:rFonts w:hint="eastAsia" w:ascii="仿宋" w:hAnsi="仿宋" w:eastAsia="仿宋" w:cs="仿宋"/>
          <w:kern w:val="0"/>
          <w:sz w:val="24"/>
          <w:lang w:val="en-US" w:eastAsia="zh-CN"/>
        </w:rPr>
        <w:t>100000</w:t>
      </w:r>
    </w:p>
    <w:p w14:paraId="7FD749D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kern w:val="0"/>
          <w:sz w:val="24"/>
          <w:lang w:val="en-US" w:eastAsia="zh-CN"/>
        </w:rPr>
      </w:pPr>
      <w:r>
        <w:rPr>
          <w:rFonts w:hint="eastAsia" w:ascii="仿宋" w:hAnsi="仿宋" w:eastAsia="仿宋" w:cs="仿宋"/>
          <w:kern w:val="0"/>
          <w:sz w:val="24"/>
        </w:rPr>
        <w:t>单位：</w:t>
      </w:r>
      <w:r>
        <w:rPr>
          <w:rFonts w:hint="eastAsia" w:ascii="仿宋" w:hAnsi="仿宋" w:eastAsia="仿宋" w:cs="仿宋"/>
          <w:kern w:val="0"/>
          <w:sz w:val="24"/>
          <w:lang w:val="en-US" w:eastAsia="zh-CN"/>
        </w:rPr>
        <w:t>条</w:t>
      </w:r>
    </w:p>
    <w:p w14:paraId="7D446D5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lang w:eastAsia="zh-CN"/>
        </w:rPr>
      </w:pPr>
      <w:r>
        <w:rPr>
          <w:rFonts w:hint="eastAsia" w:ascii="仿宋" w:hAnsi="仿宋" w:eastAsia="仿宋" w:cs="仿宋"/>
          <w:kern w:val="0"/>
          <w:sz w:val="24"/>
        </w:rPr>
        <w:t>简要规格描述：具体详见招标文件</w:t>
      </w:r>
      <w:r>
        <w:rPr>
          <w:rFonts w:hint="eastAsia" w:ascii="仿宋" w:hAnsi="仿宋" w:eastAsia="仿宋" w:cs="仿宋"/>
          <w:kern w:val="0"/>
          <w:sz w:val="24"/>
          <w:lang w:eastAsia="zh-CN"/>
        </w:rPr>
        <w:t>。</w:t>
      </w:r>
    </w:p>
    <w:p w14:paraId="3E26CACA">
      <w:pPr>
        <w:keepNext w:val="0"/>
        <w:keepLines w:val="0"/>
        <w:pageBreakBefore w:val="0"/>
        <w:widowControl/>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仿宋" w:hAnsi="仿宋" w:eastAsia="仿宋" w:cs="仿宋"/>
          <w:kern w:val="0"/>
          <w:sz w:val="24"/>
          <w:lang w:val="en-US" w:eastAsia="zh-CN"/>
        </w:rPr>
      </w:pPr>
    </w:p>
    <w:p w14:paraId="60429A4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标项四：</w:t>
      </w:r>
      <w:r>
        <w:rPr>
          <w:rFonts w:hint="eastAsia" w:ascii="仿宋" w:hAnsi="仿宋" w:eastAsia="仿宋" w:cs="仿宋"/>
          <w:i w:val="0"/>
          <w:iCs w:val="0"/>
          <w:color w:val="auto"/>
          <w:kern w:val="0"/>
          <w:sz w:val="24"/>
          <w:szCs w:val="24"/>
          <w:u w:val="none"/>
          <w:lang w:val="en-US" w:eastAsia="zh-CN" w:bidi="ar"/>
        </w:rPr>
        <w:t>针头收集盒、一次性吸管、一次性使用尿杯、标本袋等10项</w:t>
      </w:r>
      <w:r>
        <w:rPr>
          <w:rFonts w:hint="eastAsia" w:ascii="仿宋" w:hAnsi="仿宋" w:eastAsia="仿宋" w:cs="仿宋"/>
          <w:kern w:val="0"/>
          <w:sz w:val="24"/>
          <w:lang w:eastAsia="zh-CN"/>
        </w:rPr>
        <w:t>医用耗材</w:t>
      </w:r>
      <w:r>
        <w:rPr>
          <w:rFonts w:hint="eastAsia" w:ascii="仿宋" w:hAnsi="仿宋" w:eastAsia="仿宋" w:cs="仿宋"/>
          <w:kern w:val="0"/>
          <w:sz w:val="24"/>
          <w:lang w:val="en-US" w:eastAsia="zh-CN"/>
        </w:rPr>
        <w:t>采购。</w:t>
      </w:r>
    </w:p>
    <w:p w14:paraId="173A314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kern w:val="0"/>
          <w:sz w:val="24"/>
          <w:lang w:val="en-US" w:eastAsia="zh-CN"/>
        </w:rPr>
      </w:pPr>
      <w:r>
        <w:rPr>
          <w:rFonts w:hint="eastAsia" w:ascii="仿宋" w:hAnsi="仿宋" w:eastAsia="仿宋" w:cs="仿宋"/>
          <w:kern w:val="0"/>
          <w:sz w:val="24"/>
        </w:rPr>
        <w:t>预算金额（元）</w:t>
      </w:r>
      <w:r>
        <w:rPr>
          <w:rFonts w:hint="eastAsia" w:ascii="仿宋" w:hAnsi="仿宋" w:eastAsia="仿宋" w:cs="仿宋"/>
          <w:kern w:val="0"/>
          <w:sz w:val="24"/>
          <w:lang w:val="en-US" w:eastAsia="zh-CN"/>
        </w:rPr>
        <w:t>20000</w:t>
      </w:r>
    </w:p>
    <w:p w14:paraId="7392F4C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kern w:val="0"/>
          <w:sz w:val="24"/>
          <w:lang w:val="en-US" w:eastAsia="zh-CN"/>
        </w:rPr>
      </w:pPr>
      <w:r>
        <w:rPr>
          <w:rFonts w:hint="eastAsia" w:ascii="仿宋" w:hAnsi="仿宋" w:eastAsia="仿宋" w:cs="仿宋"/>
          <w:kern w:val="0"/>
          <w:sz w:val="24"/>
        </w:rPr>
        <w:t>单位：</w:t>
      </w:r>
      <w:r>
        <w:rPr>
          <w:rFonts w:hint="eastAsia" w:ascii="仿宋" w:hAnsi="仿宋" w:eastAsia="仿宋" w:cs="仿宋"/>
          <w:kern w:val="0"/>
          <w:sz w:val="24"/>
          <w:lang w:val="en-US" w:eastAsia="zh-CN"/>
        </w:rPr>
        <w:t>个/只/支</w:t>
      </w:r>
    </w:p>
    <w:p w14:paraId="379C25E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lang w:eastAsia="zh-CN"/>
        </w:rPr>
      </w:pPr>
      <w:r>
        <w:rPr>
          <w:rFonts w:hint="eastAsia" w:ascii="仿宋" w:hAnsi="仿宋" w:eastAsia="仿宋" w:cs="仿宋"/>
          <w:kern w:val="0"/>
          <w:sz w:val="24"/>
        </w:rPr>
        <w:t>简要规格描述：具体详见招标文件</w:t>
      </w:r>
      <w:r>
        <w:rPr>
          <w:rFonts w:hint="eastAsia" w:ascii="仿宋" w:hAnsi="仿宋" w:eastAsia="仿宋" w:cs="仿宋"/>
          <w:kern w:val="0"/>
          <w:sz w:val="24"/>
          <w:lang w:eastAsia="zh-CN"/>
        </w:rPr>
        <w:t>。</w:t>
      </w:r>
    </w:p>
    <w:p w14:paraId="2F8BABA2">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p>
    <w:p w14:paraId="17C0FD9D">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备注：面向所有供应商。</w:t>
      </w:r>
    </w:p>
    <w:p w14:paraId="06BD634D">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eastAsia="zh-CN"/>
        </w:rPr>
      </w:pPr>
      <w:r>
        <w:rPr>
          <w:rFonts w:hint="eastAsia" w:ascii="仿宋" w:hAnsi="仿宋" w:eastAsia="仿宋" w:cs="仿宋"/>
          <w:kern w:val="0"/>
          <w:sz w:val="24"/>
        </w:rPr>
        <w:t>合同履约期限：按甲方要求供货</w:t>
      </w:r>
      <w:r>
        <w:rPr>
          <w:rFonts w:hint="eastAsia" w:ascii="仿宋" w:hAnsi="仿宋" w:eastAsia="仿宋" w:cs="仿宋"/>
          <w:kern w:val="0"/>
          <w:sz w:val="24"/>
          <w:lang w:eastAsia="zh-CN"/>
        </w:rPr>
        <w:t>。</w:t>
      </w:r>
    </w:p>
    <w:p w14:paraId="2D0EF5CA">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eastAsia="zh-CN"/>
        </w:rPr>
      </w:pPr>
      <w:r>
        <w:rPr>
          <w:rFonts w:hint="eastAsia" w:ascii="仿宋" w:hAnsi="仿宋" w:eastAsia="仿宋" w:cs="仿宋"/>
          <w:kern w:val="0"/>
          <w:sz w:val="24"/>
        </w:rPr>
        <w:t>本项目（否）接受联合体投标</w:t>
      </w:r>
      <w:r>
        <w:rPr>
          <w:rFonts w:hint="eastAsia" w:ascii="仿宋" w:hAnsi="仿宋" w:eastAsia="仿宋" w:cs="仿宋"/>
          <w:kern w:val="0"/>
          <w:sz w:val="24"/>
          <w:lang w:eastAsia="zh-CN"/>
        </w:rPr>
        <w:t>。</w:t>
      </w:r>
    </w:p>
    <w:p w14:paraId="20ECE7AE">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kern w:val="0"/>
          <w:sz w:val="24"/>
        </w:rPr>
      </w:pPr>
    </w:p>
    <w:p w14:paraId="53EAF4FE">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kern w:val="0"/>
          <w:sz w:val="24"/>
        </w:rPr>
      </w:pPr>
      <w:r>
        <w:rPr>
          <w:rFonts w:hint="eastAsia" w:ascii="仿宋" w:hAnsi="仿宋" w:eastAsia="仿宋" w:cs="仿宋"/>
          <w:b/>
          <w:bCs/>
          <w:kern w:val="0"/>
          <w:sz w:val="24"/>
        </w:rPr>
        <w:t>二、申请人的资格要求：</w:t>
      </w:r>
    </w:p>
    <w:p w14:paraId="09C473E9">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1.满足《中华人民共和国政府采购法》第二十二条规定；</w:t>
      </w:r>
    </w:p>
    <w:p w14:paraId="3276E8A0">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0"/>
          <w:sz w:val="24"/>
          <w:lang w:eastAsia="zh-CN"/>
        </w:rPr>
      </w:pPr>
      <w:r>
        <w:rPr>
          <w:rFonts w:hint="eastAsia" w:ascii="仿宋" w:hAnsi="仿宋" w:eastAsia="仿宋" w:cs="仿宋"/>
          <w:kern w:val="0"/>
          <w:sz w:val="24"/>
        </w:rPr>
        <w:t>2.落实政府采购政策需满足的资格要求：</w:t>
      </w:r>
      <w:r>
        <w:rPr>
          <w:rFonts w:hint="eastAsia" w:ascii="仿宋" w:hAnsi="仿宋" w:eastAsia="仿宋" w:cs="仿宋"/>
          <w:color w:val="auto"/>
          <w:kern w:val="0"/>
          <w:sz w:val="24"/>
          <w:lang w:val="en-US" w:eastAsia="zh-CN"/>
        </w:rPr>
        <w:t>/</w:t>
      </w:r>
    </w:p>
    <w:p w14:paraId="2530C4C9">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3.本项目的特定资格要求：</w:t>
      </w:r>
    </w:p>
    <w:p w14:paraId="1810C036">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（1）投标人具有医疗器械经营资格（在投标有效期内有效）：属于医疗器械管理的产品需根据《医疗器械监督管理条例》（国务院令第 739 号）、《医疗器械经营监督管理办法》（总局令第 54 号）有关内容办理医疗器械产品注册或备案。（非医疗器械管理的产品的需提供说明或证明文件） 。投标人具有与所投医疗器械类别对应的经营资质：经营第三类医疗器械的，提供《医疗器械经营许可证》；经营第二类医疗器械的，提供《第二类医疗器械经营备案凭证》；经营第一类医疗器械的，无需提供经营许可 / 备案文件。</w:t>
      </w:r>
    </w:p>
    <w:p w14:paraId="72F18EE7">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（2）所投产品属于消毒卫生产品的，所投产品的生产厂家需具有《消毒产品生产企业卫生许可证》，并具备《消毒产品卫生安全评价报告》或新消毒产品卫生许可批件。</w:t>
      </w:r>
    </w:p>
    <w:p w14:paraId="2B25BEBD">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w:t>
      </w:r>
      <w:r>
        <w:rPr>
          <w:rFonts w:hint="eastAsia" w:ascii="仿宋" w:hAnsi="仿宋" w:eastAsia="仿宋" w:cs="仿宋"/>
          <w:kern w:val="0"/>
          <w:sz w:val="24"/>
        </w:rPr>
        <w:t>单位负责人为同一人或者存在直接控股、管理关系的不同供应商，不得参加同一合同项下的政府采购活动；</w:t>
      </w:r>
    </w:p>
    <w:p w14:paraId="018FD4A5">
      <w:pPr>
        <w:pStyle w:val="29"/>
        <w:widowControl/>
        <w:numPr>
          <w:ilvl w:val="0"/>
          <w:numId w:val="0"/>
        </w:numPr>
        <w:spacing w:line="360" w:lineRule="auto"/>
        <w:ind w:firstLine="480" w:firstLineChars="200"/>
        <w:rPr>
          <w:rFonts w:hint="eastAsia" w:ascii="仿宋" w:hAnsi="仿宋" w:eastAsia="仿宋" w:cs="仿宋"/>
          <w:sz w:val="24"/>
        </w:rPr>
      </w:pPr>
      <w:r>
        <w:rPr>
          <w:rFonts w:hint="eastAsia" w:ascii="仿宋" w:hAnsi="仿宋" w:eastAsia="仿宋" w:cs="仿宋"/>
          <w:kern w:val="0"/>
          <w:sz w:val="24"/>
          <w:lang w:val="en-US" w:eastAsia="zh-CN"/>
        </w:rPr>
        <w:t>（4）</w:t>
      </w:r>
      <w:r>
        <w:rPr>
          <w:rFonts w:hint="eastAsia" w:ascii="仿宋" w:hAnsi="仿宋" w:eastAsia="仿宋" w:cs="仿宋"/>
          <w:sz w:val="24"/>
        </w:rPr>
        <w:t>为充分保证完善的售后服务，本项目不接受联合体投标。</w:t>
      </w:r>
    </w:p>
    <w:p w14:paraId="54D1815F">
      <w:pPr>
        <w:pStyle w:val="29"/>
        <w:widowControl/>
        <w:spacing w:line="360" w:lineRule="auto"/>
        <w:ind w:firstLine="482" w:firstLineChars="200"/>
        <w:rPr>
          <w:rFonts w:ascii="仿宋" w:hAnsi="仿宋" w:eastAsia="仿宋" w:cs="仿宋"/>
          <w:b/>
          <w:bCs/>
          <w:sz w:val="24"/>
        </w:rPr>
      </w:pPr>
      <w:r>
        <w:rPr>
          <w:rFonts w:hint="eastAsia" w:ascii="仿宋" w:hAnsi="仿宋" w:eastAsia="仿宋" w:cs="仿宋"/>
          <w:b/>
          <w:bCs/>
          <w:sz w:val="24"/>
        </w:rPr>
        <w:t>注：后续供应商在在线制作投标文件时需对资格审查项进行逐一关联响应。</w:t>
      </w:r>
    </w:p>
    <w:p w14:paraId="3F3FE384"/>
    <w:p w14:paraId="21F41E43">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kern w:val="0"/>
          <w:sz w:val="24"/>
        </w:rPr>
      </w:pPr>
      <w:r>
        <w:rPr>
          <w:rFonts w:hint="eastAsia" w:ascii="仿宋" w:hAnsi="仿宋" w:eastAsia="仿宋" w:cs="仿宋"/>
          <w:b/>
          <w:bCs/>
          <w:kern w:val="0"/>
          <w:sz w:val="24"/>
        </w:rPr>
        <w:t>三、获取采购文件</w:t>
      </w:r>
    </w:p>
    <w:p w14:paraId="060885F2">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时间：202</w:t>
      </w:r>
      <w:r>
        <w:rPr>
          <w:rFonts w:hint="eastAsia" w:ascii="仿宋" w:hAnsi="仿宋" w:eastAsia="仿宋" w:cs="仿宋"/>
          <w:kern w:val="0"/>
          <w:sz w:val="24"/>
          <w:lang w:val="en-US" w:eastAsia="zh-CN"/>
        </w:rPr>
        <w:t>6</w:t>
      </w:r>
      <w:r>
        <w:rPr>
          <w:rFonts w:hint="eastAsia" w:ascii="仿宋" w:hAnsi="仿宋" w:eastAsia="仿宋" w:cs="仿宋"/>
          <w:kern w:val="0"/>
          <w:sz w:val="24"/>
        </w:rPr>
        <w:t>年</w:t>
      </w:r>
      <w:r>
        <w:rPr>
          <w:rFonts w:hint="eastAsia" w:ascii="仿宋" w:hAnsi="仿宋" w:eastAsia="仿宋" w:cs="仿宋"/>
          <w:kern w:val="0"/>
          <w:sz w:val="24"/>
          <w:lang w:val="en-US" w:eastAsia="zh-CN"/>
        </w:rPr>
        <w:t>05</w:t>
      </w:r>
      <w:r>
        <w:rPr>
          <w:rFonts w:hint="eastAsia" w:ascii="仿宋" w:hAnsi="仿宋" w:eastAsia="仿宋" w:cs="仿宋"/>
          <w:kern w:val="0"/>
          <w:sz w:val="24"/>
        </w:rPr>
        <w:t>月</w:t>
      </w:r>
      <w:r>
        <w:rPr>
          <w:rFonts w:hint="eastAsia" w:ascii="仿宋" w:hAnsi="仿宋" w:eastAsia="仿宋" w:cs="仿宋"/>
          <w:kern w:val="0"/>
          <w:sz w:val="24"/>
          <w:lang w:val="en-US" w:eastAsia="zh-CN"/>
        </w:rPr>
        <w:t>15</w:t>
      </w:r>
      <w:r>
        <w:rPr>
          <w:rFonts w:hint="eastAsia" w:ascii="仿宋" w:hAnsi="仿宋" w:eastAsia="仿宋" w:cs="仿宋"/>
          <w:kern w:val="0"/>
          <w:sz w:val="24"/>
        </w:rPr>
        <w:t>日至202</w:t>
      </w:r>
      <w:r>
        <w:rPr>
          <w:rFonts w:hint="eastAsia" w:ascii="仿宋" w:hAnsi="仿宋" w:eastAsia="仿宋" w:cs="仿宋"/>
          <w:kern w:val="0"/>
          <w:sz w:val="24"/>
          <w:lang w:val="en-US" w:eastAsia="zh-CN"/>
        </w:rPr>
        <w:t>6</w:t>
      </w:r>
      <w:r>
        <w:rPr>
          <w:rFonts w:hint="eastAsia" w:ascii="仿宋" w:hAnsi="仿宋" w:eastAsia="仿宋" w:cs="仿宋"/>
          <w:kern w:val="0"/>
          <w:sz w:val="24"/>
        </w:rPr>
        <w:t>年</w:t>
      </w:r>
      <w:r>
        <w:rPr>
          <w:rFonts w:hint="eastAsia" w:ascii="仿宋" w:hAnsi="仿宋" w:eastAsia="仿宋" w:cs="仿宋"/>
          <w:kern w:val="0"/>
          <w:sz w:val="24"/>
          <w:lang w:val="en-US" w:eastAsia="zh-CN"/>
        </w:rPr>
        <w:t>05</w:t>
      </w:r>
      <w:r>
        <w:rPr>
          <w:rFonts w:hint="eastAsia" w:ascii="仿宋" w:hAnsi="仿宋" w:eastAsia="仿宋" w:cs="仿宋"/>
          <w:kern w:val="0"/>
          <w:sz w:val="24"/>
        </w:rPr>
        <w:t>月</w:t>
      </w:r>
      <w:r>
        <w:rPr>
          <w:rFonts w:hint="eastAsia" w:ascii="仿宋" w:hAnsi="仿宋" w:eastAsia="仿宋" w:cs="仿宋"/>
          <w:kern w:val="0"/>
          <w:sz w:val="24"/>
          <w:lang w:val="en-US" w:eastAsia="zh-CN"/>
        </w:rPr>
        <w:t>22</w:t>
      </w:r>
      <w:r>
        <w:rPr>
          <w:rFonts w:hint="eastAsia" w:ascii="仿宋" w:hAnsi="仿宋" w:eastAsia="仿宋" w:cs="仿宋"/>
          <w:kern w:val="0"/>
          <w:sz w:val="24"/>
        </w:rPr>
        <w:t>日</w:t>
      </w:r>
      <w:r>
        <w:rPr>
          <w:rFonts w:hint="eastAsia" w:ascii="仿宋" w:hAnsi="仿宋" w:eastAsia="仿宋" w:cs="仿宋"/>
          <w:kern w:val="0"/>
          <w:sz w:val="24"/>
          <w:lang w:val="en-US" w:eastAsia="zh-CN"/>
        </w:rPr>
        <w:t>上午12：00（北京时间）</w:t>
      </w:r>
      <w:r>
        <w:rPr>
          <w:rFonts w:hint="eastAsia" w:ascii="仿宋" w:hAnsi="仿宋" w:eastAsia="仿宋" w:cs="仿宋"/>
          <w:kern w:val="0"/>
          <w:sz w:val="24"/>
        </w:rPr>
        <w:t>，每天上午10:00至</w:t>
      </w:r>
      <w:r>
        <w:rPr>
          <w:rFonts w:hint="eastAsia" w:ascii="仿宋" w:hAnsi="仿宋" w:eastAsia="仿宋" w:cs="仿宋"/>
          <w:kern w:val="0"/>
          <w:sz w:val="24"/>
          <w:lang w:val="en-US" w:eastAsia="zh-CN"/>
        </w:rPr>
        <w:t>13</w:t>
      </w:r>
      <w:r>
        <w:rPr>
          <w:rFonts w:hint="eastAsia" w:ascii="仿宋" w:hAnsi="仿宋" w:eastAsia="仿宋" w:cs="仿宋"/>
          <w:kern w:val="0"/>
          <w:sz w:val="24"/>
        </w:rPr>
        <w:t>:</w:t>
      </w:r>
      <w:r>
        <w:rPr>
          <w:rFonts w:hint="eastAsia" w:ascii="仿宋" w:hAnsi="仿宋" w:eastAsia="仿宋" w:cs="仿宋"/>
          <w:kern w:val="0"/>
          <w:sz w:val="24"/>
          <w:lang w:val="en-US" w:eastAsia="zh-CN"/>
        </w:rPr>
        <w:t>3</w:t>
      </w:r>
      <w:r>
        <w:rPr>
          <w:rFonts w:hint="eastAsia" w:ascii="仿宋" w:hAnsi="仿宋" w:eastAsia="仿宋" w:cs="仿宋"/>
          <w:kern w:val="0"/>
          <w:sz w:val="24"/>
        </w:rPr>
        <w:t>0，下午1</w:t>
      </w:r>
      <w:r>
        <w:rPr>
          <w:rFonts w:hint="eastAsia" w:ascii="仿宋" w:hAnsi="仿宋" w:eastAsia="仿宋" w:cs="仿宋"/>
          <w:kern w:val="0"/>
          <w:sz w:val="24"/>
          <w:lang w:val="en-US" w:eastAsia="zh-CN"/>
        </w:rPr>
        <w:t>5</w:t>
      </w:r>
      <w:r>
        <w:rPr>
          <w:rFonts w:hint="eastAsia" w:ascii="仿宋" w:hAnsi="仿宋" w:eastAsia="仿宋" w:cs="仿宋"/>
          <w:kern w:val="0"/>
          <w:sz w:val="24"/>
        </w:rPr>
        <w:t>:</w:t>
      </w:r>
      <w:r>
        <w:rPr>
          <w:rFonts w:hint="eastAsia" w:ascii="仿宋" w:hAnsi="仿宋" w:eastAsia="仿宋" w:cs="仿宋"/>
          <w:kern w:val="0"/>
          <w:sz w:val="24"/>
          <w:lang w:val="en-US" w:eastAsia="zh-CN"/>
        </w:rPr>
        <w:t>30</w:t>
      </w:r>
      <w:r>
        <w:rPr>
          <w:rFonts w:hint="eastAsia" w:ascii="仿宋" w:hAnsi="仿宋" w:eastAsia="仿宋" w:cs="仿宋"/>
          <w:kern w:val="0"/>
          <w:sz w:val="24"/>
        </w:rPr>
        <w:t>至</w:t>
      </w:r>
      <w:r>
        <w:rPr>
          <w:rFonts w:hint="eastAsia" w:ascii="仿宋" w:hAnsi="仿宋" w:eastAsia="仿宋" w:cs="仿宋"/>
          <w:kern w:val="0"/>
          <w:sz w:val="24"/>
          <w:lang w:val="en-US" w:eastAsia="zh-CN"/>
        </w:rPr>
        <w:t>18</w:t>
      </w:r>
      <w:r>
        <w:rPr>
          <w:rFonts w:hint="eastAsia" w:ascii="仿宋" w:hAnsi="仿宋" w:eastAsia="仿宋" w:cs="仿宋"/>
          <w:kern w:val="0"/>
          <w:sz w:val="24"/>
        </w:rPr>
        <w:t>:</w:t>
      </w:r>
      <w:r>
        <w:rPr>
          <w:rFonts w:hint="eastAsia" w:ascii="仿宋" w:hAnsi="仿宋" w:eastAsia="仿宋" w:cs="仿宋"/>
          <w:kern w:val="0"/>
          <w:sz w:val="24"/>
          <w:lang w:val="en-US" w:eastAsia="zh-CN"/>
        </w:rPr>
        <w:t>3</w:t>
      </w:r>
      <w:r>
        <w:rPr>
          <w:rFonts w:hint="eastAsia" w:ascii="仿宋" w:hAnsi="仿宋" w:eastAsia="仿宋" w:cs="仿宋"/>
          <w:kern w:val="0"/>
          <w:sz w:val="24"/>
        </w:rPr>
        <w:t>0（北京时间，法定节假日除外）</w:t>
      </w:r>
    </w:p>
    <w:p w14:paraId="51339793">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sz w:val="24"/>
        </w:rPr>
      </w:pPr>
      <w:r>
        <w:rPr>
          <w:rFonts w:hint="eastAsia" w:ascii="仿宋" w:hAnsi="仿宋" w:eastAsia="仿宋" w:cs="仿宋"/>
          <w:b/>
          <w:sz w:val="24"/>
        </w:rPr>
        <w:t>报名（发售／获取）地址：</w:t>
      </w:r>
      <w:r>
        <w:rPr>
          <w:rFonts w:hint="eastAsia" w:ascii="仿宋" w:hAnsi="仿宋" w:eastAsia="仿宋" w:cs="仿宋"/>
          <w:b/>
          <w:bCs/>
          <w:sz w:val="24"/>
        </w:rPr>
        <w:t>在政采云平台（</w:t>
      </w:r>
      <w:r>
        <w:fldChar w:fldCharType="begin"/>
      </w:r>
      <w:r>
        <w:instrText xml:space="preserve"> HYPERLINK "http://www.xjzfcg.gov.cn/）,找到本项目上传报名资料后，联系招标代理项目负责人15688300052，审核通过后，点击获取采购文件。获取招标文件费用200元，一经售出概不退还。" </w:instrText>
      </w:r>
      <w:r>
        <w:fldChar w:fldCharType="separate"/>
      </w:r>
      <w:r>
        <w:rPr>
          <w:rFonts w:hint="eastAsia" w:ascii="仿宋" w:hAnsi="仿宋" w:eastAsia="仿宋" w:cs="仿宋"/>
          <w:b/>
          <w:sz w:val="24"/>
        </w:rPr>
        <w:t>http://www.xjzfcg.gov.cn/）,找到本项目上传报名资料审核通过后，点击获取采购文件。</w:t>
      </w:r>
      <w:r>
        <w:rPr>
          <w:rFonts w:hint="eastAsia" w:ascii="仿宋" w:hAnsi="仿宋" w:eastAsia="仿宋" w:cs="仿宋"/>
          <w:b/>
          <w:sz w:val="24"/>
        </w:rPr>
        <w:fldChar w:fldCharType="end"/>
      </w:r>
    </w:p>
    <w:p w14:paraId="14533C67">
      <w:pPr>
        <w:pStyle w:val="5"/>
        <w:rPr>
          <w:rFonts w:hint="eastAsia" w:ascii="仿宋" w:hAnsi="仿宋" w:eastAsia="仿宋" w:cs="仿宋"/>
          <w:sz w:val="24"/>
          <w:szCs w:val="24"/>
        </w:rPr>
      </w:pPr>
      <w:r>
        <w:rPr>
          <w:rFonts w:hint="eastAsia" w:ascii="仿宋" w:hAnsi="仿宋" w:eastAsia="仿宋" w:cs="仿宋"/>
          <w:sz w:val="24"/>
          <w:szCs w:val="24"/>
        </w:rPr>
        <w:t xml:space="preserve"> 每个标项售价（元）：</w:t>
      </w:r>
      <w:r>
        <w:rPr>
          <w:rFonts w:hint="eastAsia" w:ascii="仿宋" w:hAnsi="仿宋" w:eastAsia="仿宋" w:cs="仿宋"/>
          <w:sz w:val="24"/>
          <w:szCs w:val="24"/>
          <w:lang w:val="en-US" w:eastAsia="zh-CN"/>
        </w:rPr>
        <w:t>0</w:t>
      </w:r>
      <w:r>
        <w:rPr>
          <w:rFonts w:hint="eastAsia" w:ascii="仿宋" w:hAnsi="仿宋" w:eastAsia="仿宋" w:cs="仿宋"/>
          <w:sz w:val="24"/>
          <w:szCs w:val="24"/>
        </w:rPr>
        <w:t> </w:t>
      </w:r>
    </w:p>
    <w:p w14:paraId="5C9E7E49">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kern w:val="0"/>
          <w:sz w:val="24"/>
        </w:rPr>
      </w:pPr>
      <w:r>
        <w:rPr>
          <w:rFonts w:hint="eastAsia" w:ascii="仿宋" w:hAnsi="仿宋" w:eastAsia="仿宋" w:cs="仿宋"/>
          <w:b/>
          <w:bCs/>
          <w:kern w:val="0"/>
          <w:sz w:val="24"/>
        </w:rPr>
        <w:t>四、响应文件提交</w:t>
      </w:r>
    </w:p>
    <w:p w14:paraId="7C5DF6A1">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截止时间：</w:t>
      </w:r>
      <w:r>
        <w:rPr>
          <w:rFonts w:hint="eastAsia" w:ascii="仿宋" w:hAnsi="仿宋" w:eastAsia="仿宋" w:cs="仿宋"/>
          <w:kern w:val="0"/>
          <w:sz w:val="24"/>
          <w:u w:val="none"/>
          <w:lang w:val="en-US" w:eastAsia="zh-CN"/>
        </w:rPr>
        <w:t>2026</w:t>
      </w:r>
      <w:r>
        <w:rPr>
          <w:rFonts w:hint="eastAsia" w:ascii="仿宋" w:hAnsi="仿宋" w:eastAsia="仿宋" w:cs="仿宋"/>
          <w:kern w:val="0"/>
          <w:sz w:val="24"/>
        </w:rPr>
        <w:t>年</w:t>
      </w:r>
      <w:r>
        <w:rPr>
          <w:rFonts w:hint="eastAsia" w:ascii="仿宋" w:hAnsi="仿宋" w:eastAsia="仿宋" w:cs="仿宋"/>
          <w:kern w:val="0"/>
          <w:sz w:val="24"/>
          <w:lang w:val="en-US" w:eastAsia="zh-CN"/>
        </w:rPr>
        <w:t>06</w:t>
      </w:r>
      <w:r>
        <w:rPr>
          <w:rFonts w:hint="eastAsia" w:ascii="仿宋" w:hAnsi="仿宋" w:eastAsia="仿宋" w:cs="仿宋"/>
          <w:kern w:val="0"/>
          <w:sz w:val="24"/>
        </w:rPr>
        <w:t>月</w:t>
      </w:r>
      <w:r>
        <w:rPr>
          <w:rFonts w:hint="eastAsia" w:ascii="仿宋" w:hAnsi="仿宋" w:eastAsia="仿宋" w:cs="仿宋"/>
          <w:kern w:val="0"/>
          <w:sz w:val="24"/>
          <w:lang w:val="en-US" w:eastAsia="zh-CN"/>
        </w:rPr>
        <w:t>08</w:t>
      </w:r>
      <w:r>
        <w:rPr>
          <w:rFonts w:hint="eastAsia" w:ascii="仿宋" w:hAnsi="仿宋" w:eastAsia="仿宋" w:cs="仿宋"/>
          <w:kern w:val="0"/>
          <w:sz w:val="24"/>
        </w:rPr>
        <w:t>日</w:t>
      </w:r>
      <w:r>
        <w:rPr>
          <w:rFonts w:hint="eastAsia" w:ascii="仿宋" w:hAnsi="仿宋" w:eastAsia="仿宋" w:cs="仿宋"/>
          <w:kern w:val="0"/>
          <w:sz w:val="24"/>
          <w:lang w:val="en-US" w:eastAsia="zh-CN"/>
        </w:rPr>
        <w:t>16</w:t>
      </w:r>
      <w:r>
        <w:rPr>
          <w:rFonts w:hint="eastAsia" w:ascii="仿宋" w:hAnsi="仿宋" w:eastAsia="仿宋" w:cs="仿宋"/>
          <w:kern w:val="0"/>
          <w:sz w:val="24"/>
        </w:rPr>
        <w:t>:00</w:t>
      </w:r>
      <w:r>
        <w:rPr>
          <w:rFonts w:hint="eastAsia" w:ascii="仿宋" w:hAnsi="仿宋" w:eastAsia="仿宋" w:cs="仿宋"/>
          <w:kern w:val="0"/>
          <w:sz w:val="24"/>
          <w:lang w:val="en-US" w:eastAsia="zh-CN"/>
        </w:rPr>
        <w:t>前</w:t>
      </w:r>
      <w:r>
        <w:rPr>
          <w:rFonts w:hint="eastAsia" w:ascii="仿宋" w:hAnsi="仿宋" w:eastAsia="仿宋" w:cs="仿宋"/>
          <w:kern w:val="0"/>
          <w:sz w:val="24"/>
        </w:rPr>
        <w:t>（北京时间）</w:t>
      </w:r>
    </w:p>
    <w:p w14:paraId="21E28E77">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投标文件递交及开标地点：通过“政府采购云平台（www.zcygov.cn）”实行在线投标响应。（如有变动另行通知）。</w:t>
      </w:r>
    </w:p>
    <w:p w14:paraId="537FFF2E">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kern w:val="0"/>
          <w:sz w:val="24"/>
        </w:rPr>
      </w:pPr>
      <w:r>
        <w:rPr>
          <w:rFonts w:hint="eastAsia" w:ascii="仿宋" w:hAnsi="仿宋" w:eastAsia="仿宋" w:cs="仿宋"/>
          <w:b/>
          <w:bCs/>
          <w:kern w:val="0"/>
          <w:sz w:val="24"/>
        </w:rPr>
        <w:t>五、响应文件开启</w:t>
      </w:r>
    </w:p>
    <w:p w14:paraId="787BFDB7">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开启时间：</w:t>
      </w:r>
      <w:r>
        <w:rPr>
          <w:rFonts w:hint="eastAsia" w:ascii="仿宋" w:hAnsi="仿宋" w:eastAsia="仿宋" w:cs="仿宋"/>
          <w:kern w:val="0"/>
          <w:sz w:val="24"/>
          <w:u w:val="none"/>
          <w:lang w:val="en-US" w:eastAsia="zh-CN"/>
        </w:rPr>
        <w:t>2026</w:t>
      </w:r>
      <w:r>
        <w:rPr>
          <w:rFonts w:hint="eastAsia" w:ascii="仿宋" w:hAnsi="仿宋" w:eastAsia="仿宋" w:cs="仿宋"/>
          <w:kern w:val="0"/>
          <w:sz w:val="24"/>
        </w:rPr>
        <w:t>年</w:t>
      </w:r>
      <w:r>
        <w:rPr>
          <w:rFonts w:hint="eastAsia" w:ascii="仿宋" w:hAnsi="仿宋" w:eastAsia="仿宋" w:cs="仿宋"/>
          <w:kern w:val="0"/>
          <w:sz w:val="24"/>
          <w:lang w:val="en-US" w:eastAsia="zh-CN"/>
        </w:rPr>
        <w:t>06</w:t>
      </w:r>
      <w:r>
        <w:rPr>
          <w:rFonts w:hint="eastAsia" w:ascii="仿宋" w:hAnsi="仿宋" w:eastAsia="仿宋" w:cs="仿宋"/>
          <w:kern w:val="0"/>
          <w:sz w:val="24"/>
        </w:rPr>
        <w:t>月</w:t>
      </w:r>
      <w:r>
        <w:rPr>
          <w:rFonts w:hint="eastAsia" w:ascii="仿宋" w:hAnsi="仿宋" w:eastAsia="仿宋" w:cs="仿宋"/>
          <w:kern w:val="0"/>
          <w:sz w:val="24"/>
          <w:lang w:val="en-US" w:eastAsia="zh-CN"/>
        </w:rPr>
        <w:t>08</w:t>
      </w:r>
      <w:r>
        <w:rPr>
          <w:rFonts w:hint="eastAsia" w:ascii="仿宋" w:hAnsi="仿宋" w:eastAsia="仿宋" w:cs="仿宋"/>
          <w:kern w:val="0"/>
          <w:sz w:val="24"/>
        </w:rPr>
        <w:t>日</w:t>
      </w:r>
      <w:r>
        <w:rPr>
          <w:rFonts w:hint="eastAsia" w:ascii="仿宋" w:hAnsi="仿宋" w:eastAsia="仿宋" w:cs="仿宋"/>
          <w:kern w:val="0"/>
          <w:sz w:val="24"/>
          <w:lang w:val="en-US" w:eastAsia="zh-CN"/>
        </w:rPr>
        <w:t>16</w:t>
      </w:r>
      <w:r>
        <w:rPr>
          <w:rFonts w:hint="eastAsia" w:ascii="仿宋" w:hAnsi="仿宋" w:eastAsia="仿宋" w:cs="仿宋"/>
          <w:kern w:val="0"/>
          <w:sz w:val="24"/>
        </w:rPr>
        <w:t>:00</w:t>
      </w:r>
      <w:r>
        <w:rPr>
          <w:rFonts w:hint="eastAsia" w:ascii="仿宋" w:hAnsi="仿宋" w:eastAsia="仿宋" w:cs="仿宋"/>
          <w:kern w:val="0"/>
          <w:sz w:val="24"/>
          <w:lang w:val="en-US" w:eastAsia="zh-CN"/>
        </w:rPr>
        <w:t>前</w:t>
      </w:r>
      <w:r>
        <w:rPr>
          <w:rFonts w:hint="eastAsia" w:ascii="仿宋" w:hAnsi="仿宋" w:eastAsia="仿宋" w:cs="仿宋"/>
          <w:kern w:val="0"/>
          <w:sz w:val="24"/>
        </w:rPr>
        <w:t>（北京时间）</w:t>
      </w:r>
    </w:p>
    <w:p w14:paraId="4BA77057">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kern w:val="0"/>
          <w:sz w:val="24"/>
        </w:rPr>
      </w:pPr>
      <w:r>
        <w:rPr>
          <w:rFonts w:hint="eastAsia" w:ascii="仿宋" w:hAnsi="仿宋" w:eastAsia="仿宋" w:cs="仿宋"/>
          <w:b/>
          <w:bCs/>
          <w:kern w:val="0"/>
          <w:sz w:val="24"/>
        </w:rPr>
        <w:t>六、公告期限</w:t>
      </w:r>
    </w:p>
    <w:p w14:paraId="4DA51F48">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自本公告发布之日起5个工作日。</w:t>
      </w:r>
    </w:p>
    <w:p w14:paraId="53F1AAC5">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kern w:val="0"/>
          <w:sz w:val="24"/>
        </w:rPr>
      </w:pPr>
      <w:r>
        <w:rPr>
          <w:rFonts w:hint="eastAsia" w:ascii="仿宋" w:hAnsi="仿宋" w:eastAsia="仿宋" w:cs="仿宋"/>
          <w:b/>
          <w:bCs/>
          <w:kern w:val="0"/>
          <w:sz w:val="24"/>
        </w:rPr>
        <w:t>七、其他补充事宜</w:t>
      </w:r>
    </w:p>
    <w:p w14:paraId="6BEC9AF5">
      <w:pPr>
        <w:pStyle w:val="54"/>
        <w:spacing w:before="75" w:beforeAutospacing="0" w:after="75" w:afterAutospacing="0" w:line="360" w:lineRule="auto"/>
        <w:ind w:firstLine="482" w:firstLineChars="200"/>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投标人购买/获取标书时应网上提交的资料：</w:t>
      </w:r>
    </w:p>
    <w:p w14:paraId="3E03BCB1">
      <w:pPr>
        <w:pStyle w:val="54"/>
        <w:numPr>
          <w:ilvl w:val="0"/>
          <w:numId w:val="0"/>
        </w:numPr>
        <w:spacing w:before="75" w:beforeAutospacing="0" w:after="75" w:afterAutospacing="0" w:line="360" w:lineRule="auto"/>
        <w:ind w:left="480" w:leftChars="0" w:firstLine="480" w:firstLineChars="200"/>
        <w:rPr>
          <w:rFonts w:ascii="仿宋" w:hAnsi="仿宋" w:eastAsia="仿宋" w:cs="仿宋"/>
        </w:rPr>
      </w:pPr>
      <w:r>
        <w:rPr>
          <w:rFonts w:hint="eastAsia" w:ascii="仿宋" w:hAnsi="仿宋" w:eastAsia="仿宋" w:cs="仿宋"/>
        </w:rPr>
        <w:t>参与投标的法定代表人应提交身份证彩色扫描件及《法定代表人资格证明书》委托代理人应提交</w:t>
      </w:r>
      <w:r>
        <w:rPr>
          <w:rFonts w:hint="eastAsia" w:ascii="仿宋" w:hAnsi="仿宋" w:eastAsia="仿宋" w:cs="仿宋"/>
          <w:kern w:val="2"/>
        </w:rPr>
        <w:t>法定代表人授权书彩色扫描件、被授权人身份证彩色扫描件。</w:t>
      </w:r>
    </w:p>
    <w:p w14:paraId="5F16329B">
      <w:pPr>
        <w:pStyle w:val="54"/>
        <w:numPr>
          <w:ilvl w:val="0"/>
          <w:numId w:val="0"/>
        </w:numPr>
        <w:spacing w:before="75" w:beforeAutospacing="0" w:after="75" w:afterAutospacing="0" w:line="360" w:lineRule="auto"/>
        <w:ind w:firstLine="960" w:firstLineChars="40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以上资料需提供加盖单位公章彩色扫描件；</w:t>
      </w:r>
    </w:p>
    <w:p w14:paraId="60A9FAB9">
      <w:pPr>
        <w:pStyle w:val="54"/>
        <w:spacing w:before="80" w:beforeAutospacing="0" w:after="80" w:afterAutospacing="0" w:line="360" w:lineRule="auto"/>
        <w:ind w:firstLine="482" w:firstLineChars="200"/>
        <w:jc w:val="both"/>
        <w:rPr>
          <w:rStyle w:val="63"/>
          <w:rFonts w:ascii="仿宋" w:hAnsi="仿宋" w:eastAsia="仿宋" w:cs="仿宋"/>
          <w:bCs/>
        </w:rPr>
      </w:pPr>
      <w:r>
        <w:rPr>
          <w:rFonts w:hint="eastAsia" w:ascii="仿宋" w:hAnsi="仿宋" w:eastAsia="仿宋" w:cs="仿宋"/>
          <w:b/>
          <w:bCs/>
          <w:lang w:val="en-US" w:eastAsia="zh-CN"/>
        </w:rPr>
        <w:t>八</w:t>
      </w:r>
      <w:r>
        <w:rPr>
          <w:rFonts w:hint="eastAsia" w:ascii="仿宋" w:hAnsi="仿宋" w:eastAsia="仿宋" w:cs="仿宋"/>
          <w:b/>
          <w:bCs/>
        </w:rPr>
        <w:t>、</w:t>
      </w:r>
      <w:bookmarkStart w:id="4" w:name="B37_购买标书时须提交的文件资料"/>
      <w:bookmarkEnd w:id="4"/>
      <w:bookmarkStart w:id="5" w:name="_Toc15328_WPSOffice_Level2"/>
      <w:r>
        <w:rPr>
          <w:rStyle w:val="63"/>
          <w:rFonts w:hint="eastAsia" w:ascii="仿宋" w:hAnsi="仿宋" w:eastAsia="仿宋" w:cs="仿宋"/>
          <w:bCs/>
        </w:rPr>
        <w:t>在线投标响应（电子投标）说明</w:t>
      </w:r>
    </w:p>
    <w:p w14:paraId="5F73466E">
      <w:pPr>
        <w:pStyle w:val="54"/>
        <w:spacing w:before="80" w:beforeAutospacing="0" w:after="80" w:afterAutospacing="0" w:line="360" w:lineRule="auto"/>
        <w:ind w:firstLine="482" w:firstLineChars="200"/>
        <w:rPr>
          <w:rFonts w:ascii="仿宋" w:hAnsi="仿宋" w:eastAsia="仿宋" w:cs="仿宋"/>
          <w:bCs/>
        </w:rPr>
      </w:pPr>
      <w:r>
        <w:rPr>
          <w:rFonts w:hint="eastAsia" w:ascii="仿宋" w:hAnsi="仿宋" w:eastAsia="仿宋" w:cs="仿宋"/>
          <w:b/>
        </w:rPr>
        <w:t>本项目采用资格后审，请拟投标供应商自行核对供应商资格条件，如不符合资格条件者，在资格审查时导致投标被拒绝的，责任自负。</w:t>
      </w:r>
      <w:bookmarkEnd w:id="5"/>
    </w:p>
    <w:p w14:paraId="53636B17">
      <w:pPr>
        <w:pStyle w:val="54"/>
        <w:spacing w:before="75" w:beforeAutospacing="0" w:after="75" w:afterAutospacing="0" w:line="360" w:lineRule="auto"/>
        <w:ind w:firstLine="480"/>
        <w:rPr>
          <w:rFonts w:ascii="仿宋" w:hAnsi="仿宋" w:eastAsia="仿宋" w:cs="仿宋"/>
          <w:b/>
          <w:bCs/>
          <w:kern w:val="2"/>
        </w:rPr>
      </w:pPr>
      <w:r>
        <w:rPr>
          <w:rFonts w:hint="eastAsia" w:ascii="仿宋" w:hAnsi="仿宋" w:eastAsia="仿宋" w:cs="仿宋"/>
          <w:b/>
          <w:bCs/>
        </w:rPr>
        <w:t>（1）</w:t>
      </w:r>
      <w:r>
        <w:rPr>
          <w:rFonts w:hint="eastAsia" w:ascii="仿宋" w:hAnsi="仿宋" w:eastAsia="仿宋" w:cs="仿宋"/>
          <w:b/>
          <w:bCs/>
          <w:kern w:val="2"/>
        </w:rPr>
        <w:t>本项目为电子招投标项目，投标人需要使用CA加密设备，凡参加本项目供应商可通过新疆数字证书认证中心官网（https://www.xjca.com.cn/）或下载“新疆政务通”APP自行进行申领。如有操作性问题可与政采云在线客服进行咨询，咨询电话：95763</w:t>
      </w:r>
    </w:p>
    <w:p w14:paraId="69236B8E">
      <w:pPr>
        <w:pStyle w:val="54"/>
        <w:spacing w:before="75" w:beforeAutospacing="0" w:after="75" w:afterAutospacing="0" w:line="360" w:lineRule="auto"/>
        <w:ind w:firstLine="480"/>
        <w:rPr>
          <w:rFonts w:hint="eastAsia" w:ascii="仿宋" w:hAnsi="仿宋" w:eastAsia="仿宋" w:cs="仿宋"/>
          <w:b/>
          <w:bCs/>
          <w:kern w:val="2"/>
        </w:rPr>
      </w:pPr>
      <w:r>
        <w:rPr>
          <w:rFonts w:hint="eastAsia" w:ascii="仿宋" w:hAnsi="仿宋" w:eastAsia="仿宋" w:cs="仿宋"/>
          <w:b/>
          <w:bCs/>
          <w:kern w:val="2"/>
        </w:rPr>
        <w:t>（2）本项目实行网上投标，采用加密电子投标响应文件(供应商须使用CA加密设备通过政采云电子投标客户端制作投标响应文件)。若供应商参与投标，自行承担投标一切费用。</w:t>
      </w:r>
    </w:p>
    <w:p w14:paraId="3355A12E">
      <w:pPr>
        <w:pStyle w:val="54"/>
        <w:spacing w:before="75" w:beforeAutospacing="0" w:after="75" w:afterAutospacing="0" w:line="360" w:lineRule="auto"/>
        <w:ind w:firstLine="480"/>
        <w:rPr>
          <w:rFonts w:hint="eastAsia" w:ascii="仿宋" w:hAnsi="仿宋" w:eastAsia="仿宋" w:cs="仿宋"/>
          <w:b/>
          <w:bCs/>
          <w:kern w:val="2"/>
        </w:rPr>
      </w:pPr>
      <w:r>
        <w:rPr>
          <w:rFonts w:hint="eastAsia" w:ascii="仿宋" w:hAnsi="仿宋" w:eastAsia="仿宋" w:cs="仿宋"/>
          <w:b/>
          <w:bCs/>
          <w:kern w:val="2"/>
        </w:rPr>
        <w:t>（3）各供应商应在开标前应确保成为新疆政府采购网正式注册入库供应商，并完成CA数字证书申领。因未注册入库、未办理CA数字证书等原因造成无法投标或投标失败等后果由供应商自行承担。</w:t>
      </w:r>
    </w:p>
    <w:p w14:paraId="11AF0AAC">
      <w:pPr>
        <w:pStyle w:val="54"/>
        <w:spacing w:before="75" w:beforeAutospacing="0" w:after="75" w:afterAutospacing="0" w:line="360" w:lineRule="auto"/>
        <w:ind w:firstLine="480"/>
        <w:rPr>
          <w:rFonts w:hint="eastAsia" w:ascii="仿宋" w:hAnsi="仿宋" w:eastAsia="仿宋" w:cs="仿宋"/>
          <w:b/>
          <w:bCs/>
          <w:kern w:val="2"/>
        </w:rPr>
      </w:pPr>
      <w:r>
        <w:rPr>
          <w:rFonts w:hint="eastAsia" w:ascii="仿宋" w:hAnsi="仿宋" w:eastAsia="仿宋" w:cs="仿宋"/>
          <w:b/>
          <w:bCs/>
          <w:kern w:val="2"/>
        </w:rPr>
        <w:t>（4）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95763进行咨询。</w:t>
      </w:r>
      <w:r>
        <w:rPr>
          <w:rFonts w:hint="eastAsia" w:ascii="仿宋" w:hAnsi="仿宋" w:eastAsia="仿宋" w:cs="仿宋"/>
          <w:b/>
          <w:bCs/>
          <w:kern w:val="2"/>
        </w:rPr>
        <w:br w:type="textWrapping"/>
      </w:r>
      <w:r>
        <w:rPr>
          <w:rFonts w:hint="eastAsia" w:ascii="仿宋" w:hAnsi="仿宋" w:eastAsia="仿宋" w:cs="仿宋"/>
          <w:b/>
          <w:bCs/>
          <w:kern w:val="2"/>
          <w:lang w:val="en-US" w:eastAsia="zh-CN"/>
        </w:rPr>
        <w:t xml:space="preserve">    </w:t>
      </w:r>
      <w:r>
        <w:rPr>
          <w:rFonts w:hint="eastAsia" w:ascii="仿宋" w:hAnsi="仿宋" w:eastAsia="仿宋" w:cs="仿宋"/>
          <w:b/>
          <w:bCs/>
          <w:kern w:val="2"/>
        </w:rPr>
        <w:t>（5）投标人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r>
        <w:rPr>
          <w:rFonts w:hint="eastAsia" w:ascii="仿宋" w:hAnsi="仿宋" w:eastAsia="仿宋" w:cs="仿宋"/>
          <w:b/>
          <w:bCs/>
          <w:kern w:val="2"/>
        </w:rPr>
        <w:br w:type="textWrapping"/>
      </w:r>
      <w:r>
        <w:rPr>
          <w:rFonts w:hint="eastAsia" w:ascii="仿宋" w:hAnsi="仿宋" w:eastAsia="仿宋" w:cs="仿宋"/>
          <w:b/>
          <w:bCs/>
          <w:kern w:val="2"/>
          <w:lang w:val="en-US" w:eastAsia="zh-CN"/>
        </w:rPr>
        <w:t xml:space="preserve">    </w:t>
      </w:r>
      <w:r>
        <w:rPr>
          <w:rFonts w:hint="eastAsia" w:ascii="仿宋" w:hAnsi="仿宋" w:eastAsia="仿宋" w:cs="仿宋"/>
          <w:b/>
          <w:bCs/>
          <w:kern w:val="2"/>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77DFD265">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kern w:val="0"/>
          <w:sz w:val="24"/>
        </w:rPr>
      </w:pPr>
      <w:r>
        <w:rPr>
          <w:rFonts w:hint="eastAsia" w:ascii="仿宋" w:hAnsi="仿宋" w:eastAsia="仿宋" w:cs="仿宋"/>
          <w:b/>
          <w:bCs/>
          <w:kern w:val="0"/>
          <w:sz w:val="24"/>
          <w:lang w:val="en-US" w:eastAsia="zh-CN"/>
        </w:rPr>
        <w:t>九</w:t>
      </w:r>
      <w:r>
        <w:rPr>
          <w:rFonts w:hint="eastAsia" w:ascii="仿宋" w:hAnsi="仿宋" w:eastAsia="仿宋" w:cs="仿宋"/>
          <w:b/>
          <w:bCs/>
          <w:kern w:val="0"/>
          <w:sz w:val="24"/>
        </w:rPr>
        <w:t>、凡对本次招标提出询问，请按以下方式联系</w:t>
      </w:r>
    </w:p>
    <w:p w14:paraId="658C7195">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p>
    <w:p w14:paraId="24BFCF6F">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1.采购人信息</w:t>
      </w:r>
    </w:p>
    <w:p w14:paraId="35792DBE">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 xml:space="preserve">名 称：新疆医科大学第八附属医院  </w:t>
      </w:r>
    </w:p>
    <w:p w14:paraId="641CA49E">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地 址：新疆乌鲁木齐新市区西环北路 2219号</w:t>
      </w:r>
    </w:p>
    <w:p w14:paraId="29C2983B">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p>
    <w:p w14:paraId="19DCF0EA">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2.采购代理机构信息</w:t>
      </w:r>
    </w:p>
    <w:p w14:paraId="2A405203">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名 称：新疆凌云天成工程管理咨询有限公司</w:t>
      </w:r>
    </w:p>
    <w:p w14:paraId="4C94D4E2">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地 址：乌鲁木齐市新市区北京南路高新街217号盈科广场B座2709室</w:t>
      </w:r>
    </w:p>
    <w:p w14:paraId="047ED62B">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联系方式：0991-3193958</w:t>
      </w:r>
    </w:p>
    <w:p w14:paraId="691DC1DF">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3.项目联系方式</w:t>
      </w:r>
    </w:p>
    <w:p w14:paraId="68108BB9">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项目联系人：孙德林、易倩</w:t>
      </w:r>
    </w:p>
    <w:p w14:paraId="2BD93448">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电 话：13999233191</w:t>
      </w:r>
    </w:p>
    <w:p w14:paraId="45D07665">
      <w:pPr>
        <w:rPr>
          <w:rStyle w:val="217"/>
          <w:rFonts w:hint="eastAsia" w:ascii="仿宋" w:hAnsi="仿宋" w:eastAsia="仿宋" w:cs="仿宋"/>
          <w:szCs w:val="21"/>
        </w:rPr>
      </w:pPr>
      <w:r>
        <w:br w:type="page"/>
      </w:r>
    </w:p>
    <w:p w14:paraId="651B0A61">
      <w:pPr>
        <w:jc w:val="center"/>
        <w:rPr>
          <w:rFonts w:hint="eastAsia" w:ascii="仿宋" w:hAnsi="仿宋" w:eastAsia="仿宋" w:cs="仿宋"/>
          <w:b/>
          <w:bCs/>
          <w:sz w:val="32"/>
          <w:szCs w:val="32"/>
        </w:rPr>
      </w:pPr>
      <w:bookmarkStart w:id="6" w:name="_Toc5383"/>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HYPERLINK \l "_Toc14326"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第二章 投标人须知</w:t>
      </w:r>
      <w:r>
        <w:rPr>
          <w:rFonts w:hint="eastAsia" w:ascii="仿宋" w:hAnsi="仿宋" w:eastAsia="仿宋" w:cs="仿宋"/>
          <w:b/>
          <w:bCs/>
          <w:sz w:val="32"/>
          <w:szCs w:val="32"/>
        </w:rPr>
        <w:fldChar w:fldCharType="end"/>
      </w:r>
      <w:bookmarkEnd w:id="6"/>
    </w:p>
    <w:p w14:paraId="46373E5E">
      <w:pPr>
        <w:jc w:val="center"/>
        <w:rPr>
          <w:rFonts w:hint="eastAsia" w:ascii="仿宋" w:hAnsi="仿宋" w:eastAsia="仿宋" w:cs="仿宋"/>
          <w:b/>
          <w:bCs/>
          <w:sz w:val="28"/>
          <w:szCs w:val="28"/>
        </w:rPr>
      </w:pPr>
      <w:r>
        <w:rPr>
          <w:rFonts w:hint="eastAsia" w:ascii="仿宋" w:hAnsi="仿宋" w:eastAsia="仿宋" w:cs="仿宋"/>
          <w:b/>
          <w:bCs/>
          <w:sz w:val="28"/>
          <w:szCs w:val="28"/>
        </w:rPr>
        <w:t>一、须知前附表</w:t>
      </w:r>
    </w:p>
    <w:tbl>
      <w:tblPr>
        <w:tblStyle w:val="60"/>
        <w:tblW w:w="10030" w:type="dxa"/>
        <w:jc w:val="center"/>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
      <w:tblGrid>
        <w:gridCol w:w="824"/>
        <w:gridCol w:w="2245"/>
        <w:gridCol w:w="6961"/>
      </w:tblGrid>
      <w:tr w14:paraId="13DFF59B">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tblHeader/>
          <w:jc w:val="center"/>
        </w:trPr>
        <w:tc>
          <w:tcPr>
            <w:tcW w:w="824" w:type="dxa"/>
            <w:noWrap w:val="0"/>
            <w:vAlign w:val="center"/>
          </w:tcPr>
          <w:p w14:paraId="448A7B6F">
            <w:pPr>
              <w:adjustRightInd w:val="0"/>
              <w:snapToGrid w:val="0"/>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2245" w:type="dxa"/>
            <w:noWrap w:val="0"/>
            <w:vAlign w:val="center"/>
          </w:tcPr>
          <w:p w14:paraId="125B50DA">
            <w:pPr>
              <w:adjustRightInd w:val="0"/>
              <w:snapToGrid w:val="0"/>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条款名称</w:t>
            </w:r>
          </w:p>
        </w:tc>
        <w:tc>
          <w:tcPr>
            <w:tcW w:w="6961" w:type="dxa"/>
            <w:noWrap w:val="0"/>
            <w:vAlign w:val="center"/>
          </w:tcPr>
          <w:p w14:paraId="621A102D">
            <w:pPr>
              <w:adjustRightInd w:val="0"/>
              <w:snapToGrid w:val="0"/>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说明和要求</w:t>
            </w:r>
          </w:p>
        </w:tc>
      </w:tr>
      <w:tr w14:paraId="39EC874B">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96" w:hRule="atLeast"/>
          <w:jc w:val="center"/>
        </w:trPr>
        <w:tc>
          <w:tcPr>
            <w:tcW w:w="824" w:type="dxa"/>
            <w:noWrap w:val="0"/>
            <w:vAlign w:val="center"/>
          </w:tcPr>
          <w:p w14:paraId="398A9175">
            <w:pPr>
              <w:adjustRightInd w:val="0"/>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2245" w:type="dxa"/>
            <w:noWrap w:val="0"/>
            <w:vAlign w:val="center"/>
          </w:tcPr>
          <w:p w14:paraId="7FC5056A">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采购人</w:t>
            </w:r>
          </w:p>
        </w:tc>
        <w:tc>
          <w:tcPr>
            <w:tcW w:w="6961" w:type="dxa"/>
            <w:noWrap w:val="0"/>
            <w:vAlign w:val="center"/>
          </w:tcPr>
          <w:p w14:paraId="2B179AFA">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名 称：新疆医科大学第八附属医院  </w:t>
            </w:r>
          </w:p>
          <w:p w14:paraId="0B4B7E37">
            <w:pPr>
              <w:adjustRightInd w:val="0"/>
              <w:snapToGrid w:val="0"/>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地 址：新疆乌鲁木齐新市区西环北路 2219号</w:t>
            </w:r>
          </w:p>
        </w:tc>
      </w:tr>
      <w:tr w14:paraId="05DD7AC7">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1217" w:hRule="atLeast"/>
          <w:jc w:val="center"/>
        </w:trPr>
        <w:tc>
          <w:tcPr>
            <w:tcW w:w="824" w:type="dxa"/>
            <w:noWrap w:val="0"/>
            <w:vAlign w:val="center"/>
          </w:tcPr>
          <w:p w14:paraId="2AC9EAD7">
            <w:pPr>
              <w:adjustRightInd w:val="0"/>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2245" w:type="dxa"/>
            <w:noWrap w:val="0"/>
            <w:vAlign w:val="center"/>
          </w:tcPr>
          <w:p w14:paraId="54CC035D">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采购代理机构</w:t>
            </w:r>
          </w:p>
        </w:tc>
        <w:tc>
          <w:tcPr>
            <w:tcW w:w="6961" w:type="dxa"/>
            <w:noWrap w:val="0"/>
            <w:vAlign w:val="center"/>
          </w:tcPr>
          <w:p w14:paraId="62EAE4B6">
            <w:pPr>
              <w:adjustRightInd w:val="0"/>
              <w:snapToGrid w:val="0"/>
              <w:spacing w:line="400" w:lineRule="exact"/>
              <w:rPr>
                <w:rFonts w:hint="eastAsia" w:ascii="仿宋" w:hAnsi="仿宋" w:eastAsia="仿宋" w:cs="仿宋"/>
                <w:sz w:val="24"/>
                <w:szCs w:val="24"/>
                <w:lang w:eastAsia="zh-CN"/>
              </w:rPr>
            </w:pPr>
            <w:r>
              <w:rPr>
                <w:rFonts w:hint="eastAsia" w:ascii="仿宋" w:hAnsi="仿宋" w:eastAsia="仿宋" w:cs="仿宋"/>
                <w:sz w:val="24"/>
                <w:szCs w:val="24"/>
              </w:rPr>
              <w:t>招标代理机构：</w:t>
            </w:r>
            <w:r>
              <w:rPr>
                <w:rFonts w:hint="eastAsia" w:ascii="仿宋" w:hAnsi="仿宋" w:eastAsia="仿宋" w:cs="仿宋"/>
                <w:sz w:val="24"/>
                <w:szCs w:val="24"/>
                <w:lang w:eastAsia="zh-CN"/>
              </w:rPr>
              <w:t>新疆凌云天成工程管理咨询有限公司</w:t>
            </w:r>
          </w:p>
          <w:p w14:paraId="5B661A51">
            <w:pPr>
              <w:adjustRightInd w:val="0"/>
              <w:snapToGrid w:val="0"/>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孙德林、易倩</w:t>
            </w:r>
          </w:p>
          <w:p w14:paraId="47934589">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rPr>
              <w:t>联系电话：</w:t>
            </w:r>
            <w:r>
              <w:rPr>
                <w:rFonts w:hint="eastAsia" w:ascii="仿宋" w:hAnsi="仿宋" w:eastAsia="仿宋" w:cs="仿宋"/>
                <w:sz w:val="24"/>
                <w:szCs w:val="24"/>
                <w:lang w:val="en-US" w:eastAsia="zh-CN"/>
              </w:rPr>
              <w:t>13999233191、</w:t>
            </w:r>
            <w:r>
              <w:rPr>
                <w:rFonts w:hint="eastAsia" w:ascii="仿宋" w:hAnsi="仿宋" w:eastAsia="仿宋" w:cs="仿宋"/>
                <w:kern w:val="0"/>
                <w:sz w:val="24"/>
                <w:szCs w:val="24"/>
                <w:lang w:eastAsia="zh-CN"/>
              </w:rPr>
              <w:t>0991-3193958</w:t>
            </w:r>
          </w:p>
          <w:p w14:paraId="3B6E84F3">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地址：乌鲁木齐市新市区北京南路高新街217号盈科广场B座2709</w:t>
            </w:r>
          </w:p>
        </w:tc>
      </w:tr>
      <w:tr w14:paraId="1F400D75">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6" w:hRule="atLeast"/>
          <w:jc w:val="center"/>
        </w:trPr>
        <w:tc>
          <w:tcPr>
            <w:tcW w:w="824" w:type="dxa"/>
            <w:noWrap w:val="0"/>
            <w:vAlign w:val="center"/>
          </w:tcPr>
          <w:p w14:paraId="62C6D929">
            <w:pPr>
              <w:adjustRightInd w:val="0"/>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2245" w:type="dxa"/>
            <w:noWrap w:val="0"/>
            <w:vAlign w:val="center"/>
          </w:tcPr>
          <w:p w14:paraId="364ACD4D">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采购项目名称</w:t>
            </w:r>
          </w:p>
        </w:tc>
        <w:tc>
          <w:tcPr>
            <w:tcW w:w="6961" w:type="dxa"/>
            <w:noWrap w:val="0"/>
            <w:vAlign w:val="center"/>
          </w:tcPr>
          <w:p w14:paraId="5E95558E">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新疆医科大学第八附属医院</w:t>
            </w:r>
            <w:bookmarkStart w:id="7" w:name="OLE_LINK1"/>
            <w:r>
              <w:rPr>
                <w:rFonts w:hint="eastAsia" w:ascii="仿宋" w:hAnsi="仿宋" w:eastAsia="仿宋" w:cs="仿宋"/>
                <w:sz w:val="24"/>
                <w:szCs w:val="24"/>
                <w:lang w:val="en-US" w:eastAsia="zh-CN"/>
              </w:rPr>
              <w:t>医用耗材</w:t>
            </w:r>
            <w:bookmarkEnd w:id="7"/>
            <w:r>
              <w:rPr>
                <w:rFonts w:hint="eastAsia" w:ascii="仿宋" w:hAnsi="仿宋" w:eastAsia="仿宋" w:cs="仿宋"/>
                <w:sz w:val="24"/>
                <w:szCs w:val="24"/>
                <w:lang w:val="en-US" w:eastAsia="zh-CN"/>
              </w:rPr>
              <w:t>采购项目（二次）</w:t>
            </w:r>
          </w:p>
        </w:tc>
      </w:tr>
      <w:tr w14:paraId="0BC057B7">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7" w:hRule="atLeast"/>
          <w:jc w:val="center"/>
        </w:trPr>
        <w:tc>
          <w:tcPr>
            <w:tcW w:w="824" w:type="dxa"/>
            <w:noWrap w:val="0"/>
            <w:vAlign w:val="center"/>
          </w:tcPr>
          <w:p w14:paraId="7A0F7498">
            <w:pPr>
              <w:adjustRightInd w:val="0"/>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2245" w:type="dxa"/>
            <w:noWrap w:val="0"/>
            <w:vAlign w:val="center"/>
          </w:tcPr>
          <w:p w14:paraId="2085EBC1">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采购项目编号</w:t>
            </w:r>
          </w:p>
        </w:tc>
        <w:tc>
          <w:tcPr>
            <w:tcW w:w="6961" w:type="dxa"/>
            <w:noWrap w:val="0"/>
            <w:vAlign w:val="center"/>
          </w:tcPr>
          <w:p w14:paraId="27A18C91">
            <w:pPr>
              <w:adjustRightInd w:val="0"/>
              <w:snapToGrid w:val="0"/>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XJLY26HW014-01</w:t>
            </w:r>
          </w:p>
        </w:tc>
      </w:tr>
      <w:tr w14:paraId="2A9C5E9D">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34" w:hRule="atLeast"/>
          <w:jc w:val="center"/>
        </w:trPr>
        <w:tc>
          <w:tcPr>
            <w:tcW w:w="824" w:type="dxa"/>
            <w:noWrap w:val="0"/>
            <w:vAlign w:val="center"/>
          </w:tcPr>
          <w:p w14:paraId="21E9F02E">
            <w:pPr>
              <w:adjustRightInd w:val="0"/>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5</w:t>
            </w:r>
          </w:p>
        </w:tc>
        <w:tc>
          <w:tcPr>
            <w:tcW w:w="2245" w:type="dxa"/>
            <w:noWrap w:val="0"/>
            <w:vAlign w:val="center"/>
          </w:tcPr>
          <w:p w14:paraId="25FB6DA6">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资金来源</w:t>
            </w:r>
          </w:p>
        </w:tc>
        <w:tc>
          <w:tcPr>
            <w:tcW w:w="6961" w:type="dxa"/>
            <w:noWrap w:val="0"/>
            <w:vAlign w:val="center"/>
          </w:tcPr>
          <w:p w14:paraId="71DC6618">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财政资金</w:t>
            </w:r>
          </w:p>
        </w:tc>
      </w:tr>
      <w:tr w14:paraId="79B7C1B2">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0" w:hRule="atLeast"/>
          <w:jc w:val="center"/>
        </w:trPr>
        <w:tc>
          <w:tcPr>
            <w:tcW w:w="824" w:type="dxa"/>
            <w:noWrap w:val="0"/>
            <w:vAlign w:val="center"/>
          </w:tcPr>
          <w:p w14:paraId="46AB8D9D">
            <w:pPr>
              <w:adjustRightInd w:val="0"/>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6</w:t>
            </w:r>
          </w:p>
        </w:tc>
        <w:tc>
          <w:tcPr>
            <w:tcW w:w="2245" w:type="dxa"/>
            <w:noWrap w:val="0"/>
            <w:vAlign w:val="center"/>
          </w:tcPr>
          <w:p w14:paraId="1FB045D4">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采购方式</w:t>
            </w:r>
          </w:p>
        </w:tc>
        <w:tc>
          <w:tcPr>
            <w:tcW w:w="6961" w:type="dxa"/>
            <w:noWrap w:val="0"/>
            <w:vAlign w:val="center"/>
          </w:tcPr>
          <w:p w14:paraId="3387FF95">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公开招标</w:t>
            </w:r>
          </w:p>
        </w:tc>
      </w:tr>
      <w:tr w14:paraId="07B4BE9B">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noWrap w:val="0"/>
            <w:vAlign w:val="center"/>
          </w:tcPr>
          <w:p w14:paraId="4A0416E8">
            <w:pPr>
              <w:adjustRightInd w:val="0"/>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7</w:t>
            </w:r>
          </w:p>
        </w:tc>
        <w:tc>
          <w:tcPr>
            <w:tcW w:w="2245" w:type="dxa"/>
            <w:noWrap w:val="0"/>
            <w:vAlign w:val="center"/>
          </w:tcPr>
          <w:p w14:paraId="42580DC3">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评审方法</w:t>
            </w:r>
          </w:p>
        </w:tc>
        <w:tc>
          <w:tcPr>
            <w:tcW w:w="6961" w:type="dxa"/>
            <w:noWrap w:val="0"/>
            <w:vAlign w:val="center"/>
          </w:tcPr>
          <w:p w14:paraId="659AF58B">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rPr>
              <w:t>综合评分法。</w:t>
            </w:r>
          </w:p>
        </w:tc>
      </w:tr>
      <w:tr w14:paraId="46F2D1F7">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831" w:hRule="atLeast"/>
          <w:jc w:val="center"/>
        </w:trPr>
        <w:tc>
          <w:tcPr>
            <w:tcW w:w="824" w:type="dxa"/>
            <w:noWrap w:val="0"/>
            <w:vAlign w:val="center"/>
          </w:tcPr>
          <w:p w14:paraId="5F945EAE">
            <w:pPr>
              <w:adjustRightInd w:val="0"/>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8</w:t>
            </w:r>
          </w:p>
        </w:tc>
        <w:tc>
          <w:tcPr>
            <w:tcW w:w="2245" w:type="dxa"/>
            <w:noWrap w:val="0"/>
            <w:vAlign w:val="center"/>
          </w:tcPr>
          <w:p w14:paraId="6CA1E45B">
            <w:pPr>
              <w:adjustRightInd w:val="0"/>
              <w:snapToGrid w:val="0"/>
              <w:spacing w:line="400" w:lineRule="exact"/>
              <w:rPr>
                <w:rFonts w:hint="eastAsia"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采购内容及预算</w:t>
            </w:r>
          </w:p>
        </w:tc>
        <w:tc>
          <w:tcPr>
            <w:tcW w:w="6961" w:type="dxa"/>
            <w:noWrap w:val="0"/>
            <w:vAlign w:val="center"/>
          </w:tcPr>
          <w:p w14:paraId="4EE3B952">
            <w:pPr>
              <w:pStyle w:val="772"/>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ind w:left="0" w:right="0" w:firstLine="0" w:firstLineChars="0"/>
              <w:textAlignment w:val="auto"/>
              <w:rPr>
                <w:rFonts w:hint="default"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kern w:val="0"/>
                <w:sz w:val="24"/>
                <w:szCs w:val="24"/>
                <w:highlight w:val="none"/>
                <w:lang w:val="en-US" w:eastAsia="zh-CN"/>
              </w:rPr>
              <w:t>预算总金额：240000元</w:t>
            </w:r>
          </w:p>
          <w:p w14:paraId="21B4A86B">
            <w:pPr>
              <w:pStyle w:val="772"/>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ind w:left="0" w:right="0" w:firstLine="0" w:firstLineChars="0"/>
              <w:textAlignment w:val="auto"/>
              <w:rPr>
                <w:rFonts w:hint="eastAsia" w:ascii="仿宋" w:hAnsi="仿宋" w:eastAsia="仿宋" w:cs="仿宋"/>
                <w:b w:val="0"/>
                <w:bCs w:val="0"/>
                <w:kern w:val="0"/>
                <w:sz w:val="24"/>
                <w:szCs w:val="24"/>
                <w:highlight w:val="none"/>
                <w:lang w:val="en-US" w:eastAsia="zh-CN"/>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标项一：载玻片、医用输液瓶口贴、医用擦手纸、石蜡棉球等26项医用耗材采购。（</w:t>
            </w:r>
            <w:r>
              <w:rPr>
                <w:rFonts w:hint="eastAsia" w:ascii="仿宋" w:hAnsi="仿宋" w:eastAsia="仿宋" w:cs="仿宋"/>
                <w:b w:val="0"/>
                <w:bCs w:val="0"/>
                <w:kern w:val="0"/>
                <w:sz w:val="24"/>
                <w:szCs w:val="24"/>
                <w:highlight w:val="none"/>
                <w:lang w:val="en-US" w:eastAsia="zh-CN"/>
              </w:rPr>
              <w:t>预算金额：120000元）</w:t>
            </w:r>
          </w:p>
          <w:p w14:paraId="24364986">
            <w:pPr>
              <w:pStyle w:val="772"/>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ind w:left="0" w:right="0" w:firstLine="0" w:firstLineChars="0"/>
              <w:textAlignment w:val="auto"/>
              <w:rPr>
                <w:rFonts w:hint="eastAsia" w:ascii="仿宋" w:hAnsi="仿宋" w:eastAsia="仿宋" w:cs="仿宋"/>
                <w:b w:val="0"/>
                <w:bCs w:val="0"/>
                <w:kern w:val="0"/>
                <w:sz w:val="24"/>
                <w:szCs w:val="24"/>
                <w:highlight w:val="none"/>
                <w:lang w:val="en-US" w:eastAsia="zh-CN"/>
              </w:rPr>
            </w:pPr>
            <w:r>
              <w:rPr>
                <w:rFonts w:hint="eastAsia" w:ascii="仿宋" w:hAnsi="仿宋" w:eastAsia="仿宋" w:cs="仿宋"/>
                <w:b w:val="0"/>
                <w:bCs w:val="0"/>
                <w:kern w:val="0"/>
                <w:sz w:val="24"/>
                <w:szCs w:val="24"/>
                <w:highlight w:val="none"/>
                <w:lang w:val="en-US" w:eastAsia="zh-CN"/>
              </w:rPr>
              <w:t>标项二：血糖试纸的采购。</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val="0"/>
                <w:bCs w:val="0"/>
                <w:kern w:val="0"/>
                <w:sz w:val="24"/>
                <w:szCs w:val="24"/>
                <w:highlight w:val="none"/>
                <w:lang w:val="en-US" w:eastAsia="zh-CN"/>
              </w:rPr>
              <w:t>预算金额：100000元）</w:t>
            </w:r>
          </w:p>
          <w:p w14:paraId="465CC4B7">
            <w:pPr>
              <w:pStyle w:val="772"/>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ind w:left="0" w:right="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b w:val="0"/>
                <w:bCs w:val="0"/>
                <w:kern w:val="0"/>
                <w:sz w:val="24"/>
                <w:szCs w:val="24"/>
                <w:highlight w:val="none"/>
                <w:lang w:val="en-US" w:eastAsia="zh-CN"/>
              </w:rPr>
              <w:t>标项四：针头收集盒、一次性吸管、一次性使用尿杯、标本袋等10项医用耗材采购。</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val="0"/>
                <w:bCs w:val="0"/>
                <w:kern w:val="0"/>
                <w:sz w:val="24"/>
                <w:szCs w:val="24"/>
                <w:highlight w:val="none"/>
                <w:lang w:val="en-US" w:eastAsia="zh-CN"/>
              </w:rPr>
              <w:t>预算金额：20000元）</w:t>
            </w:r>
            <w:r>
              <w:rPr>
                <w:rFonts w:hint="eastAsia" w:ascii="仿宋" w:hAnsi="仿宋" w:eastAsia="仿宋" w:cs="仿宋"/>
                <w:b w:val="0"/>
                <w:bCs w:val="0"/>
                <w:kern w:val="0"/>
                <w:sz w:val="24"/>
                <w:szCs w:val="24"/>
                <w:lang w:val="en-US" w:eastAsia="zh-CN"/>
              </w:rPr>
              <w:t xml:space="preserve">                        </w:t>
            </w:r>
          </w:p>
        </w:tc>
      </w:tr>
      <w:tr w14:paraId="27F590B5">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1" w:hRule="atLeast"/>
          <w:jc w:val="center"/>
        </w:trPr>
        <w:tc>
          <w:tcPr>
            <w:tcW w:w="824" w:type="dxa"/>
            <w:noWrap w:val="0"/>
            <w:vAlign w:val="center"/>
          </w:tcPr>
          <w:p w14:paraId="09F15F3E">
            <w:pPr>
              <w:adjustRightInd w:val="0"/>
              <w:snapToGrid w:val="0"/>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2245" w:type="dxa"/>
            <w:noWrap w:val="0"/>
            <w:vAlign w:val="center"/>
          </w:tcPr>
          <w:p w14:paraId="078750E3">
            <w:pPr>
              <w:adjustRightInd w:val="0"/>
              <w:snapToGrid w:val="0"/>
              <w:spacing w:line="400" w:lineRule="exact"/>
              <w:rPr>
                <w:rFonts w:hint="eastAsia" w:ascii="仿宋" w:hAnsi="仿宋" w:eastAsia="仿宋" w:cs="仿宋"/>
                <w:color w:val="FF0000"/>
                <w:sz w:val="24"/>
                <w:szCs w:val="24"/>
                <w:lang w:val="en-US" w:eastAsia="zh-CN"/>
              </w:rPr>
            </w:pPr>
            <w:r>
              <w:rPr>
                <w:rFonts w:hint="eastAsia" w:ascii="仿宋" w:hAnsi="仿宋" w:eastAsia="仿宋" w:cs="仿宋"/>
                <w:sz w:val="24"/>
                <w:szCs w:val="24"/>
              </w:rPr>
              <w:t>投标人资格要求</w:t>
            </w:r>
          </w:p>
        </w:tc>
        <w:tc>
          <w:tcPr>
            <w:tcW w:w="6961" w:type="dxa"/>
            <w:noWrap w:val="0"/>
            <w:vAlign w:val="center"/>
          </w:tcPr>
          <w:p w14:paraId="4ED705ED">
            <w:pPr>
              <w:pStyle w:val="29"/>
              <w:widowControl/>
              <w:numPr>
                <w:ilvl w:val="0"/>
                <w:numId w:val="0"/>
              </w:num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1.满足《中华人民共和国政府采购法》第二十二条规定；</w:t>
            </w:r>
          </w:p>
          <w:p w14:paraId="44A27C6A">
            <w:pPr>
              <w:pStyle w:val="29"/>
              <w:widowControl/>
              <w:numPr>
                <w:ilvl w:val="0"/>
                <w:numId w:val="0"/>
              </w:numPr>
              <w:spacing w:line="360" w:lineRule="auto"/>
              <w:rPr>
                <w:rFonts w:hint="eastAsia" w:ascii="仿宋" w:hAnsi="仿宋" w:eastAsia="仿宋" w:cs="仿宋"/>
                <w:color w:val="FF0000"/>
                <w:sz w:val="24"/>
                <w:szCs w:val="24"/>
                <w:lang w:val="en-US" w:eastAsia="zh-CN"/>
              </w:rPr>
            </w:pPr>
            <w:r>
              <w:rPr>
                <w:rFonts w:hint="eastAsia" w:ascii="仿宋" w:hAnsi="仿宋" w:eastAsia="仿宋" w:cs="仿宋"/>
                <w:sz w:val="24"/>
                <w:szCs w:val="24"/>
                <w:lang w:val="en-US" w:eastAsia="zh-CN"/>
              </w:rPr>
              <w:t>2.落实政府采购政策需满足的资格要求：</w:t>
            </w:r>
            <w:r>
              <w:rPr>
                <w:rFonts w:hint="eastAsia" w:ascii="仿宋" w:hAnsi="仿宋" w:eastAsia="仿宋" w:cs="仿宋"/>
                <w:color w:val="auto"/>
                <w:sz w:val="24"/>
                <w:szCs w:val="24"/>
                <w:lang w:val="en-US" w:eastAsia="zh-CN"/>
              </w:rPr>
              <w:t>/；</w:t>
            </w:r>
          </w:p>
          <w:p w14:paraId="6078C3F8">
            <w:pPr>
              <w:pStyle w:val="29"/>
              <w:widowControl/>
              <w:numPr>
                <w:ilvl w:val="0"/>
                <w:numId w:val="0"/>
              </w:num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3.本项目的特定资格要求：</w:t>
            </w:r>
          </w:p>
          <w:p w14:paraId="6E011106">
            <w:pPr>
              <w:pStyle w:val="29"/>
              <w:widowControl/>
              <w:numPr>
                <w:ilvl w:val="0"/>
                <w:numId w:val="0"/>
              </w:num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（1）投标人具有医疗器械经营资格（在投标有效期内有效）：属于医疗器械管理的产品需根据《医疗器械监督管理条例》（国务院令第 739 号）、《医疗器械经营监督管理办法》（总局令第 54 号）有关内容办理医疗器械产品注册或备案。（非医疗器械管理的产品的需提供说明或证明文件） 。投标人具有与所投医疗器械类别对应的经营资质：经营第三类医疗器械的，提供《医疗器械经营许可证》；经营第二类医疗器械的，提供《第二类医疗器械经营备案凭证》；经营第一类医疗器械的，无需提供经营许可 / 备案文件。</w:t>
            </w:r>
          </w:p>
          <w:p w14:paraId="3B26BDFD">
            <w:pPr>
              <w:pStyle w:val="29"/>
              <w:widowControl/>
              <w:numPr>
                <w:ilvl w:val="0"/>
                <w:numId w:val="0"/>
              </w:num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（2）所投产品属于消毒卫生产品的，所投产品的生产厂家需具有《消毒产品生产企业卫生许可证》，并具备《消毒产品卫生安全评价报告》或新消毒产品卫生许可批件。</w:t>
            </w:r>
          </w:p>
          <w:p w14:paraId="094B1E82">
            <w:pPr>
              <w:pStyle w:val="29"/>
              <w:widowControl/>
              <w:numPr>
                <w:ilvl w:val="0"/>
                <w:numId w:val="0"/>
              </w:num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（3）单位负责人为同一人或者存在直接控股、管理关系的不同供应商，不得参加同一合同项下的政府采购活动；</w:t>
            </w:r>
          </w:p>
          <w:p w14:paraId="6CA19129">
            <w:pPr>
              <w:pStyle w:val="29"/>
              <w:widowControl/>
              <w:numPr>
                <w:ilvl w:val="0"/>
                <w:numId w:val="0"/>
              </w:num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（4）为充分保证完善的售后服务，本项目不接受联合体投标。</w:t>
            </w:r>
          </w:p>
          <w:p w14:paraId="52F4A072">
            <w:pPr>
              <w:pStyle w:val="29"/>
              <w:widowControl/>
              <w:numPr>
                <w:ilvl w:val="0"/>
                <w:numId w:val="0"/>
              </w:numPr>
              <w:spacing w:line="360" w:lineRule="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注：后续供应商在在线制作投标文件时需对资格审查项进行逐一关联响应。</w:t>
            </w:r>
          </w:p>
        </w:tc>
      </w:tr>
      <w:tr w14:paraId="1E4CF936">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1" w:hRule="atLeast"/>
          <w:jc w:val="center"/>
        </w:trPr>
        <w:tc>
          <w:tcPr>
            <w:tcW w:w="824" w:type="dxa"/>
            <w:noWrap w:val="0"/>
            <w:vAlign w:val="center"/>
          </w:tcPr>
          <w:p w14:paraId="160D5D8D">
            <w:pPr>
              <w:adjustRightInd w:val="0"/>
              <w:snapToGrid w:val="0"/>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2245" w:type="dxa"/>
            <w:noWrap w:val="0"/>
            <w:vAlign w:val="center"/>
          </w:tcPr>
          <w:p w14:paraId="0E69C38C">
            <w:pPr>
              <w:adjustRightInd w:val="0"/>
              <w:snapToGrid w:val="0"/>
              <w:spacing w:line="400" w:lineRule="exact"/>
              <w:rPr>
                <w:rFonts w:hint="eastAsia" w:ascii="仿宋" w:hAnsi="仿宋" w:eastAsia="仿宋" w:cs="仿宋"/>
                <w:sz w:val="24"/>
                <w:szCs w:val="24"/>
              </w:rPr>
            </w:pPr>
            <w:r>
              <w:rPr>
                <w:rFonts w:hint="eastAsia" w:ascii="仿宋" w:hAnsi="仿宋" w:eastAsia="仿宋" w:cs="仿宋"/>
                <w:color w:val="auto"/>
                <w:sz w:val="24"/>
                <w:szCs w:val="24"/>
                <w:lang w:val="en-US" w:eastAsia="zh-CN"/>
              </w:rPr>
              <w:t>交货</w:t>
            </w:r>
            <w:r>
              <w:rPr>
                <w:rFonts w:hint="eastAsia" w:ascii="仿宋" w:hAnsi="仿宋" w:eastAsia="仿宋" w:cs="仿宋"/>
                <w:color w:val="auto"/>
                <w:sz w:val="24"/>
                <w:szCs w:val="24"/>
              </w:rPr>
              <w:t>地点</w:t>
            </w:r>
          </w:p>
        </w:tc>
        <w:tc>
          <w:tcPr>
            <w:tcW w:w="6961" w:type="dxa"/>
            <w:noWrap w:val="0"/>
            <w:vAlign w:val="center"/>
          </w:tcPr>
          <w:p w14:paraId="78EEBAEE">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新疆医科大学第八附属医院指定地点。</w:t>
            </w:r>
          </w:p>
        </w:tc>
      </w:tr>
      <w:tr w14:paraId="0B01EF8F">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34" w:hRule="atLeast"/>
          <w:jc w:val="center"/>
        </w:trPr>
        <w:tc>
          <w:tcPr>
            <w:tcW w:w="824" w:type="dxa"/>
            <w:noWrap w:val="0"/>
            <w:vAlign w:val="center"/>
          </w:tcPr>
          <w:p w14:paraId="5462BD77">
            <w:pPr>
              <w:adjustRightInd w:val="0"/>
              <w:snapToGrid w:val="0"/>
              <w:spacing w:line="40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1</w:t>
            </w:r>
          </w:p>
        </w:tc>
        <w:tc>
          <w:tcPr>
            <w:tcW w:w="2245" w:type="dxa"/>
            <w:noWrap w:val="0"/>
            <w:vAlign w:val="center"/>
          </w:tcPr>
          <w:p w14:paraId="6B690C49">
            <w:pPr>
              <w:adjustRightInd w:val="0"/>
              <w:snapToGrid w:val="0"/>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交货</w:t>
            </w:r>
            <w:r>
              <w:rPr>
                <w:rFonts w:hint="eastAsia" w:ascii="仿宋" w:hAnsi="仿宋" w:eastAsia="仿宋" w:cs="仿宋"/>
                <w:color w:val="auto"/>
                <w:sz w:val="24"/>
                <w:szCs w:val="24"/>
                <w:highlight w:val="none"/>
                <w:lang w:eastAsia="zh-CN"/>
              </w:rPr>
              <w:t>期</w:t>
            </w:r>
            <w:r>
              <w:rPr>
                <w:rFonts w:hint="eastAsia" w:ascii="仿宋" w:hAnsi="仿宋" w:eastAsia="仿宋" w:cs="仿宋"/>
                <w:color w:val="auto"/>
                <w:sz w:val="24"/>
                <w:szCs w:val="24"/>
                <w:highlight w:val="none"/>
              </w:rPr>
              <w:t>及质保期</w:t>
            </w:r>
          </w:p>
        </w:tc>
        <w:tc>
          <w:tcPr>
            <w:tcW w:w="6961" w:type="dxa"/>
            <w:noWrap w:val="0"/>
            <w:vAlign w:val="center"/>
          </w:tcPr>
          <w:p w14:paraId="1BA727DE">
            <w:pPr>
              <w:adjustRightInd w:val="0"/>
              <w:snapToGrid w:val="0"/>
              <w:spacing w:line="360" w:lineRule="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交货</w:t>
            </w:r>
            <w:r>
              <w:rPr>
                <w:rFonts w:hint="eastAsia" w:ascii="仿宋" w:hAnsi="仿宋" w:eastAsia="仿宋" w:cs="仿宋"/>
                <w:color w:val="000000" w:themeColor="text1"/>
                <w:sz w:val="24"/>
                <w:szCs w:val="24"/>
                <w14:textFill>
                  <w14:solidFill>
                    <w14:schemeClr w14:val="tx1"/>
                  </w14:solidFill>
                </w14:textFill>
              </w:rPr>
              <w:t>期：</w:t>
            </w:r>
            <w:r>
              <w:rPr>
                <w:rFonts w:hint="eastAsia" w:ascii="仿宋" w:hAnsi="仿宋" w:eastAsia="仿宋" w:cs="仿宋"/>
                <w:color w:val="000000" w:themeColor="text1"/>
                <w:sz w:val="24"/>
                <w:szCs w:val="24"/>
                <w:lang w:val="en-US" w:eastAsia="zh-CN"/>
                <w14:textFill>
                  <w14:solidFill>
                    <w14:schemeClr w14:val="tx1"/>
                  </w14:solidFill>
                </w14:textFill>
              </w:rPr>
              <w:t>甲方有权要求乙方按时足量地进行配送供货。乙方应自收到甲方订单通知起配送供货，急救、急用产品除甲方出具书面许可情形外需2-4小时内送达，常用产品48小时内送达。甲方在订单通知注明“急救、急用”或“常用”或电话通知乙方，乙方根据甲方订单通知的要求完成供货。</w:t>
            </w:r>
          </w:p>
          <w:p w14:paraId="03FA63DC">
            <w:pPr>
              <w:adjustRightInd w:val="0"/>
              <w:snapToGrid w:val="0"/>
              <w:spacing w:line="360" w:lineRule="auto"/>
              <w:rPr>
                <w:rFonts w:hint="default" w:ascii="仿宋" w:hAnsi="仿宋" w:eastAsia="仿宋" w:cs="仿宋"/>
                <w:sz w:val="24"/>
                <w:szCs w:val="24"/>
                <w:lang w:val="en-US"/>
              </w:rPr>
            </w:pPr>
            <w:r>
              <w:rPr>
                <w:rFonts w:hint="eastAsia" w:ascii="仿宋" w:hAnsi="仿宋" w:eastAsia="仿宋" w:cs="仿宋"/>
                <w:b w:val="0"/>
                <w:bCs w:val="0"/>
                <w:color w:val="auto"/>
                <w:sz w:val="24"/>
                <w:szCs w:val="24"/>
              </w:rPr>
              <w:t>质保期：壹年</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（自交货验收合格之日起）。</w:t>
            </w:r>
          </w:p>
        </w:tc>
      </w:tr>
      <w:tr w14:paraId="4BA2E3F5">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34" w:hRule="atLeast"/>
          <w:jc w:val="center"/>
        </w:trPr>
        <w:tc>
          <w:tcPr>
            <w:tcW w:w="824" w:type="dxa"/>
            <w:noWrap w:val="0"/>
            <w:vAlign w:val="center"/>
          </w:tcPr>
          <w:p w14:paraId="3A2FCF0D">
            <w:pPr>
              <w:adjustRightInd w:val="0"/>
              <w:snapToGrid w:val="0"/>
              <w:spacing w:line="4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w:t>
            </w:r>
          </w:p>
        </w:tc>
        <w:tc>
          <w:tcPr>
            <w:tcW w:w="2245" w:type="dxa"/>
            <w:noWrap w:val="0"/>
            <w:vAlign w:val="center"/>
          </w:tcPr>
          <w:p w14:paraId="0321C955">
            <w:pPr>
              <w:adjustRightInd w:val="0"/>
              <w:snapToGrid w:val="0"/>
              <w:spacing w:line="400" w:lineRule="exact"/>
              <w:rPr>
                <w:rFonts w:hint="eastAsia" w:ascii="仿宋" w:hAnsi="仿宋" w:eastAsia="仿宋" w:cs="仿宋"/>
                <w:color w:val="FF0000"/>
                <w:sz w:val="24"/>
                <w:szCs w:val="24"/>
                <w:highlight w:val="none"/>
                <w:lang w:val="en-US" w:eastAsia="zh-CN"/>
              </w:rPr>
            </w:pPr>
            <w:r>
              <w:rPr>
                <w:rFonts w:hint="eastAsia" w:ascii="仿宋" w:hAnsi="仿宋" w:eastAsia="仿宋" w:cs="仿宋"/>
                <w:color w:val="auto"/>
                <w:sz w:val="24"/>
                <w:szCs w:val="24"/>
                <w:lang w:val="en-US" w:eastAsia="zh-CN"/>
              </w:rPr>
              <w:t>是否需要提供样品</w:t>
            </w:r>
          </w:p>
        </w:tc>
        <w:tc>
          <w:tcPr>
            <w:tcW w:w="6961" w:type="dxa"/>
            <w:noWrap w:val="0"/>
            <w:vAlign w:val="center"/>
          </w:tcPr>
          <w:p w14:paraId="20E9F906">
            <w:pPr>
              <w:pStyle w:val="58"/>
              <w:spacing w:line="360" w:lineRule="auto"/>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不需要</w:t>
            </w:r>
          </w:p>
        </w:tc>
      </w:tr>
      <w:tr w14:paraId="20B04B33">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818" w:hRule="atLeast"/>
          <w:jc w:val="center"/>
        </w:trPr>
        <w:tc>
          <w:tcPr>
            <w:tcW w:w="824" w:type="dxa"/>
            <w:noWrap w:val="0"/>
            <w:vAlign w:val="center"/>
          </w:tcPr>
          <w:p w14:paraId="799D8FC4">
            <w:pPr>
              <w:adjustRightInd w:val="0"/>
              <w:snapToGrid w:val="0"/>
              <w:spacing w:line="40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3</w:t>
            </w:r>
          </w:p>
        </w:tc>
        <w:tc>
          <w:tcPr>
            <w:tcW w:w="2245" w:type="dxa"/>
            <w:noWrap w:val="0"/>
            <w:vAlign w:val="center"/>
          </w:tcPr>
          <w:p w14:paraId="00488B4E">
            <w:pPr>
              <w:adjustRightInd w:val="0"/>
              <w:snapToGrid w:val="0"/>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投标报价</w:t>
            </w:r>
          </w:p>
        </w:tc>
        <w:tc>
          <w:tcPr>
            <w:tcW w:w="6961" w:type="dxa"/>
            <w:noWrap w:val="0"/>
            <w:vAlign w:val="center"/>
          </w:tcPr>
          <w:p w14:paraId="2DA09C73">
            <w:pPr>
              <w:adjustRightInd w:val="0"/>
              <w:snapToGrid w:val="0"/>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投标人不得以明显低于成本的报价竞标，也不得以他人名义投标或者以其他方式弄虚作假骗取中标。（明显低于成本报价的投标人应当作出书面说明并提供相关证明材料。投标人不能合理说明或者不能提供相关证明材料的，由评标委员会认定该投标人以低于成本报价恶意竞标，其投标作无效报价处理。）最终报价包含运输费、安装费、税费等交付业主使用前的一切费用。</w:t>
            </w:r>
          </w:p>
        </w:tc>
      </w:tr>
      <w:tr w14:paraId="5C690C5F">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97" w:hRule="atLeast"/>
          <w:jc w:val="center"/>
        </w:trPr>
        <w:tc>
          <w:tcPr>
            <w:tcW w:w="824" w:type="dxa"/>
            <w:noWrap w:val="0"/>
            <w:vAlign w:val="center"/>
          </w:tcPr>
          <w:p w14:paraId="3EDDAB10">
            <w:pPr>
              <w:adjustRightInd w:val="0"/>
              <w:snapToGrid w:val="0"/>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p>
        </w:tc>
        <w:tc>
          <w:tcPr>
            <w:tcW w:w="2245" w:type="dxa"/>
            <w:noWrap w:val="0"/>
            <w:vAlign w:val="center"/>
          </w:tcPr>
          <w:p w14:paraId="5DDA6979">
            <w:pPr>
              <w:adjustRightInd w:val="0"/>
              <w:snapToGrid w:val="0"/>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付款方式</w:t>
            </w:r>
            <w:r>
              <w:rPr>
                <w:rFonts w:hint="eastAsia" w:ascii="仿宋" w:hAnsi="仿宋" w:eastAsia="仿宋" w:cs="仿宋"/>
                <w:color w:val="auto"/>
                <w:sz w:val="24"/>
                <w:szCs w:val="24"/>
                <w:highlight w:val="none"/>
                <w:lang w:val="en-US" w:eastAsia="zh-CN"/>
              </w:rPr>
              <w:t>及币种</w:t>
            </w:r>
          </w:p>
        </w:tc>
        <w:tc>
          <w:tcPr>
            <w:tcW w:w="6961" w:type="dxa"/>
            <w:noWrap w:val="0"/>
            <w:vAlign w:val="center"/>
          </w:tcPr>
          <w:p w14:paraId="32433BE6">
            <w:pPr>
              <w:overflowPunct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1、付款币种：本次招标所述的项目资金均以人民币支付。</w:t>
            </w:r>
          </w:p>
          <w:p w14:paraId="00E96045">
            <w:pPr>
              <w:adjustRightInd w:val="0"/>
              <w:snapToGrid w:val="0"/>
              <w:spacing w:line="40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kern w:val="0"/>
                <w:sz w:val="24"/>
                <w:szCs w:val="24"/>
                <w:highlight w:val="none"/>
              </w:rPr>
              <w:t>付款方式：</w:t>
            </w:r>
            <w:r>
              <w:rPr>
                <w:rFonts w:hint="eastAsia" w:ascii="仿宋" w:hAnsi="仿宋" w:eastAsia="仿宋" w:cs="仿宋"/>
                <w:color w:val="auto"/>
                <w:kern w:val="0"/>
                <w:sz w:val="24"/>
                <w:szCs w:val="24"/>
                <w:highlight w:val="none"/>
                <w:lang w:val="en-US" w:eastAsia="zh-CN"/>
              </w:rPr>
              <w:t>乙方送货后按甲方要求及时携由甲方采购和库管人员签字确认的送货单办理入库手续，取得入库手续后，乙方有权对该批供货提出书面申请付款，按规定出具增值税发票及相关财务票据，经甲方相关部门审核后，甲方向乙方支付货款包含但不限于以下支付方式：银行转账、银行承兑汇票</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具体以实际签订合同为准，响应采购人要求。</w:t>
            </w:r>
          </w:p>
          <w:p w14:paraId="6CFAD1B1">
            <w:pPr>
              <w:adjustRightInd w:val="0"/>
              <w:snapToGrid w:val="0"/>
              <w:spacing w:line="400" w:lineRule="exac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3、货款具体结算时间由甲方按批次实际供货数量结合单价及实际经营情况向乙方结算。</w:t>
            </w:r>
          </w:p>
        </w:tc>
      </w:tr>
      <w:tr w14:paraId="6807A0AF">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14:paraId="01A5BCB1">
            <w:pPr>
              <w:adjustRightInd w:val="0"/>
              <w:snapToGrid w:val="0"/>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p>
        </w:tc>
        <w:tc>
          <w:tcPr>
            <w:tcW w:w="2245" w:type="dxa"/>
            <w:noWrap w:val="0"/>
            <w:vAlign w:val="center"/>
          </w:tcPr>
          <w:p w14:paraId="42097BDD">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开标时间</w:t>
            </w:r>
            <w:r>
              <w:rPr>
                <w:rFonts w:hint="eastAsia" w:ascii="仿宋" w:hAnsi="仿宋" w:eastAsia="仿宋" w:cs="仿宋"/>
                <w:sz w:val="24"/>
                <w:szCs w:val="24"/>
                <w:lang w:val="en-US" w:eastAsia="zh-CN"/>
              </w:rPr>
              <w:t>及</w:t>
            </w:r>
            <w:r>
              <w:rPr>
                <w:rFonts w:hint="eastAsia" w:ascii="仿宋" w:hAnsi="仿宋" w:eastAsia="仿宋" w:cs="仿宋"/>
                <w:sz w:val="24"/>
                <w:szCs w:val="24"/>
              </w:rPr>
              <w:t>投标截止时间</w:t>
            </w:r>
          </w:p>
        </w:tc>
        <w:tc>
          <w:tcPr>
            <w:tcW w:w="6961" w:type="dxa"/>
            <w:noWrap w:val="0"/>
            <w:vAlign w:val="center"/>
          </w:tcPr>
          <w:p w14:paraId="2C55DD8D">
            <w:pPr>
              <w:widowControl/>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06</w:t>
            </w:r>
            <w:r>
              <w:rPr>
                <w:rFonts w:hint="eastAsia" w:ascii="仿宋" w:hAnsi="仿宋" w:eastAsia="仿宋" w:cs="仿宋"/>
                <w:sz w:val="24"/>
                <w:szCs w:val="24"/>
              </w:rPr>
              <w:t>月</w:t>
            </w:r>
            <w:r>
              <w:rPr>
                <w:rFonts w:hint="eastAsia" w:ascii="仿宋" w:hAnsi="仿宋" w:eastAsia="仿宋" w:cs="仿宋"/>
                <w:sz w:val="24"/>
                <w:szCs w:val="24"/>
                <w:lang w:val="en-US" w:eastAsia="zh-CN"/>
              </w:rPr>
              <w:t>08</w:t>
            </w:r>
            <w:r>
              <w:rPr>
                <w:rFonts w:hint="eastAsia" w:ascii="仿宋" w:hAnsi="仿宋" w:eastAsia="仿宋" w:cs="仿宋"/>
                <w:sz w:val="24"/>
                <w:szCs w:val="24"/>
              </w:rPr>
              <w:t>日1</w:t>
            </w:r>
            <w:r>
              <w:rPr>
                <w:rFonts w:hint="eastAsia" w:ascii="仿宋" w:hAnsi="仿宋" w:eastAsia="仿宋" w:cs="仿宋"/>
                <w:sz w:val="24"/>
                <w:szCs w:val="24"/>
                <w:lang w:val="en-US" w:eastAsia="zh-CN"/>
              </w:rPr>
              <w:t>6</w:t>
            </w:r>
            <w:r>
              <w:rPr>
                <w:rFonts w:hint="eastAsia" w:ascii="仿宋" w:hAnsi="仿宋" w:eastAsia="仿宋" w:cs="仿宋"/>
                <w:sz w:val="24"/>
                <w:szCs w:val="24"/>
              </w:rPr>
              <w:t>:00(北京时间)</w:t>
            </w:r>
          </w:p>
          <w:p w14:paraId="0EEFB94F">
            <w:pPr>
              <w:widowControl/>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lang w:eastAsia="zh-CN"/>
              </w:rPr>
              <w:t>投标人</w:t>
            </w:r>
            <w:r>
              <w:rPr>
                <w:rFonts w:hint="eastAsia" w:ascii="仿宋" w:hAnsi="仿宋" w:eastAsia="仿宋" w:cs="仿宋"/>
                <w:sz w:val="24"/>
                <w:szCs w:val="24"/>
              </w:rPr>
              <w:t>应按招标规定的响应截止时间前</w:t>
            </w:r>
            <w:r>
              <w:rPr>
                <w:rFonts w:hint="eastAsia" w:ascii="仿宋" w:hAnsi="仿宋" w:eastAsia="仿宋" w:cs="仿宋"/>
                <w:sz w:val="24"/>
                <w:szCs w:val="24"/>
                <w:lang w:val="en-US" w:eastAsia="zh-CN"/>
              </w:rPr>
              <w:t>上传</w:t>
            </w:r>
            <w:r>
              <w:rPr>
                <w:rFonts w:hint="eastAsia" w:ascii="仿宋" w:hAnsi="仿宋" w:eastAsia="仿宋" w:cs="仿宋"/>
                <w:sz w:val="24"/>
                <w:szCs w:val="24"/>
              </w:rPr>
              <w:t>投标文件。</w:t>
            </w:r>
          </w:p>
        </w:tc>
      </w:tr>
      <w:tr w14:paraId="03DF5AE3">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14:paraId="0B220CA8">
            <w:pPr>
              <w:adjustRightInd w:val="0"/>
              <w:snapToGrid w:val="0"/>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p>
        </w:tc>
        <w:tc>
          <w:tcPr>
            <w:tcW w:w="2245" w:type="dxa"/>
            <w:noWrap w:val="0"/>
            <w:vAlign w:val="center"/>
          </w:tcPr>
          <w:p w14:paraId="726E2769">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投标文件递交及开标地点</w:t>
            </w:r>
          </w:p>
        </w:tc>
        <w:tc>
          <w:tcPr>
            <w:tcW w:w="6961" w:type="dxa"/>
            <w:noWrap w:val="0"/>
            <w:vAlign w:val="center"/>
          </w:tcPr>
          <w:p w14:paraId="6E976BEA">
            <w:pPr>
              <w:widowControl/>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政采云平台（如有变动另行通知）</w:t>
            </w:r>
          </w:p>
        </w:tc>
      </w:tr>
      <w:tr w14:paraId="7A69841E">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824" w:type="dxa"/>
            <w:noWrap w:val="0"/>
            <w:vAlign w:val="center"/>
          </w:tcPr>
          <w:p w14:paraId="2518FA3B">
            <w:pPr>
              <w:adjustRightInd w:val="0"/>
              <w:snapToGrid w:val="0"/>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p>
        </w:tc>
        <w:tc>
          <w:tcPr>
            <w:tcW w:w="2245" w:type="dxa"/>
            <w:noWrap w:val="0"/>
            <w:vAlign w:val="center"/>
          </w:tcPr>
          <w:p w14:paraId="766AB6A0">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投标有效期</w:t>
            </w:r>
          </w:p>
        </w:tc>
        <w:tc>
          <w:tcPr>
            <w:tcW w:w="6961" w:type="dxa"/>
            <w:noWrap w:val="0"/>
            <w:vAlign w:val="center"/>
          </w:tcPr>
          <w:p w14:paraId="05A617B8">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自投标截止之日起90日历天</w:t>
            </w:r>
          </w:p>
        </w:tc>
      </w:tr>
      <w:tr w14:paraId="75395212">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14:paraId="64E14C81">
            <w:pPr>
              <w:adjustRightInd w:val="0"/>
              <w:snapToGrid w:val="0"/>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p>
        </w:tc>
        <w:tc>
          <w:tcPr>
            <w:tcW w:w="2245" w:type="dxa"/>
            <w:noWrap w:val="0"/>
            <w:vAlign w:val="center"/>
          </w:tcPr>
          <w:p w14:paraId="484DBFC3">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履约担保</w:t>
            </w:r>
          </w:p>
        </w:tc>
        <w:tc>
          <w:tcPr>
            <w:tcW w:w="6961" w:type="dxa"/>
            <w:noWrap w:val="0"/>
            <w:vAlign w:val="center"/>
          </w:tcPr>
          <w:p w14:paraId="6093B523">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履约保证金金额：合同金额的</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14:paraId="49BAFA98">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履约保证金递交：中标单位收到《中标通知书》且签订合同同时，向采购人缴纳；</w:t>
            </w:r>
          </w:p>
          <w:p w14:paraId="16F51CB3">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履约保证金形式：支票、汇票、银行转账等非现金形式；（中标单位未按招标文件规定缴纳履约保证金的，其投标保证金将不予退还。）</w:t>
            </w:r>
          </w:p>
          <w:p w14:paraId="54D8B4BA">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履约保证金退还：（1）履约保证金的有效期为该项目质保期期满无质量问题时止。（2）供应商在验收合格后且质保期内未发生违约行为，采购人七个工作日内予以退还。（如乙方未能履行合同规定的义务，甲方有权从履约保证金中取得补偿；履约保证金扣除甲方应得的补偿后的余额在有效期满后七工作日内无息退还给乙方。）</w:t>
            </w:r>
          </w:p>
        </w:tc>
      </w:tr>
      <w:tr w14:paraId="28FB702D">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17" w:hRule="atLeast"/>
          <w:jc w:val="center"/>
        </w:trPr>
        <w:tc>
          <w:tcPr>
            <w:tcW w:w="824" w:type="dxa"/>
            <w:noWrap w:val="0"/>
            <w:vAlign w:val="center"/>
          </w:tcPr>
          <w:p w14:paraId="59FF662E">
            <w:pPr>
              <w:adjustRightInd w:val="0"/>
              <w:snapToGrid w:val="0"/>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9</w:t>
            </w:r>
          </w:p>
        </w:tc>
        <w:tc>
          <w:tcPr>
            <w:tcW w:w="2245" w:type="dxa"/>
            <w:noWrap w:val="0"/>
            <w:vAlign w:val="center"/>
          </w:tcPr>
          <w:p w14:paraId="3F8A8145">
            <w:pPr>
              <w:adjustRightInd w:val="0"/>
              <w:snapToGrid w:val="0"/>
              <w:spacing w:line="40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投标保证金</w:t>
            </w:r>
          </w:p>
        </w:tc>
        <w:tc>
          <w:tcPr>
            <w:tcW w:w="6961" w:type="dxa"/>
            <w:noWrap w:val="0"/>
            <w:vAlign w:val="center"/>
          </w:tcPr>
          <w:p w14:paraId="5C683917">
            <w:pPr>
              <w:pStyle w:val="58"/>
              <w:numPr>
                <w:ilvl w:val="0"/>
                <w:numId w:val="13"/>
              </w:numPr>
              <w:ind w:firstLine="0" w:firstLineChars="0"/>
              <w:rPr>
                <w:rFonts w:hint="eastAsia" w:ascii="仿宋" w:hAnsi="仿宋" w:eastAsia="仿宋" w:cs="仿宋"/>
                <w:b w:val="0"/>
                <w:bCs w:val="0"/>
                <w:kern w:val="2"/>
                <w:sz w:val="24"/>
                <w:szCs w:val="24"/>
                <w:lang w:val="en-US" w:eastAsia="zh-CN"/>
              </w:rPr>
            </w:pPr>
            <w:r>
              <w:rPr>
                <w:rFonts w:hint="eastAsia" w:ascii="仿宋" w:hAnsi="仿宋" w:eastAsia="仿宋" w:cs="仿宋"/>
                <w:b w:val="0"/>
                <w:bCs w:val="0"/>
                <w:kern w:val="2"/>
                <w:sz w:val="24"/>
                <w:szCs w:val="24"/>
                <w:lang w:val="en-US" w:eastAsia="zh-CN"/>
              </w:rPr>
              <w:t>每标项采购预算的2%</w:t>
            </w:r>
          </w:p>
          <w:p w14:paraId="68BD3006">
            <w:pPr>
              <w:pStyle w:val="58"/>
              <w:numPr>
                <w:ilvl w:val="0"/>
                <w:numId w:val="0"/>
              </w:num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2、投标保证金缴纳形式：</w:t>
            </w:r>
            <w:r>
              <w:rPr>
                <w:rFonts w:hint="eastAsia" w:ascii="仿宋" w:hAnsi="仿宋" w:eastAsia="仿宋" w:cs="仿宋"/>
                <w:b w:val="0"/>
                <w:bCs w:val="0"/>
                <w:sz w:val="24"/>
                <w:szCs w:val="24"/>
              </w:rPr>
              <w:t>转账或银行电汇</w:t>
            </w:r>
            <w:r>
              <w:rPr>
                <w:rFonts w:hint="eastAsia" w:ascii="仿宋" w:hAnsi="仿宋" w:eastAsia="仿宋" w:cs="仿宋"/>
                <w:b w:val="0"/>
                <w:bCs w:val="0"/>
                <w:sz w:val="24"/>
                <w:szCs w:val="24"/>
                <w:lang w:eastAsia="zh-CN"/>
              </w:rPr>
              <w:t>等</w:t>
            </w:r>
          </w:p>
          <w:p w14:paraId="1F6D0380">
            <w:pPr>
              <w:adjustRightInd w:val="0"/>
              <w:snapToGrid w:val="0"/>
              <w:spacing w:line="40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3、保证金截止时间：</w:t>
            </w:r>
            <w:r>
              <w:rPr>
                <w:rFonts w:hint="eastAsia" w:ascii="仿宋" w:hAnsi="仿宋" w:eastAsia="仿宋" w:cs="仿宋"/>
                <w:b w:val="0"/>
                <w:bCs w:val="0"/>
                <w:sz w:val="24"/>
                <w:szCs w:val="24"/>
              </w:rPr>
              <w:t>投标截止时间前</w:t>
            </w:r>
          </w:p>
          <w:p w14:paraId="6A4F1719">
            <w:pPr>
              <w:adjustRightInd w:val="0"/>
              <w:snapToGrid w:val="0"/>
              <w:spacing w:line="40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（投标保证金未按规定时间缴纳或提交金额不足的，将被视为无效投标,其投标文件将被拒绝。投标人应充分考虑资金在途时间）</w:t>
            </w:r>
          </w:p>
          <w:p w14:paraId="712F8D75">
            <w:pPr>
              <w:adjustRightInd w:val="0"/>
              <w:snapToGrid w:val="0"/>
              <w:spacing w:line="40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4、保证金缴纳账户信息：</w:t>
            </w:r>
          </w:p>
          <w:p w14:paraId="38191C61">
            <w:pPr>
              <w:adjustRightInd w:val="0"/>
              <w:snapToGrid w:val="0"/>
              <w:spacing w:line="40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帐户名称：新疆凌云天成工程管理咨询有限公司</w:t>
            </w:r>
          </w:p>
          <w:p w14:paraId="0C65EBE2">
            <w:pPr>
              <w:adjustRightInd w:val="0"/>
              <w:snapToGrid w:val="0"/>
              <w:spacing w:line="40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开户行行号：302881000115</w:t>
            </w:r>
          </w:p>
          <w:p w14:paraId="4E84F03C">
            <w:pPr>
              <w:adjustRightInd w:val="0"/>
              <w:snapToGrid w:val="0"/>
              <w:spacing w:line="40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帐号</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8113701013600070647 （</w:t>
            </w:r>
            <w:r>
              <w:rPr>
                <w:rFonts w:hint="eastAsia" w:ascii="仿宋" w:hAnsi="仿宋" w:eastAsia="仿宋" w:cs="仿宋"/>
                <w:b w:val="0"/>
                <w:bCs w:val="0"/>
                <w:sz w:val="24"/>
                <w:szCs w:val="24"/>
                <w:lang w:val="en-US" w:eastAsia="zh-CN"/>
              </w:rPr>
              <w:t>转账</w:t>
            </w:r>
            <w:r>
              <w:rPr>
                <w:rFonts w:hint="eastAsia" w:ascii="仿宋" w:hAnsi="仿宋" w:eastAsia="仿宋" w:cs="仿宋"/>
                <w:b w:val="0"/>
                <w:bCs w:val="0"/>
                <w:sz w:val="24"/>
                <w:szCs w:val="24"/>
              </w:rPr>
              <w:t>时请在汇款备注栏注明</w:t>
            </w:r>
            <w:r>
              <w:rPr>
                <w:rFonts w:hint="eastAsia" w:ascii="仿宋" w:hAnsi="仿宋" w:eastAsia="仿宋" w:cs="仿宋"/>
                <w:b w:val="0"/>
                <w:bCs w:val="0"/>
                <w:sz w:val="24"/>
                <w:szCs w:val="24"/>
                <w:lang w:eastAsia="zh-CN"/>
              </w:rPr>
              <w:t>项目名称、项目</w:t>
            </w:r>
            <w:r>
              <w:rPr>
                <w:rFonts w:hint="eastAsia" w:ascii="仿宋" w:hAnsi="仿宋" w:eastAsia="仿宋" w:cs="仿宋"/>
                <w:b w:val="0"/>
                <w:bCs w:val="0"/>
                <w:sz w:val="24"/>
                <w:szCs w:val="24"/>
              </w:rPr>
              <w:t>编号</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标包号</w:t>
            </w:r>
            <w:r>
              <w:rPr>
                <w:rFonts w:hint="eastAsia" w:ascii="仿宋" w:hAnsi="仿宋" w:eastAsia="仿宋" w:cs="仿宋"/>
                <w:b w:val="0"/>
                <w:bCs w:val="0"/>
                <w:sz w:val="24"/>
                <w:szCs w:val="24"/>
              </w:rPr>
              <w:t>）</w:t>
            </w:r>
          </w:p>
          <w:p w14:paraId="4920324E">
            <w:pPr>
              <w:adjustRightInd w:val="0"/>
              <w:snapToGrid w:val="0"/>
              <w:spacing w:line="40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开户银行：中信银行乌鲁木齐河北路支行</w:t>
            </w:r>
          </w:p>
          <w:p w14:paraId="15BBAC5F">
            <w:pPr>
              <w:adjustRightInd w:val="0"/>
              <w:snapToGrid w:val="0"/>
              <w:spacing w:line="40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注：投标人递交投标保证金时，</w:t>
            </w:r>
            <w:r>
              <w:rPr>
                <w:rFonts w:hint="eastAsia" w:ascii="仿宋" w:hAnsi="仿宋" w:eastAsia="仿宋" w:cs="仿宋"/>
                <w:b w:val="0"/>
                <w:bCs w:val="0"/>
                <w:sz w:val="24"/>
                <w:szCs w:val="24"/>
                <w:lang w:val="en-US" w:eastAsia="zh-CN"/>
              </w:rPr>
              <w:t>在汇款附言（或银行摘要）中</w:t>
            </w:r>
            <w:r>
              <w:rPr>
                <w:rFonts w:hint="eastAsia" w:ascii="仿宋" w:hAnsi="仿宋" w:eastAsia="仿宋" w:cs="仿宋"/>
                <w:b w:val="0"/>
                <w:bCs w:val="0"/>
                <w:sz w:val="24"/>
                <w:szCs w:val="24"/>
              </w:rPr>
              <w:t>“项目名称</w:t>
            </w:r>
            <w:r>
              <w:rPr>
                <w:rFonts w:hint="eastAsia" w:ascii="仿宋" w:hAnsi="仿宋" w:eastAsia="仿宋" w:cs="仿宋"/>
                <w:b w:val="0"/>
                <w:bCs w:val="0"/>
                <w:sz w:val="24"/>
                <w:szCs w:val="24"/>
                <w:lang w:val="en-US" w:eastAsia="zh-CN"/>
              </w:rPr>
              <w:t>或项目编号</w:t>
            </w:r>
            <w:r>
              <w:rPr>
                <w:rFonts w:hint="eastAsia" w:ascii="仿宋" w:hAnsi="仿宋" w:eastAsia="仿宋" w:cs="仿宋"/>
                <w:b w:val="0"/>
                <w:bCs w:val="0"/>
                <w:sz w:val="24"/>
                <w:szCs w:val="24"/>
              </w:rPr>
              <w:t>、项目</w:t>
            </w:r>
            <w:r>
              <w:rPr>
                <w:rFonts w:hint="eastAsia" w:ascii="仿宋" w:hAnsi="仿宋" w:eastAsia="仿宋" w:cs="仿宋"/>
                <w:b w:val="0"/>
                <w:bCs w:val="0"/>
                <w:sz w:val="24"/>
                <w:szCs w:val="24"/>
                <w:lang w:val="en-US" w:eastAsia="zh-CN"/>
              </w:rPr>
              <w:t>标项</w:t>
            </w:r>
            <w:r>
              <w:rPr>
                <w:rFonts w:hint="eastAsia" w:ascii="仿宋" w:hAnsi="仿宋" w:eastAsia="仿宋" w:cs="仿宋"/>
                <w:b w:val="0"/>
                <w:bCs w:val="0"/>
                <w:sz w:val="24"/>
                <w:szCs w:val="24"/>
              </w:rPr>
              <w:t>”（如有字符限制可自行简写）</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每个项目须按照分包分别提交投标保证金，由于未按要求注明信息而导致的一切后果由投标人承担。</w:t>
            </w:r>
          </w:p>
        </w:tc>
      </w:tr>
      <w:tr w14:paraId="7FB4A7D0">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94" w:hRule="atLeast"/>
          <w:jc w:val="center"/>
        </w:trPr>
        <w:tc>
          <w:tcPr>
            <w:tcW w:w="824" w:type="dxa"/>
            <w:noWrap w:val="0"/>
            <w:vAlign w:val="center"/>
          </w:tcPr>
          <w:p w14:paraId="3B0B61A6">
            <w:pPr>
              <w:adjustRightInd w:val="0"/>
              <w:snapToGrid w:val="0"/>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2245" w:type="dxa"/>
            <w:noWrap w:val="0"/>
            <w:vAlign w:val="center"/>
          </w:tcPr>
          <w:p w14:paraId="37C5D58B">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投标文件解密</w:t>
            </w:r>
          </w:p>
        </w:tc>
        <w:tc>
          <w:tcPr>
            <w:tcW w:w="6961" w:type="dxa"/>
            <w:noWrap w:val="0"/>
            <w:vAlign w:val="center"/>
          </w:tcPr>
          <w:p w14:paraId="20073FF4">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rPr>
              <w:t>投标人应在解密开始后30分钟内完成投标文件解密，否则其投标将被拒绝。</w:t>
            </w:r>
          </w:p>
        </w:tc>
      </w:tr>
      <w:tr w14:paraId="4B9718A8">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94" w:hRule="atLeast"/>
          <w:jc w:val="center"/>
        </w:trPr>
        <w:tc>
          <w:tcPr>
            <w:tcW w:w="824" w:type="dxa"/>
            <w:noWrap w:val="0"/>
            <w:vAlign w:val="center"/>
          </w:tcPr>
          <w:p w14:paraId="183DA5EF">
            <w:pPr>
              <w:adjustRightInd w:val="0"/>
              <w:snapToGrid w:val="0"/>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p>
        </w:tc>
        <w:tc>
          <w:tcPr>
            <w:tcW w:w="2245" w:type="dxa"/>
            <w:noWrap w:val="0"/>
            <w:vAlign w:val="center"/>
          </w:tcPr>
          <w:p w14:paraId="6421436C">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投标文件份数</w:t>
            </w:r>
          </w:p>
        </w:tc>
        <w:tc>
          <w:tcPr>
            <w:tcW w:w="6961" w:type="dxa"/>
            <w:noWrap w:val="0"/>
            <w:vAlign w:val="center"/>
          </w:tcPr>
          <w:p w14:paraId="38D5F2CF">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b/>
                <w:bCs/>
                <w:sz w:val="24"/>
                <w:szCs w:val="24"/>
              </w:rPr>
              <w:t>解密文件一份、纸质版投标文件一正两副</w:t>
            </w:r>
          </w:p>
        </w:tc>
      </w:tr>
      <w:tr w14:paraId="0BD0F3A6">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68" w:hRule="atLeast"/>
          <w:jc w:val="center"/>
        </w:trPr>
        <w:tc>
          <w:tcPr>
            <w:tcW w:w="824" w:type="dxa"/>
            <w:noWrap w:val="0"/>
            <w:vAlign w:val="center"/>
          </w:tcPr>
          <w:p w14:paraId="53164C3B">
            <w:pPr>
              <w:adjustRightInd w:val="0"/>
              <w:snapToGrid w:val="0"/>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2</w:t>
            </w:r>
          </w:p>
        </w:tc>
        <w:tc>
          <w:tcPr>
            <w:tcW w:w="2245" w:type="dxa"/>
            <w:noWrap w:val="0"/>
            <w:vAlign w:val="center"/>
          </w:tcPr>
          <w:p w14:paraId="6E48959C">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其他事项</w:t>
            </w:r>
          </w:p>
        </w:tc>
        <w:tc>
          <w:tcPr>
            <w:tcW w:w="6961" w:type="dxa"/>
            <w:noWrap w:val="0"/>
            <w:vAlign w:val="center"/>
          </w:tcPr>
          <w:p w14:paraId="5B7ADD58">
            <w:pPr>
              <w:adjustRightInd w:val="0"/>
              <w:snapToGrid w:val="0"/>
              <w:spacing w:line="400" w:lineRule="exact"/>
              <w:rPr>
                <w:rFonts w:hint="eastAsia" w:ascii="仿宋" w:hAnsi="仿宋" w:eastAsia="仿宋" w:cs="仿宋"/>
                <w:kern w:val="0"/>
                <w:sz w:val="24"/>
                <w:szCs w:val="24"/>
                <w:lang w:eastAsia="zh-CN"/>
              </w:rPr>
            </w:pPr>
            <w:r>
              <w:rPr>
                <w:rFonts w:hint="eastAsia" w:ascii="仿宋" w:hAnsi="仿宋" w:eastAsia="仿宋" w:cs="仿宋"/>
                <w:b w:val="0"/>
                <w:bCs w:val="0"/>
                <w:sz w:val="24"/>
                <w:szCs w:val="24"/>
              </w:rPr>
              <w:t>为了落实政府采购档案管理规定，凡参与本项目的投标供应商需提供</w:t>
            </w:r>
            <w:r>
              <w:rPr>
                <w:rFonts w:hint="eastAsia" w:ascii="仿宋" w:hAnsi="仿宋" w:eastAsia="仿宋" w:cs="仿宋"/>
                <w:sz w:val="24"/>
                <w:szCs w:val="24"/>
              </w:rPr>
              <w:t>电子版U盘一份（包含投标文件所有内容</w:t>
            </w:r>
            <w:r>
              <w:rPr>
                <w:rFonts w:hint="eastAsia" w:ascii="仿宋" w:hAnsi="仿宋" w:eastAsia="仿宋" w:cs="仿宋"/>
                <w:sz w:val="24"/>
                <w:szCs w:val="24"/>
                <w:lang w:eastAsia="zh-CN"/>
              </w:rPr>
              <w:t>，</w:t>
            </w:r>
            <w:r>
              <w:rPr>
                <w:rFonts w:hint="eastAsia" w:ascii="仿宋" w:hAnsi="仿宋" w:eastAsia="仿宋" w:cs="仿宋"/>
                <w:sz w:val="24"/>
                <w:szCs w:val="24"/>
              </w:rPr>
              <w:t>按招标文件规定签字盖章，扫描成PDF格式一份，word格式（可编辑）一份）</w:t>
            </w:r>
            <w:r>
              <w:rPr>
                <w:rFonts w:hint="eastAsia" w:ascii="仿宋" w:hAnsi="仿宋" w:eastAsia="仿宋" w:cs="仿宋"/>
                <w:sz w:val="24"/>
                <w:szCs w:val="24"/>
                <w:lang w:eastAsia="zh-CN"/>
              </w:rPr>
              <w:t>；</w:t>
            </w:r>
            <w:r>
              <w:rPr>
                <w:rFonts w:hint="eastAsia" w:ascii="仿宋" w:hAnsi="仿宋" w:eastAsia="仿宋" w:cs="仿宋"/>
                <w:b w:val="0"/>
                <w:bCs w:val="0"/>
                <w:sz w:val="24"/>
                <w:szCs w:val="24"/>
              </w:rPr>
              <w:t>纸质版投标文件，正本一份（彩色打印，并逐页加盖公章）、副本两份（副本为正本的复印件），使用 A4 规格纸张打印（可以双面打印），装订成册（必须胶装），纸质版投标文件须与解密文件内容一致，以上资料请于开标结束后两日内送达我公司，否则后果自负。</w:t>
            </w:r>
          </w:p>
        </w:tc>
      </w:tr>
      <w:tr w14:paraId="45CC9D81">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1461" w:hRule="atLeast"/>
          <w:jc w:val="center"/>
        </w:trPr>
        <w:tc>
          <w:tcPr>
            <w:tcW w:w="824" w:type="dxa"/>
            <w:noWrap w:val="0"/>
            <w:vAlign w:val="center"/>
          </w:tcPr>
          <w:p w14:paraId="2E0AC01F">
            <w:pPr>
              <w:adjustRightInd w:val="0"/>
              <w:snapToGrid w:val="0"/>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3</w:t>
            </w:r>
          </w:p>
        </w:tc>
        <w:tc>
          <w:tcPr>
            <w:tcW w:w="2245" w:type="dxa"/>
            <w:noWrap w:val="0"/>
            <w:vAlign w:val="center"/>
          </w:tcPr>
          <w:p w14:paraId="6F88F294">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评标委员会组成</w:t>
            </w:r>
          </w:p>
        </w:tc>
        <w:tc>
          <w:tcPr>
            <w:tcW w:w="6961" w:type="dxa"/>
            <w:noWrap w:val="0"/>
            <w:vAlign w:val="center"/>
          </w:tcPr>
          <w:p w14:paraId="3D9E3152">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评标委员会组成</w:t>
            </w:r>
            <w:r>
              <w:rPr>
                <w:rFonts w:hint="eastAsia" w:ascii="仿宋" w:hAnsi="仿宋" w:eastAsia="仿宋" w:cs="仿宋"/>
                <w:b/>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u w:val="single"/>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人，其中采购人代表</w:t>
            </w:r>
            <w:r>
              <w:rPr>
                <w:rFonts w:hint="eastAsia" w:ascii="仿宋" w:hAnsi="仿宋" w:eastAsia="仿宋" w:cs="仿宋"/>
                <w:color w:val="000000" w:themeColor="text1"/>
                <w:sz w:val="24"/>
                <w:szCs w:val="24"/>
                <w:u w:val="single"/>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人,专家</w:t>
            </w:r>
            <w:r>
              <w:rPr>
                <w:rFonts w:hint="eastAsia" w:ascii="仿宋" w:hAnsi="仿宋" w:eastAsia="仿宋" w:cs="仿宋"/>
                <w:color w:val="000000" w:themeColor="text1"/>
                <w:sz w:val="24"/>
                <w:szCs w:val="24"/>
                <w:u w:val="single"/>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人；专家从政采云平台专家库随机抽取。</w:t>
            </w:r>
          </w:p>
        </w:tc>
      </w:tr>
      <w:tr w14:paraId="701303A1">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noWrap w:val="0"/>
            <w:vAlign w:val="center"/>
          </w:tcPr>
          <w:p w14:paraId="17515032">
            <w:pPr>
              <w:adjustRightInd w:val="0"/>
              <w:snapToGrid w:val="0"/>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4</w:t>
            </w:r>
          </w:p>
        </w:tc>
        <w:tc>
          <w:tcPr>
            <w:tcW w:w="2245" w:type="dxa"/>
            <w:noWrap w:val="0"/>
            <w:vAlign w:val="center"/>
          </w:tcPr>
          <w:p w14:paraId="00B4C123">
            <w:pPr>
              <w:adjustRightInd w:val="0"/>
              <w:snapToGrid w:val="0"/>
              <w:spacing w:line="400" w:lineRule="exact"/>
              <w:rPr>
                <w:rFonts w:hint="eastAsia" w:ascii="仿宋" w:hAnsi="仿宋" w:eastAsia="仿宋" w:cs="仿宋"/>
                <w:sz w:val="24"/>
                <w:szCs w:val="24"/>
              </w:rPr>
            </w:pPr>
            <w:r>
              <w:rPr>
                <w:rFonts w:hint="eastAsia" w:ascii="仿宋" w:hAnsi="仿宋" w:eastAsia="仿宋" w:cs="仿宋"/>
                <w:color w:val="auto"/>
                <w:sz w:val="24"/>
                <w:szCs w:val="24"/>
              </w:rPr>
              <w:t>政府采购政策支持</w:t>
            </w:r>
          </w:p>
        </w:tc>
        <w:tc>
          <w:tcPr>
            <w:tcW w:w="6961" w:type="dxa"/>
            <w:noWrap w:val="0"/>
            <w:vAlign w:val="center"/>
          </w:tcPr>
          <w:p w14:paraId="4A37A972">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1、本项目面向所有供应商采购。</w:t>
            </w:r>
          </w:p>
          <w:p w14:paraId="11A3FC94">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bookmarkStart w:id="8" w:name="OLE_LINK34"/>
            <w:r>
              <w:rPr>
                <w:rFonts w:hint="eastAsia" w:ascii="仿宋" w:hAnsi="仿宋" w:eastAsia="仿宋" w:cs="仿宋"/>
                <w:sz w:val="24"/>
                <w:szCs w:val="24"/>
                <w:lang w:val="en-US" w:eastAsia="zh-CN"/>
              </w:rPr>
              <w:t>项目采购标的对应的中小企业划分标准所属行业：中小企业划分标准依据《工业和信息化部、国家统计局、国家发展和改革委员会、财政部关于印发中小企业划型标准规定的通知》（工信部联企业〔2011〕300 号）规定。本项目采购标的对应的中小企业划分标准所属行业为：</w:t>
            </w:r>
            <w:bookmarkEnd w:id="8"/>
            <w:r>
              <w:rPr>
                <w:rFonts w:hint="eastAsia" w:ascii="仿宋" w:hAnsi="仿宋" w:eastAsia="仿宋" w:cs="仿宋"/>
                <w:sz w:val="24"/>
                <w:szCs w:val="24"/>
                <w:u w:val="single"/>
                <w:lang w:val="en-US" w:eastAsia="zh-CN"/>
              </w:rPr>
              <w:t>工业。</w:t>
            </w:r>
          </w:p>
          <w:p w14:paraId="35605D4B">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政府采购政策功能落实：</w:t>
            </w:r>
          </w:p>
          <w:p w14:paraId="526619A7">
            <w:pPr>
              <w:adjustRightInd w:val="0"/>
              <w:snapToGrid w:val="0"/>
              <w:spacing w:line="400" w:lineRule="exact"/>
              <w:rPr>
                <w:rFonts w:hint="eastAsia" w:ascii="仿宋" w:hAnsi="仿宋" w:eastAsia="仿宋" w:cs="仿宋"/>
                <w:sz w:val="24"/>
                <w:szCs w:val="24"/>
                <w:lang w:val="en-US" w:eastAsia="zh-CN"/>
              </w:rPr>
            </w:pPr>
            <w:bookmarkStart w:id="9" w:name="OLE_LINK5"/>
            <w:r>
              <w:rPr>
                <w:rFonts w:hint="eastAsia" w:ascii="仿宋" w:hAnsi="仿宋" w:eastAsia="仿宋" w:cs="仿宋"/>
                <w:sz w:val="24"/>
                <w:szCs w:val="24"/>
                <w:lang w:val="en-US" w:eastAsia="zh-CN"/>
              </w:rPr>
              <w:t>1、《政府采购促进中小企业发展管理办法》（财库〔2020〕46号）</w:t>
            </w:r>
          </w:p>
          <w:p w14:paraId="6DD31CE6">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2、《财政部、司法部关于政府采购支持监狱企业发展有关问题的通知》（财库〔2014〕68号）</w:t>
            </w:r>
          </w:p>
          <w:p w14:paraId="2FD6371C">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3、《财政部、民政部中国残疾人联合会关于促进残疾人就业政府采购政策的通知》（财库〔2017〕141号）</w:t>
            </w:r>
          </w:p>
          <w:p w14:paraId="375C258F">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如供应商所投产品为残疾人福利性单位或小微企业（含监狱企业）生产的，需提供《中小企业声明函》、《残疾人福利性单位声明函》、监狱企业证明文件，对残疾人福利性单位、监狱及小型和微型企业产品的价格给予10%的扣除，用扣除后的价格参与评审。残疾人福利性单位、监狱企业属于小型、微型企业的，不重复享受政策。</w:t>
            </w:r>
          </w:p>
          <w:p w14:paraId="1F46B036">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依据《新疆维吾尔自治区政府采购促进中小企业发展管理实施办法》规定享受扶持政策获得政府采购合同的，小微企业不得将合同分包给大中型企业，中型企业不得将合同分包给大型企业。</w:t>
            </w:r>
          </w:p>
          <w:p w14:paraId="0BE50368">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根据财库【2019】9号文件及财库【2019】19号文件要求，供应商所投的产品中属于政府采购强制采购★号设备等必须提供节能产品认证证书，否则视为未实质性响应招标文件。</w:t>
            </w:r>
          </w:p>
          <w:p w14:paraId="19717CF7">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提供所投核心产品品牌相同且通过资格审查、符合性审查的不同供应商参加同一合同项下投标的，按一家供应商计算，评审后得分最高的同品牌供应商获得中标人推荐资格。</w:t>
            </w:r>
          </w:p>
          <w:p w14:paraId="0883AB79">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在《环境标志产品政府采购清单》内的产品价格给予5%的扣除，则其评标价格=《环境标志产品政府采购清单》内的产品的价格部分×（100%-5%）+供应商报价中不属于《环境标志产品政府采购清单》内的产品的价格部分；否则，其评标价=投标报价 </w:t>
            </w:r>
          </w:p>
          <w:p w14:paraId="421D05CB">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4、监狱和戒毒企业价格扣除 </w:t>
            </w:r>
          </w:p>
          <w:p w14:paraId="54C97AD4">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（1）本项目对监狱和戒毒企业（简称监狱企业）视同小型、微型企业，给予10%的价格扣除，用扣除后的价格参与评审。 </w:t>
            </w:r>
          </w:p>
          <w:p w14:paraId="5486FD8E">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（2）监狱企业参加政府采购活动时，需提供由省级以上监狱管理局、戒毒管理局(含新疆生产建设兵团)出具的属于监狱企业的证明文件。供应商如不提供上述证明文件，价格将不做相应扣除。 </w:t>
            </w:r>
          </w:p>
          <w:p w14:paraId="2D62DD08">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（3）监狱企业标准请参照《关于政府采购支持监狱企业发展有关问题的通知》 （财库[2014]68 号）。 </w:t>
            </w:r>
          </w:p>
          <w:p w14:paraId="7AB4E2D1">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5、小微型企业、残疾人福利单位、监狱企业属于小型、微型企业的，不重复享受政策。</w:t>
            </w:r>
            <w:bookmarkEnd w:id="9"/>
          </w:p>
        </w:tc>
      </w:tr>
      <w:tr w14:paraId="31411A73">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noWrap w:val="0"/>
            <w:vAlign w:val="center"/>
          </w:tcPr>
          <w:p w14:paraId="7C163234">
            <w:pPr>
              <w:adjustRightInd w:val="0"/>
              <w:snapToGrid w:val="0"/>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2245" w:type="dxa"/>
            <w:noWrap w:val="0"/>
            <w:vAlign w:val="center"/>
          </w:tcPr>
          <w:p w14:paraId="75A6724F">
            <w:pPr>
              <w:spacing w:line="36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中标原则</w:t>
            </w:r>
          </w:p>
          <w:p w14:paraId="1ECF49E5">
            <w:pPr>
              <w:adjustRightInd w:val="0"/>
              <w:snapToGrid w:val="0"/>
              <w:spacing w:line="400" w:lineRule="exact"/>
              <w:rPr>
                <w:rFonts w:hint="eastAsia" w:ascii="仿宋" w:hAnsi="仿宋" w:eastAsia="仿宋" w:cs="仿宋"/>
                <w:b/>
                <w:bCs/>
                <w:sz w:val="24"/>
                <w:szCs w:val="24"/>
              </w:rPr>
            </w:pPr>
          </w:p>
        </w:tc>
        <w:tc>
          <w:tcPr>
            <w:tcW w:w="6961" w:type="dxa"/>
            <w:noWrap w:val="0"/>
            <w:vAlign w:val="center"/>
          </w:tcPr>
          <w:p w14:paraId="6B3712AA">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本项目采用综合评分法。</w:t>
            </w:r>
          </w:p>
          <w:p w14:paraId="7790C426">
            <w:pPr>
              <w:adjustRightInd w:val="0"/>
              <w:snapToGrid w:val="0"/>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综合评分法，是指响应文件满足招标文件全部实质性要求且按评审因素的量化指标评审得分最高的供应商为中标候选供应商的评审方法。</w:t>
            </w:r>
          </w:p>
          <w:p w14:paraId="4EC05AD8">
            <w:pPr>
              <w:pStyle w:val="58"/>
              <w:ind w:left="0" w:lef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3、本项目三个标项可兼投兼中（注：投标单位凡符合报名条件的，每个标项均可报名）。</w:t>
            </w:r>
          </w:p>
        </w:tc>
      </w:tr>
      <w:tr w14:paraId="6DA31DF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noWrap w:val="0"/>
            <w:vAlign w:val="center"/>
          </w:tcPr>
          <w:p w14:paraId="5E9863DD">
            <w:pPr>
              <w:adjustRightInd w:val="0"/>
              <w:snapToGrid w:val="0"/>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2245" w:type="dxa"/>
            <w:noWrap w:val="0"/>
            <w:vAlign w:val="center"/>
          </w:tcPr>
          <w:p w14:paraId="28E9226D">
            <w:pPr>
              <w:adjustRightInd w:val="0"/>
              <w:snapToGrid w:val="0"/>
              <w:spacing w:line="400" w:lineRule="exact"/>
              <w:rPr>
                <w:rFonts w:hint="eastAsia" w:ascii="仿宋" w:hAnsi="仿宋" w:eastAsia="仿宋" w:cs="仿宋"/>
                <w:sz w:val="24"/>
                <w:szCs w:val="24"/>
              </w:rPr>
            </w:pPr>
            <w:r>
              <w:rPr>
                <w:rFonts w:hint="eastAsia" w:ascii="仿宋" w:hAnsi="仿宋" w:eastAsia="仿宋" w:cs="仿宋"/>
                <w:b w:val="0"/>
                <w:bCs w:val="0"/>
                <w:sz w:val="24"/>
                <w:szCs w:val="24"/>
              </w:rPr>
              <w:t xml:space="preserve">合同签订 </w:t>
            </w:r>
          </w:p>
        </w:tc>
        <w:tc>
          <w:tcPr>
            <w:tcW w:w="6961" w:type="dxa"/>
            <w:noWrap w:val="0"/>
            <w:vAlign w:val="center"/>
          </w:tcPr>
          <w:p w14:paraId="6EED885A">
            <w:pPr>
              <w:adjustRightInd w:val="0"/>
              <w:snapToGrid w:val="0"/>
              <w:spacing w:line="400" w:lineRule="exact"/>
              <w:rPr>
                <w:rFonts w:hint="eastAsia" w:ascii="仿宋" w:hAnsi="仿宋" w:eastAsia="仿宋" w:cs="仿宋"/>
                <w:sz w:val="24"/>
                <w:szCs w:val="24"/>
              </w:rPr>
            </w:pPr>
            <w:r>
              <w:rPr>
                <w:rFonts w:hint="eastAsia" w:ascii="仿宋" w:hAnsi="仿宋" w:eastAsia="仿宋" w:cs="仿宋"/>
                <w:bCs/>
                <w:sz w:val="24"/>
                <w:szCs w:val="24"/>
              </w:rPr>
              <w:t>中标人收到中标通知书起 30日历日内。</w:t>
            </w:r>
          </w:p>
        </w:tc>
      </w:tr>
      <w:tr w14:paraId="19058F2E">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noWrap w:val="0"/>
            <w:vAlign w:val="center"/>
          </w:tcPr>
          <w:p w14:paraId="524E1EB1">
            <w:pPr>
              <w:adjustRightInd w:val="0"/>
              <w:snapToGrid w:val="0"/>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7</w:t>
            </w:r>
          </w:p>
        </w:tc>
        <w:tc>
          <w:tcPr>
            <w:tcW w:w="2245" w:type="dxa"/>
            <w:noWrap w:val="0"/>
            <w:vAlign w:val="center"/>
          </w:tcPr>
          <w:p w14:paraId="36ACC3BF">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代理服务费</w:t>
            </w:r>
          </w:p>
        </w:tc>
        <w:tc>
          <w:tcPr>
            <w:tcW w:w="6961" w:type="dxa"/>
            <w:noWrap w:val="0"/>
            <w:vAlign w:val="center"/>
          </w:tcPr>
          <w:p w14:paraId="537DF691">
            <w:pPr>
              <w:spacing w:line="360" w:lineRule="auto"/>
              <w:ind w:right="105" w:rightChars="50"/>
              <w:rPr>
                <w:rFonts w:hint="eastAsia" w:ascii="仿宋" w:hAnsi="仿宋" w:eastAsia="仿宋" w:cs="仿宋"/>
                <w:bCs/>
                <w:sz w:val="24"/>
                <w:szCs w:val="24"/>
                <w:lang w:eastAsia="zh-CN"/>
              </w:rPr>
            </w:pPr>
            <w:r>
              <w:rPr>
                <w:rFonts w:hint="eastAsia" w:ascii="仿宋" w:hAnsi="仿宋" w:eastAsia="仿宋" w:cs="仿宋"/>
                <w:bCs/>
                <w:sz w:val="24"/>
                <w:szCs w:val="24"/>
              </w:rPr>
              <w:t>1、代理服务费的计算方法：</w:t>
            </w:r>
            <w:r>
              <w:rPr>
                <w:rFonts w:hint="eastAsia" w:ascii="仿宋" w:hAnsi="仿宋" w:eastAsia="仿宋" w:cs="仿宋"/>
                <w:sz w:val="24"/>
                <w:szCs w:val="24"/>
              </w:rPr>
              <w:t>按照国家计委计价格[2002]1980号文件《招标代理服务收费管理暂行办法》、《发改办价格〔2011〕534号》和国家发改办价格[2003]857号《关于招标代理服务收费有关问题的通知》的收费执行</w:t>
            </w:r>
            <w:r>
              <w:rPr>
                <w:rFonts w:hint="eastAsia" w:ascii="仿宋" w:hAnsi="仿宋" w:eastAsia="仿宋" w:cs="仿宋"/>
                <w:sz w:val="24"/>
                <w:szCs w:val="24"/>
                <w:lang w:eastAsia="zh-CN"/>
              </w:rPr>
              <w:t>。</w:t>
            </w:r>
          </w:p>
          <w:p w14:paraId="6C8669EF">
            <w:pPr>
              <w:spacing w:line="360" w:lineRule="auto"/>
              <w:ind w:right="105" w:rightChars="50"/>
              <w:rPr>
                <w:rFonts w:hint="eastAsia" w:ascii="仿宋" w:hAnsi="仿宋" w:eastAsia="仿宋" w:cs="仿宋"/>
                <w:bCs/>
                <w:sz w:val="24"/>
                <w:szCs w:val="24"/>
                <w:lang w:val="en-US" w:eastAsia="zh-CN"/>
              </w:rPr>
            </w:pPr>
            <w:r>
              <w:rPr>
                <w:rFonts w:hint="eastAsia" w:ascii="仿宋" w:hAnsi="仿宋" w:eastAsia="仿宋" w:cs="仿宋"/>
                <w:bCs/>
                <w:sz w:val="24"/>
                <w:szCs w:val="24"/>
              </w:rPr>
              <w:t>2、代理服务费收取金额：中标（成交）金额为基数按照规定收取</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每标项代理服务费不足 3000 元的，按 3000 元支付。</w:t>
            </w:r>
          </w:p>
          <w:p w14:paraId="35CF6E7F">
            <w:pPr>
              <w:spacing w:line="360" w:lineRule="auto"/>
              <w:ind w:right="105" w:rightChars="50"/>
              <w:rPr>
                <w:rFonts w:hint="eastAsia" w:ascii="仿宋" w:hAnsi="仿宋" w:eastAsia="仿宋" w:cs="仿宋"/>
                <w:bCs/>
                <w:sz w:val="24"/>
                <w:szCs w:val="24"/>
              </w:rPr>
            </w:pPr>
            <w:r>
              <w:rPr>
                <w:rFonts w:hint="eastAsia" w:ascii="仿宋" w:hAnsi="仿宋" w:eastAsia="仿宋" w:cs="仿宋"/>
                <w:bCs/>
                <w:sz w:val="24"/>
                <w:szCs w:val="24"/>
              </w:rPr>
              <w:t>3、代理服务费支付方式：由中标人支付。</w:t>
            </w:r>
          </w:p>
          <w:p w14:paraId="57B63FD6">
            <w:pPr>
              <w:adjustRightInd w:val="0"/>
              <w:snapToGrid w:val="0"/>
              <w:spacing w:line="400" w:lineRule="exact"/>
              <w:rPr>
                <w:rFonts w:hint="eastAsia" w:ascii="仿宋" w:hAnsi="仿宋" w:eastAsia="仿宋" w:cs="仿宋"/>
                <w:sz w:val="24"/>
                <w:szCs w:val="24"/>
              </w:rPr>
            </w:pPr>
            <w:r>
              <w:rPr>
                <w:rFonts w:hint="eastAsia" w:ascii="仿宋" w:hAnsi="仿宋" w:eastAsia="仿宋" w:cs="仿宋"/>
                <w:bCs/>
                <w:sz w:val="24"/>
                <w:szCs w:val="24"/>
              </w:rPr>
              <w:t>4、代理服务费</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评审费</w:t>
            </w:r>
            <w:r>
              <w:rPr>
                <w:rFonts w:hint="eastAsia" w:ascii="仿宋" w:hAnsi="仿宋" w:eastAsia="仿宋" w:cs="仿宋"/>
                <w:bCs/>
                <w:sz w:val="24"/>
                <w:szCs w:val="24"/>
              </w:rPr>
              <w:t>的支付时间：由中标人领取中标通知书前支付。</w:t>
            </w:r>
          </w:p>
        </w:tc>
      </w:tr>
      <w:tr w14:paraId="4ECEE76B">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noWrap w:val="0"/>
            <w:vAlign w:val="center"/>
          </w:tcPr>
          <w:p w14:paraId="7B68AD8E">
            <w:pPr>
              <w:adjustRightInd w:val="0"/>
              <w:snapToGrid w:val="0"/>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2245" w:type="dxa"/>
            <w:noWrap w:val="0"/>
            <w:vAlign w:val="center"/>
          </w:tcPr>
          <w:p w14:paraId="47CEB6A9">
            <w:pPr>
              <w:adjustRightInd w:val="0"/>
              <w:snapToGrid w:val="0"/>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特别说明</w:t>
            </w:r>
          </w:p>
        </w:tc>
        <w:tc>
          <w:tcPr>
            <w:tcW w:w="6961" w:type="dxa"/>
            <w:noWrap w:val="0"/>
            <w:vAlign w:val="center"/>
          </w:tcPr>
          <w:p w14:paraId="7A4957A1">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1.为保证本项目质量，良好的售后服务，最低报价不作为中标的唯一依据。</w:t>
            </w:r>
          </w:p>
          <w:p w14:paraId="4D6A38BD">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2.投标文件中有弄虚作假的内容，其投标文件作废。（如假证书、假业绩、隐瞒不良行为记录、夸大荣誉、使用非本单位在职员工的相关证件及不符合招标文件规定的条款等）；在签订合同之前，采购人若发现</w:t>
            </w:r>
            <w:r>
              <w:rPr>
                <w:rFonts w:hint="eastAsia" w:ascii="仿宋" w:hAnsi="仿宋" w:eastAsia="仿宋" w:cs="仿宋"/>
                <w:sz w:val="24"/>
                <w:szCs w:val="24"/>
                <w:lang w:val="en-US" w:eastAsia="zh-CN"/>
              </w:rPr>
              <w:t>中标</w:t>
            </w:r>
            <w:r>
              <w:rPr>
                <w:rFonts w:hint="eastAsia" w:ascii="仿宋" w:hAnsi="仿宋" w:eastAsia="仿宋" w:cs="仿宋"/>
                <w:sz w:val="24"/>
                <w:szCs w:val="24"/>
              </w:rPr>
              <w:t>候选供应商在投标过程中提供虚假证明文件，故意隐瞒公司不良信誉和财务状况，以及其他可能对合同圆满履行造成风险的因素等，招标人可拒绝与其签订合同</w:t>
            </w:r>
            <w:r>
              <w:rPr>
                <w:rFonts w:hint="eastAsia" w:ascii="仿宋" w:hAnsi="仿宋" w:eastAsia="仿宋" w:cs="仿宋"/>
                <w:sz w:val="24"/>
                <w:szCs w:val="24"/>
                <w:lang w:eastAsia="zh-CN"/>
              </w:rPr>
              <w:t>，</w:t>
            </w:r>
            <w:r>
              <w:rPr>
                <w:rFonts w:hint="eastAsia" w:ascii="仿宋" w:hAnsi="仿宋" w:eastAsia="仿宋" w:cs="仿宋"/>
                <w:sz w:val="24"/>
                <w:szCs w:val="24"/>
              </w:rPr>
              <w:t>按规定取消其成交资格，监管部门依法进行处理</w:t>
            </w:r>
            <w:r>
              <w:rPr>
                <w:rFonts w:hint="eastAsia" w:ascii="仿宋" w:hAnsi="仿宋" w:eastAsia="仿宋" w:cs="仿宋"/>
                <w:sz w:val="24"/>
                <w:szCs w:val="24"/>
                <w:lang w:val="en-US" w:eastAsia="zh-CN"/>
              </w:rPr>
              <w:t>或</w:t>
            </w:r>
            <w:r>
              <w:rPr>
                <w:rFonts w:hint="eastAsia" w:ascii="仿宋" w:hAnsi="仿宋" w:eastAsia="仿宋" w:cs="仿宋"/>
                <w:sz w:val="24"/>
                <w:szCs w:val="24"/>
              </w:rPr>
              <w:t>将其列入政府采购黑名单库。</w:t>
            </w:r>
          </w:p>
          <w:p w14:paraId="666960BE">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招标文件中如出现前后不一致情况，均以前附表内容为准。</w:t>
            </w:r>
          </w:p>
        </w:tc>
      </w:tr>
      <w:tr w14:paraId="5B5FAD39">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noWrap w:val="0"/>
            <w:vAlign w:val="center"/>
          </w:tcPr>
          <w:p w14:paraId="6799E56D">
            <w:pPr>
              <w:adjustRightInd w:val="0"/>
              <w:snapToGrid w:val="0"/>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注意 事项</w:t>
            </w:r>
          </w:p>
        </w:tc>
        <w:tc>
          <w:tcPr>
            <w:tcW w:w="9206" w:type="dxa"/>
            <w:gridSpan w:val="2"/>
            <w:noWrap w:val="0"/>
            <w:vAlign w:val="center"/>
          </w:tcPr>
          <w:p w14:paraId="3877D7E7">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w:t>
            </w:r>
            <w:r>
              <w:rPr>
                <w:rFonts w:hint="eastAsia" w:ascii="仿宋" w:hAnsi="仿宋" w:eastAsia="仿宋" w:cs="仿宋"/>
                <w:sz w:val="24"/>
                <w:szCs w:val="24"/>
                <w:lang w:eastAsia="zh-CN"/>
              </w:rPr>
              <w:t>实施</w:t>
            </w:r>
            <w:r>
              <w:rPr>
                <w:rFonts w:hint="eastAsia" w:ascii="仿宋" w:hAnsi="仿宋" w:eastAsia="仿宋" w:cs="仿宋"/>
                <w:sz w:val="24"/>
                <w:szCs w:val="24"/>
              </w:rPr>
              <w:t>。</w:t>
            </w:r>
          </w:p>
        </w:tc>
      </w:tr>
      <w:tr w14:paraId="04ADC804">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83" w:hRule="atLeast"/>
          <w:jc w:val="center"/>
        </w:trPr>
        <w:tc>
          <w:tcPr>
            <w:tcW w:w="824" w:type="dxa"/>
            <w:noWrap w:val="0"/>
            <w:vAlign w:val="center"/>
          </w:tcPr>
          <w:p w14:paraId="605E0E2C">
            <w:pPr>
              <w:adjustRightInd w:val="0"/>
              <w:snapToGrid w:val="0"/>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9</w:t>
            </w:r>
          </w:p>
        </w:tc>
        <w:tc>
          <w:tcPr>
            <w:tcW w:w="2245" w:type="dxa"/>
            <w:noWrap w:val="0"/>
            <w:vAlign w:val="center"/>
          </w:tcPr>
          <w:p w14:paraId="46F68043">
            <w:pPr>
              <w:adjustRightInd w:val="0"/>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备</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注</w:t>
            </w:r>
          </w:p>
        </w:tc>
        <w:tc>
          <w:tcPr>
            <w:tcW w:w="6961" w:type="dxa"/>
            <w:noWrap w:val="0"/>
            <w:vAlign w:val="center"/>
          </w:tcPr>
          <w:p w14:paraId="58C94E9F">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供应商须知前附表与招标文件正文内容不一致时以供应商须知前附表为准。</w:t>
            </w:r>
          </w:p>
        </w:tc>
      </w:tr>
    </w:tbl>
    <w:p w14:paraId="23CEF9BC">
      <w:pPr>
        <w:jc w:val="center"/>
        <w:rPr>
          <w:rFonts w:hint="eastAsia" w:ascii="仿宋" w:hAnsi="仿宋" w:eastAsia="仿宋" w:cs="仿宋"/>
          <w:b/>
          <w:bCs/>
          <w:sz w:val="24"/>
        </w:rPr>
      </w:pPr>
    </w:p>
    <w:p w14:paraId="57B67AF5">
      <w:pPr>
        <w:shd w:val="clear" w:color="auto" w:fill="FFFFFF"/>
        <w:autoSpaceDE w:val="0"/>
        <w:autoSpaceDN w:val="0"/>
        <w:adjustRightInd w:val="0"/>
        <w:spacing w:line="400" w:lineRule="exact"/>
        <w:jc w:val="center"/>
        <w:rPr>
          <w:rFonts w:hint="eastAsia" w:ascii="仿宋" w:hAnsi="仿宋" w:eastAsia="仿宋" w:cs="仿宋"/>
          <w:b/>
          <w:bCs/>
          <w:kern w:val="0"/>
          <w:sz w:val="24"/>
        </w:rPr>
      </w:pPr>
      <w:r>
        <w:rPr>
          <w:rFonts w:hint="eastAsia" w:ascii="仿宋" w:hAnsi="仿宋" w:eastAsia="仿宋" w:cs="仿宋"/>
          <w:b/>
          <w:bCs/>
          <w:kern w:val="0"/>
          <w:szCs w:val="21"/>
        </w:rPr>
        <w:br w:type="page"/>
      </w:r>
      <w:r>
        <w:rPr>
          <w:rFonts w:hint="eastAsia" w:ascii="仿宋" w:hAnsi="仿宋" w:eastAsia="仿宋" w:cs="仿宋"/>
          <w:b/>
          <w:bCs/>
          <w:kern w:val="0"/>
          <w:sz w:val="24"/>
        </w:rPr>
        <w:t>二、投标须知</w:t>
      </w:r>
    </w:p>
    <w:p w14:paraId="170D8155">
      <w:pPr>
        <w:shd w:val="clear" w:color="auto" w:fill="FFFFFF"/>
        <w:spacing w:line="400" w:lineRule="exact"/>
        <w:ind w:firstLine="455" w:firstLineChars="189"/>
        <w:rPr>
          <w:rFonts w:hint="eastAsia" w:ascii="仿宋" w:hAnsi="仿宋" w:eastAsia="仿宋" w:cs="仿宋"/>
          <w:b/>
          <w:sz w:val="24"/>
        </w:rPr>
      </w:pPr>
      <w:r>
        <w:rPr>
          <w:rFonts w:hint="eastAsia" w:ascii="仿宋" w:hAnsi="仿宋" w:eastAsia="仿宋" w:cs="仿宋"/>
          <w:b/>
          <w:sz w:val="24"/>
        </w:rPr>
        <w:t>（一）总则</w:t>
      </w:r>
    </w:p>
    <w:p w14:paraId="11237FC9">
      <w:pPr>
        <w:shd w:val="clear" w:color="auto" w:fill="FFFFFF"/>
        <w:spacing w:line="400" w:lineRule="exact"/>
        <w:ind w:firstLine="487" w:firstLineChars="202"/>
        <w:rPr>
          <w:rFonts w:hint="eastAsia" w:ascii="仿宋" w:hAnsi="仿宋" w:eastAsia="仿宋" w:cs="仿宋"/>
          <w:b/>
          <w:sz w:val="24"/>
        </w:rPr>
      </w:pPr>
      <w:r>
        <w:rPr>
          <w:rFonts w:hint="eastAsia" w:ascii="仿宋" w:hAnsi="仿宋" w:eastAsia="仿宋" w:cs="仿宋"/>
          <w:b/>
          <w:sz w:val="24"/>
        </w:rPr>
        <w:t>1. 项目说明</w:t>
      </w:r>
    </w:p>
    <w:p w14:paraId="03AFFE41">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1.1 本项目的说明详见投标须知前附表（以下简称“前附表”）所述。</w:t>
      </w:r>
    </w:p>
    <w:p w14:paraId="4D97C203">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1.2本采购项目已经批准，采购人为</w:t>
      </w:r>
      <w:r>
        <w:rPr>
          <w:rFonts w:hint="eastAsia" w:ascii="仿宋" w:hAnsi="仿宋" w:eastAsia="仿宋" w:cs="仿宋"/>
          <w:kern w:val="0"/>
          <w:sz w:val="24"/>
          <w:u w:val="single"/>
          <w:lang w:val="en-US" w:eastAsia="zh-CN"/>
        </w:rPr>
        <w:t>新疆医科大学第八附属医院</w:t>
      </w:r>
      <w:r>
        <w:rPr>
          <w:rFonts w:hint="eastAsia" w:ascii="仿宋" w:hAnsi="仿宋" w:eastAsia="仿宋" w:cs="仿宋"/>
          <w:sz w:val="24"/>
        </w:rPr>
        <w:t>，该项目已具备采购条件，现对该项目进行</w:t>
      </w:r>
      <w:r>
        <w:rPr>
          <w:rFonts w:hint="eastAsia" w:ascii="仿宋" w:hAnsi="仿宋" w:eastAsia="仿宋" w:cs="仿宋"/>
          <w:sz w:val="24"/>
          <w:u w:val="single"/>
        </w:rPr>
        <w:t>公开招标</w:t>
      </w:r>
      <w:r>
        <w:rPr>
          <w:rFonts w:hint="eastAsia" w:ascii="仿宋" w:hAnsi="仿宋" w:eastAsia="仿宋" w:cs="仿宋"/>
          <w:sz w:val="24"/>
        </w:rPr>
        <w:t>。</w:t>
      </w:r>
    </w:p>
    <w:p w14:paraId="5E559C08">
      <w:pPr>
        <w:shd w:val="clear" w:color="auto" w:fill="FFFFFF"/>
        <w:spacing w:line="400" w:lineRule="exact"/>
        <w:ind w:firstLine="484" w:firstLineChars="202"/>
        <w:rPr>
          <w:rFonts w:hint="eastAsia" w:ascii="仿宋" w:hAnsi="仿宋" w:eastAsia="仿宋" w:cs="仿宋"/>
          <w:sz w:val="24"/>
          <w:u w:val="single"/>
        </w:rPr>
      </w:pPr>
      <w:r>
        <w:rPr>
          <w:rFonts w:hint="eastAsia" w:ascii="仿宋" w:hAnsi="仿宋" w:eastAsia="仿宋" w:cs="仿宋"/>
          <w:kern w:val="0"/>
          <w:sz w:val="24"/>
        </w:rPr>
        <w:t>1.3</w:t>
      </w:r>
      <w:r>
        <w:rPr>
          <w:rFonts w:hint="eastAsia" w:ascii="仿宋" w:hAnsi="仿宋" w:eastAsia="仿宋" w:cs="仿宋"/>
          <w:sz w:val="24"/>
        </w:rPr>
        <w:t>本采购项目投标人的资格审查采取</w:t>
      </w:r>
      <w:r>
        <w:rPr>
          <w:rFonts w:hint="eastAsia" w:ascii="仿宋" w:hAnsi="仿宋" w:eastAsia="仿宋" w:cs="仿宋"/>
          <w:sz w:val="24"/>
          <w:u w:val="single"/>
        </w:rPr>
        <w:t>资格后审</w:t>
      </w:r>
      <w:r>
        <w:rPr>
          <w:rFonts w:hint="eastAsia" w:ascii="仿宋" w:hAnsi="仿宋" w:eastAsia="仿宋" w:cs="仿宋"/>
          <w:sz w:val="24"/>
        </w:rPr>
        <w:t>方式。本次招标</w:t>
      </w:r>
      <w:r>
        <w:rPr>
          <w:rFonts w:hint="eastAsia" w:ascii="仿宋" w:hAnsi="仿宋" w:eastAsia="仿宋" w:cs="仿宋"/>
          <w:sz w:val="24"/>
          <w:u w:val="single"/>
        </w:rPr>
        <w:t>不接受</w:t>
      </w:r>
      <w:r>
        <w:rPr>
          <w:rFonts w:hint="eastAsia" w:ascii="仿宋" w:hAnsi="仿宋" w:eastAsia="仿宋" w:cs="仿宋"/>
          <w:sz w:val="24"/>
        </w:rPr>
        <w:t>联合体投标。投标人必须符合投标人须知前附表说明，通过资格后审的投标人为合格的投标人。合格的投标人必须符合招标文件中对投标人的规定，且具备独立完成所投项目或所投标段的</w:t>
      </w:r>
      <w:r>
        <w:rPr>
          <w:rFonts w:hint="eastAsia" w:ascii="仿宋" w:hAnsi="仿宋" w:eastAsia="仿宋" w:cs="仿宋"/>
          <w:kern w:val="10"/>
          <w:sz w:val="24"/>
        </w:rPr>
        <w:t>能</w:t>
      </w:r>
      <w:r>
        <w:rPr>
          <w:rFonts w:hint="eastAsia" w:ascii="仿宋" w:hAnsi="仿宋" w:eastAsia="仿宋" w:cs="仿宋"/>
          <w:sz w:val="24"/>
        </w:rPr>
        <w:t>力，中标后不允许转包、违法分包。</w:t>
      </w:r>
    </w:p>
    <w:p w14:paraId="0363486E">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1.4 资格后审包括下列的内容</w:t>
      </w:r>
    </w:p>
    <w:p w14:paraId="5769BDB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1.4.1 投标人具有独立法人资格并满足“前附表”规定的资格要求 ；</w:t>
      </w:r>
    </w:p>
    <w:p w14:paraId="251E805E">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1.4.2招标文件有要求投标人法定代表人或其授权代表签字或盖章和加盖投标人公章要求的，投标人须按招标文件要求签署和盖章；</w:t>
      </w:r>
    </w:p>
    <w:p w14:paraId="1044E39A">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1.4.3供货期、</w:t>
      </w:r>
      <w:r>
        <w:rPr>
          <w:rFonts w:hint="eastAsia" w:ascii="仿宋" w:hAnsi="仿宋" w:eastAsia="仿宋" w:cs="仿宋"/>
          <w:kern w:val="0"/>
          <w:sz w:val="24"/>
          <w:lang w:val="en-US" w:eastAsia="zh-CN"/>
        </w:rPr>
        <w:t>试剂效期、</w:t>
      </w:r>
      <w:r>
        <w:rPr>
          <w:rFonts w:hint="eastAsia" w:ascii="仿宋" w:hAnsi="仿宋" w:eastAsia="仿宋" w:cs="仿宋"/>
          <w:kern w:val="0"/>
          <w:sz w:val="24"/>
        </w:rPr>
        <w:t>投标有效期</w:t>
      </w:r>
      <w:r>
        <w:rPr>
          <w:rFonts w:hint="eastAsia" w:ascii="仿宋" w:hAnsi="仿宋" w:eastAsia="仿宋" w:cs="仿宋"/>
          <w:kern w:val="0"/>
          <w:sz w:val="24"/>
          <w:lang w:val="en-US" w:eastAsia="zh-CN"/>
        </w:rPr>
        <w:t>等</w:t>
      </w:r>
      <w:r>
        <w:rPr>
          <w:rFonts w:hint="eastAsia" w:ascii="仿宋" w:hAnsi="仿宋" w:eastAsia="仿宋" w:cs="仿宋"/>
          <w:kern w:val="0"/>
          <w:sz w:val="24"/>
        </w:rPr>
        <w:t>符合招标文件要求；</w:t>
      </w:r>
    </w:p>
    <w:p w14:paraId="3BCE417E">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1.4.4地点符合招标文件规定；</w:t>
      </w:r>
    </w:p>
    <w:p w14:paraId="5D3C5358">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1.4.5投标内容、数量、质量、服务等满足招标文件要求；</w:t>
      </w:r>
    </w:p>
    <w:p w14:paraId="39940028">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1.4.6投标文件中所提条件均须符合采购人的要求；</w:t>
      </w:r>
    </w:p>
    <w:p w14:paraId="71167356">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1.4.7符合招标文件中规定的其他实质性要求；</w:t>
      </w:r>
    </w:p>
    <w:p w14:paraId="6769AF7B">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kern w:val="0"/>
          <w:sz w:val="24"/>
        </w:rPr>
        <w:t>1.4.8无法律、法规和规章禁止的其他情况。</w:t>
      </w:r>
    </w:p>
    <w:p w14:paraId="50BC194D">
      <w:pPr>
        <w:shd w:val="clear" w:color="auto" w:fill="FFFFFF"/>
        <w:spacing w:line="400" w:lineRule="exact"/>
        <w:ind w:firstLine="482" w:firstLineChars="200"/>
        <w:rPr>
          <w:rFonts w:hint="eastAsia" w:ascii="仿宋" w:hAnsi="仿宋" w:eastAsia="仿宋" w:cs="仿宋"/>
          <w:b/>
          <w:sz w:val="24"/>
        </w:rPr>
      </w:pPr>
      <w:r>
        <w:rPr>
          <w:rFonts w:hint="eastAsia" w:ascii="仿宋" w:hAnsi="仿宋" w:eastAsia="仿宋" w:cs="仿宋"/>
          <w:b/>
          <w:sz w:val="24"/>
        </w:rPr>
        <w:t>2. 采购内容</w:t>
      </w:r>
    </w:p>
    <w:p w14:paraId="6BE62870">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本采购项目采购内容</w:t>
      </w:r>
      <w:r>
        <w:rPr>
          <w:rFonts w:hint="eastAsia" w:ascii="仿宋" w:hAnsi="仿宋" w:eastAsia="仿宋" w:cs="仿宋"/>
          <w:kern w:val="0"/>
          <w:sz w:val="24"/>
        </w:rPr>
        <w:t>已通过“前附表”所述，</w:t>
      </w:r>
      <w:r>
        <w:rPr>
          <w:rFonts w:hint="eastAsia" w:ascii="仿宋" w:hAnsi="仿宋" w:eastAsia="仿宋" w:cs="仿宋"/>
          <w:sz w:val="24"/>
        </w:rPr>
        <w:t>指本项目招标文件中范围内所要求的所有工作内容。</w:t>
      </w:r>
    </w:p>
    <w:p w14:paraId="1A2F8CA2">
      <w:pPr>
        <w:shd w:val="clear" w:color="auto" w:fill="FFFFFF"/>
        <w:spacing w:line="400" w:lineRule="exact"/>
        <w:ind w:firstLine="487" w:firstLineChars="202"/>
        <w:rPr>
          <w:rFonts w:hint="eastAsia" w:ascii="仿宋" w:hAnsi="仿宋" w:eastAsia="仿宋" w:cs="仿宋"/>
          <w:b/>
          <w:sz w:val="24"/>
        </w:rPr>
      </w:pPr>
      <w:r>
        <w:rPr>
          <w:rFonts w:hint="eastAsia" w:ascii="仿宋" w:hAnsi="仿宋" w:eastAsia="仿宋" w:cs="仿宋"/>
          <w:b/>
          <w:sz w:val="24"/>
        </w:rPr>
        <w:t>3. 适用法律及约束力</w:t>
      </w:r>
    </w:p>
    <w:p w14:paraId="322F916C">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3.1 本次招标及由本次招标产生的合同受《中华人民共和国政府采购法》、《政府采购货物和服务招标投标管理办法》及国家相关采购法律、法规制约和保护。</w:t>
      </w:r>
      <w:r>
        <w:rPr>
          <w:rFonts w:hint="eastAsia" w:ascii="仿宋" w:hAnsi="仿宋" w:eastAsia="仿宋" w:cs="仿宋"/>
          <w:b/>
          <w:sz w:val="24"/>
        </w:rPr>
        <w:t>投标人一旦购买了招标文件并参加本项目，即被认为接受了招标文件中的所有条件和规定。</w:t>
      </w:r>
    </w:p>
    <w:p w14:paraId="1F549A01">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3.2投标人应保证，在中华人民共和国境内使用投标成果、服务或其任何一部分时，不会产生因第三方提出侵犯其专利权或其它知识产权而引起的法律和经济纠纷。</w:t>
      </w:r>
    </w:p>
    <w:p w14:paraId="334733C3">
      <w:pPr>
        <w:shd w:val="clear" w:color="auto" w:fill="FFFFFF"/>
        <w:spacing w:line="400" w:lineRule="exact"/>
        <w:ind w:firstLine="487" w:firstLineChars="202"/>
        <w:rPr>
          <w:rFonts w:hint="eastAsia" w:ascii="仿宋" w:hAnsi="仿宋" w:eastAsia="仿宋" w:cs="仿宋"/>
          <w:b/>
          <w:sz w:val="24"/>
        </w:rPr>
      </w:pPr>
      <w:r>
        <w:rPr>
          <w:rFonts w:hint="eastAsia" w:ascii="仿宋" w:hAnsi="仿宋" w:eastAsia="仿宋" w:cs="仿宋"/>
          <w:b/>
          <w:sz w:val="24"/>
        </w:rPr>
        <w:t>4. 采购项目要求</w:t>
      </w:r>
    </w:p>
    <w:p w14:paraId="2EC73DA6">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4.1质量标准已通过“前附表”所述。</w:t>
      </w:r>
    </w:p>
    <w:p w14:paraId="54F44DC4">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sz w:val="24"/>
        </w:rPr>
        <w:t>4.2 供应方与采购人签订合同后，按照招标文件及合同相关的要求编制现场服务计划。</w:t>
      </w:r>
    </w:p>
    <w:p w14:paraId="64BFE27F">
      <w:pPr>
        <w:shd w:val="clear" w:color="auto" w:fill="FFFFFF"/>
        <w:spacing w:line="400" w:lineRule="exact"/>
        <w:ind w:firstLine="487" w:firstLineChars="202"/>
        <w:rPr>
          <w:rFonts w:hint="eastAsia" w:ascii="仿宋" w:hAnsi="仿宋" w:eastAsia="仿宋" w:cs="仿宋"/>
          <w:b/>
          <w:sz w:val="24"/>
        </w:rPr>
      </w:pPr>
      <w:r>
        <w:rPr>
          <w:rFonts w:hint="eastAsia" w:ascii="仿宋" w:hAnsi="仿宋" w:eastAsia="仿宋" w:cs="仿宋"/>
          <w:b/>
          <w:sz w:val="24"/>
        </w:rPr>
        <w:t>5. 交货期及项目地点</w:t>
      </w:r>
    </w:p>
    <w:p w14:paraId="635F0B2B">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交货期已</w:t>
      </w:r>
      <w:r>
        <w:rPr>
          <w:rFonts w:hint="eastAsia" w:ascii="仿宋" w:hAnsi="仿宋" w:eastAsia="仿宋" w:cs="仿宋"/>
          <w:kern w:val="0"/>
          <w:sz w:val="24"/>
        </w:rPr>
        <w:t>通过“前附表”所述，</w:t>
      </w:r>
      <w:r>
        <w:rPr>
          <w:rFonts w:hint="eastAsia" w:ascii="仿宋" w:hAnsi="仿宋" w:eastAsia="仿宋" w:cs="仿宋"/>
          <w:sz w:val="24"/>
        </w:rPr>
        <w:t>是指完成本项目采购范围工作、达到项目验收条件。</w:t>
      </w:r>
    </w:p>
    <w:p w14:paraId="10BA51BB">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6. 资金来源</w:t>
      </w:r>
    </w:p>
    <w:p w14:paraId="6B203D54">
      <w:pPr>
        <w:shd w:val="clear" w:color="auto" w:fill="FFFFFF"/>
        <w:spacing w:line="400" w:lineRule="exact"/>
        <w:ind w:firstLine="480" w:firstLineChars="200"/>
        <w:rPr>
          <w:rFonts w:hint="eastAsia" w:ascii="仿宋" w:hAnsi="仿宋" w:eastAsia="仿宋" w:cs="仿宋"/>
          <w:b/>
          <w:bCs/>
          <w:kern w:val="0"/>
          <w:sz w:val="24"/>
        </w:rPr>
      </w:pPr>
      <w:r>
        <w:rPr>
          <w:rFonts w:hint="eastAsia" w:ascii="仿宋" w:hAnsi="仿宋" w:eastAsia="仿宋" w:cs="仿宋"/>
          <w:kern w:val="0"/>
          <w:sz w:val="24"/>
        </w:rPr>
        <w:t>采购单位的资金通过“前附表”所述的方式获得，并将部分资金用于本项目合同下的合格支付。</w:t>
      </w:r>
    </w:p>
    <w:p w14:paraId="34F16308">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7. 投标人资格要求</w:t>
      </w:r>
    </w:p>
    <w:p w14:paraId="493DD4DA">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bCs/>
          <w:kern w:val="0"/>
          <w:sz w:val="24"/>
        </w:rPr>
        <w:t>本项目的投标人资格要求详见投标须知前附表</w:t>
      </w:r>
    </w:p>
    <w:p w14:paraId="5321C72A">
      <w:pPr>
        <w:shd w:val="clear" w:color="auto" w:fill="FFFFFF"/>
        <w:spacing w:line="400" w:lineRule="exact"/>
        <w:ind w:firstLine="482" w:firstLineChars="200"/>
        <w:rPr>
          <w:rFonts w:hint="eastAsia" w:ascii="仿宋" w:hAnsi="仿宋" w:eastAsia="仿宋" w:cs="仿宋"/>
          <w:b/>
          <w:kern w:val="0"/>
          <w:sz w:val="24"/>
        </w:rPr>
      </w:pPr>
      <w:r>
        <w:rPr>
          <w:rFonts w:hint="eastAsia" w:ascii="仿宋" w:hAnsi="仿宋" w:eastAsia="仿宋" w:cs="仿宋"/>
          <w:b/>
          <w:kern w:val="0"/>
          <w:sz w:val="24"/>
        </w:rPr>
        <w:t xml:space="preserve">8. </w:t>
      </w:r>
      <w:r>
        <w:rPr>
          <w:rFonts w:hint="eastAsia" w:ascii="仿宋" w:hAnsi="仿宋" w:eastAsia="仿宋" w:cs="仿宋"/>
          <w:b/>
          <w:bCs/>
          <w:kern w:val="0"/>
          <w:sz w:val="24"/>
        </w:rPr>
        <w:t>投标费用</w:t>
      </w:r>
    </w:p>
    <w:p w14:paraId="16B80AB5">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投标人应承担其编制投标文件与递交投标文件所涉及的一切费用，不论投标结果如何，采购人或采购代理机构均无义务和责任承担这些费用。</w:t>
      </w:r>
    </w:p>
    <w:p w14:paraId="42078E78">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9. 授权委托</w:t>
      </w:r>
    </w:p>
    <w:p w14:paraId="3D1B805F">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bCs/>
          <w:kern w:val="0"/>
          <w:sz w:val="24"/>
        </w:rPr>
        <w:t>投标人开标会代表为法定代表人的，须持有法定代表人身份证明书和法定代表人身份证（原件）；投标人开标会代表不是投标人的法定代表人的，须</w:t>
      </w:r>
      <w:r>
        <w:rPr>
          <w:rFonts w:hint="eastAsia" w:ascii="仿宋" w:hAnsi="仿宋" w:eastAsia="仿宋" w:cs="仿宋"/>
          <w:bCs/>
          <w:kern w:val="0"/>
          <w:sz w:val="24"/>
          <w:lang w:val="en-US" w:eastAsia="zh-CN"/>
        </w:rPr>
        <w:t>上传</w:t>
      </w:r>
      <w:r>
        <w:rPr>
          <w:rFonts w:hint="eastAsia" w:ascii="仿宋" w:hAnsi="仿宋" w:eastAsia="仿宋" w:cs="仿宋"/>
          <w:bCs/>
          <w:kern w:val="0"/>
          <w:sz w:val="24"/>
        </w:rPr>
        <w:t>授权委托书和授权代表人的身份证（原件）。</w:t>
      </w:r>
    </w:p>
    <w:p w14:paraId="46A9EFB3">
      <w:pPr>
        <w:numPr>
          <w:ilvl w:val="0"/>
          <w:numId w:val="14"/>
        </w:num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联合体投标</w:t>
      </w:r>
    </w:p>
    <w:p w14:paraId="36C4128F">
      <w:pPr>
        <w:pStyle w:val="71"/>
        <w:numPr>
          <w:ilvl w:val="0"/>
          <w:numId w:val="0"/>
        </w:numPr>
        <w:ind w:firstLine="480" w:firstLineChars="200"/>
        <w:rPr>
          <w:rFonts w:hint="eastAsia" w:eastAsia="仿宋"/>
          <w:b w:val="0"/>
          <w:bCs w:val="0"/>
          <w:lang w:eastAsia="zh-CN"/>
        </w:rPr>
      </w:pPr>
      <w:r>
        <w:rPr>
          <w:rFonts w:hint="eastAsia" w:ascii="仿宋" w:hAnsi="仿宋" w:eastAsia="仿宋" w:cs="仿宋"/>
          <w:b w:val="0"/>
          <w:bCs w:val="0"/>
          <w:kern w:val="0"/>
          <w:sz w:val="24"/>
          <w:lang w:val="en-US" w:eastAsia="zh-CN"/>
        </w:rPr>
        <w:t>本项目</w:t>
      </w:r>
      <w:r>
        <w:rPr>
          <w:rFonts w:hint="eastAsia" w:ascii="仿宋" w:hAnsi="仿宋" w:eastAsia="仿宋" w:cs="仿宋"/>
          <w:b w:val="0"/>
          <w:bCs w:val="0"/>
          <w:kern w:val="0"/>
          <w:sz w:val="24"/>
        </w:rPr>
        <w:t>投标</w:t>
      </w:r>
      <w:r>
        <w:rPr>
          <w:rFonts w:hint="eastAsia" w:ascii="仿宋" w:hAnsi="仿宋" w:eastAsia="仿宋" w:cs="仿宋"/>
          <w:b w:val="0"/>
          <w:bCs w:val="0"/>
          <w:kern w:val="0"/>
          <w:sz w:val="24"/>
          <w:lang w:val="en-US" w:eastAsia="zh-CN"/>
        </w:rPr>
        <w:t>不</w:t>
      </w:r>
      <w:r>
        <w:rPr>
          <w:rFonts w:hint="eastAsia" w:ascii="仿宋" w:hAnsi="仿宋" w:eastAsia="仿宋" w:cs="仿宋"/>
          <w:b w:val="0"/>
          <w:bCs w:val="0"/>
          <w:kern w:val="0"/>
          <w:sz w:val="24"/>
        </w:rPr>
        <w:t>接受联合体投标</w:t>
      </w:r>
      <w:r>
        <w:rPr>
          <w:rFonts w:hint="eastAsia" w:ascii="仿宋" w:hAnsi="仿宋" w:eastAsia="仿宋" w:cs="仿宋"/>
          <w:b w:val="0"/>
          <w:bCs w:val="0"/>
          <w:kern w:val="0"/>
          <w:sz w:val="24"/>
          <w:lang w:eastAsia="zh-CN"/>
        </w:rPr>
        <w:t>。</w:t>
      </w:r>
    </w:p>
    <w:p w14:paraId="4F042EFD">
      <w:pPr>
        <w:shd w:val="clear" w:color="auto" w:fill="FFFFFF"/>
        <w:spacing w:line="400" w:lineRule="exact"/>
        <w:ind w:firstLine="480" w:firstLineChars="200"/>
        <w:rPr>
          <w:rFonts w:hint="eastAsia" w:ascii="仿宋" w:hAnsi="仿宋" w:eastAsia="仿宋" w:cs="仿宋"/>
          <w:b/>
          <w:bCs/>
          <w:kern w:val="0"/>
          <w:sz w:val="24"/>
        </w:rPr>
      </w:pPr>
      <w:r>
        <w:rPr>
          <w:rFonts w:hint="eastAsia" w:ascii="仿宋" w:hAnsi="仿宋" w:eastAsia="仿宋" w:cs="仿宋"/>
          <w:bCs/>
          <w:kern w:val="0"/>
          <w:sz w:val="24"/>
        </w:rPr>
        <w:t>投标须知前附表中接受联合体投标的，投标人可以联合体形式投标；否则联合体投标视为无效投标。招标项目</w:t>
      </w:r>
      <w:r>
        <w:rPr>
          <w:rFonts w:hint="eastAsia" w:ascii="仿宋" w:hAnsi="仿宋" w:eastAsia="仿宋" w:cs="仿宋"/>
          <w:b/>
          <w:bCs/>
          <w:kern w:val="0"/>
          <w:sz w:val="24"/>
        </w:rPr>
        <w:t>接受联合体投标的，除应符合本章第7</w:t>
      </w:r>
      <w:r>
        <w:rPr>
          <w:rFonts w:hint="eastAsia" w:ascii="仿宋" w:hAnsi="仿宋" w:eastAsia="仿宋" w:cs="仿宋"/>
          <w:b/>
          <w:bCs/>
          <w:kern w:val="0"/>
          <w:sz w:val="24"/>
          <w:lang w:val="zh-CN"/>
        </w:rPr>
        <w:t>款</w:t>
      </w:r>
      <w:r>
        <w:rPr>
          <w:rFonts w:hint="eastAsia" w:ascii="仿宋" w:hAnsi="仿宋" w:eastAsia="仿宋" w:cs="仿宋"/>
          <w:b/>
          <w:bCs/>
          <w:kern w:val="0"/>
          <w:sz w:val="24"/>
        </w:rPr>
        <w:t xml:space="preserve">规定外，还应遵守以下规定： </w:t>
      </w:r>
    </w:p>
    <w:p w14:paraId="321ED2CC">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bCs/>
          <w:kern w:val="0"/>
          <w:sz w:val="24"/>
        </w:rPr>
        <w:t>（l）联合体各方应按招标文件提供的格式签订</w:t>
      </w:r>
      <w:r>
        <w:rPr>
          <w:rFonts w:hint="eastAsia" w:ascii="仿宋" w:hAnsi="仿宋" w:eastAsia="仿宋" w:cs="仿宋"/>
          <w:bCs/>
          <w:kern w:val="0"/>
          <w:sz w:val="24"/>
          <w:u w:val="single"/>
        </w:rPr>
        <w:t>联合协议</w:t>
      </w:r>
      <w:r>
        <w:rPr>
          <w:rFonts w:hint="eastAsia" w:ascii="仿宋" w:hAnsi="仿宋" w:eastAsia="仿宋" w:cs="仿宋"/>
          <w:bCs/>
          <w:kern w:val="0"/>
          <w:sz w:val="24"/>
        </w:rPr>
        <w:t>，明确联合体牵头人和各方的权利义务、合同工作量比例；</w:t>
      </w:r>
    </w:p>
    <w:p w14:paraId="37387E24">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bCs/>
          <w:kern w:val="0"/>
          <w:sz w:val="24"/>
        </w:rPr>
        <w:t>（2）联合体各方签订联合体协议书后，不得再单独参加或者与其他投标人组成新的联合体参加同一项目的采购活动。</w:t>
      </w:r>
    </w:p>
    <w:p w14:paraId="5E8E5EDD">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（二）招标文件</w:t>
      </w:r>
    </w:p>
    <w:p w14:paraId="7CCC3087">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11. 招标文件的组成</w:t>
      </w:r>
    </w:p>
    <w:p w14:paraId="75C51C80">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11.1 招标文件包括下列内容</w:t>
      </w:r>
    </w:p>
    <w:p w14:paraId="03387E62">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第一章 招标公告</w:t>
      </w:r>
    </w:p>
    <w:p w14:paraId="1B4EEF97">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第二章 投标人须知</w:t>
      </w:r>
    </w:p>
    <w:p w14:paraId="15144EFD">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第三章 评标办法</w:t>
      </w:r>
    </w:p>
    <w:p w14:paraId="26030DA7">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第四章 采购需求</w:t>
      </w:r>
    </w:p>
    <w:p w14:paraId="741BE9AF">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第五章 合同格式</w:t>
      </w:r>
    </w:p>
    <w:p w14:paraId="4944B386">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第六章 投标文件格式</w:t>
      </w:r>
    </w:p>
    <w:p w14:paraId="1CBEADFF">
      <w:pPr>
        <w:shd w:val="clear" w:color="auto" w:fill="FFFFFF"/>
        <w:autoSpaceDE w:val="0"/>
        <w:autoSpaceDN w:val="0"/>
        <w:adjustRightInd w:val="0"/>
        <w:spacing w:line="400" w:lineRule="exact"/>
        <w:ind w:firstLine="480" w:firstLineChars="200"/>
        <w:rPr>
          <w:rFonts w:hint="eastAsia" w:ascii="仿宋" w:hAnsi="仿宋" w:eastAsia="仿宋" w:cs="仿宋"/>
          <w:sz w:val="24"/>
          <w:lang w:val="zh-CN"/>
        </w:rPr>
      </w:pPr>
      <w:r>
        <w:rPr>
          <w:rFonts w:hint="eastAsia" w:ascii="仿宋" w:hAnsi="仿宋" w:eastAsia="仿宋" w:cs="仿宋"/>
          <w:sz w:val="24"/>
          <w:lang w:val="zh-CN"/>
        </w:rPr>
        <w:t>11.2 招标的最小单位是标</w:t>
      </w:r>
      <w:r>
        <w:rPr>
          <w:rFonts w:hint="eastAsia" w:ascii="仿宋" w:hAnsi="仿宋" w:eastAsia="仿宋" w:cs="仿宋"/>
          <w:sz w:val="24"/>
          <w:lang w:val="en-US" w:eastAsia="zh-CN"/>
        </w:rPr>
        <w:t>项</w:t>
      </w:r>
      <w:r>
        <w:rPr>
          <w:rFonts w:hint="eastAsia" w:ascii="仿宋" w:hAnsi="仿宋" w:eastAsia="仿宋" w:cs="仿宋"/>
          <w:sz w:val="24"/>
          <w:lang w:val="zh-CN"/>
        </w:rPr>
        <w:t>。招标文件未分标</w:t>
      </w:r>
      <w:r>
        <w:rPr>
          <w:rFonts w:hint="eastAsia" w:ascii="仿宋" w:hAnsi="仿宋" w:eastAsia="仿宋" w:cs="仿宋"/>
          <w:sz w:val="24"/>
          <w:lang w:val="en-US" w:eastAsia="zh-CN"/>
        </w:rPr>
        <w:t>项</w:t>
      </w:r>
      <w:r>
        <w:rPr>
          <w:rFonts w:hint="eastAsia" w:ascii="仿宋" w:hAnsi="仿宋" w:eastAsia="仿宋" w:cs="仿宋"/>
          <w:sz w:val="24"/>
          <w:lang w:val="zh-CN"/>
        </w:rPr>
        <w:t>的，投标人须对全部招标内容投标，不得部分投标；招标文件分标段的，投标人应当以标段为单位编制并分别提交投标文件。</w:t>
      </w:r>
    </w:p>
    <w:p w14:paraId="1218BC5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sz w:val="24"/>
          <w:lang w:val="zh-CN"/>
        </w:rPr>
        <w:t>11.3 招标文件如果要求投标人提交备选投标方案的，投标人可以提交备选方案；否则，备选方案将被拒绝。</w:t>
      </w:r>
    </w:p>
    <w:p w14:paraId="1A0DA9C4">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zh-CN"/>
        </w:rPr>
        <w:t>11.4 招标文件由本文件及由采购人按招标文件有关规定发出的招标文件补充构成。</w:t>
      </w:r>
    </w:p>
    <w:p w14:paraId="631DA7E7">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zh-CN"/>
        </w:rPr>
        <w:t>11.5 招标文件的澄清、修改、招标答疑会纪要等书面材料在本采购项目中均称招标文件补充。</w:t>
      </w:r>
    </w:p>
    <w:p w14:paraId="3F28E4AB">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zh-CN"/>
        </w:rPr>
        <w:t>11.6 招标文件补充作为招标文件的组成部分，对投标人起同等约束作用。如果招标文件补充内容与在此招标文件补充发出之前的招标文件等书面材料中相关内容相冲突，请投标人执行招标文件补充的相关内容，先前发出的招标文件等书面材料中相关内容自动废止。</w:t>
      </w:r>
    </w:p>
    <w:p w14:paraId="461EB2B7">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zh-CN"/>
        </w:rPr>
        <w:t>11.7 投标人应认真审阅和理解招标文件所有内容，尤其注意可能引起“否决投标”、“拒绝评审”、“无效投标”、“评审不予通过”等的条款，按照招标文件要求编制并提交投标文件。任何对招标文件的忽略或误解不能作为投标文件存在缺陷或瑕疵的理由，其风险由投标人承担。</w:t>
      </w:r>
    </w:p>
    <w:p w14:paraId="52FC51AF">
      <w:pPr>
        <w:shd w:val="clear" w:color="auto" w:fill="FFFFFF"/>
        <w:spacing w:line="400" w:lineRule="exact"/>
        <w:ind w:firstLine="487" w:firstLineChars="202"/>
        <w:rPr>
          <w:rFonts w:hint="eastAsia" w:ascii="仿宋" w:hAnsi="仿宋" w:eastAsia="仿宋" w:cs="仿宋"/>
          <w:b/>
          <w:sz w:val="24"/>
          <w:lang w:val="zh-CN"/>
        </w:rPr>
      </w:pPr>
      <w:r>
        <w:rPr>
          <w:rFonts w:hint="eastAsia" w:ascii="仿宋" w:hAnsi="仿宋" w:eastAsia="仿宋" w:cs="仿宋"/>
          <w:b/>
          <w:sz w:val="24"/>
          <w:lang w:val="zh-CN"/>
        </w:rPr>
        <w:t>12. 招标文件的获取</w:t>
      </w:r>
    </w:p>
    <w:p w14:paraId="5C81B10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12.1招标文件的提供期限自开始发出之日起不得少于五个工作日。具体提供期限见《招标公告》。</w:t>
      </w:r>
    </w:p>
    <w:p w14:paraId="2DBF2136">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12.2凡符合资格要求并有意参加</w:t>
      </w:r>
      <w:r>
        <w:rPr>
          <w:rFonts w:hint="eastAsia" w:ascii="仿宋" w:hAnsi="仿宋" w:eastAsia="仿宋" w:cs="仿宋"/>
          <w:bCs/>
          <w:kern w:val="0"/>
          <w:sz w:val="24"/>
          <w:lang w:val="en-US" w:eastAsia="zh-CN"/>
        </w:rPr>
        <w:t>投</w:t>
      </w:r>
      <w:r>
        <w:rPr>
          <w:rFonts w:hint="eastAsia" w:ascii="仿宋" w:hAnsi="仿宋" w:eastAsia="仿宋" w:cs="仿宋"/>
          <w:bCs/>
          <w:kern w:val="0"/>
          <w:sz w:val="24"/>
        </w:rPr>
        <w:t>标的投标人，按招标公告获取招标文件要求提交的材料后，在代理机构处获取。</w:t>
      </w:r>
    </w:p>
    <w:p w14:paraId="67D2BBA7">
      <w:pPr>
        <w:shd w:val="clear" w:color="auto" w:fill="FFFFFF"/>
        <w:spacing w:line="400" w:lineRule="exact"/>
        <w:ind w:firstLine="484" w:firstLineChars="202"/>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 xml:space="preserve">12.3 </w:t>
      </w:r>
      <w:r>
        <w:rPr>
          <w:rFonts w:hint="eastAsia" w:ascii="仿宋" w:hAnsi="仿宋" w:eastAsia="仿宋" w:cs="仿宋"/>
          <w:b w:val="0"/>
          <w:bCs/>
          <w:sz w:val="24"/>
          <w:szCs w:val="24"/>
        </w:rPr>
        <w:t>投标人一经报名应积极参加招标项目若不参加请于开标前三天向招标代理公司提交加盖单位公章弃标函若不提供该企业将被列入</w:t>
      </w:r>
      <w:r>
        <w:rPr>
          <w:rFonts w:hint="eastAsia" w:ascii="仿宋" w:hAnsi="仿宋" w:eastAsia="仿宋" w:cs="仿宋"/>
          <w:b w:val="0"/>
          <w:bCs/>
          <w:sz w:val="24"/>
          <w:szCs w:val="24"/>
          <w:lang w:val="en-US" w:eastAsia="zh-CN"/>
        </w:rPr>
        <w:t>不诚信</w:t>
      </w:r>
      <w:r>
        <w:rPr>
          <w:rFonts w:hint="eastAsia" w:ascii="仿宋" w:hAnsi="仿宋" w:eastAsia="仿宋" w:cs="仿宋"/>
          <w:b w:val="0"/>
          <w:bCs/>
          <w:sz w:val="24"/>
          <w:szCs w:val="24"/>
        </w:rPr>
        <w:t>名单</w:t>
      </w:r>
      <w:r>
        <w:rPr>
          <w:rFonts w:hint="eastAsia" w:ascii="仿宋" w:hAnsi="仿宋" w:eastAsia="仿宋" w:cs="仿宋"/>
          <w:b w:val="0"/>
          <w:bCs/>
          <w:sz w:val="24"/>
          <w:szCs w:val="24"/>
          <w:lang w:eastAsia="zh-CN"/>
        </w:rPr>
        <w:t>。</w:t>
      </w:r>
    </w:p>
    <w:p w14:paraId="0C2764FF">
      <w:pPr>
        <w:shd w:val="clear" w:color="auto" w:fill="FFFFFF"/>
        <w:spacing w:line="400" w:lineRule="exact"/>
        <w:ind w:firstLine="484" w:firstLineChars="202"/>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12.4</w:t>
      </w:r>
      <w:r>
        <w:rPr>
          <w:rFonts w:hint="eastAsia" w:ascii="仿宋" w:hAnsi="仿宋" w:eastAsia="仿宋" w:cs="仿宋"/>
          <w:b w:val="0"/>
          <w:bCs/>
          <w:sz w:val="24"/>
          <w:szCs w:val="24"/>
          <w:lang w:eastAsia="zh-CN"/>
        </w:rPr>
        <w:t>招投标双方应分别为对方在投标文件和招标文件中涉及的商业和技术等秘密保密，违者应对由此造成的后果承担责任。投标方不得将参加此次投标活动的事实进行商业性宣传。</w:t>
      </w:r>
    </w:p>
    <w:p w14:paraId="5EE7270D">
      <w:pPr>
        <w:shd w:val="clear" w:color="auto" w:fill="FFFFFF"/>
        <w:spacing w:line="400" w:lineRule="exact"/>
        <w:ind w:firstLine="484" w:firstLineChars="202"/>
        <w:rPr>
          <w:rFonts w:hint="eastAsia" w:ascii="仿宋" w:hAnsi="仿宋" w:eastAsia="仿宋" w:cs="仿宋"/>
          <w:b w:val="0"/>
          <w:bCs/>
          <w:sz w:val="24"/>
          <w:szCs w:val="24"/>
          <w:lang w:eastAsia="zh-CN"/>
        </w:rPr>
      </w:pPr>
    </w:p>
    <w:p w14:paraId="0664202F">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13. 招标文件的澄清或修改</w:t>
      </w:r>
    </w:p>
    <w:p w14:paraId="6250E590">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13.1投标人若对招标文件有任何疑问，应于投标截至时间</w:t>
      </w:r>
      <w:r>
        <w:rPr>
          <w:rFonts w:hint="eastAsia" w:ascii="仿宋" w:hAnsi="仿宋" w:eastAsia="仿宋" w:cs="仿宋"/>
          <w:bCs/>
          <w:kern w:val="0"/>
          <w:sz w:val="24"/>
          <w:u w:val="single"/>
        </w:rPr>
        <w:t xml:space="preserve"> 10 </w:t>
      </w:r>
      <w:r>
        <w:rPr>
          <w:rFonts w:hint="eastAsia" w:ascii="仿宋" w:hAnsi="仿宋" w:eastAsia="仿宋" w:cs="仿宋"/>
          <w:bCs/>
          <w:kern w:val="0"/>
          <w:sz w:val="24"/>
        </w:rPr>
        <w:t>日前以书面形式向采购人提出澄清要求。澄清要求须以书面形式并加盖投标人公章送至采购代理机构。</w:t>
      </w:r>
    </w:p>
    <w:p w14:paraId="1B95D5B9">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lang w:val="zh-CN"/>
        </w:rPr>
        <w:t>13.2采购人对已发出的招标文件进行必要澄清或者修改的，</w:t>
      </w:r>
      <w:r>
        <w:rPr>
          <w:rFonts w:hint="eastAsia" w:ascii="仿宋" w:hAnsi="仿宋" w:eastAsia="仿宋" w:cs="仿宋"/>
          <w:bCs/>
          <w:kern w:val="0"/>
          <w:sz w:val="24"/>
        </w:rPr>
        <w:t>在投标截止时间</w:t>
      </w:r>
      <w:r>
        <w:rPr>
          <w:rFonts w:hint="eastAsia" w:ascii="仿宋" w:hAnsi="仿宋" w:eastAsia="仿宋" w:cs="仿宋"/>
          <w:bCs/>
          <w:kern w:val="0"/>
          <w:sz w:val="24"/>
          <w:u w:val="single"/>
        </w:rPr>
        <w:t xml:space="preserve"> 15 </w:t>
      </w:r>
      <w:r>
        <w:rPr>
          <w:rFonts w:hint="eastAsia" w:ascii="仿宋" w:hAnsi="仿宋" w:eastAsia="仿宋" w:cs="仿宋"/>
          <w:bCs/>
          <w:kern w:val="0"/>
          <w:sz w:val="24"/>
        </w:rPr>
        <w:t>日前，采购人可</w:t>
      </w:r>
      <w:r>
        <w:rPr>
          <w:rFonts w:hint="eastAsia" w:ascii="仿宋" w:hAnsi="仿宋" w:eastAsia="仿宋" w:cs="仿宋"/>
          <w:sz w:val="24"/>
          <w:lang w:val="zh-CN"/>
        </w:rPr>
        <w:t>在原采购公告媒体发布更正公告（本项目更正信息将通过采购补充文件发送投标人获取招标文件时预留的邮箱），采购人</w:t>
      </w:r>
      <w:r>
        <w:rPr>
          <w:rFonts w:hint="eastAsia" w:ascii="仿宋" w:hAnsi="仿宋" w:eastAsia="仿宋" w:cs="仿宋"/>
          <w:bCs/>
          <w:kern w:val="0"/>
          <w:sz w:val="24"/>
        </w:rPr>
        <w:t>对招标文件进行必要的修改或者澄清，</w:t>
      </w:r>
      <w:r>
        <w:rPr>
          <w:rFonts w:hint="eastAsia" w:ascii="仿宋" w:hAnsi="仿宋" w:eastAsia="仿宋" w:cs="仿宋"/>
          <w:sz w:val="24"/>
          <w:lang w:val="zh-CN"/>
        </w:rPr>
        <w:t>该澄清或者修改的内容为招标文件的组成部分，</w:t>
      </w:r>
      <w:r>
        <w:rPr>
          <w:rFonts w:hint="eastAsia" w:ascii="仿宋" w:hAnsi="仿宋" w:eastAsia="仿宋" w:cs="仿宋"/>
          <w:bCs/>
          <w:kern w:val="0"/>
          <w:sz w:val="24"/>
        </w:rPr>
        <w:t>具有约束作用。不足15日的，应当顺延投标截止时间。为使投标人在编制投标文件时有充分的时间对招标文件的修改或者澄清等内容进行研究，采购人可酌情延长提交招标文件。</w:t>
      </w:r>
    </w:p>
    <w:p w14:paraId="3CA6785C">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sz w:val="24"/>
        </w:rPr>
        <w:t>13.3</w:t>
      </w:r>
      <w:r>
        <w:rPr>
          <w:rFonts w:hint="eastAsia" w:ascii="仿宋" w:hAnsi="仿宋" w:eastAsia="仿宋" w:cs="仿宋"/>
          <w:sz w:val="24"/>
          <w:lang w:val="zh-CN"/>
        </w:rPr>
        <w:t>采购人在招标文件要求提交投标文件截止时间</w:t>
      </w:r>
      <w:r>
        <w:rPr>
          <w:rFonts w:hint="eastAsia" w:ascii="仿宋" w:hAnsi="仿宋" w:eastAsia="仿宋" w:cs="仿宋"/>
          <w:bCs/>
          <w:iCs/>
          <w:sz w:val="24"/>
          <w:u w:val="single"/>
          <w:lang w:val="zh-CN"/>
        </w:rPr>
        <w:t>3日</w:t>
      </w:r>
      <w:r>
        <w:rPr>
          <w:rFonts w:hint="eastAsia" w:ascii="仿宋" w:hAnsi="仿宋" w:eastAsia="仿宋" w:cs="仿宋"/>
          <w:sz w:val="24"/>
          <w:lang w:val="zh-CN"/>
        </w:rPr>
        <w:t>前，有权决定延长投标截止时间和开标时间，并</w:t>
      </w:r>
      <w:r>
        <w:rPr>
          <w:rFonts w:hint="eastAsia" w:ascii="仿宋" w:hAnsi="仿宋" w:eastAsia="仿宋" w:cs="仿宋"/>
          <w:sz w:val="24"/>
        </w:rPr>
        <w:t>在原招标信息发布媒体上发布变更公告</w:t>
      </w:r>
      <w:r>
        <w:rPr>
          <w:rFonts w:hint="eastAsia" w:ascii="仿宋" w:hAnsi="仿宋" w:eastAsia="仿宋" w:cs="仿宋"/>
          <w:sz w:val="24"/>
          <w:lang w:val="zh-CN"/>
        </w:rPr>
        <w:t>（本项目变更信息将通过采购补充文件发送投标人获取招标文件时预留的邮箱）</w:t>
      </w:r>
      <w:r>
        <w:rPr>
          <w:rFonts w:hint="eastAsia" w:ascii="仿宋" w:hAnsi="仿宋" w:eastAsia="仿宋" w:cs="仿宋"/>
          <w:sz w:val="24"/>
        </w:rPr>
        <w:t>。</w:t>
      </w:r>
    </w:p>
    <w:p w14:paraId="0575C252">
      <w:pPr>
        <w:shd w:val="clear" w:color="auto" w:fill="FFFFFF"/>
        <w:spacing w:line="400" w:lineRule="exact"/>
        <w:ind w:firstLine="484" w:firstLineChars="202"/>
        <w:rPr>
          <w:rFonts w:hint="eastAsia" w:ascii="仿宋" w:hAnsi="仿宋" w:eastAsia="仿宋" w:cs="仿宋"/>
          <w:bCs/>
          <w:sz w:val="24"/>
          <w:u w:val="single"/>
        </w:rPr>
      </w:pPr>
      <w:r>
        <w:rPr>
          <w:rFonts w:hint="eastAsia" w:ascii="仿宋" w:hAnsi="仿宋" w:eastAsia="仿宋" w:cs="仿宋"/>
          <w:bCs/>
          <w:kern w:val="0"/>
          <w:sz w:val="24"/>
        </w:rPr>
        <w:t>13.4投标文件递交截止时间前，投标人须关注本项目采购公告发布网站上本项目的最新</w:t>
      </w:r>
      <w:r>
        <w:rPr>
          <w:rFonts w:hint="eastAsia" w:ascii="仿宋" w:hAnsi="仿宋" w:eastAsia="仿宋" w:cs="仿宋"/>
          <w:sz w:val="24"/>
        </w:rPr>
        <w:t>的变更公告、更正公告、澄清公告等相关信息（</w:t>
      </w:r>
      <w:r>
        <w:rPr>
          <w:rFonts w:hint="eastAsia" w:ascii="仿宋" w:hAnsi="仿宋" w:eastAsia="仿宋" w:cs="仿宋"/>
          <w:sz w:val="24"/>
          <w:lang w:val="zh-CN"/>
        </w:rPr>
        <w:t>本项目变更、更正、澄清等信息将通过采购补充文件发送投标人获取招标文件时预留的邮箱</w:t>
      </w:r>
      <w:r>
        <w:rPr>
          <w:rFonts w:hint="eastAsia" w:ascii="仿宋" w:hAnsi="仿宋" w:eastAsia="仿宋" w:cs="仿宋"/>
          <w:sz w:val="24"/>
        </w:rPr>
        <w:t>），</w:t>
      </w:r>
      <w:r>
        <w:rPr>
          <w:rFonts w:hint="eastAsia" w:ascii="仿宋" w:hAnsi="仿宋" w:eastAsia="仿宋" w:cs="仿宋"/>
          <w:bCs/>
          <w:sz w:val="24"/>
        </w:rPr>
        <w:t>投标人对索取书面修改或者澄清文件或者查阅电子修改或者澄清文件的行为自行承担责任；在投标截止时间后</w:t>
      </w:r>
      <w:r>
        <w:rPr>
          <w:rFonts w:hint="eastAsia" w:ascii="仿宋" w:hAnsi="仿宋" w:eastAsia="仿宋" w:cs="仿宋"/>
          <w:bCs/>
          <w:sz w:val="24"/>
          <w:lang w:val="en-US" w:eastAsia="zh-CN"/>
        </w:rPr>
        <w:t>上传</w:t>
      </w:r>
      <w:r>
        <w:rPr>
          <w:rFonts w:hint="eastAsia" w:ascii="仿宋" w:hAnsi="仿宋" w:eastAsia="仿宋" w:cs="仿宋"/>
          <w:bCs/>
          <w:sz w:val="24"/>
        </w:rPr>
        <w:t>递交的投标文件视为无效投标文件。</w:t>
      </w:r>
    </w:p>
    <w:p w14:paraId="0E89D009">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14. 投标报价</w:t>
      </w:r>
    </w:p>
    <w:p w14:paraId="73780197">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14.1 本采购项目使用的货币为</w:t>
      </w:r>
      <w:r>
        <w:rPr>
          <w:rFonts w:hint="eastAsia" w:ascii="仿宋" w:hAnsi="仿宋" w:eastAsia="仿宋" w:cs="仿宋"/>
          <w:kern w:val="0"/>
          <w:sz w:val="24"/>
          <w:u w:val="single"/>
        </w:rPr>
        <w:t xml:space="preserve"> 人民币 </w:t>
      </w:r>
      <w:r>
        <w:rPr>
          <w:rFonts w:hint="eastAsia" w:ascii="仿宋" w:hAnsi="仿宋" w:eastAsia="仿宋" w:cs="仿宋"/>
          <w:kern w:val="0"/>
          <w:sz w:val="24"/>
        </w:rPr>
        <w:t>，亦以</w:t>
      </w:r>
      <w:r>
        <w:rPr>
          <w:rFonts w:hint="eastAsia" w:ascii="仿宋" w:hAnsi="仿宋" w:eastAsia="仿宋" w:cs="仿宋"/>
          <w:kern w:val="0"/>
          <w:sz w:val="24"/>
          <w:u w:val="single"/>
        </w:rPr>
        <w:t xml:space="preserve"> 人民币 </w:t>
      </w:r>
      <w:r>
        <w:rPr>
          <w:rFonts w:hint="eastAsia" w:ascii="仿宋" w:hAnsi="仿宋" w:eastAsia="仿宋" w:cs="仿宋"/>
          <w:kern w:val="0"/>
          <w:sz w:val="24"/>
        </w:rPr>
        <w:t>支付。</w:t>
      </w:r>
    </w:p>
    <w:p w14:paraId="653F692B">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14.2 投标报价为本招标文件所确定的采购范围内的全部工作内容的价格体现。任何有选择的报价将不予接受（除非采购人另有约定），否则，在评标时将其视为无效投标。</w:t>
      </w:r>
    </w:p>
    <w:p w14:paraId="1D48FED6">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14.3 投标价格应包括：</w:t>
      </w:r>
    </w:p>
    <w:p w14:paraId="61F0E332">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14.3.1投标报价包括投标人响应采购需求，完成本项目所包括的全部含税价格的体现。价格部分是对投标产品及服务全部含税价格构成的说明，招标文件如没有特别说明的话，对每一项建设、货物及服务仅接受一个价格。</w:t>
      </w:r>
    </w:p>
    <w:p w14:paraId="22602C10">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14.3.2本项目投标报价为含税价格，投标人投标报价时应综合考虑为完成本项目达到合格标准，按照规范要求，实际中所采用的工艺所需的所有费用包括风险因素构成全部费用，按技术规范要求完成一个规定计量单位的所需的其他一切费用，并包括未描述但过程中又必须发生的</w:t>
      </w:r>
      <w:r>
        <w:rPr>
          <w:rFonts w:hint="eastAsia" w:ascii="仿宋" w:hAnsi="仿宋" w:eastAsia="仿宋" w:cs="仿宋"/>
          <w:kern w:val="0"/>
          <w:sz w:val="24"/>
          <w:lang w:val="en-US" w:eastAsia="zh-CN"/>
        </w:rPr>
        <w:t>项目</w:t>
      </w:r>
      <w:r>
        <w:rPr>
          <w:rFonts w:hint="eastAsia" w:ascii="仿宋" w:hAnsi="仿宋" w:eastAsia="仿宋" w:cs="仿宋"/>
          <w:kern w:val="0"/>
          <w:sz w:val="24"/>
        </w:rPr>
        <w:t>内容所需的费用。</w:t>
      </w:r>
    </w:p>
    <w:p w14:paraId="57649237">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14.3.3投标人的任何错漏、优惠、竞争性报价不得作为减轻责任、减少服务、增加收费、降低质量的理由。投标人必须自行考虑本项目在期间的一切可能产生的费用。在合同执行过程中，采购人将不再另行支付与本项目相关的任何费用（非本项目特殊要求的内容除外）。</w:t>
      </w:r>
    </w:p>
    <w:p w14:paraId="252EF52B">
      <w:pPr>
        <w:shd w:val="clear" w:color="auto" w:fill="FFFFFF"/>
        <w:adjustRightInd w:val="0"/>
        <w:snapToGrid w:val="0"/>
        <w:spacing w:line="400" w:lineRule="exact"/>
        <w:ind w:firstLine="480" w:firstLineChars="200"/>
        <w:rPr>
          <w:rFonts w:hint="eastAsia" w:ascii="仿宋" w:hAnsi="仿宋" w:eastAsia="仿宋" w:cs="仿宋"/>
          <w:b/>
          <w:kern w:val="0"/>
          <w:sz w:val="24"/>
          <w:u w:val="single"/>
        </w:rPr>
      </w:pPr>
      <w:r>
        <w:rPr>
          <w:rFonts w:hint="eastAsia" w:ascii="仿宋" w:hAnsi="仿宋" w:eastAsia="仿宋" w:cs="仿宋"/>
          <w:kern w:val="0"/>
          <w:sz w:val="24"/>
        </w:rPr>
        <w:t>14.3.4投标人应在《开标一览表》、《</w:t>
      </w:r>
      <w:r>
        <w:rPr>
          <w:rFonts w:hint="eastAsia" w:ascii="仿宋" w:hAnsi="仿宋" w:eastAsia="仿宋" w:cs="仿宋"/>
          <w:bCs/>
          <w:kern w:val="0"/>
          <w:sz w:val="24"/>
        </w:rPr>
        <w:t>投标报价一览表</w:t>
      </w:r>
      <w:r>
        <w:rPr>
          <w:rFonts w:hint="eastAsia" w:ascii="仿宋" w:hAnsi="仿宋" w:eastAsia="仿宋" w:cs="仿宋"/>
          <w:kern w:val="0"/>
          <w:sz w:val="24"/>
        </w:rPr>
        <w:t>》等标明投标人报价；《清单报价》提供明细报价。</w:t>
      </w:r>
    </w:p>
    <w:p w14:paraId="75732BF4">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14.4投标文件报价出现前后不一致的，除招标文件另有规定外，按照下列规定修正：</w:t>
      </w:r>
    </w:p>
    <w:p w14:paraId="2569C400">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（一）投标文件中开标一览表（报价表）内容与投标文件中相应内容不一致的，以开标一览表（报价表）为准；</w:t>
      </w:r>
    </w:p>
    <w:p w14:paraId="28389B07">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（二）大写金额和小写金额不一致的，以大写金额为准；</w:t>
      </w:r>
    </w:p>
    <w:p w14:paraId="28BDE9A6">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（三）单价金额小数点或者百分比有明显错位的，以开标一览表的总价为准，并修改单价；</w:t>
      </w:r>
    </w:p>
    <w:p w14:paraId="268F0C0D">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（四）总价金额与按单价汇总金额不一致的，以单价金额</w:t>
      </w:r>
      <w:r>
        <w:rPr>
          <w:rFonts w:hint="eastAsia" w:ascii="仿宋" w:hAnsi="仿宋" w:eastAsia="仿宋" w:cs="仿宋"/>
          <w:kern w:val="0"/>
          <w:sz w:val="24"/>
          <w:lang w:val="en-US" w:eastAsia="zh-CN"/>
        </w:rPr>
        <w:t>累计</w:t>
      </w:r>
      <w:r>
        <w:rPr>
          <w:rFonts w:hint="eastAsia" w:ascii="仿宋" w:hAnsi="仿宋" w:eastAsia="仿宋" w:cs="仿宋"/>
          <w:kern w:val="0"/>
          <w:sz w:val="24"/>
        </w:rPr>
        <w:t>计算结果为准。</w:t>
      </w:r>
    </w:p>
    <w:p w14:paraId="4C4AACBC">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同时出现两种以上不一致的，按照前款规定的顺序修正。</w:t>
      </w:r>
    </w:p>
    <w:p w14:paraId="4962FB4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修正后的报价遵照如下规定处理：“投标人的澄清、说明或者补正应当采用书面形式，并加盖公章，或者由法定代表人或其授权的代表签字。投标人的澄清、说明或者补正不得超出投标文件的范围或者改变投标文件的实质性内容”。修正后的报价经投标人确认后产生约束力，投标人不确认的，其投标无效。</w:t>
      </w:r>
    </w:p>
    <w:p w14:paraId="176524E0">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15.投标保证金</w:t>
      </w:r>
    </w:p>
    <w:p w14:paraId="0497AE8F">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15.1投标保证金是为了保护采购人和招标机构免遭因投标人的违规、违约行为而引起的风险，采购人/代理机构在受到损害时可根据本须知的有关规定没收投标人的投标保证金。中标人如未能按招标文件要求与采购人签署项目合同或未按招标文件要求提交履约保证金的，视为投标人违约，则采购人有权提取中标人投标保证金。</w:t>
      </w:r>
    </w:p>
    <w:p w14:paraId="16AAA6FE">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15.2 投标人应提交投标保证金，并作为其投标的一部分。招标文件前附表规定交纳</w:t>
      </w:r>
      <w:r>
        <w:rPr>
          <w:rFonts w:hint="eastAsia" w:ascii="仿宋" w:hAnsi="仿宋" w:eastAsia="仿宋" w:cs="仿宋"/>
          <w:bCs/>
          <w:kern w:val="0"/>
          <w:sz w:val="24"/>
        </w:rPr>
        <w:t>投标保证金的</w:t>
      </w:r>
      <w:r>
        <w:rPr>
          <w:rFonts w:hint="eastAsia" w:ascii="仿宋" w:hAnsi="仿宋" w:eastAsia="仿宋" w:cs="仿宋"/>
          <w:kern w:val="0"/>
          <w:sz w:val="24"/>
        </w:rPr>
        <w:t>，</w:t>
      </w:r>
      <w:r>
        <w:rPr>
          <w:rFonts w:hint="eastAsia" w:ascii="仿宋" w:hAnsi="仿宋" w:eastAsia="仿宋" w:cs="仿宋"/>
          <w:bCs/>
          <w:kern w:val="0"/>
          <w:sz w:val="24"/>
        </w:rPr>
        <w:t>投标人应按招标文件前附表</w:t>
      </w:r>
      <w:r>
        <w:rPr>
          <w:rFonts w:hint="eastAsia" w:ascii="仿宋" w:hAnsi="仿宋" w:eastAsia="仿宋" w:cs="仿宋"/>
          <w:kern w:val="0"/>
          <w:sz w:val="24"/>
        </w:rPr>
        <w:t>规定的要求</w:t>
      </w:r>
      <w:r>
        <w:rPr>
          <w:rFonts w:hint="eastAsia" w:ascii="仿宋" w:hAnsi="仿宋" w:eastAsia="仿宋" w:cs="仿宋"/>
          <w:bCs/>
          <w:kern w:val="0"/>
          <w:sz w:val="24"/>
        </w:rPr>
        <w:t>提交保证金</w:t>
      </w:r>
      <w:r>
        <w:rPr>
          <w:rFonts w:hint="eastAsia" w:ascii="仿宋" w:hAnsi="仿宋" w:eastAsia="仿宋" w:cs="仿宋"/>
          <w:kern w:val="0"/>
          <w:sz w:val="24"/>
        </w:rPr>
        <w:t>，</w:t>
      </w:r>
      <w:r>
        <w:rPr>
          <w:rFonts w:hint="eastAsia" w:ascii="仿宋" w:hAnsi="仿宋" w:eastAsia="仿宋" w:cs="仿宋"/>
          <w:bCs/>
          <w:kern w:val="0"/>
          <w:sz w:val="24"/>
        </w:rPr>
        <w:t>投标保证金有效期应与</w:t>
      </w:r>
      <w:r>
        <w:rPr>
          <w:rFonts w:hint="eastAsia" w:ascii="仿宋" w:hAnsi="仿宋" w:eastAsia="仿宋" w:cs="仿宋"/>
          <w:kern w:val="0"/>
          <w:sz w:val="24"/>
        </w:rPr>
        <w:t>招标文件规定</w:t>
      </w:r>
      <w:r>
        <w:rPr>
          <w:rFonts w:hint="eastAsia" w:ascii="仿宋" w:hAnsi="仿宋" w:eastAsia="仿宋" w:cs="仿宋"/>
          <w:bCs/>
          <w:kern w:val="0"/>
          <w:sz w:val="24"/>
        </w:rPr>
        <w:t>的投标有效期一致。投标人</w:t>
      </w:r>
      <w:r>
        <w:rPr>
          <w:rFonts w:hint="eastAsia" w:ascii="仿宋" w:hAnsi="仿宋" w:eastAsia="仿宋" w:cs="仿宋"/>
          <w:kern w:val="0"/>
          <w:sz w:val="24"/>
        </w:rPr>
        <w:t>未按照招标文件要求提交投标保证金的，投标无效。</w:t>
      </w:r>
    </w:p>
    <w:p w14:paraId="7805AF67">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 xml:space="preserve">15.3 </w:t>
      </w:r>
      <w:r>
        <w:rPr>
          <w:rFonts w:hint="eastAsia" w:ascii="仿宋" w:hAnsi="仿宋" w:eastAsia="仿宋" w:cs="仿宋"/>
          <w:kern w:val="0"/>
          <w:sz w:val="24"/>
          <w:lang w:val="en-US" w:eastAsia="zh-CN"/>
        </w:rPr>
        <w:t>投标</w:t>
      </w:r>
      <w:r>
        <w:rPr>
          <w:rFonts w:hint="eastAsia" w:ascii="仿宋" w:hAnsi="仿宋" w:eastAsia="仿宋" w:cs="仿宋"/>
          <w:kern w:val="0"/>
          <w:sz w:val="24"/>
          <w:lang w:val="zh-CN"/>
        </w:rPr>
        <w:t>保证金不接受现金。按</w:t>
      </w:r>
      <w:r>
        <w:rPr>
          <w:rFonts w:hint="eastAsia" w:ascii="仿宋" w:hAnsi="仿宋" w:eastAsia="仿宋" w:cs="仿宋"/>
          <w:kern w:val="0"/>
          <w:sz w:val="24"/>
          <w:lang w:val="en-US" w:eastAsia="zh-CN"/>
        </w:rPr>
        <w:t>招标</w:t>
      </w:r>
      <w:r>
        <w:rPr>
          <w:rFonts w:hint="eastAsia" w:ascii="仿宋" w:hAnsi="仿宋" w:eastAsia="仿宋" w:cs="仿宋"/>
          <w:kern w:val="0"/>
          <w:sz w:val="24"/>
          <w:lang w:val="zh-CN"/>
        </w:rPr>
        <w:t>文件要求，在</w:t>
      </w:r>
      <w:r>
        <w:rPr>
          <w:rFonts w:hint="eastAsia" w:ascii="仿宋" w:hAnsi="仿宋" w:eastAsia="仿宋" w:cs="仿宋"/>
          <w:kern w:val="0"/>
          <w:sz w:val="24"/>
          <w:lang w:val="en-US" w:eastAsia="zh-CN"/>
        </w:rPr>
        <w:t>投标</w:t>
      </w:r>
      <w:r>
        <w:rPr>
          <w:rFonts w:hint="eastAsia" w:ascii="仿宋" w:hAnsi="仿宋" w:eastAsia="仿宋" w:cs="仿宋"/>
          <w:kern w:val="0"/>
          <w:sz w:val="24"/>
          <w:lang w:val="zh-CN"/>
        </w:rPr>
        <w:t>截止时间前将本项目</w:t>
      </w:r>
      <w:r>
        <w:rPr>
          <w:rFonts w:hint="eastAsia" w:ascii="仿宋" w:hAnsi="仿宋" w:eastAsia="仿宋" w:cs="仿宋"/>
          <w:kern w:val="0"/>
          <w:sz w:val="24"/>
          <w:lang w:val="en-US" w:eastAsia="zh-CN"/>
        </w:rPr>
        <w:t>投标</w:t>
      </w:r>
      <w:r>
        <w:rPr>
          <w:rFonts w:hint="eastAsia" w:ascii="仿宋" w:hAnsi="仿宋" w:eastAsia="仿宋" w:cs="仿宋"/>
          <w:kern w:val="0"/>
          <w:sz w:val="24"/>
          <w:lang w:val="zh-CN"/>
        </w:rPr>
        <w:t>保证金从</w:t>
      </w:r>
      <w:r>
        <w:rPr>
          <w:rFonts w:hint="eastAsia" w:ascii="仿宋" w:hAnsi="仿宋" w:eastAsia="仿宋" w:cs="仿宋"/>
          <w:kern w:val="0"/>
          <w:sz w:val="24"/>
          <w:lang w:val="en-US" w:eastAsia="zh-CN"/>
        </w:rPr>
        <w:t>投标</w:t>
      </w:r>
      <w:r>
        <w:rPr>
          <w:rFonts w:hint="eastAsia" w:ascii="仿宋" w:hAnsi="仿宋" w:eastAsia="仿宋" w:cs="仿宋"/>
          <w:kern w:val="0"/>
          <w:sz w:val="24"/>
          <w:lang w:val="zh-CN"/>
        </w:rPr>
        <w:t>公司的帐户汇到</w:t>
      </w:r>
      <w:r>
        <w:rPr>
          <w:rFonts w:hint="eastAsia" w:ascii="仿宋" w:hAnsi="仿宋" w:eastAsia="仿宋" w:cs="仿宋"/>
          <w:kern w:val="0"/>
          <w:sz w:val="24"/>
          <w:lang w:val="en-US" w:eastAsia="zh-CN"/>
        </w:rPr>
        <w:t>招标</w:t>
      </w:r>
      <w:r>
        <w:rPr>
          <w:rFonts w:hint="eastAsia" w:ascii="仿宋" w:hAnsi="仿宋" w:eastAsia="仿宋" w:cs="仿宋"/>
          <w:kern w:val="0"/>
          <w:sz w:val="24"/>
          <w:lang w:val="zh-CN"/>
        </w:rPr>
        <w:t>方指定帐户，并将汇款单据彩色扫描件上传至政采云平台。</w:t>
      </w:r>
      <w:r>
        <w:rPr>
          <w:rFonts w:hint="eastAsia" w:ascii="仿宋" w:hAnsi="仿宋" w:eastAsia="仿宋" w:cs="仿宋"/>
          <w:kern w:val="0"/>
          <w:sz w:val="24"/>
        </w:rPr>
        <w:t>凡未按招标文件要求提交投标保证金的，将视为非实质性响应性投标而被拒绝。</w:t>
      </w:r>
    </w:p>
    <w:p w14:paraId="496719E5">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15.4招标文件接受联合体投标的，可以由联合体中的一方或者共同提交投标保证金。以一方名义提交投标保证金的，对联合体各方均具有约束力。</w:t>
      </w:r>
    </w:p>
    <w:p w14:paraId="07D1AB1D">
      <w:pPr>
        <w:shd w:val="clear" w:color="auto" w:fill="FFFFFF"/>
        <w:spacing w:line="400" w:lineRule="exact"/>
        <w:ind w:firstLine="484" w:firstLineChars="202"/>
        <w:rPr>
          <w:rFonts w:hint="eastAsia" w:ascii="仿宋" w:hAnsi="仿宋" w:eastAsia="仿宋" w:cs="仿宋"/>
          <w:b/>
          <w:kern w:val="0"/>
          <w:sz w:val="24"/>
        </w:rPr>
      </w:pPr>
      <w:r>
        <w:rPr>
          <w:rFonts w:hint="eastAsia" w:ascii="仿宋" w:hAnsi="仿宋" w:eastAsia="仿宋" w:cs="仿宋"/>
          <w:kern w:val="0"/>
          <w:sz w:val="24"/>
        </w:rPr>
        <w:t>15.5 未中标人的投标保证金，将在中标通知书发出5个工作日内退还（因违反规定被没收的投标保证金不予退回）。</w:t>
      </w:r>
    </w:p>
    <w:p w14:paraId="49FCF69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履约保证金：</w:t>
      </w:r>
    </w:p>
    <w:p w14:paraId="6EB398B6">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中标人投标保证金</w:t>
      </w:r>
      <w:r>
        <w:rPr>
          <w:rFonts w:hint="eastAsia" w:ascii="仿宋" w:hAnsi="仿宋" w:eastAsia="仿宋" w:cs="仿宋"/>
          <w:kern w:val="0"/>
          <w:sz w:val="24"/>
          <w:lang w:val="en-US" w:eastAsia="zh-CN"/>
        </w:rPr>
        <w:t>自动</w:t>
      </w:r>
      <w:r>
        <w:rPr>
          <w:rFonts w:hint="eastAsia" w:ascii="仿宋" w:hAnsi="仿宋" w:eastAsia="仿宋" w:cs="仿宋"/>
          <w:kern w:val="0"/>
          <w:sz w:val="24"/>
        </w:rPr>
        <w:t>转为履约保证金，合同执行完毕之后退回，（需携带原始交款凭据、采购单位出具的“验收合格”证明资料、开户银行许可证复印件等资料办理退付手续）。</w:t>
      </w:r>
    </w:p>
    <w:p w14:paraId="7C04F19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w:t>
      </w:r>
      <w:r>
        <w:rPr>
          <w:rFonts w:hint="eastAsia" w:ascii="仿宋" w:hAnsi="仿宋" w:eastAsia="仿宋" w:cs="仿宋"/>
          <w:kern w:val="0"/>
          <w:sz w:val="24"/>
          <w:lang w:val="en-US" w:eastAsia="zh-CN"/>
        </w:rPr>
        <w:t>6</w:t>
      </w:r>
      <w:r>
        <w:rPr>
          <w:rFonts w:hint="eastAsia" w:ascii="仿宋" w:hAnsi="仿宋" w:eastAsia="仿宋" w:cs="仿宋"/>
          <w:kern w:val="0"/>
          <w:sz w:val="24"/>
        </w:rPr>
        <w:t xml:space="preserve"> </w:t>
      </w:r>
      <w:r>
        <w:rPr>
          <w:rFonts w:hint="eastAsia" w:ascii="仿宋" w:hAnsi="仿宋" w:eastAsia="仿宋" w:cs="仿宋"/>
          <w:b w:val="0"/>
          <w:bCs/>
          <w:kern w:val="0"/>
          <w:sz w:val="24"/>
        </w:rPr>
        <w:t>下列任何情况发生时，投标保证金将被没收：</w:t>
      </w:r>
    </w:p>
    <w:p w14:paraId="1E15BEE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（1）投标人在规定的投标有效期内撤回其投标；</w:t>
      </w:r>
    </w:p>
    <w:p w14:paraId="2DA84F0D">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（2）投标提供虚假材料谋取中标的；</w:t>
      </w:r>
    </w:p>
    <w:p w14:paraId="3108B706">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（3）确定中标供应商后，中标人无正当理由放弃中标资格的；</w:t>
      </w:r>
    </w:p>
    <w:p w14:paraId="66E79537">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（4）中标后，无正当理由不签订合同或转让、违法分包项目以及拒绝履行合同义务的；</w:t>
      </w:r>
    </w:p>
    <w:p w14:paraId="00FF1E2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（5）未按招标文件要求提交履约保证金的；</w:t>
      </w:r>
    </w:p>
    <w:p w14:paraId="10D00534">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（6）招标文件规定的其他情形。</w:t>
      </w:r>
    </w:p>
    <w:p w14:paraId="50C366DE">
      <w:pPr>
        <w:shd w:val="clear" w:color="auto" w:fill="FFFFFF"/>
        <w:autoSpaceDE w:val="0"/>
        <w:autoSpaceDN w:val="0"/>
        <w:adjustRightInd w:val="0"/>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15.</w:t>
      </w:r>
      <w:r>
        <w:rPr>
          <w:rFonts w:hint="eastAsia" w:ascii="仿宋" w:hAnsi="仿宋" w:eastAsia="仿宋" w:cs="仿宋"/>
          <w:kern w:val="0"/>
          <w:sz w:val="24"/>
          <w:lang w:val="en-US" w:eastAsia="zh-CN"/>
        </w:rPr>
        <w:t xml:space="preserve">7 </w:t>
      </w:r>
      <w:r>
        <w:rPr>
          <w:rFonts w:hint="eastAsia" w:ascii="仿宋" w:hAnsi="仿宋" w:eastAsia="仿宋" w:cs="仿宋"/>
          <w:b w:val="0"/>
          <w:bCs/>
          <w:kern w:val="0"/>
          <w:sz w:val="24"/>
        </w:rPr>
        <w:t>投标人办理投标保证金退款申请手续须提供以下资料：</w:t>
      </w:r>
    </w:p>
    <w:p w14:paraId="3E08E6BE">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w:t>
      </w:r>
      <w:r>
        <w:rPr>
          <w:rFonts w:hint="eastAsia" w:ascii="仿宋" w:hAnsi="仿宋" w:eastAsia="仿宋" w:cs="仿宋"/>
          <w:kern w:val="0"/>
          <w:sz w:val="24"/>
          <w:lang w:val="en-US" w:eastAsia="zh-CN"/>
        </w:rPr>
        <w:t>7</w:t>
      </w:r>
      <w:r>
        <w:rPr>
          <w:rFonts w:hint="eastAsia" w:ascii="仿宋" w:hAnsi="仿宋" w:eastAsia="仿宋" w:cs="仿宋"/>
          <w:kern w:val="0"/>
          <w:sz w:val="24"/>
        </w:rPr>
        <w:t xml:space="preserve">.1 </w:t>
      </w:r>
      <w:r>
        <w:rPr>
          <w:rFonts w:hint="eastAsia" w:ascii="仿宋" w:hAnsi="仿宋" w:eastAsia="仿宋" w:cs="仿宋"/>
          <w:kern w:val="0"/>
          <w:sz w:val="24"/>
          <w:lang w:val="en-US" w:eastAsia="zh-CN"/>
        </w:rPr>
        <w:t>中标单位需公示合同后提供下列资料，未中标单位直接提供下列资料</w:t>
      </w:r>
      <w:r>
        <w:rPr>
          <w:rFonts w:hint="eastAsia" w:ascii="仿宋" w:hAnsi="仿宋" w:eastAsia="仿宋" w:cs="仿宋"/>
          <w:kern w:val="0"/>
          <w:sz w:val="24"/>
        </w:rPr>
        <w:t>；</w:t>
      </w:r>
    </w:p>
    <w:p w14:paraId="73C0CB66">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w:t>
      </w:r>
      <w:r>
        <w:rPr>
          <w:rFonts w:hint="eastAsia" w:ascii="仿宋" w:hAnsi="仿宋" w:eastAsia="仿宋" w:cs="仿宋"/>
          <w:kern w:val="0"/>
          <w:sz w:val="24"/>
          <w:lang w:val="en-US" w:eastAsia="zh-CN"/>
        </w:rPr>
        <w:t>7</w:t>
      </w:r>
      <w:r>
        <w:rPr>
          <w:rFonts w:hint="eastAsia" w:ascii="仿宋" w:hAnsi="仿宋" w:eastAsia="仿宋" w:cs="仿宋"/>
          <w:kern w:val="0"/>
          <w:sz w:val="24"/>
        </w:rPr>
        <w:t>.2 保证金收据</w:t>
      </w:r>
      <w:r>
        <w:rPr>
          <w:rFonts w:hint="eastAsia" w:ascii="仿宋" w:hAnsi="仿宋" w:eastAsia="仿宋" w:cs="仿宋"/>
          <w:kern w:val="0"/>
          <w:sz w:val="24"/>
          <w:lang w:val="en-US" w:eastAsia="zh-CN"/>
        </w:rPr>
        <w:t>及退款申请单</w:t>
      </w:r>
      <w:r>
        <w:rPr>
          <w:rFonts w:hint="eastAsia" w:ascii="仿宋" w:hAnsi="仿宋" w:eastAsia="仿宋" w:cs="仿宋"/>
          <w:kern w:val="0"/>
          <w:sz w:val="24"/>
        </w:rPr>
        <w:t>；</w:t>
      </w:r>
    </w:p>
    <w:p w14:paraId="056387BE">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采购代理机构在收齐相关资料后，无息退还保证金</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因投标人资料提供不及时导致的退款延误采购人及代理机构不承担责任</w:t>
      </w:r>
      <w:r>
        <w:rPr>
          <w:rFonts w:hint="eastAsia" w:ascii="仿宋" w:hAnsi="仿宋" w:eastAsia="仿宋" w:cs="仿宋"/>
          <w:kern w:val="0"/>
          <w:sz w:val="24"/>
        </w:rPr>
        <w:t>。</w:t>
      </w:r>
    </w:p>
    <w:p w14:paraId="6461BAA2">
      <w:pPr>
        <w:pStyle w:val="58"/>
        <w:spacing w:line="360" w:lineRule="auto"/>
        <w:ind w:firstLine="480" w:firstLineChars="200"/>
        <w:rPr>
          <w:rFonts w:hint="eastAsia"/>
        </w:rPr>
      </w:pPr>
      <w:r>
        <w:rPr>
          <w:rFonts w:hint="eastAsia" w:ascii="仿宋" w:hAnsi="仿宋" w:eastAsia="仿宋" w:cs="仿宋"/>
          <w:kern w:val="0"/>
          <w:sz w:val="24"/>
          <w:szCs w:val="24"/>
        </w:rPr>
        <w:t>15.</w:t>
      </w: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 xml:space="preserve">3 </w:t>
      </w:r>
      <w:r>
        <w:rPr>
          <w:rFonts w:hint="eastAsia" w:ascii="仿宋" w:hAnsi="仿宋" w:eastAsia="仿宋" w:cs="仿宋"/>
          <w:sz w:val="24"/>
          <w:szCs w:val="24"/>
        </w:rPr>
        <w:t>中标方在签订合同后两个工作日内将合同彩色扫描件发送至采购代理机构邮箱（邮箱号：</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"mailto:1601001502@qq.com），如因未发送合同扫描件导致合同未备案影响采购方支付款项，所造成的损失由中标方承担。"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541773504</w:t>
      </w:r>
      <w:r>
        <w:rPr>
          <w:rFonts w:hint="eastAsia" w:ascii="仿宋" w:hAnsi="仿宋" w:eastAsia="仿宋" w:cs="仿宋"/>
          <w:sz w:val="24"/>
          <w:szCs w:val="24"/>
        </w:rPr>
        <w:t>@qq.com），如因未发送合同扫描件导致合同未备案影响采购方支付款项，所造成的损失由中标方承担。</w:t>
      </w:r>
      <w:r>
        <w:rPr>
          <w:rFonts w:hint="eastAsia" w:ascii="仿宋" w:hAnsi="仿宋" w:eastAsia="仿宋" w:cs="仿宋"/>
          <w:sz w:val="24"/>
          <w:szCs w:val="24"/>
        </w:rPr>
        <w:fldChar w:fldCharType="end"/>
      </w:r>
    </w:p>
    <w:p w14:paraId="4F6B5F56">
      <w:pPr>
        <w:shd w:val="clear" w:color="auto" w:fill="FFFFFF"/>
        <w:spacing w:line="400" w:lineRule="exact"/>
        <w:ind w:firstLine="482" w:firstLineChars="200"/>
        <w:rPr>
          <w:rFonts w:hint="eastAsia" w:ascii="仿宋" w:hAnsi="仿宋" w:eastAsia="仿宋" w:cs="仿宋"/>
          <w:b/>
          <w:kern w:val="0"/>
          <w:sz w:val="24"/>
        </w:rPr>
      </w:pPr>
      <w:r>
        <w:rPr>
          <w:rFonts w:hint="eastAsia" w:ascii="仿宋" w:hAnsi="仿宋" w:eastAsia="仿宋" w:cs="仿宋"/>
          <w:b/>
          <w:kern w:val="0"/>
          <w:sz w:val="24"/>
        </w:rPr>
        <w:t>16. 招标答疑会和集中踏勘</w:t>
      </w:r>
    </w:p>
    <w:p w14:paraId="64DFB90A">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16.1本项目不组织招标答疑会。</w:t>
      </w:r>
    </w:p>
    <w:p w14:paraId="51279CBD">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16.2 采购人不组织投标人进行集中踏勘。投标人可自行在投标截止前对项目现场和周围环境进行勘察，以获取须投标人自己负责的有关编制投标文件和签署合同所需的所有资料。踏勘现场所发生的费用及风险由投标人自己承担。</w:t>
      </w:r>
    </w:p>
    <w:p w14:paraId="4DE1D12C">
      <w:pPr>
        <w:shd w:val="clear" w:color="auto" w:fill="FFFFFF"/>
        <w:spacing w:line="400" w:lineRule="exact"/>
        <w:ind w:firstLine="482" w:firstLineChars="200"/>
        <w:rPr>
          <w:rFonts w:hint="eastAsia" w:ascii="仿宋" w:hAnsi="仿宋" w:eastAsia="仿宋" w:cs="仿宋"/>
          <w:b/>
          <w:kern w:val="0"/>
          <w:sz w:val="24"/>
          <w:lang w:eastAsia="zh-CN"/>
        </w:rPr>
      </w:pPr>
      <w:r>
        <w:rPr>
          <w:rFonts w:hint="eastAsia" w:ascii="仿宋" w:hAnsi="仿宋" w:eastAsia="仿宋" w:cs="仿宋"/>
          <w:b/>
          <w:kern w:val="0"/>
          <w:sz w:val="24"/>
        </w:rPr>
        <w:t>17. 投标有效期</w:t>
      </w:r>
      <w:r>
        <w:rPr>
          <w:rFonts w:hint="eastAsia" w:ascii="仿宋" w:hAnsi="仿宋" w:eastAsia="仿宋" w:cs="仿宋"/>
          <w:b/>
          <w:kern w:val="0"/>
          <w:sz w:val="24"/>
          <w:lang w:eastAsia="zh-CN"/>
        </w:rPr>
        <w:t>、廉洁自律承诺要求</w:t>
      </w:r>
    </w:p>
    <w:p w14:paraId="62047A6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17.1 投标有效期见本须知前附表所规定的期限，在此期限内，凡符合本招标文件要求的投标文件均保持有效。投标有效期不足的，在评标时将其视为无效投标。</w:t>
      </w:r>
    </w:p>
    <w:p w14:paraId="54430BE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17.2 在特殊情况下，采购人在原定的投标有效期内，可以根据需要以书面形式向投标人提出延长投标有效期的要求，对此要求投标人须以书面形式予以答复。投标人拒绝延长的，其投标在原投标有效期期届满后将不再有效，但有权收回其投标保证金；同意延长投标有效期的投标人既不能要求也不允许修改或撤回其投标文件。</w:t>
      </w:r>
    </w:p>
    <w:p w14:paraId="1AEDD81C">
      <w:pPr>
        <w:pStyle w:val="17"/>
        <w:spacing w:line="360" w:lineRule="auto"/>
        <w:rPr>
          <w:rFonts w:hint="eastAsia" w:ascii="仿宋" w:hAnsi="仿宋" w:eastAsia="仿宋" w:cs="仿宋"/>
          <w:sz w:val="24"/>
          <w:szCs w:val="24"/>
        </w:rPr>
      </w:pPr>
      <w:r>
        <w:rPr>
          <w:rFonts w:hint="eastAsia" w:ascii="仿宋" w:hAnsi="仿宋" w:eastAsia="仿宋" w:cs="仿宋"/>
          <w:kern w:val="0"/>
          <w:sz w:val="24"/>
        </w:rPr>
        <w:t>17.</w:t>
      </w:r>
      <w:r>
        <w:rPr>
          <w:rFonts w:hint="eastAsia" w:ascii="仿宋" w:hAnsi="仿宋" w:eastAsia="仿宋" w:cs="仿宋"/>
          <w:kern w:val="0"/>
          <w:sz w:val="24"/>
          <w:lang w:val="en-US" w:eastAsia="zh-CN"/>
        </w:rPr>
        <w:t>3</w:t>
      </w:r>
      <w:r>
        <w:rPr>
          <w:rFonts w:hint="eastAsia" w:ascii="仿宋" w:hAnsi="仿宋" w:eastAsia="仿宋" w:cs="仿宋"/>
          <w:kern w:val="0"/>
          <w:sz w:val="24"/>
        </w:rPr>
        <w:t xml:space="preserve"> </w:t>
      </w:r>
      <w:r>
        <w:rPr>
          <w:rFonts w:hint="eastAsia" w:ascii="仿宋" w:hAnsi="仿宋" w:eastAsia="仿宋" w:cs="仿宋"/>
          <w:sz w:val="24"/>
          <w:szCs w:val="24"/>
        </w:rPr>
        <w:t>廉洁自律承诺要求</w:t>
      </w:r>
    </w:p>
    <w:p w14:paraId="135158EA">
      <w:pPr>
        <w:pStyle w:val="17"/>
        <w:spacing w:line="360" w:lineRule="auto"/>
        <w:rPr>
          <w:rFonts w:hint="eastAsia" w:ascii="仿宋" w:hAnsi="仿宋" w:eastAsia="仿宋" w:cs="仿宋"/>
          <w:sz w:val="24"/>
          <w:szCs w:val="24"/>
        </w:rPr>
      </w:pPr>
      <w:r>
        <w:rPr>
          <w:rFonts w:hint="eastAsia" w:ascii="仿宋" w:hAnsi="仿宋" w:eastAsia="仿宋" w:cs="仿宋"/>
          <w:sz w:val="24"/>
          <w:szCs w:val="24"/>
        </w:rPr>
        <w:t>按照《预防职务违法违纪工作规程》规定要求，在本次</w:t>
      </w:r>
      <w:r>
        <w:rPr>
          <w:rFonts w:hint="eastAsia" w:ascii="仿宋" w:hAnsi="仿宋" w:eastAsia="仿宋" w:cs="仿宋"/>
          <w:sz w:val="24"/>
          <w:szCs w:val="24"/>
          <w:lang w:val="en-US" w:eastAsia="zh-CN"/>
        </w:rPr>
        <w:t>招标</w:t>
      </w:r>
      <w:r>
        <w:rPr>
          <w:rFonts w:hint="eastAsia" w:ascii="仿宋" w:hAnsi="仿宋" w:eastAsia="仿宋" w:cs="仿宋"/>
          <w:sz w:val="24"/>
          <w:szCs w:val="24"/>
        </w:rPr>
        <w:t>活动中，新疆凌云天成工程管理咨询有限公司保证不接受任何</w:t>
      </w:r>
      <w:r>
        <w:rPr>
          <w:rFonts w:hint="eastAsia" w:ascii="仿宋" w:hAnsi="仿宋" w:eastAsia="仿宋" w:cs="仿宋"/>
          <w:sz w:val="24"/>
          <w:szCs w:val="24"/>
          <w:lang w:val="en-US" w:eastAsia="zh-CN"/>
        </w:rPr>
        <w:t>投标</w:t>
      </w:r>
      <w:r>
        <w:rPr>
          <w:rFonts w:hint="eastAsia" w:ascii="仿宋" w:hAnsi="仿宋" w:eastAsia="仿宋" w:cs="仿宋"/>
          <w:sz w:val="24"/>
          <w:szCs w:val="24"/>
        </w:rPr>
        <w:t>单位送的礼金礼品、有价证券、购物券、回扣、佣金；不与</w:t>
      </w:r>
      <w:r>
        <w:rPr>
          <w:rFonts w:hint="eastAsia" w:ascii="仿宋" w:hAnsi="仿宋" w:eastAsia="仿宋" w:cs="仿宋"/>
          <w:sz w:val="24"/>
          <w:szCs w:val="24"/>
          <w:lang w:val="en-US" w:eastAsia="zh-CN"/>
        </w:rPr>
        <w:t>投标</w:t>
      </w:r>
      <w:r>
        <w:rPr>
          <w:rFonts w:hint="eastAsia" w:ascii="仿宋" w:hAnsi="仿宋" w:eastAsia="仿宋" w:cs="仿宋"/>
          <w:sz w:val="24"/>
          <w:szCs w:val="24"/>
        </w:rPr>
        <w:t>单位及其工作人员私下接触、参与宴请和娱乐活动；不向</w:t>
      </w:r>
      <w:r>
        <w:rPr>
          <w:rFonts w:hint="eastAsia" w:ascii="仿宋" w:hAnsi="仿宋" w:eastAsia="仿宋" w:cs="仿宋"/>
          <w:sz w:val="24"/>
          <w:szCs w:val="24"/>
          <w:lang w:val="en-US" w:eastAsia="zh-CN"/>
        </w:rPr>
        <w:t>投标</w:t>
      </w:r>
      <w:r>
        <w:rPr>
          <w:rFonts w:hint="eastAsia" w:ascii="仿宋" w:hAnsi="仿宋" w:eastAsia="仿宋" w:cs="仿宋"/>
          <w:sz w:val="24"/>
          <w:szCs w:val="24"/>
        </w:rPr>
        <w:t>单位及其工作人员索要好处费、赞助费和宣传费；不</w:t>
      </w:r>
      <w:r>
        <w:rPr>
          <w:rFonts w:hint="eastAsia" w:ascii="仿宋" w:hAnsi="仿宋" w:eastAsia="仿宋" w:cs="仿宋"/>
          <w:sz w:val="24"/>
          <w:szCs w:val="24"/>
          <w:lang w:val="en-US" w:eastAsia="zh-CN"/>
        </w:rPr>
        <w:t>得让投标</w:t>
      </w:r>
      <w:r>
        <w:rPr>
          <w:rFonts w:hint="eastAsia" w:ascii="仿宋" w:hAnsi="仿宋" w:eastAsia="仿宋" w:cs="仿宋"/>
          <w:sz w:val="24"/>
          <w:szCs w:val="24"/>
        </w:rPr>
        <w:t>单位支付旅游费用、报销各种消费凭证；同时，要求参加本次项目的采购单位、评标专家要填写和提交《廉洁自律承诺书》。</w:t>
      </w:r>
    </w:p>
    <w:p w14:paraId="6F4327B5">
      <w:pPr>
        <w:pStyle w:val="17"/>
        <w:rPr>
          <w:rFonts w:hint="eastAsia"/>
        </w:rPr>
      </w:pPr>
    </w:p>
    <w:p w14:paraId="5BFE1521">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（三） 投标文件的编制</w:t>
      </w:r>
    </w:p>
    <w:p w14:paraId="11720200">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18. 投标文件编制要求</w:t>
      </w:r>
    </w:p>
    <w:p w14:paraId="7F5B864D">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投标人提交的投标文件及投标人与采购代理机构就有关投标的所有来往函电均使用中文。</w:t>
      </w:r>
    </w:p>
    <w:p w14:paraId="3F2C21F0">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19. 投标文件编制的依据</w:t>
      </w:r>
    </w:p>
    <w:p w14:paraId="337C722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19.1 采购人提供的有关资料；</w:t>
      </w:r>
    </w:p>
    <w:p w14:paraId="3936DEE2">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19.2 本招标文件及招标文件的修改或者澄清；</w:t>
      </w:r>
    </w:p>
    <w:p w14:paraId="76384F6E">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19.3 政府采购相关的法律、法规和规定。</w:t>
      </w:r>
    </w:p>
    <w:p w14:paraId="3F5FBDFB">
      <w:pPr>
        <w:shd w:val="clear" w:color="auto" w:fill="FFFFFF"/>
        <w:spacing w:line="400" w:lineRule="exact"/>
        <w:ind w:firstLine="487" w:firstLineChars="202"/>
        <w:outlineLvl w:val="0"/>
        <w:rPr>
          <w:rFonts w:hint="eastAsia" w:ascii="仿宋" w:hAnsi="仿宋" w:eastAsia="仿宋" w:cs="仿宋"/>
          <w:b/>
          <w:kern w:val="0"/>
          <w:sz w:val="24"/>
        </w:rPr>
      </w:pPr>
      <w:bookmarkStart w:id="10" w:name="_Toc4995"/>
      <w:r>
        <w:rPr>
          <w:rFonts w:hint="eastAsia" w:ascii="仿宋" w:hAnsi="仿宋" w:eastAsia="仿宋" w:cs="仿宋"/>
          <w:b/>
          <w:kern w:val="0"/>
          <w:sz w:val="24"/>
        </w:rPr>
        <w:t>20. 投标文件的组成</w:t>
      </w:r>
      <w:bookmarkEnd w:id="10"/>
    </w:p>
    <w:p w14:paraId="3525E573">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20.1投标文件的组成：</w:t>
      </w:r>
      <w:r>
        <w:rPr>
          <w:rFonts w:hint="eastAsia" w:ascii="仿宋" w:hAnsi="仿宋" w:eastAsia="仿宋" w:cs="仿宋"/>
          <w:bCs/>
          <w:kern w:val="0"/>
          <w:sz w:val="24"/>
        </w:rPr>
        <w:t>商务部分、技术部分、</w:t>
      </w:r>
      <w:r>
        <w:rPr>
          <w:rFonts w:hint="eastAsia" w:ascii="仿宋" w:hAnsi="仿宋" w:eastAsia="仿宋" w:cs="仿宋"/>
          <w:bCs/>
          <w:kern w:val="0"/>
          <w:sz w:val="24"/>
          <w:lang w:eastAsia="zh-CN"/>
        </w:rPr>
        <w:t>报价</w:t>
      </w:r>
      <w:r>
        <w:rPr>
          <w:rFonts w:hint="eastAsia" w:ascii="仿宋" w:hAnsi="仿宋" w:eastAsia="仿宋" w:cs="仿宋"/>
          <w:bCs/>
          <w:kern w:val="0"/>
          <w:sz w:val="24"/>
        </w:rPr>
        <w:t>部分</w:t>
      </w:r>
      <w:r>
        <w:rPr>
          <w:rFonts w:hint="eastAsia" w:ascii="仿宋" w:hAnsi="仿宋" w:eastAsia="仿宋" w:cs="仿宋"/>
          <w:b/>
          <w:bCs/>
          <w:kern w:val="0"/>
          <w:sz w:val="24"/>
        </w:rPr>
        <w:t>。</w:t>
      </w:r>
    </w:p>
    <w:p w14:paraId="0DB2D7C2">
      <w:pPr>
        <w:shd w:val="clear" w:color="auto" w:fill="FFFFFF"/>
        <w:spacing w:line="400" w:lineRule="exact"/>
        <w:ind w:firstLine="484" w:firstLineChars="202"/>
        <w:rPr>
          <w:rFonts w:hint="eastAsia" w:ascii="仿宋" w:hAnsi="仿宋" w:eastAsia="仿宋" w:cs="仿宋"/>
          <w:b/>
          <w:bCs/>
          <w:kern w:val="0"/>
          <w:sz w:val="24"/>
        </w:rPr>
      </w:pPr>
      <w:r>
        <w:rPr>
          <w:rFonts w:hint="eastAsia" w:ascii="仿宋" w:hAnsi="仿宋" w:eastAsia="仿宋" w:cs="仿宋"/>
          <w:kern w:val="0"/>
          <w:sz w:val="24"/>
        </w:rPr>
        <w:t>投标人应当根据招标文件要求编制响应文件，并根据自己的商务能力、技术水平对招标文件提出的要求和条件逐条标明是否响应。</w:t>
      </w:r>
    </w:p>
    <w:p w14:paraId="47BFB629">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20.2 投标文件主要包括</w:t>
      </w:r>
      <w:r>
        <w:rPr>
          <w:rFonts w:hint="eastAsia" w:ascii="仿宋" w:hAnsi="仿宋" w:eastAsia="仿宋" w:cs="仿宋"/>
          <w:b/>
          <w:sz w:val="24"/>
        </w:rPr>
        <w:t>但不限于以下内容：</w:t>
      </w:r>
    </w:p>
    <w:p w14:paraId="6C79FD3A">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（1）投标函；</w:t>
      </w:r>
    </w:p>
    <w:p w14:paraId="1D1D2148">
      <w:pPr>
        <w:spacing w:line="360" w:lineRule="auto"/>
        <w:ind w:firstLine="480" w:firstLineChars="200"/>
        <w:rPr>
          <w:rFonts w:hint="default" w:ascii="仿宋" w:hAnsi="仿宋" w:eastAsia="仿宋" w:cs="仿宋"/>
          <w:bCs/>
          <w:sz w:val="24"/>
          <w:szCs w:val="24"/>
          <w:lang w:val="en-US" w:eastAsia="zh-CN"/>
        </w:rPr>
      </w:pPr>
      <w:r>
        <w:rPr>
          <w:rFonts w:hint="eastAsia" w:ascii="仿宋" w:hAnsi="仿宋" w:eastAsia="仿宋" w:cs="仿宋"/>
          <w:bCs/>
          <w:sz w:val="24"/>
          <w:szCs w:val="24"/>
        </w:rPr>
        <w:t>（2）</w:t>
      </w:r>
      <w:r>
        <w:rPr>
          <w:rFonts w:hint="eastAsia" w:ascii="仿宋" w:hAnsi="仿宋" w:eastAsia="仿宋" w:cs="仿宋"/>
          <w:bCs/>
          <w:sz w:val="24"/>
          <w:szCs w:val="24"/>
          <w:lang w:val="en-US" w:eastAsia="zh-CN"/>
        </w:rPr>
        <w:t>投标承诺书；</w:t>
      </w:r>
    </w:p>
    <w:p w14:paraId="6BC08A32">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（3）法定代表人身份证明书；</w:t>
      </w:r>
    </w:p>
    <w:p w14:paraId="2FAD3790">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（4）法定代表人授权委托书；</w:t>
      </w:r>
    </w:p>
    <w:p w14:paraId="6D4D07DE">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（5）投标报价一览表；</w:t>
      </w:r>
    </w:p>
    <w:p w14:paraId="735886C5">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（6）明细报价表；</w:t>
      </w:r>
    </w:p>
    <w:p w14:paraId="6CCEF6FC">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（7）投标人的资格证明材料；</w:t>
      </w:r>
    </w:p>
    <w:p w14:paraId="389BEC0A">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（8）</w:t>
      </w:r>
      <w:r>
        <w:rPr>
          <w:rFonts w:hint="eastAsia" w:ascii="仿宋" w:hAnsi="仿宋" w:eastAsia="仿宋" w:cs="仿宋"/>
          <w:bCs/>
          <w:kern w:val="2"/>
          <w:sz w:val="24"/>
          <w:szCs w:val="24"/>
          <w:lang w:val="en-US" w:eastAsia="zh-CN" w:bidi="ar-SA"/>
        </w:rPr>
        <w:t>投标保证金缴纳凭证</w:t>
      </w:r>
      <w:r>
        <w:rPr>
          <w:rFonts w:hint="eastAsia" w:ascii="仿宋" w:hAnsi="仿宋" w:eastAsia="仿宋" w:cs="仿宋"/>
          <w:bCs/>
          <w:sz w:val="24"/>
          <w:szCs w:val="24"/>
        </w:rPr>
        <w:t>；</w:t>
      </w:r>
    </w:p>
    <w:p w14:paraId="2F6A42A2">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（9）</w:t>
      </w:r>
      <w:r>
        <w:rPr>
          <w:rFonts w:hint="eastAsia" w:ascii="仿宋" w:hAnsi="仿宋" w:eastAsia="仿宋" w:cs="仿宋"/>
          <w:bCs/>
          <w:kern w:val="2"/>
          <w:sz w:val="24"/>
          <w:szCs w:val="24"/>
          <w:lang w:val="en-US" w:eastAsia="zh-CN" w:bidi="ar-SA"/>
        </w:rPr>
        <w:t>项目人员配备情况表</w:t>
      </w:r>
      <w:r>
        <w:rPr>
          <w:rFonts w:hint="eastAsia" w:ascii="仿宋" w:hAnsi="仿宋" w:eastAsia="仿宋" w:cs="仿宋"/>
          <w:bCs/>
          <w:sz w:val="24"/>
          <w:szCs w:val="24"/>
        </w:rPr>
        <w:t>；</w:t>
      </w:r>
    </w:p>
    <w:p w14:paraId="4BCA2B74">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（10）</w:t>
      </w:r>
      <w:r>
        <w:rPr>
          <w:rFonts w:hint="eastAsia" w:ascii="仿宋" w:hAnsi="仿宋" w:eastAsia="仿宋" w:cs="仿宋"/>
          <w:bCs/>
          <w:sz w:val="24"/>
        </w:rPr>
        <w:t>投标人近三年相关项目业绩表（20</w:t>
      </w:r>
      <w:r>
        <w:rPr>
          <w:rFonts w:hint="eastAsia" w:ascii="仿宋" w:hAnsi="仿宋" w:eastAsia="仿宋" w:cs="仿宋"/>
          <w:bCs/>
          <w:sz w:val="24"/>
          <w:lang w:val="en-US" w:eastAsia="zh-CN"/>
        </w:rPr>
        <w:t>23</w:t>
      </w:r>
      <w:r>
        <w:rPr>
          <w:rFonts w:hint="eastAsia" w:ascii="仿宋" w:hAnsi="仿宋" w:eastAsia="仿宋" w:cs="仿宋"/>
          <w:bCs/>
          <w:sz w:val="24"/>
        </w:rPr>
        <w:t>年</w:t>
      </w:r>
      <w:r>
        <w:rPr>
          <w:rFonts w:hint="eastAsia" w:ascii="仿宋" w:hAnsi="仿宋" w:eastAsia="仿宋" w:cs="仿宋"/>
          <w:bCs/>
          <w:sz w:val="24"/>
          <w:lang w:val="en-US" w:eastAsia="zh-CN"/>
        </w:rPr>
        <w:t>1</w:t>
      </w:r>
      <w:r>
        <w:rPr>
          <w:rFonts w:hint="eastAsia" w:ascii="仿宋" w:hAnsi="仿宋" w:eastAsia="仿宋" w:cs="仿宋"/>
          <w:bCs/>
          <w:sz w:val="24"/>
        </w:rPr>
        <w:t>月至今）</w:t>
      </w:r>
      <w:r>
        <w:rPr>
          <w:rFonts w:hint="eastAsia" w:ascii="仿宋" w:hAnsi="仿宋" w:eastAsia="仿宋" w:cs="仿宋"/>
          <w:bCs/>
          <w:sz w:val="24"/>
          <w:szCs w:val="24"/>
        </w:rPr>
        <w:t>；</w:t>
      </w:r>
    </w:p>
    <w:p w14:paraId="0EB99635">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1</w:t>
      </w:r>
      <w:r>
        <w:rPr>
          <w:rFonts w:hint="eastAsia" w:ascii="仿宋" w:hAnsi="仿宋" w:eastAsia="仿宋" w:cs="仿宋"/>
          <w:bCs/>
          <w:sz w:val="24"/>
          <w:szCs w:val="24"/>
        </w:rPr>
        <w:t>）商务、技术条款偏离表；</w:t>
      </w:r>
    </w:p>
    <w:p w14:paraId="4CFD91F4">
      <w:pPr>
        <w:spacing w:line="360" w:lineRule="auto"/>
        <w:ind w:firstLine="480" w:firstLineChars="200"/>
        <w:rPr>
          <w:rFonts w:hint="default" w:ascii="仿宋" w:hAnsi="仿宋" w:eastAsia="仿宋" w:cs="仿宋"/>
          <w:bCs/>
          <w:sz w:val="24"/>
          <w:szCs w:val="24"/>
          <w:lang w:val="en-US" w:eastAsia="zh-CN"/>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2</w:t>
      </w:r>
      <w:r>
        <w:rPr>
          <w:rFonts w:hint="eastAsia" w:ascii="仿宋" w:hAnsi="仿宋" w:eastAsia="仿宋" w:cs="仿宋"/>
          <w:bCs/>
          <w:sz w:val="24"/>
          <w:szCs w:val="24"/>
        </w:rPr>
        <w:t>）</w:t>
      </w:r>
      <w:r>
        <w:rPr>
          <w:rFonts w:hint="eastAsia" w:ascii="仿宋" w:hAnsi="仿宋" w:eastAsia="仿宋" w:cs="仿宋"/>
          <w:bCs/>
          <w:sz w:val="24"/>
          <w:szCs w:val="24"/>
          <w:lang w:val="en-US" w:eastAsia="zh-CN"/>
        </w:rPr>
        <w:t>拟投入设备</w:t>
      </w:r>
    </w:p>
    <w:p w14:paraId="37F1C7E0">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3</w:t>
      </w:r>
      <w:r>
        <w:rPr>
          <w:rFonts w:hint="eastAsia" w:ascii="仿宋" w:hAnsi="仿宋" w:eastAsia="仿宋" w:cs="仿宋"/>
          <w:bCs/>
          <w:sz w:val="24"/>
          <w:szCs w:val="24"/>
        </w:rPr>
        <w:t>）有关投标产品的证明、检测报告或产品鉴定证书</w:t>
      </w:r>
    </w:p>
    <w:p w14:paraId="19F8E246">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4</w:t>
      </w:r>
      <w:r>
        <w:rPr>
          <w:rFonts w:hint="eastAsia" w:ascii="仿宋" w:hAnsi="仿宋" w:eastAsia="仿宋" w:cs="仿宋"/>
          <w:bCs/>
          <w:sz w:val="24"/>
          <w:szCs w:val="24"/>
        </w:rPr>
        <w:t>）技术方案；</w:t>
      </w:r>
    </w:p>
    <w:p w14:paraId="6E3714F8">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5</w:t>
      </w:r>
      <w:r>
        <w:rPr>
          <w:rFonts w:hint="eastAsia" w:ascii="仿宋" w:hAnsi="仿宋" w:eastAsia="仿宋" w:cs="仿宋"/>
          <w:bCs/>
          <w:sz w:val="24"/>
          <w:szCs w:val="24"/>
        </w:rPr>
        <w:t>）</w:t>
      </w:r>
      <w:r>
        <w:rPr>
          <w:rFonts w:hint="eastAsia" w:ascii="仿宋" w:hAnsi="仿宋" w:eastAsia="仿宋" w:cs="仿宋"/>
          <w:bCs/>
          <w:sz w:val="24"/>
          <w:szCs w:val="24"/>
          <w:lang w:val="en-US" w:eastAsia="zh-CN"/>
        </w:rPr>
        <w:t>投标人认为需要提交的其他商务技术资料</w:t>
      </w:r>
    </w:p>
    <w:p w14:paraId="3949E856">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21. 投标文件的编制及格式</w:t>
      </w:r>
    </w:p>
    <w:p w14:paraId="60E82798">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sz w:val="24"/>
        </w:rPr>
        <w:t>21.1 投标文件包括本招标文件第20条规定的内容，投标人提供的投标文件须使用招标文件所提供投标文件格式（表格可按照同样格式扩展），并保证所提供的资料的真实性。未提供格式的，投标人可自行编制。</w:t>
      </w:r>
    </w:p>
    <w:p w14:paraId="6F8455AE">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21.2 招标文件要求提供的所有证书、合同、获奖表彰文件等招标要求的证明资料，</w:t>
      </w:r>
      <w:r>
        <w:rPr>
          <w:rFonts w:hint="eastAsia" w:ascii="仿宋" w:hAnsi="仿宋" w:eastAsia="仿宋" w:cs="仿宋"/>
          <w:sz w:val="24"/>
          <w:lang w:val="en-US" w:eastAsia="zh-CN"/>
        </w:rPr>
        <w:t>在</w:t>
      </w:r>
      <w:r>
        <w:rPr>
          <w:rFonts w:hint="eastAsia" w:ascii="仿宋" w:hAnsi="仿宋" w:eastAsia="仿宋" w:cs="仿宋"/>
          <w:sz w:val="24"/>
        </w:rPr>
        <w:t>投标文件编制中所需提交的证明材料复印件须加盖投标人公章</w:t>
      </w:r>
      <w:r>
        <w:rPr>
          <w:rFonts w:hint="eastAsia" w:ascii="仿宋" w:hAnsi="仿宋" w:eastAsia="仿宋" w:cs="仿宋"/>
          <w:sz w:val="24"/>
          <w:lang w:val="en-US" w:eastAsia="zh-CN"/>
        </w:rPr>
        <w:t>上传</w:t>
      </w:r>
      <w:r>
        <w:rPr>
          <w:rFonts w:hint="eastAsia" w:ascii="仿宋" w:hAnsi="仿宋" w:eastAsia="仿宋" w:cs="仿宋"/>
          <w:sz w:val="24"/>
        </w:rPr>
        <w:t>,</w:t>
      </w:r>
      <w:r>
        <w:rPr>
          <w:rFonts w:hint="eastAsia" w:ascii="仿宋" w:hAnsi="仿宋" w:eastAsia="仿宋" w:cs="仿宋"/>
          <w:kern w:val="0"/>
          <w:sz w:val="24"/>
        </w:rPr>
        <w:t>否则视为非实质响应招标文件</w:t>
      </w:r>
      <w:r>
        <w:rPr>
          <w:rFonts w:hint="eastAsia" w:ascii="仿宋" w:hAnsi="仿宋" w:eastAsia="仿宋" w:cs="仿宋"/>
          <w:sz w:val="24"/>
        </w:rPr>
        <w:t>。</w:t>
      </w:r>
    </w:p>
    <w:p w14:paraId="071E1EE6">
      <w:pPr>
        <w:shd w:val="clear" w:color="auto" w:fill="FFFFFF"/>
        <w:spacing w:line="400" w:lineRule="exact"/>
        <w:ind w:firstLine="484" w:firstLineChars="202"/>
        <w:outlineLvl w:val="0"/>
        <w:rPr>
          <w:rFonts w:hint="eastAsia" w:ascii="仿宋" w:hAnsi="仿宋" w:eastAsia="仿宋" w:cs="仿宋"/>
          <w:sz w:val="24"/>
        </w:rPr>
      </w:pPr>
      <w:bookmarkStart w:id="11" w:name="_Toc31575"/>
      <w:r>
        <w:rPr>
          <w:rFonts w:hint="eastAsia" w:ascii="仿宋" w:hAnsi="仿宋" w:eastAsia="仿宋" w:cs="仿宋"/>
          <w:kern w:val="0"/>
          <w:sz w:val="24"/>
        </w:rPr>
        <w:t>21.3 投标文件严禁涂改或行间插字和增删。除非这些修改是根据采购人的指示进行的，或者是投标人造成的必须修改的错误，</w:t>
      </w:r>
      <w:r>
        <w:rPr>
          <w:rFonts w:hint="eastAsia" w:ascii="仿宋" w:hAnsi="仿宋" w:eastAsia="仿宋" w:cs="仿宋"/>
          <w:sz w:val="24"/>
        </w:rPr>
        <w:t>必要的修改处必须有投标人法人代表或其授权代表人签字。</w:t>
      </w:r>
      <w:bookmarkEnd w:id="11"/>
    </w:p>
    <w:p w14:paraId="1205A901">
      <w:pPr>
        <w:shd w:val="clear" w:color="auto" w:fill="FFFFFF"/>
        <w:spacing w:line="400" w:lineRule="exact"/>
        <w:ind w:firstLine="484" w:firstLineChars="202"/>
        <w:outlineLvl w:val="0"/>
        <w:rPr>
          <w:rFonts w:hint="eastAsia" w:ascii="仿宋" w:hAnsi="仿宋" w:eastAsia="仿宋" w:cs="仿宋"/>
          <w:sz w:val="24"/>
        </w:rPr>
      </w:pPr>
      <w:bookmarkStart w:id="12" w:name="_Toc18866"/>
      <w:r>
        <w:rPr>
          <w:rFonts w:hint="eastAsia" w:ascii="仿宋" w:hAnsi="仿宋" w:eastAsia="仿宋" w:cs="仿宋"/>
          <w:sz w:val="24"/>
        </w:rPr>
        <w:t>21.4除特别说明外，全套响应文件的书面部分均须使用A4规格纸张无线胶装方式装订，不得采用活页夹等可随时拆换的方式装订。</w:t>
      </w:r>
      <w:bookmarkEnd w:id="12"/>
    </w:p>
    <w:p w14:paraId="717DEA93">
      <w:pPr>
        <w:shd w:val="clear" w:color="auto" w:fill="FFFFFF"/>
        <w:spacing w:line="400" w:lineRule="exact"/>
        <w:ind w:firstLine="484" w:firstLineChars="202"/>
        <w:outlineLvl w:val="0"/>
        <w:rPr>
          <w:rFonts w:hint="eastAsia" w:ascii="仿宋" w:hAnsi="仿宋" w:eastAsia="仿宋" w:cs="仿宋"/>
          <w:sz w:val="24"/>
        </w:rPr>
      </w:pPr>
      <w:bookmarkStart w:id="13" w:name="_Toc32267"/>
      <w:r>
        <w:rPr>
          <w:rFonts w:hint="eastAsia" w:ascii="仿宋" w:hAnsi="仿宋" w:eastAsia="仿宋" w:cs="仿宋"/>
          <w:sz w:val="24"/>
        </w:rPr>
        <w:t>21.5 招标文件中分标段的，</w:t>
      </w:r>
      <w:r>
        <w:rPr>
          <w:rFonts w:hint="eastAsia" w:ascii="仿宋" w:hAnsi="仿宋" w:eastAsia="仿宋" w:cs="仿宋"/>
          <w:bCs/>
          <w:sz w:val="24"/>
          <w:lang w:val="zh-CN"/>
        </w:rPr>
        <w:t>投标人</w:t>
      </w:r>
      <w:r>
        <w:rPr>
          <w:rFonts w:hint="eastAsia" w:ascii="仿宋" w:hAnsi="仿宋" w:eastAsia="仿宋" w:cs="仿宋"/>
          <w:bCs/>
          <w:sz w:val="24"/>
        </w:rPr>
        <w:t>须按照招标文件的要求，</w:t>
      </w:r>
      <w:r>
        <w:rPr>
          <w:rFonts w:hint="eastAsia" w:ascii="仿宋" w:hAnsi="仿宋" w:eastAsia="仿宋" w:cs="仿宋"/>
          <w:bCs/>
          <w:sz w:val="24"/>
          <w:lang w:val="zh-CN"/>
        </w:rPr>
        <w:t>针对本单位所投标段分别编制投标文件并单独提交。</w:t>
      </w:r>
      <w:r>
        <w:rPr>
          <w:rFonts w:hint="eastAsia" w:ascii="仿宋" w:hAnsi="仿宋" w:eastAsia="仿宋" w:cs="仿宋"/>
          <w:bCs/>
          <w:sz w:val="24"/>
        </w:rPr>
        <w:t>投标文件应当对招标文件提出的要求和条件作出实质性响应，否则视为无效投标。</w:t>
      </w:r>
      <w:bookmarkEnd w:id="13"/>
    </w:p>
    <w:p w14:paraId="12383F9B">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22. 投标文件的份数和签署</w:t>
      </w:r>
    </w:p>
    <w:p w14:paraId="649725D7">
      <w:pPr>
        <w:shd w:val="clear" w:color="auto" w:fill="FFFFFF"/>
        <w:spacing w:line="400" w:lineRule="exact"/>
        <w:ind w:firstLine="480" w:firstLineChars="200"/>
        <w:rPr>
          <w:rFonts w:hint="eastAsia" w:ascii="仿宋" w:hAnsi="仿宋" w:eastAsia="仿宋" w:cs="仿宋"/>
          <w:b/>
          <w:kern w:val="0"/>
          <w:sz w:val="24"/>
          <w:u w:val="single"/>
        </w:rPr>
      </w:pPr>
      <w:r>
        <w:rPr>
          <w:rFonts w:hint="eastAsia" w:ascii="仿宋" w:hAnsi="仿宋" w:eastAsia="仿宋" w:cs="仿宋"/>
          <w:kern w:val="0"/>
          <w:sz w:val="24"/>
        </w:rPr>
        <w:t>22.1 投标人应当按照本须知前附表规定</w:t>
      </w:r>
      <w:r>
        <w:rPr>
          <w:rFonts w:hint="eastAsia" w:ascii="仿宋" w:hAnsi="仿宋" w:eastAsia="仿宋" w:cs="仿宋"/>
          <w:kern w:val="0"/>
          <w:sz w:val="24"/>
          <w:lang w:val="en-US" w:eastAsia="zh-CN"/>
        </w:rPr>
        <w:t>进行上传及纸质版</w:t>
      </w:r>
      <w:r>
        <w:rPr>
          <w:rFonts w:hint="eastAsia" w:ascii="仿宋" w:hAnsi="仿宋" w:eastAsia="仿宋" w:cs="仿宋"/>
          <w:kern w:val="0"/>
          <w:sz w:val="24"/>
        </w:rPr>
        <w:t>的份数</w:t>
      </w:r>
      <w:r>
        <w:rPr>
          <w:rFonts w:hint="eastAsia" w:ascii="仿宋" w:hAnsi="仿宋" w:eastAsia="仿宋" w:cs="仿宋"/>
          <w:kern w:val="0"/>
          <w:sz w:val="24"/>
          <w:lang w:val="en-US" w:eastAsia="zh-CN"/>
        </w:rPr>
        <w:t>邮寄</w:t>
      </w:r>
      <w:r>
        <w:rPr>
          <w:rFonts w:hint="eastAsia" w:ascii="仿宋" w:hAnsi="仿宋" w:eastAsia="仿宋" w:cs="仿宋"/>
          <w:kern w:val="0"/>
          <w:sz w:val="24"/>
        </w:rPr>
        <w:t>投标文件。否则视为非实质响应招标文件的投标。</w:t>
      </w:r>
    </w:p>
    <w:p w14:paraId="01CE7053">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22.2 投标文件均须印刷体打印。</w:t>
      </w:r>
    </w:p>
    <w:p w14:paraId="5140CBFA">
      <w:pPr>
        <w:shd w:val="clear" w:color="auto" w:fill="FFFFFF"/>
        <w:spacing w:line="400" w:lineRule="exact"/>
        <w:ind w:firstLine="484" w:firstLineChars="202"/>
        <w:rPr>
          <w:rFonts w:hint="eastAsia" w:ascii="仿宋" w:hAnsi="仿宋" w:eastAsia="仿宋" w:cs="仿宋"/>
          <w:kern w:val="0"/>
          <w:sz w:val="24"/>
          <w:u w:val="single"/>
        </w:rPr>
      </w:pPr>
      <w:r>
        <w:rPr>
          <w:rFonts w:hint="eastAsia" w:ascii="仿宋" w:hAnsi="仿宋" w:eastAsia="仿宋" w:cs="仿宋"/>
          <w:kern w:val="0"/>
          <w:sz w:val="24"/>
        </w:rPr>
        <w:t>22.3 投标文件格式、内容、签署和盖章、标识、封装等均应符合招标文件要求，投标文件未按照上述规定编制，初步评审将不予</w:t>
      </w:r>
      <w:r>
        <w:rPr>
          <w:rFonts w:hint="eastAsia" w:ascii="仿宋" w:hAnsi="仿宋" w:eastAsia="仿宋" w:cs="仿宋"/>
          <w:kern w:val="0"/>
          <w:sz w:val="24"/>
          <w:lang w:val="en-US" w:eastAsia="zh-CN"/>
        </w:rPr>
        <w:t>以</w:t>
      </w:r>
      <w:r>
        <w:rPr>
          <w:rFonts w:hint="eastAsia" w:ascii="仿宋" w:hAnsi="仿宋" w:eastAsia="仿宋" w:cs="仿宋"/>
          <w:kern w:val="0"/>
          <w:sz w:val="24"/>
        </w:rPr>
        <w:t>通过。</w:t>
      </w:r>
    </w:p>
    <w:p w14:paraId="22F76E43">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kern w:val="0"/>
          <w:sz w:val="24"/>
        </w:rPr>
        <w:t>22</w:t>
      </w:r>
      <w:r>
        <w:rPr>
          <w:rFonts w:hint="eastAsia" w:ascii="仿宋" w:hAnsi="仿宋" w:eastAsia="仿宋" w:cs="仿宋"/>
          <w:sz w:val="24"/>
        </w:rPr>
        <w:t xml:space="preserve">.4 </w:t>
      </w:r>
      <w:r>
        <w:rPr>
          <w:rFonts w:hint="eastAsia" w:ascii="仿宋" w:hAnsi="仿宋" w:eastAsia="仿宋" w:cs="仿宋"/>
          <w:b/>
          <w:sz w:val="24"/>
        </w:rPr>
        <w:t>发生下列情况之一者，应在资格性、符合性检查时按照无效投标处理：</w:t>
      </w:r>
    </w:p>
    <w:p w14:paraId="12874BB4">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 xml:space="preserve"> </w:t>
      </w:r>
      <w:r>
        <w:rPr>
          <w:rFonts w:hint="eastAsia" w:ascii="仿宋" w:hAnsi="仿宋" w:eastAsia="仿宋" w:cs="仿宋"/>
          <w:sz w:val="24"/>
        </w:rPr>
        <w:t>应缴未缴投标保证金或金额不足、投标保证金缴纳形式不符合招标文件要求的；</w:t>
      </w:r>
    </w:p>
    <w:p w14:paraId="0A0917F0">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（2）未按照招标文件中投标文件有关“规定格式、内容、密封、签署、盖章、标识、提交”等要求</w:t>
      </w:r>
      <w:r>
        <w:rPr>
          <w:rFonts w:hint="eastAsia" w:ascii="仿宋" w:hAnsi="仿宋" w:eastAsia="仿宋" w:cs="仿宋"/>
          <w:sz w:val="24"/>
          <w:lang w:val="en-US" w:eastAsia="zh-CN"/>
        </w:rPr>
        <w:t>上传</w:t>
      </w:r>
      <w:r>
        <w:rPr>
          <w:rFonts w:hint="eastAsia" w:ascii="仿宋" w:hAnsi="仿宋" w:eastAsia="仿宋" w:cs="仿宋"/>
          <w:sz w:val="24"/>
        </w:rPr>
        <w:t>的；</w:t>
      </w:r>
    </w:p>
    <w:p w14:paraId="7D96E768">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（3）联合体未提交联合协议</w:t>
      </w:r>
      <w:r>
        <w:rPr>
          <w:rFonts w:hint="eastAsia" w:ascii="仿宋" w:hAnsi="仿宋" w:eastAsia="仿宋" w:cs="仿宋"/>
          <w:bCs/>
          <w:sz w:val="24"/>
        </w:rPr>
        <w:t>，</w:t>
      </w:r>
      <w:r>
        <w:rPr>
          <w:rFonts w:hint="eastAsia" w:ascii="仿宋" w:hAnsi="仿宋" w:eastAsia="仿宋" w:cs="仿宋"/>
          <w:sz w:val="24"/>
        </w:rPr>
        <w:t>或未提交联合体各方资格证明文件（本项目不接受联合体投标）</w:t>
      </w:r>
      <w:r>
        <w:rPr>
          <w:rFonts w:hint="eastAsia" w:ascii="仿宋" w:hAnsi="仿宋" w:eastAsia="仿宋" w:cs="仿宋"/>
          <w:bCs/>
          <w:sz w:val="24"/>
        </w:rPr>
        <w:t>；</w:t>
      </w:r>
    </w:p>
    <w:p w14:paraId="20BD0FE2">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 xml:space="preserve">（4）参加政府采购活动前三年内，在经营活动中有重大违法记录的； </w:t>
      </w:r>
    </w:p>
    <w:p w14:paraId="20B65B26">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（5）不具备招标文件规定的资质和资格要求及特定条件的；</w:t>
      </w:r>
    </w:p>
    <w:p w14:paraId="791CE2A9">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（6）不满足“投标须知”</w:t>
      </w:r>
      <w:r>
        <w:rPr>
          <w:rFonts w:hint="eastAsia" w:ascii="仿宋" w:hAnsi="仿宋" w:eastAsia="仿宋" w:cs="仿宋"/>
          <w:bCs/>
          <w:sz w:val="24"/>
        </w:rPr>
        <w:t>规定的</w:t>
      </w:r>
      <w:r>
        <w:rPr>
          <w:rFonts w:hint="eastAsia" w:ascii="仿宋" w:hAnsi="仿宋" w:eastAsia="仿宋" w:cs="仿宋"/>
          <w:sz w:val="24"/>
        </w:rPr>
        <w:t>实质性要求的；</w:t>
      </w:r>
    </w:p>
    <w:p w14:paraId="41CB2E32">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（7）投标报价超过采购项目预算或最高限价且采购人不能支付的；</w:t>
      </w:r>
    </w:p>
    <w:p w14:paraId="46F31FA1">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（8）同一投标人提交两个以上不同的投标文件或者投标报价的（招标文件要求允许提交备选方案的除外）；</w:t>
      </w:r>
    </w:p>
    <w:p w14:paraId="481FC3E9">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（9）投标文件载明的投标范围小于招标文件规定的采购范围的(缺漏招标文件所要求的内容)；</w:t>
      </w:r>
    </w:p>
    <w:p w14:paraId="0E4A4F99">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（10）投标有效期不足的；</w:t>
      </w:r>
    </w:p>
    <w:p w14:paraId="79DD4352">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（11）投标文件含有采购人不能接受的附加条件的；</w:t>
      </w:r>
    </w:p>
    <w:p w14:paraId="508B2FD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sz w:val="24"/>
        </w:rPr>
        <w:t>（12）不符合法律、法规和招标文件规定的其他无效情形。</w:t>
      </w:r>
    </w:p>
    <w:p w14:paraId="6F2C7495">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（四） 投标文件的递交</w:t>
      </w:r>
    </w:p>
    <w:p w14:paraId="74F64BEE">
      <w:pPr>
        <w:shd w:val="clear" w:color="auto" w:fill="FFFFFF"/>
        <w:spacing w:line="400" w:lineRule="exact"/>
        <w:ind w:firstLine="482" w:firstLineChars="200"/>
        <w:rPr>
          <w:rFonts w:hint="eastAsia" w:ascii="仿宋" w:hAnsi="仿宋" w:eastAsia="仿宋" w:cs="仿宋"/>
          <w:b/>
          <w:kern w:val="0"/>
          <w:sz w:val="24"/>
          <w:lang w:val="zh-CN"/>
        </w:rPr>
      </w:pPr>
      <w:r>
        <w:rPr>
          <w:rFonts w:hint="eastAsia" w:ascii="仿宋" w:hAnsi="仿宋" w:eastAsia="仿宋" w:cs="仿宋"/>
          <w:b/>
          <w:kern w:val="0"/>
          <w:sz w:val="24"/>
        </w:rPr>
        <w:t xml:space="preserve">23. </w:t>
      </w:r>
      <w:r>
        <w:rPr>
          <w:rFonts w:hint="eastAsia" w:ascii="仿宋" w:hAnsi="仿宋" w:eastAsia="仿宋" w:cs="仿宋"/>
          <w:b/>
          <w:kern w:val="0"/>
          <w:sz w:val="24"/>
          <w:lang w:val="en-US" w:eastAsia="zh-CN"/>
        </w:rPr>
        <w:t>投标</w:t>
      </w:r>
      <w:r>
        <w:rPr>
          <w:rFonts w:hint="eastAsia" w:ascii="仿宋" w:hAnsi="仿宋" w:eastAsia="仿宋" w:cs="仿宋"/>
          <w:b/>
          <w:kern w:val="0"/>
          <w:sz w:val="24"/>
          <w:lang w:val="zh-CN"/>
        </w:rPr>
        <w:t>截止时间</w:t>
      </w:r>
    </w:p>
    <w:p w14:paraId="2FE5C2F4">
      <w:pPr>
        <w:shd w:val="clear" w:color="auto" w:fill="FFFFFF"/>
        <w:spacing w:line="400" w:lineRule="exact"/>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kern w:val="0"/>
          <w:sz w:val="24"/>
          <w:lang w:val="en-US" w:eastAsia="zh-CN"/>
        </w:rPr>
        <w:t>投标</w:t>
      </w:r>
      <w:r>
        <w:rPr>
          <w:rFonts w:hint="eastAsia" w:ascii="仿宋" w:hAnsi="仿宋" w:eastAsia="仿宋" w:cs="仿宋"/>
          <w:kern w:val="0"/>
          <w:sz w:val="24"/>
          <w:lang w:val="zh-CN"/>
        </w:rPr>
        <w:t>文件的上传不得迟于</w:t>
      </w:r>
      <w:r>
        <w:rPr>
          <w:rFonts w:hint="eastAsia" w:ascii="仿宋" w:hAnsi="仿宋" w:eastAsia="仿宋" w:cs="仿宋"/>
          <w:color w:val="000000" w:themeColor="text1"/>
          <w:kern w:val="0"/>
          <w:sz w:val="24"/>
          <w:lang w:val="zh-CN"/>
          <w14:textFill>
            <w14:solidFill>
              <w14:schemeClr w14:val="tx1"/>
            </w14:solidFill>
          </w14:textFill>
        </w:rPr>
        <w:t>202</w:t>
      </w:r>
      <w:r>
        <w:rPr>
          <w:rFonts w:hint="eastAsia" w:ascii="仿宋" w:hAnsi="仿宋" w:eastAsia="仿宋" w:cs="仿宋"/>
          <w:color w:val="000000" w:themeColor="text1"/>
          <w:kern w:val="0"/>
          <w:sz w:val="24"/>
          <w:lang w:val="en-US" w:eastAsia="zh-CN"/>
          <w14:textFill>
            <w14:solidFill>
              <w14:schemeClr w14:val="tx1"/>
            </w14:solidFill>
          </w14:textFill>
        </w:rPr>
        <w:t>6</w:t>
      </w:r>
      <w:r>
        <w:rPr>
          <w:rFonts w:hint="eastAsia" w:ascii="仿宋" w:hAnsi="仿宋" w:eastAsia="仿宋" w:cs="仿宋"/>
          <w:color w:val="000000" w:themeColor="text1"/>
          <w:kern w:val="0"/>
          <w:sz w:val="24"/>
          <w:lang w:val="zh-CN"/>
          <w14:textFill>
            <w14:solidFill>
              <w14:schemeClr w14:val="tx1"/>
            </w14:solidFill>
          </w14:textFill>
        </w:rPr>
        <w:t>年</w:t>
      </w:r>
      <w:r>
        <w:rPr>
          <w:rFonts w:hint="eastAsia" w:ascii="仿宋" w:hAnsi="仿宋" w:eastAsia="仿宋" w:cs="仿宋"/>
          <w:color w:val="000000" w:themeColor="text1"/>
          <w:kern w:val="0"/>
          <w:sz w:val="24"/>
          <w14:textFill>
            <w14:solidFill>
              <w14:schemeClr w14:val="tx1"/>
            </w14:solidFill>
          </w14:textFill>
        </w:rPr>
        <w:t>0</w:t>
      </w:r>
      <w:r>
        <w:rPr>
          <w:rFonts w:hint="eastAsia" w:ascii="仿宋" w:hAnsi="仿宋" w:eastAsia="仿宋" w:cs="仿宋"/>
          <w:color w:val="000000" w:themeColor="text1"/>
          <w:kern w:val="0"/>
          <w:sz w:val="24"/>
          <w:lang w:val="en-US" w:eastAsia="zh-CN"/>
          <w14:textFill>
            <w14:solidFill>
              <w14:schemeClr w14:val="tx1"/>
            </w14:solidFill>
          </w14:textFill>
        </w:rPr>
        <w:t>6</w:t>
      </w:r>
      <w:r>
        <w:rPr>
          <w:rFonts w:hint="eastAsia" w:ascii="仿宋" w:hAnsi="仿宋" w:eastAsia="仿宋" w:cs="仿宋"/>
          <w:color w:val="000000" w:themeColor="text1"/>
          <w:kern w:val="0"/>
          <w:sz w:val="24"/>
          <w14:textFill>
            <w14:solidFill>
              <w14:schemeClr w14:val="tx1"/>
            </w14:solidFill>
          </w14:textFill>
        </w:rPr>
        <w:t>月</w:t>
      </w:r>
      <w:r>
        <w:rPr>
          <w:rFonts w:hint="eastAsia" w:ascii="仿宋" w:hAnsi="仿宋" w:eastAsia="仿宋" w:cs="仿宋"/>
          <w:color w:val="000000" w:themeColor="text1"/>
          <w:kern w:val="0"/>
          <w:sz w:val="24"/>
          <w:lang w:val="en-US" w:eastAsia="zh-CN"/>
          <w14:textFill>
            <w14:solidFill>
              <w14:schemeClr w14:val="tx1"/>
            </w14:solidFill>
          </w14:textFill>
        </w:rPr>
        <w:t>08</w:t>
      </w:r>
      <w:r>
        <w:rPr>
          <w:rFonts w:hint="eastAsia" w:ascii="仿宋" w:hAnsi="仿宋" w:eastAsia="仿宋" w:cs="仿宋"/>
          <w:color w:val="000000" w:themeColor="text1"/>
          <w:kern w:val="0"/>
          <w:sz w:val="24"/>
          <w14:textFill>
            <w14:solidFill>
              <w14:schemeClr w14:val="tx1"/>
            </w14:solidFill>
          </w14:textFill>
        </w:rPr>
        <w:t>日1</w:t>
      </w:r>
      <w:r>
        <w:rPr>
          <w:rFonts w:hint="eastAsia" w:ascii="仿宋" w:hAnsi="仿宋" w:eastAsia="仿宋" w:cs="仿宋"/>
          <w:color w:val="000000" w:themeColor="text1"/>
          <w:kern w:val="0"/>
          <w:sz w:val="24"/>
          <w:lang w:val="en-US" w:eastAsia="zh-CN"/>
          <w14:textFill>
            <w14:solidFill>
              <w14:schemeClr w14:val="tx1"/>
            </w14:solidFill>
          </w14:textFill>
        </w:rPr>
        <w:t>6</w:t>
      </w:r>
      <w:r>
        <w:rPr>
          <w:rFonts w:hint="eastAsia" w:ascii="仿宋" w:hAnsi="仿宋" w:eastAsia="仿宋" w:cs="仿宋"/>
          <w:color w:val="000000" w:themeColor="text1"/>
          <w:kern w:val="0"/>
          <w:sz w:val="24"/>
          <w:lang w:val="zh-CN"/>
          <w14:textFill>
            <w14:solidFill>
              <w14:schemeClr w14:val="tx1"/>
            </w14:solidFill>
          </w14:textFill>
        </w:rPr>
        <w:t>：</w:t>
      </w:r>
      <w:r>
        <w:rPr>
          <w:rFonts w:hint="eastAsia" w:ascii="仿宋" w:hAnsi="仿宋" w:eastAsia="仿宋" w:cs="仿宋"/>
          <w:color w:val="000000" w:themeColor="text1"/>
          <w:kern w:val="0"/>
          <w:sz w:val="24"/>
          <w14:textFill>
            <w14:solidFill>
              <w14:schemeClr w14:val="tx1"/>
            </w14:solidFill>
          </w14:textFill>
        </w:rPr>
        <w:t>00</w:t>
      </w:r>
      <w:r>
        <w:rPr>
          <w:rFonts w:hint="eastAsia" w:ascii="仿宋" w:hAnsi="仿宋" w:eastAsia="仿宋" w:cs="仿宋"/>
          <w:color w:val="000000" w:themeColor="text1"/>
          <w:kern w:val="0"/>
          <w:sz w:val="24"/>
          <w:lang w:val="zh-CN"/>
          <w14:textFill>
            <w14:solidFill>
              <w14:schemeClr w14:val="tx1"/>
            </w14:solidFill>
          </w14:textFill>
        </w:rPr>
        <w:t>时（北京时间）</w:t>
      </w:r>
      <w:r>
        <w:rPr>
          <w:rFonts w:hint="eastAsia" w:ascii="仿宋" w:hAnsi="仿宋" w:eastAsia="仿宋" w:cs="仿宋"/>
          <w:color w:val="000000" w:themeColor="text1"/>
          <w:kern w:val="0"/>
          <w:sz w:val="24"/>
          <w14:textFill>
            <w14:solidFill>
              <w14:schemeClr w14:val="tx1"/>
            </w14:solidFill>
          </w14:textFill>
        </w:rPr>
        <w:t>；</w:t>
      </w:r>
    </w:p>
    <w:p w14:paraId="1F805131">
      <w:pPr>
        <w:shd w:val="clear" w:color="auto" w:fill="FFFFFF"/>
        <w:spacing w:line="400" w:lineRule="exact"/>
        <w:ind w:firstLine="487" w:firstLineChars="202"/>
        <w:rPr>
          <w:rFonts w:hint="eastAsia"/>
        </w:rPr>
      </w:pPr>
      <w:r>
        <w:rPr>
          <w:rFonts w:hint="eastAsia" w:ascii="仿宋" w:hAnsi="仿宋" w:eastAsia="仿宋" w:cs="仿宋"/>
          <w:b/>
          <w:kern w:val="0"/>
          <w:sz w:val="24"/>
        </w:rPr>
        <w:t>2</w:t>
      </w:r>
      <w:r>
        <w:rPr>
          <w:rFonts w:hint="eastAsia" w:ascii="仿宋" w:hAnsi="仿宋" w:eastAsia="仿宋" w:cs="仿宋"/>
          <w:b/>
          <w:kern w:val="0"/>
          <w:sz w:val="24"/>
          <w:lang w:val="en-US" w:eastAsia="zh-CN"/>
        </w:rPr>
        <w:t>4</w:t>
      </w:r>
      <w:r>
        <w:rPr>
          <w:rFonts w:hint="eastAsia" w:ascii="仿宋" w:hAnsi="仿宋" w:eastAsia="仿宋" w:cs="仿宋"/>
          <w:b/>
          <w:kern w:val="0"/>
          <w:sz w:val="24"/>
        </w:rPr>
        <w:t>. 迟交的投标文件</w:t>
      </w:r>
    </w:p>
    <w:p w14:paraId="2E51C2A2">
      <w:pPr>
        <w:shd w:val="clear" w:color="auto" w:fill="FFFFFF"/>
        <w:spacing w:line="400" w:lineRule="exact"/>
        <w:ind w:firstLine="480" w:firstLineChars="200"/>
        <w:rPr>
          <w:rFonts w:hint="eastAsia" w:ascii="仿宋" w:hAnsi="仿宋" w:eastAsia="仿宋" w:cs="仿宋"/>
          <w:bCs/>
          <w:sz w:val="24"/>
          <w:lang w:val="zh-CN"/>
        </w:rPr>
      </w:pPr>
      <w:r>
        <w:rPr>
          <w:rFonts w:hint="eastAsia" w:ascii="仿宋" w:hAnsi="仿宋" w:eastAsia="仿宋" w:cs="仿宋"/>
          <w:bCs/>
          <w:sz w:val="24"/>
          <w:lang w:val="zh-CN"/>
        </w:rPr>
        <w:t>所有</w:t>
      </w:r>
      <w:r>
        <w:rPr>
          <w:rFonts w:hint="eastAsia" w:ascii="仿宋" w:hAnsi="仿宋" w:eastAsia="仿宋" w:cs="仿宋"/>
          <w:kern w:val="0"/>
          <w:sz w:val="24"/>
          <w:lang w:val="en-US" w:eastAsia="zh-CN"/>
        </w:rPr>
        <w:t>投标</w:t>
      </w:r>
      <w:r>
        <w:rPr>
          <w:rFonts w:hint="eastAsia" w:ascii="仿宋" w:hAnsi="仿宋" w:eastAsia="仿宋" w:cs="仿宋"/>
          <w:bCs/>
          <w:sz w:val="24"/>
          <w:lang w:val="zh-CN"/>
        </w:rPr>
        <w:t>文件必须在采购人规定的</w:t>
      </w:r>
      <w:r>
        <w:rPr>
          <w:rFonts w:hint="eastAsia" w:ascii="仿宋" w:hAnsi="仿宋" w:eastAsia="仿宋" w:cs="仿宋"/>
          <w:bCs/>
          <w:sz w:val="24"/>
          <w:lang w:val="en-US" w:eastAsia="zh-CN"/>
        </w:rPr>
        <w:t>投标</w:t>
      </w:r>
      <w:r>
        <w:rPr>
          <w:rFonts w:hint="eastAsia" w:ascii="仿宋" w:hAnsi="仿宋" w:eastAsia="仿宋" w:cs="仿宋"/>
          <w:bCs/>
          <w:sz w:val="24"/>
          <w:lang w:val="zh-CN"/>
        </w:rPr>
        <w:t>截止时间之前上传至政采云平台，在此之后上传不了的响应文件，投标人自行负责。</w:t>
      </w:r>
    </w:p>
    <w:p w14:paraId="70E216FB">
      <w:pPr>
        <w:shd w:val="clear" w:color="auto" w:fill="FFFFFF"/>
        <w:spacing w:line="400" w:lineRule="exact"/>
        <w:ind w:firstLine="487" w:firstLineChars="202"/>
        <w:rPr>
          <w:rFonts w:hint="eastAsia"/>
        </w:rPr>
      </w:pPr>
      <w:r>
        <w:rPr>
          <w:rFonts w:hint="eastAsia" w:ascii="仿宋" w:hAnsi="仿宋" w:eastAsia="仿宋" w:cs="仿宋"/>
          <w:b/>
          <w:kern w:val="0"/>
          <w:sz w:val="24"/>
        </w:rPr>
        <w:t>2</w:t>
      </w:r>
      <w:r>
        <w:rPr>
          <w:rFonts w:hint="eastAsia" w:ascii="仿宋" w:hAnsi="仿宋" w:eastAsia="仿宋" w:cs="仿宋"/>
          <w:b/>
          <w:kern w:val="0"/>
          <w:sz w:val="24"/>
          <w:lang w:val="en-US" w:eastAsia="zh-CN"/>
        </w:rPr>
        <w:t>5</w:t>
      </w:r>
      <w:r>
        <w:rPr>
          <w:rFonts w:hint="eastAsia" w:ascii="仿宋" w:hAnsi="仿宋" w:eastAsia="仿宋" w:cs="仿宋"/>
          <w:b/>
          <w:kern w:val="0"/>
          <w:sz w:val="24"/>
        </w:rPr>
        <w:t>. 投标文件的补充、修改与撤回</w:t>
      </w:r>
    </w:p>
    <w:p w14:paraId="131F2ACC">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rPr>
        <w:t>2</w:t>
      </w:r>
      <w:r>
        <w:rPr>
          <w:rFonts w:hint="eastAsia" w:ascii="仿宋" w:hAnsi="仿宋" w:eastAsia="仿宋" w:cs="仿宋"/>
          <w:sz w:val="24"/>
          <w:lang w:val="en-US" w:eastAsia="zh-CN"/>
        </w:rPr>
        <w:t>5</w:t>
      </w:r>
      <w:r>
        <w:rPr>
          <w:rFonts w:hint="eastAsia" w:ascii="仿宋" w:hAnsi="仿宋" w:eastAsia="仿宋" w:cs="仿宋"/>
          <w:sz w:val="24"/>
        </w:rPr>
        <w:t>.</w:t>
      </w:r>
      <w:r>
        <w:rPr>
          <w:rFonts w:hint="eastAsia" w:ascii="仿宋" w:hAnsi="仿宋" w:eastAsia="仿宋" w:cs="仿宋"/>
          <w:sz w:val="24"/>
          <w:lang w:val="en-US" w:eastAsia="zh-CN"/>
        </w:rPr>
        <w:t>1</w:t>
      </w:r>
      <w:r>
        <w:rPr>
          <w:rFonts w:hint="eastAsia" w:ascii="仿宋" w:hAnsi="仿宋" w:eastAsia="仿宋" w:cs="仿宋"/>
          <w:sz w:val="24"/>
          <w:lang w:val="zh-CN"/>
        </w:rPr>
        <w:t>出现因</w:t>
      </w:r>
      <w:r>
        <w:rPr>
          <w:rFonts w:hint="eastAsia" w:ascii="仿宋" w:hAnsi="仿宋" w:eastAsia="仿宋" w:cs="仿宋"/>
          <w:sz w:val="24"/>
          <w:lang w:val="en-US" w:eastAsia="zh-CN"/>
        </w:rPr>
        <w:t>招标</w:t>
      </w:r>
      <w:r>
        <w:rPr>
          <w:rFonts w:hint="eastAsia" w:ascii="仿宋" w:hAnsi="仿宋" w:eastAsia="仿宋" w:cs="仿宋"/>
          <w:sz w:val="24"/>
          <w:lang w:val="zh-CN"/>
        </w:rPr>
        <w:t>文件的修改而推迟</w:t>
      </w:r>
      <w:r>
        <w:rPr>
          <w:rFonts w:hint="eastAsia" w:ascii="仿宋" w:hAnsi="仿宋" w:eastAsia="仿宋" w:cs="仿宋"/>
          <w:bCs/>
          <w:sz w:val="24"/>
          <w:lang w:val="en-US" w:eastAsia="zh-CN"/>
        </w:rPr>
        <w:t>投标</w:t>
      </w:r>
      <w:r>
        <w:rPr>
          <w:rFonts w:hint="eastAsia" w:ascii="仿宋" w:hAnsi="仿宋" w:eastAsia="仿宋" w:cs="仿宋"/>
          <w:bCs/>
          <w:sz w:val="24"/>
          <w:lang w:val="zh-CN"/>
        </w:rPr>
        <w:t>截止时间</w:t>
      </w:r>
      <w:r>
        <w:rPr>
          <w:rFonts w:hint="eastAsia" w:ascii="仿宋" w:hAnsi="仿宋" w:eastAsia="仿宋" w:cs="仿宋"/>
          <w:sz w:val="24"/>
          <w:lang w:val="zh-CN"/>
        </w:rPr>
        <w:t>的情况时，</w:t>
      </w:r>
      <w:r>
        <w:rPr>
          <w:rFonts w:hint="eastAsia" w:ascii="仿宋" w:hAnsi="仿宋" w:eastAsia="仿宋" w:cs="仿宋"/>
          <w:sz w:val="24"/>
          <w:lang w:val="en-US" w:eastAsia="zh-CN"/>
        </w:rPr>
        <w:t>投标</w:t>
      </w:r>
      <w:r>
        <w:rPr>
          <w:rFonts w:hint="eastAsia" w:ascii="仿宋" w:hAnsi="仿宋" w:eastAsia="仿宋" w:cs="仿宋"/>
          <w:sz w:val="24"/>
          <w:lang w:val="zh-CN"/>
        </w:rPr>
        <w:t>方则须按采购代理机构的书面修改通知重新规定的</w:t>
      </w:r>
      <w:r>
        <w:rPr>
          <w:rFonts w:hint="eastAsia" w:ascii="仿宋" w:hAnsi="仿宋" w:eastAsia="仿宋" w:cs="仿宋"/>
          <w:sz w:val="24"/>
          <w:lang w:val="en-US" w:eastAsia="zh-CN"/>
        </w:rPr>
        <w:t>投标</w:t>
      </w:r>
      <w:r>
        <w:rPr>
          <w:rFonts w:hint="eastAsia" w:ascii="仿宋" w:hAnsi="仿宋" w:eastAsia="仿宋" w:cs="仿宋"/>
          <w:sz w:val="24"/>
          <w:lang w:val="zh-CN"/>
        </w:rPr>
        <w:t>时间递交。</w:t>
      </w:r>
    </w:p>
    <w:p w14:paraId="14E53F2E">
      <w:pPr>
        <w:shd w:val="clear" w:color="auto" w:fill="FFFFFF"/>
        <w:spacing w:line="400" w:lineRule="exact"/>
        <w:ind w:firstLine="484" w:firstLineChars="202"/>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25.2投标人在递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59D98D81">
      <w:pPr>
        <w:shd w:val="clear" w:color="auto" w:fill="FFFFFF"/>
        <w:spacing w:line="400" w:lineRule="exact"/>
        <w:ind w:firstLine="487" w:firstLineChars="202"/>
        <w:rPr>
          <w:rFonts w:hint="eastAsia" w:ascii="仿宋" w:hAnsi="仿宋" w:eastAsia="仿宋" w:cs="仿宋"/>
          <w:sz w:val="24"/>
          <w:u w:val="single"/>
        </w:rPr>
      </w:pPr>
      <w:r>
        <w:rPr>
          <w:rFonts w:hint="eastAsia" w:ascii="仿宋" w:hAnsi="仿宋" w:eastAsia="仿宋" w:cs="仿宋"/>
          <w:b/>
          <w:kern w:val="0"/>
          <w:sz w:val="24"/>
        </w:rPr>
        <w:t>2</w:t>
      </w:r>
      <w:r>
        <w:rPr>
          <w:rFonts w:hint="eastAsia" w:ascii="仿宋" w:hAnsi="仿宋" w:eastAsia="仿宋" w:cs="仿宋"/>
          <w:b/>
          <w:kern w:val="0"/>
          <w:sz w:val="24"/>
          <w:lang w:val="en-US" w:eastAsia="zh-CN"/>
        </w:rPr>
        <w:t>6</w:t>
      </w:r>
      <w:r>
        <w:rPr>
          <w:rFonts w:hint="eastAsia" w:ascii="仿宋" w:hAnsi="仿宋" w:eastAsia="仿宋" w:cs="仿宋"/>
          <w:b/>
          <w:kern w:val="0"/>
          <w:sz w:val="24"/>
        </w:rPr>
        <w:t>. 投标文件</w:t>
      </w:r>
      <w:r>
        <w:rPr>
          <w:rFonts w:hint="eastAsia" w:ascii="仿宋" w:hAnsi="仿宋" w:eastAsia="仿宋" w:cs="仿宋"/>
          <w:b/>
          <w:kern w:val="0"/>
          <w:sz w:val="24"/>
          <w:lang w:val="en-US" w:eastAsia="zh-CN"/>
        </w:rPr>
        <w:t>的其他情况</w:t>
      </w:r>
    </w:p>
    <w:p w14:paraId="7C0BE05E">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至投标文件递交截止时间，</w:t>
      </w:r>
      <w:r>
        <w:rPr>
          <w:rFonts w:hint="eastAsia" w:ascii="仿宋" w:hAnsi="仿宋" w:eastAsia="仿宋" w:cs="仿宋"/>
          <w:kern w:val="0"/>
          <w:sz w:val="24"/>
          <w:lang w:val="en-US" w:eastAsia="zh-CN"/>
        </w:rPr>
        <w:t>政采云平台</w:t>
      </w:r>
      <w:r>
        <w:rPr>
          <w:rFonts w:hint="eastAsia" w:ascii="仿宋" w:hAnsi="仿宋" w:eastAsia="仿宋" w:cs="仿宋"/>
          <w:kern w:val="0"/>
          <w:sz w:val="24"/>
        </w:rPr>
        <w:t>收到的投标文件</w:t>
      </w:r>
      <w:r>
        <w:rPr>
          <w:rFonts w:hint="eastAsia" w:ascii="仿宋" w:hAnsi="仿宋" w:eastAsia="仿宋" w:cs="仿宋"/>
          <w:kern w:val="0"/>
          <w:sz w:val="24"/>
          <w:lang w:val="en-US" w:eastAsia="zh-CN"/>
        </w:rPr>
        <w:t>并成功解密</w:t>
      </w:r>
      <w:r>
        <w:rPr>
          <w:rFonts w:hint="eastAsia" w:ascii="仿宋" w:hAnsi="仿宋" w:eastAsia="仿宋" w:cs="仿宋"/>
          <w:kern w:val="0"/>
          <w:sz w:val="24"/>
        </w:rPr>
        <w:t>少于3个的，采购人将依法重新组织招标。评标过程中有效投标人少于3个的，参照执行。</w:t>
      </w:r>
    </w:p>
    <w:p w14:paraId="7F3C6E1D">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（五） 开标</w:t>
      </w:r>
    </w:p>
    <w:p w14:paraId="41994914">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2</w:t>
      </w:r>
      <w:r>
        <w:rPr>
          <w:rFonts w:hint="eastAsia" w:ascii="仿宋" w:hAnsi="仿宋" w:eastAsia="仿宋" w:cs="仿宋"/>
          <w:b/>
          <w:kern w:val="0"/>
          <w:sz w:val="24"/>
          <w:lang w:val="en-US" w:eastAsia="zh-CN"/>
        </w:rPr>
        <w:t>7</w:t>
      </w:r>
      <w:r>
        <w:rPr>
          <w:rFonts w:hint="eastAsia" w:ascii="仿宋" w:hAnsi="仿宋" w:eastAsia="仿宋" w:cs="仿宋"/>
          <w:b/>
          <w:kern w:val="0"/>
          <w:sz w:val="24"/>
        </w:rPr>
        <w:t>. 开标</w:t>
      </w:r>
    </w:p>
    <w:p w14:paraId="250CE70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招标会将于投标须知前附表规定的时间和地点召开。评标委员会成员不得参加开标活动。投标人</w:t>
      </w:r>
      <w:r>
        <w:rPr>
          <w:rFonts w:hint="eastAsia" w:ascii="仿宋" w:hAnsi="仿宋" w:eastAsia="仿宋" w:cs="仿宋"/>
          <w:kern w:val="0"/>
          <w:sz w:val="24"/>
          <w:lang w:val="en-US" w:eastAsia="zh-CN"/>
        </w:rPr>
        <w:t>无</w:t>
      </w:r>
      <w:r>
        <w:rPr>
          <w:rFonts w:hint="eastAsia" w:ascii="仿宋" w:hAnsi="仿宋" w:eastAsia="仿宋" w:cs="仿宋"/>
          <w:kern w:val="0"/>
          <w:sz w:val="24"/>
        </w:rPr>
        <w:t>须委派开标代表参加开标。</w:t>
      </w:r>
      <w:r>
        <w:rPr>
          <w:rFonts w:hint="eastAsia" w:ascii="仿宋" w:hAnsi="仿宋" w:eastAsia="仿宋" w:cs="仿宋"/>
          <w:b/>
          <w:kern w:val="0"/>
          <w:sz w:val="24"/>
        </w:rPr>
        <w:t>在开标前不得</w:t>
      </w:r>
      <w:r>
        <w:rPr>
          <w:rFonts w:hint="eastAsia" w:ascii="仿宋" w:hAnsi="仿宋" w:eastAsia="仿宋" w:cs="仿宋"/>
          <w:b/>
          <w:kern w:val="0"/>
          <w:sz w:val="24"/>
          <w:lang w:val="en-US" w:eastAsia="zh-CN"/>
        </w:rPr>
        <w:t>解密</w:t>
      </w:r>
      <w:r>
        <w:rPr>
          <w:rFonts w:hint="eastAsia" w:ascii="仿宋" w:hAnsi="仿宋" w:eastAsia="仿宋" w:cs="仿宋"/>
          <w:b/>
          <w:kern w:val="0"/>
          <w:sz w:val="24"/>
        </w:rPr>
        <w:t>投标文件。</w:t>
      </w:r>
    </w:p>
    <w:p w14:paraId="27159753">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28 开标程序</w:t>
      </w:r>
    </w:p>
    <w:p w14:paraId="59FFD532">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w:t>
      </w:r>
      <w:r>
        <w:rPr>
          <w:rFonts w:hint="eastAsia" w:ascii="仿宋" w:hAnsi="仿宋" w:eastAsia="仿宋" w:cs="仿宋"/>
          <w:kern w:val="0"/>
          <w:sz w:val="24"/>
          <w:lang w:val="en-US" w:eastAsia="zh-CN"/>
        </w:rPr>
        <w:t>1</w:t>
      </w:r>
      <w:r>
        <w:rPr>
          <w:rFonts w:hint="eastAsia" w:ascii="仿宋" w:hAnsi="仿宋" w:eastAsia="仿宋" w:cs="仿宋"/>
          <w:kern w:val="0"/>
          <w:sz w:val="24"/>
        </w:rPr>
        <w:t>.1投标人不足3家的，不得开标。</w:t>
      </w:r>
    </w:p>
    <w:p w14:paraId="295EB84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w:t>
      </w:r>
      <w:r>
        <w:rPr>
          <w:rFonts w:hint="eastAsia" w:ascii="仿宋" w:hAnsi="仿宋" w:eastAsia="仿宋" w:cs="仿宋"/>
          <w:kern w:val="0"/>
          <w:sz w:val="24"/>
          <w:lang w:val="en-US" w:eastAsia="zh-CN"/>
        </w:rPr>
        <w:t>1</w:t>
      </w:r>
      <w:r>
        <w:rPr>
          <w:rFonts w:hint="eastAsia" w:ascii="仿宋" w:hAnsi="仿宋" w:eastAsia="仿宋" w:cs="仿宋"/>
          <w:kern w:val="0"/>
          <w:sz w:val="24"/>
        </w:rPr>
        <w:t>.2 开标由采购人或采购代理机构主持；</w:t>
      </w:r>
    </w:p>
    <w:p w14:paraId="2C7A37D4">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w:t>
      </w:r>
      <w:r>
        <w:rPr>
          <w:rFonts w:hint="eastAsia" w:ascii="仿宋" w:hAnsi="仿宋" w:eastAsia="仿宋" w:cs="仿宋"/>
          <w:kern w:val="0"/>
          <w:sz w:val="24"/>
          <w:lang w:val="en-US" w:eastAsia="zh-CN"/>
        </w:rPr>
        <w:t>1</w:t>
      </w:r>
      <w:r>
        <w:rPr>
          <w:rFonts w:hint="eastAsia" w:ascii="仿宋" w:hAnsi="仿宋" w:eastAsia="仿宋" w:cs="仿宋"/>
          <w:kern w:val="0"/>
          <w:sz w:val="24"/>
        </w:rPr>
        <w:t xml:space="preserve"> 宣读开标纪律，介绍采购人和监督人；</w:t>
      </w:r>
    </w:p>
    <w:p w14:paraId="131BF825">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w:t>
      </w:r>
      <w:r>
        <w:rPr>
          <w:rFonts w:hint="eastAsia" w:ascii="仿宋" w:hAnsi="仿宋" w:eastAsia="仿宋" w:cs="仿宋"/>
          <w:kern w:val="0"/>
          <w:sz w:val="24"/>
          <w:lang w:val="en-US" w:eastAsia="zh-CN"/>
        </w:rPr>
        <w:t>2</w:t>
      </w:r>
      <w:r>
        <w:rPr>
          <w:rFonts w:hint="eastAsia" w:ascii="仿宋" w:hAnsi="仿宋" w:eastAsia="仿宋" w:cs="仿宋"/>
          <w:kern w:val="0"/>
          <w:sz w:val="24"/>
        </w:rPr>
        <w:t xml:space="preserve"> 招标人</w:t>
      </w:r>
      <w:r>
        <w:rPr>
          <w:rFonts w:hint="eastAsia" w:ascii="仿宋" w:hAnsi="仿宋" w:eastAsia="仿宋" w:cs="仿宋"/>
          <w:kern w:val="0"/>
          <w:sz w:val="24"/>
          <w:lang w:val="en-US" w:eastAsia="zh-CN"/>
        </w:rPr>
        <w:t>或代理机构</w:t>
      </w:r>
      <w:r>
        <w:rPr>
          <w:rFonts w:hint="eastAsia" w:ascii="仿宋" w:hAnsi="仿宋" w:eastAsia="仿宋" w:cs="仿宋"/>
          <w:kern w:val="0"/>
          <w:sz w:val="24"/>
        </w:rPr>
        <w:t>对投标人进行资格查验；合格投标人不足3家的，不得评标；</w:t>
      </w:r>
    </w:p>
    <w:p w14:paraId="27E03F52">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w:t>
      </w:r>
      <w:r>
        <w:rPr>
          <w:rFonts w:hint="eastAsia" w:ascii="仿宋" w:hAnsi="仿宋" w:eastAsia="仿宋" w:cs="仿宋"/>
          <w:kern w:val="0"/>
          <w:sz w:val="24"/>
          <w:lang w:val="en-US" w:eastAsia="zh-CN"/>
        </w:rPr>
        <w:t>3</w:t>
      </w:r>
      <w:r>
        <w:rPr>
          <w:rFonts w:hint="eastAsia" w:ascii="仿宋" w:hAnsi="仿宋" w:eastAsia="仿宋" w:cs="仿宋"/>
          <w:kern w:val="0"/>
          <w:sz w:val="24"/>
        </w:rPr>
        <w:t xml:space="preserve"> 经审查确认无误后，由采购人或采购代理机构工作人员</w:t>
      </w:r>
      <w:r>
        <w:rPr>
          <w:rFonts w:hint="eastAsia" w:ascii="仿宋" w:hAnsi="仿宋" w:eastAsia="仿宋" w:cs="仿宋"/>
          <w:kern w:val="0"/>
          <w:sz w:val="24"/>
          <w:lang w:val="en-US" w:eastAsia="zh-CN"/>
        </w:rPr>
        <w:t>解密</w:t>
      </w:r>
      <w:r>
        <w:rPr>
          <w:rFonts w:hint="eastAsia" w:ascii="仿宋" w:hAnsi="仿宋" w:eastAsia="仿宋" w:cs="仿宋"/>
          <w:kern w:val="0"/>
          <w:sz w:val="24"/>
        </w:rPr>
        <w:t>投标文件的《开标一览表》，宣读开标一览表中投标人的名称及</w:t>
      </w:r>
      <w:r>
        <w:rPr>
          <w:rFonts w:hint="eastAsia" w:ascii="仿宋" w:hAnsi="仿宋" w:eastAsia="仿宋" w:cs="仿宋"/>
          <w:kern w:val="0"/>
          <w:sz w:val="24"/>
          <w:lang w:eastAsia="zh-CN"/>
        </w:rPr>
        <w:t>供货期</w:t>
      </w:r>
      <w:r>
        <w:rPr>
          <w:rFonts w:hint="eastAsia" w:ascii="仿宋" w:hAnsi="仿宋" w:eastAsia="仿宋" w:cs="仿宋"/>
          <w:kern w:val="0"/>
          <w:sz w:val="24"/>
        </w:rPr>
        <w:t>、</w:t>
      </w:r>
      <w:r>
        <w:rPr>
          <w:rFonts w:hint="eastAsia" w:ascii="仿宋" w:hAnsi="仿宋" w:eastAsia="仿宋" w:cs="仿宋"/>
          <w:kern w:val="0"/>
          <w:sz w:val="24"/>
          <w:lang w:eastAsia="zh-CN"/>
        </w:rPr>
        <w:t>质保期</w:t>
      </w:r>
      <w:r>
        <w:rPr>
          <w:rFonts w:hint="eastAsia" w:ascii="仿宋" w:hAnsi="仿宋" w:eastAsia="仿宋" w:cs="仿宋"/>
          <w:kern w:val="0"/>
          <w:sz w:val="24"/>
        </w:rPr>
        <w:t>、投标总报价等招标文件规定的需要宣布的其他内容；</w:t>
      </w:r>
      <w:r>
        <w:rPr>
          <w:rFonts w:hint="eastAsia" w:ascii="仿宋" w:hAnsi="仿宋" w:eastAsia="仿宋" w:cs="仿宋"/>
          <w:kern w:val="0"/>
          <w:sz w:val="24"/>
          <w:lang w:val="en-US" w:eastAsia="zh-CN"/>
        </w:rPr>
        <w:t>连线</w:t>
      </w:r>
      <w:r>
        <w:rPr>
          <w:rFonts w:hint="eastAsia" w:ascii="仿宋" w:hAnsi="仿宋" w:eastAsia="仿宋" w:cs="仿宋"/>
          <w:kern w:val="0"/>
          <w:sz w:val="24"/>
        </w:rPr>
        <w:t>投标人代表</w:t>
      </w:r>
      <w:r>
        <w:rPr>
          <w:rFonts w:hint="eastAsia" w:ascii="仿宋" w:hAnsi="仿宋" w:eastAsia="仿宋" w:cs="仿宋"/>
          <w:kern w:val="0"/>
          <w:sz w:val="24"/>
          <w:lang w:val="en-US" w:eastAsia="zh-CN"/>
        </w:rPr>
        <w:t>确认</w:t>
      </w:r>
      <w:r>
        <w:rPr>
          <w:rFonts w:hint="eastAsia" w:ascii="仿宋" w:hAnsi="仿宋" w:eastAsia="仿宋" w:cs="仿宋"/>
          <w:kern w:val="0"/>
          <w:sz w:val="24"/>
        </w:rPr>
        <w:t>。</w:t>
      </w:r>
    </w:p>
    <w:p w14:paraId="3296D73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w:t>
      </w:r>
      <w:r>
        <w:rPr>
          <w:rFonts w:hint="eastAsia" w:ascii="仿宋" w:hAnsi="仿宋" w:eastAsia="仿宋" w:cs="仿宋"/>
          <w:kern w:val="0"/>
          <w:sz w:val="24"/>
          <w:lang w:val="en-US" w:eastAsia="zh-CN"/>
        </w:rPr>
        <w:t>4</w:t>
      </w:r>
      <w:r>
        <w:rPr>
          <w:rFonts w:hint="eastAsia" w:ascii="仿宋" w:hAnsi="仿宋" w:eastAsia="仿宋" w:cs="仿宋"/>
          <w:kern w:val="0"/>
          <w:sz w:val="24"/>
        </w:rPr>
        <w:t>投标人代表对开标过程和开标记录有疑义，以及认为采购人、采购代理机构相关工作人员有需要回避的情形的，应当场提出询问或者回避申请。</w:t>
      </w:r>
    </w:p>
    <w:p w14:paraId="71347385">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28.3 公开招标数额标准以上的采购项目，投标截止后投标人不足3家或者通过资格审查或符合性审查的投标人不足3家的，除采购任务取消情形外，可按照以下方式处理：</w:t>
      </w:r>
    </w:p>
    <w:p w14:paraId="15535783">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（一）招标文件存在不合理条款或者招标程序不符合规定的，采购人、采购代理机构改正后依法重新招标；</w:t>
      </w:r>
    </w:p>
    <w:p w14:paraId="1E0FB0FF">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（二）招标文件没有不合理条款、招标程序符合规定，需要采用其他采购方式采购的，采购人应当依法报财政部门批准。</w:t>
      </w:r>
    </w:p>
    <w:p w14:paraId="63698BC8">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28.4 采购人或采购代理机构应对开标过程进行记录，各投标人代表和相关工作人员签字确认后随招标文件一并存档。</w:t>
      </w:r>
    </w:p>
    <w:p w14:paraId="5FD510FF">
      <w:pPr>
        <w:shd w:val="clear" w:color="auto" w:fill="FFFFFF"/>
        <w:spacing w:line="400" w:lineRule="exact"/>
        <w:ind w:firstLine="487" w:firstLineChars="202"/>
        <w:outlineLvl w:val="0"/>
        <w:rPr>
          <w:rFonts w:hint="eastAsia" w:ascii="仿宋" w:hAnsi="仿宋" w:eastAsia="仿宋" w:cs="仿宋"/>
          <w:b/>
          <w:kern w:val="0"/>
          <w:sz w:val="24"/>
        </w:rPr>
      </w:pPr>
      <w:bookmarkStart w:id="14" w:name="_Toc12275"/>
      <w:r>
        <w:rPr>
          <w:rFonts w:hint="eastAsia" w:ascii="仿宋" w:hAnsi="仿宋" w:eastAsia="仿宋" w:cs="仿宋"/>
          <w:b/>
          <w:kern w:val="0"/>
          <w:sz w:val="24"/>
        </w:rPr>
        <w:t>（六） 评标</w:t>
      </w:r>
      <w:bookmarkEnd w:id="14"/>
    </w:p>
    <w:p w14:paraId="793E392A">
      <w:pPr>
        <w:shd w:val="clear" w:color="auto" w:fill="FFFFFF"/>
        <w:spacing w:line="400" w:lineRule="exact"/>
        <w:ind w:firstLine="487" w:firstLineChars="202"/>
        <w:outlineLvl w:val="0"/>
        <w:rPr>
          <w:rFonts w:hint="eastAsia" w:ascii="仿宋" w:hAnsi="仿宋" w:eastAsia="仿宋" w:cs="仿宋"/>
          <w:b/>
          <w:kern w:val="0"/>
          <w:sz w:val="24"/>
        </w:rPr>
      </w:pPr>
      <w:bookmarkStart w:id="15" w:name="_Toc26065"/>
      <w:r>
        <w:rPr>
          <w:rFonts w:hint="eastAsia" w:ascii="仿宋" w:hAnsi="仿宋" w:eastAsia="仿宋" w:cs="仿宋"/>
          <w:b/>
          <w:kern w:val="0"/>
          <w:sz w:val="24"/>
          <w:lang w:val="en-US" w:eastAsia="zh-CN"/>
        </w:rPr>
        <w:t>29</w:t>
      </w:r>
      <w:r>
        <w:rPr>
          <w:rFonts w:hint="eastAsia" w:ascii="仿宋" w:hAnsi="仿宋" w:eastAsia="仿宋" w:cs="仿宋"/>
          <w:b/>
          <w:kern w:val="0"/>
          <w:sz w:val="24"/>
        </w:rPr>
        <w:t>. 评标委员会与评标</w:t>
      </w:r>
      <w:bookmarkEnd w:id="15"/>
    </w:p>
    <w:p w14:paraId="37092B2D">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lang w:val="en-US" w:eastAsia="zh-CN"/>
        </w:rPr>
        <w:t>29</w:t>
      </w:r>
      <w:r>
        <w:rPr>
          <w:rFonts w:hint="eastAsia" w:ascii="仿宋" w:hAnsi="仿宋" w:eastAsia="仿宋" w:cs="仿宋"/>
          <w:kern w:val="0"/>
          <w:sz w:val="24"/>
        </w:rPr>
        <w:t>.1 评标工作由采购人依法组建的评标委员会负责。评标委员会的名单在评标结果公告前应当保密。</w:t>
      </w:r>
    </w:p>
    <w:p w14:paraId="2BB9666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lang w:val="en-US" w:eastAsia="zh-CN"/>
        </w:rPr>
        <w:t>29</w:t>
      </w:r>
      <w:r>
        <w:rPr>
          <w:rFonts w:hint="eastAsia" w:ascii="仿宋" w:hAnsi="仿宋" w:eastAsia="仿宋" w:cs="仿宋"/>
          <w:kern w:val="0"/>
          <w:sz w:val="24"/>
        </w:rPr>
        <w:t>.2 本项目评标委员会由</w:t>
      </w:r>
      <w:r>
        <w:rPr>
          <w:rFonts w:hint="eastAsia" w:ascii="仿宋" w:hAnsi="仿宋" w:eastAsia="仿宋" w:cs="仿宋"/>
          <w:kern w:val="0"/>
          <w:sz w:val="24"/>
          <w:lang w:val="en-US" w:eastAsia="zh-CN"/>
        </w:rPr>
        <w:t>5</w:t>
      </w:r>
      <w:r>
        <w:rPr>
          <w:rFonts w:hint="eastAsia" w:ascii="仿宋" w:hAnsi="仿宋" w:eastAsia="仿宋" w:cs="仿宋"/>
          <w:kern w:val="0"/>
          <w:sz w:val="24"/>
        </w:rPr>
        <w:t>人</w:t>
      </w:r>
      <w:r>
        <w:rPr>
          <w:rFonts w:hint="eastAsia" w:ascii="仿宋" w:hAnsi="仿宋" w:eastAsia="仿宋" w:cs="仿宋"/>
          <w:kern w:val="0"/>
          <w:sz w:val="24"/>
          <w:lang w:eastAsia="zh-CN"/>
        </w:rPr>
        <w:t>或</w:t>
      </w:r>
      <w:r>
        <w:rPr>
          <w:rFonts w:hint="eastAsia" w:ascii="仿宋" w:hAnsi="仿宋" w:eastAsia="仿宋" w:cs="仿宋"/>
          <w:kern w:val="0"/>
          <w:sz w:val="24"/>
          <w:lang w:val="en-US" w:eastAsia="zh-CN"/>
        </w:rPr>
        <w:t>5人以上单数</w:t>
      </w:r>
      <w:r>
        <w:rPr>
          <w:rFonts w:hint="eastAsia" w:ascii="仿宋" w:hAnsi="仿宋" w:eastAsia="仿宋" w:cs="仿宋"/>
          <w:kern w:val="0"/>
          <w:sz w:val="24"/>
        </w:rPr>
        <w:t>组成；</w:t>
      </w:r>
    </w:p>
    <w:p w14:paraId="35E7863D">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lang w:val="en-US" w:eastAsia="zh-CN"/>
        </w:rPr>
        <w:t>29</w:t>
      </w:r>
      <w:r>
        <w:rPr>
          <w:rFonts w:hint="eastAsia" w:ascii="仿宋" w:hAnsi="仿宋" w:eastAsia="仿宋" w:cs="仿宋"/>
          <w:kern w:val="0"/>
          <w:sz w:val="24"/>
        </w:rPr>
        <w:t>.3 开标结束后，开始评标，评标采用保密方式进行。</w:t>
      </w:r>
    </w:p>
    <w:p w14:paraId="3535A88A">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lang w:val="en-US" w:eastAsia="zh-CN"/>
        </w:rPr>
        <w:t>29</w:t>
      </w:r>
      <w:r>
        <w:rPr>
          <w:rFonts w:hint="eastAsia" w:ascii="仿宋" w:hAnsi="仿宋" w:eastAsia="仿宋" w:cs="仿宋"/>
          <w:kern w:val="0"/>
          <w:sz w:val="24"/>
        </w:rPr>
        <w:t>.4 评标委员会</w:t>
      </w:r>
      <w:r>
        <w:rPr>
          <w:rFonts w:hint="eastAsia" w:ascii="仿宋" w:hAnsi="仿宋" w:eastAsia="仿宋" w:cs="仿宋"/>
          <w:kern w:val="0"/>
          <w:sz w:val="24"/>
          <w:lang w:val="en-US" w:eastAsia="zh-CN"/>
        </w:rPr>
        <w:t>组长</w:t>
      </w:r>
      <w:r>
        <w:rPr>
          <w:rFonts w:hint="eastAsia" w:ascii="仿宋" w:hAnsi="仿宋" w:eastAsia="仿宋" w:cs="仿宋"/>
          <w:kern w:val="0"/>
          <w:sz w:val="24"/>
        </w:rPr>
        <w:t>由评标委员会成员推举产生，并与评标委员会其他成员有同等的权利和义务。采购人代表不得担任评标委员会</w:t>
      </w:r>
      <w:r>
        <w:rPr>
          <w:rFonts w:hint="eastAsia" w:ascii="仿宋" w:hAnsi="仿宋" w:eastAsia="仿宋" w:cs="仿宋"/>
          <w:kern w:val="0"/>
          <w:sz w:val="24"/>
          <w:lang w:val="en-US" w:eastAsia="zh-CN"/>
        </w:rPr>
        <w:t>组长</w:t>
      </w:r>
      <w:r>
        <w:rPr>
          <w:rFonts w:hint="eastAsia" w:ascii="仿宋" w:hAnsi="仿宋" w:eastAsia="仿宋" w:cs="仿宋"/>
          <w:kern w:val="0"/>
          <w:sz w:val="24"/>
        </w:rPr>
        <w:t>。</w:t>
      </w:r>
    </w:p>
    <w:p w14:paraId="05F96ACD">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lang w:val="en-US" w:eastAsia="zh-CN"/>
        </w:rPr>
        <w:t>29</w:t>
      </w:r>
      <w:r>
        <w:rPr>
          <w:rFonts w:hint="eastAsia" w:ascii="仿宋" w:hAnsi="仿宋" w:eastAsia="仿宋" w:cs="仿宋"/>
          <w:kern w:val="0"/>
          <w:sz w:val="24"/>
        </w:rPr>
        <w:t>.5 评标委员会成员应当客观、公正地履行职责，遵守职业道德，对所提出的评审意见承担个人责任。</w:t>
      </w:r>
    </w:p>
    <w:p w14:paraId="090E9F72">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lang w:val="en-US" w:eastAsia="zh-CN"/>
        </w:rPr>
        <w:t>29</w:t>
      </w:r>
      <w:r>
        <w:rPr>
          <w:rFonts w:hint="eastAsia" w:ascii="仿宋" w:hAnsi="仿宋" w:eastAsia="仿宋" w:cs="仿宋"/>
          <w:kern w:val="0"/>
          <w:sz w:val="24"/>
        </w:rPr>
        <w:t>.6 评标委员会根据招标文件确定的评比标准和方法，对投标文件进行系统地评审和比较。招标文件中没有规定的标准和方法不得作为评标的依据。</w:t>
      </w:r>
    </w:p>
    <w:p w14:paraId="0A8B331C">
      <w:pPr>
        <w:shd w:val="clear" w:color="auto" w:fill="FFFFFF"/>
        <w:spacing w:line="400" w:lineRule="exact"/>
        <w:ind w:firstLine="484" w:firstLineChars="202"/>
        <w:rPr>
          <w:rFonts w:hint="eastAsia" w:ascii="仿宋" w:hAnsi="仿宋" w:eastAsia="仿宋" w:cs="仿宋"/>
          <w:kern w:val="0"/>
          <w:sz w:val="24"/>
          <w:u w:val="single"/>
        </w:rPr>
      </w:pPr>
      <w:r>
        <w:rPr>
          <w:rFonts w:hint="eastAsia" w:ascii="仿宋" w:hAnsi="仿宋" w:eastAsia="仿宋" w:cs="仿宋"/>
          <w:kern w:val="0"/>
          <w:sz w:val="24"/>
          <w:lang w:val="en-US" w:eastAsia="zh-CN"/>
        </w:rPr>
        <w:t>29</w:t>
      </w:r>
      <w:r>
        <w:rPr>
          <w:rFonts w:hint="eastAsia" w:ascii="仿宋" w:hAnsi="仿宋" w:eastAsia="仿宋" w:cs="仿宋"/>
          <w:kern w:val="0"/>
          <w:sz w:val="24"/>
        </w:rPr>
        <w:t>.7 在评标过程中，评标委员会发现投标人以他人的名义投标、串通投标、以行贿手段谋取中标或者以其他弄虚作假方式投标的，该投标人的投标应作无效标处理。</w:t>
      </w:r>
    </w:p>
    <w:p w14:paraId="590C5A65">
      <w:pPr>
        <w:shd w:val="clear" w:color="auto" w:fill="FFFFFF"/>
        <w:spacing w:line="400" w:lineRule="exact"/>
        <w:ind w:firstLine="487" w:firstLineChars="202"/>
        <w:outlineLvl w:val="0"/>
        <w:rPr>
          <w:rFonts w:hint="eastAsia" w:ascii="仿宋" w:hAnsi="仿宋" w:eastAsia="仿宋" w:cs="仿宋"/>
          <w:b/>
          <w:kern w:val="0"/>
          <w:sz w:val="24"/>
        </w:rPr>
      </w:pPr>
      <w:bookmarkStart w:id="16" w:name="_Toc30759"/>
      <w:r>
        <w:rPr>
          <w:rFonts w:hint="eastAsia" w:ascii="仿宋" w:hAnsi="仿宋" w:eastAsia="仿宋" w:cs="仿宋"/>
          <w:b/>
          <w:kern w:val="0"/>
          <w:sz w:val="24"/>
        </w:rPr>
        <w:t>3</w:t>
      </w:r>
      <w:r>
        <w:rPr>
          <w:rFonts w:hint="eastAsia" w:ascii="仿宋" w:hAnsi="仿宋" w:eastAsia="仿宋" w:cs="仿宋"/>
          <w:b/>
          <w:kern w:val="0"/>
          <w:sz w:val="24"/>
          <w:lang w:val="en-US" w:eastAsia="zh-CN"/>
        </w:rPr>
        <w:t>0</w:t>
      </w:r>
      <w:r>
        <w:rPr>
          <w:rFonts w:hint="eastAsia" w:ascii="仿宋" w:hAnsi="仿宋" w:eastAsia="仿宋" w:cs="仿宋"/>
          <w:b/>
          <w:kern w:val="0"/>
          <w:sz w:val="24"/>
        </w:rPr>
        <w:t>. 投标文件的澄清</w:t>
      </w:r>
      <w:bookmarkEnd w:id="16"/>
    </w:p>
    <w:p w14:paraId="47CAD0C4">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0</w:t>
      </w:r>
      <w:r>
        <w:rPr>
          <w:rFonts w:hint="eastAsia" w:ascii="仿宋" w:hAnsi="仿宋" w:eastAsia="仿宋" w:cs="仿宋"/>
          <w:kern w:val="0"/>
          <w:sz w:val="24"/>
        </w:rPr>
        <w:t>.1 对有效响应文件中含义不明确、同类问题前后表述不一致或者有明显文字和计算错误的内容，评标委员会可以线上要求</w:t>
      </w:r>
      <w:r>
        <w:rPr>
          <w:rFonts w:hint="eastAsia" w:ascii="仿宋" w:hAnsi="仿宋" w:eastAsia="仿宋" w:cs="仿宋"/>
          <w:kern w:val="0"/>
          <w:sz w:val="24"/>
          <w:lang w:val="en-US" w:eastAsia="zh-CN"/>
        </w:rPr>
        <w:t>投标</w:t>
      </w:r>
      <w:r>
        <w:rPr>
          <w:rFonts w:hint="eastAsia" w:ascii="仿宋" w:hAnsi="仿宋" w:eastAsia="仿宋" w:cs="仿宋"/>
          <w:kern w:val="0"/>
          <w:sz w:val="24"/>
        </w:rPr>
        <w:t>供应商在规定的时间内作出必要的澄清、说明或者纠正，</w:t>
      </w:r>
      <w:r>
        <w:rPr>
          <w:rFonts w:hint="eastAsia" w:ascii="仿宋" w:hAnsi="仿宋" w:eastAsia="仿宋" w:cs="仿宋"/>
          <w:kern w:val="0"/>
          <w:sz w:val="24"/>
          <w:lang w:val="en-US" w:eastAsia="zh-CN"/>
        </w:rPr>
        <w:t>投标</w:t>
      </w:r>
      <w:r>
        <w:rPr>
          <w:rFonts w:hint="eastAsia" w:ascii="仿宋" w:hAnsi="仿宋" w:eastAsia="仿宋" w:cs="仿宋"/>
          <w:kern w:val="0"/>
          <w:sz w:val="24"/>
        </w:rPr>
        <w:t>供应商应在要求的时间内以线上形式澄清、说明或者补正，且不得超出响应文件的范围或者改变响应文件的实质性内容。</w:t>
      </w:r>
    </w:p>
    <w:p w14:paraId="2C1B03D4">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0</w:t>
      </w:r>
      <w:r>
        <w:rPr>
          <w:rFonts w:hint="eastAsia" w:ascii="仿宋" w:hAnsi="仿宋" w:eastAsia="仿宋" w:cs="仿宋"/>
          <w:kern w:val="0"/>
          <w:sz w:val="24"/>
        </w:rPr>
        <w:t>.2 投标人未按照要求对投标文件进行澄清、说明或者补正的，评标委员会可以否决其投标。</w:t>
      </w:r>
    </w:p>
    <w:p w14:paraId="4A2B0F88">
      <w:pPr>
        <w:shd w:val="clear" w:color="auto" w:fill="FFFFFF"/>
        <w:spacing w:line="400" w:lineRule="exact"/>
        <w:ind w:firstLine="472" w:firstLineChars="196"/>
        <w:rPr>
          <w:rFonts w:hint="eastAsia" w:ascii="仿宋" w:hAnsi="仿宋" w:eastAsia="仿宋" w:cs="仿宋"/>
          <w:b/>
          <w:kern w:val="0"/>
          <w:sz w:val="24"/>
        </w:rPr>
      </w:pPr>
      <w:r>
        <w:rPr>
          <w:rFonts w:hint="eastAsia" w:ascii="仿宋" w:hAnsi="仿宋" w:eastAsia="仿宋" w:cs="仿宋"/>
          <w:b/>
          <w:kern w:val="0"/>
          <w:sz w:val="24"/>
        </w:rPr>
        <w:t>3</w:t>
      </w:r>
      <w:r>
        <w:rPr>
          <w:rFonts w:hint="eastAsia" w:ascii="仿宋" w:hAnsi="仿宋" w:eastAsia="仿宋" w:cs="仿宋"/>
          <w:b/>
          <w:kern w:val="0"/>
          <w:sz w:val="24"/>
          <w:lang w:val="en-US" w:eastAsia="zh-CN"/>
        </w:rPr>
        <w:t>1</w:t>
      </w:r>
      <w:r>
        <w:rPr>
          <w:rFonts w:hint="eastAsia" w:ascii="仿宋" w:hAnsi="仿宋" w:eastAsia="仿宋" w:cs="仿宋"/>
          <w:b/>
          <w:kern w:val="0"/>
          <w:sz w:val="24"/>
        </w:rPr>
        <w:t>. 投标文件的评审、比较</w:t>
      </w:r>
    </w:p>
    <w:p w14:paraId="501504C5">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1</w:t>
      </w:r>
      <w:r>
        <w:rPr>
          <w:rFonts w:hint="eastAsia" w:ascii="仿宋" w:hAnsi="仿宋" w:eastAsia="仿宋" w:cs="仿宋"/>
          <w:kern w:val="0"/>
          <w:sz w:val="24"/>
        </w:rPr>
        <w:t>.1 投标文件符合性审查</w:t>
      </w:r>
    </w:p>
    <w:p w14:paraId="1756BB2D">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评标委员会应当对符合资格的投标人的投标文件进行符合性审查，以确定其是否满足招标文件的实质性要求。通过资格审查的投标人的投标文件进入详细评审。</w:t>
      </w:r>
    </w:p>
    <w:p w14:paraId="39E0DC92">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32</w:t>
      </w:r>
      <w:r>
        <w:rPr>
          <w:rFonts w:hint="eastAsia" w:ascii="仿宋" w:hAnsi="仿宋" w:eastAsia="仿宋" w:cs="仿宋"/>
          <w:b/>
          <w:bCs/>
          <w:kern w:val="0"/>
          <w:sz w:val="24"/>
          <w:lang w:eastAsia="zh-CN"/>
        </w:rPr>
        <w:t>.</w:t>
      </w:r>
      <w:r>
        <w:rPr>
          <w:rFonts w:hint="eastAsia" w:ascii="仿宋" w:hAnsi="仿宋" w:eastAsia="仿宋" w:cs="仿宋"/>
          <w:b/>
          <w:bCs/>
          <w:kern w:val="0"/>
          <w:sz w:val="24"/>
          <w:lang w:val="en-US" w:eastAsia="zh-CN"/>
        </w:rPr>
        <w:t xml:space="preserve"> </w:t>
      </w:r>
      <w:r>
        <w:rPr>
          <w:rFonts w:hint="eastAsia" w:ascii="仿宋" w:hAnsi="仿宋" w:eastAsia="仿宋" w:cs="仿宋"/>
          <w:b/>
          <w:bCs/>
          <w:kern w:val="0"/>
          <w:sz w:val="24"/>
        </w:rPr>
        <w:t>投标文件的详细评审</w:t>
      </w:r>
    </w:p>
    <w:p w14:paraId="777065D5">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w:t>
      </w:r>
      <w:r>
        <w:rPr>
          <w:rFonts w:hint="eastAsia" w:ascii="仿宋" w:hAnsi="仿宋" w:eastAsia="仿宋" w:cs="仿宋"/>
          <w:kern w:val="0"/>
          <w:sz w:val="24"/>
          <w:lang w:val="en-US" w:eastAsia="zh-CN"/>
        </w:rPr>
        <w:t>1</w:t>
      </w:r>
      <w:r>
        <w:rPr>
          <w:rFonts w:hint="eastAsia" w:ascii="仿宋" w:hAnsi="仿宋" w:eastAsia="仿宋" w:cs="仿宋"/>
          <w:bCs/>
          <w:kern w:val="0"/>
          <w:sz w:val="24"/>
        </w:rPr>
        <w:t>综合评分法是指投标文件满足招标文件全部实质性要求，且按照评审因素的量化指标评审得分最高的投标人为中标候选人的评标方法。采用综合评分法的，评标结果按评审后得分由高到低顺序排列。得分相同的，按投标报价由低到高顺序排列。得分且投标报价相同的并列。</w:t>
      </w:r>
    </w:p>
    <w:p w14:paraId="402ED834">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w:t>
      </w:r>
      <w:r>
        <w:rPr>
          <w:rFonts w:hint="eastAsia" w:ascii="仿宋" w:hAnsi="仿宋" w:eastAsia="仿宋" w:cs="仿宋"/>
          <w:kern w:val="0"/>
          <w:sz w:val="24"/>
          <w:lang w:val="en-US" w:eastAsia="zh-CN"/>
        </w:rPr>
        <w:t>2</w:t>
      </w:r>
      <w:r>
        <w:rPr>
          <w:rFonts w:hint="eastAsia" w:ascii="仿宋" w:hAnsi="仿宋" w:eastAsia="仿宋" w:cs="仿宋"/>
          <w:kern w:val="0"/>
          <w:sz w:val="24"/>
        </w:rPr>
        <w:t>.</w:t>
      </w:r>
      <w:r>
        <w:rPr>
          <w:rFonts w:hint="eastAsia" w:ascii="仿宋" w:hAnsi="仿宋" w:eastAsia="仿宋" w:cs="仿宋"/>
          <w:kern w:val="0"/>
          <w:sz w:val="24"/>
          <w:lang w:val="en-US" w:eastAsia="zh-CN"/>
        </w:rPr>
        <w:t>1</w:t>
      </w:r>
      <w:r>
        <w:rPr>
          <w:rFonts w:hint="eastAsia" w:ascii="仿宋" w:hAnsi="仿宋" w:eastAsia="仿宋" w:cs="仿宋"/>
          <w:kern w:val="0"/>
          <w:sz w:val="24"/>
        </w:rPr>
        <w:t>评审中，评标委员会可对投标文件中含义不明确、同类问题表述不一致或者有明显文字和计算错误的内容，评标委员会可以线上要求</w:t>
      </w:r>
      <w:r>
        <w:rPr>
          <w:rFonts w:hint="eastAsia" w:ascii="仿宋" w:hAnsi="仿宋" w:eastAsia="仿宋" w:cs="仿宋"/>
          <w:kern w:val="0"/>
          <w:sz w:val="24"/>
          <w:lang w:val="en-US" w:eastAsia="zh-CN"/>
        </w:rPr>
        <w:t>投标</w:t>
      </w:r>
      <w:r>
        <w:rPr>
          <w:rFonts w:hint="eastAsia" w:ascii="仿宋" w:hAnsi="仿宋" w:eastAsia="仿宋" w:cs="仿宋"/>
          <w:kern w:val="0"/>
          <w:sz w:val="24"/>
        </w:rPr>
        <w:t>供应商在规定的时间内作出必要</w:t>
      </w:r>
      <w:r>
        <w:rPr>
          <w:rFonts w:hint="eastAsia" w:ascii="仿宋" w:hAnsi="仿宋" w:eastAsia="仿宋" w:cs="仿宋"/>
          <w:kern w:val="0"/>
          <w:sz w:val="24"/>
          <w:lang w:val="en-US" w:eastAsia="zh-CN"/>
        </w:rPr>
        <w:t>的</w:t>
      </w:r>
      <w:r>
        <w:rPr>
          <w:rFonts w:hint="eastAsia" w:ascii="仿宋" w:hAnsi="仿宋" w:eastAsia="仿宋" w:cs="仿宋"/>
          <w:kern w:val="0"/>
          <w:sz w:val="24"/>
        </w:rPr>
        <w:t>说明或者补正。</w:t>
      </w:r>
    </w:p>
    <w:p w14:paraId="6C008F14">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w:t>
      </w:r>
      <w:r>
        <w:rPr>
          <w:rFonts w:hint="eastAsia" w:ascii="仿宋" w:hAnsi="仿宋" w:eastAsia="仿宋" w:cs="仿宋"/>
          <w:kern w:val="0"/>
          <w:sz w:val="24"/>
          <w:lang w:val="en-US" w:eastAsia="zh-CN"/>
        </w:rPr>
        <w:t>2</w:t>
      </w:r>
      <w:r>
        <w:rPr>
          <w:rFonts w:hint="eastAsia" w:ascii="仿宋" w:hAnsi="仿宋" w:eastAsia="仿宋" w:cs="仿宋"/>
          <w:kern w:val="0"/>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EB7B0F4">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w:t>
      </w:r>
      <w:r>
        <w:rPr>
          <w:rFonts w:hint="eastAsia" w:ascii="仿宋" w:hAnsi="仿宋" w:eastAsia="仿宋" w:cs="仿宋"/>
          <w:kern w:val="0"/>
          <w:sz w:val="24"/>
          <w:lang w:val="en-US" w:eastAsia="zh-CN"/>
        </w:rPr>
        <w:t>3</w:t>
      </w:r>
      <w:r>
        <w:rPr>
          <w:rFonts w:hint="eastAsia" w:ascii="仿宋" w:hAnsi="仿宋" w:eastAsia="仿宋" w:cs="仿宋"/>
          <w:kern w:val="0"/>
          <w:sz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E78F30D">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w:t>
      </w:r>
      <w:r>
        <w:rPr>
          <w:rFonts w:hint="eastAsia" w:ascii="仿宋" w:hAnsi="仿宋" w:eastAsia="仿宋" w:cs="仿宋"/>
          <w:kern w:val="0"/>
          <w:sz w:val="24"/>
          <w:lang w:val="en-US" w:eastAsia="zh-CN"/>
        </w:rPr>
        <w:t>4</w:t>
      </w:r>
      <w:r>
        <w:rPr>
          <w:rFonts w:hint="eastAsia" w:ascii="仿宋" w:hAnsi="仿宋" w:eastAsia="仿宋" w:cs="仿宋"/>
          <w:kern w:val="0"/>
          <w:sz w:val="24"/>
        </w:rPr>
        <w:t>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14:paraId="23ACFD4C">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w:t>
      </w:r>
      <w:r>
        <w:rPr>
          <w:rFonts w:hint="eastAsia" w:ascii="仿宋" w:hAnsi="仿宋" w:eastAsia="仿宋" w:cs="仿宋"/>
          <w:kern w:val="0"/>
          <w:sz w:val="24"/>
          <w:lang w:val="en-US" w:eastAsia="zh-CN"/>
        </w:rPr>
        <w:t>5</w:t>
      </w:r>
      <w:r>
        <w:rPr>
          <w:rFonts w:hint="eastAsia" w:ascii="仿宋" w:hAnsi="仿宋" w:eastAsia="仿宋" w:cs="仿宋"/>
          <w:kern w:val="0"/>
          <w:sz w:val="24"/>
        </w:rPr>
        <w:t>评标结果汇总完成后，除下列情形外，任何人不得修改评标结果：</w:t>
      </w:r>
    </w:p>
    <w:p w14:paraId="6B3A307E">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（一）分值汇总计算错误的；</w:t>
      </w:r>
    </w:p>
    <w:p w14:paraId="52A8C3D3">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（二）分项评分超出评分标准范围的；</w:t>
      </w:r>
    </w:p>
    <w:p w14:paraId="7917503E">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（三）评标委员会成员对客观评审因素评分不一致的；</w:t>
      </w:r>
    </w:p>
    <w:p w14:paraId="576CF9EA">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（四）经评标委员会认定评分畸高、畸低的。</w:t>
      </w:r>
    </w:p>
    <w:p w14:paraId="20A725A6">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002E08A">
      <w:pPr>
        <w:shd w:val="clear" w:color="auto" w:fill="FFFFFF"/>
        <w:spacing w:line="400" w:lineRule="exact"/>
        <w:ind w:firstLine="480" w:firstLineChars="200"/>
        <w:rPr>
          <w:rFonts w:hint="eastAsia" w:ascii="仿宋" w:hAnsi="仿宋" w:eastAsia="仿宋" w:cs="仿宋"/>
          <w:bCs/>
          <w:color w:val="auto"/>
          <w:kern w:val="0"/>
          <w:sz w:val="24"/>
          <w:highlight w:val="none"/>
        </w:rPr>
      </w:pPr>
      <w:r>
        <w:rPr>
          <w:rFonts w:hint="eastAsia" w:ascii="仿宋" w:hAnsi="仿宋" w:eastAsia="仿宋" w:cs="仿宋"/>
          <w:kern w:val="0"/>
          <w:sz w:val="24"/>
        </w:rPr>
        <w:t>32.2.</w:t>
      </w:r>
      <w:r>
        <w:rPr>
          <w:rFonts w:hint="eastAsia" w:ascii="仿宋" w:hAnsi="仿宋" w:eastAsia="仿宋" w:cs="仿宋"/>
          <w:kern w:val="0"/>
          <w:sz w:val="24"/>
          <w:lang w:val="en-US" w:eastAsia="zh-CN"/>
        </w:rPr>
        <w:t>6</w:t>
      </w:r>
      <w:r>
        <w:rPr>
          <w:rFonts w:hint="eastAsia" w:ascii="仿宋" w:hAnsi="仿宋" w:eastAsia="仿宋" w:cs="仿宋"/>
          <w:kern w:val="0"/>
          <w:sz w:val="24"/>
        </w:rPr>
        <w:t xml:space="preserve"> 评标委员会依据投标须知前附表规定的评标方法，对投标人的投标文件进行评审和比较，</w:t>
      </w:r>
      <w:r>
        <w:rPr>
          <w:rFonts w:hint="eastAsia" w:ascii="仿宋" w:hAnsi="仿宋" w:eastAsia="仿宋" w:cs="仿宋"/>
          <w:bCs/>
          <w:kern w:val="0"/>
          <w:sz w:val="24"/>
        </w:rPr>
        <w:t>投标人最终得分等于商务</w:t>
      </w:r>
      <w:r>
        <w:rPr>
          <w:rFonts w:hint="eastAsia" w:ascii="仿宋" w:hAnsi="仿宋" w:eastAsia="仿宋" w:cs="仿宋"/>
          <w:bCs/>
          <w:kern w:val="0"/>
          <w:sz w:val="24"/>
          <w:lang w:eastAsia="zh-CN"/>
        </w:rPr>
        <w:t>部分</w:t>
      </w:r>
      <w:r>
        <w:rPr>
          <w:rFonts w:hint="eastAsia" w:ascii="仿宋" w:hAnsi="仿宋" w:eastAsia="仿宋" w:cs="仿宋"/>
          <w:bCs/>
          <w:kern w:val="0"/>
          <w:sz w:val="24"/>
        </w:rPr>
        <w:t>、技术</w:t>
      </w:r>
      <w:r>
        <w:rPr>
          <w:rFonts w:hint="eastAsia" w:ascii="仿宋" w:hAnsi="仿宋" w:eastAsia="仿宋" w:cs="仿宋"/>
          <w:bCs/>
          <w:kern w:val="0"/>
          <w:sz w:val="24"/>
          <w:lang w:eastAsia="zh-CN"/>
        </w:rPr>
        <w:t>部分</w:t>
      </w:r>
      <w:r>
        <w:rPr>
          <w:rFonts w:hint="eastAsia" w:ascii="仿宋" w:hAnsi="仿宋" w:eastAsia="仿宋" w:cs="仿宋"/>
          <w:bCs/>
          <w:kern w:val="0"/>
          <w:sz w:val="24"/>
        </w:rPr>
        <w:t>、</w:t>
      </w:r>
      <w:r>
        <w:rPr>
          <w:rFonts w:hint="eastAsia" w:ascii="仿宋" w:hAnsi="仿宋" w:eastAsia="仿宋" w:cs="仿宋"/>
          <w:bCs/>
          <w:kern w:val="0"/>
          <w:sz w:val="24"/>
          <w:lang w:eastAsia="zh-CN"/>
        </w:rPr>
        <w:t>报价部分</w:t>
      </w:r>
      <w:r>
        <w:rPr>
          <w:rFonts w:hint="eastAsia" w:ascii="仿宋" w:hAnsi="仿宋" w:eastAsia="仿宋" w:cs="仿宋"/>
          <w:bCs/>
          <w:kern w:val="0"/>
          <w:sz w:val="24"/>
        </w:rPr>
        <w:t>得分之和。评标委员会确定投标人最终得分向采购人提出书面报告，并推荐合格的中标候选人。</w:t>
      </w:r>
      <w:r>
        <w:rPr>
          <w:rFonts w:hint="eastAsia" w:ascii="仿宋" w:hAnsi="仿宋" w:eastAsia="仿宋" w:cs="仿宋"/>
          <w:bCs/>
          <w:color w:val="auto"/>
          <w:kern w:val="0"/>
          <w:sz w:val="24"/>
          <w:highlight w:val="none"/>
          <w:lang w:eastAsia="zh-CN"/>
        </w:rPr>
        <w:t>评标委员会</w:t>
      </w:r>
      <w:r>
        <w:rPr>
          <w:rFonts w:hint="eastAsia" w:ascii="仿宋" w:hAnsi="仿宋" w:eastAsia="仿宋" w:cs="仿宋"/>
          <w:bCs/>
          <w:color w:val="auto"/>
          <w:kern w:val="0"/>
          <w:sz w:val="24"/>
          <w:highlight w:val="none"/>
        </w:rPr>
        <w:t>根据评审结果，按评审后得分由高到低的顺序排列</w:t>
      </w:r>
      <w:r>
        <w:rPr>
          <w:rFonts w:hint="eastAsia" w:ascii="仿宋" w:hAnsi="仿宋" w:eastAsia="仿宋" w:cs="仿宋"/>
          <w:bCs/>
          <w:color w:val="auto"/>
          <w:kern w:val="0"/>
          <w:sz w:val="24"/>
          <w:highlight w:val="none"/>
          <w:lang w:eastAsia="zh-CN"/>
        </w:rPr>
        <w:t>中标候选人</w:t>
      </w:r>
      <w:r>
        <w:rPr>
          <w:rFonts w:hint="eastAsia" w:ascii="仿宋" w:hAnsi="仿宋" w:eastAsia="仿宋" w:cs="仿宋"/>
          <w:bCs/>
          <w:color w:val="auto"/>
          <w:kern w:val="0"/>
          <w:sz w:val="24"/>
          <w:highlight w:val="none"/>
        </w:rPr>
        <w:t>名次。投标文件满足招标文件全部实质性要求，且按照评审因素的量化指标评审得分最高的投标人为排名第一的中标候选人</w:t>
      </w:r>
      <w:r>
        <w:rPr>
          <w:rFonts w:hint="eastAsia" w:ascii="仿宋" w:hAnsi="仿宋" w:eastAsia="仿宋" w:cs="仿宋"/>
          <w:bCs/>
          <w:color w:val="auto"/>
          <w:kern w:val="0"/>
          <w:sz w:val="24"/>
          <w:highlight w:val="none"/>
          <w:lang w:eastAsia="zh-CN"/>
        </w:rPr>
        <w:t>，得分相同的，按投标报价由低到高顺序排列。综合得分且投标报价相同的，按商务技术部分得分由高到低顺序排列。综合得分、价格及商务技术得分均相同的，由评标委员会通过表决的方式，以少数服从多数原则，决定中标候选人排列顺序</w:t>
      </w:r>
      <w:r>
        <w:rPr>
          <w:rFonts w:hint="eastAsia" w:ascii="仿宋" w:hAnsi="仿宋" w:eastAsia="仿宋" w:cs="仿宋"/>
          <w:bCs/>
          <w:color w:val="auto"/>
          <w:kern w:val="0"/>
          <w:sz w:val="24"/>
          <w:highlight w:val="none"/>
        </w:rPr>
        <w:t>。</w:t>
      </w:r>
    </w:p>
    <w:p w14:paraId="768567EF">
      <w:pPr>
        <w:shd w:val="clear" w:color="auto" w:fill="FFFFFF"/>
        <w:spacing w:line="400" w:lineRule="exact"/>
        <w:ind w:firstLine="480" w:firstLineChars="200"/>
        <w:rPr>
          <w:rFonts w:hint="eastAsia" w:ascii="仿宋" w:hAnsi="仿宋" w:eastAsia="仿宋" w:cs="仿宋"/>
          <w:bCs/>
          <w:color w:val="auto"/>
          <w:kern w:val="0"/>
          <w:sz w:val="24"/>
          <w:highlight w:val="none"/>
        </w:rPr>
      </w:pPr>
      <w:bookmarkStart w:id="17" w:name="_Toc520393969"/>
      <w:r>
        <w:rPr>
          <w:rFonts w:hint="eastAsia" w:ascii="仿宋" w:hAnsi="仿宋" w:eastAsia="仿宋" w:cs="仿宋"/>
          <w:bCs/>
          <w:color w:val="auto"/>
          <w:kern w:val="0"/>
          <w:sz w:val="24"/>
          <w:highlight w:val="none"/>
          <w:lang w:val="en-US" w:eastAsia="zh-CN"/>
        </w:rPr>
        <w:t xml:space="preserve">32.2.7 </w:t>
      </w:r>
      <w:r>
        <w:rPr>
          <w:rFonts w:hint="eastAsia" w:ascii="仿宋" w:hAnsi="仿宋" w:eastAsia="仿宋" w:cs="仿宋"/>
          <w:bCs/>
          <w:color w:val="auto"/>
          <w:kern w:val="0"/>
          <w:sz w:val="24"/>
          <w:highlight w:val="none"/>
        </w:rPr>
        <w:t>排名第一的</w:t>
      </w:r>
      <w:r>
        <w:rPr>
          <w:rFonts w:hint="eastAsia" w:ascii="仿宋" w:hAnsi="仿宋" w:eastAsia="仿宋" w:cs="仿宋"/>
          <w:bCs/>
          <w:color w:val="auto"/>
          <w:kern w:val="0"/>
          <w:sz w:val="24"/>
          <w:highlight w:val="none"/>
          <w:lang w:eastAsia="zh-CN"/>
        </w:rPr>
        <w:t>中标</w:t>
      </w:r>
      <w:r>
        <w:rPr>
          <w:rFonts w:hint="eastAsia" w:ascii="仿宋" w:hAnsi="仿宋" w:eastAsia="仿宋" w:cs="仿宋"/>
          <w:bCs/>
          <w:color w:val="auto"/>
          <w:kern w:val="0"/>
          <w:sz w:val="24"/>
          <w:highlight w:val="none"/>
        </w:rPr>
        <w:t>候选人为</w:t>
      </w:r>
      <w:r>
        <w:rPr>
          <w:rFonts w:hint="eastAsia" w:ascii="仿宋" w:hAnsi="仿宋" w:eastAsia="仿宋" w:cs="仿宋"/>
          <w:bCs/>
          <w:color w:val="auto"/>
          <w:kern w:val="0"/>
          <w:sz w:val="24"/>
          <w:highlight w:val="none"/>
          <w:lang w:eastAsia="zh-CN"/>
        </w:rPr>
        <w:t>中标</w:t>
      </w:r>
      <w:r>
        <w:rPr>
          <w:rFonts w:hint="eastAsia" w:ascii="仿宋" w:hAnsi="仿宋" w:eastAsia="仿宋" w:cs="仿宋"/>
          <w:bCs/>
          <w:color w:val="auto"/>
          <w:kern w:val="0"/>
          <w:sz w:val="24"/>
          <w:highlight w:val="none"/>
        </w:rPr>
        <w:t>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bookmarkEnd w:id="17"/>
    </w:p>
    <w:p w14:paraId="61835C3F">
      <w:pPr>
        <w:shd w:val="clear" w:color="auto" w:fill="FFFFFF"/>
        <w:spacing w:line="400" w:lineRule="exact"/>
        <w:ind w:firstLine="480" w:firstLineChars="200"/>
        <w:rPr>
          <w:rFonts w:hint="default" w:ascii="仿宋" w:hAnsi="仿宋" w:eastAsia="仿宋" w:cs="仿宋"/>
          <w:b/>
          <w:bCs/>
          <w:color w:val="auto"/>
          <w:sz w:val="24"/>
          <w:szCs w:val="24"/>
          <w:lang w:val="en-US"/>
        </w:rPr>
      </w:pPr>
      <w:r>
        <w:rPr>
          <w:rFonts w:hint="eastAsia" w:ascii="仿宋" w:hAnsi="仿宋" w:eastAsia="仿宋" w:cs="仿宋"/>
          <w:b w:val="0"/>
          <w:bCs w:val="0"/>
          <w:color w:val="auto"/>
          <w:kern w:val="0"/>
          <w:sz w:val="24"/>
          <w:szCs w:val="24"/>
          <w:highlight w:val="none"/>
          <w:lang w:val="en-US" w:eastAsia="zh-CN"/>
        </w:rPr>
        <w:t xml:space="preserve">32.2.8 </w:t>
      </w:r>
      <w:r>
        <w:rPr>
          <w:rFonts w:hint="eastAsia" w:ascii="仿宋" w:hAnsi="仿宋" w:eastAsia="仿宋" w:cs="仿宋"/>
          <w:color w:val="auto"/>
          <w:sz w:val="24"/>
          <w:szCs w:val="24"/>
          <w:lang w:val="en-US" w:eastAsia="zh-CN"/>
        </w:rPr>
        <w:t>本项目三个标项要求可兼投兼中。</w:t>
      </w:r>
    </w:p>
    <w:p w14:paraId="7BEC5732">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33. 评标的办法和标准</w:t>
      </w:r>
    </w:p>
    <w:p w14:paraId="31B1D26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33.1 本采购项目评标方法为投标须知前附表规定的方法；评标委员会以评分方式对投标文件提出的商务</w:t>
      </w:r>
      <w:r>
        <w:rPr>
          <w:rFonts w:hint="eastAsia" w:ascii="仿宋" w:hAnsi="仿宋" w:eastAsia="仿宋" w:cs="仿宋"/>
          <w:kern w:val="0"/>
          <w:sz w:val="24"/>
          <w:lang w:eastAsia="zh-CN"/>
        </w:rPr>
        <w:t>部分</w:t>
      </w:r>
      <w:r>
        <w:rPr>
          <w:rFonts w:hint="eastAsia" w:ascii="仿宋" w:hAnsi="仿宋" w:eastAsia="仿宋" w:cs="仿宋"/>
          <w:kern w:val="0"/>
          <w:sz w:val="24"/>
        </w:rPr>
        <w:t>、技术</w:t>
      </w:r>
      <w:r>
        <w:rPr>
          <w:rFonts w:hint="eastAsia" w:ascii="仿宋" w:hAnsi="仿宋" w:eastAsia="仿宋" w:cs="仿宋"/>
          <w:kern w:val="0"/>
          <w:sz w:val="24"/>
          <w:lang w:eastAsia="zh-CN"/>
        </w:rPr>
        <w:t>部分</w:t>
      </w:r>
      <w:r>
        <w:rPr>
          <w:rFonts w:hint="eastAsia" w:ascii="仿宋" w:hAnsi="仿宋" w:eastAsia="仿宋" w:cs="仿宋"/>
          <w:kern w:val="0"/>
          <w:sz w:val="24"/>
        </w:rPr>
        <w:t>等，能否最大限度满足招标文件中规定的各项要求和评价标准进行评估。</w:t>
      </w:r>
    </w:p>
    <w:p w14:paraId="5BB8B5DE">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33.2 审查</w:t>
      </w:r>
    </w:p>
    <w:p w14:paraId="15C17CF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33.2.1资格审查</w:t>
      </w:r>
    </w:p>
    <w:p w14:paraId="73E500A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33.2.2</w:t>
      </w:r>
      <w:r>
        <w:rPr>
          <w:rFonts w:hint="eastAsia" w:ascii="仿宋" w:hAnsi="仿宋" w:eastAsia="仿宋" w:cs="仿宋"/>
          <w:kern w:val="0"/>
          <w:sz w:val="24"/>
          <w:lang w:eastAsia="zh-CN"/>
        </w:rPr>
        <w:t>资格性和</w:t>
      </w:r>
      <w:r>
        <w:rPr>
          <w:rFonts w:hint="eastAsia" w:ascii="仿宋" w:hAnsi="仿宋" w:eastAsia="仿宋" w:cs="仿宋"/>
          <w:kern w:val="0"/>
          <w:sz w:val="24"/>
        </w:rPr>
        <w:t>符合性审查</w:t>
      </w:r>
    </w:p>
    <w:p w14:paraId="6E0E2E4F">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33.2.3 详细评审</w:t>
      </w:r>
    </w:p>
    <w:p w14:paraId="711A9442">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（1）投标报价评审</w:t>
      </w:r>
    </w:p>
    <w:p w14:paraId="07FFD81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（2）投标文件的详细评审</w:t>
      </w:r>
    </w:p>
    <w:p w14:paraId="602A783D">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33.3 评标的具体评审办法和标准</w:t>
      </w:r>
    </w:p>
    <w:p w14:paraId="78ACDA46">
      <w:pPr>
        <w:pStyle w:val="29"/>
        <w:spacing w:after="0" w:line="400" w:lineRule="exact"/>
        <w:ind w:firstLine="480" w:firstLineChars="200"/>
        <w:rPr>
          <w:rFonts w:hint="eastAsia" w:ascii="仿宋" w:hAnsi="仿宋" w:eastAsia="仿宋" w:cs="仿宋"/>
          <w:sz w:val="24"/>
        </w:rPr>
      </w:pPr>
      <w:r>
        <w:rPr>
          <w:rFonts w:hint="eastAsia" w:ascii="仿宋" w:hAnsi="仿宋" w:eastAsia="仿宋" w:cs="仿宋"/>
          <w:sz w:val="24"/>
        </w:rPr>
        <w:t>详见第三章评标办法。</w:t>
      </w:r>
    </w:p>
    <w:p w14:paraId="5C130AC1">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34</w:t>
      </w:r>
      <w:r>
        <w:rPr>
          <w:rFonts w:hint="eastAsia" w:ascii="仿宋" w:hAnsi="仿宋" w:eastAsia="仿宋" w:cs="仿宋"/>
          <w:b/>
          <w:kern w:val="0"/>
          <w:sz w:val="24"/>
          <w:lang w:eastAsia="zh-CN"/>
        </w:rPr>
        <w:t>.</w:t>
      </w:r>
      <w:r>
        <w:rPr>
          <w:rFonts w:hint="eastAsia" w:ascii="仿宋" w:hAnsi="仿宋" w:eastAsia="仿宋" w:cs="仿宋"/>
          <w:b/>
          <w:kern w:val="0"/>
          <w:sz w:val="24"/>
        </w:rPr>
        <w:t>质疑处理</w:t>
      </w:r>
    </w:p>
    <w:p w14:paraId="45C79D8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w:t>
      </w:r>
      <w:r>
        <w:rPr>
          <w:rFonts w:hint="eastAsia" w:ascii="仿宋" w:hAnsi="仿宋" w:eastAsia="仿宋" w:cs="仿宋"/>
          <w:kern w:val="0"/>
          <w:sz w:val="24"/>
          <w:lang w:val="zh-CN"/>
        </w:rPr>
        <w:t>.1</w:t>
      </w:r>
      <w:r>
        <w:rPr>
          <w:rFonts w:hint="eastAsia" w:ascii="仿宋" w:hAnsi="仿宋" w:eastAsia="仿宋" w:cs="仿宋"/>
          <w:kern w:val="0"/>
          <w:sz w:val="24"/>
        </w:rPr>
        <w:t>提出质疑的投标人应当是参与所质疑项目采购活动的投标人。潜在投标人依法获取其可质疑的招标文件的，可以对招标文件提出质疑。</w:t>
      </w:r>
    </w:p>
    <w:p w14:paraId="7917BEAF">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34.2投标人认为招标文件、采购过程和采购结果使自己的权益受到损害的，可以在知道或应知其权益受到损害之日起七个工作日内，以书面形式向采购代理机构及采购人提出质疑。上述应知其权益受到损害之日，是指：</w:t>
      </w:r>
    </w:p>
    <w:p w14:paraId="4A5E7600">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34.2.1对可以质疑的招标文件提出质疑的，为收到招标文件之日或者招标文件公告期限届满之日；</w:t>
      </w:r>
    </w:p>
    <w:p w14:paraId="3C42BF70">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34.2.2对采购过程提出质疑的，为各采购程序环节结束之日；</w:t>
      </w:r>
    </w:p>
    <w:p w14:paraId="2DCF210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w:t>
      </w:r>
      <w:r>
        <w:rPr>
          <w:rFonts w:hint="eastAsia" w:ascii="仿宋" w:hAnsi="仿宋" w:eastAsia="仿宋" w:cs="仿宋"/>
          <w:kern w:val="0"/>
          <w:sz w:val="24"/>
          <w:lang w:val="en-US" w:eastAsia="zh-CN"/>
        </w:rPr>
        <w:t>2</w:t>
      </w:r>
      <w:r>
        <w:rPr>
          <w:rFonts w:hint="eastAsia" w:ascii="仿宋" w:hAnsi="仿宋" w:eastAsia="仿宋" w:cs="仿宋"/>
          <w:kern w:val="0"/>
          <w:sz w:val="24"/>
        </w:rPr>
        <w:t>.3对中标或者成交结果提出质疑的，为中标或者成交结果公告期限届满之日。</w:t>
      </w:r>
    </w:p>
    <w:p w14:paraId="06CD1BD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投标人应当在法定质疑期内一次性提出针对同一采购程序环节的质疑。投标人如在法定期限内对同一采购程序环节提出多次质疑的，采购代理机构、采购人将只对投标人第一次质疑作出答复。</w:t>
      </w:r>
    </w:p>
    <w:p w14:paraId="663C05E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34.3采购代理机构及采购人只接收以纸质原件形式送达的质疑。项目开标前的质疑（针对招标文件的质疑），由采购人负责回复答疑。项目开评标中评标结束后由采购代理机构负责回复。</w:t>
      </w:r>
    </w:p>
    <w:p w14:paraId="651123A4">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34.4以下情形的质疑不予受理：</w:t>
      </w:r>
    </w:p>
    <w:p w14:paraId="113276E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34.4.1内容不符合《政府采购质疑和投诉办法》第十二条规定的质疑。</w:t>
      </w:r>
    </w:p>
    <w:p w14:paraId="3B6E0517">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34.4.2超出政府采购法定期限的质疑。</w:t>
      </w:r>
    </w:p>
    <w:p w14:paraId="527EFED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34.4.3以传真、电子邮件等方式递交的非原件形式的质疑。</w:t>
      </w:r>
    </w:p>
    <w:p w14:paraId="2560A50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34.4.4未参加投标活动的投标人或在投标活动中自身权益未受到损害的投标人所提出的质疑。</w:t>
      </w:r>
    </w:p>
    <w:p w14:paraId="367602D5">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34.4.5投标人组成联合体参加投标，联合体中任何一方或多方未按要求签字、盖章、加盖公章的质疑。</w:t>
      </w:r>
    </w:p>
    <w:p w14:paraId="78EEC54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34.5投标人提出书面质疑必须有理、有据，不得捏造事实、提供虚假材料进行恶意质疑。否则，一经查实，采购代理机构有权依据政府采购的有关规定，报请政府采购监管部门对该投标人进行相应的行政处罚和记录该投标人的失信信息。</w:t>
      </w:r>
    </w:p>
    <w:p w14:paraId="04AD45D1">
      <w:pPr>
        <w:shd w:val="clear" w:color="auto" w:fill="FFFFFF"/>
        <w:spacing w:line="400" w:lineRule="exact"/>
        <w:ind w:firstLine="487" w:firstLineChars="202"/>
        <w:rPr>
          <w:rFonts w:hint="eastAsia" w:ascii="仿宋" w:hAnsi="仿宋" w:eastAsia="仿宋" w:cs="仿宋"/>
          <w:b/>
          <w:bCs/>
          <w:kern w:val="0"/>
          <w:sz w:val="24"/>
          <w:lang w:val="zh-CN"/>
        </w:rPr>
      </w:pPr>
      <w:r>
        <w:rPr>
          <w:rFonts w:hint="eastAsia" w:ascii="仿宋" w:hAnsi="仿宋" w:eastAsia="仿宋" w:cs="仿宋"/>
          <w:b/>
          <w:bCs/>
          <w:kern w:val="0"/>
          <w:sz w:val="24"/>
        </w:rPr>
        <w:t>35</w:t>
      </w:r>
      <w:r>
        <w:rPr>
          <w:rFonts w:hint="eastAsia" w:ascii="仿宋" w:hAnsi="仿宋" w:eastAsia="仿宋" w:cs="仿宋"/>
          <w:b/>
          <w:bCs/>
          <w:kern w:val="0"/>
          <w:sz w:val="24"/>
          <w:lang w:val="zh-CN"/>
        </w:rPr>
        <w:t>、投诉</w:t>
      </w:r>
    </w:p>
    <w:p w14:paraId="6D5B72A7">
      <w:pPr>
        <w:shd w:val="clear" w:color="auto" w:fill="FFFFFF"/>
        <w:spacing w:line="440" w:lineRule="exact"/>
        <w:ind w:firstLine="484" w:firstLineChars="202"/>
        <w:rPr>
          <w:rFonts w:hint="eastAsia" w:ascii="仿宋" w:hAnsi="仿宋" w:eastAsia="仿宋" w:cs="仿宋"/>
          <w:sz w:val="24"/>
        </w:rPr>
      </w:pPr>
      <w:r>
        <w:rPr>
          <w:rFonts w:hint="eastAsia" w:ascii="仿宋" w:hAnsi="仿宋" w:eastAsia="仿宋" w:cs="仿宋"/>
          <w:kern w:val="0"/>
          <w:sz w:val="24"/>
          <w:lang w:val="zh-CN"/>
        </w:rPr>
        <w:t>质疑供应商对我单位的答复不满意，或未在规定的时间内作出答复的，可以在答复期满</w:t>
      </w:r>
      <w:r>
        <w:rPr>
          <w:rFonts w:hint="eastAsia" w:ascii="仿宋" w:hAnsi="仿宋" w:eastAsia="仿宋" w:cs="仿宋"/>
          <w:kern w:val="0"/>
          <w:sz w:val="24"/>
        </w:rPr>
        <w:t>后十五个工作日内向财政厅政府采购处</w:t>
      </w:r>
      <w:r>
        <w:rPr>
          <w:rFonts w:hint="eastAsia" w:ascii="仿宋" w:hAnsi="仿宋" w:eastAsia="仿宋" w:cs="仿宋"/>
          <w:kern w:val="0"/>
          <w:sz w:val="24"/>
          <w:lang w:val="zh-CN"/>
        </w:rPr>
        <w:t>投诉。</w:t>
      </w:r>
    </w:p>
    <w:p w14:paraId="1F8BE032">
      <w:pPr>
        <w:pStyle w:val="3"/>
        <w:rPr>
          <w:rStyle w:val="73"/>
          <w:rFonts w:hint="eastAsia"/>
          <w:b/>
        </w:rPr>
      </w:pPr>
      <w:r>
        <w:rPr>
          <w:rFonts w:hint="eastAsia" w:cs="仿宋"/>
          <w:b w:val="0"/>
          <w:bCs/>
          <w:szCs w:val="32"/>
        </w:rPr>
        <w:br w:type="page"/>
      </w:r>
      <w:bookmarkStart w:id="18" w:name="_Toc8521"/>
      <w:r>
        <w:rPr>
          <w:rStyle w:val="73"/>
          <w:rFonts w:hint="eastAsia"/>
          <w:b/>
        </w:rPr>
        <w:fldChar w:fldCharType="begin"/>
      </w:r>
      <w:r>
        <w:rPr>
          <w:rStyle w:val="73"/>
          <w:rFonts w:hint="eastAsia"/>
          <w:b/>
        </w:rPr>
        <w:instrText xml:space="preserve"> HYPERLINK \l "_Toc4069" </w:instrText>
      </w:r>
      <w:r>
        <w:rPr>
          <w:rStyle w:val="73"/>
          <w:rFonts w:hint="eastAsia"/>
          <w:b/>
        </w:rPr>
        <w:fldChar w:fldCharType="separate"/>
      </w:r>
      <w:r>
        <w:rPr>
          <w:rStyle w:val="73"/>
          <w:rFonts w:hint="eastAsia"/>
          <w:b/>
        </w:rPr>
        <w:t>第三章 评标办法</w:t>
      </w:r>
      <w:r>
        <w:rPr>
          <w:rStyle w:val="73"/>
          <w:rFonts w:hint="eastAsia"/>
          <w:b/>
        </w:rPr>
        <w:fldChar w:fldCharType="end"/>
      </w:r>
      <w:bookmarkEnd w:id="18"/>
    </w:p>
    <w:p w14:paraId="4FB780EC">
      <w:pPr>
        <w:shd w:val="clear" w:color="auto" w:fill="FFFFFF"/>
        <w:tabs>
          <w:tab w:val="left" w:pos="3045"/>
        </w:tabs>
        <w:autoSpaceDE w:val="0"/>
        <w:autoSpaceDN w:val="0"/>
        <w:adjustRightInd w:val="0"/>
        <w:snapToGrid w:val="0"/>
        <w:spacing w:line="440" w:lineRule="exact"/>
        <w:jc w:val="center"/>
        <w:rPr>
          <w:rFonts w:hint="eastAsia" w:ascii="仿宋" w:hAnsi="仿宋" w:eastAsia="仿宋" w:cs="仿宋"/>
          <w:b/>
          <w:sz w:val="24"/>
        </w:rPr>
      </w:pPr>
      <w:r>
        <w:rPr>
          <w:rFonts w:hint="eastAsia" w:ascii="仿宋" w:hAnsi="仿宋" w:eastAsia="仿宋" w:cs="仿宋"/>
          <w:b/>
          <w:sz w:val="24"/>
          <w:lang w:eastAsia="zh-CN"/>
        </w:rPr>
        <w:t>资格性和</w:t>
      </w:r>
      <w:r>
        <w:rPr>
          <w:rFonts w:hint="eastAsia" w:ascii="仿宋" w:hAnsi="仿宋" w:eastAsia="仿宋" w:cs="仿宋"/>
          <w:b/>
          <w:sz w:val="24"/>
        </w:rPr>
        <w:t>符合性审查</w:t>
      </w:r>
    </w:p>
    <w:p w14:paraId="4EBE337D">
      <w:pPr>
        <w:spacing w:line="520" w:lineRule="exact"/>
        <w:jc w:val="center"/>
        <w:rPr>
          <w:rFonts w:hint="eastAsia" w:ascii="仿宋" w:hAnsi="仿宋" w:eastAsia="仿宋" w:cs="仿宋"/>
          <w:b/>
          <w:bCs/>
          <w:color w:val="000000"/>
          <w:sz w:val="24"/>
          <w:lang w:eastAsia="zh-CN"/>
        </w:rPr>
      </w:pPr>
      <w:r>
        <w:rPr>
          <w:rFonts w:hint="eastAsia" w:ascii="仿宋" w:hAnsi="仿宋" w:eastAsia="仿宋" w:cs="仿宋"/>
          <w:b/>
          <w:bCs/>
          <w:color w:val="000000"/>
          <w:sz w:val="24"/>
          <w:lang w:eastAsia="zh-CN"/>
        </w:rPr>
        <w:t>资格性审查表</w:t>
      </w:r>
    </w:p>
    <w:tbl>
      <w:tblPr>
        <w:tblStyle w:val="60"/>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968"/>
        <w:gridCol w:w="1788"/>
        <w:gridCol w:w="6248"/>
      </w:tblGrid>
      <w:tr w14:paraId="4A0DD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34" w:type="dxa"/>
            <w:noWrap w:val="0"/>
            <w:vAlign w:val="center"/>
          </w:tcPr>
          <w:p w14:paraId="3D442A9F">
            <w:pPr>
              <w:pStyle w:val="71"/>
              <w:jc w:val="center"/>
              <w:rPr>
                <w:rFonts w:hint="eastAsia" w:ascii="仿宋" w:hAnsi="仿宋" w:eastAsia="仿宋" w:cs="仿宋"/>
                <w:b/>
                <w:bCs w:val="0"/>
                <w:sz w:val="24"/>
                <w:szCs w:val="24"/>
                <w:lang w:eastAsia="zh-CN"/>
              </w:rPr>
            </w:pPr>
            <w:r>
              <w:rPr>
                <w:rFonts w:hint="eastAsia" w:ascii="仿宋" w:hAnsi="仿宋" w:eastAsia="仿宋" w:cs="仿宋"/>
                <w:b/>
                <w:bCs w:val="0"/>
                <w:sz w:val="24"/>
                <w:szCs w:val="24"/>
                <w:lang w:eastAsia="zh-CN"/>
              </w:rPr>
              <w:t>序号</w:t>
            </w:r>
          </w:p>
        </w:tc>
        <w:tc>
          <w:tcPr>
            <w:tcW w:w="2756" w:type="dxa"/>
            <w:gridSpan w:val="2"/>
            <w:noWrap w:val="0"/>
            <w:vAlign w:val="center"/>
          </w:tcPr>
          <w:p w14:paraId="53DFBFAB">
            <w:pPr>
              <w:pStyle w:val="71"/>
              <w:jc w:val="center"/>
              <w:rPr>
                <w:rFonts w:hint="eastAsia" w:ascii="仿宋" w:hAnsi="仿宋" w:eastAsia="仿宋" w:cs="仿宋"/>
                <w:b/>
                <w:bCs w:val="0"/>
                <w:sz w:val="24"/>
                <w:szCs w:val="24"/>
                <w:lang w:eastAsia="zh-CN"/>
              </w:rPr>
            </w:pPr>
            <w:r>
              <w:rPr>
                <w:rFonts w:hint="eastAsia" w:ascii="仿宋" w:hAnsi="仿宋" w:eastAsia="仿宋" w:cs="仿宋"/>
                <w:b/>
                <w:bCs w:val="0"/>
                <w:sz w:val="24"/>
                <w:szCs w:val="24"/>
                <w:lang w:eastAsia="zh-CN"/>
              </w:rPr>
              <w:t>检查因素</w:t>
            </w:r>
          </w:p>
        </w:tc>
        <w:tc>
          <w:tcPr>
            <w:tcW w:w="6248" w:type="dxa"/>
            <w:noWrap w:val="0"/>
            <w:vAlign w:val="center"/>
          </w:tcPr>
          <w:p w14:paraId="4297F468">
            <w:pPr>
              <w:pStyle w:val="71"/>
              <w:jc w:val="center"/>
              <w:rPr>
                <w:rFonts w:hint="eastAsia" w:ascii="仿宋" w:hAnsi="仿宋" w:eastAsia="仿宋" w:cs="仿宋"/>
                <w:b/>
                <w:bCs w:val="0"/>
                <w:sz w:val="24"/>
                <w:szCs w:val="24"/>
                <w:lang w:eastAsia="zh-CN"/>
              </w:rPr>
            </w:pPr>
            <w:r>
              <w:rPr>
                <w:rFonts w:hint="eastAsia" w:ascii="仿宋" w:hAnsi="仿宋" w:eastAsia="仿宋" w:cs="仿宋"/>
                <w:b/>
                <w:bCs w:val="0"/>
                <w:sz w:val="24"/>
                <w:szCs w:val="24"/>
                <w:lang w:eastAsia="zh-CN"/>
              </w:rPr>
              <w:t>检查内容</w:t>
            </w:r>
          </w:p>
        </w:tc>
      </w:tr>
      <w:tr w14:paraId="1BBD9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34" w:type="dxa"/>
            <w:vMerge w:val="restart"/>
            <w:noWrap w:val="0"/>
            <w:vAlign w:val="center"/>
          </w:tcPr>
          <w:p w14:paraId="35A6D474">
            <w:pPr>
              <w:pStyle w:val="71"/>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1</w:t>
            </w:r>
          </w:p>
        </w:tc>
        <w:tc>
          <w:tcPr>
            <w:tcW w:w="968" w:type="dxa"/>
            <w:vMerge w:val="restart"/>
            <w:noWrap w:val="0"/>
            <w:vAlign w:val="center"/>
          </w:tcPr>
          <w:p w14:paraId="59C93FD2">
            <w:pPr>
              <w:pStyle w:val="71"/>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符合《中华人民共和国政府采购法》第二十二条规定</w:t>
            </w:r>
          </w:p>
        </w:tc>
        <w:tc>
          <w:tcPr>
            <w:tcW w:w="1788" w:type="dxa"/>
            <w:vMerge w:val="restart"/>
            <w:noWrap w:val="0"/>
            <w:vAlign w:val="center"/>
          </w:tcPr>
          <w:p w14:paraId="1647414D">
            <w:pPr>
              <w:pStyle w:val="71"/>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（1）具有独立承担民事责任的能力</w:t>
            </w:r>
          </w:p>
        </w:tc>
        <w:tc>
          <w:tcPr>
            <w:tcW w:w="6248" w:type="dxa"/>
            <w:noWrap w:val="0"/>
            <w:vAlign w:val="center"/>
          </w:tcPr>
          <w:p w14:paraId="444612C6">
            <w:pPr>
              <w:pStyle w:val="71"/>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w:t>
            </w:r>
            <w:r>
              <w:rPr>
                <w:rFonts w:hint="eastAsia" w:ascii="仿宋" w:hAnsi="仿宋" w:eastAsia="仿宋" w:cs="仿宋"/>
                <w:b w:val="0"/>
                <w:bCs/>
                <w:sz w:val="24"/>
                <w:szCs w:val="24"/>
                <w:lang w:val="en-US" w:eastAsia="zh-CN"/>
              </w:rPr>
              <w:t>1</w:t>
            </w:r>
            <w:r>
              <w:rPr>
                <w:rFonts w:hint="eastAsia" w:ascii="仿宋" w:hAnsi="仿宋" w:eastAsia="仿宋" w:cs="仿宋"/>
                <w:b w:val="0"/>
                <w:bCs/>
                <w:sz w:val="24"/>
                <w:szCs w:val="24"/>
                <w:lang w:eastAsia="zh-CN"/>
              </w:rPr>
              <w:t>）有效的工商营业执照（事业单位法人证书）、税务登记证、组织机构代码证或“三证合一”的营业执照（事业单位法人证书）；</w:t>
            </w:r>
          </w:p>
          <w:p w14:paraId="6B2DFC85">
            <w:pPr>
              <w:pStyle w:val="71"/>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（2）</w:t>
            </w:r>
            <w:r>
              <w:rPr>
                <w:rFonts w:hint="eastAsia" w:ascii="仿宋" w:hAnsi="仿宋" w:eastAsia="仿宋" w:cs="仿宋"/>
                <w:b w:val="0"/>
                <w:bCs/>
                <w:sz w:val="24"/>
                <w:szCs w:val="24"/>
                <w:lang w:eastAsia="zh-CN"/>
              </w:rPr>
              <w:t>单位负责人为同一人或者存在直接控股、管理关系的不同供应商，不得参加同一合同项下的政府采购活动；</w:t>
            </w:r>
          </w:p>
        </w:tc>
      </w:tr>
      <w:tr w14:paraId="7136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2" w:hRule="atLeast"/>
          <w:jc w:val="center"/>
        </w:trPr>
        <w:tc>
          <w:tcPr>
            <w:tcW w:w="734" w:type="dxa"/>
            <w:vMerge w:val="continue"/>
            <w:noWrap w:val="0"/>
            <w:vAlign w:val="center"/>
          </w:tcPr>
          <w:p w14:paraId="4BC5B9BB">
            <w:pPr>
              <w:pStyle w:val="71"/>
              <w:rPr>
                <w:rFonts w:hint="eastAsia" w:ascii="仿宋" w:hAnsi="仿宋" w:eastAsia="仿宋" w:cs="仿宋"/>
                <w:b w:val="0"/>
                <w:bCs/>
                <w:sz w:val="24"/>
                <w:szCs w:val="24"/>
                <w:lang w:eastAsia="zh-CN"/>
              </w:rPr>
            </w:pPr>
          </w:p>
        </w:tc>
        <w:tc>
          <w:tcPr>
            <w:tcW w:w="968" w:type="dxa"/>
            <w:vMerge w:val="continue"/>
            <w:noWrap w:val="0"/>
            <w:vAlign w:val="center"/>
          </w:tcPr>
          <w:p w14:paraId="26A56E99">
            <w:pPr>
              <w:pStyle w:val="71"/>
              <w:rPr>
                <w:rFonts w:hint="eastAsia" w:ascii="仿宋" w:hAnsi="仿宋" w:eastAsia="仿宋" w:cs="仿宋"/>
                <w:b w:val="0"/>
                <w:bCs/>
                <w:sz w:val="24"/>
                <w:szCs w:val="24"/>
                <w:lang w:eastAsia="zh-CN"/>
              </w:rPr>
            </w:pPr>
          </w:p>
        </w:tc>
        <w:tc>
          <w:tcPr>
            <w:tcW w:w="1788" w:type="dxa"/>
            <w:vMerge w:val="continue"/>
            <w:noWrap w:val="0"/>
            <w:vAlign w:val="center"/>
          </w:tcPr>
          <w:p w14:paraId="0CC326BB">
            <w:pPr>
              <w:pStyle w:val="71"/>
              <w:rPr>
                <w:rFonts w:hint="eastAsia" w:ascii="仿宋" w:hAnsi="仿宋" w:eastAsia="仿宋" w:cs="仿宋"/>
                <w:b w:val="0"/>
                <w:bCs/>
                <w:sz w:val="24"/>
                <w:szCs w:val="24"/>
                <w:lang w:eastAsia="zh-CN"/>
              </w:rPr>
            </w:pPr>
          </w:p>
        </w:tc>
        <w:tc>
          <w:tcPr>
            <w:tcW w:w="6248" w:type="dxa"/>
            <w:noWrap w:val="0"/>
            <w:vAlign w:val="center"/>
          </w:tcPr>
          <w:p w14:paraId="672A0556">
            <w:pPr>
              <w:pStyle w:val="71"/>
              <w:rPr>
                <w:rFonts w:hint="eastAsia" w:ascii="仿宋" w:hAnsi="仿宋" w:eastAsia="仿宋" w:cs="仿宋"/>
                <w:b w:val="0"/>
                <w:bCs/>
                <w:sz w:val="24"/>
                <w:szCs w:val="24"/>
                <w:lang w:eastAsia="zh-CN"/>
              </w:rPr>
            </w:pPr>
            <w:bookmarkStart w:id="19" w:name="OLE_LINK3"/>
            <w:r>
              <w:rPr>
                <w:rFonts w:hint="eastAsia" w:ascii="仿宋" w:hAnsi="仿宋" w:eastAsia="仿宋" w:cs="仿宋"/>
                <w:b w:val="0"/>
                <w:bCs/>
                <w:sz w:val="24"/>
                <w:szCs w:val="24"/>
                <w:lang w:eastAsia="zh-CN"/>
              </w:rPr>
              <w:t>如同一人或者存在直接控股、管理关系的不同供应商，报名参加同一合同项下的政府采购活动，将允许先报名并系统审核合格的单位参与该政府采购活动（</w:t>
            </w:r>
            <w:r>
              <w:rPr>
                <w:rFonts w:hint="eastAsia" w:ascii="仿宋" w:hAnsi="仿宋" w:eastAsia="仿宋" w:cs="仿宋"/>
                <w:b w:val="0"/>
                <w:bCs/>
                <w:sz w:val="24"/>
                <w:szCs w:val="24"/>
                <w:lang w:val="en-US" w:eastAsia="zh-CN"/>
              </w:rPr>
              <w:t>提供承诺函）</w:t>
            </w:r>
            <w:r>
              <w:rPr>
                <w:rFonts w:hint="eastAsia" w:ascii="仿宋" w:hAnsi="仿宋" w:eastAsia="仿宋" w:cs="仿宋"/>
                <w:b w:val="0"/>
                <w:bCs/>
                <w:sz w:val="24"/>
                <w:szCs w:val="24"/>
                <w:lang w:eastAsia="zh-CN"/>
              </w:rPr>
              <w:t>；</w:t>
            </w:r>
            <w:bookmarkEnd w:id="19"/>
          </w:p>
        </w:tc>
      </w:tr>
      <w:tr w14:paraId="2CCAA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34" w:type="dxa"/>
            <w:vMerge w:val="continue"/>
            <w:noWrap w:val="0"/>
            <w:vAlign w:val="center"/>
          </w:tcPr>
          <w:p w14:paraId="7FF33CD2">
            <w:pPr>
              <w:pStyle w:val="71"/>
              <w:rPr>
                <w:rFonts w:hint="eastAsia" w:ascii="仿宋" w:hAnsi="仿宋" w:eastAsia="仿宋" w:cs="仿宋"/>
                <w:b w:val="0"/>
                <w:bCs/>
                <w:sz w:val="24"/>
                <w:szCs w:val="24"/>
                <w:lang w:eastAsia="zh-CN"/>
              </w:rPr>
            </w:pPr>
          </w:p>
        </w:tc>
        <w:tc>
          <w:tcPr>
            <w:tcW w:w="968" w:type="dxa"/>
            <w:vMerge w:val="continue"/>
            <w:noWrap w:val="0"/>
            <w:vAlign w:val="center"/>
          </w:tcPr>
          <w:p w14:paraId="56BAD49F">
            <w:pPr>
              <w:pStyle w:val="71"/>
              <w:rPr>
                <w:rFonts w:hint="eastAsia" w:ascii="仿宋" w:hAnsi="仿宋" w:eastAsia="仿宋" w:cs="仿宋"/>
                <w:b w:val="0"/>
                <w:bCs/>
                <w:sz w:val="24"/>
                <w:szCs w:val="24"/>
                <w:lang w:eastAsia="zh-CN"/>
              </w:rPr>
            </w:pPr>
          </w:p>
        </w:tc>
        <w:tc>
          <w:tcPr>
            <w:tcW w:w="1788" w:type="dxa"/>
            <w:vMerge w:val="continue"/>
            <w:noWrap w:val="0"/>
            <w:vAlign w:val="center"/>
          </w:tcPr>
          <w:p w14:paraId="1C11FC6F">
            <w:pPr>
              <w:pStyle w:val="71"/>
              <w:rPr>
                <w:rFonts w:hint="eastAsia" w:ascii="仿宋" w:hAnsi="仿宋" w:eastAsia="仿宋" w:cs="仿宋"/>
                <w:b w:val="0"/>
                <w:bCs/>
                <w:sz w:val="24"/>
                <w:szCs w:val="24"/>
                <w:lang w:eastAsia="zh-CN"/>
              </w:rPr>
            </w:pPr>
          </w:p>
        </w:tc>
        <w:tc>
          <w:tcPr>
            <w:tcW w:w="6248" w:type="dxa"/>
            <w:noWrap w:val="0"/>
            <w:vAlign w:val="center"/>
          </w:tcPr>
          <w:p w14:paraId="5D0AEAE5">
            <w:pPr>
              <w:pStyle w:val="71"/>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需提供</w:t>
            </w:r>
            <w:r>
              <w:rPr>
                <w:rFonts w:hint="eastAsia" w:ascii="仿宋" w:hAnsi="仿宋" w:eastAsia="仿宋" w:cs="仿宋"/>
                <w:b w:val="0"/>
                <w:bCs/>
                <w:sz w:val="24"/>
                <w:szCs w:val="24"/>
                <w:lang w:eastAsia="zh-CN"/>
              </w:rPr>
              <w:t>主要股东或出资人信息的证明材料。</w:t>
            </w:r>
          </w:p>
        </w:tc>
      </w:tr>
      <w:tr w14:paraId="652F9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8" w:hRule="atLeast"/>
          <w:jc w:val="center"/>
        </w:trPr>
        <w:tc>
          <w:tcPr>
            <w:tcW w:w="734" w:type="dxa"/>
            <w:vMerge w:val="continue"/>
            <w:noWrap w:val="0"/>
            <w:vAlign w:val="center"/>
          </w:tcPr>
          <w:p w14:paraId="12843B63">
            <w:pPr>
              <w:pStyle w:val="71"/>
              <w:rPr>
                <w:rFonts w:hint="eastAsia" w:ascii="仿宋" w:hAnsi="仿宋" w:eastAsia="仿宋" w:cs="仿宋"/>
                <w:b w:val="0"/>
                <w:bCs/>
                <w:sz w:val="24"/>
                <w:szCs w:val="24"/>
                <w:lang w:eastAsia="zh-CN"/>
              </w:rPr>
            </w:pPr>
          </w:p>
        </w:tc>
        <w:tc>
          <w:tcPr>
            <w:tcW w:w="968" w:type="dxa"/>
            <w:vMerge w:val="continue"/>
            <w:noWrap w:val="0"/>
            <w:vAlign w:val="center"/>
          </w:tcPr>
          <w:p w14:paraId="02874A6C">
            <w:pPr>
              <w:pStyle w:val="71"/>
              <w:rPr>
                <w:rFonts w:hint="eastAsia" w:ascii="仿宋" w:hAnsi="仿宋" w:eastAsia="仿宋" w:cs="仿宋"/>
                <w:b w:val="0"/>
                <w:bCs/>
                <w:sz w:val="24"/>
                <w:szCs w:val="24"/>
                <w:lang w:eastAsia="zh-CN"/>
              </w:rPr>
            </w:pPr>
          </w:p>
        </w:tc>
        <w:tc>
          <w:tcPr>
            <w:tcW w:w="1788" w:type="dxa"/>
            <w:noWrap w:val="0"/>
            <w:vAlign w:val="center"/>
          </w:tcPr>
          <w:p w14:paraId="03C1A071">
            <w:pPr>
              <w:pStyle w:val="71"/>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（2）</w:t>
            </w:r>
            <w:r>
              <w:rPr>
                <w:rFonts w:hint="eastAsia" w:ascii="仿宋" w:hAnsi="仿宋" w:eastAsia="仿宋" w:cs="仿宋"/>
                <w:b w:val="0"/>
                <w:bCs/>
                <w:sz w:val="24"/>
                <w:szCs w:val="24"/>
                <w:lang w:val="en-US" w:eastAsia="zh-CN"/>
              </w:rPr>
              <w:t>特殊资质</w:t>
            </w:r>
          </w:p>
        </w:tc>
        <w:tc>
          <w:tcPr>
            <w:tcW w:w="6248" w:type="dxa"/>
            <w:noWrap w:val="0"/>
            <w:vAlign w:val="center"/>
          </w:tcPr>
          <w:p w14:paraId="08928B4E">
            <w:pPr>
              <w:pStyle w:val="71"/>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1）投标人具有医疗器械经营资格（在投标有效期内有效）：属于医疗器械管理的产品需根据《医疗器械监督管理条例》（国务院令第 739 号）、《医疗器械经营监督管理办法》（总局令第 54 号）有关内容办理医疗器械产品注册或备案。（非医疗器械管理的产品的需提供说明或证明文件） 。投标人具有与所投医疗器械类别对应的经营资质：经营第三类医疗器械的，提供《医疗器械经营许可证》；经营第二类医疗器械的，提供《第二类医疗器械经营备案凭证》；经营第一类医疗器械的，无需提供经营许可 / 备案文件。</w:t>
            </w:r>
          </w:p>
          <w:p w14:paraId="4DFA8D4E">
            <w:pPr>
              <w:pStyle w:val="71"/>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2）所投产品属于消毒卫生产品的，所投产品的生产厂家需具有《消毒产品生产企业卫生许可证》，并具备《消毒产品卫生安全评价报告》或新消毒产品卫生许可批件。</w:t>
            </w:r>
          </w:p>
        </w:tc>
      </w:tr>
      <w:tr w14:paraId="50B4A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8" w:hRule="atLeast"/>
          <w:jc w:val="center"/>
        </w:trPr>
        <w:tc>
          <w:tcPr>
            <w:tcW w:w="734" w:type="dxa"/>
            <w:vMerge w:val="continue"/>
            <w:noWrap w:val="0"/>
            <w:vAlign w:val="center"/>
          </w:tcPr>
          <w:p w14:paraId="706A1ECC">
            <w:pPr>
              <w:pStyle w:val="71"/>
              <w:rPr>
                <w:rFonts w:hint="eastAsia" w:ascii="仿宋" w:hAnsi="仿宋" w:eastAsia="仿宋" w:cs="仿宋"/>
                <w:b w:val="0"/>
                <w:bCs/>
                <w:sz w:val="24"/>
                <w:szCs w:val="24"/>
                <w:lang w:eastAsia="zh-CN"/>
              </w:rPr>
            </w:pPr>
          </w:p>
        </w:tc>
        <w:tc>
          <w:tcPr>
            <w:tcW w:w="968" w:type="dxa"/>
            <w:vMerge w:val="continue"/>
            <w:noWrap w:val="0"/>
            <w:vAlign w:val="center"/>
          </w:tcPr>
          <w:p w14:paraId="3495E004">
            <w:pPr>
              <w:pStyle w:val="71"/>
              <w:rPr>
                <w:rFonts w:hint="eastAsia" w:ascii="仿宋" w:hAnsi="仿宋" w:eastAsia="仿宋" w:cs="仿宋"/>
                <w:b w:val="0"/>
                <w:bCs/>
                <w:sz w:val="24"/>
                <w:szCs w:val="24"/>
                <w:lang w:eastAsia="zh-CN"/>
              </w:rPr>
            </w:pPr>
          </w:p>
        </w:tc>
        <w:tc>
          <w:tcPr>
            <w:tcW w:w="1788" w:type="dxa"/>
            <w:noWrap w:val="0"/>
            <w:vAlign w:val="center"/>
          </w:tcPr>
          <w:p w14:paraId="79763908">
            <w:pPr>
              <w:pStyle w:val="71"/>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eastAsia="zh-CN"/>
              </w:rPr>
              <w:t>（</w:t>
            </w:r>
            <w:r>
              <w:rPr>
                <w:rFonts w:hint="eastAsia" w:ascii="仿宋" w:hAnsi="仿宋" w:eastAsia="仿宋" w:cs="仿宋"/>
                <w:b w:val="0"/>
                <w:bCs/>
                <w:sz w:val="24"/>
                <w:szCs w:val="24"/>
                <w:lang w:val="en-US" w:eastAsia="zh-CN"/>
              </w:rPr>
              <w:t>3</w:t>
            </w:r>
            <w:r>
              <w:rPr>
                <w:rFonts w:hint="eastAsia" w:ascii="仿宋" w:hAnsi="仿宋" w:eastAsia="仿宋" w:cs="仿宋"/>
                <w:b w:val="0"/>
                <w:bCs/>
                <w:sz w:val="24"/>
                <w:szCs w:val="24"/>
                <w:lang w:eastAsia="zh-CN"/>
              </w:rPr>
              <w:t>）“信用中国”、中国政府采购网</w:t>
            </w:r>
            <w:r>
              <w:rPr>
                <w:rFonts w:hint="eastAsia" w:ascii="仿宋" w:hAnsi="仿宋" w:eastAsia="仿宋" w:cs="仿宋"/>
                <w:b w:val="0"/>
                <w:bCs/>
                <w:sz w:val="24"/>
                <w:szCs w:val="24"/>
                <w:lang w:val="en-US" w:eastAsia="zh-CN"/>
              </w:rPr>
              <w:t>网站截图</w:t>
            </w:r>
          </w:p>
        </w:tc>
        <w:tc>
          <w:tcPr>
            <w:tcW w:w="6248" w:type="dxa"/>
            <w:noWrap w:val="0"/>
            <w:vAlign w:val="center"/>
          </w:tcPr>
          <w:p w14:paraId="18D489F2">
            <w:pPr>
              <w:pStyle w:val="71"/>
              <w:rPr>
                <w:rFonts w:hint="eastAsia" w:ascii="仿宋" w:hAnsi="仿宋" w:eastAsia="仿宋" w:cs="仿宋"/>
                <w:b w:val="0"/>
                <w:bCs/>
                <w:sz w:val="24"/>
                <w:szCs w:val="24"/>
                <w:lang w:eastAsia="zh-CN"/>
              </w:rPr>
            </w:pPr>
            <w:bookmarkStart w:id="20" w:name="OLE_LINK2"/>
            <w:r>
              <w:rPr>
                <w:rFonts w:hint="eastAsia" w:ascii="仿宋" w:hAnsi="仿宋" w:eastAsia="仿宋" w:cs="仿宋"/>
                <w:b w:val="0"/>
                <w:bCs/>
                <w:sz w:val="24"/>
                <w:szCs w:val="24"/>
                <w:lang w:eastAsia="zh-CN"/>
              </w:rPr>
              <w:t>供应商须提供在“信用中国”（www.creditchina.gov.cn/）上未被列入失信被执行人、重大税收违法失信主体以及严重失信主体名单、中国政府采购网（www.ccgp.gov.cn/）政府采购严重违法失信行为记录名单的网页截图（须自招标文件发布之日起至投标截止时间从上述网站中查询，需提供上述网站截图并加盖投标人公章）；</w:t>
            </w:r>
            <w:bookmarkEnd w:id="20"/>
          </w:p>
        </w:tc>
      </w:tr>
      <w:tr w14:paraId="4D452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7" w:hRule="atLeast"/>
          <w:jc w:val="center"/>
        </w:trPr>
        <w:tc>
          <w:tcPr>
            <w:tcW w:w="734" w:type="dxa"/>
            <w:vMerge w:val="continue"/>
            <w:noWrap w:val="0"/>
            <w:vAlign w:val="center"/>
          </w:tcPr>
          <w:p w14:paraId="7FF44A39">
            <w:pPr>
              <w:pStyle w:val="71"/>
              <w:rPr>
                <w:rFonts w:hint="eastAsia" w:ascii="仿宋" w:hAnsi="仿宋" w:eastAsia="仿宋" w:cs="仿宋"/>
                <w:b w:val="0"/>
                <w:bCs/>
                <w:sz w:val="24"/>
                <w:szCs w:val="24"/>
                <w:lang w:eastAsia="zh-CN"/>
              </w:rPr>
            </w:pPr>
          </w:p>
        </w:tc>
        <w:tc>
          <w:tcPr>
            <w:tcW w:w="968" w:type="dxa"/>
            <w:vMerge w:val="continue"/>
            <w:noWrap w:val="0"/>
            <w:vAlign w:val="center"/>
          </w:tcPr>
          <w:p w14:paraId="6F0C6CA4">
            <w:pPr>
              <w:pStyle w:val="71"/>
              <w:rPr>
                <w:rFonts w:hint="eastAsia" w:ascii="仿宋" w:hAnsi="仿宋" w:eastAsia="仿宋" w:cs="仿宋"/>
                <w:b w:val="0"/>
                <w:bCs/>
                <w:sz w:val="24"/>
                <w:szCs w:val="24"/>
                <w:lang w:eastAsia="zh-CN"/>
              </w:rPr>
            </w:pPr>
          </w:p>
        </w:tc>
        <w:tc>
          <w:tcPr>
            <w:tcW w:w="1788" w:type="dxa"/>
            <w:noWrap w:val="0"/>
            <w:vAlign w:val="center"/>
          </w:tcPr>
          <w:p w14:paraId="3AACFB4F">
            <w:pPr>
              <w:pStyle w:val="71"/>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w:t>
            </w:r>
            <w:r>
              <w:rPr>
                <w:rFonts w:hint="eastAsia" w:ascii="仿宋" w:hAnsi="仿宋" w:eastAsia="仿宋" w:cs="仿宋"/>
                <w:b w:val="0"/>
                <w:bCs/>
                <w:sz w:val="24"/>
                <w:szCs w:val="24"/>
                <w:lang w:val="en-US" w:eastAsia="zh-CN"/>
              </w:rPr>
              <w:t>4</w:t>
            </w:r>
            <w:r>
              <w:rPr>
                <w:rFonts w:hint="eastAsia" w:ascii="仿宋" w:hAnsi="仿宋" w:eastAsia="仿宋" w:cs="仿宋"/>
                <w:b w:val="0"/>
                <w:bCs/>
                <w:sz w:val="24"/>
                <w:szCs w:val="24"/>
                <w:lang w:eastAsia="zh-CN"/>
              </w:rPr>
              <w:t>）具有良好的商业信誉和健全的财务会计制度</w:t>
            </w:r>
          </w:p>
        </w:tc>
        <w:tc>
          <w:tcPr>
            <w:tcW w:w="6248" w:type="dxa"/>
            <w:noWrap w:val="0"/>
            <w:vAlign w:val="center"/>
          </w:tcPr>
          <w:p w14:paraId="15273E69">
            <w:pPr>
              <w:pStyle w:val="71"/>
              <w:tabs>
                <w:tab w:val="left" w:pos="1674"/>
              </w:tabs>
              <w:ind w:left="0" w:leftChars="0" w:firstLine="0" w:firstLineChars="0"/>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上一年度的财务审计报告或财务状况报表，新成立的公司提供基本开户银行出具的资信证明。</w:t>
            </w:r>
          </w:p>
        </w:tc>
      </w:tr>
      <w:tr w14:paraId="4B0D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 w:hRule="atLeast"/>
          <w:jc w:val="center"/>
        </w:trPr>
        <w:tc>
          <w:tcPr>
            <w:tcW w:w="734" w:type="dxa"/>
            <w:vMerge w:val="continue"/>
            <w:noWrap w:val="0"/>
            <w:vAlign w:val="center"/>
          </w:tcPr>
          <w:p w14:paraId="072B99E6">
            <w:pPr>
              <w:pStyle w:val="71"/>
              <w:rPr>
                <w:rFonts w:hint="eastAsia" w:ascii="仿宋" w:hAnsi="仿宋" w:eastAsia="仿宋" w:cs="仿宋"/>
                <w:b w:val="0"/>
                <w:bCs/>
                <w:sz w:val="24"/>
                <w:szCs w:val="24"/>
                <w:lang w:eastAsia="zh-CN"/>
              </w:rPr>
            </w:pPr>
          </w:p>
        </w:tc>
        <w:tc>
          <w:tcPr>
            <w:tcW w:w="968" w:type="dxa"/>
            <w:vMerge w:val="continue"/>
            <w:noWrap w:val="0"/>
            <w:vAlign w:val="center"/>
          </w:tcPr>
          <w:p w14:paraId="41DAE12B">
            <w:pPr>
              <w:pStyle w:val="71"/>
              <w:rPr>
                <w:rFonts w:hint="eastAsia" w:ascii="仿宋" w:hAnsi="仿宋" w:eastAsia="仿宋" w:cs="仿宋"/>
                <w:b w:val="0"/>
                <w:bCs/>
                <w:sz w:val="24"/>
                <w:szCs w:val="24"/>
                <w:lang w:eastAsia="zh-CN"/>
              </w:rPr>
            </w:pPr>
          </w:p>
        </w:tc>
        <w:tc>
          <w:tcPr>
            <w:tcW w:w="1788" w:type="dxa"/>
            <w:noWrap w:val="0"/>
            <w:vAlign w:val="center"/>
          </w:tcPr>
          <w:p w14:paraId="53CF88C9">
            <w:pPr>
              <w:pStyle w:val="71"/>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w:t>
            </w:r>
            <w:r>
              <w:rPr>
                <w:rFonts w:hint="eastAsia" w:ascii="仿宋" w:hAnsi="仿宋" w:eastAsia="仿宋" w:cs="仿宋"/>
                <w:b w:val="0"/>
                <w:bCs/>
                <w:sz w:val="24"/>
                <w:szCs w:val="24"/>
                <w:lang w:val="en-US" w:eastAsia="zh-CN"/>
              </w:rPr>
              <w:t>5</w:t>
            </w:r>
            <w:r>
              <w:rPr>
                <w:rFonts w:hint="eastAsia" w:ascii="仿宋" w:hAnsi="仿宋" w:eastAsia="仿宋" w:cs="仿宋"/>
                <w:b w:val="0"/>
                <w:bCs/>
                <w:sz w:val="24"/>
                <w:szCs w:val="24"/>
                <w:lang w:eastAsia="zh-CN"/>
              </w:rPr>
              <w:t>）具有履行合同所必须的设备和专业技术能力</w:t>
            </w:r>
          </w:p>
        </w:tc>
        <w:tc>
          <w:tcPr>
            <w:tcW w:w="6248" w:type="dxa"/>
            <w:noWrap w:val="0"/>
            <w:vAlign w:val="center"/>
          </w:tcPr>
          <w:p w14:paraId="38F6898A">
            <w:pPr>
              <w:pStyle w:val="71"/>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投标人履行合同所必须的设备和专业技术能力的证明材料或声明（格式自拟）</w:t>
            </w:r>
          </w:p>
        </w:tc>
      </w:tr>
      <w:tr w14:paraId="09B12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34" w:type="dxa"/>
            <w:vMerge w:val="continue"/>
            <w:noWrap w:val="0"/>
            <w:vAlign w:val="center"/>
          </w:tcPr>
          <w:p w14:paraId="25F84700">
            <w:pPr>
              <w:pStyle w:val="71"/>
              <w:rPr>
                <w:rFonts w:hint="eastAsia" w:ascii="仿宋" w:hAnsi="仿宋" w:eastAsia="仿宋" w:cs="仿宋"/>
                <w:b w:val="0"/>
                <w:bCs/>
                <w:sz w:val="24"/>
                <w:szCs w:val="24"/>
                <w:lang w:eastAsia="zh-CN"/>
              </w:rPr>
            </w:pPr>
          </w:p>
        </w:tc>
        <w:tc>
          <w:tcPr>
            <w:tcW w:w="968" w:type="dxa"/>
            <w:vMerge w:val="continue"/>
            <w:noWrap w:val="0"/>
            <w:vAlign w:val="center"/>
          </w:tcPr>
          <w:p w14:paraId="1A8C607A">
            <w:pPr>
              <w:pStyle w:val="71"/>
              <w:rPr>
                <w:rFonts w:hint="eastAsia" w:ascii="仿宋" w:hAnsi="仿宋" w:eastAsia="仿宋" w:cs="仿宋"/>
                <w:b w:val="0"/>
                <w:bCs/>
                <w:sz w:val="24"/>
                <w:szCs w:val="24"/>
                <w:lang w:eastAsia="zh-CN"/>
              </w:rPr>
            </w:pPr>
          </w:p>
        </w:tc>
        <w:tc>
          <w:tcPr>
            <w:tcW w:w="1788" w:type="dxa"/>
            <w:noWrap w:val="0"/>
            <w:vAlign w:val="center"/>
          </w:tcPr>
          <w:p w14:paraId="1BB322DD">
            <w:pPr>
              <w:pStyle w:val="71"/>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w:t>
            </w:r>
            <w:r>
              <w:rPr>
                <w:rFonts w:hint="eastAsia" w:ascii="仿宋" w:hAnsi="仿宋" w:eastAsia="仿宋" w:cs="仿宋"/>
                <w:b w:val="0"/>
                <w:bCs/>
                <w:sz w:val="24"/>
                <w:szCs w:val="24"/>
                <w:lang w:val="en-US" w:eastAsia="zh-CN"/>
              </w:rPr>
              <w:t>6</w:t>
            </w:r>
            <w:r>
              <w:rPr>
                <w:rFonts w:hint="eastAsia" w:ascii="仿宋" w:hAnsi="仿宋" w:eastAsia="仿宋" w:cs="仿宋"/>
                <w:b w:val="0"/>
                <w:bCs/>
                <w:sz w:val="24"/>
                <w:szCs w:val="24"/>
                <w:lang w:eastAsia="zh-CN"/>
              </w:rPr>
              <w:t>）按时、足额缴纳投标保证金</w:t>
            </w:r>
          </w:p>
        </w:tc>
        <w:tc>
          <w:tcPr>
            <w:tcW w:w="6248" w:type="dxa"/>
            <w:noWrap w:val="0"/>
            <w:vAlign w:val="center"/>
          </w:tcPr>
          <w:p w14:paraId="3F527EE9">
            <w:pPr>
              <w:pStyle w:val="71"/>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投标保证金缴纳凭证</w:t>
            </w:r>
          </w:p>
        </w:tc>
      </w:tr>
      <w:tr w14:paraId="31D6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34" w:type="dxa"/>
            <w:vMerge w:val="continue"/>
            <w:noWrap w:val="0"/>
            <w:vAlign w:val="center"/>
          </w:tcPr>
          <w:p w14:paraId="4A5F98E0">
            <w:pPr>
              <w:pStyle w:val="71"/>
              <w:rPr>
                <w:rFonts w:hint="eastAsia" w:ascii="仿宋" w:hAnsi="仿宋" w:eastAsia="仿宋" w:cs="仿宋"/>
                <w:b w:val="0"/>
                <w:bCs/>
                <w:sz w:val="24"/>
                <w:szCs w:val="24"/>
                <w:lang w:eastAsia="zh-CN"/>
              </w:rPr>
            </w:pPr>
          </w:p>
        </w:tc>
        <w:tc>
          <w:tcPr>
            <w:tcW w:w="968" w:type="dxa"/>
            <w:vMerge w:val="continue"/>
            <w:noWrap w:val="0"/>
            <w:vAlign w:val="center"/>
          </w:tcPr>
          <w:p w14:paraId="38C4C701">
            <w:pPr>
              <w:pStyle w:val="71"/>
              <w:rPr>
                <w:rFonts w:hint="eastAsia" w:ascii="仿宋" w:hAnsi="仿宋" w:eastAsia="仿宋" w:cs="仿宋"/>
                <w:b w:val="0"/>
                <w:bCs/>
                <w:sz w:val="24"/>
                <w:szCs w:val="24"/>
                <w:lang w:eastAsia="zh-CN"/>
              </w:rPr>
            </w:pPr>
          </w:p>
        </w:tc>
        <w:tc>
          <w:tcPr>
            <w:tcW w:w="1788" w:type="dxa"/>
            <w:noWrap w:val="0"/>
            <w:vAlign w:val="center"/>
          </w:tcPr>
          <w:p w14:paraId="1A657088">
            <w:pPr>
              <w:pStyle w:val="71"/>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w:t>
            </w:r>
            <w:r>
              <w:rPr>
                <w:rFonts w:hint="eastAsia" w:ascii="仿宋" w:hAnsi="仿宋" w:eastAsia="仿宋" w:cs="仿宋"/>
                <w:b w:val="0"/>
                <w:bCs/>
                <w:sz w:val="24"/>
                <w:szCs w:val="24"/>
                <w:lang w:val="en-US" w:eastAsia="zh-CN"/>
              </w:rPr>
              <w:t>7</w:t>
            </w:r>
            <w:r>
              <w:rPr>
                <w:rFonts w:hint="eastAsia" w:ascii="仿宋" w:hAnsi="仿宋" w:eastAsia="仿宋" w:cs="仿宋"/>
                <w:b w:val="0"/>
                <w:bCs/>
                <w:sz w:val="24"/>
                <w:szCs w:val="24"/>
                <w:lang w:eastAsia="zh-CN"/>
              </w:rPr>
              <w:t>）有依法缴纳税收和社会保障金的良好记录</w:t>
            </w:r>
          </w:p>
        </w:tc>
        <w:tc>
          <w:tcPr>
            <w:tcW w:w="6248" w:type="dxa"/>
            <w:noWrap w:val="0"/>
            <w:vAlign w:val="center"/>
          </w:tcPr>
          <w:p w14:paraId="506EBBCB">
            <w:pPr>
              <w:pStyle w:val="71"/>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投标人依法缴纳税收的证明材料：本项目投标截止时间前6个月</w:t>
            </w:r>
            <w:bookmarkStart w:id="21" w:name="OLE_LINK50"/>
            <w:r>
              <w:rPr>
                <w:rFonts w:hint="eastAsia" w:ascii="仿宋" w:hAnsi="仿宋" w:eastAsia="仿宋" w:cs="仿宋"/>
                <w:b w:val="0"/>
                <w:bCs/>
                <w:sz w:val="24"/>
                <w:szCs w:val="24"/>
                <w:lang w:eastAsia="zh-CN"/>
              </w:rPr>
              <w:t>任意一个月</w:t>
            </w:r>
            <w:bookmarkEnd w:id="21"/>
            <w:r>
              <w:rPr>
                <w:rFonts w:hint="eastAsia" w:ascii="仿宋" w:hAnsi="仿宋" w:eastAsia="仿宋" w:cs="仿宋"/>
                <w:b w:val="0"/>
                <w:bCs/>
                <w:sz w:val="24"/>
                <w:szCs w:val="24"/>
                <w:lang w:eastAsia="zh-CN"/>
              </w:rPr>
              <w:t>缴纳税收的凭据（完税证、缴款书、印花税票、银行代扣（代缴）转账凭证等均可）；投标人依法缴纳保障金的证明材料：本项目投标截止时间时间前6个月任意一个月缴纳社会保险的凭据；投标人为其他组织或自然人的，也需要按此项规定提供缴纳税收的凭据和交纳社会保险的凭据（以社保机构出具的加盖社保部门公章的汇缴截图为准）。</w:t>
            </w:r>
          </w:p>
        </w:tc>
      </w:tr>
      <w:tr w14:paraId="1A3DF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34" w:type="dxa"/>
            <w:vMerge w:val="continue"/>
            <w:noWrap w:val="0"/>
            <w:vAlign w:val="center"/>
          </w:tcPr>
          <w:p w14:paraId="6230BB42">
            <w:pPr>
              <w:pStyle w:val="71"/>
              <w:rPr>
                <w:rFonts w:hint="eastAsia" w:ascii="仿宋" w:hAnsi="仿宋" w:eastAsia="仿宋" w:cs="仿宋"/>
                <w:b w:val="0"/>
                <w:bCs/>
                <w:sz w:val="24"/>
                <w:szCs w:val="24"/>
                <w:lang w:eastAsia="zh-CN"/>
              </w:rPr>
            </w:pPr>
          </w:p>
        </w:tc>
        <w:tc>
          <w:tcPr>
            <w:tcW w:w="968" w:type="dxa"/>
            <w:vMerge w:val="continue"/>
            <w:noWrap w:val="0"/>
            <w:vAlign w:val="center"/>
          </w:tcPr>
          <w:p w14:paraId="4AF4B029">
            <w:pPr>
              <w:pStyle w:val="71"/>
              <w:rPr>
                <w:rFonts w:hint="eastAsia" w:ascii="仿宋" w:hAnsi="仿宋" w:eastAsia="仿宋" w:cs="仿宋"/>
                <w:b w:val="0"/>
                <w:bCs/>
                <w:sz w:val="24"/>
                <w:szCs w:val="24"/>
                <w:lang w:eastAsia="zh-CN"/>
              </w:rPr>
            </w:pPr>
          </w:p>
        </w:tc>
        <w:tc>
          <w:tcPr>
            <w:tcW w:w="1788" w:type="dxa"/>
            <w:noWrap w:val="0"/>
            <w:vAlign w:val="center"/>
          </w:tcPr>
          <w:p w14:paraId="6DB603E4">
            <w:pPr>
              <w:pStyle w:val="71"/>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w:t>
            </w:r>
            <w:r>
              <w:rPr>
                <w:rFonts w:hint="eastAsia" w:ascii="仿宋" w:hAnsi="仿宋" w:eastAsia="仿宋" w:cs="仿宋"/>
                <w:b w:val="0"/>
                <w:bCs/>
                <w:sz w:val="24"/>
                <w:szCs w:val="24"/>
                <w:lang w:val="en-US" w:eastAsia="zh-CN"/>
              </w:rPr>
              <w:t>8</w:t>
            </w:r>
            <w:r>
              <w:rPr>
                <w:rFonts w:hint="eastAsia" w:ascii="仿宋" w:hAnsi="仿宋" w:eastAsia="仿宋" w:cs="仿宋"/>
                <w:b w:val="0"/>
                <w:bCs/>
                <w:sz w:val="24"/>
                <w:szCs w:val="24"/>
                <w:lang w:eastAsia="zh-CN"/>
              </w:rPr>
              <w:t>）参加政府采购活动近3年内，在经营活动中没有重大违法记录</w:t>
            </w:r>
          </w:p>
        </w:tc>
        <w:tc>
          <w:tcPr>
            <w:tcW w:w="6248" w:type="dxa"/>
            <w:noWrap w:val="0"/>
            <w:vAlign w:val="center"/>
          </w:tcPr>
          <w:p w14:paraId="565CB066">
            <w:pPr>
              <w:pStyle w:val="71"/>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参加政府采购活动前3年内在经营活动中没有重大违法记录的书面声明（格式自拟）；</w:t>
            </w:r>
          </w:p>
        </w:tc>
      </w:tr>
    </w:tbl>
    <w:p w14:paraId="77328710">
      <w:pPr>
        <w:pStyle w:val="71"/>
        <w:rPr>
          <w:rFonts w:hint="eastAsia"/>
          <w:lang w:eastAsia="zh-CN"/>
        </w:rPr>
      </w:pPr>
    </w:p>
    <w:p w14:paraId="439B69BC">
      <w:pPr>
        <w:shd w:val="clear" w:color="auto" w:fill="FFFFFF"/>
        <w:tabs>
          <w:tab w:val="left" w:pos="3045"/>
        </w:tabs>
        <w:autoSpaceDE w:val="0"/>
        <w:autoSpaceDN w:val="0"/>
        <w:adjustRightInd w:val="0"/>
        <w:snapToGrid w:val="0"/>
        <w:spacing w:line="440" w:lineRule="exact"/>
        <w:jc w:val="center"/>
        <w:rPr>
          <w:rFonts w:hint="eastAsia" w:ascii="仿宋" w:hAnsi="仿宋" w:eastAsia="仿宋" w:cs="仿宋"/>
          <w:b/>
          <w:sz w:val="24"/>
        </w:rPr>
      </w:pPr>
    </w:p>
    <w:p w14:paraId="4481990A">
      <w:pPr>
        <w:shd w:val="clear" w:color="auto" w:fill="FFFFFF"/>
        <w:tabs>
          <w:tab w:val="left" w:pos="3045"/>
        </w:tabs>
        <w:autoSpaceDE w:val="0"/>
        <w:autoSpaceDN w:val="0"/>
        <w:adjustRightInd w:val="0"/>
        <w:snapToGrid w:val="0"/>
        <w:spacing w:line="440" w:lineRule="exact"/>
        <w:jc w:val="center"/>
        <w:rPr>
          <w:rFonts w:hint="eastAsia" w:ascii="仿宋" w:hAnsi="仿宋" w:eastAsia="仿宋" w:cs="仿宋"/>
          <w:b/>
          <w:bCs/>
          <w:sz w:val="32"/>
          <w:szCs w:val="32"/>
        </w:rPr>
      </w:pPr>
      <w:r>
        <w:rPr>
          <w:rFonts w:hint="eastAsia" w:ascii="仿宋" w:hAnsi="仿宋" w:eastAsia="仿宋" w:cs="仿宋"/>
          <w:b/>
          <w:sz w:val="24"/>
        </w:rPr>
        <w:t>符合性审查</w:t>
      </w:r>
      <w:r>
        <w:rPr>
          <w:rFonts w:hint="eastAsia" w:ascii="仿宋" w:hAnsi="仿宋" w:eastAsia="仿宋" w:cs="仿宋"/>
          <w:b/>
          <w:sz w:val="24"/>
          <w:lang w:eastAsia="zh-CN"/>
        </w:rPr>
        <w:t>表</w:t>
      </w:r>
    </w:p>
    <w:tbl>
      <w:tblPr>
        <w:tblStyle w:val="60"/>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2268"/>
        <w:gridCol w:w="5870"/>
      </w:tblGrid>
      <w:tr w14:paraId="01D10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75" w:type="dxa"/>
            <w:noWrap w:val="0"/>
            <w:vAlign w:val="center"/>
          </w:tcPr>
          <w:p w14:paraId="34B949B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261" w:type="dxa"/>
            <w:gridSpan w:val="2"/>
            <w:noWrap w:val="0"/>
            <w:vAlign w:val="center"/>
          </w:tcPr>
          <w:p w14:paraId="12AEC9A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评标因素</w:t>
            </w:r>
          </w:p>
        </w:tc>
        <w:tc>
          <w:tcPr>
            <w:tcW w:w="5870" w:type="dxa"/>
            <w:noWrap w:val="0"/>
            <w:vAlign w:val="center"/>
          </w:tcPr>
          <w:p w14:paraId="5858EAA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评标标准</w:t>
            </w:r>
          </w:p>
        </w:tc>
      </w:tr>
      <w:tr w14:paraId="77628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675" w:type="dxa"/>
            <w:vMerge w:val="restart"/>
            <w:noWrap w:val="0"/>
            <w:vAlign w:val="center"/>
          </w:tcPr>
          <w:p w14:paraId="44CF3A7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993" w:type="dxa"/>
            <w:vMerge w:val="restart"/>
            <w:noWrap w:val="0"/>
            <w:vAlign w:val="center"/>
          </w:tcPr>
          <w:p w14:paraId="74CBA54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有效性</w:t>
            </w:r>
          </w:p>
          <w:p w14:paraId="084D9C3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审查</w:t>
            </w:r>
          </w:p>
        </w:tc>
        <w:tc>
          <w:tcPr>
            <w:tcW w:w="2268" w:type="dxa"/>
            <w:noWrap w:val="0"/>
            <w:vAlign w:val="center"/>
          </w:tcPr>
          <w:p w14:paraId="03550BF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文件签署</w:t>
            </w:r>
          </w:p>
        </w:tc>
        <w:tc>
          <w:tcPr>
            <w:tcW w:w="5870" w:type="dxa"/>
            <w:noWrap w:val="0"/>
            <w:vAlign w:val="center"/>
          </w:tcPr>
          <w:p w14:paraId="0205AB7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文件“格式、内容、标识、签字、盖章”等符合</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文件要求；</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文件上法定代表人</w:t>
            </w:r>
            <w:r>
              <w:rPr>
                <w:rFonts w:hint="eastAsia" w:ascii="仿宋" w:hAnsi="仿宋" w:eastAsia="仿宋" w:cs="仿宋"/>
                <w:color w:val="auto"/>
                <w:sz w:val="24"/>
                <w:szCs w:val="24"/>
                <w:highlight w:val="none"/>
                <w:lang w:eastAsia="zh-CN"/>
              </w:rPr>
              <w:t>的签章、</w:t>
            </w:r>
            <w:r>
              <w:rPr>
                <w:rFonts w:hint="eastAsia" w:ascii="仿宋" w:hAnsi="仿宋" w:eastAsia="仿宋" w:cs="仿宋"/>
                <w:color w:val="auto"/>
                <w:sz w:val="24"/>
                <w:szCs w:val="24"/>
                <w:highlight w:val="none"/>
              </w:rPr>
              <w:t>其授权代理人的签字、</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的单位章齐全符合</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文件规定。</w:t>
            </w:r>
          </w:p>
        </w:tc>
      </w:tr>
      <w:tr w14:paraId="22185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675" w:type="dxa"/>
            <w:vMerge w:val="continue"/>
            <w:noWrap w:val="0"/>
            <w:vAlign w:val="center"/>
          </w:tcPr>
          <w:p w14:paraId="403C3660">
            <w:pPr>
              <w:jc w:val="center"/>
              <w:rPr>
                <w:rFonts w:hint="eastAsia" w:ascii="仿宋" w:hAnsi="仿宋" w:eastAsia="仿宋" w:cs="仿宋"/>
                <w:color w:val="auto"/>
                <w:sz w:val="24"/>
                <w:szCs w:val="24"/>
                <w:highlight w:val="none"/>
              </w:rPr>
            </w:pPr>
          </w:p>
        </w:tc>
        <w:tc>
          <w:tcPr>
            <w:tcW w:w="993" w:type="dxa"/>
            <w:vMerge w:val="continue"/>
            <w:noWrap w:val="0"/>
            <w:vAlign w:val="center"/>
          </w:tcPr>
          <w:p w14:paraId="3E8171B0">
            <w:pPr>
              <w:jc w:val="center"/>
              <w:rPr>
                <w:rFonts w:hint="eastAsia" w:ascii="仿宋" w:hAnsi="仿宋" w:eastAsia="仿宋" w:cs="仿宋"/>
                <w:color w:val="auto"/>
                <w:sz w:val="24"/>
                <w:szCs w:val="24"/>
                <w:highlight w:val="none"/>
              </w:rPr>
            </w:pPr>
          </w:p>
        </w:tc>
        <w:tc>
          <w:tcPr>
            <w:tcW w:w="2268" w:type="dxa"/>
            <w:noWrap w:val="0"/>
            <w:vAlign w:val="center"/>
          </w:tcPr>
          <w:p w14:paraId="748C3CB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w:t>
            </w:r>
          </w:p>
        </w:tc>
        <w:tc>
          <w:tcPr>
            <w:tcW w:w="5870" w:type="dxa"/>
            <w:noWrap w:val="0"/>
            <w:vAlign w:val="center"/>
          </w:tcPr>
          <w:p w14:paraId="09ABB82F">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法定代表人身份证明及授权委托书有效，且符合</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文件规定的格式并按</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要求签字和盖章</w:t>
            </w:r>
            <w:r>
              <w:rPr>
                <w:rFonts w:hint="eastAsia" w:ascii="仿宋" w:hAnsi="仿宋" w:eastAsia="仿宋" w:cs="仿宋"/>
                <w:color w:val="auto"/>
                <w:sz w:val="24"/>
                <w:szCs w:val="24"/>
                <w:highlight w:val="none"/>
                <w:lang w:eastAsia="zh-CN"/>
              </w:rPr>
              <w:t>。</w:t>
            </w:r>
          </w:p>
        </w:tc>
      </w:tr>
      <w:tr w14:paraId="797EE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75" w:type="dxa"/>
            <w:vMerge w:val="continue"/>
            <w:noWrap w:val="0"/>
            <w:vAlign w:val="center"/>
          </w:tcPr>
          <w:p w14:paraId="1B1D829D">
            <w:pPr>
              <w:jc w:val="center"/>
              <w:rPr>
                <w:rFonts w:hint="eastAsia" w:ascii="仿宋" w:hAnsi="仿宋" w:eastAsia="仿宋" w:cs="仿宋"/>
                <w:color w:val="auto"/>
                <w:sz w:val="24"/>
                <w:szCs w:val="24"/>
                <w:highlight w:val="none"/>
              </w:rPr>
            </w:pPr>
          </w:p>
        </w:tc>
        <w:tc>
          <w:tcPr>
            <w:tcW w:w="993" w:type="dxa"/>
            <w:vMerge w:val="continue"/>
            <w:noWrap w:val="0"/>
            <w:vAlign w:val="center"/>
          </w:tcPr>
          <w:p w14:paraId="3A20D415">
            <w:pPr>
              <w:jc w:val="center"/>
              <w:rPr>
                <w:rFonts w:hint="eastAsia" w:ascii="仿宋" w:hAnsi="仿宋" w:eastAsia="仿宋" w:cs="仿宋"/>
                <w:color w:val="auto"/>
                <w:sz w:val="24"/>
                <w:szCs w:val="24"/>
                <w:highlight w:val="none"/>
              </w:rPr>
            </w:pPr>
          </w:p>
        </w:tc>
        <w:tc>
          <w:tcPr>
            <w:tcW w:w="2268" w:type="dxa"/>
            <w:noWrap w:val="0"/>
            <w:vAlign w:val="center"/>
          </w:tcPr>
          <w:p w14:paraId="62332CC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报价唯一</w:t>
            </w:r>
          </w:p>
        </w:tc>
        <w:tc>
          <w:tcPr>
            <w:tcW w:w="5870" w:type="dxa"/>
            <w:noWrap w:val="0"/>
            <w:vAlign w:val="center"/>
          </w:tcPr>
          <w:p w14:paraId="6A47B8C4">
            <w:pPr>
              <w:rPr>
                <w:rFonts w:hint="eastAsia" w:ascii="仿宋" w:hAnsi="仿宋" w:eastAsia="仿宋" w:cs="仿宋"/>
                <w:color w:val="auto"/>
                <w:sz w:val="24"/>
                <w:szCs w:val="24"/>
                <w:highlight w:val="none"/>
              </w:rPr>
            </w:pPr>
            <w:bookmarkStart w:id="22" w:name="OLE_LINK4"/>
            <w:r>
              <w:rPr>
                <w:rFonts w:hint="eastAsia" w:ascii="仿宋" w:hAnsi="仿宋" w:eastAsia="仿宋" w:cs="仿宋"/>
                <w:color w:val="auto"/>
                <w:sz w:val="24"/>
                <w:szCs w:val="24"/>
                <w:highlight w:val="none"/>
              </w:rPr>
              <w:t>其报价未超过</w:t>
            </w:r>
            <w:r>
              <w:rPr>
                <w:rFonts w:hint="eastAsia" w:ascii="仿宋" w:hAnsi="仿宋" w:eastAsia="仿宋" w:cs="仿宋"/>
                <w:color w:val="auto"/>
                <w:sz w:val="24"/>
                <w:szCs w:val="24"/>
                <w:highlight w:val="none"/>
                <w:lang w:val="en-US" w:eastAsia="zh-CN"/>
              </w:rPr>
              <w:t>每项单位控制价及</w:t>
            </w:r>
            <w:r>
              <w:rPr>
                <w:rFonts w:hint="eastAsia" w:ascii="仿宋" w:hAnsi="仿宋" w:eastAsia="仿宋" w:cs="仿宋"/>
                <w:color w:val="auto"/>
                <w:sz w:val="24"/>
                <w:szCs w:val="24"/>
                <w:highlight w:val="none"/>
              </w:rPr>
              <w:t>采购预算</w:t>
            </w:r>
            <w:r>
              <w:rPr>
                <w:rFonts w:hint="eastAsia" w:ascii="仿宋" w:hAnsi="仿宋" w:eastAsia="仿宋" w:cs="仿宋"/>
                <w:color w:val="auto"/>
                <w:sz w:val="24"/>
                <w:szCs w:val="24"/>
                <w:highlight w:val="none"/>
                <w:lang w:val="en-US" w:eastAsia="zh-CN"/>
              </w:rPr>
              <w:t>总</w:t>
            </w:r>
            <w:r>
              <w:rPr>
                <w:rFonts w:hint="eastAsia" w:ascii="仿宋" w:hAnsi="仿宋" w:eastAsia="仿宋" w:cs="仿宋"/>
                <w:color w:val="auto"/>
                <w:sz w:val="24"/>
                <w:szCs w:val="24"/>
                <w:highlight w:val="none"/>
              </w:rPr>
              <w:t>金额，且只有一个有效报价，不得提交选择性报价。</w:t>
            </w:r>
            <w:bookmarkEnd w:id="22"/>
          </w:p>
        </w:tc>
      </w:tr>
      <w:tr w14:paraId="70CC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675" w:type="dxa"/>
            <w:vMerge w:val="restart"/>
            <w:noWrap w:val="0"/>
            <w:vAlign w:val="center"/>
          </w:tcPr>
          <w:p w14:paraId="28F1FCA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993" w:type="dxa"/>
            <w:vMerge w:val="restart"/>
            <w:noWrap w:val="0"/>
            <w:vAlign w:val="center"/>
          </w:tcPr>
          <w:p w14:paraId="0B9B1E7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完整性</w:t>
            </w:r>
          </w:p>
          <w:p w14:paraId="3C11B83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审查</w:t>
            </w:r>
          </w:p>
        </w:tc>
        <w:tc>
          <w:tcPr>
            <w:tcW w:w="2268" w:type="dxa"/>
            <w:noWrap w:val="0"/>
            <w:vAlign w:val="center"/>
          </w:tcPr>
          <w:p w14:paraId="3BFDCA9A">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文件内容</w:t>
            </w:r>
          </w:p>
        </w:tc>
        <w:tc>
          <w:tcPr>
            <w:tcW w:w="5870" w:type="dxa"/>
            <w:noWrap w:val="0"/>
            <w:vAlign w:val="center"/>
          </w:tcPr>
          <w:p w14:paraId="4487F973">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文件内容齐全、字迹清晰可辨、无遗漏。</w:t>
            </w:r>
          </w:p>
        </w:tc>
      </w:tr>
      <w:tr w14:paraId="1D19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5" w:type="dxa"/>
            <w:vMerge w:val="continue"/>
            <w:noWrap w:val="0"/>
            <w:vAlign w:val="center"/>
          </w:tcPr>
          <w:p w14:paraId="1ED8B520">
            <w:pPr>
              <w:jc w:val="center"/>
              <w:rPr>
                <w:rFonts w:hint="eastAsia" w:ascii="仿宋" w:hAnsi="仿宋" w:eastAsia="仿宋" w:cs="仿宋"/>
                <w:color w:val="auto"/>
                <w:sz w:val="24"/>
                <w:szCs w:val="24"/>
                <w:highlight w:val="none"/>
              </w:rPr>
            </w:pPr>
          </w:p>
        </w:tc>
        <w:tc>
          <w:tcPr>
            <w:tcW w:w="993" w:type="dxa"/>
            <w:vMerge w:val="continue"/>
            <w:noWrap w:val="0"/>
            <w:vAlign w:val="center"/>
          </w:tcPr>
          <w:p w14:paraId="1606AEF6">
            <w:pPr>
              <w:rPr>
                <w:rFonts w:hint="eastAsia" w:ascii="仿宋" w:hAnsi="仿宋" w:eastAsia="仿宋" w:cs="仿宋"/>
                <w:color w:val="auto"/>
                <w:sz w:val="24"/>
                <w:szCs w:val="24"/>
                <w:highlight w:val="none"/>
              </w:rPr>
            </w:pPr>
          </w:p>
        </w:tc>
        <w:tc>
          <w:tcPr>
            <w:tcW w:w="2268" w:type="dxa"/>
            <w:noWrap w:val="0"/>
            <w:vAlign w:val="center"/>
          </w:tcPr>
          <w:p w14:paraId="36B3B1CF">
            <w:pP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供货期、质保期</w:t>
            </w:r>
          </w:p>
        </w:tc>
        <w:tc>
          <w:tcPr>
            <w:tcW w:w="5870" w:type="dxa"/>
            <w:noWrap w:val="0"/>
            <w:vAlign w:val="center"/>
          </w:tcPr>
          <w:p w14:paraId="3667B9D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文件要求。</w:t>
            </w:r>
          </w:p>
        </w:tc>
      </w:tr>
      <w:tr w14:paraId="3B4C5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75" w:type="dxa"/>
            <w:vMerge w:val="continue"/>
            <w:noWrap w:val="0"/>
            <w:vAlign w:val="center"/>
          </w:tcPr>
          <w:p w14:paraId="2A9FCC36">
            <w:pPr>
              <w:jc w:val="center"/>
              <w:rPr>
                <w:rFonts w:hint="eastAsia" w:ascii="仿宋" w:hAnsi="仿宋" w:eastAsia="仿宋" w:cs="仿宋"/>
                <w:color w:val="auto"/>
                <w:sz w:val="24"/>
                <w:szCs w:val="24"/>
                <w:highlight w:val="none"/>
              </w:rPr>
            </w:pPr>
          </w:p>
        </w:tc>
        <w:tc>
          <w:tcPr>
            <w:tcW w:w="993" w:type="dxa"/>
            <w:vMerge w:val="continue"/>
            <w:noWrap w:val="0"/>
            <w:vAlign w:val="center"/>
          </w:tcPr>
          <w:p w14:paraId="135B5BC4">
            <w:pPr>
              <w:rPr>
                <w:rFonts w:hint="eastAsia" w:ascii="仿宋" w:hAnsi="仿宋" w:eastAsia="仿宋" w:cs="仿宋"/>
                <w:color w:val="auto"/>
                <w:sz w:val="24"/>
                <w:szCs w:val="24"/>
                <w:highlight w:val="none"/>
              </w:rPr>
            </w:pPr>
          </w:p>
        </w:tc>
        <w:tc>
          <w:tcPr>
            <w:tcW w:w="2268" w:type="dxa"/>
            <w:noWrap w:val="0"/>
            <w:vAlign w:val="center"/>
          </w:tcPr>
          <w:p w14:paraId="5402ED5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技术</w:t>
            </w:r>
            <w:r>
              <w:rPr>
                <w:rFonts w:hint="eastAsia" w:ascii="仿宋" w:hAnsi="仿宋" w:eastAsia="仿宋" w:cs="仿宋"/>
                <w:color w:val="auto"/>
                <w:sz w:val="24"/>
                <w:szCs w:val="24"/>
                <w:highlight w:val="none"/>
              </w:rPr>
              <w:t>方案</w:t>
            </w:r>
          </w:p>
        </w:tc>
        <w:tc>
          <w:tcPr>
            <w:tcW w:w="5870" w:type="dxa"/>
            <w:noWrap w:val="0"/>
            <w:vAlign w:val="center"/>
          </w:tcPr>
          <w:p w14:paraId="69A5636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文件要求。</w:t>
            </w:r>
          </w:p>
        </w:tc>
      </w:tr>
      <w:tr w14:paraId="1BC6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5" w:type="dxa"/>
            <w:vMerge w:val="continue"/>
            <w:noWrap w:val="0"/>
            <w:vAlign w:val="center"/>
          </w:tcPr>
          <w:p w14:paraId="3E2D9353">
            <w:pPr>
              <w:jc w:val="center"/>
              <w:rPr>
                <w:rFonts w:hint="eastAsia" w:ascii="仿宋" w:hAnsi="仿宋" w:eastAsia="仿宋" w:cs="仿宋"/>
                <w:color w:val="auto"/>
                <w:sz w:val="24"/>
                <w:szCs w:val="24"/>
                <w:highlight w:val="none"/>
              </w:rPr>
            </w:pPr>
          </w:p>
        </w:tc>
        <w:tc>
          <w:tcPr>
            <w:tcW w:w="993" w:type="dxa"/>
            <w:vMerge w:val="continue"/>
            <w:noWrap w:val="0"/>
            <w:vAlign w:val="center"/>
          </w:tcPr>
          <w:p w14:paraId="160E9B2C">
            <w:pPr>
              <w:rPr>
                <w:rFonts w:hint="eastAsia" w:ascii="仿宋" w:hAnsi="仿宋" w:eastAsia="仿宋" w:cs="仿宋"/>
                <w:color w:val="auto"/>
                <w:sz w:val="24"/>
                <w:szCs w:val="24"/>
                <w:highlight w:val="none"/>
              </w:rPr>
            </w:pPr>
          </w:p>
        </w:tc>
        <w:tc>
          <w:tcPr>
            <w:tcW w:w="2268" w:type="dxa"/>
            <w:noWrap w:val="0"/>
            <w:vAlign w:val="center"/>
          </w:tcPr>
          <w:p w14:paraId="64F0EE8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有效期</w:t>
            </w:r>
          </w:p>
        </w:tc>
        <w:tc>
          <w:tcPr>
            <w:tcW w:w="5870" w:type="dxa"/>
            <w:noWrap w:val="0"/>
            <w:vAlign w:val="center"/>
          </w:tcPr>
          <w:p w14:paraId="5EF5A61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文件规定。</w:t>
            </w:r>
          </w:p>
        </w:tc>
      </w:tr>
      <w:tr w14:paraId="0F3F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675" w:type="dxa"/>
            <w:vMerge w:val="continue"/>
            <w:noWrap w:val="0"/>
            <w:vAlign w:val="center"/>
          </w:tcPr>
          <w:p w14:paraId="506533AA">
            <w:pPr>
              <w:jc w:val="center"/>
              <w:rPr>
                <w:rFonts w:hint="eastAsia" w:ascii="仿宋" w:hAnsi="仿宋" w:eastAsia="仿宋" w:cs="仿宋"/>
                <w:color w:val="auto"/>
                <w:sz w:val="24"/>
                <w:szCs w:val="24"/>
                <w:highlight w:val="none"/>
              </w:rPr>
            </w:pPr>
          </w:p>
        </w:tc>
        <w:tc>
          <w:tcPr>
            <w:tcW w:w="993" w:type="dxa"/>
            <w:vMerge w:val="continue"/>
            <w:noWrap w:val="0"/>
            <w:vAlign w:val="center"/>
          </w:tcPr>
          <w:p w14:paraId="6273E2DF">
            <w:pPr>
              <w:rPr>
                <w:rFonts w:hint="eastAsia" w:ascii="仿宋" w:hAnsi="仿宋" w:eastAsia="仿宋" w:cs="仿宋"/>
                <w:color w:val="auto"/>
                <w:sz w:val="24"/>
                <w:szCs w:val="24"/>
                <w:highlight w:val="none"/>
              </w:rPr>
            </w:pPr>
          </w:p>
        </w:tc>
        <w:tc>
          <w:tcPr>
            <w:tcW w:w="2268" w:type="dxa"/>
            <w:noWrap w:val="0"/>
            <w:vAlign w:val="center"/>
          </w:tcPr>
          <w:p w14:paraId="3BF4E49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5870" w:type="dxa"/>
            <w:tcBorders>
              <w:bottom w:val="single" w:color="auto" w:sz="4" w:space="0"/>
            </w:tcBorders>
            <w:noWrap w:val="0"/>
            <w:vAlign w:val="center"/>
          </w:tcPr>
          <w:p w14:paraId="1D9F346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文件未附有采购人不能接受的附加条件及法律、法规和</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文件规定的其他无效情形</w:t>
            </w:r>
            <w:r>
              <w:rPr>
                <w:rFonts w:hint="eastAsia" w:ascii="仿宋" w:hAnsi="仿宋" w:eastAsia="仿宋" w:cs="仿宋"/>
                <w:color w:val="auto"/>
                <w:sz w:val="24"/>
                <w:szCs w:val="24"/>
                <w:highlight w:val="none"/>
                <w:lang w:eastAsia="zh-CN"/>
              </w:rPr>
              <w:t>；满足“投标须知”规定的实质性要求。</w:t>
            </w:r>
          </w:p>
        </w:tc>
      </w:tr>
    </w:tbl>
    <w:p w14:paraId="3A2528A8">
      <w:pPr>
        <w:shd w:val="clear" w:color="auto" w:fill="FFFFFF"/>
        <w:spacing w:line="400" w:lineRule="exact"/>
        <w:jc w:val="both"/>
        <w:rPr>
          <w:rFonts w:hint="eastAsia" w:ascii="仿宋" w:hAnsi="仿宋" w:eastAsia="仿宋" w:cs="仿宋"/>
          <w:b/>
          <w:bCs/>
          <w:sz w:val="32"/>
          <w:szCs w:val="32"/>
        </w:rPr>
      </w:pPr>
    </w:p>
    <w:p w14:paraId="7A550D6F">
      <w:pPr>
        <w:shd w:val="clear" w:color="auto" w:fill="FFFFFF"/>
        <w:spacing w:line="400" w:lineRule="exact"/>
        <w:ind w:firstLine="482" w:firstLineChars="200"/>
        <w:jc w:val="center"/>
        <w:rPr>
          <w:rFonts w:hint="eastAsia" w:ascii="仿宋" w:hAnsi="仿宋" w:eastAsia="仿宋" w:cs="仿宋"/>
          <w:b/>
          <w:sz w:val="24"/>
        </w:rPr>
      </w:pPr>
      <w:r>
        <w:rPr>
          <w:rFonts w:hint="eastAsia" w:ascii="仿宋" w:hAnsi="仿宋" w:eastAsia="仿宋" w:cs="仿宋"/>
          <w:b/>
          <w:sz w:val="24"/>
        </w:rPr>
        <w:br w:type="page"/>
      </w:r>
      <w:r>
        <w:rPr>
          <w:rFonts w:hint="eastAsia" w:ascii="仿宋" w:hAnsi="仿宋" w:eastAsia="仿宋" w:cs="仿宋"/>
          <w:b/>
          <w:sz w:val="28"/>
          <w:szCs w:val="28"/>
        </w:rPr>
        <w:t>评分标准</w:t>
      </w:r>
    </w:p>
    <w:tbl>
      <w:tblPr>
        <w:tblStyle w:val="60"/>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644"/>
        <w:gridCol w:w="6390"/>
        <w:gridCol w:w="731"/>
      </w:tblGrid>
      <w:tr w14:paraId="7280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6D5369C0">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24"/>
                <w:szCs w:val="24"/>
              </w:rPr>
            </w:pPr>
            <w:bookmarkStart w:id="23" w:name="_Toc20898"/>
            <w:r>
              <w:rPr>
                <w:rFonts w:hint="eastAsia" w:ascii="仿宋" w:hAnsi="仿宋" w:eastAsia="仿宋" w:cs="仿宋"/>
                <w:b/>
                <w:bCs/>
                <w:sz w:val="24"/>
                <w:szCs w:val="24"/>
              </w:rPr>
              <w:t>序号</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6B1E3E79">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评审项目</w:t>
            </w:r>
          </w:p>
        </w:tc>
        <w:tc>
          <w:tcPr>
            <w:tcW w:w="6390" w:type="dxa"/>
            <w:tcBorders>
              <w:top w:val="single" w:color="auto" w:sz="4" w:space="0"/>
              <w:left w:val="single" w:color="auto" w:sz="4" w:space="0"/>
              <w:bottom w:val="single" w:color="auto" w:sz="4" w:space="0"/>
              <w:right w:val="single" w:color="auto" w:sz="4" w:space="0"/>
            </w:tcBorders>
            <w:noWrap w:val="0"/>
            <w:vAlign w:val="center"/>
          </w:tcPr>
          <w:p w14:paraId="28358808">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评审标准</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5D0F773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分值</w:t>
            </w:r>
          </w:p>
        </w:tc>
      </w:tr>
      <w:tr w14:paraId="38363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18D57BE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2C164BFB">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w:t>
            </w:r>
          </w:p>
        </w:tc>
        <w:tc>
          <w:tcPr>
            <w:tcW w:w="6390" w:type="dxa"/>
            <w:tcBorders>
              <w:top w:val="single" w:color="auto" w:sz="4" w:space="0"/>
              <w:left w:val="single" w:color="auto" w:sz="4" w:space="0"/>
              <w:bottom w:val="single" w:color="auto" w:sz="4" w:space="0"/>
              <w:right w:val="single" w:color="auto" w:sz="4" w:space="0"/>
            </w:tcBorders>
            <w:noWrap w:val="0"/>
            <w:vAlign w:val="center"/>
          </w:tcPr>
          <w:p w14:paraId="0E8B8BF8">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1、综合评分法中的价格分统一采用低价优先法计算，即满足招标文件要求且投标价格最低的投标报价为基准价，其价格分为满分。</w:t>
            </w:r>
          </w:p>
          <w:p w14:paraId="3D64C4E7">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2、其他投标单位的投标报价得分计算公式如下：</w:t>
            </w:r>
          </w:p>
          <w:p w14:paraId="71957BE3">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投标报价得分=（评标基准价／投标报价）×</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val="zh-CN"/>
              </w:rPr>
              <w:t>；小数点后保留二位，四舍五入。</w:t>
            </w:r>
          </w:p>
          <w:p w14:paraId="789A0E8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注：投标报价超过采购预算价的按无效投标处理</w:t>
            </w:r>
          </w:p>
          <w:p w14:paraId="14FF08B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异常低价触发标准</w:t>
            </w:r>
          </w:p>
          <w:p w14:paraId="595A39A7">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满足以下任一情形，评审委员会必须启动异常低价审查：</w:t>
            </w:r>
          </w:p>
          <w:p w14:paraId="61C6D4B6">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低于平均价 50%：报价＜全部通过符合性审查供应商报价平均值 ×50%</w:t>
            </w:r>
          </w:p>
          <w:p w14:paraId="64683743">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低于次低价 50%：报价＜通过符合性审查的次低报价 ×50%</w:t>
            </w:r>
          </w:p>
          <w:p w14:paraId="6F7B27A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低于最高限价 45%：报价＜采购项目最高限价 ×45%</w:t>
            </w:r>
          </w:p>
          <w:p w14:paraId="6E660443">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专业判断兜底：评审委员会认为报价过低、可能影响质量或履约可调范围：采购人可将上述 1–3 项阈值提高（如 55%、60%），但最高不得超过 65%。</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7D188729">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w:t>
            </w:r>
          </w:p>
        </w:tc>
      </w:tr>
      <w:tr w14:paraId="6C37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6E497921">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05973D0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业绩</w:t>
            </w:r>
          </w:p>
        </w:tc>
        <w:tc>
          <w:tcPr>
            <w:tcW w:w="6390" w:type="dxa"/>
            <w:tcBorders>
              <w:top w:val="single" w:color="auto" w:sz="4" w:space="0"/>
              <w:left w:val="single" w:color="auto" w:sz="4" w:space="0"/>
              <w:bottom w:val="single" w:color="auto" w:sz="4" w:space="0"/>
              <w:right w:val="single" w:color="auto" w:sz="4" w:space="0"/>
            </w:tcBorders>
            <w:noWrap w:val="0"/>
            <w:vAlign w:val="center"/>
          </w:tcPr>
          <w:p w14:paraId="6F65139E">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投标人近</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lang w:val="en-US" w:eastAsia="zh-CN"/>
              </w:rPr>
              <w:t>2023年1月至今</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zh-CN" w:eastAsia="zh-CN"/>
              </w:rPr>
              <w:t>承担过同类产品项目业绩</w:t>
            </w:r>
            <w:r>
              <w:rPr>
                <w:rFonts w:hint="eastAsia" w:ascii="仿宋" w:hAnsi="仿宋" w:eastAsia="仿宋" w:cs="仿宋"/>
                <w:color w:val="auto"/>
                <w:sz w:val="24"/>
                <w:szCs w:val="24"/>
                <w:highlight w:val="none"/>
                <w:lang w:val="zh-CN"/>
              </w:rPr>
              <w:t>，每提供一项有效业绩计</w:t>
            </w:r>
            <w:r>
              <w:rPr>
                <w:rFonts w:hint="eastAsia" w:ascii="仿宋" w:hAnsi="仿宋" w:eastAsia="仿宋" w:cs="仿宋"/>
                <w:color w:val="auto"/>
                <w:sz w:val="24"/>
                <w:szCs w:val="24"/>
                <w:highlight w:val="none"/>
                <w:lang w:val="en-US" w:eastAsia="zh-CN"/>
              </w:rPr>
              <w:t>2分</w:t>
            </w:r>
            <w:r>
              <w:rPr>
                <w:rFonts w:hint="eastAsia" w:ascii="仿宋" w:hAnsi="仿宋" w:eastAsia="仿宋" w:cs="仿宋"/>
                <w:color w:val="auto"/>
                <w:sz w:val="24"/>
                <w:szCs w:val="24"/>
                <w:highlight w:val="none"/>
                <w:lang w:val="zh-CN"/>
              </w:rPr>
              <w:t>，最多计</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val="zh-CN"/>
              </w:rPr>
              <w:t>分。</w:t>
            </w:r>
          </w:p>
          <w:p w14:paraId="7178D6A8">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zh-CN"/>
              </w:rPr>
              <w:t>注：有效业绩的证明材料需提供合同</w:t>
            </w:r>
            <w:r>
              <w:rPr>
                <w:rFonts w:hint="eastAsia" w:ascii="仿宋" w:hAnsi="仿宋" w:eastAsia="仿宋" w:cs="仿宋"/>
                <w:b/>
                <w:bCs/>
                <w:color w:val="auto"/>
                <w:sz w:val="24"/>
                <w:szCs w:val="24"/>
                <w:highlight w:val="none"/>
                <w:lang w:val="en-US" w:eastAsia="zh-CN"/>
              </w:rPr>
              <w:t>或中标（成交）通知书</w:t>
            </w:r>
            <w:r>
              <w:rPr>
                <w:rFonts w:hint="eastAsia" w:ascii="仿宋" w:hAnsi="仿宋" w:eastAsia="仿宋" w:cs="仿宋"/>
                <w:b/>
                <w:bCs/>
                <w:color w:val="auto"/>
                <w:sz w:val="24"/>
                <w:szCs w:val="24"/>
                <w:highlight w:val="none"/>
                <w:lang w:val="zh-CN"/>
              </w:rPr>
              <w:t>，未提供业绩证明材料或是经评标委员会认定为无效业绩的，本项不得分。</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57856BFD">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分</w:t>
            </w:r>
          </w:p>
        </w:tc>
      </w:tr>
      <w:tr w14:paraId="6979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72AA50A9">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644" w:type="dxa"/>
            <w:tcBorders>
              <w:top w:val="single" w:color="auto" w:sz="4" w:space="0"/>
              <w:left w:val="single" w:color="auto" w:sz="4" w:space="0"/>
              <w:right w:val="single" w:color="auto" w:sz="4" w:space="0"/>
            </w:tcBorders>
            <w:noWrap w:val="0"/>
            <w:vAlign w:val="center"/>
          </w:tcPr>
          <w:p w14:paraId="71C72A9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企业信誉</w:t>
            </w:r>
          </w:p>
        </w:tc>
        <w:tc>
          <w:tcPr>
            <w:tcW w:w="6390" w:type="dxa"/>
            <w:tcBorders>
              <w:top w:val="single" w:color="auto" w:sz="4" w:space="0"/>
              <w:left w:val="single" w:color="auto" w:sz="4" w:space="0"/>
              <w:right w:val="single" w:color="auto" w:sz="4" w:space="0"/>
            </w:tcBorders>
            <w:noWrap w:val="0"/>
            <w:vAlign w:val="center"/>
          </w:tcPr>
          <w:p w14:paraId="44B2E7C3">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企业信誉度较高，售后反馈意见良好，提供不少于</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lang w:val="zh-CN" w:eastAsia="zh-CN"/>
              </w:rPr>
              <w:t>份反馈意见良好的证明材料（</w:t>
            </w:r>
            <w:r>
              <w:rPr>
                <w:rFonts w:hint="eastAsia" w:ascii="仿宋" w:hAnsi="仿宋" w:eastAsia="仿宋" w:cs="仿宋"/>
                <w:b w:val="0"/>
                <w:bCs w:val="0"/>
                <w:color w:val="auto"/>
                <w:sz w:val="24"/>
                <w:szCs w:val="24"/>
                <w:lang w:val="en-US" w:eastAsia="zh-CN"/>
              </w:rPr>
              <w:t>甲方评价意见良好</w:t>
            </w:r>
            <w:r>
              <w:rPr>
                <w:rFonts w:hint="eastAsia" w:ascii="仿宋" w:hAnsi="仿宋" w:eastAsia="仿宋" w:cs="仿宋"/>
                <w:b w:val="0"/>
                <w:bCs w:val="0"/>
                <w:color w:val="auto"/>
                <w:sz w:val="24"/>
                <w:szCs w:val="24"/>
                <w:lang w:val="zh-CN" w:eastAsia="zh-CN"/>
              </w:rPr>
              <w:t>），少于</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lang w:val="zh-CN" w:eastAsia="zh-CN"/>
              </w:rPr>
              <w:t>份不得分，提供</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lang w:val="zh-CN" w:eastAsia="zh-CN"/>
              </w:rPr>
              <w:t>份得</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lang w:val="zh-CN" w:eastAsia="zh-CN"/>
              </w:rPr>
              <w:t>分。（一个项目仅限提供一份反馈材料并加盖公章）</w:t>
            </w:r>
          </w:p>
        </w:tc>
        <w:tc>
          <w:tcPr>
            <w:tcW w:w="731" w:type="dxa"/>
            <w:tcBorders>
              <w:top w:val="single" w:color="auto" w:sz="4" w:space="0"/>
              <w:left w:val="single" w:color="auto" w:sz="4" w:space="0"/>
              <w:right w:val="single" w:color="auto" w:sz="4" w:space="0"/>
            </w:tcBorders>
            <w:noWrap w:val="0"/>
            <w:vAlign w:val="center"/>
          </w:tcPr>
          <w:p w14:paraId="5528E072">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2分</w:t>
            </w:r>
          </w:p>
        </w:tc>
      </w:tr>
      <w:tr w14:paraId="58AE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0113BE2C">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644" w:type="dxa"/>
            <w:tcBorders>
              <w:top w:val="single" w:color="auto" w:sz="4" w:space="0"/>
              <w:left w:val="single" w:color="auto" w:sz="4" w:space="0"/>
              <w:right w:val="single" w:color="auto" w:sz="4" w:space="0"/>
            </w:tcBorders>
            <w:noWrap w:val="0"/>
            <w:vAlign w:val="center"/>
          </w:tcPr>
          <w:p w14:paraId="70312427">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eastAsia="zh-CN"/>
              </w:rPr>
              <w:t>生产供应能力</w:t>
            </w:r>
          </w:p>
        </w:tc>
        <w:tc>
          <w:tcPr>
            <w:tcW w:w="6390" w:type="dxa"/>
            <w:tcBorders>
              <w:top w:val="single" w:color="auto" w:sz="4" w:space="0"/>
              <w:left w:val="single" w:color="auto" w:sz="4" w:space="0"/>
              <w:right w:val="single" w:color="auto" w:sz="4" w:space="0"/>
            </w:tcBorders>
            <w:noWrap w:val="0"/>
            <w:vAlign w:val="center"/>
          </w:tcPr>
          <w:p w14:paraId="3BD19F19">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根据投标人提供的生产厂家供应能力证明，包括但不限于：①生产厂家的生产场地、②生产加工设备、③检测设备。</w:t>
            </w:r>
          </w:p>
          <w:p w14:paraId="115FB2D7">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针对以上3项内容进行评审，</w:t>
            </w:r>
            <w:r>
              <w:rPr>
                <w:rFonts w:hint="eastAsia" w:ascii="仿宋" w:hAnsi="仿宋" w:eastAsia="仿宋" w:cs="仿宋"/>
                <w:b w:val="0"/>
                <w:bCs w:val="0"/>
                <w:color w:val="auto"/>
                <w:sz w:val="24"/>
                <w:szCs w:val="24"/>
                <w:lang w:val="en-US" w:eastAsia="zh-CN"/>
              </w:rPr>
              <w:t>全部提供得3</w:t>
            </w:r>
            <w:r>
              <w:rPr>
                <w:rFonts w:hint="eastAsia" w:ascii="仿宋" w:hAnsi="仿宋" w:eastAsia="仿宋" w:cs="仿宋"/>
                <w:b w:val="0"/>
                <w:bCs w:val="0"/>
                <w:color w:val="auto"/>
                <w:sz w:val="24"/>
                <w:szCs w:val="24"/>
                <w:lang w:val="zh-CN" w:eastAsia="zh-CN"/>
              </w:rPr>
              <w:t>分，</w:t>
            </w:r>
            <w:r>
              <w:rPr>
                <w:rFonts w:hint="eastAsia" w:ascii="仿宋" w:hAnsi="仿宋" w:eastAsia="仿宋" w:cs="仿宋"/>
                <w:b w:val="0"/>
                <w:bCs w:val="0"/>
                <w:color w:val="auto"/>
                <w:sz w:val="24"/>
                <w:szCs w:val="24"/>
                <w:lang w:val="en-US" w:eastAsia="zh-CN"/>
              </w:rPr>
              <w:t>少一项则不得分。</w:t>
            </w:r>
          </w:p>
          <w:p w14:paraId="233FF569">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color w:val="auto"/>
                <w:sz w:val="24"/>
                <w:szCs w:val="24"/>
                <w:lang w:val="zh-CN" w:eastAsia="zh-CN"/>
              </w:rPr>
            </w:pPr>
            <w:r>
              <w:rPr>
                <w:rFonts w:hint="eastAsia" w:ascii="仿宋" w:hAnsi="仿宋" w:eastAsia="仿宋" w:cs="仿宋"/>
                <w:b/>
                <w:bCs/>
                <w:color w:val="auto"/>
                <w:sz w:val="24"/>
                <w:szCs w:val="24"/>
                <w:lang w:val="zh-CN" w:eastAsia="zh-CN"/>
              </w:rPr>
              <w:t>注：须提供生产场地产权证明或租赁合同证明、厂房及设备照片等相关证明文件复印件，并加盖投标人公章。</w:t>
            </w:r>
          </w:p>
        </w:tc>
        <w:tc>
          <w:tcPr>
            <w:tcW w:w="731" w:type="dxa"/>
            <w:tcBorders>
              <w:top w:val="single" w:color="auto" w:sz="4" w:space="0"/>
              <w:left w:val="single" w:color="auto" w:sz="4" w:space="0"/>
              <w:right w:val="single" w:color="auto" w:sz="4" w:space="0"/>
            </w:tcBorders>
            <w:noWrap w:val="0"/>
            <w:vAlign w:val="center"/>
          </w:tcPr>
          <w:p w14:paraId="2CAC0F1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FF0000"/>
                <w:sz w:val="24"/>
                <w:szCs w:val="24"/>
                <w:lang w:val="en-US" w:eastAsia="zh-CN"/>
              </w:rPr>
            </w:pPr>
            <w:r>
              <w:rPr>
                <w:rFonts w:hint="eastAsia" w:ascii="仿宋" w:hAnsi="仿宋" w:eastAsia="仿宋" w:cs="仿宋"/>
                <w:color w:val="auto"/>
                <w:sz w:val="24"/>
                <w:szCs w:val="24"/>
                <w:lang w:val="en-US" w:eastAsia="zh-CN"/>
              </w:rPr>
              <w:t>3分</w:t>
            </w:r>
          </w:p>
        </w:tc>
      </w:tr>
      <w:tr w14:paraId="6A17E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64F27C1C">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34B03FB5">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rPr>
              <w:t>产品性能</w:t>
            </w:r>
            <w:r>
              <w:rPr>
                <w:rFonts w:hint="eastAsia" w:ascii="仿宋" w:hAnsi="仿宋" w:eastAsia="仿宋" w:cs="仿宋"/>
                <w:sz w:val="24"/>
                <w:szCs w:val="24"/>
                <w:lang w:eastAsia="zh-CN"/>
              </w:rPr>
              <w:t>、</w:t>
            </w:r>
            <w:r>
              <w:rPr>
                <w:rFonts w:hint="eastAsia" w:ascii="仿宋" w:hAnsi="仿宋" w:eastAsia="仿宋" w:cs="仿宋"/>
                <w:color w:val="auto"/>
                <w:kern w:val="0"/>
                <w:sz w:val="24"/>
                <w:lang w:bidi="ar"/>
              </w:rPr>
              <w:t>技术参数</w:t>
            </w:r>
          </w:p>
        </w:tc>
        <w:tc>
          <w:tcPr>
            <w:tcW w:w="6390" w:type="dxa"/>
            <w:tcBorders>
              <w:top w:val="single" w:color="auto" w:sz="4" w:space="0"/>
              <w:left w:val="single" w:color="auto" w:sz="4" w:space="0"/>
              <w:bottom w:val="single" w:color="auto" w:sz="4" w:space="0"/>
              <w:right w:val="single" w:color="auto" w:sz="4" w:space="0"/>
            </w:tcBorders>
            <w:noWrap w:val="0"/>
            <w:vAlign w:val="center"/>
          </w:tcPr>
          <w:p w14:paraId="08DA987C">
            <w:pPr>
              <w:keepNext w:val="0"/>
              <w:keepLines w:val="0"/>
              <w:widowControl/>
              <w:suppressLineNumbers w:val="0"/>
              <w:spacing w:line="240" w:lineRule="auto"/>
              <w:jc w:val="left"/>
              <w:textAlignment w:val="top"/>
              <w:rPr>
                <w:rFonts w:hint="eastAsia" w:ascii="仿宋" w:hAnsi="仿宋" w:eastAsia="仿宋" w:cs="仿宋"/>
                <w:sz w:val="24"/>
                <w:szCs w:val="24"/>
                <w:lang w:val="en-US" w:eastAsia="zh-CN"/>
              </w:rPr>
            </w:pPr>
            <w:r>
              <w:rPr>
                <w:rFonts w:hint="eastAsia" w:ascii="仿宋" w:hAnsi="仿宋" w:eastAsia="仿宋" w:cs="仿宋"/>
                <w:sz w:val="24"/>
                <w:szCs w:val="24"/>
              </w:rPr>
              <w:t>投标方在</w:t>
            </w:r>
            <w:r>
              <w:rPr>
                <w:rFonts w:hint="eastAsia" w:ascii="仿宋" w:hAnsi="仿宋" w:eastAsia="仿宋" w:cs="仿宋"/>
                <w:sz w:val="24"/>
                <w:szCs w:val="24"/>
                <w:lang w:val="en-US" w:eastAsia="zh-CN"/>
              </w:rPr>
              <w:t>制作投标文件过程</w:t>
            </w:r>
            <w:r>
              <w:rPr>
                <w:rFonts w:hint="eastAsia" w:ascii="仿宋" w:hAnsi="仿宋" w:eastAsia="仿宋" w:cs="仿宋"/>
                <w:sz w:val="24"/>
                <w:szCs w:val="24"/>
              </w:rPr>
              <w:t>中应充分考虑用户需求，</w:t>
            </w:r>
            <w:r>
              <w:rPr>
                <w:rFonts w:hint="eastAsia" w:ascii="仿宋" w:hAnsi="仿宋" w:eastAsia="仿宋" w:cs="仿宋"/>
                <w:sz w:val="24"/>
                <w:szCs w:val="24"/>
                <w:lang w:val="en-US" w:eastAsia="zh-CN"/>
              </w:rPr>
              <w:t>根据所投产品质量、技术参数及配置</w:t>
            </w:r>
            <w:r>
              <w:rPr>
                <w:rFonts w:hint="eastAsia" w:ascii="仿宋" w:hAnsi="仿宋" w:eastAsia="仿宋" w:cs="仿宋"/>
                <w:sz w:val="24"/>
                <w:szCs w:val="24"/>
              </w:rPr>
              <w:t>性能</w:t>
            </w:r>
            <w:r>
              <w:rPr>
                <w:rFonts w:hint="eastAsia" w:ascii="仿宋" w:hAnsi="仿宋" w:eastAsia="仿宋" w:cs="仿宋"/>
                <w:sz w:val="24"/>
                <w:szCs w:val="24"/>
                <w:lang w:val="en-US" w:eastAsia="zh-CN"/>
              </w:rPr>
              <w:t>是否满足招标文件的采购需求</w:t>
            </w:r>
            <w:r>
              <w:rPr>
                <w:rFonts w:hint="eastAsia" w:ascii="仿宋" w:hAnsi="仿宋" w:eastAsia="仿宋" w:cs="仿宋"/>
                <w:sz w:val="24"/>
                <w:szCs w:val="24"/>
              </w:rPr>
              <w:t>等进行</w:t>
            </w:r>
            <w:r>
              <w:rPr>
                <w:rFonts w:hint="eastAsia" w:ascii="仿宋" w:hAnsi="仿宋" w:eastAsia="仿宋" w:cs="仿宋"/>
                <w:sz w:val="24"/>
                <w:szCs w:val="24"/>
                <w:lang w:val="en-US" w:eastAsia="zh-CN"/>
              </w:rPr>
              <w:t>综合</w:t>
            </w:r>
            <w:r>
              <w:rPr>
                <w:rFonts w:hint="eastAsia" w:ascii="仿宋" w:hAnsi="仿宋" w:eastAsia="仿宋" w:cs="仿宋"/>
                <w:sz w:val="24"/>
                <w:szCs w:val="24"/>
              </w:rPr>
              <w:t>评审</w:t>
            </w:r>
            <w:r>
              <w:rPr>
                <w:rFonts w:hint="eastAsia" w:ascii="仿宋" w:hAnsi="仿宋" w:eastAsia="仿宋" w:cs="仿宋"/>
                <w:sz w:val="24"/>
                <w:szCs w:val="24"/>
                <w:lang w:val="en-US" w:eastAsia="zh-CN"/>
              </w:rPr>
              <w:t>：</w:t>
            </w:r>
          </w:p>
          <w:p w14:paraId="2B71F233">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i w:val="0"/>
                <w:iCs w:val="0"/>
                <w:color w:val="auto"/>
                <w:sz w:val="24"/>
                <w:szCs w:val="24"/>
                <w:u w:val="none"/>
                <w:lang w:val="en-US" w:eastAsia="zh-CN"/>
              </w:rPr>
            </w:pPr>
            <w:r>
              <w:rPr>
                <w:rFonts w:hint="eastAsia" w:ascii="仿宋" w:hAnsi="仿宋" w:eastAsia="仿宋" w:cs="仿宋"/>
                <w:b w:val="0"/>
                <w:bCs w:val="0"/>
                <w:sz w:val="24"/>
                <w:szCs w:val="24"/>
                <w:lang w:val="en-US" w:eastAsia="zh-CN"/>
              </w:rPr>
              <w:t>每条参数</w:t>
            </w:r>
            <w:r>
              <w:rPr>
                <w:rFonts w:hint="eastAsia" w:ascii="仿宋" w:hAnsi="仿宋" w:eastAsia="仿宋" w:cs="仿宋"/>
                <w:i w:val="0"/>
                <w:iCs w:val="0"/>
                <w:color w:val="auto"/>
                <w:sz w:val="24"/>
                <w:szCs w:val="24"/>
                <w:u w:val="none"/>
                <w:lang w:val="en-US" w:eastAsia="zh-CN"/>
              </w:rPr>
              <w:t>每有一项负偏离或缺漏项扣0.5分；</w:t>
            </w:r>
          </w:p>
          <w:p w14:paraId="749ED393">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满分30分，得分至扣完为止，技术参数、配置、质量和性能不符合要求、非正规厂家生产，标识齐全不规范，有非实质性负偏离的得0分。</w:t>
            </w:r>
          </w:p>
          <w:p w14:paraId="14BABB6F">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注：提供相关佐证材料（包括但不限于国家认证认可的第三方检测机构出具的检测报告或</w:t>
            </w:r>
            <w:r>
              <w:rPr>
                <w:rFonts w:hint="eastAsia" w:ascii="仿宋" w:hAnsi="仿宋" w:eastAsia="仿宋" w:cs="仿宋"/>
                <w:b/>
                <w:bCs/>
                <w:sz w:val="24"/>
                <w:szCs w:val="24"/>
              </w:rPr>
              <w:t>官网截图</w:t>
            </w:r>
            <w:r>
              <w:rPr>
                <w:rFonts w:hint="eastAsia" w:ascii="仿宋" w:hAnsi="仿宋" w:eastAsia="仿宋" w:cs="仿宋"/>
                <w:b/>
                <w:bCs/>
                <w:sz w:val="24"/>
                <w:szCs w:val="24"/>
                <w:lang w:val="en-US" w:eastAsia="zh-CN"/>
              </w:rPr>
              <w:t>或厂家公开发布的产品彩页或产品说明书等）。</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00D3B10E">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highlight w:val="none"/>
                <w:lang w:val="en-US" w:eastAsia="zh-CN"/>
              </w:rPr>
              <w:t>30</w:t>
            </w:r>
            <w:r>
              <w:rPr>
                <w:rFonts w:hint="eastAsia" w:ascii="仿宋" w:hAnsi="仿宋" w:eastAsia="仿宋" w:cs="仿宋"/>
                <w:sz w:val="24"/>
                <w:szCs w:val="24"/>
              </w:rPr>
              <w:t>分</w:t>
            </w:r>
          </w:p>
        </w:tc>
      </w:tr>
      <w:tr w14:paraId="7A6D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4D931422">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05790BBF">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eastAsia="zh-CN"/>
              </w:rPr>
              <w:t>服务</w:t>
            </w:r>
            <w:r>
              <w:rPr>
                <w:rFonts w:hint="eastAsia" w:ascii="仿宋" w:hAnsi="仿宋" w:eastAsia="仿宋" w:cs="仿宋"/>
                <w:sz w:val="24"/>
                <w:szCs w:val="24"/>
              </w:rPr>
              <w:t>方案</w:t>
            </w:r>
          </w:p>
        </w:tc>
        <w:tc>
          <w:tcPr>
            <w:tcW w:w="6390" w:type="dxa"/>
            <w:tcBorders>
              <w:top w:val="single" w:color="auto" w:sz="4" w:space="0"/>
              <w:left w:val="single" w:color="auto" w:sz="4" w:space="0"/>
              <w:bottom w:val="single" w:color="auto" w:sz="4" w:space="0"/>
              <w:right w:val="single" w:color="auto" w:sz="4" w:space="0"/>
            </w:tcBorders>
            <w:noWrap w:val="0"/>
            <w:vAlign w:val="center"/>
          </w:tcPr>
          <w:p w14:paraId="1C23627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根据投标人提供的服务方案内容，包括采购方案，供货方案，安全管理制度，质量控制方案，配送服务计划和措施（包括运输和仓储），自然灾害、交通意外等各类突发事件等情况下的应急预案等，进行综合评审：</w:t>
            </w:r>
          </w:p>
          <w:p w14:paraId="214A9144">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服务方案</w:t>
            </w:r>
            <w:r>
              <w:rPr>
                <w:rFonts w:hint="eastAsia" w:ascii="仿宋" w:hAnsi="仿宋" w:eastAsia="仿宋" w:cs="仿宋"/>
                <w:kern w:val="0"/>
                <w:sz w:val="24"/>
                <w:szCs w:val="24"/>
              </w:rPr>
              <w:t>内容完整、描述清晰</w:t>
            </w:r>
            <w:r>
              <w:rPr>
                <w:rFonts w:hint="eastAsia" w:ascii="仿宋" w:hAnsi="仿宋" w:eastAsia="仿宋" w:cs="仿宋"/>
                <w:kern w:val="0"/>
                <w:sz w:val="24"/>
                <w:szCs w:val="24"/>
                <w:lang w:eastAsia="zh-CN"/>
              </w:rPr>
              <w:t>，</w:t>
            </w:r>
            <w:r>
              <w:rPr>
                <w:rFonts w:hint="eastAsia" w:ascii="仿宋" w:hAnsi="仿宋" w:eastAsia="仿宋" w:cs="仿宋"/>
                <w:color w:val="auto"/>
                <w:sz w:val="24"/>
                <w:szCs w:val="24"/>
                <w:lang w:val="en-US" w:eastAsia="zh-CN"/>
              </w:rPr>
              <w:t>科学合理，技术具有一定先进性及可靠性，可操作性强，完全符合项目需求，得3分；</w:t>
            </w:r>
          </w:p>
          <w:p w14:paraId="1F50DB4D">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方案不完整，不具备实施性</w:t>
            </w:r>
            <w:r>
              <w:rPr>
                <w:rFonts w:hint="eastAsia" w:ascii="仿宋" w:hAnsi="仿宋" w:eastAsia="仿宋" w:cs="仿宋"/>
                <w:sz w:val="24"/>
                <w:szCs w:val="24"/>
                <w:lang w:eastAsia="zh-CN"/>
              </w:rPr>
              <w:t>或未提供</w:t>
            </w:r>
            <w:r>
              <w:rPr>
                <w:rFonts w:hint="eastAsia" w:ascii="仿宋" w:hAnsi="仿宋" w:eastAsia="仿宋" w:cs="仿宋"/>
                <w:sz w:val="24"/>
                <w:szCs w:val="24"/>
              </w:rPr>
              <w:t>的不得分。</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3566FE9D">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color w:val="auto"/>
                <w:sz w:val="24"/>
                <w:szCs w:val="24"/>
                <w:highlight w:val="none"/>
                <w:lang w:val="en-US" w:eastAsia="zh-CN"/>
              </w:rPr>
              <w:t>3分</w:t>
            </w:r>
          </w:p>
        </w:tc>
      </w:tr>
      <w:tr w14:paraId="1D15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27E145BE">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5E4CDE87">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管理水平、技术力量、人员配置</w:t>
            </w:r>
          </w:p>
        </w:tc>
        <w:tc>
          <w:tcPr>
            <w:tcW w:w="6390" w:type="dxa"/>
            <w:tcBorders>
              <w:top w:val="single" w:color="auto" w:sz="4" w:space="0"/>
              <w:left w:val="single" w:color="auto" w:sz="4" w:space="0"/>
              <w:bottom w:val="single" w:color="auto" w:sz="4" w:space="0"/>
              <w:right w:val="single" w:color="auto" w:sz="4" w:space="0"/>
            </w:tcBorders>
            <w:noWrap w:val="0"/>
            <w:vAlign w:val="center"/>
          </w:tcPr>
          <w:p w14:paraId="07079361">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根据投标人提供的针对本项目的管理、服务、技术人员及其它人员情况进行综合评审：</w:t>
            </w:r>
          </w:p>
          <w:p w14:paraId="55C2D89E">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pPr>
            <w:r>
              <w:rPr>
                <w:rFonts w:hint="eastAsia" w:ascii="仿宋" w:hAnsi="仿宋" w:eastAsia="仿宋" w:cs="仿宋"/>
                <w:color w:val="auto"/>
                <w:sz w:val="24"/>
                <w:szCs w:val="24"/>
                <w:lang w:val="en-US" w:eastAsia="zh-CN"/>
              </w:rPr>
              <w:t>针对本项目的人员投入合理，人员岗位分工及职责划分明确，人员管理制度完善，得3分；</w:t>
            </w:r>
          </w:p>
          <w:p w14:paraId="6EE77637">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pPr>
            <w:r>
              <w:rPr>
                <w:rFonts w:hint="eastAsia" w:ascii="仿宋" w:hAnsi="仿宋" w:eastAsia="仿宋" w:cs="仿宋"/>
                <w:color w:val="auto"/>
                <w:sz w:val="24"/>
                <w:szCs w:val="24"/>
                <w:lang w:val="en-US" w:eastAsia="zh-CN"/>
              </w:rPr>
              <w:t>针对本项目的人员投入及人员管理制度一般或未提供的不得分。</w:t>
            </w:r>
          </w:p>
          <w:p w14:paraId="7C0542B2">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注：需提供人员相关证明资料。</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7DA6BCC0">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kern w:val="2"/>
                <w:sz w:val="24"/>
                <w:szCs w:val="24"/>
                <w:highlight w:val="yellow"/>
                <w:lang w:val="en-US" w:eastAsia="zh-CN" w:bidi="ar-SA"/>
              </w:rPr>
            </w:pPr>
            <w:r>
              <w:rPr>
                <w:rFonts w:hint="eastAsia" w:ascii="仿宋" w:hAnsi="仿宋" w:eastAsia="仿宋" w:cs="仿宋"/>
                <w:color w:val="auto"/>
                <w:sz w:val="24"/>
                <w:szCs w:val="24"/>
                <w:highlight w:val="none"/>
                <w:lang w:val="en-US" w:eastAsia="zh-CN"/>
              </w:rPr>
              <w:t>3分</w:t>
            </w:r>
          </w:p>
        </w:tc>
      </w:tr>
      <w:tr w14:paraId="0E9B2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6C11499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79A9A313">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服务承诺</w:t>
            </w:r>
          </w:p>
        </w:tc>
        <w:tc>
          <w:tcPr>
            <w:tcW w:w="6390" w:type="dxa"/>
            <w:tcBorders>
              <w:top w:val="single" w:color="auto" w:sz="4" w:space="0"/>
              <w:left w:val="single" w:color="auto" w:sz="4" w:space="0"/>
              <w:bottom w:val="single" w:color="auto" w:sz="4" w:space="0"/>
              <w:right w:val="single" w:color="auto" w:sz="4" w:space="0"/>
            </w:tcBorders>
            <w:noWrap w:val="0"/>
            <w:vAlign w:val="center"/>
          </w:tcPr>
          <w:p w14:paraId="73BFD2A0">
            <w:pPr>
              <w:spacing w:line="240" w:lineRule="auto"/>
              <w:rPr>
                <w:rFonts w:hint="default" w:ascii="仿宋" w:hAnsi="仿宋" w:eastAsia="仿宋" w:cs="仿宋"/>
                <w:sz w:val="24"/>
                <w:szCs w:val="24"/>
                <w:lang w:val="en-US" w:eastAsia="zh-CN"/>
              </w:rPr>
            </w:pPr>
            <w:r>
              <w:rPr>
                <w:rFonts w:hint="eastAsia" w:ascii="仿宋" w:hAnsi="仿宋" w:eastAsia="仿宋" w:cs="仿宋"/>
                <w:sz w:val="24"/>
                <w:szCs w:val="24"/>
                <w:lang w:eastAsia="zh-CN"/>
              </w:rPr>
              <w:t>新疆有稳定的售后服务人员、联系方式等详述及承诺。得</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分。</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653565D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3分</w:t>
            </w:r>
          </w:p>
        </w:tc>
      </w:tr>
      <w:tr w14:paraId="436E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8"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3619AE5B">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572DD4DF">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售后服务</w:t>
            </w:r>
            <w:r>
              <w:rPr>
                <w:rFonts w:hint="eastAsia" w:ascii="仿宋" w:hAnsi="仿宋" w:eastAsia="仿宋" w:cs="仿宋"/>
                <w:sz w:val="24"/>
                <w:szCs w:val="24"/>
                <w:lang w:val="en-US" w:eastAsia="zh-CN"/>
              </w:rPr>
              <w:t>及培训方案</w:t>
            </w:r>
          </w:p>
        </w:tc>
        <w:tc>
          <w:tcPr>
            <w:tcW w:w="6390" w:type="dxa"/>
            <w:tcBorders>
              <w:top w:val="single" w:color="auto" w:sz="4" w:space="0"/>
              <w:left w:val="single" w:color="auto" w:sz="4" w:space="0"/>
              <w:bottom w:val="single" w:color="auto" w:sz="4" w:space="0"/>
              <w:right w:val="single" w:color="auto" w:sz="4" w:space="0"/>
            </w:tcBorders>
            <w:noWrap w:val="0"/>
            <w:vAlign w:val="center"/>
          </w:tcPr>
          <w:p w14:paraId="6EFECFCD">
            <w:pPr>
              <w:shd w:val="clear" w:color="auto" w:fill="FFFFFF"/>
              <w:adjustRightInd w:val="0"/>
              <w:snapToGrid w:val="0"/>
              <w:spacing w:after="0" w:line="240" w:lineRule="auto"/>
              <w:ind w:firstLine="0" w:firstLineChars="0"/>
              <w:rPr>
                <w:rFonts w:hint="default" w:ascii="仿宋" w:hAnsi="仿宋" w:eastAsia="仿宋" w:cs="仿宋"/>
                <w:color w:val="auto"/>
                <w:sz w:val="24"/>
                <w:szCs w:val="24"/>
                <w:lang w:eastAsia="zh-CN"/>
              </w:rPr>
            </w:pPr>
            <w:r>
              <w:rPr>
                <w:rFonts w:hint="eastAsia" w:ascii="仿宋" w:hAnsi="仿宋" w:eastAsia="仿宋" w:cs="仿宋"/>
                <w:color w:val="auto"/>
                <w:sz w:val="24"/>
                <w:szCs w:val="24"/>
              </w:rPr>
              <w:t>1、质量保证：保证本次</w:t>
            </w:r>
            <w:r>
              <w:rPr>
                <w:rFonts w:hint="eastAsia" w:ascii="仿宋" w:hAnsi="仿宋" w:eastAsia="仿宋" w:cs="仿宋"/>
                <w:color w:val="auto"/>
                <w:sz w:val="24"/>
                <w:szCs w:val="24"/>
                <w:lang w:eastAsia="zh-CN"/>
              </w:rPr>
              <w:t>所</w:t>
            </w:r>
            <w:r>
              <w:rPr>
                <w:rFonts w:hint="eastAsia" w:ascii="仿宋" w:hAnsi="仿宋" w:eastAsia="仿宋" w:cs="仿宋"/>
                <w:color w:val="auto"/>
                <w:sz w:val="24"/>
                <w:szCs w:val="24"/>
              </w:rPr>
              <w:t>投标的产品均为厂家原包装未使用过的产品，符合国家质量标准要求，提供产品技术资料（注册证</w:t>
            </w:r>
            <w:r>
              <w:rPr>
                <w:rFonts w:hint="eastAsia" w:ascii="仿宋" w:hAnsi="仿宋" w:eastAsia="仿宋" w:cs="仿宋"/>
                <w:color w:val="auto"/>
                <w:sz w:val="24"/>
                <w:szCs w:val="24"/>
                <w:lang w:val="en-US" w:eastAsia="zh-CN"/>
              </w:rPr>
              <w:t>或</w:t>
            </w:r>
            <w:r>
              <w:rPr>
                <w:rFonts w:hint="eastAsia" w:ascii="仿宋" w:hAnsi="仿宋" w:eastAsia="仿宋" w:cs="仿宋"/>
                <w:color w:val="auto"/>
                <w:sz w:val="24"/>
                <w:szCs w:val="24"/>
              </w:rPr>
              <w:t>说明书</w:t>
            </w:r>
            <w:r>
              <w:rPr>
                <w:rFonts w:hint="eastAsia" w:ascii="仿宋" w:hAnsi="仿宋" w:eastAsia="仿宋" w:cs="仿宋"/>
                <w:color w:val="auto"/>
                <w:sz w:val="24"/>
                <w:szCs w:val="24"/>
                <w:lang w:val="en-US" w:eastAsia="zh-CN"/>
              </w:rPr>
              <w:t>或</w:t>
            </w:r>
            <w:r>
              <w:rPr>
                <w:rFonts w:hint="eastAsia" w:ascii="仿宋" w:hAnsi="仿宋" w:eastAsia="仿宋" w:cs="仿宋"/>
                <w:color w:val="auto"/>
                <w:sz w:val="24"/>
                <w:szCs w:val="24"/>
              </w:rPr>
              <w:t>检验报告单</w:t>
            </w:r>
            <w:r>
              <w:rPr>
                <w:rFonts w:hint="eastAsia" w:ascii="仿宋" w:hAnsi="仿宋" w:eastAsia="仿宋" w:cs="仿宋"/>
                <w:color w:val="auto"/>
                <w:sz w:val="24"/>
                <w:szCs w:val="24"/>
                <w:lang w:val="en-US" w:eastAsia="zh-CN"/>
              </w:rPr>
              <w:t>等证明材料</w:t>
            </w:r>
            <w:r>
              <w:rPr>
                <w:rFonts w:hint="eastAsia" w:ascii="仿宋" w:hAnsi="仿宋" w:eastAsia="仿宋" w:cs="仿宋"/>
                <w:color w:val="auto"/>
                <w:sz w:val="24"/>
                <w:szCs w:val="24"/>
              </w:rPr>
              <w:t>）；若在使用过程中发现产品质量有问题，保证在两个工作日内</w:t>
            </w:r>
            <w:r>
              <w:rPr>
                <w:rFonts w:hint="eastAsia" w:ascii="仿宋" w:hAnsi="仿宋" w:eastAsia="仿宋" w:cs="仿宋"/>
                <w:color w:val="auto"/>
                <w:sz w:val="24"/>
                <w:szCs w:val="24"/>
                <w:lang w:eastAsia="zh-CN"/>
              </w:rPr>
              <w:t>派</w:t>
            </w:r>
            <w:r>
              <w:rPr>
                <w:rFonts w:hint="eastAsia" w:ascii="仿宋" w:hAnsi="仿宋" w:eastAsia="仿宋" w:cs="仿宋"/>
                <w:color w:val="auto"/>
                <w:sz w:val="24"/>
                <w:szCs w:val="24"/>
              </w:rPr>
              <w:t>技术人员现场指导予以妥善解决</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能够达到得2分，不能达到不得分；</w:t>
            </w:r>
          </w:p>
          <w:p w14:paraId="50A89D22">
            <w:pPr>
              <w:shd w:val="clear" w:color="auto" w:fill="FFFFFF"/>
              <w:adjustRightInd w:val="0"/>
              <w:snapToGrid w:val="0"/>
              <w:spacing w:after="0" w:line="24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2、供货时间：在接到中标通知书后</w:t>
            </w:r>
            <w:r>
              <w:rPr>
                <w:rFonts w:hint="eastAsia" w:ascii="仿宋" w:hAnsi="仿宋" w:eastAsia="仿宋" w:cs="仿宋"/>
                <w:color w:val="auto"/>
                <w:sz w:val="24"/>
                <w:szCs w:val="24"/>
                <w:lang w:eastAsia="zh-CN"/>
              </w:rPr>
              <w:t>与</w:t>
            </w:r>
            <w:r>
              <w:rPr>
                <w:rFonts w:hint="eastAsia" w:ascii="仿宋" w:hAnsi="仿宋" w:eastAsia="仿宋" w:cs="仿宋"/>
                <w:color w:val="auto"/>
                <w:sz w:val="24"/>
                <w:szCs w:val="24"/>
                <w:lang w:val="en-US" w:eastAsia="zh-CN"/>
              </w:rPr>
              <w:t>甲方</w:t>
            </w:r>
            <w:r>
              <w:rPr>
                <w:rFonts w:hint="eastAsia" w:ascii="仿宋" w:hAnsi="仿宋" w:eastAsia="仿宋" w:cs="仿宋"/>
                <w:color w:val="auto"/>
                <w:sz w:val="24"/>
                <w:szCs w:val="24"/>
              </w:rPr>
              <w:t>签订采购合同，并按照合同要求按时供货。若发生供货不及时、延误</w:t>
            </w:r>
            <w:r>
              <w:rPr>
                <w:rFonts w:hint="eastAsia" w:ascii="仿宋" w:hAnsi="仿宋" w:eastAsia="仿宋" w:cs="仿宋"/>
                <w:color w:val="auto"/>
                <w:sz w:val="24"/>
                <w:szCs w:val="24"/>
                <w:lang w:val="en-US" w:eastAsia="zh-CN"/>
              </w:rPr>
              <w:t>甲方</w:t>
            </w:r>
            <w:r>
              <w:rPr>
                <w:rFonts w:hint="eastAsia" w:ascii="仿宋" w:hAnsi="仿宋" w:eastAsia="仿宋" w:cs="仿宋"/>
                <w:color w:val="auto"/>
                <w:sz w:val="24"/>
                <w:szCs w:val="24"/>
              </w:rPr>
              <w:t>工作，</w:t>
            </w:r>
            <w:r>
              <w:rPr>
                <w:rFonts w:hint="eastAsia" w:ascii="仿宋" w:hAnsi="仿宋" w:eastAsia="仿宋" w:cs="仿宋"/>
                <w:color w:val="auto"/>
                <w:sz w:val="24"/>
                <w:szCs w:val="24"/>
                <w:lang w:val="en-US" w:eastAsia="zh-CN"/>
              </w:rPr>
              <w:t>中标公司</w:t>
            </w:r>
            <w:r>
              <w:rPr>
                <w:rFonts w:hint="eastAsia" w:ascii="仿宋" w:hAnsi="仿宋" w:eastAsia="仿宋" w:cs="仿宋"/>
                <w:color w:val="auto"/>
                <w:sz w:val="24"/>
                <w:szCs w:val="24"/>
              </w:rPr>
              <w:t>承担因此造成损失及不良影响的全部费用。</w:t>
            </w:r>
            <w:r>
              <w:rPr>
                <w:rFonts w:hint="eastAsia" w:ascii="仿宋" w:hAnsi="仿宋" w:eastAsia="仿宋" w:cs="仿宋"/>
                <w:color w:val="auto"/>
                <w:sz w:val="24"/>
                <w:szCs w:val="24"/>
                <w:lang w:val="en-US" w:eastAsia="zh-CN"/>
              </w:rPr>
              <w:t>能够达到得4分，不能达到不得分；</w:t>
            </w:r>
          </w:p>
          <w:p w14:paraId="0098D91E">
            <w:pPr>
              <w:shd w:val="clear" w:color="auto" w:fill="FFFFFF"/>
              <w:adjustRightInd w:val="0"/>
              <w:snapToGrid w:val="0"/>
              <w:spacing w:after="0" w:line="24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3、质保期：本次投标产品有效期均达到国家标准，并对产品有效期内的质量负责，对用户认为不合格产品进行更换（不合格指：3个月近效期、外</w:t>
            </w:r>
            <w:r>
              <w:rPr>
                <w:rFonts w:hint="eastAsia" w:ascii="仿宋" w:hAnsi="仿宋" w:eastAsia="仿宋" w:cs="仿宋"/>
                <w:color w:val="auto"/>
                <w:sz w:val="24"/>
                <w:szCs w:val="24"/>
                <w:lang w:eastAsia="zh-CN"/>
              </w:rPr>
              <w:t>包</w:t>
            </w:r>
            <w:r>
              <w:rPr>
                <w:rFonts w:hint="eastAsia" w:ascii="仿宋" w:hAnsi="仿宋" w:eastAsia="仿宋" w:cs="仿宋"/>
                <w:color w:val="auto"/>
                <w:sz w:val="24"/>
                <w:szCs w:val="24"/>
              </w:rPr>
              <w:t>装破损、污染等）。</w:t>
            </w:r>
            <w:r>
              <w:rPr>
                <w:rFonts w:hint="eastAsia" w:ascii="仿宋" w:hAnsi="仿宋" w:eastAsia="仿宋" w:cs="仿宋"/>
                <w:color w:val="auto"/>
                <w:sz w:val="24"/>
                <w:szCs w:val="24"/>
                <w:lang w:val="en-US" w:eastAsia="zh-CN"/>
              </w:rPr>
              <w:t>能够达到得2分，不能达到不得分；</w:t>
            </w:r>
          </w:p>
          <w:p w14:paraId="3035C6DF">
            <w:pPr>
              <w:shd w:val="clear" w:color="auto" w:fill="FFFFFF"/>
              <w:adjustRightInd w:val="0"/>
              <w:snapToGrid w:val="0"/>
              <w:spacing w:after="0" w:line="24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4、售后响应时间：乙方应在收到甲方通知后24小时内</w:t>
            </w:r>
            <w:r>
              <w:rPr>
                <w:rFonts w:hint="eastAsia" w:ascii="仿宋" w:hAnsi="仿宋" w:eastAsia="仿宋" w:cs="仿宋"/>
                <w:color w:val="auto"/>
                <w:sz w:val="24"/>
                <w:szCs w:val="24"/>
                <w:lang w:eastAsia="zh-CN"/>
              </w:rPr>
              <w:t>派</w:t>
            </w:r>
            <w:r>
              <w:rPr>
                <w:rFonts w:hint="eastAsia" w:ascii="仿宋" w:hAnsi="仿宋" w:eastAsia="仿宋" w:cs="仿宋"/>
                <w:color w:val="auto"/>
                <w:sz w:val="24"/>
                <w:szCs w:val="24"/>
                <w:lang w:val="en-US" w:eastAsia="zh-CN"/>
              </w:rPr>
              <w:t>技术人</w:t>
            </w:r>
            <w:r>
              <w:rPr>
                <w:rFonts w:hint="eastAsia" w:ascii="仿宋" w:hAnsi="仿宋" w:eastAsia="仿宋" w:cs="仿宋"/>
                <w:color w:val="auto"/>
                <w:sz w:val="24"/>
                <w:szCs w:val="24"/>
              </w:rPr>
              <w:t>员到现场</w:t>
            </w:r>
            <w:r>
              <w:rPr>
                <w:rFonts w:hint="eastAsia" w:ascii="仿宋" w:hAnsi="仿宋" w:eastAsia="仿宋" w:cs="仿宋"/>
                <w:color w:val="auto"/>
                <w:sz w:val="24"/>
                <w:szCs w:val="24"/>
                <w:lang w:val="en-US" w:eastAsia="zh-CN"/>
              </w:rPr>
              <w:t>处理</w:t>
            </w:r>
            <w:r>
              <w:rPr>
                <w:rFonts w:hint="eastAsia" w:ascii="仿宋" w:hAnsi="仿宋" w:eastAsia="仿宋" w:cs="仿宋"/>
                <w:color w:val="auto"/>
                <w:sz w:val="24"/>
                <w:szCs w:val="24"/>
              </w:rPr>
              <w:t>。保质保用期内</w:t>
            </w:r>
            <w:r>
              <w:rPr>
                <w:rFonts w:hint="eastAsia" w:ascii="仿宋" w:hAnsi="仿宋" w:eastAsia="仿宋" w:cs="仿宋"/>
                <w:color w:val="auto"/>
                <w:sz w:val="24"/>
                <w:szCs w:val="24"/>
                <w:lang w:eastAsia="zh-CN"/>
              </w:rPr>
              <w:t>非</w:t>
            </w:r>
            <w:r>
              <w:rPr>
                <w:rFonts w:hint="eastAsia" w:ascii="仿宋" w:hAnsi="仿宋" w:eastAsia="仿宋" w:cs="仿宋"/>
                <w:color w:val="auto"/>
                <w:sz w:val="24"/>
                <w:szCs w:val="24"/>
              </w:rPr>
              <w:t>甲方的人为原</w:t>
            </w:r>
            <w:r>
              <w:rPr>
                <w:rFonts w:hint="eastAsia" w:ascii="仿宋" w:hAnsi="仿宋" w:eastAsia="仿宋" w:cs="仿宋"/>
                <w:color w:val="auto"/>
                <w:sz w:val="24"/>
                <w:szCs w:val="24"/>
                <w:lang w:eastAsia="zh-CN"/>
              </w:rPr>
              <w:t>因</w:t>
            </w:r>
            <w:r>
              <w:rPr>
                <w:rFonts w:hint="eastAsia" w:ascii="仿宋" w:hAnsi="仿宋" w:eastAsia="仿宋" w:cs="仿宋"/>
                <w:color w:val="auto"/>
                <w:sz w:val="24"/>
                <w:szCs w:val="24"/>
              </w:rPr>
              <w:t>而出现产品质量问题，由乙方负责</w:t>
            </w:r>
            <w:r>
              <w:rPr>
                <w:rFonts w:hint="eastAsia" w:ascii="仿宋" w:hAnsi="仿宋" w:eastAsia="仿宋" w:cs="仿宋"/>
                <w:color w:val="auto"/>
                <w:sz w:val="24"/>
                <w:szCs w:val="24"/>
                <w:lang w:eastAsia="zh-CN"/>
              </w:rPr>
              <w:t>包</w:t>
            </w:r>
            <w:r>
              <w:rPr>
                <w:rFonts w:hint="eastAsia" w:ascii="仿宋" w:hAnsi="仿宋" w:eastAsia="仿宋" w:cs="仿宋"/>
                <w:color w:val="auto"/>
                <w:sz w:val="24"/>
                <w:szCs w:val="24"/>
              </w:rPr>
              <w:t>换或</w:t>
            </w:r>
            <w:r>
              <w:rPr>
                <w:rFonts w:hint="eastAsia" w:ascii="仿宋" w:hAnsi="仿宋" w:eastAsia="仿宋" w:cs="仿宋"/>
                <w:color w:val="auto"/>
                <w:sz w:val="24"/>
                <w:szCs w:val="24"/>
                <w:lang w:eastAsia="zh-CN"/>
              </w:rPr>
              <w:t>包</w:t>
            </w:r>
            <w:r>
              <w:rPr>
                <w:rFonts w:hint="eastAsia" w:ascii="仿宋" w:hAnsi="仿宋" w:eastAsia="仿宋" w:cs="仿宋"/>
                <w:color w:val="auto"/>
                <w:sz w:val="24"/>
                <w:szCs w:val="24"/>
              </w:rPr>
              <w:t>退，并承担</w:t>
            </w:r>
            <w:r>
              <w:rPr>
                <w:rFonts w:hint="eastAsia" w:ascii="仿宋" w:hAnsi="仿宋" w:eastAsia="仿宋" w:cs="仿宋"/>
                <w:color w:val="auto"/>
                <w:sz w:val="24"/>
                <w:szCs w:val="24"/>
                <w:lang w:eastAsia="zh-CN"/>
              </w:rPr>
              <w:t>因</w:t>
            </w:r>
            <w:r>
              <w:rPr>
                <w:rFonts w:hint="eastAsia" w:ascii="仿宋" w:hAnsi="仿宋" w:eastAsia="仿宋" w:cs="仿宋"/>
                <w:color w:val="auto"/>
                <w:sz w:val="24"/>
                <w:szCs w:val="24"/>
              </w:rPr>
              <w:t>此而产生的一</w:t>
            </w:r>
            <w:r>
              <w:rPr>
                <w:rFonts w:hint="eastAsia" w:ascii="仿宋" w:hAnsi="仿宋" w:eastAsia="仿宋" w:cs="仿宋"/>
                <w:color w:val="auto"/>
                <w:sz w:val="24"/>
                <w:szCs w:val="24"/>
                <w:lang w:eastAsia="zh-CN"/>
              </w:rPr>
              <w:t>切</w:t>
            </w:r>
            <w:r>
              <w:rPr>
                <w:rFonts w:hint="eastAsia" w:ascii="仿宋" w:hAnsi="仿宋" w:eastAsia="仿宋" w:cs="仿宋"/>
                <w:color w:val="auto"/>
                <w:sz w:val="24"/>
                <w:szCs w:val="24"/>
              </w:rPr>
              <w:t>费用。</w:t>
            </w:r>
            <w:r>
              <w:rPr>
                <w:rFonts w:hint="eastAsia" w:ascii="仿宋" w:hAnsi="仿宋" w:eastAsia="仿宋" w:cs="仿宋"/>
                <w:color w:val="auto"/>
                <w:sz w:val="24"/>
                <w:szCs w:val="24"/>
                <w:lang w:val="en-US" w:eastAsia="zh-CN"/>
              </w:rPr>
              <w:t>能够达到得3分，不能达到不得分；</w:t>
            </w:r>
          </w:p>
          <w:p w14:paraId="62FEAA37">
            <w:pPr>
              <w:shd w:val="clear" w:color="auto" w:fill="FFFFFF"/>
              <w:adjustRightInd w:val="0"/>
              <w:snapToGrid w:val="0"/>
              <w:spacing w:after="0" w:line="24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5、配送承诺及保证交货期措施：</w:t>
            </w:r>
            <w:r>
              <w:rPr>
                <w:rFonts w:hint="eastAsia" w:ascii="仿宋" w:hAnsi="仿宋" w:eastAsia="仿宋" w:cs="仿宋"/>
                <w:color w:val="auto"/>
                <w:sz w:val="24"/>
                <w:szCs w:val="24"/>
                <w:lang w:val="en-US" w:eastAsia="zh-CN"/>
              </w:rPr>
              <w:t>中标公司</w:t>
            </w:r>
            <w:r>
              <w:rPr>
                <w:rFonts w:hint="eastAsia" w:ascii="仿宋" w:hAnsi="仿宋" w:eastAsia="仿宋" w:cs="仿宋"/>
                <w:color w:val="auto"/>
                <w:sz w:val="24"/>
                <w:szCs w:val="24"/>
              </w:rPr>
              <w:t>按照采购合同的规定按时、按质量向</w:t>
            </w:r>
            <w:r>
              <w:rPr>
                <w:rFonts w:hint="eastAsia" w:ascii="仿宋" w:hAnsi="仿宋" w:eastAsia="仿宋" w:cs="仿宋"/>
                <w:color w:val="auto"/>
                <w:sz w:val="24"/>
                <w:szCs w:val="24"/>
                <w:lang w:val="en-US" w:eastAsia="zh-CN"/>
              </w:rPr>
              <w:t>甲方</w:t>
            </w:r>
            <w:r>
              <w:rPr>
                <w:rFonts w:hint="eastAsia" w:ascii="仿宋" w:hAnsi="仿宋" w:eastAsia="仿宋" w:cs="仿宋"/>
                <w:color w:val="auto"/>
                <w:sz w:val="24"/>
                <w:szCs w:val="24"/>
              </w:rPr>
              <w:t>配送产品，并提供全面、完善的服务，运输费用（含保险金等）由</w:t>
            </w:r>
            <w:r>
              <w:rPr>
                <w:rFonts w:hint="eastAsia" w:ascii="仿宋" w:hAnsi="仿宋" w:eastAsia="仿宋" w:cs="仿宋"/>
                <w:color w:val="auto"/>
                <w:sz w:val="24"/>
                <w:szCs w:val="24"/>
                <w:lang w:val="en-US" w:eastAsia="zh-CN"/>
              </w:rPr>
              <w:t>中标公司</w:t>
            </w:r>
            <w:r>
              <w:rPr>
                <w:rFonts w:hint="eastAsia" w:ascii="仿宋" w:hAnsi="仿宋" w:eastAsia="仿宋" w:cs="仿宋"/>
                <w:color w:val="auto"/>
                <w:sz w:val="24"/>
                <w:szCs w:val="24"/>
              </w:rPr>
              <w:t>承担，寄达日期不得在周末，以防因无恰当保存条件而导致试剂质量问题。</w:t>
            </w:r>
            <w:r>
              <w:rPr>
                <w:rFonts w:hint="eastAsia" w:ascii="仿宋" w:hAnsi="仿宋" w:eastAsia="仿宋" w:cs="仿宋"/>
                <w:color w:val="auto"/>
                <w:sz w:val="24"/>
                <w:szCs w:val="24"/>
                <w:lang w:val="en-US" w:eastAsia="zh-CN"/>
              </w:rPr>
              <w:t>能够达到得1分，不能达到不得分；</w:t>
            </w:r>
          </w:p>
          <w:p w14:paraId="4B9FEE3B">
            <w:pPr>
              <w:shd w:val="clear" w:color="auto" w:fill="FFFFFF"/>
              <w:adjustRightInd w:val="0"/>
              <w:snapToGrid w:val="0"/>
              <w:spacing w:after="0" w:line="240" w:lineRule="auto"/>
              <w:ind w:firstLine="0" w:firstLineChars="0"/>
              <w:jc w:val="both"/>
              <w:rPr>
                <w:rFonts w:hint="eastAsia" w:ascii="仿宋" w:hAnsi="仿宋" w:eastAsia="仿宋" w:cs="仿宋"/>
                <w:sz w:val="24"/>
                <w:szCs w:val="24"/>
                <w:lang w:val="en-US" w:eastAsia="zh-CN"/>
              </w:rPr>
            </w:pPr>
            <w:r>
              <w:rPr>
                <w:rFonts w:hint="eastAsia" w:ascii="仿宋" w:hAnsi="仿宋" w:eastAsia="仿宋" w:cs="仿宋"/>
                <w:color w:val="auto"/>
                <w:sz w:val="24"/>
                <w:szCs w:val="24"/>
              </w:rPr>
              <w:t>6、培训承诺：应保证每年不少于3次进行培训或配合进行流程优化，不少于2次理论培训</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能够达到得3分，不能达到不得分。</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172AA42B">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15分</w:t>
            </w:r>
          </w:p>
        </w:tc>
      </w:tr>
      <w:tr w14:paraId="2C6E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2881F91B">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60BCFE4B">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优惠方案</w:t>
            </w:r>
          </w:p>
        </w:tc>
        <w:tc>
          <w:tcPr>
            <w:tcW w:w="6390" w:type="dxa"/>
            <w:tcBorders>
              <w:top w:val="single" w:color="auto" w:sz="4" w:space="0"/>
              <w:left w:val="single" w:color="auto" w:sz="4" w:space="0"/>
              <w:bottom w:val="single" w:color="auto" w:sz="4" w:space="0"/>
              <w:right w:val="single" w:color="auto" w:sz="4" w:space="0"/>
            </w:tcBorders>
            <w:noWrap w:val="0"/>
            <w:vAlign w:val="center"/>
          </w:tcPr>
          <w:p w14:paraId="154E7C31">
            <w:pPr>
              <w:spacing w:line="28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提供附加优惠方案（如赠送试剂、</w:t>
            </w:r>
            <w:r>
              <w:rPr>
                <w:rFonts w:hint="eastAsia" w:ascii="仿宋" w:hAnsi="仿宋" w:eastAsia="仿宋" w:cs="仿宋"/>
                <w:color w:val="auto"/>
                <w:sz w:val="24"/>
                <w:szCs w:val="24"/>
                <w:highlight w:val="none"/>
                <w:lang w:val="en-US" w:eastAsia="zh-CN"/>
              </w:rPr>
              <w:t>耗材试用装等</w:t>
            </w:r>
            <w:r>
              <w:rPr>
                <w:rFonts w:hint="eastAsia" w:ascii="仿宋" w:hAnsi="仿宋" w:eastAsia="仿宋" w:cs="仿宋"/>
                <w:sz w:val="24"/>
                <w:szCs w:val="24"/>
                <w:highlight w:val="none"/>
                <w:lang w:val="en-US" w:eastAsia="zh-CN"/>
              </w:rPr>
              <w:t>）的得3分，</w:t>
            </w:r>
            <w:r>
              <w:rPr>
                <w:rFonts w:hint="eastAsia" w:ascii="仿宋" w:hAnsi="仿宋" w:eastAsia="仿宋" w:cs="仿宋"/>
                <w:sz w:val="24"/>
                <w:szCs w:val="24"/>
                <w:lang w:eastAsia="zh-CN"/>
              </w:rPr>
              <w:t>未提供</w:t>
            </w:r>
            <w:r>
              <w:rPr>
                <w:rFonts w:hint="eastAsia" w:ascii="仿宋" w:hAnsi="仿宋" w:eastAsia="仿宋" w:cs="仿宋"/>
                <w:sz w:val="24"/>
                <w:szCs w:val="24"/>
              </w:rPr>
              <w:t>的不得分</w:t>
            </w:r>
            <w:r>
              <w:rPr>
                <w:rFonts w:hint="eastAsia" w:ascii="仿宋" w:hAnsi="仿宋" w:eastAsia="仿宋" w:cs="仿宋"/>
                <w:sz w:val="24"/>
                <w:szCs w:val="24"/>
                <w:highlight w:val="none"/>
                <w:lang w:val="en-US" w:eastAsia="zh-CN"/>
              </w:rPr>
              <w:t>。</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27BD6CB8">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3分</w:t>
            </w:r>
          </w:p>
        </w:tc>
      </w:tr>
    </w:tbl>
    <w:p w14:paraId="6578C4A7">
      <w:pPr>
        <w:rPr>
          <w:rFonts w:hint="eastAsia"/>
          <w:lang w:val="en-US" w:eastAsia="zh-CN"/>
        </w:rPr>
      </w:pPr>
    </w:p>
    <w:p w14:paraId="76CD1876">
      <w:pPr>
        <w:pStyle w:val="3"/>
        <w:numPr>
          <w:ilvl w:val="0"/>
          <w:numId w:val="0"/>
        </w:numPr>
        <w:jc w:val="center"/>
        <w:rPr>
          <w:rFonts w:hint="eastAsia" w:cs="仿宋"/>
          <w:color w:val="auto"/>
          <w:szCs w:val="32"/>
          <w:lang w:val="en-US" w:eastAsia="zh-CN"/>
        </w:rPr>
      </w:pPr>
      <w:r>
        <w:rPr>
          <w:rFonts w:hint="eastAsia" w:cs="仿宋"/>
          <w:color w:val="auto"/>
          <w:szCs w:val="32"/>
          <w:lang w:val="en-US" w:eastAsia="zh-CN"/>
        </w:rPr>
        <w:t xml:space="preserve">第四章  </w:t>
      </w:r>
      <w:r>
        <w:rPr>
          <w:rFonts w:hint="eastAsia" w:cs="仿宋"/>
          <w:color w:val="auto"/>
          <w:szCs w:val="32"/>
        </w:rPr>
        <w:t>采购需求</w:t>
      </w:r>
    </w:p>
    <w:p w14:paraId="7D50E7D4">
      <w:pPr>
        <w:pStyle w:val="3"/>
        <w:numPr>
          <w:ilvl w:val="0"/>
          <w:numId w:val="0"/>
        </w:numPr>
        <w:jc w:val="center"/>
        <w:rPr>
          <w:rFonts w:hint="eastAsia" w:cs="仿宋"/>
          <w:szCs w:val="32"/>
          <w:lang w:val="en-US" w:eastAsia="zh-CN"/>
        </w:rPr>
      </w:pPr>
    </w:p>
    <w:p w14:paraId="55D78E67">
      <w:pPr>
        <w:keepLines w:val="0"/>
        <w:pageBreakBefore w:val="0"/>
        <w:kinsoku/>
        <w:wordWrap/>
        <w:overflowPunct/>
        <w:topLinePunct w:val="0"/>
        <w:autoSpaceDE/>
        <w:autoSpaceDN/>
        <w:bidi w:val="0"/>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一、项目概况</w:t>
      </w:r>
    </w:p>
    <w:p w14:paraId="5FC6DE70">
      <w:pPr>
        <w:keepLines w:val="0"/>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（一）采购预算：</w:t>
      </w:r>
      <w:r>
        <w:rPr>
          <w:rFonts w:hint="eastAsia" w:ascii="仿宋" w:hAnsi="仿宋" w:eastAsia="仿宋" w:cs="仿宋"/>
          <w:sz w:val="24"/>
          <w:szCs w:val="24"/>
          <w:lang w:val="en-US" w:eastAsia="zh-CN"/>
        </w:rPr>
        <w:t>240000</w:t>
      </w:r>
      <w:r>
        <w:rPr>
          <w:rFonts w:hint="eastAsia" w:ascii="仿宋" w:hAnsi="仿宋" w:eastAsia="仿宋" w:cs="仿宋"/>
          <w:sz w:val="24"/>
          <w:szCs w:val="24"/>
        </w:rPr>
        <w:t>元</w:t>
      </w:r>
    </w:p>
    <w:p w14:paraId="2AE89167">
      <w:pPr>
        <w:keepLines w:val="0"/>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w:t>
      </w:r>
      <w:r>
        <w:rPr>
          <w:rFonts w:hint="eastAsia" w:ascii="仿宋" w:hAnsi="仿宋" w:eastAsia="仿宋" w:cs="仿宋"/>
          <w:sz w:val="24"/>
          <w:szCs w:val="24"/>
        </w:rPr>
        <w:t>付款方式：</w:t>
      </w:r>
      <w:r>
        <w:rPr>
          <w:rFonts w:hint="eastAsia" w:ascii="仿宋" w:hAnsi="仿宋" w:eastAsia="仿宋" w:cs="仿宋"/>
          <w:sz w:val="24"/>
          <w:szCs w:val="24"/>
          <w:lang w:val="en-US" w:eastAsia="zh-CN"/>
        </w:rPr>
        <w:t>乙方送货后按甲方要求及时携由甲方采购和库管人员签字确认的送货单办理入库手续，取得入库手续后，乙方有权对该批供货提出书面申请付款，按规定出具增值税发票及相关财务票据，经甲方相关部门审核后，甲方向乙方支付货款包含但不限于以下支付方式：银行转账、银行承兑汇票，具体以实际签订合同为准，响应采购人要求。</w:t>
      </w:r>
    </w:p>
    <w:p w14:paraId="57D194B0">
      <w:pPr>
        <w:keepLines w:val="0"/>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（三）货款结算时间：货款具体结算时间由甲方按批次实际供货数量结合单价及实际经营情况向乙方结算。</w:t>
      </w:r>
    </w:p>
    <w:p w14:paraId="7B9032BC">
      <w:pPr>
        <w:keepLines w:val="0"/>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四</w:t>
      </w:r>
      <w:r>
        <w:rPr>
          <w:rFonts w:hint="eastAsia" w:ascii="仿宋" w:hAnsi="仿宋" w:eastAsia="仿宋" w:cs="仿宋"/>
          <w:sz w:val="24"/>
          <w:szCs w:val="24"/>
          <w:lang w:eastAsia="zh-CN"/>
        </w:rPr>
        <w:t>）</w:t>
      </w:r>
      <w:r>
        <w:rPr>
          <w:rFonts w:hint="eastAsia" w:ascii="仿宋" w:hAnsi="仿宋" w:eastAsia="仿宋" w:cs="仿宋"/>
          <w:sz w:val="24"/>
          <w:szCs w:val="24"/>
        </w:rPr>
        <w:t>交货期(或服务期)：</w:t>
      </w:r>
      <w:r>
        <w:rPr>
          <w:rFonts w:hint="eastAsia" w:ascii="仿宋" w:hAnsi="仿宋" w:eastAsia="仿宋" w:cs="仿宋"/>
          <w:sz w:val="24"/>
          <w:szCs w:val="24"/>
          <w:lang w:val="en-US" w:eastAsia="zh-CN"/>
        </w:rPr>
        <w:t>甲方有权要求乙方按时足量地进行配送供货。乙方应自收到甲方订单通知起配送供货，急救、急用产品除甲方出具书面许可情形外需2-4小时内送达，常用产品48小时内送达。甲方在订单通知注明“急救、急用”或“常用”或电话通知乙方，乙方根据甲方订单通知的要求完成供货。</w:t>
      </w:r>
    </w:p>
    <w:p w14:paraId="07F16776">
      <w:pPr>
        <w:keepLines w:val="0"/>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（五）</w:t>
      </w:r>
      <w:r>
        <w:rPr>
          <w:rFonts w:hint="eastAsia" w:ascii="仿宋" w:hAnsi="仿宋" w:eastAsia="仿宋" w:cs="仿宋"/>
          <w:sz w:val="24"/>
          <w:szCs w:val="24"/>
        </w:rPr>
        <w:t>投标人资质要求：</w:t>
      </w:r>
      <w:r>
        <w:rPr>
          <w:rFonts w:hint="eastAsia" w:ascii="仿宋" w:hAnsi="仿宋" w:eastAsia="仿宋" w:cs="仿宋"/>
          <w:sz w:val="24"/>
          <w:szCs w:val="24"/>
          <w:lang w:val="en-US" w:eastAsia="zh-CN"/>
        </w:rPr>
        <w:t>满足《中华人民共和国政府采购法》第二十二条规定；</w:t>
      </w:r>
    </w:p>
    <w:p w14:paraId="5CBAF4D7">
      <w:pPr>
        <w:keepLines w:val="0"/>
        <w:pageBreakBefore w:val="0"/>
        <w:kinsoku/>
        <w:wordWrap/>
        <w:overflowPunct/>
        <w:topLinePunct w:val="0"/>
        <w:autoSpaceDE/>
        <w:autoSpaceDN/>
        <w:bidi w:val="0"/>
        <w:adjustRightInd w:val="0"/>
        <w:snapToGrid w:val="0"/>
        <w:spacing w:line="360" w:lineRule="auto"/>
        <w:ind w:firstLine="960" w:firstLineChars="4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本项目的特定资格要求：</w:t>
      </w:r>
    </w:p>
    <w:p w14:paraId="0175F747">
      <w:pPr>
        <w:keepLines w:val="0"/>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1）投标人具有医疗器械经营资格（在投标有效期内有效）：属于医疗器械管理的产品需根据《医疗器械监督管理条例》（国务院令第 739 号）、《医疗器械经营监督管理办法》（总局令第 54 号）有关内容办理医疗器械产品注册或备案。（非医疗器械管理的产品的需提供说明或证明文件） 。投标人具有与所投医疗器械类别对应的经营资质：经营第三类医疗器械的，提供《医疗器械经营许可证》；经营第二类医疗器械的，提供《第二类医疗器械经营备案凭证》；经营第一类医疗器械的，无需提供经营许可 / 备案文件。</w:t>
      </w:r>
    </w:p>
    <w:p w14:paraId="6AE65974">
      <w:pPr>
        <w:keepLines w:val="0"/>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2）所投产品属于消毒卫生产品的，所投产品的生产厂家需具有《消毒产品生产企业卫生许可证》，并具备《消毒产品卫生安全评价报告》或新消毒产品卫生许可批件。</w:t>
      </w:r>
    </w:p>
    <w:p w14:paraId="4F4F6EC8">
      <w:pPr>
        <w:keepLines w:val="0"/>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sz w:val="24"/>
          <w:szCs w:val="24"/>
        </w:rPr>
      </w:pPr>
    </w:p>
    <w:p w14:paraId="43908EE9">
      <w:pPr>
        <w:keepLines w:val="0"/>
        <w:pageBreakBefore w:val="0"/>
        <w:kinsoku/>
        <w:wordWrap/>
        <w:overflowPunct/>
        <w:topLinePunct w:val="0"/>
        <w:autoSpaceDE/>
        <w:autoSpaceDN/>
        <w:bidi w:val="0"/>
        <w:adjustRightInd w:val="0"/>
        <w:snapToGrid w:val="0"/>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六</w:t>
      </w:r>
      <w:r>
        <w:rPr>
          <w:rFonts w:hint="eastAsia" w:ascii="仿宋" w:hAnsi="仿宋" w:eastAsia="仿宋" w:cs="仿宋"/>
          <w:sz w:val="24"/>
          <w:szCs w:val="24"/>
        </w:rPr>
        <w:t>）采购内容</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总预算24万元</w:t>
      </w:r>
      <w:r>
        <w:rPr>
          <w:rFonts w:hint="eastAsia" w:ascii="仿宋" w:hAnsi="仿宋" w:eastAsia="仿宋" w:cs="仿宋"/>
          <w:sz w:val="24"/>
          <w:szCs w:val="24"/>
          <w:lang w:eastAsia="zh-CN"/>
        </w:rPr>
        <w:t>）</w:t>
      </w:r>
      <w:r>
        <w:rPr>
          <w:rFonts w:hint="eastAsia" w:ascii="仿宋" w:hAnsi="仿宋" w:eastAsia="仿宋" w:cs="仿宋"/>
          <w:sz w:val="24"/>
          <w:szCs w:val="24"/>
        </w:rPr>
        <w:t>：</w:t>
      </w:r>
    </w:p>
    <w:p w14:paraId="30B25594">
      <w:pPr>
        <w:keepLines w:val="0"/>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分为四个标项：</w:t>
      </w:r>
    </w:p>
    <w:p w14:paraId="27F84539">
      <w:pPr>
        <w:keepLines w:val="0"/>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第一标项：序号1至26（预算金额：</w:t>
      </w:r>
      <w:r>
        <w:rPr>
          <w:rFonts w:hint="eastAsia" w:ascii="仿宋" w:hAnsi="仿宋" w:eastAsia="仿宋" w:cs="仿宋"/>
          <w:b w:val="0"/>
          <w:bCs w:val="0"/>
          <w:i w:val="0"/>
          <w:iCs w:val="0"/>
          <w:color w:val="auto"/>
          <w:kern w:val="0"/>
          <w:sz w:val="24"/>
          <w:szCs w:val="24"/>
          <w:u w:val="none"/>
          <w:lang w:val="en-US" w:eastAsia="zh-CN" w:bidi="ar"/>
        </w:rPr>
        <w:t>年预算12万元</w:t>
      </w:r>
      <w:r>
        <w:rPr>
          <w:rFonts w:hint="eastAsia" w:ascii="仿宋" w:hAnsi="仿宋" w:eastAsia="仿宋" w:cs="仿宋"/>
          <w:sz w:val="24"/>
          <w:szCs w:val="24"/>
          <w:lang w:val="en-US" w:eastAsia="zh-CN"/>
        </w:rPr>
        <w:t>）</w:t>
      </w:r>
    </w:p>
    <w:p w14:paraId="02C7085C">
      <w:pPr>
        <w:keepLines w:val="0"/>
        <w:pageBreakBefore w:val="0"/>
        <w:kinsoku/>
        <w:wordWrap/>
        <w:overflowPunct/>
        <w:topLinePunct w:val="0"/>
        <w:autoSpaceDE/>
        <w:autoSpaceDN/>
        <w:bidi w:val="0"/>
        <w:adjustRightInd w:val="0"/>
        <w:snapToGrid w:val="0"/>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第二标项：序号27（预算金额：</w:t>
      </w:r>
      <w:r>
        <w:rPr>
          <w:rFonts w:hint="eastAsia" w:ascii="仿宋" w:hAnsi="仿宋" w:eastAsia="仿宋" w:cs="仿宋"/>
          <w:b w:val="0"/>
          <w:bCs w:val="0"/>
          <w:i w:val="0"/>
          <w:iCs w:val="0"/>
          <w:color w:val="auto"/>
          <w:kern w:val="0"/>
          <w:sz w:val="24"/>
          <w:szCs w:val="24"/>
          <w:u w:val="none"/>
          <w:lang w:val="en-US" w:eastAsia="zh-CN" w:bidi="ar"/>
        </w:rPr>
        <w:t>年预算10万元</w:t>
      </w:r>
      <w:r>
        <w:rPr>
          <w:rFonts w:hint="eastAsia" w:ascii="仿宋" w:hAnsi="仿宋" w:eastAsia="仿宋" w:cs="仿宋"/>
          <w:sz w:val="24"/>
          <w:szCs w:val="24"/>
          <w:lang w:val="en-US" w:eastAsia="zh-CN"/>
        </w:rPr>
        <w:t>）</w:t>
      </w:r>
    </w:p>
    <w:p w14:paraId="41EB2F52">
      <w:pPr>
        <w:keepLines w:val="0"/>
        <w:pageBreakBefore w:val="0"/>
        <w:kinsoku/>
        <w:wordWrap/>
        <w:overflowPunct/>
        <w:topLinePunct w:val="0"/>
        <w:autoSpaceDE/>
        <w:autoSpaceDN/>
        <w:bidi w:val="0"/>
        <w:adjustRightInd w:val="0"/>
        <w:snapToGrid w:val="0"/>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第四标项：序号28至37（预算金额：</w:t>
      </w:r>
      <w:r>
        <w:rPr>
          <w:rFonts w:hint="eastAsia" w:ascii="仿宋" w:hAnsi="仿宋" w:eastAsia="仿宋" w:cs="仿宋"/>
          <w:b w:val="0"/>
          <w:bCs w:val="0"/>
          <w:i w:val="0"/>
          <w:iCs w:val="0"/>
          <w:color w:val="auto"/>
          <w:kern w:val="0"/>
          <w:sz w:val="24"/>
          <w:szCs w:val="24"/>
          <w:u w:val="none"/>
          <w:lang w:val="en-US" w:eastAsia="zh-CN" w:bidi="ar"/>
        </w:rPr>
        <w:t>年预算2万元</w:t>
      </w:r>
      <w:r>
        <w:rPr>
          <w:rFonts w:hint="eastAsia" w:ascii="仿宋" w:hAnsi="仿宋" w:eastAsia="仿宋" w:cs="仿宋"/>
          <w:sz w:val="24"/>
          <w:szCs w:val="24"/>
          <w:lang w:val="en-US" w:eastAsia="zh-CN"/>
        </w:rPr>
        <w:t>）</w:t>
      </w:r>
    </w:p>
    <w:p w14:paraId="33CD36DC">
      <w:pPr>
        <w:keepLines w:val="0"/>
        <w:pageBreakBefore w:val="0"/>
        <w:kinsoku/>
        <w:wordWrap/>
        <w:overflowPunct/>
        <w:topLinePunct w:val="0"/>
        <w:autoSpaceDE/>
        <w:autoSpaceDN/>
        <w:bidi w:val="0"/>
        <w:adjustRightInd w:val="0"/>
        <w:snapToGrid w:val="0"/>
        <w:spacing w:line="360" w:lineRule="auto"/>
        <w:ind w:firstLine="480" w:firstLineChars="200"/>
        <w:rPr>
          <w:rFonts w:hint="default" w:ascii="仿宋" w:hAnsi="仿宋" w:eastAsia="仿宋" w:cs="仿宋"/>
          <w:sz w:val="24"/>
          <w:szCs w:val="24"/>
          <w:lang w:val="en-US" w:eastAsia="zh-CN"/>
        </w:rPr>
      </w:pPr>
    </w:p>
    <w:tbl>
      <w:tblPr>
        <w:tblStyle w:val="60"/>
        <w:tblW w:w="478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9"/>
        <w:gridCol w:w="482"/>
        <w:gridCol w:w="1364"/>
        <w:gridCol w:w="2568"/>
        <w:gridCol w:w="862"/>
        <w:gridCol w:w="1254"/>
        <w:gridCol w:w="1035"/>
        <w:gridCol w:w="1044"/>
      </w:tblGrid>
      <w:tr w14:paraId="7D443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97B18">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分标项</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3810E">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9E365">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产品名称</w:t>
            </w: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D3D25">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规格</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A800">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单位</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211FB">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单位控制价(元)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E2B56">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备注</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11CDF">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按标项统计总控制价格（元）</w:t>
            </w:r>
          </w:p>
        </w:tc>
      </w:tr>
      <w:tr w14:paraId="6A0CD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26" w:type="pct"/>
            <w:vMerge w:val="restart"/>
            <w:tcBorders>
              <w:top w:val="single" w:color="000000" w:sz="4" w:space="0"/>
              <w:left w:val="single" w:color="000000" w:sz="4" w:space="0"/>
              <w:right w:val="single" w:color="000000" w:sz="4" w:space="0"/>
            </w:tcBorders>
            <w:shd w:val="clear" w:color="auto" w:fill="auto"/>
            <w:vAlign w:val="center"/>
          </w:tcPr>
          <w:p w14:paraId="4AF6E7C7">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第一标项</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4282A">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DE55A">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载玻片</w:t>
            </w: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E6F78">
            <w:pPr>
              <w:keepNext w:val="0"/>
              <w:keepLines w:val="0"/>
              <w:widowControl/>
              <w:suppressLineNumbers w:val="0"/>
              <w:jc w:val="left"/>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25mm*75mm</w:t>
            </w:r>
          </w:p>
          <w:p w14:paraId="49FA1369">
            <w:pPr>
              <w:keepNext w:val="0"/>
              <w:keepLines w:val="0"/>
              <w:widowControl/>
              <w:suppressLineNumbers w:val="0"/>
              <w:jc w:val="left"/>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厚度：1.0–1.2mm，厚差≤±0.05mm</w:t>
            </w:r>
          </w:p>
          <w:p w14:paraId="62B8C05F">
            <w:pPr>
              <w:keepNext w:val="0"/>
              <w:keepLines w:val="0"/>
              <w:widowControl/>
              <w:suppressLineNumbers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边缘处理：抛光边 + 45°倒角，无毛刺、无锐边· 外观：无色透明，无气泡、结石、划痕、麻点中心检测区（35mm×20mm）：零缺陷</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6290">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146B1">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0.14</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0134C">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578" w:type="pct"/>
            <w:vMerge w:val="restart"/>
            <w:tcBorders>
              <w:top w:val="single" w:color="000000" w:sz="4" w:space="0"/>
              <w:left w:val="single" w:color="000000" w:sz="4" w:space="0"/>
              <w:right w:val="single" w:color="000000" w:sz="4" w:space="0"/>
            </w:tcBorders>
            <w:shd w:val="clear" w:color="auto" w:fill="auto"/>
            <w:vAlign w:val="center"/>
          </w:tcPr>
          <w:p w14:paraId="747CC9B4">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sz w:val="24"/>
                <w:szCs w:val="24"/>
                <w:u w:val="none"/>
                <w:lang w:val="en-US" w:eastAsia="zh-CN"/>
              </w:rPr>
              <w:t>12万</w:t>
            </w:r>
          </w:p>
        </w:tc>
      </w:tr>
      <w:tr w14:paraId="7130D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5" w:hRule="atLeast"/>
        </w:trPr>
        <w:tc>
          <w:tcPr>
            <w:tcW w:w="226" w:type="pct"/>
            <w:vMerge w:val="continue"/>
            <w:tcBorders>
              <w:left w:val="single" w:color="000000" w:sz="4" w:space="0"/>
              <w:right w:val="single" w:color="000000" w:sz="4" w:space="0"/>
            </w:tcBorders>
            <w:shd w:val="clear" w:color="auto" w:fill="auto"/>
            <w:vAlign w:val="center"/>
          </w:tcPr>
          <w:p w14:paraId="5E5D6165">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A483F">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2</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9E621">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医用输液瓶口贴</w:t>
            </w: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A7836">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28mm</w:t>
            </w:r>
          </w:p>
          <w:p w14:paraId="63617511">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基材：医用级 PVC / PU / PE 膜，柔软、透明、无异味</w:t>
            </w:r>
          </w:p>
          <w:p w14:paraId="622137A1">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压敏胶：医用热熔压敏胶，涂布均匀，无渗胶、无脱胶，对玻璃 / 塑料瓶粘附牢固</w:t>
            </w:r>
          </w:p>
          <w:p w14:paraId="6CE7D2FB">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吸水垫：医用无纺布，吸水量 ≥5g/g（自身重量 5 倍）</w:t>
            </w:r>
          </w:p>
          <w:p w14:paraId="688E187A">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隔离纸：硅油纸，定量≥16g/㎡，易剥离、不残胶</w:t>
            </w:r>
          </w:p>
          <w:p w14:paraId="40DB9649">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三、关键性能指标（招标必选）</w:t>
            </w:r>
          </w:p>
          <w:p w14:paraId="0B70BFAA">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无菌：环氧乙烷灭菌，产品无菌</w:t>
            </w:r>
          </w:p>
          <w:p w14:paraId="6F100C3D">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EO 残留：≤10μg/g</w:t>
            </w:r>
          </w:p>
          <w:p w14:paraId="15FC4C6A">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剥离强度：≥1.0N/cm（每 1cm 宽胶带剥离力）</w:t>
            </w:r>
          </w:p>
          <w:p w14:paraId="65F21CAB">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持粘性：37℃烘箱，30min 下滑 ≤2.5mm</w:t>
            </w:r>
          </w:p>
          <w:p w14:paraId="3B7E8089">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阻菌性：细菌过滤效率≥99.9%（金葡菌、大肠杆菌）</w:t>
            </w:r>
          </w:p>
          <w:p w14:paraId="21478C7B">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密封性：-80kPa 负压 30min 无渗漏</w:t>
            </w:r>
          </w:p>
          <w:p w14:paraId="421E0210">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生物相容性：无细胞毒性（≥80% 存活率）、无皮肤刺激、无致敏</w:t>
            </w:r>
          </w:p>
          <w:p w14:paraId="2ACAABBC">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吸水量：吸水垫 ≥5 倍自重</w:t>
            </w:r>
          </w:p>
          <w:p w14:paraId="23881109">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四、外观与使用性能</w:t>
            </w:r>
          </w:p>
          <w:p w14:paraId="48AE8B84">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外观：洁净、平整、无色斑、无破损</w:t>
            </w:r>
          </w:p>
          <w:p w14:paraId="1740E7FB">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定位：吸水垫居中，胶层均匀</w:t>
            </w:r>
          </w:p>
          <w:p w14:paraId="5492A468">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易撕性：隔离纸易剥离，贴片易撕、不碎裂</w:t>
            </w:r>
          </w:p>
          <w:p w14:paraId="4A436642">
            <w:pPr>
              <w:keepNext w:val="0"/>
              <w:keepLines w:val="0"/>
              <w:widowControl/>
              <w:suppressLineNumbers w:val="0"/>
              <w:jc w:val="left"/>
              <w:textAlignment w:val="center"/>
              <w:rPr>
                <w:color w:val="000000"/>
                <w:sz w:val="21"/>
                <w:szCs w:val="21"/>
              </w:rPr>
            </w:pPr>
            <w:r>
              <w:rPr>
                <w:rFonts w:hint="eastAsia" w:ascii="仿宋" w:hAnsi="仿宋" w:eastAsia="仿宋" w:cs="仿宋"/>
                <w:i w:val="0"/>
                <w:iCs w:val="0"/>
                <w:color w:val="auto"/>
                <w:kern w:val="0"/>
                <w:sz w:val="21"/>
                <w:szCs w:val="21"/>
                <w:u w:val="none"/>
                <w:lang w:val="en-US" w:eastAsia="zh-CN" w:bidi="ar"/>
              </w:rPr>
              <w:t>贴敷：服帖、无气泡、不翘边，耐酒精、碘伏擦拭</w:t>
            </w:r>
          </w:p>
          <w:p w14:paraId="74E451B2">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E9AC">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AC256">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0.045</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79D53">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578" w:type="pct"/>
            <w:vMerge w:val="continue"/>
            <w:tcBorders>
              <w:left w:val="single" w:color="000000" w:sz="4" w:space="0"/>
              <w:right w:val="single" w:color="000000" w:sz="4" w:space="0"/>
            </w:tcBorders>
            <w:shd w:val="clear" w:color="auto" w:fill="auto"/>
            <w:vAlign w:val="center"/>
          </w:tcPr>
          <w:p w14:paraId="12C15396">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r>
      <w:tr w14:paraId="3830C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26" w:type="pct"/>
            <w:vMerge w:val="continue"/>
            <w:tcBorders>
              <w:left w:val="single" w:color="000000" w:sz="4" w:space="0"/>
              <w:right w:val="single" w:color="000000" w:sz="4" w:space="0"/>
            </w:tcBorders>
            <w:shd w:val="clear" w:color="auto" w:fill="auto"/>
            <w:vAlign w:val="center"/>
          </w:tcPr>
          <w:p w14:paraId="544DB6AB">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E3115">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3</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6CE18">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医用擦手纸</w:t>
            </w: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F3EFF">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一包≤5片装</w:t>
            </w:r>
          </w:p>
          <w:p w14:paraId="5EB95FB1">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100% 原生木浆，56g/㎡，无荧光</w:t>
            </w:r>
          </w:p>
          <w:p w14:paraId="5C678153">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性能：吸水≤4 秒、干强≥18N、湿强优、不掉屑</w:t>
            </w:r>
          </w:p>
          <w:p w14:paraId="0AE97655">
            <w:pPr>
              <w:keepNext w:val="0"/>
              <w:keepLines w:val="0"/>
              <w:widowControl/>
              <w:suppressLineNumbers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1"/>
                <w:szCs w:val="21"/>
                <w:u w:val="none"/>
                <w:lang w:val="en-US" w:eastAsia="zh-CN" w:bidi="ar"/>
              </w:rPr>
              <w:t>卫生：符合 GB 15979-2024 消毒级，无致病菌</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E8CD2">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C46ED">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0.7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5067A">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符合手术室无菌要求</w:t>
            </w:r>
          </w:p>
        </w:tc>
        <w:tc>
          <w:tcPr>
            <w:tcW w:w="578" w:type="pct"/>
            <w:vMerge w:val="continue"/>
            <w:tcBorders>
              <w:left w:val="single" w:color="000000" w:sz="4" w:space="0"/>
              <w:right w:val="single" w:color="000000" w:sz="4" w:space="0"/>
            </w:tcBorders>
            <w:shd w:val="clear" w:color="auto" w:fill="auto"/>
            <w:vAlign w:val="center"/>
          </w:tcPr>
          <w:p w14:paraId="4BD35DD7">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r>
      <w:tr w14:paraId="4E68B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26" w:type="pct"/>
            <w:vMerge w:val="continue"/>
            <w:tcBorders>
              <w:left w:val="single" w:color="000000" w:sz="4" w:space="0"/>
              <w:right w:val="single" w:color="000000" w:sz="4" w:space="0"/>
            </w:tcBorders>
            <w:shd w:val="clear" w:color="auto" w:fill="auto"/>
            <w:vAlign w:val="center"/>
          </w:tcPr>
          <w:p w14:paraId="103C6CF1">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30BA7">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4</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84341">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一次性洗手刷</w:t>
            </w: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CAD7C">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8cm*5cm*3cm</w:t>
            </w:r>
          </w:p>
          <w:p w14:paraId="368A59C7">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一次性使用、无菌、EO 灭菌、独立包装</w:t>
            </w:r>
          </w:p>
          <w:p w14:paraId="40053C34">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双面结构（软刷毛 + 高弹海绵），带指甲清洁功能</w:t>
            </w:r>
          </w:p>
          <w:p w14:paraId="7F38C37E">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材质：医用尼龙刷毛、PU 海绵、PP 手柄，无毒无刺激</w:t>
            </w:r>
          </w:p>
          <w:p w14:paraId="26908596">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吸水率高、湿强好、不掉屑不掉毛、耐消毒剂</w:t>
            </w:r>
          </w:p>
          <w:p w14:paraId="7DD7D268">
            <w:pPr>
              <w:keepNext w:val="0"/>
              <w:keepLines w:val="0"/>
              <w:widowControl/>
              <w:suppressLineNumbers w:val="0"/>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EO 残留 ≤10μg/g，无菌合格，生物相容性达标</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4EA0">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E0BFE">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3192E">
            <w:pPr>
              <w:jc w:val="left"/>
              <w:rPr>
                <w:rFonts w:hint="eastAsia" w:ascii="仿宋" w:hAnsi="仿宋" w:eastAsia="仿宋" w:cs="仿宋"/>
                <w:b/>
                <w:bCs/>
                <w:i w:val="0"/>
                <w:iCs w:val="0"/>
                <w:color w:val="auto"/>
                <w:kern w:val="0"/>
                <w:sz w:val="24"/>
                <w:szCs w:val="24"/>
                <w:u w:val="none"/>
                <w:lang w:val="en-US" w:eastAsia="zh-CN" w:bidi="ar"/>
              </w:rPr>
            </w:pPr>
          </w:p>
        </w:tc>
        <w:tc>
          <w:tcPr>
            <w:tcW w:w="578" w:type="pct"/>
            <w:vMerge w:val="continue"/>
            <w:tcBorders>
              <w:left w:val="single" w:color="000000" w:sz="4" w:space="0"/>
              <w:right w:val="single" w:color="000000" w:sz="4" w:space="0"/>
            </w:tcBorders>
            <w:shd w:val="clear" w:color="auto" w:fill="auto"/>
            <w:vAlign w:val="center"/>
          </w:tcPr>
          <w:p w14:paraId="296EC5F2">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r>
      <w:tr w14:paraId="52877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26" w:type="pct"/>
            <w:vMerge w:val="continue"/>
            <w:tcBorders>
              <w:left w:val="single" w:color="000000" w:sz="4" w:space="0"/>
              <w:right w:val="single" w:color="000000" w:sz="4" w:space="0"/>
            </w:tcBorders>
            <w:shd w:val="clear" w:color="auto" w:fill="auto"/>
            <w:vAlign w:val="center"/>
          </w:tcPr>
          <w:p w14:paraId="185EABA8">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2CCB4">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5</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E478D">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一次性使用备皮刀</w:t>
            </w: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5AFBA">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一次性使用，无菌、EO 灭菌、独立包装。</w:t>
            </w:r>
          </w:p>
          <w:p w14:paraId="296940E7">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采用医用不锈钢刀片，带安全防护网，使用安全不划伤皮肤。</w:t>
            </w:r>
          </w:p>
          <w:p w14:paraId="333DF99E">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刀柄为医用 PP 材质，防滑易握，结构牢固无松动。</w:t>
            </w:r>
          </w:p>
          <w:p w14:paraId="02F85612">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刀片锋利，剃毛顺畅，不卡顿、不拉扯毛发。</w:t>
            </w:r>
          </w:p>
          <w:p w14:paraId="6D18AC25">
            <w:pPr>
              <w:keepNext w:val="0"/>
              <w:keepLines w:val="0"/>
              <w:widowControl/>
              <w:suppressLineNumbers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1"/>
                <w:szCs w:val="21"/>
                <w:u w:val="none"/>
                <w:lang w:val="en-US" w:eastAsia="zh-CN" w:bidi="ar"/>
              </w:rPr>
              <w:t>EO 残留≤10μg/g，无菌合格，无皮肤刺激。</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18B73">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把</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FA1CB">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0.9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7B903">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578" w:type="pct"/>
            <w:vMerge w:val="continue"/>
            <w:tcBorders>
              <w:left w:val="single" w:color="000000" w:sz="4" w:space="0"/>
              <w:right w:val="single" w:color="000000" w:sz="4" w:space="0"/>
            </w:tcBorders>
            <w:shd w:val="clear" w:color="auto" w:fill="auto"/>
            <w:vAlign w:val="center"/>
          </w:tcPr>
          <w:p w14:paraId="789F2117">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r>
      <w:tr w14:paraId="2E14E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3" w:hRule="atLeast"/>
        </w:trPr>
        <w:tc>
          <w:tcPr>
            <w:tcW w:w="226" w:type="pct"/>
            <w:vMerge w:val="continue"/>
            <w:tcBorders>
              <w:left w:val="single" w:color="000000" w:sz="4" w:space="0"/>
              <w:right w:val="single" w:color="000000" w:sz="4" w:space="0"/>
            </w:tcBorders>
            <w:shd w:val="clear" w:color="auto" w:fill="auto"/>
            <w:vAlign w:val="center"/>
          </w:tcPr>
          <w:p w14:paraId="3B92D268">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B3F89">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6</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606B3">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压舌板</w:t>
            </w: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6B363">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采用优质天然木材，双面打磨光滑，无毛刺、无裂纹。</w:t>
            </w:r>
          </w:p>
          <w:p w14:paraId="5FE8187E">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尺寸标准，头部圆弧处理，使用安全舒适。</w:t>
            </w:r>
          </w:p>
          <w:p w14:paraId="45FFFCB5">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符合GB 15979-2024卫生标准，微生物指标合格。</w:t>
            </w:r>
          </w:p>
          <w:p w14:paraId="319E09EE">
            <w:pPr>
              <w:keepNext w:val="0"/>
              <w:keepLines w:val="0"/>
              <w:widowControl/>
              <w:suppressLineNumbers w:val="0"/>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独立密封包装，洁净卫生，一次性使用。</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B383C">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3E17C">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0.1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FC4EB">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578" w:type="pct"/>
            <w:vMerge w:val="continue"/>
            <w:tcBorders>
              <w:left w:val="single" w:color="000000" w:sz="4" w:space="0"/>
              <w:right w:val="single" w:color="000000" w:sz="4" w:space="0"/>
            </w:tcBorders>
            <w:shd w:val="clear" w:color="auto" w:fill="auto"/>
            <w:vAlign w:val="center"/>
          </w:tcPr>
          <w:p w14:paraId="1189836E">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r>
      <w:tr w14:paraId="38C7B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26" w:type="pct"/>
            <w:vMerge w:val="continue"/>
            <w:tcBorders>
              <w:left w:val="single" w:color="000000" w:sz="4" w:space="0"/>
              <w:right w:val="single" w:color="000000" w:sz="4" w:space="0"/>
            </w:tcBorders>
            <w:shd w:val="clear" w:color="auto" w:fill="auto"/>
            <w:vAlign w:val="center"/>
          </w:tcPr>
          <w:p w14:paraId="3A40F808">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C5768">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7</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41C0D">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无菌手术刀头清洁片</w:t>
            </w: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5F8A4">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由医用海绵基层 + 氧化铝磨砂层 + 医用压敏胶组成，可选含X 光显影钡线。</w:t>
            </w:r>
          </w:p>
          <w:p w14:paraId="2238B522">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规格：50×50mm 独立无菌包装，EO 灭菌、无菌提供。</w:t>
            </w:r>
          </w:p>
          <w:p w14:paraId="0A54D6E7">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磨砂均匀、不脱砂、不掉屑、清洁刀头彻底、不损伤刀头。</w:t>
            </w:r>
          </w:p>
          <w:p w14:paraId="32BD1E9B">
            <w:pPr>
              <w:keepNext w:val="0"/>
              <w:keepLines w:val="0"/>
              <w:widowControl/>
              <w:suppressLineNumbers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环氧乙烷残留 **≤10μg/g**，无菌合格、生物相容性达标。</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7350">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06F5C">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4.5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E51D0">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578" w:type="pct"/>
            <w:vMerge w:val="continue"/>
            <w:tcBorders>
              <w:left w:val="single" w:color="000000" w:sz="4" w:space="0"/>
              <w:right w:val="single" w:color="000000" w:sz="4" w:space="0"/>
            </w:tcBorders>
            <w:shd w:val="clear" w:color="auto" w:fill="auto"/>
            <w:vAlign w:val="center"/>
          </w:tcPr>
          <w:p w14:paraId="15D0D2D6">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r>
      <w:tr w14:paraId="549CF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26" w:type="pct"/>
            <w:vMerge w:val="continue"/>
            <w:tcBorders>
              <w:left w:val="single" w:color="000000" w:sz="4" w:space="0"/>
              <w:right w:val="single" w:color="000000" w:sz="4" w:space="0"/>
            </w:tcBorders>
            <w:shd w:val="clear" w:color="auto" w:fill="auto"/>
            <w:vAlign w:val="center"/>
          </w:tcPr>
          <w:p w14:paraId="2B66BAE5">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F96F2">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8</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E2A96">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灭菌刀片</w:t>
            </w: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BD2AE">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10#、11#、12#、15#、20#、21#、22#、23#</w:t>
            </w:r>
          </w:p>
          <w:p w14:paraId="492E1B09">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适配柄型：适配 ** 医用手术刀柄 3#、4#、7#** 等标准刀柄</w:t>
            </w:r>
          </w:p>
          <w:p w14:paraId="6AD85B78">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一次性使用，独立无菌包装，EO 灭菌，无菌合格。</w:t>
            </w:r>
          </w:p>
          <w:p w14:paraId="650BDBE9">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采用医用不锈钢材质，刃口锋利，硬度达标，韧性良好。</w:t>
            </w:r>
          </w:p>
          <w:p w14:paraId="1595D401">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型号齐全，可适配标准手术刀柄，满足临床手术需求。</w:t>
            </w:r>
          </w:p>
          <w:p w14:paraId="632707ED">
            <w:pPr>
              <w:keepNext w:val="0"/>
              <w:keepLines w:val="0"/>
              <w:widowControl/>
              <w:suppressLineNumbers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EO 残留量≤10μg/g，生物相容性符合医用要求</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47A6">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03D89">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0.48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3161F">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578" w:type="pct"/>
            <w:vMerge w:val="continue"/>
            <w:tcBorders>
              <w:left w:val="single" w:color="000000" w:sz="4" w:space="0"/>
              <w:right w:val="single" w:color="000000" w:sz="4" w:space="0"/>
            </w:tcBorders>
            <w:shd w:val="clear" w:color="auto" w:fill="auto"/>
            <w:vAlign w:val="center"/>
          </w:tcPr>
          <w:p w14:paraId="7CAF5CB9">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r>
      <w:tr w14:paraId="0DACD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26" w:type="pct"/>
            <w:vMerge w:val="continue"/>
            <w:tcBorders>
              <w:left w:val="single" w:color="000000" w:sz="4" w:space="0"/>
              <w:right w:val="single" w:color="000000" w:sz="4" w:space="0"/>
            </w:tcBorders>
            <w:shd w:val="clear" w:color="auto" w:fill="auto"/>
            <w:vAlign w:val="center"/>
          </w:tcPr>
          <w:p w14:paraId="1BB30C84">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5A099">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9</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75382">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盖玻片</w:t>
            </w: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ED132">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24mm*32mm·  采用高透明医用级玻璃，厚度 0.13～0.17mm，成像清晰。</w:t>
            </w:r>
          </w:p>
          <w:p w14:paraId="4DEA0680">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表面平整光洁，无气泡、无划痕、无毛刺，边缘光滑。</w:t>
            </w:r>
          </w:p>
          <w:p w14:paraId="2D94007F">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规格齐全，洁净免洗，开箱即用。</w:t>
            </w:r>
          </w:p>
          <w:p w14:paraId="7DAC423D">
            <w:pPr>
              <w:keepNext w:val="0"/>
              <w:keepLines w:val="0"/>
              <w:widowControl/>
              <w:suppressLineNumbers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包装牢固，防潮防碎，便于储存取用。</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166E1">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F8E5A">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0.03</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49E1">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578" w:type="pct"/>
            <w:vMerge w:val="continue"/>
            <w:tcBorders>
              <w:left w:val="single" w:color="000000" w:sz="4" w:space="0"/>
              <w:right w:val="single" w:color="000000" w:sz="4" w:space="0"/>
            </w:tcBorders>
            <w:shd w:val="clear" w:color="auto" w:fill="auto"/>
            <w:vAlign w:val="center"/>
          </w:tcPr>
          <w:p w14:paraId="59DE12B2">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r>
      <w:tr w14:paraId="1080F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26" w:type="pct"/>
            <w:vMerge w:val="continue"/>
            <w:tcBorders>
              <w:left w:val="single" w:color="000000" w:sz="4" w:space="0"/>
              <w:right w:val="single" w:color="000000" w:sz="4" w:space="0"/>
            </w:tcBorders>
            <w:shd w:val="clear" w:color="auto" w:fill="auto"/>
            <w:vAlign w:val="center"/>
          </w:tcPr>
          <w:p w14:paraId="179903E1">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A924E">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10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B5298">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一次性薄膜手套</w:t>
            </w: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D21BC">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PE中号·  采用全新医用聚乙烯（PE）原料，无回收料，无粉透明。</w:t>
            </w:r>
          </w:p>
          <w:p w14:paraId="121D65D2">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厚度≥0.04mm，无针孔、无破损、无渗漏，拉伸性能良好。</w:t>
            </w:r>
          </w:p>
          <w:p w14:paraId="1475E871">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符合GB 10213、GB 15979标准，消毒级，微生物指标合格。</w:t>
            </w:r>
          </w:p>
          <w:p w14:paraId="0D9A1248">
            <w:pPr>
              <w:keepNext w:val="0"/>
              <w:keepLines w:val="0"/>
              <w:widowControl/>
              <w:suppressLineNumbers w:val="0"/>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左右手通用，穿戴方便，一次性使用。</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8669">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只</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74214">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0.04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8ECAB">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578" w:type="pct"/>
            <w:vMerge w:val="continue"/>
            <w:tcBorders>
              <w:left w:val="single" w:color="000000" w:sz="4" w:space="0"/>
              <w:right w:val="single" w:color="000000" w:sz="4" w:space="0"/>
            </w:tcBorders>
            <w:shd w:val="clear" w:color="auto" w:fill="auto"/>
            <w:vAlign w:val="center"/>
          </w:tcPr>
          <w:p w14:paraId="7578E81E">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r>
      <w:tr w14:paraId="7D67E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26" w:type="pct"/>
            <w:vMerge w:val="continue"/>
            <w:tcBorders>
              <w:left w:val="single" w:color="000000" w:sz="4" w:space="0"/>
              <w:right w:val="single" w:color="000000" w:sz="4" w:space="0"/>
            </w:tcBorders>
            <w:shd w:val="clear" w:color="auto" w:fill="auto"/>
            <w:vAlign w:val="center"/>
          </w:tcPr>
          <w:p w14:paraId="30FCFF5F">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6E4BC">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11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381B1">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检查手套</w:t>
            </w: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8F33D">
            <w:pPr>
              <w:keepNext w:val="0"/>
              <w:keepLines w:val="0"/>
              <w:widowControl/>
              <w:suppressLineNumbers w:val="0"/>
              <w:jc w:val="left"/>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6.5号/7.5号</w:t>
            </w: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w:t>
            </w:r>
            <w:r>
              <w:rPr>
                <w:rFonts w:hint="default" w:ascii="仿宋" w:hAnsi="仿宋" w:eastAsia="仿宋" w:cs="仿宋"/>
                <w:i w:val="0"/>
                <w:iCs w:val="0"/>
                <w:color w:val="auto"/>
                <w:kern w:val="0"/>
                <w:sz w:val="21"/>
                <w:szCs w:val="21"/>
                <w:u w:val="none"/>
                <w:lang w:val="en-US" w:eastAsia="zh-CN" w:bidi="ar"/>
              </w:rPr>
              <w:t xml:space="preserve">一次性使用检查手套，无粉设计，材质为乳胶 </w:t>
            </w:r>
          </w:p>
          <w:p w14:paraId="3CFC45D9">
            <w:pPr>
              <w:keepNext w:val="0"/>
              <w:keepLines w:val="0"/>
              <w:widowControl/>
              <w:suppressLineNumbers w:val="0"/>
              <w:jc w:val="left"/>
              <w:textAlignment w:val="center"/>
              <w:rPr>
                <w:rFonts w:hint="default"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w:t>
            </w:r>
            <w:r>
              <w:rPr>
                <w:rFonts w:hint="default" w:ascii="仿宋" w:hAnsi="仿宋" w:eastAsia="仿宋" w:cs="仿宋"/>
                <w:i w:val="0"/>
                <w:iCs w:val="0"/>
                <w:color w:val="auto"/>
                <w:kern w:val="0"/>
                <w:sz w:val="21"/>
                <w:szCs w:val="21"/>
                <w:u w:val="none"/>
                <w:lang w:val="en-US" w:eastAsia="zh-CN" w:bidi="ar"/>
              </w:rPr>
              <w:t>长度≥240mm，厚度达标，无针孔、无渗漏、柔软舒适。</w:t>
            </w:r>
          </w:p>
          <w:p w14:paraId="2753B517">
            <w:pPr>
              <w:keepNext w:val="0"/>
              <w:keepLines w:val="0"/>
              <w:widowControl/>
              <w:suppressLineNumbers w:val="0"/>
              <w:jc w:val="left"/>
              <w:textAlignment w:val="center"/>
              <w:rPr>
                <w:rFonts w:hint="default"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w:t>
            </w:r>
            <w:r>
              <w:rPr>
                <w:rFonts w:hint="default" w:ascii="仿宋" w:hAnsi="仿宋" w:eastAsia="仿宋" w:cs="仿宋"/>
                <w:i w:val="0"/>
                <w:iCs w:val="0"/>
                <w:color w:val="auto"/>
                <w:kern w:val="0"/>
                <w:sz w:val="21"/>
                <w:szCs w:val="21"/>
                <w:u w:val="none"/>
                <w:lang w:val="en-US" w:eastAsia="zh-CN" w:bidi="ar"/>
              </w:rPr>
              <w:t>符合 GB 10213、GB 15979 标准，微生物指标合格。</w:t>
            </w:r>
          </w:p>
          <w:p w14:paraId="2C0D8E16">
            <w:pPr>
              <w:keepNext w:val="0"/>
              <w:keepLines w:val="0"/>
              <w:widowControl/>
              <w:suppressLineNumbers w:val="0"/>
              <w:jc w:val="left"/>
              <w:textAlignment w:val="center"/>
              <w:rPr>
                <w:rFonts w:hint="default"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w:t>
            </w:r>
            <w:r>
              <w:rPr>
                <w:rFonts w:hint="default" w:ascii="仿宋" w:hAnsi="仿宋" w:eastAsia="仿宋" w:cs="仿宋"/>
                <w:i w:val="0"/>
                <w:iCs w:val="0"/>
                <w:color w:val="auto"/>
                <w:kern w:val="0"/>
                <w:sz w:val="21"/>
                <w:szCs w:val="21"/>
                <w:u w:val="none"/>
                <w:lang w:val="en-US" w:eastAsia="zh-CN" w:bidi="ar"/>
              </w:rPr>
              <w:t>非灭菌消毒级，可按需提供灭菌型。</w:t>
            </w:r>
          </w:p>
          <w:p w14:paraId="78D42E3D">
            <w:pPr>
              <w:keepNext w:val="0"/>
              <w:keepLines w:val="0"/>
              <w:widowControl/>
              <w:suppressLineNumbers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w:t>
            </w:r>
            <w:r>
              <w:rPr>
                <w:rFonts w:hint="default" w:ascii="仿宋" w:hAnsi="仿宋" w:eastAsia="仿宋" w:cs="仿宋"/>
                <w:i w:val="0"/>
                <w:iCs w:val="0"/>
                <w:color w:val="auto"/>
                <w:kern w:val="0"/>
                <w:sz w:val="21"/>
                <w:szCs w:val="21"/>
                <w:u w:val="none"/>
                <w:lang w:val="en-US" w:eastAsia="zh-CN" w:bidi="ar"/>
              </w:rPr>
              <w:t>生物相容性良好，无刺激、无致敏。</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0F07A">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只</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D964F">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0.42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2E130">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578" w:type="pct"/>
            <w:vMerge w:val="continue"/>
            <w:tcBorders>
              <w:left w:val="single" w:color="000000" w:sz="4" w:space="0"/>
              <w:right w:val="single" w:color="000000" w:sz="4" w:space="0"/>
            </w:tcBorders>
            <w:shd w:val="clear" w:color="auto" w:fill="auto"/>
            <w:vAlign w:val="center"/>
          </w:tcPr>
          <w:p w14:paraId="50E319BE">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r>
      <w:tr w14:paraId="4B079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26" w:type="pct"/>
            <w:vMerge w:val="continue"/>
            <w:tcBorders>
              <w:left w:val="single" w:color="000000" w:sz="4" w:space="0"/>
              <w:right w:val="single" w:color="000000" w:sz="4" w:space="0"/>
            </w:tcBorders>
            <w:shd w:val="clear" w:color="auto" w:fill="auto"/>
            <w:vAlign w:val="center"/>
          </w:tcPr>
          <w:p w14:paraId="26ED7BF0">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1CABA">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12</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C92B0">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医用手术衣</w:t>
            </w: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ABE30">
            <w:pPr>
              <w:keepNext w:val="0"/>
              <w:keepLines w:val="0"/>
              <w:widowControl/>
              <w:suppressLineNumbers w:val="0"/>
              <w:jc w:val="left"/>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120*140/120*160</w:t>
            </w:r>
          </w:p>
          <w:p w14:paraId="6D452889">
            <w:pPr>
              <w:keepNext w:val="0"/>
              <w:keepLines w:val="0"/>
              <w:widowControl/>
              <w:suppressLineNumbers w:val="0"/>
              <w:jc w:val="left"/>
              <w:textAlignment w:val="center"/>
              <w:rPr>
                <w:rFonts w:hint="default"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w:t>
            </w:r>
            <w:r>
              <w:rPr>
                <w:rFonts w:hint="default" w:ascii="仿宋" w:hAnsi="仿宋" w:eastAsia="仿宋" w:cs="仿宋"/>
                <w:i w:val="0"/>
                <w:iCs w:val="0"/>
                <w:color w:val="auto"/>
                <w:kern w:val="0"/>
                <w:sz w:val="21"/>
                <w:szCs w:val="21"/>
                <w:u w:val="none"/>
                <w:lang w:val="en-US" w:eastAsia="zh-CN" w:bidi="ar"/>
              </w:rPr>
              <w:t>采用SMS 无纺布，克重≥45g/㎡，拒水阻菌、透气舒适。</w:t>
            </w:r>
          </w:p>
          <w:p w14:paraId="10091CAF">
            <w:pPr>
              <w:keepNext w:val="0"/>
              <w:keepLines w:val="0"/>
              <w:widowControl/>
              <w:suppressLineNumbers w:val="0"/>
              <w:jc w:val="left"/>
              <w:textAlignment w:val="center"/>
              <w:rPr>
                <w:rFonts w:hint="default"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w:t>
            </w:r>
            <w:r>
              <w:rPr>
                <w:rFonts w:hint="default" w:ascii="仿宋" w:hAnsi="仿宋" w:eastAsia="仿宋" w:cs="仿宋"/>
                <w:i w:val="0"/>
                <w:iCs w:val="0"/>
                <w:color w:val="auto"/>
                <w:kern w:val="0"/>
                <w:sz w:val="21"/>
                <w:szCs w:val="21"/>
                <w:u w:val="none"/>
                <w:lang w:val="en-US" w:eastAsia="zh-CN" w:bidi="ar"/>
              </w:rPr>
              <w:t>符合 YY/T 0506.1-2023 标准，环氧乙烷灭菌，无菌。</w:t>
            </w:r>
          </w:p>
          <w:p w14:paraId="5F06879E">
            <w:pPr>
              <w:keepNext w:val="0"/>
              <w:keepLines w:val="0"/>
              <w:widowControl/>
              <w:suppressLineNumbers w:val="0"/>
              <w:jc w:val="left"/>
              <w:textAlignment w:val="center"/>
              <w:rPr>
                <w:rFonts w:hint="default"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w:t>
            </w:r>
            <w:r>
              <w:rPr>
                <w:rFonts w:hint="default" w:ascii="仿宋" w:hAnsi="仿宋" w:eastAsia="仿宋" w:cs="仿宋"/>
                <w:i w:val="0"/>
                <w:iCs w:val="0"/>
                <w:color w:val="auto"/>
                <w:kern w:val="0"/>
                <w:sz w:val="21"/>
                <w:szCs w:val="21"/>
                <w:u w:val="none"/>
                <w:lang w:val="en-US" w:eastAsia="zh-CN" w:bidi="ar"/>
              </w:rPr>
              <w:t>弹性针织袖口，系带式设计，穿戴牢固、包裹严密。</w:t>
            </w:r>
          </w:p>
          <w:p w14:paraId="6282DC51">
            <w:pPr>
              <w:keepNext w:val="0"/>
              <w:keepLines w:val="0"/>
              <w:widowControl/>
              <w:suppressLineNumbers w:val="0"/>
              <w:jc w:val="left"/>
              <w:textAlignment w:val="center"/>
              <w:rPr>
                <w:rFonts w:hint="default"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w:t>
            </w:r>
            <w:r>
              <w:rPr>
                <w:rFonts w:hint="default" w:ascii="仿宋" w:hAnsi="仿宋" w:eastAsia="仿宋" w:cs="仿宋"/>
                <w:i w:val="0"/>
                <w:iCs w:val="0"/>
                <w:color w:val="auto"/>
                <w:kern w:val="0"/>
                <w:sz w:val="21"/>
                <w:szCs w:val="21"/>
                <w:u w:val="none"/>
                <w:lang w:val="en-US" w:eastAsia="zh-CN" w:bidi="ar"/>
              </w:rPr>
              <w:t>抗渗水性、抗撕裂、低尘落絮，满足手术室使用要求。</w:t>
            </w:r>
          </w:p>
          <w:p w14:paraId="43F9CAE9">
            <w:pPr>
              <w:keepNext w:val="0"/>
              <w:keepLines w:val="0"/>
              <w:widowControl/>
              <w:suppressLineNumbers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1"/>
                <w:szCs w:val="21"/>
                <w:u w:val="none"/>
                <w:lang w:val="en-US" w:eastAsia="zh-CN" w:bidi="ar"/>
              </w:rPr>
              <w:t>可提供包背式</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F9BA3">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件</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FF070">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7D4B1">
            <w:pPr>
              <w:keepNext w:val="0"/>
              <w:keepLines w:val="0"/>
              <w:widowControl/>
              <w:suppressLineNumbers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标准：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独立包装、具有良好的防水性、透气性、防渗透性、舒适性，符合手术室穿戴要求（包背式）。</w:t>
            </w:r>
          </w:p>
        </w:tc>
        <w:tc>
          <w:tcPr>
            <w:tcW w:w="578" w:type="pct"/>
            <w:vMerge w:val="continue"/>
            <w:tcBorders>
              <w:left w:val="single" w:color="000000" w:sz="4" w:space="0"/>
              <w:right w:val="single" w:color="000000" w:sz="4" w:space="0"/>
            </w:tcBorders>
            <w:shd w:val="clear" w:color="auto" w:fill="auto"/>
            <w:vAlign w:val="center"/>
          </w:tcPr>
          <w:p w14:paraId="3DF1315D">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r>
      <w:tr w14:paraId="36744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26" w:type="pct"/>
            <w:vMerge w:val="continue"/>
            <w:tcBorders>
              <w:left w:val="single" w:color="000000" w:sz="4" w:space="0"/>
              <w:right w:val="single" w:color="000000" w:sz="4" w:space="0"/>
            </w:tcBorders>
            <w:shd w:val="clear" w:color="auto" w:fill="auto"/>
            <w:vAlign w:val="center"/>
          </w:tcPr>
          <w:p w14:paraId="54C50456">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F0332">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13</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C0759">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医用棉球</w:t>
            </w: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C1164">
            <w:pPr>
              <w:keepNext w:val="0"/>
              <w:keepLines w:val="0"/>
              <w:widowControl/>
              <w:suppressLineNumbers w:val="0"/>
              <w:jc w:val="left"/>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小号/中号/大号</w:t>
            </w:r>
            <w:r>
              <w:rPr>
                <w:rFonts w:hint="default" w:ascii="仿宋" w:hAnsi="仿宋" w:eastAsia="仿宋" w:cs="仿宋"/>
                <w:i w:val="0"/>
                <w:iCs w:val="0"/>
                <w:color w:val="auto"/>
                <w:kern w:val="0"/>
                <w:sz w:val="21"/>
                <w:szCs w:val="21"/>
                <w:u w:val="none"/>
                <w:lang w:val="en-US" w:eastAsia="zh-CN" w:bidi="ar"/>
              </w:rPr>
              <w:t>采用医用脱脂棉制成，洁白柔软、蓬松度好、不掉絮。</w:t>
            </w:r>
          </w:p>
          <w:p w14:paraId="7804D2E8">
            <w:pPr>
              <w:keepNext w:val="0"/>
              <w:keepLines w:val="0"/>
              <w:widowControl/>
              <w:suppressLineNumbers w:val="0"/>
              <w:jc w:val="left"/>
              <w:textAlignment w:val="center"/>
              <w:rPr>
                <w:rFonts w:hint="default"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w:t>
            </w:r>
            <w:r>
              <w:rPr>
                <w:rFonts w:hint="default" w:ascii="仿宋" w:hAnsi="仿宋" w:eastAsia="仿宋" w:cs="仿宋"/>
                <w:i w:val="0"/>
                <w:iCs w:val="0"/>
                <w:color w:val="auto"/>
                <w:kern w:val="0"/>
                <w:sz w:val="21"/>
                <w:szCs w:val="21"/>
                <w:u w:val="none"/>
                <w:lang w:val="en-US" w:eastAsia="zh-CN" w:bidi="ar"/>
              </w:rPr>
              <w:t>吸水性能优良，脱脂完全，无荧光、无异味。</w:t>
            </w:r>
          </w:p>
          <w:p w14:paraId="5E785EA0">
            <w:pPr>
              <w:keepNext w:val="0"/>
              <w:keepLines w:val="0"/>
              <w:widowControl/>
              <w:suppressLineNumbers w:val="0"/>
              <w:jc w:val="left"/>
              <w:textAlignment w:val="center"/>
              <w:rPr>
                <w:rFonts w:hint="default"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w:t>
            </w:r>
            <w:r>
              <w:rPr>
                <w:rFonts w:hint="default" w:ascii="仿宋" w:hAnsi="仿宋" w:eastAsia="仿宋" w:cs="仿宋"/>
                <w:i w:val="0"/>
                <w:iCs w:val="0"/>
                <w:color w:val="auto"/>
                <w:kern w:val="0"/>
                <w:sz w:val="21"/>
                <w:szCs w:val="21"/>
                <w:u w:val="none"/>
                <w:lang w:val="en-US" w:eastAsia="zh-CN" w:bidi="ar"/>
              </w:rPr>
              <w:t>环氧乙烷灭菌，无菌级，EO 残留量≤10μg/g。</w:t>
            </w:r>
          </w:p>
          <w:p w14:paraId="6DF3365D">
            <w:pPr>
              <w:keepNext w:val="0"/>
              <w:keepLines w:val="0"/>
              <w:widowControl/>
              <w:suppressLineNumbers w:val="0"/>
              <w:jc w:val="left"/>
              <w:textAlignment w:val="center"/>
              <w:rPr>
                <w:rFonts w:hint="default"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w:t>
            </w:r>
            <w:r>
              <w:rPr>
                <w:rFonts w:hint="default" w:ascii="仿宋" w:hAnsi="仿宋" w:eastAsia="仿宋" w:cs="仿宋"/>
                <w:i w:val="0"/>
                <w:iCs w:val="0"/>
                <w:color w:val="auto"/>
                <w:kern w:val="0"/>
                <w:sz w:val="21"/>
                <w:szCs w:val="21"/>
                <w:u w:val="none"/>
                <w:lang w:val="en-US" w:eastAsia="zh-CN" w:bidi="ar"/>
              </w:rPr>
              <w:t>符合 YY/T 0330、GB 15979 标准，生物相容性合格。</w:t>
            </w:r>
          </w:p>
          <w:p w14:paraId="51426712">
            <w:pPr>
              <w:keepNext w:val="0"/>
              <w:keepLines w:val="0"/>
              <w:widowControl/>
              <w:suppressLineNumbers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w:t>
            </w:r>
            <w:r>
              <w:rPr>
                <w:rFonts w:hint="default" w:ascii="仿宋" w:hAnsi="仿宋" w:eastAsia="仿宋" w:cs="仿宋"/>
                <w:i w:val="0"/>
                <w:iCs w:val="0"/>
                <w:color w:val="auto"/>
                <w:kern w:val="0"/>
                <w:sz w:val="21"/>
                <w:szCs w:val="21"/>
                <w:u w:val="none"/>
                <w:lang w:val="en-US" w:eastAsia="zh-CN" w:bidi="ar"/>
              </w:rPr>
              <w:t>独立密封包装，一次性使用</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2191">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克</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2F0B9">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0.044</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7A389">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578" w:type="pct"/>
            <w:vMerge w:val="continue"/>
            <w:tcBorders>
              <w:left w:val="single" w:color="000000" w:sz="4" w:space="0"/>
              <w:right w:val="single" w:color="000000" w:sz="4" w:space="0"/>
            </w:tcBorders>
            <w:shd w:val="clear" w:color="auto" w:fill="auto"/>
            <w:vAlign w:val="center"/>
          </w:tcPr>
          <w:p w14:paraId="241E90A1">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r>
      <w:tr w14:paraId="03C56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26" w:type="pct"/>
            <w:vMerge w:val="continue"/>
            <w:tcBorders>
              <w:left w:val="single" w:color="000000" w:sz="4" w:space="0"/>
              <w:right w:val="single" w:color="000000" w:sz="4" w:space="0"/>
            </w:tcBorders>
            <w:shd w:val="clear" w:color="auto" w:fill="auto"/>
            <w:vAlign w:val="center"/>
          </w:tcPr>
          <w:p w14:paraId="4799C485">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8247B">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14</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BD60D">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纱布块</w:t>
            </w: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79D27">
            <w:pPr>
              <w:keepNext w:val="0"/>
              <w:keepLines w:val="0"/>
              <w:widowControl/>
              <w:suppressLineNumbers w:val="0"/>
              <w:jc w:val="left"/>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40*60</w:t>
            </w: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w:t>
            </w:r>
            <w:r>
              <w:rPr>
                <w:rFonts w:hint="default" w:ascii="仿宋" w:hAnsi="仿宋" w:eastAsia="仿宋" w:cs="仿宋"/>
                <w:i w:val="0"/>
                <w:iCs w:val="0"/>
                <w:color w:val="auto"/>
                <w:kern w:val="0"/>
                <w:sz w:val="21"/>
                <w:szCs w:val="21"/>
                <w:u w:val="none"/>
                <w:lang w:val="en-US" w:eastAsia="zh-CN" w:bidi="ar"/>
              </w:rPr>
              <w:t>采用优质医用脱脂纱布，纯棉材质，洁白柔软，不掉絮。</w:t>
            </w:r>
          </w:p>
          <w:p w14:paraId="225FDCB9">
            <w:pPr>
              <w:keepNext w:val="0"/>
              <w:keepLines w:val="0"/>
              <w:widowControl/>
              <w:suppressLineNumbers w:val="0"/>
              <w:jc w:val="left"/>
              <w:textAlignment w:val="center"/>
              <w:rPr>
                <w:rFonts w:hint="default"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w:t>
            </w:r>
            <w:r>
              <w:rPr>
                <w:rFonts w:hint="default" w:ascii="仿宋" w:hAnsi="仿宋" w:eastAsia="仿宋" w:cs="仿宋"/>
                <w:i w:val="0"/>
                <w:iCs w:val="0"/>
                <w:color w:val="auto"/>
                <w:kern w:val="0"/>
                <w:sz w:val="21"/>
                <w:szCs w:val="21"/>
                <w:u w:val="none"/>
                <w:lang w:val="en-US" w:eastAsia="zh-CN" w:bidi="ar"/>
              </w:rPr>
              <w:t>规格齐全，层数达标，折叠规整，边缘平整。</w:t>
            </w:r>
          </w:p>
          <w:p w14:paraId="356B5DC3">
            <w:pPr>
              <w:keepNext w:val="0"/>
              <w:keepLines w:val="0"/>
              <w:widowControl/>
              <w:suppressLineNumbers w:val="0"/>
              <w:jc w:val="left"/>
              <w:textAlignment w:val="center"/>
              <w:rPr>
                <w:rFonts w:hint="default"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w:t>
            </w:r>
            <w:r>
              <w:rPr>
                <w:rFonts w:hint="default" w:ascii="仿宋" w:hAnsi="仿宋" w:eastAsia="仿宋" w:cs="仿宋"/>
                <w:i w:val="0"/>
                <w:iCs w:val="0"/>
                <w:color w:val="auto"/>
                <w:kern w:val="0"/>
                <w:sz w:val="21"/>
                <w:szCs w:val="21"/>
                <w:u w:val="none"/>
                <w:lang w:val="en-US" w:eastAsia="zh-CN" w:bidi="ar"/>
              </w:rPr>
              <w:t>环氧乙烷灭菌，无菌级，EO 残留≤10μg/g，微生物指标合格。</w:t>
            </w:r>
          </w:p>
          <w:p w14:paraId="1294E867">
            <w:pPr>
              <w:keepNext w:val="0"/>
              <w:keepLines w:val="0"/>
              <w:widowControl/>
              <w:suppressLineNumbers w:val="0"/>
              <w:jc w:val="left"/>
              <w:textAlignment w:val="center"/>
              <w:rPr>
                <w:rFonts w:hint="default"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w:t>
            </w:r>
            <w:r>
              <w:rPr>
                <w:rFonts w:hint="default" w:ascii="仿宋" w:hAnsi="仿宋" w:eastAsia="仿宋" w:cs="仿宋"/>
                <w:i w:val="0"/>
                <w:iCs w:val="0"/>
                <w:color w:val="auto"/>
                <w:kern w:val="0"/>
                <w:sz w:val="21"/>
                <w:szCs w:val="21"/>
                <w:u w:val="none"/>
                <w:lang w:val="en-US" w:eastAsia="zh-CN" w:bidi="ar"/>
              </w:rPr>
              <w:t>吸水性、透气性良好，适用于伤口清洁、包扎、护理。</w:t>
            </w:r>
          </w:p>
          <w:p w14:paraId="2A1051E0">
            <w:pPr>
              <w:keepNext w:val="0"/>
              <w:keepLines w:val="0"/>
              <w:widowControl/>
              <w:suppressLineNumbers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w:t>
            </w:r>
            <w:r>
              <w:rPr>
                <w:rFonts w:hint="default" w:ascii="仿宋" w:hAnsi="仿宋" w:eastAsia="仿宋" w:cs="仿宋"/>
                <w:i w:val="0"/>
                <w:iCs w:val="0"/>
                <w:color w:val="auto"/>
                <w:kern w:val="0"/>
                <w:sz w:val="21"/>
                <w:szCs w:val="21"/>
                <w:u w:val="none"/>
                <w:lang w:val="en-US" w:eastAsia="zh-CN" w:bidi="ar"/>
              </w:rPr>
              <w:t>独立无菌包装，一次性使用</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3B87">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块</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23C07">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0.78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DE575">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578" w:type="pct"/>
            <w:vMerge w:val="continue"/>
            <w:tcBorders>
              <w:left w:val="single" w:color="000000" w:sz="4" w:space="0"/>
              <w:right w:val="single" w:color="000000" w:sz="4" w:space="0"/>
            </w:tcBorders>
            <w:shd w:val="clear" w:color="auto" w:fill="auto"/>
            <w:vAlign w:val="center"/>
          </w:tcPr>
          <w:p w14:paraId="0BF41C31">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r>
      <w:tr w14:paraId="58E18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26" w:type="pct"/>
            <w:vMerge w:val="continue"/>
            <w:tcBorders>
              <w:left w:val="single" w:color="000000" w:sz="4" w:space="0"/>
              <w:right w:val="single" w:color="000000" w:sz="4" w:space="0"/>
            </w:tcBorders>
            <w:shd w:val="clear" w:color="auto" w:fill="auto"/>
            <w:vAlign w:val="center"/>
          </w:tcPr>
          <w:p w14:paraId="5EBFAD2B">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C513B">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15</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00764">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医用酒精消毒棉球</w:t>
            </w: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70C9C">
            <w:pPr>
              <w:keepNext w:val="0"/>
              <w:keepLines w:val="0"/>
              <w:widowControl/>
              <w:suppressLineNumbers w:val="0"/>
              <w:jc w:val="left"/>
              <w:textAlignment w:val="center"/>
              <w:rPr>
                <w:rFonts w:hint="default"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w:t>
            </w:r>
            <w:r>
              <w:rPr>
                <w:rFonts w:hint="default" w:ascii="仿宋" w:hAnsi="仿宋" w:eastAsia="仿宋" w:cs="仿宋"/>
                <w:i w:val="0"/>
                <w:iCs w:val="0"/>
                <w:color w:val="auto"/>
                <w:kern w:val="0"/>
                <w:sz w:val="21"/>
                <w:szCs w:val="21"/>
                <w:u w:val="none"/>
                <w:lang w:val="en-US" w:eastAsia="zh-CN" w:bidi="ar"/>
              </w:rPr>
              <w:t>医用酒精消毒棉球，采用医用脱脂棉 + 70%～75% 医用乙醇制成。</w:t>
            </w:r>
          </w:p>
          <w:p w14:paraId="151E3957">
            <w:pPr>
              <w:keepNext w:val="0"/>
              <w:keepLines w:val="0"/>
              <w:widowControl/>
              <w:suppressLineNumbers w:val="0"/>
              <w:jc w:val="left"/>
              <w:textAlignment w:val="center"/>
              <w:rPr>
                <w:rFonts w:hint="default"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w:t>
            </w:r>
            <w:r>
              <w:rPr>
                <w:rFonts w:hint="default" w:ascii="仿宋" w:hAnsi="仿宋" w:eastAsia="仿宋" w:cs="仿宋"/>
                <w:i w:val="0"/>
                <w:iCs w:val="0"/>
                <w:color w:val="auto"/>
                <w:kern w:val="0"/>
                <w:sz w:val="21"/>
                <w:szCs w:val="21"/>
                <w:u w:val="none"/>
                <w:lang w:val="en-US" w:eastAsia="zh-CN" w:bidi="ar"/>
              </w:rPr>
              <w:t>棉球洁白柔软，吸附性好，不掉絮、不干涸。</w:t>
            </w:r>
          </w:p>
          <w:p w14:paraId="2E923835">
            <w:pPr>
              <w:keepNext w:val="0"/>
              <w:keepLines w:val="0"/>
              <w:widowControl/>
              <w:suppressLineNumbers w:val="0"/>
              <w:jc w:val="left"/>
              <w:textAlignment w:val="center"/>
              <w:rPr>
                <w:rFonts w:hint="default"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w:t>
            </w:r>
            <w:r>
              <w:rPr>
                <w:rFonts w:hint="default" w:ascii="仿宋" w:hAnsi="仿宋" w:eastAsia="仿宋" w:cs="仿宋"/>
                <w:i w:val="0"/>
                <w:iCs w:val="0"/>
                <w:color w:val="auto"/>
                <w:kern w:val="0"/>
                <w:sz w:val="21"/>
                <w:szCs w:val="21"/>
                <w:u w:val="none"/>
                <w:lang w:val="en-US" w:eastAsia="zh-CN" w:bidi="ar"/>
              </w:rPr>
              <w:t>密封包装，防挥发、防渗漏，使用方便卫生。</w:t>
            </w:r>
          </w:p>
          <w:p w14:paraId="2E465C6B">
            <w:pPr>
              <w:keepNext w:val="0"/>
              <w:keepLines w:val="0"/>
              <w:widowControl/>
              <w:suppressLineNumbers w:val="0"/>
              <w:jc w:val="left"/>
              <w:textAlignment w:val="center"/>
              <w:rPr>
                <w:rFonts w:hint="default"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w:t>
            </w:r>
            <w:r>
              <w:rPr>
                <w:rFonts w:hint="default" w:ascii="仿宋" w:hAnsi="仿宋" w:eastAsia="仿宋" w:cs="仿宋"/>
                <w:i w:val="0"/>
                <w:iCs w:val="0"/>
                <w:color w:val="auto"/>
                <w:kern w:val="0"/>
                <w:sz w:val="21"/>
                <w:szCs w:val="21"/>
                <w:u w:val="none"/>
                <w:lang w:val="en-US" w:eastAsia="zh-CN" w:bidi="ar"/>
              </w:rPr>
              <w:t>符合GB 15979-2024卫生标准，微生物指标合格。</w:t>
            </w:r>
          </w:p>
          <w:p w14:paraId="3E20D874">
            <w:pPr>
              <w:keepNext w:val="0"/>
              <w:keepLines w:val="0"/>
              <w:widowControl/>
              <w:suppressLineNumbers w:val="0"/>
              <w:jc w:val="left"/>
              <w:textAlignment w:val="center"/>
              <w:rPr>
                <w:rFonts w:hint="default"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w:t>
            </w:r>
            <w:r>
              <w:rPr>
                <w:rFonts w:hint="default" w:ascii="仿宋" w:hAnsi="仿宋" w:eastAsia="仿宋" w:cs="仿宋"/>
                <w:i w:val="0"/>
                <w:iCs w:val="0"/>
                <w:color w:val="auto"/>
                <w:kern w:val="0"/>
                <w:sz w:val="21"/>
                <w:szCs w:val="21"/>
                <w:u w:val="none"/>
                <w:lang w:val="en-US" w:eastAsia="zh-CN" w:bidi="ar"/>
              </w:rPr>
              <w:t>适用于皮肤消毒、注射前消毒、物体表面擦拭</w:t>
            </w:r>
          </w:p>
          <w:p w14:paraId="0108EECD">
            <w:pPr>
              <w:keepNext w:val="0"/>
              <w:keepLines w:val="0"/>
              <w:widowControl/>
              <w:suppressLineNumbers w:val="0"/>
              <w:jc w:val="left"/>
              <w:textAlignment w:val="center"/>
              <w:rPr>
                <w:rFonts w:hint="eastAsia" w:ascii="仿宋" w:hAnsi="仿宋" w:eastAsia="仿宋" w:cs="仿宋"/>
                <w:b/>
                <w:bCs/>
                <w:i w:val="0"/>
                <w:iCs w:val="0"/>
                <w:color w:val="auto"/>
                <w:kern w:val="0"/>
                <w:sz w:val="24"/>
                <w:szCs w:val="24"/>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F3CD">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粒</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B9EE6">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0.24</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CECA6">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578" w:type="pct"/>
            <w:vMerge w:val="continue"/>
            <w:tcBorders>
              <w:left w:val="single" w:color="000000" w:sz="4" w:space="0"/>
              <w:right w:val="single" w:color="000000" w:sz="4" w:space="0"/>
            </w:tcBorders>
            <w:shd w:val="clear" w:color="auto" w:fill="auto"/>
            <w:vAlign w:val="center"/>
          </w:tcPr>
          <w:p w14:paraId="7E440030">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r>
      <w:tr w14:paraId="61DF8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26" w:type="pct"/>
            <w:vMerge w:val="continue"/>
            <w:tcBorders>
              <w:left w:val="single" w:color="000000" w:sz="4" w:space="0"/>
              <w:right w:val="single" w:color="000000" w:sz="4" w:space="0"/>
            </w:tcBorders>
            <w:shd w:val="clear" w:color="auto" w:fill="auto"/>
            <w:vAlign w:val="center"/>
          </w:tcPr>
          <w:p w14:paraId="16A73EC1">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78DA7">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16</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AF09C">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医用棉签</w:t>
            </w: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3EB24">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大头 20cm 灭菌</w:t>
            </w:r>
          </w:p>
          <w:p w14:paraId="5D4B25CB">
            <w:pPr>
              <w:keepNext w:val="0"/>
              <w:keepLines w:val="0"/>
              <w:widowControl/>
              <w:suppressLineNumbers w:val="0"/>
              <w:jc w:val="left"/>
              <w:textAlignment w:val="center"/>
              <w:rPr>
                <w:rFonts w:hint="default"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w:t>
            </w:r>
            <w:r>
              <w:rPr>
                <w:rFonts w:hint="default" w:ascii="仿宋" w:hAnsi="仿宋" w:eastAsia="仿宋" w:cs="仿宋"/>
                <w:i w:val="0"/>
                <w:iCs w:val="0"/>
                <w:color w:val="auto"/>
                <w:kern w:val="0"/>
                <w:sz w:val="21"/>
                <w:szCs w:val="21"/>
                <w:u w:val="none"/>
                <w:lang w:val="en-US" w:eastAsia="zh-CN" w:bidi="ar"/>
              </w:rPr>
              <w:t>采用医用脱脂棉 + 优质杆体，棉头紧实饱满，不掉絮、不脱落。</w:t>
            </w:r>
          </w:p>
          <w:p w14:paraId="719FB8B9">
            <w:pPr>
              <w:keepNext w:val="0"/>
              <w:keepLines w:val="0"/>
              <w:widowControl/>
              <w:suppressLineNumbers w:val="0"/>
              <w:jc w:val="left"/>
              <w:textAlignment w:val="center"/>
              <w:rPr>
                <w:rFonts w:hint="default"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w:t>
            </w:r>
            <w:r>
              <w:rPr>
                <w:rFonts w:hint="default" w:ascii="仿宋" w:hAnsi="仿宋" w:eastAsia="仿宋" w:cs="仿宋"/>
                <w:i w:val="0"/>
                <w:iCs w:val="0"/>
                <w:color w:val="auto"/>
                <w:kern w:val="0"/>
                <w:sz w:val="21"/>
                <w:szCs w:val="21"/>
                <w:u w:val="none"/>
                <w:lang w:val="en-US" w:eastAsia="zh-CN" w:bidi="ar"/>
              </w:rPr>
              <w:t>杆体光滑坚韧，不易折断。</w:t>
            </w:r>
          </w:p>
          <w:p w14:paraId="599DD862">
            <w:pPr>
              <w:keepNext w:val="0"/>
              <w:keepLines w:val="0"/>
              <w:widowControl/>
              <w:suppressLineNumbers w:val="0"/>
              <w:jc w:val="left"/>
              <w:textAlignment w:val="center"/>
              <w:rPr>
                <w:rFonts w:hint="default"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w:t>
            </w:r>
            <w:r>
              <w:rPr>
                <w:rFonts w:hint="default" w:ascii="仿宋" w:hAnsi="仿宋" w:eastAsia="仿宋" w:cs="仿宋"/>
                <w:i w:val="0"/>
                <w:iCs w:val="0"/>
                <w:color w:val="auto"/>
                <w:kern w:val="0"/>
                <w:sz w:val="21"/>
                <w:szCs w:val="21"/>
                <w:u w:val="none"/>
                <w:lang w:val="en-US" w:eastAsia="zh-CN" w:bidi="ar"/>
              </w:rPr>
              <w:t>环氧乙烷灭菌，无菌级，EO 残留≤10μg/g。</w:t>
            </w:r>
          </w:p>
          <w:p w14:paraId="523E3D8A">
            <w:pPr>
              <w:keepNext w:val="0"/>
              <w:keepLines w:val="0"/>
              <w:widowControl/>
              <w:suppressLineNumbers w:val="0"/>
              <w:jc w:val="left"/>
              <w:textAlignment w:val="center"/>
              <w:rPr>
                <w:rFonts w:hint="default"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w:t>
            </w:r>
            <w:r>
              <w:rPr>
                <w:rFonts w:hint="default" w:ascii="仿宋" w:hAnsi="仿宋" w:eastAsia="仿宋" w:cs="仿宋"/>
                <w:i w:val="0"/>
                <w:iCs w:val="0"/>
                <w:color w:val="auto"/>
                <w:kern w:val="0"/>
                <w:sz w:val="21"/>
                <w:szCs w:val="21"/>
                <w:u w:val="none"/>
                <w:lang w:val="en-US" w:eastAsia="zh-CN" w:bidi="ar"/>
              </w:rPr>
              <w:t>符合 YY/T 0165、GB 15979 标准，生物相容性合格。</w:t>
            </w:r>
          </w:p>
          <w:p w14:paraId="0375C5E0">
            <w:pPr>
              <w:keepNext w:val="0"/>
              <w:keepLines w:val="0"/>
              <w:widowControl/>
              <w:suppressLineNumbers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w:t>
            </w:r>
            <w:r>
              <w:rPr>
                <w:rFonts w:hint="default" w:ascii="仿宋" w:hAnsi="仿宋" w:eastAsia="仿宋" w:cs="仿宋"/>
                <w:i w:val="0"/>
                <w:iCs w:val="0"/>
                <w:color w:val="auto"/>
                <w:kern w:val="0"/>
                <w:sz w:val="21"/>
                <w:szCs w:val="21"/>
                <w:u w:val="none"/>
                <w:lang w:val="en-US" w:eastAsia="zh-CN" w:bidi="ar"/>
              </w:rPr>
              <w:t>密封包装，一次性使用</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2C9A8">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支</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7CE00">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0.08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6EFD7">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578" w:type="pct"/>
            <w:vMerge w:val="continue"/>
            <w:tcBorders>
              <w:left w:val="single" w:color="000000" w:sz="4" w:space="0"/>
              <w:right w:val="single" w:color="000000" w:sz="4" w:space="0"/>
            </w:tcBorders>
            <w:shd w:val="clear" w:color="auto" w:fill="auto"/>
            <w:vAlign w:val="center"/>
          </w:tcPr>
          <w:p w14:paraId="79D8D1CE">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r>
      <w:tr w14:paraId="5354C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26" w:type="pct"/>
            <w:vMerge w:val="continue"/>
            <w:tcBorders>
              <w:left w:val="single" w:color="000000" w:sz="4" w:space="0"/>
              <w:right w:val="single" w:color="000000" w:sz="4" w:space="0"/>
            </w:tcBorders>
            <w:shd w:val="clear" w:color="auto" w:fill="auto"/>
            <w:vAlign w:val="center"/>
          </w:tcPr>
          <w:p w14:paraId="44142914">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B70CD">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17</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83350">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医用棉签</w:t>
            </w: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BC79F">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10cm  灭菌</w:t>
            </w:r>
          </w:p>
          <w:p w14:paraId="6E9AAF81">
            <w:pPr>
              <w:keepNext w:val="0"/>
              <w:keepLines w:val="0"/>
              <w:widowControl/>
              <w:suppressLineNumbers w:val="0"/>
              <w:jc w:val="left"/>
              <w:textAlignment w:val="center"/>
              <w:rPr>
                <w:rFonts w:hint="default"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w:t>
            </w:r>
            <w:r>
              <w:rPr>
                <w:rFonts w:hint="default" w:ascii="仿宋" w:hAnsi="仿宋" w:eastAsia="仿宋" w:cs="仿宋"/>
                <w:i w:val="0"/>
                <w:iCs w:val="0"/>
                <w:color w:val="auto"/>
                <w:kern w:val="0"/>
                <w:sz w:val="21"/>
                <w:szCs w:val="21"/>
                <w:u w:val="none"/>
                <w:lang w:val="en-US" w:eastAsia="zh-CN" w:bidi="ar"/>
              </w:rPr>
              <w:t>采用医用脱脂棉 + 优质杆体，棉头紧实饱满，不掉絮、不脱落。</w:t>
            </w:r>
          </w:p>
          <w:p w14:paraId="25748B3F">
            <w:pPr>
              <w:keepNext w:val="0"/>
              <w:keepLines w:val="0"/>
              <w:widowControl/>
              <w:suppressLineNumbers w:val="0"/>
              <w:jc w:val="left"/>
              <w:textAlignment w:val="center"/>
              <w:rPr>
                <w:rFonts w:hint="default"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w:t>
            </w:r>
            <w:r>
              <w:rPr>
                <w:rFonts w:hint="default" w:ascii="仿宋" w:hAnsi="仿宋" w:eastAsia="仿宋" w:cs="仿宋"/>
                <w:i w:val="0"/>
                <w:iCs w:val="0"/>
                <w:color w:val="auto"/>
                <w:kern w:val="0"/>
                <w:sz w:val="21"/>
                <w:szCs w:val="21"/>
                <w:u w:val="none"/>
                <w:lang w:val="en-US" w:eastAsia="zh-CN" w:bidi="ar"/>
              </w:rPr>
              <w:t>杆体光滑坚韧，不易折断。</w:t>
            </w:r>
          </w:p>
          <w:p w14:paraId="1F00F8E7">
            <w:pPr>
              <w:keepNext w:val="0"/>
              <w:keepLines w:val="0"/>
              <w:widowControl/>
              <w:suppressLineNumbers w:val="0"/>
              <w:jc w:val="left"/>
              <w:textAlignment w:val="center"/>
              <w:rPr>
                <w:rFonts w:hint="default"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w:t>
            </w:r>
            <w:r>
              <w:rPr>
                <w:rFonts w:hint="default" w:ascii="仿宋" w:hAnsi="仿宋" w:eastAsia="仿宋" w:cs="仿宋"/>
                <w:i w:val="0"/>
                <w:iCs w:val="0"/>
                <w:color w:val="auto"/>
                <w:kern w:val="0"/>
                <w:sz w:val="21"/>
                <w:szCs w:val="21"/>
                <w:u w:val="none"/>
                <w:lang w:val="en-US" w:eastAsia="zh-CN" w:bidi="ar"/>
              </w:rPr>
              <w:t>环氧乙烷灭菌，无菌级，EO 残留≤10μg/g。</w:t>
            </w:r>
          </w:p>
          <w:p w14:paraId="7E43F064">
            <w:pPr>
              <w:keepNext w:val="0"/>
              <w:keepLines w:val="0"/>
              <w:widowControl/>
              <w:suppressLineNumbers w:val="0"/>
              <w:jc w:val="left"/>
              <w:textAlignment w:val="center"/>
              <w:rPr>
                <w:rFonts w:hint="default"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w:t>
            </w:r>
            <w:r>
              <w:rPr>
                <w:rFonts w:hint="default" w:ascii="仿宋" w:hAnsi="仿宋" w:eastAsia="仿宋" w:cs="仿宋"/>
                <w:i w:val="0"/>
                <w:iCs w:val="0"/>
                <w:color w:val="auto"/>
                <w:kern w:val="0"/>
                <w:sz w:val="21"/>
                <w:szCs w:val="21"/>
                <w:u w:val="none"/>
                <w:lang w:val="en-US" w:eastAsia="zh-CN" w:bidi="ar"/>
              </w:rPr>
              <w:t>符合 YY/T 0165、GB 15979 标准，生物相容性合格。</w:t>
            </w:r>
          </w:p>
          <w:p w14:paraId="343F9DC4">
            <w:pPr>
              <w:keepNext w:val="0"/>
              <w:keepLines w:val="0"/>
              <w:widowControl/>
              <w:suppressLineNumbers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w:t>
            </w:r>
            <w:r>
              <w:rPr>
                <w:rFonts w:hint="default" w:ascii="仿宋" w:hAnsi="仿宋" w:eastAsia="仿宋" w:cs="仿宋"/>
                <w:i w:val="0"/>
                <w:iCs w:val="0"/>
                <w:color w:val="auto"/>
                <w:kern w:val="0"/>
                <w:sz w:val="21"/>
                <w:szCs w:val="21"/>
                <w:u w:val="none"/>
                <w:lang w:val="en-US" w:eastAsia="zh-CN" w:bidi="ar"/>
              </w:rPr>
              <w:t>密封包装，一次性使用</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DF37D">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支</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53CBF">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0.012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BA9B0">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578" w:type="pct"/>
            <w:vMerge w:val="continue"/>
            <w:tcBorders>
              <w:left w:val="single" w:color="000000" w:sz="4" w:space="0"/>
              <w:right w:val="single" w:color="000000" w:sz="4" w:space="0"/>
            </w:tcBorders>
            <w:shd w:val="clear" w:color="auto" w:fill="auto"/>
            <w:vAlign w:val="center"/>
          </w:tcPr>
          <w:p w14:paraId="72CE4389">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r>
      <w:tr w14:paraId="7A8EC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26" w:type="pct"/>
            <w:vMerge w:val="continue"/>
            <w:tcBorders>
              <w:left w:val="single" w:color="000000" w:sz="4" w:space="0"/>
              <w:right w:val="single" w:color="000000" w:sz="4" w:space="0"/>
            </w:tcBorders>
            <w:shd w:val="clear" w:color="auto" w:fill="auto"/>
            <w:vAlign w:val="center"/>
          </w:tcPr>
          <w:p w14:paraId="0EB8D1AD">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61F4E">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18</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63E90">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一次性帽子</w:t>
            </w: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8F75D">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圆形 灭菌</w:t>
            </w:r>
          </w:p>
          <w:p w14:paraId="7ADE2F59">
            <w:pPr>
              <w:keepNext w:val="0"/>
              <w:keepLines w:val="0"/>
              <w:widowControl/>
              <w:suppressLineNumbers w:val="0"/>
              <w:jc w:val="left"/>
              <w:textAlignment w:val="center"/>
              <w:rPr>
                <w:rFonts w:hint="default"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w:t>
            </w:r>
            <w:r>
              <w:rPr>
                <w:rFonts w:hint="default" w:ascii="仿宋" w:hAnsi="仿宋" w:eastAsia="仿宋" w:cs="仿宋"/>
                <w:i w:val="0"/>
                <w:iCs w:val="0"/>
                <w:color w:val="auto"/>
                <w:kern w:val="0"/>
                <w:sz w:val="21"/>
                <w:szCs w:val="21"/>
                <w:u w:val="none"/>
                <w:lang w:val="en-US" w:eastAsia="zh-CN" w:bidi="ar"/>
              </w:rPr>
              <w:t>采用医用 PP 无纺布，克重≥20g/㎡，透气舒适、不掉屑。</w:t>
            </w:r>
          </w:p>
          <w:p w14:paraId="1CE704F5">
            <w:pPr>
              <w:keepNext w:val="0"/>
              <w:keepLines w:val="0"/>
              <w:widowControl/>
              <w:suppressLineNumbers w:val="0"/>
              <w:jc w:val="left"/>
              <w:textAlignment w:val="center"/>
              <w:rPr>
                <w:rFonts w:hint="default"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w:t>
            </w:r>
            <w:r>
              <w:rPr>
                <w:rFonts w:hint="default" w:ascii="仿宋" w:hAnsi="仿宋" w:eastAsia="仿宋" w:cs="仿宋"/>
                <w:i w:val="0"/>
                <w:iCs w:val="0"/>
                <w:color w:val="auto"/>
                <w:kern w:val="0"/>
                <w:sz w:val="21"/>
                <w:szCs w:val="21"/>
                <w:u w:val="none"/>
                <w:lang w:val="en-US" w:eastAsia="zh-CN" w:bidi="ar"/>
              </w:rPr>
              <w:t>弹力收口设计，佩戴贴合、不勒头、不易滑落。</w:t>
            </w:r>
          </w:p>
          <w:p w14:paraId="33EE0E0F">
            <w:pPr>
              <w:keepNext w:val="0"/>
              <w:keepLines w:val="0"/>
              <w:widowControl/>
              <w:suppressLineNumbers w:val="0"/>
              <w:jc w:val="left"/>
              <w:textAlignment w:val="center"/>
              <w:rPr>
                <w:rFonts w:hint="default"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w:t>
            </w:r>
            <w:r>
              <w:rPr>
                <w:rFonts w:hint="default" w:ascii="仿宋" w:hAnsi="仿宋" w:eastAsia="仿宋" w:cs="仿宋"/>
                <w:i w:val="0"/>
                <w:iCs w:val="0"/>
                <w:color w:val="auto"/>
                <w:kern w:val="0"/>
                <w:sz w:val="21"/>
                <w:szCs w:val="21"/>
                <w:u w:val="none"/>
                <w:lang w:val="en-US" w:eastAsia="zh-CN" w:bidi="ar"/>
              </w:rPr>
              <w:t>符合GB 15979-2024卫生标准，消毒级，微生物指标合格。</w:t>
            </w:r>
          </w:p>
          <w:p w14:paraId="273EC841">
            <w:pPr>
              <w:keepNext w:val="0"/>
              <w:keepLines w:val="0"/>
              <w:widowControl/>
              <w:suppressLineNumbers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w:t>
            </w:r>
            <w:r>
              <w:rPr>
                <w:rFonts w:hint="default" w:ascii="仿宋" w:hAnsi="仿宋" w:eastAsia="仿宋" w:cs="仿宋"/>
                <w:i w:val="0"/>
                <w:iCs w:val="0"/>
                <w:color w:val="auto"/>
                <w:kern w:val="0"/>
                <w:sz w:val="21"/>
                <w:szCs w:val="21"/>
                <w:u w:val="none"/>
                <w:lang w:val="en-US" w:eastAsia="zh-CN" w:bidi="ar"/>
              </w:rPr>
              <w:t>洁净卫生，一次性使用，适用于医疗机构诊疗、手术室操作</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5E841">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顶</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42C6E">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0.35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1438A">
            <w:pPr>
              <w:keepNext w:val="0"/>
              <w:keepLines w:val="0"/>
              <w:widowControl/>
              <w:suppressLineNumbers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含三种不同颜色</w:t>
            </w:r>
          </w:p>
        </w:tc>
        <w:tc>
          <w:tcPr>
            <w:tcW w:w="578" w:type="pct"/>
            <w:vMerge w:val="continue"/>
            <w:tcBorders>
              <w:left w:val="single" w:color="000000" w:sz="4" w:space="0"/>
              <w:right w:val="single" w:color="000000" w:sz="4" w:space="0"/>
            </w:tcBorders>
            <w:shd w:val="clear" w:color="auto" w:fill="auto"/>
            <w:vAlign w:val="center"/>
          </w:tcPr>
          <w:p w14:paraId="482D922B">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r>
      <w:tr w14:paraId="58569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26" w:type="pct"/>
            <w:vMerge w:val="continue"/>
            <w:tcBorders>
              <w:left w:val="single" w:color="000000" w:sz="4" w:space="0"/>
              <w:right w:val="single" w:color="000000" w:sz="4" w:space="0"/>
            </w:tcBorders>
            <w:shd w:val="clear" w:color="auto" w:fill="auto"/>
            <w:vAlign w:val="center"/>
          </w:tcPr>
          <w:p w14:paraId="4149173E">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77CF8">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19</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8DFE9">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一次性帽子</w:t>
            </w: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82D03">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平顶帽  灭菌</w:t>
            </w:r>
          </w:p>
          <w:p w14:paraId="122C23F9">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采用医用 PP 无纺布，克重≥20g/㎡，透气舒适、不掉屑。</w:t>
            </w:r>
          </w:p>
          <w:p w14:paraId="06C49880">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弹力收口设计，佩戴贴合、不勒头、不易滑落。</w:t>
            </w:r>
          </w:p>
          <w:p w14:paraId="3C829AEF">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符合GB 15979-2024卫生标准，消毒级，微生物指标合格。</w:t>
            </w:r>
          </w:p>
          <w:p w14:paraId="2882A247">
            <w:pPr>
              <w:keepNext w:val="0"/>
              <w:keepLines w:val="0"/>
              <w:widowControl/>
              <w:suppressLineNumbers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洁净卫生，一次性使用，适用于医疗机构诊疗、手术室操作</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CA775">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顶</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2A2EB">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0.26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CC62B">
            <w:pPr>
              <w:keepNext w:val="0"/>
              <w:keepLines w:val="0"/>
              <w:widowControl/>
              <w:suppressLineNumbers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含三种不同颜色</w:t>
            </w:r>
          </w:p>
        </w:tc>
        <w:tc>
          <w:tcPr>
            <w:tcW w:w="578" w:type="pct"/>
            <w:vMerge w:val="continue"/>
            <w:tcBorders>
              <w:left w:val="single" w:color="000000" w:sz="4" w:space="0"/>
              <w:right w:val="single" w:color="000000" w:sz="4" w:space="0"/>
            </w:tcBorders>
            <w:shd w:val="clear" w:color="auto" w:fill="auto"/>
            <w:vAlign w:val="center"/>
          </w:tcPr>
          <w:p w14:paraId="20CE06DB">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r>
      <w:tr w14:paraId="6152A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26" w:type="pct"/>
            <w:vMerge w:val="continue"/>
            <w:tcBorders>
              <w:left w:val="single" w:color="000000" w:sz="4" w:space="0"/>
              <w:right w:val="single" w:color="000000" w:sz="4" w:space="0"/>
            </w:tcBorders>
            <w:shd w:val="clear" w:color="auto" w:fill="auto"/>
            <w:vAlign w:val="center"/>
          </w:tcPr>
          <w:p w14:paraId="33646A6E">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91E3E">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20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BC3BB">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手术手套</w:t>
            </w: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88158">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6#、6.5#、7#、7.5#、8#、8.5#、9#</w:t>
            </w:r>
          </w:p>
          <w:p w14:paraId="19AFDDA1">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符合 GB 7543-2006 标准，一次性灭菌橡胶外科手套。</w:t>
            </w:r>
          </w:p>
          <w:p w14:paraId="5C27D9D1">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天然乳胶材质，无粉 / 微粉，弯形麻面，左右手分型。</w:t>
            </w:r>
          </w:p>
          <w:p w14:paraId="4D678FE6">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长度≥280mm，厚度达标，无针孔、无渗漏，弹性优良。</w:t>
            </w:r>
          </w:p>
          <w:p w14:paraId="42A1A676">
            <w:pPr>
              <w:keepNext w:val="0"/>
              <w:keepLines w:val="0"/>
              <w:widowControl/>
              <w:suppressLineNumbers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经灭菌处理，无菌合格，EO 残留≤10μg/g，生物相容性达标</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7B3CC">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支</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02D07">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0.6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0CA24">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578" w:type="pct"/>
            <w:vMerge w:val="continue"/>
            <w:tcBorders>
              <w:left w:val="single" w:color="000000" w:sz="4" w:space="0"/>
              <w:right w:val="single" w:color="000000" w:sz="4" w:space="0"/>
            </w:tcBorders>
            <w:shd w:val="clear" w:color="auto" w:fill="auto"/>
            <w:vAlign w:val="center"/>
          </w:tcPr>
          <w:p w14:paraId="508C7BF6">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r>
      <w:tr w14:paraId="4166C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26" w:type="pct"/>
            <w:vMerge w:val="continue"/>
            <w:tcBorders>
              <w:left w:val="single" w:color="000000" w:sz="4" w:space="0"/>
              <w:right w:val="single" w:color="000000" w:sz="4" w:space="0"/>
            </w:tcBorders>
            <w:shd w:val="clear" w:color="auto" w:fill="auto"/>
            <w:vAlign w:val="center"/>
          </w:tcPr>
          <w:p w14:paraId="1BE5A4B2">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728A0">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21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D4EC4">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鞋套</w:t>
            </w: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242FA">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采用医用无纺布 / PE 材质，厚薄均匀，韧性好，不易破损。</w:t>
            </w:r>
          </w:p>
          <w:p w14:paraId="6A289D8D">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鞋口弹力松紧设计，穿戴方便，贴合牢固，不易滑落。</w:t>
            </w:r>
          </w:p>
          <w:p w14:paraId="6B945398">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符合 GB 15979-2024 卫生标准，消毒级，微生物指标合格。</w:t>
            </w:r>
          </w:p>
          <w:p w14:paraId="30C4C68C">
            <w:pPr>
              <w:keepNext w:val="0"/>
              <w:keepLines w:val="0"/>
              <w:widowControl/>
              <w:suppressLineNumbers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防尘防污，适用于医院诊室、手术室、洁净区域。</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CA0F">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只</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69E6F">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0.17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C9655">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578" w:type="pct"/>
            <w:vMerge w:val="continue"/>
            <w:tcBorders>
              <w:left w:val="single" w:color="000000" w:sz="4" w:space="0"/>
              <w:right w:val="single" w:color="000000" w:sz="4" w:space="0"/>
            </w:tcBorders>
            <w:shd w:val="clear" w:color="auto" w:fill="auto"/>
            <w:vAlign w:val="center"/>
          </w:tcPr>
          <w:p w14:paraId="79DBEF2F">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r>
      <w:tr w14:paraId="72FD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26" w:type="pct"/>
            <w:vMerge w:val="continue"/>
            <w:tcBorders>
              <w:left w:val="single" w:color="000000" w:sz="4" w:space="0"/>
              <w:right w:val="single" w:color="000000" w:sz="4" w:space="0"/>
            </w:tcBorders>
            <w:shd w:val="clear" w:color="auto" w:fill="auto"/>
            <w:vAlign w:val="center"/>
          </w:tcPr>
          <w:p w14:paraId="59F9EEE8">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C5FD6">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22</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DFE59">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腹带</w:t>
            </w: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B0B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Symbol" w:hAnsi="Symbol" w:eastAsia="Symbol" w:cs="Symbol"/>
                <w:sz w:val="24"/>
              </w:rPr>
            </w:pPr>
          </w:p>
          <w:p w14:paraId="0DACC3B0">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大号 L / 中号 M / 均码·  医用腹带，采用高弹透气面料，柔软舒适，支撑性好。</w:t>
            </w:r>
          </w:p>
          <w:p w14:paraId="0A76D0F8">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魔术贴调节设计，松紧可调，粘贴牢固，不卷边、不移位。</w:t>
            </w:r>
          </w:p>
          <w:p w14:paraId="6045EDA6">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透气性佳，适用于产后收腹、腹部术后固定、切口保护等。</w:t>
            </w:r>
          </w:p>
          <w:p w14:paraId="2DBCAC40">
            <w:pPr>
              <w:keepNext w:val="0"/>
              <w:keepLines w:val="0"/>
              <w:widowControl/>
              <w:suppressLineNumbers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符合医用卫生标准，消毒 / 无菌可选，无皮肤刺激</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1E3FB">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条</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11F95">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425A7">
            <w:pPr>
              <w:keepNext w:val="0"/>
              <w:keepLines w:val="0"/>
              <w:widowControl/>
              <w:suppressLineNumbers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符合术后加压要求</w:t>
            </w:r>
          </w:p>
        </w:tc>
        <w:tc>
          <w:tcPr>
            <w:tcW w:w="578" w:type="pct"/>
            <w:vMerge w:val="continue"/>
            <w:tcBorders>
              <w:left w:val="single" w:color="000000" w:sz="4" w:space="0"/>
              <w:right w:val="single" w:color="000000" w:sz="4" w:space="0"/>
            </w:tcBorders>
            <w:shd w:val="clear" w:color="auto" w:fill="auto"/>
            <w:vAlign w:val="center"/>
          </w:tcPr>
          <w:p w14:paraId="0CB9E390">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r>
      <w:tr w14:paraId="03B0B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26" w:type="pct"/>
            <w:vMerge w:val="continue"/>
            <w:tcBorders>
              <w:left w:val="single" w:color="000000" w:sz="4" w:space="0"/>
              <w:right w:val="single" w:color="000000" w:sz="4" w:space="0"/>
            </w:tcBorders>
            <w:shd w:val="clear" w:color="auto" w:fill="auto"/>
            <w:vAlign w:val="center"/>
          </w:tcPr>
          <w:p w14:paraId="1BEC61DF">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CB02B">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23</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48340">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十二导心电图记录纸</w:t>
            </w: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30BCF">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p>
          <w:p w14:paraId="0AFF023B">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210mm*30m</w:t>
            </w:r>
          </w:p>
          <w:p w14:paraId="3A40D3D5">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无酚环保热敏涂层，显色清晰、保存持久、不褪色。</w:t>
            </w:r>
          </w:p>
          <w:p w14:paraId="59B05AB2">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走纸顺畅，不卡纸、不卷边，兼容各品牌十二导心电图机。</w:t>
            </w:r>
          </w:p>
          <w:p w14:paraId="610A4C3D">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卫生达标，无刺激、无有害物，单卷独立包装。</w:t>
            </w:r>
          </w:p>
          <w:p w14:paraId="08F62822">
            <w:pPr>
              <w:keepNext w:val="0"/>
              <w:keepLines w:val="0"/>
              <w:widowControl/>
              <w:suppressLineNumbers w:val="0"/>
              <w:jc w:val="left"/>
              <w:textAlignment w:val="center"/>
              <w:rPr>
                <w:rFonts w:hint="eastAsia" w:ascii="仿宋" w:hAnsi="仿宋" w:eastAsia="仿宋" w:cs="仿宋"/>
                <w:b/>
                <w:bCs/>
                <w:i w:val="0"/>
                <w:iCs w:val="0"/>
                <w:color w:val="auto"/>
                <w:kern w:val="0"/>
                <w:sz w:val="24"/>
                <w:szCs w:val="24"/>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4681">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卷</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82292">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D5088">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十二导心电图记录纸</w:t>
            </w:r>
          </w:p>
        </w:tc>
        <w:tc>
          <w:tcPr>
            <w:tcW w:w="578" w:type="pct"/>
            <w:vMerge w:val="continue"/>
            <w:tcBorders>
              <w:left w:val="single" w:color="000000" w:sz="4" w:space="0"/>
              <w:right w:val="single" w:color="000000" w:sz="4" w:space="0"/>
            </w:tcBorders>
            <w:shd w:val="clear" w:color="auto" w:fill="auto"/>
            <w:vAlign w:val="center"/>
          </w:tcPr>
          <w:p w14:paraId="74C9A34D">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r>
      <w:tr w14:paraId="24FBD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26" w:type="pct"/>
            <w:vMerge w:val="continue"/>
            <w:tcBorders>
              <w:left w:val="single" w:color="000000" w:sz="4" w:space="0"/>
              <w:right w:val="single" w:color="000000" w:sz="4" w:space="0"/>
            </w:tcBorders>
            <w:shd w:val="clear" w:color="auto" w:fill="auto"/>
            <w:vAlign w:val="center"/>
          </w:tcPr>
          <w:p w14:paraId="0ABF8FFA">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CBA09">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24</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52F10">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十二导心电图记录纸</w:t>
            </w: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9A1FA">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210mm*140mm-20m</w:t>
            </w:r>
          </w:p>
          <w:p w14:paraId="6FD742FB">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采用无酚环保热敏涂层，标准心电网格，显色清晰、保存持久。</w:t>
            </w:r>
          </w:p>
          <w:p w14:paraId="57F71C8F">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折叠规整，走纸顺畅，不卡纸、不断纸，适配各类十二导心电图机</w:t>
            </w:r>
          </w:p>
          <w:p w14:paraId="4715EB02">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43E0E">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本</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29AEE">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17.8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2945D">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578" w:type="pct"/>
            <w:vMerge w:val="continue"/>
            <w:tcBorders>
              <w:left w:val="single" w:color="000000" w:sz="4" w:space="0"/>
              <w:right w:val="single" w:color="000000" w:sz="4" w:space="0"/>
            </w:tcBorders>
            <w:shd w:val="clear" w:color="auto" w:fill="auto"/>
            <w:vAlign w:val="center"/>
          </w:tcPr>
          <w:p w14:paraId="3E1D9A2B">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r>
      <w:tr w14:paraId="642E5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3" w:hRule="atLeast"/>
        </w:trPr>
        <w:tc>
          <w:tcPr>
            <w:tcW w:w="226" w:type="pct"/>
            <w:vMerge w:val="continue"/>
            <w:tcBorders>
              <w:left w:val="single" w:color="000000" w:sz="4" w:space="0"/>
              <w:right w:val="single" w:color="000000" w:sz="4" w:space="0"/>
            </w:tcBorders>
            <w:shd w:val="clear" w:color="auto" w:fill="auto"/>
            <w:vAlign w:val="center"/>
          </w:tcPr>
          <w:p w14:paraId="377A07D8">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7DD48">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25</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0B721">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心电图记录纸</w:t>
            </w: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88925">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一次性使用心电电极片，规格50mm×20mm。</w:t>
            </w:r>
          </w:p>
          <w:p w14:paraId="344A3022">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采用银 / 氯化银传感层，导电性能稳定，交流阻抗≤3kΩ。</w:t>
            </w:r>
          </w:p>
          <w:p w14:paraId="739983BD">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医用导电凝胶，低敏无刺激，粘性良好，不易脱落、不留残胶。</w:t>
            </w:r>
          </w:p>
          <w:p w14:paraId="50CA7C24">
            <w:pPr>
              <w:keepNext w:val="0"/>
              <w:keepLines w:val="0"/>
              <w:widowControl/>
              <w:suppressLineNumbers w:val="0"/>
              <w:jc w:val="left"/>
              <w:textAlignment w:val="center"/>
              <w:rPr>
                <w:rFonts w:hint="eastAsia" w:ascii="仿宋" w:hAnsi="仿宋" w:eastAsia="仿宋" w:cs="仿宋"/>
                <w:b/>
                <w:bCs/>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符合YY/T 0196标准，适用于心电监测、心电图检查</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5F078">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卷</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490D4">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6.5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06131">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578" w:type="pct"/>
            <w:vMerge w:val="continue"/>
            <w:tcBorders>
              <w:left w:val="single" w:color="000000" w:sz="4" w:space="0"/>
              <w:right w:val="single" w:color="000000" w:sz="4" w:space="0"/>
            </w:tcBorders>
            <w:shd w:val="clear" w:color="auto" w:fill="auto"/>
            <w:vAlign w:val="center"/>
          </w:tcPr>
          <w:p w14:paraId="19F48904">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r>
      <w:tr w14:paraId="54677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26" w:type="pct"/>
            <w:vMerge w:val="continue"/>
            <w:tcBorders>
              <w:left w:val="single" w:color="000000" w:sz="4" w:space="0"/>
              <w:bottom w:val="single" w:color="000000" w:sz="4" w:space="0"/>
              <w:right w:val="single" w:color="000000" w:sz="4" w:space="0"/>
            </w:tcBorders>
            <w:shd w:val="clear" w:color="auto" w:fill="auto"/>
            <w:vAlign w:val="center"/>
          </w:tcPr>
          <w:p w14:paraId="4B6582A5">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FF710">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26</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15C93">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石蜡棉球</w:t>
            </w: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5AD20">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石蜡棉球采用医用脱脂棉球 + 医用液体石蜡制成，润滑性好。</w:t>
            </w:r>
          </w:p>
          <w:p w14:paraId="7C85D560">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环氧乙烷灭菌，无菌级，独立包装，使用安全卫生。</w:t>
            </w:r>
          </w:p>
          <w:p w14:paraId="15B2B869">
            <w:pPr>
              <w:keepNext w:val="0"/>
              <w:keepLines w:val="0"/>
              <w:widowControl/>
              <w:suppressLineNumbers w:val="0"/>
              <w:jc w:val="left"/>
              <w:textAlignment w:val="center"/>
              <w:rPr>
                <w:rFonts w:hint="eastAsia" w:ascii="仿宋" w:hAnsi="仿宋" w:eastAsia="仿宋" w:cs="仿宋"/>
                <w:color w:val="000000"/>
                <w:sz w:val="21"/>
                <w:szCs w:val="21"/>
              </w:rPr>
            </w:pPr>
            <w:r>
              <w:rPr>
                <w:rFonts w:hint="eastAsia" w:ascii="仿宋" w:hAnsi="仿宋" w:eastAsia="仿宋" w:cs="仿宋"/>
                <w:i w:val="0"/>
                <w:iCs w:val="0"/>
                <w:color w:val="auto"/>
                <w:kern w:val="0"/>
                <w:sz w:val="21"/>
                <w:szCs w:val="21"/>
                <w:u w:val="none"/>
                <w:lang w:val="en-US" w:eastAsia="zh-CN" w:bidi="ar"/>
              </w:rPr>
              <w:t>·  对黏膜无刺激，适用于临床导管插入润滑</w:t>
            </w:r>
            <w:r>
              <w:rPr>
                <w:rFonts w:hint="eastAsia" w:ascii="仿宋" w:hAnsi="仿宋" w:eastAsia="仿宋" w:cs="仿宋"/>
                <w:color w:val="000000"/>
                <w:sz w:val="21"/>
                <w:szCs w:val="21"/>
              </w:rPr>
              <w:t>。</w:t>
            </w:r>
          </w:p>
          <w:p w14:paraId="02AD2164">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AECCC">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947DC">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0.14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D4E46">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578" w:type="pct"/>
            <w:vMerge w:val="continue"/>
            <w:tcBorders>
              <w:left w:val="single" w:color="000000" w:sz="4" w:space="0"/>
              <w:bottom w:val="single" w:color="000000" w:sz="4" w:space="0"/>
              <w:right w:val="single" w:color="000000" w:sz="4" w:space="0"/>
            </w:tcBorders>
            <w:shd w:val="clear" w:color="auto" w:fill="auto"/>
            <w:vAlign w:val="center"/>
          </w:tcPr>
          <w:p w14:paraId="2261AEBD">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r>
      <w:tr w14:paraId="6C75C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59B7E">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第二标项</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A516C">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27</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62E90">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血糖试纸</w:t>
            </w: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9D7B2">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血糖试纸，采用生物酶电极技术，测试准确、快速。</w:t>
            </w:r>
          </w:p>
          <w:p w14:paraId="1CB5F056">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测试范围 0.6～33.3mmol/L，用血量≤1μL，测试时间≤5 秒。</w:t>
            </w:r>
          </w:p>
          <w:p w14:paraId="76ED024E">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具备红细胞压积校正、温度自动补偿，抗干扰能力强。</w:t>
            </w:r>
          </w:p>
          <w:p w14:paraId="6CC609C3">
            <w:pPr>
              <w:jc w:val="center"/>
              <w:rPr>
                <w:rFonts w:hint="eastAsia" w:ascii="仿宋" w:hAnsi="仿宋" w:eastAsia="仿宋" w:cs="仿宋"/>
                <w:b/>
                <w:bCs/>
                <w:i w:val="0"/>
                <w:iCs w:val="0"/>
                <w:color w:val="auto"/>
                <w:kern w:val="0"/>
                <w:sz w:val="24"/>
                <w:szCs w:val="24"/>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FCC7">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条</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961A5">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0.56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3A79C">
            <w:pPr>
              <w:keepNext w:val="0"/>
              <w:keepLines w:val="0"/>
              <w:widowControl/>
              <w:suppressLineNumbers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带有配套系统。</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D8F40">
            <w:pPr>
              <w:keepNext w:val="0"/>
              <w:keepLines w:val="0"/>
              <w:widowControl/>
              <w:suppressLineNumbers w:val="0"/>
              <w:jc w:val="left"/>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年预算10万</w:t>
            </w:r>
          </w:p>
        </w:tc>
      </w:tr>
      <w:tr w14:paraId="50342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26" w:type="pct"/>
            <w:vMerge w:val="restart"/>
            <w:tcBorders>
              <w:top w:val="single" w:color="000000" w:sz="4" w:space="0"/>
              <w:left w:val="single" w:color="000000" w:sz="4" w:space="0"/>
              <w:right w:val="single" w:color="000000" w:sz="4" w:space="0"/>
            </w:tcBorders>
            <w:shd w:val="clear" w:color="auto" w:fill="auto"/>
            <w:vAlign w:val="center"/>
          </w:tcPr>
          <w:p w14:paraId="156F1A58">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第四标项</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1C05D">
            <w:pPr>
              <w:keepNext w:val="0"/>
              <w:keepLines w:val="0"/>
              <w:widowControl/>
              <w:suppressLineNumbers w:val="0"/>
              <w:jc w:val="left"/>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28</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A4536">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针头收集盒</w:t>
            </w: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CCD68">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1L 圆形·  针头收集盒为硬质 HDPE 材质，耐穿刺、防渗漏、防徒手开启。</w:t>
            </w:r>
          </w:p>
          <w:p w14:paraId="7C7C6C17">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带防回弹投放口，封口后不可重复开启，有效避免针刺伤。</w:t>
            </w:r>
          </w:p>
          <w:p w14:paraId="45259742">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印有规范医疗废物警示标识，安全可靠。</w:t>
            </w:r>
          </w:p>
          <w:p w14:paraId="54DC6E62">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规格齐全，满足临床科室、治疗室、手术室使用。</w:t>
            </w:r>
          </w:p>
          <w:p w14:paraId="1A682E53">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符合医疗废物管理相关标准</w:t>
            </w:r>
          </w:p>
          <w:p w14:paraId="518484C7">
            <w:pPr>
              <w:keepNext w:val="0"/>
              <w:keepLines w:val="0"/>
              <w:widowControl/>
              <w:suppressLineNumbers w:val="0"/>
              <w:jc w:val="left"/>
              <w:textAlignment w:val="center"/>
              <w:rPr>
                <w:rFonts w:hint="eastAsia" w:ascii="仿宋" w:hAnsi="仿宋" w:eastAsia="仿宋" w:cs="仿宋"/>
                <w:b/>
                <w:bCs/>
                <w:i w:val="0"/>
                <w:iCs w:val="0"/>
                <w:color w:val="auto"/>
                <w:kern w:val="0"/>
                <w:sz w:val="21"/>
                <w:szCs w:val="21"/>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0EB9">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172C5">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DADD0">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78B39">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年预算2万</w:t>
            </w:r>
          </w:p>
        </w:tc>
      </w:tr>
      <w:tr w14:paraId="124EA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26" w:type="pct"/>
            <w:vMerge w:val="continue"/>
            <w:tcBorders>
              <w:left w:val="single" w:color="000000" w:sz="4" w:space="0"/>
              <w:bottom w:val="single" w:color="000000" w:sz="4" w:space="0"/>
              <w:right w:val="single" w:color="000000" w:sz="4" w:space="0"/>
            </w:tcBorders>
            <w:shd w:val="clear" w:color="auto" w:fill="auto"/>
            <w:vAlign w:val="center"/>
          </w:tcPr>
          <w:p w14:paraId="6D5FA9D8">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36FE8">
            <w:pPr>
              <w:keepNext w:val="0"/>
              <w:keepLines w:val="0"/>
              <w:widowControl/>
              <w:suppressLineNumbers w:val="0"/>
              <w:jc w:val="left"/>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29</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3ADC1">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针头收集盒</w:t>
            </w: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7812C">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8L 方形·  针头收集盒为硬质 HDPE 材质，耐穿刺、防渗漏、防徒手开启。</w:t>
            </w:r>
          </w:p>
          <w:p w14:paraId="0EE8104F">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带防回弹投放口，封口后不可重复开启，有效避免针刺伤。</w:t>
            </w:r>
          </w:p>
          <w:p w14:paraId="0C458EC2">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印有规范医疗废物警示标识，安全可靠。</w:t>
            </w:r>
          </w:p>
          <w:p w14:paraId="15D1BF3C">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规格齐全，满足临床科室、治疗室、手术室使用。</w:t>
            </w:r>
          </w:p>
          <w:p w14:paraId="32592F30">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符合医疗废物管理相关标准</w:t>
            </w:r>
          </w:p>
          <w:p w14:paraId="2D18D757">
            <w:pPr>
              <w:keepNext w:val="0"/>
              <w:keepLines w:val="0"/>
              <w:widowControl/>
              <w:suppressLineNumbers w:val="0"/>
              <w:jc w:val="left"/>
              <w:textAlignment w:val="center"/>
              <w:rPr>
                <w:rFonts w:hint="eastAsia" w:ascii="仿宋" w:hAnsi="仿宋" w:eastAsia="仿宋" w:cs="仿宋"/>
                <w:b/>
                <w:bCs/>
                <w:i w:val="0"/>
                <w:iCs w:val="0"/>
                <w:color w:val="auto"/>
                <w:kern w:val="0"/>
                <w:sz w:val="21"/>
                <w:szCs w:val="21"/>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F52CC">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772B9">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4.9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6E8F5">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23613">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r>
      <w:tr w14:paraId="07BEB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26" w:type="pct"/>
            <w:vMerge w:val="restart"/>
            <w:tcBorders>
              <w:top w:val="single" w:color="000000" w:sz="4" w:space="0"/>
              <w:left w:val="single" w:color="000000" w:sz="4" w:space="0"/>
              <w:right w:val="single" w:color="000000" w:sz="4" w:space="0"/>
            </w:tcBorders>
            <w:shd w:val="clear" w:color="auto" w:fill="auto"/>
            <w:vAlign w:val="center"/>
          </w:tcPr>
          <w:p w14:paraId="199F93C4">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AA2BF">
            <w:pPr>
              <w:keepNext w:val="0"/>
              <w:keepLines w:val="0"/>
              <w:widowControl/>
              <w:suppressLineNumbers w:val="0"/>
              <w:jc w:val="left"/>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sz w:val="24"/>
                <w:szCs w:val="24"/>
                <w:u w:val="none"/>
                <w:lang w:val="en-US" w:eastAsia="zh-CN"/>
              </w:rPr>
              <w:t>30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87F8C">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针头收集盒</w:t>
            </w: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D7F1D">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15L 方形·  针头收集盒为硬质 HDPE 材质，耐穿刺、防渗漏、防徒手开启。</w:t>
            </w:r>
          </w:p>
          <w:p w14:paraId="741377C1">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带防回弹投放口，封口后不可重复开启，有效避免针刺伤。</w:t>
            </w:r>
          </w:p>
          <w:p w14:paraId="1C3977E1">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印有规范医疗废物警示标识，安全可靠。</w:t>
            </w:r>
          </w:p>
          <w:p w14:paraId="30D2C1B9">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规格齐全，满足临床科室、治疗室、手术室使用。</w:t>
            </w:r>
          </w:p>
          <w:p w14:paraId="5427170D">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符合医疗废物管理相关标准</w:t>
            </w:r>
          </w:p>
          <w:p w14:paraId="486A6941">
            <w:pPr>
              <w:keepNext w:val="0"/>
              <w:keepLines w:val="0"/>
              <w:widowControl/>
              <w:suppressLineNumbers w:val="0"/>
              <w:jc w:val="left"/>
              <w:textAlignment w:val="center"/>
              <w:rPr>
                <w:rFonts w:hint="eastAsia" w:ascii="仿宋" w:hAnsi="仿宋" w:eastAsia="仿宋" w:cs="仿宋"/>
                <w:b/>
                <w:bCs/>
                <w:i w:val="0"/>
                <w:iCs w:val="0"/>
                <w:color w:val="auto"/>
                <w:kern w:val="0"/>
                <w:sz w:val="21"/>
                <w:szCs w:val="21"/>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2C55">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6617F">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8.5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17E88">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49D05">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r>
      <w:tr w14:paraId="47441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26" w:type="pct"/>
            <w:vMerge w:val="continue"/>
            <w:tcBorders>
              <w:left w:val="single" w:color="000000" w:sz="4" w:space="0"/>
              <w:right w:val="single" w:color="000000" w:sz="4" w:space="0"/>
            </w:tcBorders>
            <w:shd w:val="clear" w:color="auto" w:fill="auto"/>
            <w:vAlign w:val="center"/>
          </w:tcPr>
          <w:p w14:paraId="09AD3CD3">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631AB">
            <w:pPr>
              <w:keepNext w:val="0"/>
              <w:keepLines w:val="0"/>
              <w:widowControl/>
              <w:suppressLineNumbers w:val="0"/>
              <w:jc w:val="left"/>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sz w:val="24"/>
                <w:szCs w:val="24"/>
                <w:u w:val="none"/>
                <w:lang w:val="en-US" w:eastAsia="zh-CN"/>
              </w:rPr>
              <w:t>31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B446F">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一次性吸管</w:t>
            </w: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82763">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3ml·  一次性吸管采用食品级 PP 材质，透明光滑、韧性好、不易弯折破裂。</w:t>
            </w:r>
          </w:p>
          <w:p w14:paraId="45D9B13B">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无毛刺、无异味、无荧光剂，卫生安全，适用于临床液体取样。</w:t>
            </w:r>
          </w:p>
          <w:p w14:paraId="03920DBE">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规格适用常规试管、标本容器，使用方便</w:t>
            </w:r>
          </w:p>
          <w:p w14:paraId="52EB2000">
            <w:pPr>
              <w:keepNext w:val="0"/>
              <w:keepLines w:val="0"/>
              <w:widowControl/>
              <w:suppressLineNumbers w:val="0"/>
              <w:jc w:val="left"/>
              <w:textAlignment w:val="center"/>
              <w:rPr>
                <w:rFonts w:hint="eastAsia" w:ascii="仿宋" w:hAnsi="仿宋" w:eastAsia="仿宋" w:cs="仿宋"/>
                <w:b/>
                <w:bCs/>
                <w:i w:val="0"/>
                <w:iCs w:val="0"/>
                <w:color w:val="auto"/>
                <w:kern w:val="0"/>
                <w:sz w:val="21"/>
                <w:szCs w:val="21"/>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188E">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F6646">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0.06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644DD">
            <w:pPr>
              <w:keepNext w:val="0"/>
              <w:keepLines w:val="0"/>
              <w:widowControl/>
              <w:suppressLineNumbers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检验科使用</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903F6">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r>
      <w:tr w14:paraId="1C21E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26" w:type="pct"/>
            <w:vMerge w:val="continue"/>
            <w:tcBorders>
              <w:left w:val="single" w:color="000000" w:sz="4" w:space="0"/>
              <w:bottom w:val="single" w:color="000000" w:sz="4" w:space="0"/>
              <w:right w:val="single" w:color="000000" w:sz="4" w:space="0"/>
            </w:tcBorders>
            <w:shd w:val="clear" w:color="auto" w:fill="auto"/>
            <w:vAlign w:val="center"/>
          </w:tcPr>
          <w:p w14:paraId="7B729241">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977BE">
            <w:pPr>
              <w:keepNext w:val="0"/>
              <w:keepLines w:val="0"/>
              <w:widowControl/>
              <w:suppressLineNumbers w:val="0"/>
              <w:jc w:val="left"/>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sz w:val="24"/>
                <w:szCs w:val="24"/>
                <w:u w:val="none"/>
                <w:lang w:val="en-US" w:eastAsia="zh-CN"/>
              </w:rPr>
              <w:t>32</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FF881">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一次性使用尿杯</w:t>
            </w: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5E004">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中号透明一次性·  次性尿杯采用医用 PP 材质，透明洁净、无毛刺无异味。</w:t>
            </w:r>
          </w:p>
          <w:p w14:paraId="2A344B1E">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容量≥30mL，带导流嘴，采样方便、不渗漏。</w:t>
            </w:r>
          </w:p>
          <w:p w14:paraId="764783AC">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一次性使用，卫生安全，适用于尿液标本采集。</w:t>
            </w:r>
          </w:p>
          <w:p w14:paraId="0CAE667E">
            <w:pPr>
              <w:keepNext w:val="0"/>
              <w:keepLines w:val="0"/>
              <w:widowControl/>
              <w:suppressLineNumbers w:val="0"/>
              <w:jc w:val="left"/>
              <w:textAlignment w:val="center"/>
              <w:rPr>
                <w:rFonts w:hint="eastAsia" w:ascii="仿宋" w:hAnsi="仿宋" w:eastAsia="仿宋" w:cs="仿宋"/>
                <w:b/>
                <w:bCs/>
                <w:i w:val="0"/>
                <w:iCs w:val="0"/>
                <w:color w:val="auto"/>
                <w:kern w:val="0"/>
                <w:sz w:val="21"/>
                <w:szCs w:val="21"/>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3A0B">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只</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5BADA">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0.02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63828">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4D973">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r>
      <w:tr w14:paraId="0C277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26" w:type="pct"/>
            <w:vMerge w:val="restart"/>
            <w:tcBorders>
              <w:top w:val="single" w:color="000000" w:sz="4" w:space="0"/>
              <w:left w:val="single" w:color="000000" w:sz="4" w:space="0"/>
              <w:right w:val="single" w:color="000000" w:sz="4" w:space="0"/>
            </w:tcBorders>
            <w:shd w:val="clear" w:color="auto" w:fill="auto"/>
            <w:vAlign w:val="center"/>
          </w:tcPr>
          <w:p w14:paraId="20347E69">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F017A">
            <w:pPr>
              <w:keepNext w:val="0"/>
              <w:keepLines w:val="0"/>
              <w:widowControl/>
              <w:suppressLineNumbers w:val="0"/>
              <w:jc w:val="left"/>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sz w:val="24"/>
                <w:szCs w:val="24"/>
                <w:u w:val="none"/>
                <w:lang w:val="en-US" w:eastAsia="zh-CN"/>
              </w:rPr>
              <w:t>33</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21073">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尿沉渣试管</w:t>
            </w: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0F8E6">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16*95·  尿沉渣试管采用医用 PP 材质，透明洁净，刻度清晰准确。</w:t>
            </w:r>
          </w:p>
          <w:p w14:paraId="5AA519EB">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容量 12mL，配密燕尾帽盖，不漏液、耐离心，适配尿沉渣检测。</w:t>
            </w:r>
          </w:p>
          <w:p w14:paraId="388A9455">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无毛刺、无异味，一次性使用，卫生安全。</w:t>
            </w:r>
          </w:p>
          <w:p w14:paraId="3349C249">
            <w:pPr>
              <w:keepNext w:val="0"/>
              <w:keepLines w:val="0"/>
              <w:widowControl/>
              <w:suppressLineNumbers w:val="0"/>
              <w:jc w:val="left"/>
              <w:textAlignment w:val="center"/>
              <w:rPr>
                <w:rFonts w:hint="eastAsia" w:ascii="仿宋" w:hAnsi="仿宋" w:eastAsia="仿宋" w:cs="仿宋"/>
                <w:b/>
                <w:bCs/>
                <w:i w:val="0"/>
                <w:iCs w:val="0"/>
                <w:color w:val="auto"/>
                <w:kern w:val="0"/>
                <w:sz w:val="21"/>
                <w:szCs w:val="21"/>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AB4C5">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支</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15836">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0.36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674AE">
            <w:pPr>
              <w:jc w:val="left"/>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sz w:val="24"/>
                <w:szCs w:val="24"/>
                <w:u w:val="none"/>
                <w:lang w:val="en-US" w:eastAsia="zh-CN"/>
              </w:rPr>
              <w:t>燕尾帽</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BAD00">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r>
      <w:tr w14:paraId="65631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26" w:type="pct"/>
            <w:vMerge w:val="continue"/>
            <w:tcBorders>
              <w:left w:val="single" w:color="000000" w:sz="4" w:space="0"/>
              <w:right w:val="single" w:color="000000" w:sz="4" w:space="0"/>
            </w:tcBorders>
            <w:shd w:val="clear" w:color="auto" w:fill="auto"/>
            <w:vAlign w:val="center"/>
          </w:tcPr>
          <w:p w14:paraId="4A30FF2D">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16A2B">
            <w:pPr>
              <w:keepNext w:val="0"/>
              <w:keepLines w:val="0"/>
              <w:widowControl/>
              <w:suppressLineNumbers w:val="0"/>
              <w:jc w:val="left"/>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34</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E4DB6">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一次性使用离心管</w:t>
            </w: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29A1A">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1.5ml尖底/圆底</w:t>
            </w:r>
          </w:p>
          <w:p w14:paraId="3180C323">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一次性离心管采用医用 PP 材质，刻度清晰，耐高速离心、不变形不破裂。</w:t>
            </w:r>
          </w:p>
          <w:p w14:paraId="1201569F">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密封严实，防漏防崩盖，可低温保存。</w:t>
            </w:r>
          </w:p>
          <w:p w14:paraId="15AD1F21">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规格齐全，适用于各类实验室标本离心与储存。</w:t>
            </w:r>
          </w:p>
          <w:p w14:paraId="45D54CEC">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洁净密封包装，一次性使用，卫生安全。</w:t>
            </w:r>
          </w:p>
          <w:p w14:paraId="3F638D1D">
            <w:pPr>
              <w:keepNext w:val="0"/>
              <w:keepLines w:val="0"/>
              <w:widowControl/>
              <w:suppressLineNumbers w:val="0"/>
              <w:jc w:val="left"/>
              <w:textAlignment w:val="center"/>
              <w:rPr>
                <w:rFonts w:hint="eastAsia" w:ascii="仿宋" w:hAnsi="仿宋" w:eastAsia="仿宋" w:cs="仿宋"/>
                <w:b/>
                <w:bCs/>
                <w:i w:val="0"/>
                <w:iCs w:val="0"/>
                <w:color w:val="auto"/>
                <w:kern w:val="0"/>
                <w:sz w:val="21"/>
                <w:szCs w:val="21"/>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742C7">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771AA">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0.08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A91C9">
            <w:pPr>
              <w:keepNext w:val="0"/>
              <w:keepLines w:val="0"/>
              <w:widowControl/>
              <w:suppressLineNumbers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检验科使用</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549B3">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r>
      <w:tr w14:paraId="1897E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26" w:type="pct"/>
            <w:vMerge w:val="continue"/>
            <w:tcBorders>
              <w:left w:val="single" w:color="000000" w:sz="4" w:space="0"/>
              <w:right w:val="single" w:color="000000" w:sz="4" w:space="0"/>
            </w:tcBorders>
            <w:shd w:val="clear" w:color="auto" w:fill="auto"/>
            <w:vAlign w:val="center"/>
          </w:tcPr>
          <w:p w14:paraId="6F70BB71">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63416">
            <w:pPr>
              <w:keepNext w:val="0"/>
              <w:keepLines w:val="0"/>
              <w:widowControl/>
              <w:suppressLineNumbers w:val="0"/>
              <w:jc w:val="left"/>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35</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67D74">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楷体" w:hAnsi="楷体" w:eastAsia="楷体" w:cs="楷体"/>
                <w:i w:val="0"/>
                <w:iCs w:val="0"/>
                <w:color w:val="auto"/>
                <w:kern w:val="0"/>
                <w:sz w:val="24"/>
                <w:szCs w:val="24"/>
                <w:u w:val="none"/>
                <w:lang w:val="en-US" w:eastAsia="zh-CN" w:bidi="ar"/>
              </w:rPr>
              <w:t>一次性使用试管</w:t>
            </w: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63414">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12×75</w:t>
            </w:r>
          </w:p>
          <w:p w14:paraId="43249222">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一次性使用试管采用医用透明塑料材质，管体光洁无杂质，规格适配常规检验使用。</w:t>
            </w:r>
          </w:p>
          <w:p w14:paraId="062579E5">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壁厚均匀，韧性好，不易破碎、不漏液，可适配试管架及常规仪器。</w:t>
            </w:r>
          </w:p>
          <w:p w14:paraId="3FE840D1">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无毛刺、无荧光剂、无异味，一次性使用，卫生安全。</w:t>
            </w:r>
          </w:p>
          <w:p w14:paraId="17F8E7AA">
            <w:pPr>
              <w:keepNext w:val="0"/>
              <w:keepLines w:val="0"/>
              <w:widowControl/>
              <w:suppressLineNumbers w:val="0"/>
              <w:jc w:val="left"/>
              <w:textAlignment w:val="center"/>
              <w:rPr>
                <w:rFonts w:hint="eastAsia" w:ascii="仿宋" w:hAnsi="仿宋" w:eastAsia="仿宋" w:cs="仿宋"/>
                <w:b/>
                <w:bCs/>
                <w:i w:val="0"/>
                <w:iCs w:val="0"/>
                <w:color w:val="auto"/>
                <w:kern w:val="0"/>
                <w:sz w:val="21"/>
                <w:szCs w:val="21"/>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BA1C">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5DAF9">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0.08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454FB">
            <w:pPr>
              <w:keepNext w:val="0"/>
              <w:keepLines w:val="0"/>
              <w:widowControl/>
              <w:suppressLineNumbers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玻璃材质 检验科使用</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34F4A">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r>
      <w:tr w14:paraId="60EAA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26" w:type="pct"/>
            <w:vMerge w:val="continue"/>
            <w:tcBorders>
              <w:left w:val="single" w:color="000000" w:sz="4" w:space="0"/>
              <w:bottom w:val="single" w:color="000000" w:sz="4" w:space="0"/>
              <w:right w:val="single" w:color="000000" w:sz="4" w:space="0"/>
            </w:tcBorders>
            <w:shd w:val="clear" w:color="auto" w:fill="auto"/>
            <w:vAlign w:val="center"/>
          </w:tcPr>
          <w:p w14:paraId="3C75452C">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88A01">
            <w:pPr>
              <w:keepNext w:val="0"/>
              <w:keepLines w:val="0"/>
              <w:widowControl/>
              <w:suppressLineNumbers w:val="0"/>
              <w:jc w:val="left"/>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36</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A8242">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痰杯</w:t>
            </w: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F4C13">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≥40ml</w:t>
            </w:r>
          </w:p>
          <w:p w14:paraId="010497E1">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一次性痰杯采用医用 PP 材质，透明洁净，无毛刺无异味。</w:t>
            </w:r>
          </w:p>
          <w:p w14:paraId="0B8BD93D">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带密封盖，防漏液、防异味挥发，标本运送安全可靠。</w:t>
            </w:r>
          </w:p>
          <w:p w14:paraId="15DF84C5">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容量适中，适合痰液标本采集与保存。</w:t>
            </w:r>
          </w:p>
          <w:p w14:paraId="1A6BE72D">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一次性使用，卫生方便，符合临床检验要求。</w:t>
            </w:r>
          </w:p>
          <w:p w14:paraId="6489F286">
            <w:pPr>
              <w:keepNext w:val="0"/>
              <w:keepLines w:val="0"/>
              <w:widowControl/>
              <w:suppressLineNumbers w:val="0"/>
              <w:jc w:val="left"/>
              <w:textAlignment w:val="center"/>
              <w:rPr>
                <w:rFonts w:hint="eastAsia" w:ascii="仿宋" w:hAnsi="仿宋" w:eastAsia="仿宋" w:cs="仿宋"/>
                <w:b/>
                <w:bCs/>
                <w:i w:val="0"/>
                <w:iCs w:val="0"/>
                <w:color w:val="auto"/>
                <w:kern w:val="0"/>
                <w:sz w:val="21"/>
                <w:szCs w:val="21"/>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75BFD">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只</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98868">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0.35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7DE9D">
            <w:pPr>
              <w:keepNext w:val="0"/>
              <w:keepLines w:val="0"/>
              <w:widowControl/>
              <w:suppressLineNumbers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旋盖</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B4B18">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r>
      <w:tr w14:paraId="0569C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0428C">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CA078">
            <w:pPr>
              <w:keepNext w:val="0"/>
              <w:keepLines w:val="0"/>
              <w:widowControl/>
              <w:suppressLineNumbers w:val="0"/>
              <w:jc w:val="left"/>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sz w:val="24"/>
                <w:szCs w:val="24"/>
                <w:u w:val="none"/>
                <w:lang w:val="en-US" w:eastAsia="zh-CN"/>
              </w:rPr>
              <w:t>37</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531B6">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标本袋</w:t>
            </w:r>
          </w:p>
        </w:tc>
        <w:tc>
          <w:tcPr>
            <w:tcW w:w="1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52CDE">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大中小·  标本袋为加厚 PE 双层自封结构，韧性好、防刺破、防渗漏。</w:t>
            </w:r>
          </w:p>
          <w:p w14:paraId="48B83ACF">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内外分区设计，带信息填写栏与警示标识，便于标本管理。</w:t>
            </w:r>
          </w:p>
          <w:p w14:paraId="5C123172">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自封封口严实，不易爆开，安全转运各类检验标本。</w:t>
            </w:r>
          </w:p>
          <w:p w14:paraId="292CE6FB">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 xml:space="preserve">  透明可视，尺寸通用，适配各类标本容器。</w:t>
            </w:r>
          </w:p>
          <w:p w14:paraId="53E473E7">
            <w:pPr>
              <w:keepNext w:val="0"/>
              <w:keepLines w:val="0"/>
              <w:widowControl/>
              <w:suppressLineNumbers w:val="0"/>
              <w:jc w:val="left"/>
              <w:textAlignment w:val="center"/>
              <w:rPr>
                <w:rFonts w:hint="eastAsia" w:ascii="仿宋" w:hAnsi="仿宋" w:eastAsia="仿宋" w:cs="仿宋"/>
                <w:b/>
                <w:bCs/>
                <w:i w:val="0"/>
                <w:iCs w:val="0"/>
                <w:color w:val="auto"/>
                <w:kern w:val="0"/>
                <w:sz w:val="21"/>
                <w:szCs w:val="21"/>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2456E">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只</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108BA">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0.5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7273E">
            <w:pPr>
              <w:keepNext w:val="0"/>
              <w:keepLines w:val="0"/>
              <w:widowControl/>
              <w:suppressLineNumbers w:val="0"/>
              <w:jc w:val="left"/>
              <w:textAlignment w:val="center"/>
              <w:rPr>
                <w:rFonts w:hint="eastAsia" w:ascii="仿宋" w:hAnsi="仿宋" w:eastAsia="仿宋" w:cs="仿宋"/>
                <w:b/>
                <w:bCs/>
                <w:i w:val="0"/>
                <w:iCs w:val="0"/>
                <w:color w:val="auto"/>
                <w:kern w:val="0"/>
                <w:sz w:val="24"/>
                <w:szCs w:val="24"/>
                <w:u w:val="none"/>
                <w:lang w:val="en-US" w:eastAsia="zh-CN" w:bidi="ar"/>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9BE2B">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r>
    </w:tbl>
    <w:p w14:paraId="2A1F278A">
      <w:pPr>
        <w:pStyle w:val="5"/>
        <w:ind w:left="0" w:leftChars="0" w:firstLine="200" w:firstLineChars="100"/>
        <w:rPr>
          <w:rFonts w:hint="eastAsia" w:ascii="仿宋" w:hAnsi="仿宋" w:eastAsia="仿宋" w:cs="仿宋"/>
          <w:b w:val="0"/>
          <w:bCs/>
          <w:sz w:val="24"/>
          <w:szCs w:val="24"/>
          <w:lang w:eastAsia="zh-CN"/>
        </w:rPr>
      </w:pPr>
      <w:r>
        <w:rPr>
          <w:rFonts w:hint="eastAsia"/>
          <w:b w:val="0"/>
          <w:bCs/>
          <w:lang w:val="en-US" w:eastAsia="zh-CN"/>
        </w:rPr>
        <w:t>（七</w:t>
      </w:r>
      <w:r>
        <w:rPr>
          <w:rFonts w:hint="eastAsia" w:ascii="仿宋" w:hAnsi="仿宋" w:eastAsia="仿宋" w:cs="仿宋"/>
          <w:b w:val="0"/>
          <w:bCs/>
          <w:sz w:val="24"/>
          <w:szCs w:val="24"/>
          <w:lang w:val="en-US" w:eastAsia="zh-CN"/>
        </w:rPr>
        <w:t>）</w:t>
      </w:r>
      <w:r>
        <w:rPr>
          <w:rFonts w:hint="eastAsia" w:ascii="仿宋" w:hAnsi="仿宋" w:eastAsia="仿宋" w:cs="仿宋"/>
          <w:b w:val="0"/>
          <w:bCs/>
          <w:sz w:val="24"/>
          <w:szCs w:val="24"/>
        </w:rPr>
        <w:t>售后要求：</w:t>
      </w:r>
      <w:r>
        <w:rPr>
          <w:rFonts w:hint="eastAsia" w:ascii="仿宋" w:hAnsi="仿宋" w:eastAsia="仿宋" w:cs="仿宋"/>
          <w:b w:val="0"/>
          <w:bCs/>
          <w:sz w:val="24"/>
          <w:szCs w:val="24"/>
          <w:lang w:val="en-US" w:eastAsia="zh-CN"/>
        </w:rPr>
        <w:t>乙方保证所配送的产品是符合国家质量标准的合格产品，并与投标时的承诺相一致。</w:t>
      </w:r>
      <w:r>
        <w:rPr>
          <w:rFonts w:hint="eastAsia" w:ascii="仿宋" w:hAnsi="仿宋" w:eastAsia="仿宋" w:cs="仿宋"/>
          <w:b w:val="0"/>
          <w:bCs/>
          <w:sz w:val="24"/>
          <w:szCs w:val="24"/>
          <w:lang w:val="en-US" w:eastAsia="zh-CN"/>
        </w:rPr>
        <w:t>出现质量问题，乙方应积极配合甲方的调查和处理。</w:t>
      </w:r>
    </w:p>
    <w:p w14:paraId="6EF38D9F">
      <w:pPr>
        <w:pStyle w:val="5"/>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（八）</w:t>
      </w:r>
      <w:r>
        <w:rPr>
          <w:rFonts w:hint="eastAsia" w:ascii="仿宋" w:hAnsi="仿宋" w:eastAsia="仿宋" w:cs="仿宋"/>
          <w:b w:val="0"/>
          <w:bCs/>
          <w:sz w:val="24"/>
          <w:szCs w:val="24"/>
        </w:rPr>
        <w:t>是否适宜中小企业扶持政策：</w:t>
      </w:r>
      <w:r>
        <w:rPr>
          <w:rFonts w:hint="eastAsia" w:ascii="仿宋" w:hAnsi="仿宋" w:eastAsia="仿宋" w:cs="仿宋"/>
          <w:b w:val="0"/>
          <w:bCs/>
          <w:sz w:val="24"/>
          <w:szCs w:val="24"/>
          <w:lang w:val="en-US" w:eastAsia="zh-CN"/>
        </w:rPr>
        <w:t>否</w:t>
      </w:r>
    </w:p>
    <w:p w14:paraId="07FCC26B">
      <w:pPr>
        <w:pStyle w:val="5"/>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如“不适宜”请按照不适宜情形出具情况说明（盖公章）财政厅备案（200万以下的货物服务，400万以下的工程）符合下列情形之一的，可不专门面向中小企业预留采购份额：法律法规和国家有关政策明确规定优先或者应当面向事业单位、社会组织等非企业主体采购的；因确需使用不可替代的专利、专有技术，基础设施限制，或者提供特定公共服务等原因，只能从中小企业之外的供应商处采购的；</w:t>
      </w:r>
      <w:r>
        <w:rPr>
          <w:rFonts w:hint="eastAsia" w:ascii="仿宋" w:hAnsi="仿宋" w:eastAsia="仿宋" w:cs="仿宋"/>
          <w:b w:val="0"/>
          <w:bCs/>
          <w:sz w:val="24"/>
          <w:szCs w:val="24"/>
          <w:lang w:val="en-US" w:eastAsia="zh-CN"/>
        </w:rPr>
        <w:t xml:space="preserve"> </w:t>
      </w:r>
      <w:r>
        <w:rPr>
          <w:rFonts w:hint="eastAsia" w:ascii="仿宋" w:hAnsi="仿宋" w:eastAsia="仿宋" w:cs="仿宋"/>
          <w:b w:val="0"/>
          <w:bCs/>
          <w:sz w:val="24"/>
          <w:szCs w:val="24"/>
        </w:rPr>
        <w:t>按照本办法规定预留采购份额无法确保充分供应、充分竞争，或者存在可能影响政府采购目标实现的情形；框架协议采购项目；省级以上人民政府财政部门规定的其他情形。</w:t>
      </w:r>
    </w:p>
    <w:p w14:paraId="49B9889C">
      <w:pPr>
        <w:pStyle w:val="5"/>
        <w:rPr>
          <w:rFonts w:hint="eastAsia"/>
        </w:rPr>
      </w:pPr>
    </w:p>
    <w:p w14:paraId="2ABDE89A">
      <w:pPr>
        <w:pStyle w:val="5"/>
        <w:rPr>
          <w:rFonts w:hint="eastAsia"/>
        </w:rPr>
      </w:pPr>
    </w:p>
    <w:p w14:paraId="6E2B9A65">
      <w:pPr>
        <w:rPr>
          <w:rFonts w:hint="eastAsia"/>
        </w:rPr>
      </w:pPr>
    </w:p>
    <w:bookmarkEnd w:id="23"/>
    <w:p w14:paraId="0568D798">
      <w:pPr>
        <w:bidi w:val="0"/>
        <w:jc w:val="center"/>
        <w:rPr>
          <w:rFonts w:hint="eastAsia" w:ascii="仿宋" w:hAnsi="仿宋" w:eastAsia="仿宋" w:cs="仿宋"/>
          <w:b/>
          <w:bCs/>
          <w:color w:val="000000"/>
          <w:sz w:val="32"/>
          <w:szCs w:val="32"/>
        </w:rPr>
      </w:pPr>
      <w:bookmarkStart w:id="24" w:name="_Toc6343"/>
    </w:p>
    <w:p w14:paraId="70328DC9">
      <w:pPr>
        <w:bidi w:val="0"/>
        <w:jc w:val="center"/>
        <w:rPr>
          <w:rFonts w:hint="eastAsia" w:ascii="仿宋" w:hAnsi="仿宋" w:eastAsia="仿宋" w:cs="仿宋"/>
          <w:b/>
          <w:bCs/>
          <w:color w:val="000000"/>
          <w:sz w:val="32"/>
          <w:szCs w:val="32"/>
        </w:rPr>
      </w:pPr>
    </w:p>
    <w:p w14:paraId="368EF52D">
      <w:pPr>
        <w:bidi w:val="0"/>
        <w:jc w:val="center"/>
        <w:rPr>
          <w:rFonts w:hint="eastAsia" w:ascii="仿宋" w:hAnsi="仿宋" w:eastAsia="仿宋" w:cs="仿宋"/>
          <w:b/>
          <w:bCs/>
          <w:color w:val="000000"/>
          <w:sz w:val="32"/>
          <w:szCs w:val="32"/>
        </w:rPr>
      </w:pPr>
    </w:p>
    <w:p w14:paraId="03AE3030">
      <w:pPr>
        <w:bidi w:val="0"/>
        <w:jc w:val="center"/>
        <w:rPr>
          <w:rFonts w:hint="eastAsia" w:ascii="仿宋" w:hAnsi="仿宋" w:eastAsia="仿宋" w:cs="仿宋"/>
          <w:b/>
          <w:bCs/>
          <w:color w:val="000000"/>
          <w:sz w:val="32"/>
          <w:szCs w:val="32"/>
        </w:rPr>
      </w:pPr>
    </w:p>
    <w:p w14:paraId="74FA9922">
      <w:pPr>
        <w:bidi w:val="0"/>
        <w:jc w:val="center"/>
        <w:rPr>
          <w:rFonts w:hint="eastAsia" w:ascii="仿宋" w:hAnsi="仿宋" w:eastAsia="仿宋" w:cs="仿宋"/>
          <w:b/>
          <w:bCs/>
          <w:color w:val="000000"/>
          <w:sz w:val="32"/>
          <w:szCs w:val="32"/>
        </w:rPr>
      </w:pPr>
    </w:p>
    <w:p w14:paraId="204D185D">
      <w:pPr>
        <w:bidi w:val="0"/>
        <w:jc w:val="center"/>
        <w:rPr>
          <w:rFonts w:hint="eastAsia" w:ascii="仿宋" w:hAnsi="仿宋" w:eastAsia="仿宋" w:cs="仿宋"/>
          <w:b/>
          <w:bCs/>
          <w:color w:val="000000"/>
          <w:sz w:val="32"/>
          <w:szCs w:val="32"/>
        </w:rPr>
      </w:pPr>
    </w:p>
    <w:p w14:paraId="4CE990C4">
      <w:pPr>
        <w:bidi w:val="0"/>
        <w:jc w:val="center"/>
        <w:rPr>
          <w:rFonts w:hint="eastAsia" w:ascii="仿宋" w:hAnsi="仿宋" w:eastAsia="仿宋" w:cs="仿宋"/>
          <w:b/>
          <w:bCs/>
          <w:color w:val="000000"/>
          <w:sz w:val="32"/>
          <w:szCs w:val="32"/>
        </w:rPr>
      </w:pPr>
    </w:p>
    <w:p w14:paraId="71A325B6">
      <w:pPr>
        <w:bidi w:val="0"/>
        <w:jc w:val="center"/>
        <w:rPr>
          <w:rFonts w:hint="eastAsia" w:ascii="仿宋" w:hAnsi="仿宋" w:eastAsia="仿宋" w:cs="仿宋"/>
          <w:b/>
          <w:bCs/>
          <w:color w:val="000000"/>
          <w:sz w:val="32"/>
          <w:szCs w:val="32"/>
        </w:rPr>
      </w:pPr>
    </w:p>
    <w:p w14:paraId="2EBCA9C1">
      <w:pPr>
        <w:bidi w:val="0"/>
        <w:jc w:val="center"/>
        <w:rPr>
          <w:rFonts w:hint="eastAsia" w:ascii="仿宋" w:hAnsi="仿宋" w:eastAsia="仿宋" w:cs="仿宋"/>
          <w:b/>
          <w:bCs/>
          <w:color w:val="000000"/>
          <w:sz w:val="32"/>
          <w:szCs w:val="32"/>
        </w:rPr>
      </w:pPr>
    </w:p>
    <w:p w14:paraId="64F8C4FF">
      <w:pPr>
        <w:bidi w:val="0"/>
        <w:jc w:val="center"/>
        <w:rPr>
          <w:rFonts w:hint="eastAsia" w:ascii="仿宋" w:hAnsi="仿宋" w:eastAsia="仿宋" w:cs="仿宋"/>
          <w:b/>
          <w:bCs/>
          <w:color w:val="000000"/>
          <w:sz w:val="32"/>
          <w:szCs w:val="32"/>
        </w:rPr>
      </w:pPr>
    </w:p>
    <w:p w14:paraId="3EA4565B">
      <w:pPr>
        <w:bidi w:val="0"/>
        <w:jc w:val="center"/>
        <w:rPr>
          <w:rFonts w:hint="eastAsia" w:cs="仿宋"/>
          <w:b w:val="0"/>
          <w:bCs/>
          <w:szCs w:val="32"/>
        </w:rPr>
      </w:pPr>
      <w:r>
        <w:rPr>
          <w:rFonts w:hint="eastAsia" w:ascii="仿宋" w:hAnsi="仿宋" w:eastAsia="仿宋" w:cs="仿宋"/>
          <w:b/>
          <w:bCs/>
          <w:color w:val="000000"/>
          <w:sz w:val="32"/>
          <w:szCs w:val="32"/>
        </w:rPr>
        <w:fldChar w:fldCharType="begin"/>
      </w:r>
      <w:r>
        <w:rPr>
          <w:rFonts w:hint="eastAsia" w:ascii="仿宋" w:hAnsi="仿宋" w:eastAsia="仿宋" w:cs="仿宋"/>
          <w:b/>
          <w:bCs/>
          <w:color w:val="000000"/>
          <w:sz w:val="32"/>
          <w:szCs w:val="32"/>
        </w:rPr>
        <w:instrText xml:space="preserve"> HYPERLINK \l "_Toc15797" </w:instrText>
      </w:r>
      <w:r>
        <w:rPr>
          <w:rFonts w:hint="eastAsia" w:ascii="仿宋" w:hAnsi="仿宋" w:eastAsia="仿宋" w:cs="仿宋"/>
          <w:b/>
          <w:bCs/>
          <w:color w:val="000000"/>
          <w:sz w:val="32"/>
          <w:szCs w:val="32"/>
        </w:rPr>
        <w:fldChar w:fldCharType="separate"/>
      </w:r>
      <w:r>
        <w:rPr>
          <w:rFonts w:hint="eastAsia" w:ascii="仿宋" w:hAnsi="仿宋" w:eastAsia="仿宋" w:cs="仿宋"/>
          <w:b/>
          <w:bCs/>
          <w:color w:val="000000"/>
          <w:sz w:val="32"/>
          <w:szCs w:val="32"/>
        </w:rPr>
        <w:t xml:space="preserve">第五章 </w:t>
      </w:r>
      <w:r>
        <w:rPr>
          <w:rFonts w:hint="eastAsia" w:ascii="仿宋" w:hAnsi="仿宋" w:eastAsia="仿宋" w:cs="仿宋"/>
          <w:b/>
          <w:bCs/>
          <w:color w:val="000000"/>
          <w:sz w:val="32"/>
          <w:szCs w:val="32"/>
        </w:rPr>
        <w:fldChar w:fldCharType="end"/>
      </w:r>
      <w:r>
        <w:rPr>
          <w:rFonts w:hint="eastAsia" w:ascii="仿宋" w:hAnsi="仿宋" w:eastAsia="仿宋" w:cs="仿宋"/>
          <w:b/>
          <w:bCs/>
          <w:color w:val="000000"/>
          <w:sz w:val="32"/>
          <w:szCs w:val="32"/>
        </w:rPr>
        <w:t>合同格式</w:t>
      </w:r>
      <w:bookmarkEnd w:id="24"/>
    </w:p>
    <w:p w14:paraId="74F95211">
      <w:pPr>
        <w:spacing w:line="360" w:lineRule="auto"/>
        <w:jc w:val="center"/>
        <w:rPr>
          <w:rFonts w:hint="eastAsia" w:ascii="仿宋" w:hAnsi="仿宋" w:eastAsia="仿宋" w:cs="仿宋"/>
          <w:b/>
          <w:bCs/>
          <w:sz w:val="28"/>
          <w:szCs w:val="21"/>
        </w:rPr>
      </w:pPr>
      <w:r>
        <w:rPr>
          <w:rFonts w:hint="eastAsia" w:ascii="仿宋" w:hAnsi="仿宋" w:eastAsia="仿宋" w:cs="仿宋"/>
          <w:b/>
          <w:bCs/>
          <w:color w:val="000000"/>
          <w:szCs w:val="21"/>
        </w:rPr>
        <w:t>（注：此合同仅供参考，具体的合同签订双方可根据项目的具体要求进行修订）</w:t>
      </w:r>
    </w:p>
    <w:p w14:paraId="0170B9CE">
      <w:pPr>
        <w:spacing w:line="300" w:lineRule="exact"/>
        <w:rPr>
          <w:rFonts w:hint="eastAsia" w:ascii="仿宋" w:hAnsi="仿宋" w:eastAsia="仿宋"/>
          <w:color w:val="000000"/>
          <w:sz w:val="28"/>
          <w:szCs w:val="28"/>
        </w:rPr>
      </w:pPr>
    </w:p>
    <w:p w14:paraId="3EC99E64">
      <w:pPr>
        <w:spacing w:line="300" w:lineRule="exact"/>
        <w:rPr>
          <w:rFonts w:ascii="仿宋" w:hAnsi="仿宋" w:eastAsia="仿宋"/>
          <w:color w:val="000000"/>
          <w:sz w:val="28"/>
          <w:szCs w:val="28"/>
        </w:rPr>
      </w:pPr>
    </w:p>
    <w:p w14:paraId="4DEB14C8">
      <w:pPr>
        <w:spacing w:line="300" w:lineRule="exact"/>
        <w:rPr>
          <w:rFonts w:hint="eastAsia" w:ascii="仿宋" w:hAnsi="仿宋" w:eastAsia="仿宋"/>
          <w:color w:val="000000"/>
          <w:sz w:val="28"/>
          <w:szCs w:val="28"/>
        </w:rPr>
      </w:pPr>
    </w:p>
    <w:p w14:paraId="7CD1D1B5">
      <w:pPr>
        <w:spacing w:line="300" w:lineRule="exact"/>
        <w:rPr>
          <w:rFonts w:hint="eastAsia" w:ascii="仿宋" w:hAnsi="仿宋" w:eastAsia="仿宋"/>
          <w:color w:val="000000"/>
          <w:sz w:val="28"/>
          <w:szCs w:val="28"/>
        </w:rPr>
      </w:pPr>
    </w:p>
    <w:p w14:paraId="2C859039">
      <w:pPr>
        <w:spacing w:line="300" w:lineRule="exact"/>
        <w:rPr>
          <w:rFonts w:hint="eastAsia" w:ascii="仿宋" w:hAnsi="仿宋" w:eastAsia="仿宋"/>
          <w:color w:val="000000"/>
          <w:sz w:val="28"/>
          <w:szCs w:val="28"/>
        </w:rPr>
      </w:pPr>
    </w:p>
    <w:p w14:paraId="7C741803">
      <w:pPr>
        <w:spacing w:line="300" w:lineRule="exact"/>
        <w:rPr>
          <w:rFonts w:hint="eastAsia" w:ascii="仿宋" w:hAnsi="仿宋" w:eastAsia="仿宋"/>
          <w:color w:val="000000"/>
          <w:sz w:val="28"/>
          <w:szCs w:val="28"/>
        </w:rPr>
      </w:pPr>
    </w:p>
    <w:p w14:paraId="63C1C686">
      <w:pPr>
        <w:spacing w:line="560" w:lineRule="exact"/>
        <w:ind w:firstLine="1350" w:firstLineChars="450"/>
        <w:jc w:val="left"/>
        <w:rPr>
          <w:rFonts w:ascii="仿宋" w:hAnsi="仿宋" w:eastAsia="仿宋"/>
          <w:sz w:val="30"/>
          <w:szCs w:val="30"/>
        </w:rPr>
      </w:pPr>
      <w:r>
        <w:rPr>
          <w:rFonts w:hint="eastAsia" w:ascii="仿宋" w:hAnsi="仿宋" w:eastAsia="仿宋"/>
          <w:sz w:val="30"/>
          <w:szCs w:val="30"/>
        </w:rPr>
        <w:t xml:space="preserve">买 </w:t>
      </w:r>
      <w:r>
        <w:rPr>
          <w:rFonts w:ascii="仿宋" w:hAnsi="仿宋" w:eastAsia="仿宋"/>
          <w:sz w:val="30"/>
          <w:szCs w:val="30"/>
        </w:rPr>
        <w:t xml:space="preserve">   </w:t>
      </w:r>
      <w:r>
        <w:rPr>
          <w:rFonts w:hint="eastAsia" w:ascii="仿宋" w:hAnsi="仿宋" w:eastAsia="仿宋"/>
          <w:sz w:val="30"/>
          <w:szCs w:val="30"/>
        </w:rPr>
        <w:t>方：</w:t>
      </w:r>
    </w:p>
    <w:p w14:paraId="3621B469">
      <w:pPr>
        <w:spacing w:line="560" w:lineRule="exact"/>
        <w:ind w:firstLine="1350" w:firstLineChars="450"/>
        <w:jc w:val="left"/>
        <w:rPr>
          <w:rFonts w:ascii="仿宋" w:hAnsi="仿宋" w:eastAsia="仿宋"/>
          <w:sz w:val="30"/>
          <w:szCs w:val="30"/>
        </w:rPr>
      </w:pPr>
    </w:p>
    <w:p w14:paraId="65D333CA">
      <w:pPr>
        <w:spacing w:line="560" w:lineRule="exact"/>
        <w:ind w:firstLine="1350" w:firstLineChars="450"/>
        <w:jc w:val="left"/>
        <w:rPr>
          <w:rFonts w:ascii="仿宋" w:hAnsi="仿宋" w:eastAsia="仿宋"/>
          <w:sz w:val="30"/>
          <w:szCs w:val="30"/>
        </w:rPr>
      </w:pPr>
      <w:r>
        <w:rPr>
          <w:rFonts w:hint="eastAsia" w:ascii="仿宋" w:hAnsi="仿宋" w:eastAsia="仿宋"/>
          <w:sz w:val="30"/>
          <w:szCs w:val="30"/>
        </w:rPr>
        <w:t xml:space="preserve">卖  </w:t>
      </w:r>
      <w:r>
        <w:rPr>
          <w:rFonts w:ascii="仿宋" w:hAnsi="仿宋" w:eastAsia="仿宋"/>
          <w:sz w:val="30"/>
          <w:szCs w:val="30"/>
        </w:rPr>
        <w:t xml:space="preserve">  </w:t>
      </w:r>
      <w:r>
        <w:rPr>
          <w:rFonts w:hint="eastAsia" w:ascii="仿宋" w:hAnsi="仿宋" w:eastAsia="仿宋"/>
          <w:sz w:val="30"/>
          <w:szCs w:val="30"/>
        </w:rPr>
        <w:t>方：</w:t>
      </w:r>
    </w:p>
    <w:p w14:paraId="1F92C460">
      <w:pPr>
        <w:spacing w:line="560" w:lineRule="exact"/>
        <w:ind w:firstLine="1350" w:firstLineChars="450"/>
        <w:jc w:val="left"/>
        <w:rPr>
          <w:rFonts w:ascii="仿宋" w:hAnsi="仿宋" w:eastAsia="仿宋"/>
          <w:sz w:val="30"/>
          <w:szCs w:val="30"/>
        </w:rPr>
      </w:pPr>
    </w:p>
    <w:p w14:paraId="5D358454">
      <w:pPr>
        <w:spacing w:line="560" w:lineRule="exact"/>
        <w:ind w:firstLine="1350" w:firstLineChars="450"/>
        <w:jc w:val="left"/>
        <w:rPr>
          <w:rFonts w:ascii="仿宋" w:hAnsi="仿宋" w:eastAsia="仿宋"/>
          <w:sz w:val="30"/>
          <w:szCs w:val="30"/>
        </w:rPr>
      </w:pPr>
      <w:r>
        <w:rPr>
          <w:rFonts w:hint="eastAsia" w:ascii="仿宋" w:hAnsi="仿宋" w:eastAsia="仿宋"/>
          <w:sz w:val="30"/>
          <w:szCs w:val="30"/>
        </w:rPr>
        <w:t>签约地点：</w:t>
      </w:r>
    </w:p>
    <w:p w14:paraId="7E8B3AD9">
      <w:pPr>
        <w:spacing w:line="560" w:lineRule="exact"/>
        <w:ind w:firstLine="1350" w:firstLineChars="450"/>
        <w:jc w:val="left"/>
        <w:rPr>
          <w:rFonts w:ascii="仿宋" w:hAnsi="仿宋" w:eastAsia="仿宋"/>
          <w:sz w:val="30"/>
          <w:szCs w:val="30"/>
        </w:rPr>
      </w:pPr>
    </w:p>
    <w:p w14:paraId="05B1D3D7">
      <w:pPr>
        <w:spacing w:line="560" w:lineRule="exact"/>
        <w:ind w:firstLine="1350" w:firstLineChars="450"/>
        <w:jc w:val="left"/>
        <w:rPr>
          <w:rFonts w:ascii="仿宋" w:hAnsi="仿宋" w:eastAsia="仿宋"/>
          <w:sz w:val="30"/>
          <w:szCs w:val="30"/>
        </w:rPr>
      </w:pPr>
      <w:r>
        <w:rPr>
          <w:rFonts w:hint="eastAsia" w:ascii="仿宋" w:hAnsi="仿宋" w:eastAsia="仿宋"/>
          <w:sz w:val="30"/>
          <w:szCs w:val="30"/>
        </w:rPr>
        <w:t>签约日期：  年   月   日</w:t>
      </w:r>
    </w:p>
    <w:p w14:paraId="723202C0">
      <w:pPr>
        <w:spacing w:line="560" w:lineRule="exact"/>
        <w:ind w:firstLine="1350" w:firstLineChars="450"/>
        <w:jc w:val="left"/>
        <w:rPr>
          <w:rFonts w:ascii="仿宋" w:hAnsi="仿宋" w:eastAsia="仿宋"/>
          <w:sz w:val="30"/>
          <w:szCs w:val="30"/>
        </w:rPr>
      </w:pPr>
    </w:p>
    <w:p w14:paraId="1859975B">
      <w:pPr>
        <w:spacing w:line="560" w:lineRule="exact"/>
        <w:ind w:firstLine="1350" w:firstLineChars="450"/>
        <w:jc w:val="left"/>
        <w:rPr>
          <w:rFonts w:hint="eastAsia" w:ascii="仿宋" w:hAnsi="仿宋" w:eastAsia="仿宋"/>
          <w:sz w:val="30"/>
          <w:szCs w:val="30"/>
        </w:rPr>
      </w:pPr>
      <w:r>
        <w:rPr>
          <w:rFonts w:hint="eastAsia" w:ascii="仿宋" w:hAnsi="仿宋" w:eastAsia="仿宋"/>
          <w:sz w:val="30"/>
          <w:szCs w:val="30"/>
        </w:rPr>
        <w:t>合同编号：</w:t>
      </w:r>
    </w:p>
    <w:p w14:paraId="5FAE615F">
      <w:pPr>
        <w:spacing w:line="560" w:lineRule="exact"/>
        <w:rPr>
          <w:rFonts w:ascii="仿宋" w:hAnsi="仿宋" w:eastAsia="仿宋"/>
          <w:sz w:val="30"/>
          <w:szCs w:val="30"/>
        </w:rPr>
      </w:pPr>
    </w:p>
    <w:p w14:paraId="5500883A">
      <w:pPr>
        <w:spacing w:line="560" w:lineRule="exact"/>
        <w:rPr>
          <w:rFonts w:ascii="仿宋" w:hAnsi="仿宋" w:eastAsia="仿宋"/>
          <w:sz w:val="24"/>
        </w:rPr>
      </w:pPr>
    </w:p>
    <w:p w14:paraId="41D83975">
      <w:pPr>
        <w:spacing w:line="560" w:lineRule="exact"/>
        <w:rPr>
          <w:rFonts w:ascii="仿宋" w:hAnsi="仿宋" w:eastAsia="仿宋"/>
          <w:sz w:val="24"/>
        </w:rPr>
      </w:pPr>
    </w:p>
    <w:p w14:paraId="45150DDD">
      <w:pPr>
        <w:spacing w:line="360" w:lineRule="auto"/>
        <w:jc w:val="center"/>
        <w:rPr>
          <w:rFonts w:hint="eastAsia" w:ascii="仿宋" w:hAnsi="仿宋" w:eastAsia="仿宋" w:cs="宋体"/>
          <w:sz w:val="36"/>
          <w:szCs w:val="36"/>
        </w:rPr>
      </w:pPr>
      <w:r>
        <w:rPr>
          <w:rFonts w:hint="eastAsia" w:ascii="仿宋" w:hAnsi="仿宋" w:eastAsia="仿宋" w:cs="宋体"/>
          <w:sz w:val="36"/>
          <w:szCs w:val="36"/>
        </w:rPr>
        <w:t>二零二</w:t>
      </w:r>
      <w:r>
        <w:rPr>
          <w:rFonts w:hint="eastAsia" w:ascii="仿宋" w:hAnsi="仿宋" w:eastAsia="仿宋" w:cs="宋体"/>
          <w:sz w:val="36"/>
          <w:szCs w:val="36"/>
          <w:lang w:val="en-US" w:eastAsia="zh-CN"/>
        </w:rPr>
        <w:t>六</w:t>
      </w:r>
      <w:r>
        <w:rPr>
          <w:rFonts w:hint="eastAsia" w:ascii="仿宋" w:hAnsi="仿宋" w:eastAsia="仿宋" w:cs="宋体"/>
          <w:sz w:val="36"/>
          <w:szCs w:val="36"/>
        </w:rPr>
        <w:t>年  月</w:t>
      </w:r>
    </w:p>
    <w:p w14:paraId="38EA51BA">
      <w:pPr>
        <w:spacing w:line="360" w:lineRule="auto"/>
        <w:jc w:val="center"/>
        <w:rPr>
          <w:rFonts w:hint="eastAsia" w:ascii="仿宋" w:hAnsi="仿宋" w:eastAsia="仿宋" w:cs="宋体"/>
          <w:sz w:val="36"/>
          <w:szCs w:val="36"/>
        </w:rPr>
      </w:pPr>
    </w:p>
    <w:p w14:paraId="2CA4C600">
      <w:pPr>
        <w:spacing w:line="360" w:lineRule="auto"/>
        <w:jc w:val="center"/>
        <w:rPr>
          <w:rFonts w:hint="eastAsia" w:ascii="仿宋" w:hAnsi="仿宋" w:eastAsia="仿宋" w:cs="宋体"/>
          <w:sz w:val="36"/>
          <w:szCs w:val="36"/>
        </w:rPr>
      </w:pPr>
    </w:p>
    <w:p w14:paraId="5C2548A9">
      <w:pPr>
        <w:spacing w:line="360" w:lineRule="auto"/>
        <w:jc w:val="center"/>
        <w:rPr>
          <w:rFonts w:hint="eastAsia" w:ascii="仿宋" w:hAnsi="仿宋" w:eastAsia="仿宋" w:cs="宋体"/>
          <w:sz w:val="36"/>
          <w:szCs w:val="36"/>
        </w:rPr>
      </w:pPr>
      <w:r>
        <w:rPr>
          <w:rFonts w:hint="eastAsia" w:ascii="仿宋" w:hAnsi="仿宋" w:eastAsia="仿宋" w:cs="宋体"/>
          <w:sz w:val="36"/>
          <w:szCs w:val="36"/>
        </w:rPr>
        <w:br w:type="page"/>
      </w:r>
    </w:p>
    <w:p w14:paraId="283BD100">
      <w:pPr>
        <w:spacing w:line="520" w:lineRule="exact"/>
        <w:rPr>
          <w:rFonts w:ascii="仿宋" w:hAnsi="仿宋" w:eastAsia="仿宋"/>
          <w:sz w:val="24"/>
        </w:rPr>
      </w:pPr>
      <w:r>
        <w:rPr>
          <w:rFonts w:hint="eastAsia" w:ascii="仿宋" w:hAnsi="仿宋" w:eastAsia="仿宋"/>
          <w:sz w:val="24"/>
        </w:rPr>
        <w:t>甲方（买方）：</w:t>
      </w:r>
    </w:p>
    <w:p w14:paraId="74A15F00">
      <w:pPr>
        <w:spacing w:line="520" w:lineRule="exact"/>
        <w:rPr>
          <w:rFonts w:ascii="仿宋" w:hAnsi="仿宋" w:eastAsia="仿宋"/>
          <w:sz w:val="24"/>
        </w:rPr>
      </w:pPr>
      <w:r>
        <w:rPr>
          <w:rFonts w:hint="eastAsia" w:ascii="仿宋" w:hAnsi="仿宋" w:eastAsia="仿宋"/>
          <w:sz w:val="24"/>
        </w:rPr>
        <w:t>地址：</w:t>
      </w:r>
    </w:p>
    <w:p w14:paraId="6562FE9A">
      <w:pPr>
        <w:spacing w:line="520" w:lineRule="exact"/>
        <w:rPr>
          <w:rFonts w:hint="eastAsia" w:ascii="仿宋" w:hAnsi="仿宋" w:eastAsia="仿宋"/>
          <w:sz w:val="24"/>
        </w:rPr>
      </w:pPr>
      <w:r>
        <w:rPr>
          <w:rFonts w:hint="eastAsia" w:ascii="仿宋" w:hAnsi="仿宋" w:eastAsia="仿宋"/>
          <w:sz w:val="24"/>
        </w:rPr>
        <w:t>电话：</w:t>
      </w:r>
    </w:p>
    <w:p w14:paraId="4B2CDC8D">
      <w:pPr>
        <w:spacing w:line="520" w:lineRule="exact"/>
        <w:rPr>
          <w:rFonts w:ascii="仿宋" w:hAnsi="仿宋" w:eastAsia="仿宋"/>
          <w:sz w:val="24"/>
        </w:rPr>
      </w:pPr>
    </w:p>
    <w:p w14:paraId="3EA22161">
      <w:pPr>
        <w:spacing w:line="520" w:lineRule="exact"/>
        <w:rPr>
          <w:rFonts w:ascii="仿宋" w:hAnsi="仿宋" w:eastAsia="仿宋"/>
          <w:sz w:val="24"/>
        </w:rPr>
      </w:pPr>
      <w:r>
        <w:rPr>
          <w:rFonts w:hint="eastAsia" w:ascii="仿宋" w:hAnsi="仿宋" w:eastAsia="仿宋"/>
          <w:sz w:val="24"/>
        </w:rPr>
        <w:t>乙方（卖</w:t>
      </w:r>
      <w:r>
        <w:rPr>
          <w:rFonts w:ascii="仿宋" w:hAnsi="仿宋" w:eastAsia="仿宋"/>
          <w:sz w:val="24"/>
        </w:rPr>
        <w:t>方</w:t>
      </w:r>
      <w:r>
        <w:rPr>
          <w:rFonts w:hint="eastAsia" w:ascii="仿宋" w:hAnsi="仿宋" w:eastAsia="仿宋"/>
          <w:sz w:val="24"/>
        </w:rPr>
        <w:t>）</w:t>
      </w:r>
      <w:r>
        <w:rPr>
          <w:rFonts w:ascii="仿宋" w:hAnsi="仿宋" w:eastAsia="仿宋"/>
          <w:sz w:val="24"/>
        </w:rPr>
        <w:t>：</w:t>
      </w:r>
    </w:p>
    <w:p w14:paraId="7E76BF52">
      <w:pPr>
        <w:spacing w:line="520" w:lineRule="exact"/>
        <w:rPr>
          <w:rFonts w:ascii="仿宋" w:hAnsi="仿宋" w:eastAsia="仿宋"/>
          <w:sz w:val="24"/>
        </w:rPr>
      </w:pPr>
      <w:r>
        <w:rPr>
          <w:rFonts w:hint="eastAsia" w:ascii="仿宋" w:hAnsi="仿宋" w:eastAsia="仿宋"/>
          <w:sz w:val="24"/>
        </w:rPr>
        <w:t>地址：</w:t>
      </w:r>
    </w:p>
    <w:p w14:paraId="7875E4E4">
      <w:pPr>
        <w:spacing w:line="520" w:lineRule="exact"/>
        <w:rPr>
          <w:rFonts w:hint="eastAsia" w:ascii="仿宋" w:hAnsi="仿宋" w:eastAsia="仿宋"/>
          <w:sz w:val="24"/>
        </w:rPr>
      </w:pPr>
      <w:r>
        <w:rPr>
          <w:rFonts w:hint="eastAsia" w:ascii="仿宋" w:hAnsi="仿宋" w:eastAsia="仿宋"/>
          <w:sz w:val="24"/>
        </w:rPr>
        <w:t>电话：</w:t>
      </w:r>
    </w:p>
    <w:p w14:paraId="6C5E3113">
      <w:pPr>
        <w:spacing w:line="520" w:lineRule="exact"/>
        <w:rPr>
          <w:rFonts w:hint="eastAsia" w:ascii="仿宋" w:hAnsi="仿宋" w:eastAsia="仿宋"/>
          <w:sz w:val="24"/>
        </w:rPr>
      </w:pPr>
      <w:r>
        <w:rPr>
          <w:rFonts w:hint="eastAsia" w:ascii="仿宋" w:hAnsi="仿宋" w:eastAsia="仿宋"/>
          <w:sz w:val="24"/>
        </w:rPr>
        <w:t xml:space="preserve">                  </w:t>
      </w:r>
    </w:p>
    <w:p w14:paraId="025A9716">
      <w:pPr>
        <w:spacing w:line="520" w:lineRule="exact"/>
        <w:ind w:firstLine="600" w:firstLineChars="250"/>
        <w:rPr>
          <w:rFonts w:hint="eastAsia" w:ascii="仿宋" w:hAnsi="仿宋" w:eastAsia="仿宋"/>
          <w:sz w:val="24"/>
        </w:rPr>
      </w:pPr>
      <w:r>
        <w:rPr>
          <w:rFonts w:hint="eastAsia" w:ascii="仿宋" w:hAnsi="仿宋" w:eastAsia="仿宋"/>
          <w:sz w:val="24"/>
          <w:u w:val="single"/>
          <w:lang w:eastAsia="zh-CN"/>
        </w:rPr>
        <w:t>新疆医科大学第八附属医院</w:t>
      </w:r>
      <w:r>
        <w:rPr>
          <w:rFonts w:hint="eastAsia" w:ascii="仿宋" w:hAnsi="仿宋" w:eastAsia="仿宋"/>
          <w:sz w:val="24"/>
          <w:u w:val="single"/>
        </w:rPr>
        <w:t>（以下简称甲方）经             组织</w:t>
      </w:r>
      <w:r>
        <w:rPr>
          <w:rFonts w:hint="eastAsia" w:ascii="仿宋" w:hAnsi="仿宋" w:eastAsia="仿宋"/>
          <w:sz w:val="24"/>
          <w:u w:val="none"/>
        </w:rPr>
        <w:t>的</w:t>
      </w:r>
      <w:r>
        <w:rPr>
          <w:rFonts w:hint="eastAsia" w:ascii="仿宋" w:hAnsi="仿宋" w:eastAsia="仿宋"/>
          <w:sz w:val="24"/>
          <w:lang w:val="en-US" w:eastAsia="zh-CN"/>
        </w:rPr>
        <w:t>公开招标</w:t>
      </w:r>
      <w:r>
        <w:rPr>
          <w:rFonts w:hint="eastAsia" w:ascii="仿宋" w:hAnsi="仿宋" w:eastAsia="仿宋"/>
          <w:sz w:val="24"/>
          <w:u w:val="none"/>
        </w:rPr>
        <w:t>采购，</w:t>
      </w:r>
      <w:r>
        <w:rPr>
          <w:rFonts w:hint="eastAsia" w:ascii="仿宋" w:hAnsi="仿宋" w:eastAsia="仿宋"/>
          <w:sz w:val="24"/>
        </w:rPr>
        <w:t xml:space="preserve">选定 </w:t>
      </w:r>
      <w:r>
        <w:rPr>
          <w:rFonts w:hint="eastAsia" w:ascii="仿宋" w:hAnsi="仿宋" w:eastAsia="仿宋"/>
          <w:sz w:val="24"/>
          <w:u w:val="single"/>
        </w:rPr>
        <w:t xml:space="preserve">                （以下简称乙方）</w:t>
      </w:r>
      <w:r>
        <w:rPr>
          <w:rFonts w:hint="eastAsia" w:ascii="仿宋" w:hAnsi="仿宋" w:eastAsia="仿宋"/>
          <w:sz w:val="24"/>
        </w:rPr>
        <w:t>：为提供</w:t>
      </w:r>
      <w:r>
        <w:rPr>
          <w:rFonts w:hint="eastAsia" w:ascii="仿宋" w:hAnsi="仿宋" w:eastAsia="仿宋"/>
          <w:sz w:val="24"/>
          <w:u w:val="single"/>
          <w:lang w:val="en-US" w:eastAsia="zh-CN"/>
        </w:rPr>
        <w:t xml:space="preserve">               </w:t>
      </w:r>
      <w:r>
        <w:rPr>
          <w:rFonts w:hint="eastAsia" w:ascii="仿宋" w:hAnsi="仿宋" w:eastAsia="仿宋"/>
          <w:sz w:val="24"/>
          <w:u w:val="single"/>
        </w:rPr>
        <w:t>产品</w:t>
      </w:r>
      <w:r>
        <w:rPr>
          <w:rFonts w:hint="eastAsia" w:ascii="仿宋" w:hAnsi="仿宋" w:eastAsia="仿宋"/>
          <w:sz w:val="24"/>
        </w:rPr>
        <w:t>的中标单位。依据《中华人民共和国民法典》、《中华人民共和国政府采购法》及相关法律、法规，经甲、乙双方共同协商，按下述条款签署本合同。</w:t>
      </w:r>
    </w:p>
    <w:p w14:paraId="14D70C4D">
      <w:pPr>
        <w:spacing w:line="520" w:lineRule="exact"/>
        <w:ind w:firstLine="360" w:firstLineChars="150"/>
        <w:rPr>
          <w:rFonts w:hint="eastAsia" w:ascii="仿宋" w:hAnsi="仿宋" w:eastAsia="仿宋"/>
          <w:sz w:val="24"/>
        </w:rPr>
      </w:pPr>
      <w:r>
        <w:rPr>
          <w:rFonts w:hint="eastAsia" w:ascii="仿宋" w:hAnsi="仿宋" w:eastAsia="仿宋"/>
          <w:sz w:val="24"/>
        </w:rPr>
        <w:t>对货物（产品）的验收由目的地收货人行使甲方的权利，按本合同第二条、第三条、第四条、第五条执行，保修与售后服务按本合同第九条执行。</w:t>
      </w:r>
    </w:p>
    <w:p w14:paraId="066A4393">
      <w:pPr>
        <w:spacing w:line="520" w:lineRule="exact"/>
        <w:ind w:firstLine="360" w:firstLineChars="150"/>
        <w:rPr>
          <w:rFonts w:hint="eastAsia" w:ascii="仿宋" w:hAnsi="仿宋" w:eastAsia="仿宋"/>
          <w:sz w:val="24"/>
        </w:rPr>
      </w:pPr>
    </w:p>
    <w:p w14:paraId="6F5CC49C">
      <w:pPr>
        <w:widowControl/>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 xml:space="preserve">一、合同标的、规格、数量、单价 </w:t>
      </w:r>
    </w:p>
    <w:tbl>
      <w:tblPr>
        <w:tblStyle w:val="60"/>
        <w:tblW w:w="10419" w:type="dxa"/>
        <w:jc w:val="center"/>
        <w:tblLayout w:type="fixed"/>
        <w:tblCellMar>
          <w:top w:w="0" w:type="dxa"/>
          <w:left w:w="108" w:type="dxa"/>
          <w:bottom w:w="0" w:type="dxa"/>
          <w:right w:w="108" w:type="dxa"/>
        </w:tblCellMar>
      </w:tblPr>
      <w:tblGrid>
        <w:gridCol w:w="855"/>
        <w:gridCol w:w="1266"/>
        <w:gridCol w:w="851"/>
        <w:gridCol w:w="728"/>
        <w:gridCol w:w="242"/>
        <w:gridCol w:w="732"/>
        <w:gridCol w:w="850"/>
        <w:gridCol w:w="1559"/>
        <w:gridCol w:w="1276"/>
        <w:gridCol w:w="996"/>
        <w:gridCol w:w="262"/>
        <w:gridCol w:w="802"/>
      </w:tblGrid>
      <w:tr w14:paraId="5FAB9F28">
        <w:tblPrEx>
          <w:tblCellMar>
            <w:top w:w="0" w:type="dxa"/>
            <w:left w:w="108" w:type="dxa"/>
            <w:bottom w:w="0" w:type="dxa"/>
            <w:right w:w="108" w:type="dxa"/>
          </w:tblCellMar>
        </w:tblPrEx>
        <w:trPr>
          <w:cantSplit/>
          <w:trHeight w:val="453" w:hRule="exact"/>
          <w:jc w:val="center"/>
        </w:trPr>
        <w:tc>
          <w:tcPr>
            <w:tcW w:w="855" w:type="dxa"/>
            <w:vMerge w:val="restart"/>
            <w:tcBorders>
              <w:top w:val="single" w:color="auto" w:sz="4" w:space="0"/>
              <w:left w:val="single" w:color="auto" w:sz="4" w:space="0"/>
              <w:right w:val="single" w:color="auto" w:sz="4" w:space="0"/>
            </w:tcBorders>
            <w:vAlign w:val="center"/>
          </w:tcPr>
          <w:p w14:paraId="1A286F1E">
            <w:pPr>
              <w:adjustRightInd w:val="0"/>
              <w:snapToGrid w:val="0"/>
              <w:spacing w:line="360" w:lineRule="auto"/>
              <w:jc w:val="center"/>
              <w:rPr>
                <w:rFonts w:ascii="仿宋" w:hAnsi="仿宋" w:eastAsia="仿宋" w:cs="仿宋"/>
                <w:szCs w:val="21"/>
              </w:rPr>
            </w:pPr>
            <w:r>
              <w:rPr>
                <w:rFonts w:hint="eastAsia" w:ascii="仿宋" w:hAnsi="仿宋" w:eastAsia="仿宋" w:cs="仿宋"/>
                <w:szCs w:val="21"/>
              </w:rPr>
              <w:t>项目序号</w:t>
            </w:r>
          </w:p>
        </w:tc>
        <w:tc>
          <w:tcPr>
            <w:tcW w:w="1266" w:type="dxa"/>
            <w:vMerge w:val="restart"/>
            <w:tcBorders>
              <w:top w:val="single" w:color="auto" w:sz="4" w:space="0"/>
              <w:left w:val="single" w:color="auto" w:sz="4" w:space="0"/>
              <w:right w:val="single" w:color="auto" w:sz="4" w:space="0"/>
            </w:tcBorders>
            <w:vAlign w:val="center"/>
          </w:tcPr>
          <w:p w14:paraId="6280BA98">
            <w:pPr>
              <w:adjustRightInd w:val="0"/>
              <w:snapToGrid w:val="0"/>
              <w:spacing w:line="360" w:lineRule="auto"/>
              <w:jc w:val="center"/>
              <w:rPr>
                <w:rFonts w:ascii="仿宋" w:hAnsi="仿宋" w:eastAsia="仿宋" w:cs="仿宋"/>
                <w:szCs w:val="21"/>
              </w:rPr>
            </w:pPr>
            <w:r>
              <w:rPr>
                <w:rFonts w:hint="eastAsia" w:ascii="仿宋" w:hAnsi="仿宋" w:eastAsia="仿宋" w:cs="仿宋"/>
                <w:szCs w:val="21"/>
              </w:rPr>
              <w:t>名   称</w:t>
            </w:r>
          </w:p>
          <w:p w14:paraId="1482DEE5">
            <w:pPr>
              <w:adjustRightInd w:val="0"/>
              <w:snapToGrid w:val="0"/>
              <w:spacing w:line="360" w:lineRule="auto"/>
              <w:jc w:val="center"/>
              <w:rPr>
                <w:rFonts w:ascii="仿宋" w:hAnsi="仿宋" w:eastAsia="仿宋" w:cs="仿宋"/>
                <w:szCs w:val="21"/>
              </w:rPr>
            </w:pPr>
            <w:r>
              <w:rPr>
                <w:rFonts w:hint="eastAsia" w:ascii="仿宋" w:hAnsi="仿宋" w:eastAsia="仿宋" w:cs="仿宋"/>
                <w:szCs w:val="21"/>
              </w:rPr>
              <w:t>（通用名）</w:t>
            </w:r>
          </w:p>
        </w:tc>
        <w:tc>
          <w:tcPr>
            <w:tcW w:w="851" w:type="dxa"/>
            <w:vMerge w:val="restart"/>
            <w:tcBorders>
              <w:top w:val="single" w:color="auto" w:sz="4" w:space="0"/>
              <w:left w:val="single" w:color="auto" w:sz="4" w:space="0"/>
              <w:right w:val="single" w:color="auto" w:sz="4" w:space="0"/>
            </w:tcBorders>
            <w:vAlign w:val="center"/>
          </w:tcPr>
          <w:p w14:paraId="3E52406E">
            <w:pPr>
              <w:adjustRightInd w:val="0"/>
              <w:snapToGrid w:val="0"/>
              <w:spacing w:line="360" w:lineRule="auto"/>
              <w:jc w:val="center"/>
              <w:rPr>
                <w:rFonts w:ascii="仿宋" w:hAnsi="仿宋" w:eastAsia="仿宋" w:cs="仿宋"/>
                <w:szCs w:val="21"/>
              </w:rPr>
            </w:pPr>
            <w:r>
              <w:rPr>
                <w:rFonts w:hint="eastAsia" w:ascii="仿宋" w:hAnsi="仿宋" w:eastAsia="仿宋" w:cs="仿宋"/>
                <w:szCs w:val="21"/>
              </w:rPr>
              <w:t>国产/进口</w:t>
            </w:r>
          </w:p>
        </w:tc>
        <w:tc>
          <w:tcPr>
            <w:tcW w:w="728" w:type="dxa"/>
            <w:tcBorders>
              <w:top w:val="single" w:color="auto" w:sz="4" w:space="0"/>
              <w:left w:val="single" w:color="auto" w:sz="4" w:space="0"/>
              <w:right w:val="single" w:color="auto" w:sz="4" w:space="0"/>
            </w:tcBorders>
          </w:tcPr>
          <w:p w14:paraId="129239D4">
            <w:pPr>
              <w:adjustRightInd w:val="0"/>
              <w:snapToGrid w:val="0"/>
              <w:spacing w:line="360" w:lineRule="auto"/>
              <w:rPr>
                <w:rFonts w:ascii="仿宋" w:hAnsi="仿宋" w:eastAsia="仿宋" w:cs="仿宋"/>
                <w:szCs w:val="21"/>
              </w:rPr>
            </w:pPr>
          </w:p>
        </w:tc>
        <w:tc>
          <w:tcPr>
            <w:tcW w:w="974" w:type="dxa"/>
            <w:gridSpan w:val="2"/>
            <w:vMerge w:val="restart"/>
            <w:tcBorders>
              <w:top w:val="single" w:color="auto" w:sz="4" w:space="0"/>
              <w:left w:val="single" w:color="auto" w:sz="4" w:space="0"/>
              <w:right w:val="single" w:color="auto" w:sz="4" w:space="0"/>
            </w:tcBorders>
            <w:vAlign w:val="center"/>
          </w:tcPr>
          <w:p w14:paraId="022416CD">
            <w:pPr>
              <w:adjustRightInd w:val="0"/>
              <w:snapToGrid w:val="0"/>
              <w:spacing w:line="360" w:lineRule="auto"/>
              <w:rPr>
                <w:rFonts w:ascii="仿宋" w:hAnsi="仿宋" w:eastAsia="仿宋" w:cs="仿宋"/>
                <w:szCs w:val="21"/>
              </w:rPr>
            </w:pPr>
            <w:r>
              <w:rPr>
                <w:rFonts w:hint="eastAsia" w:ascii="仿宋" w:hAnsi="仿宋" w:eastAsia="仿宋" w:cs="仿宋"/>
                <w:szCs w:val="21"/>
              </w:rPr>
              <w:t>技术参 数</w:t>
            </w:r>
          </w:p>
        </w:tc>
        <w:tc>
          <w:tcPr>
            <w:tcW w:w="850" w:type="dxa"/>
            <w:tcBorders>
              <w:top w:val="single" w:color="auto" w:sz="4" w:space="0"/>
              <w:left w:val="single" w:color="auto" w:sz="4" w:space="0"/>
              <w:right w:val="single" w:color="auto" w:sz="4" w:space="0"/>
            </w:tcBorders>
          </w:tcPr>
          <w:p w14:paraId="15C34225">
            <w:pPr>
              <w:adjustRightInd w:val="0"/>
              <w:snapToGrid w:val="0"/>
              <w:spacing w:line="360" w:lineRule="auto"/>
              <w:jc w:val="center"/>
              <w:rPr>
                <w:rFonts w:ascii="仿宋" w:hAnsi="仿宋" w:eastAsia="仿宋" w:cs="仿宋"/>
                <w:szCs w:val="21"/>
              </w:rPr>
            </w:pPr>
          </w:p>
        </w:tc>
        <w:tc>
          <w:tcPr>
            <w:tcW w:w="1559" w:type="dxa"/>
            <w:vMerge w:val="restart"/>
            <w:tcBorders>
              <w:top w:val="single" w:color="auto" w:sz="4" w:space="0"/>
              <w:left w:val="single" w:color="auto" w:sz="4" w:space="0"/>
              <w:right w:val="single" w:color="auto" w:sz="4" w:space="0"/>
            </w:tcBorders>
            <w:vAlign w:val="center"/>
          </w:tcPr>
          <w:p w14:paraId="42F3BF9C">
            <w:pPr>
              <w:adjustRightInd w:val="0"/>
              <w:snapToGrid w:val="0"/>
              <w:spacing w:line="360" w:lineRule="auto"/>
              <w:jc w:val="center"/>
              <w:rPr>
                <w:rFonts w:ascii="仿宋" w:hAnsi="仿宋" w:eastAsia="仿宋" w:cs="仿宋"/>
                <w:szCs w:val="21"/>
              </w:rPr>
            </w:pPr>
            <w:r>
              <w:rPr>
                <w:rFonts w:hint="eastAsia" w:ascii="仿宋" w:hAnsi="仿宋" w:eastAsia="仿宋" w:cs="仿宋"/>
                <w:szCs w:val="21"/>
              </w:rPr>
              <w:t>投标方报价</w:t>
            </w:r>
          </w:p>
          <w:p w14:paraId="0CA66F26">
            <w:pPr>
              <w:adjustRightInd w:val="0"/>
              <w:snapToGrid w:val="0"/>
              <w:spacing w:line="360" w:lineRule="auto"/>
              <w:ind w:left="165"/>
              <w:jc w:val="center"/>
              <w:rPr>
                <w:rFonts w:ascii="仿宋" w:hAnsi="仿宋" w:eastAsia="仿宋" w:cs="仿宋"/>
                <w:szCs w:val="21"/>
              </w:rPr>
            </w:pPr>
            <w:r>
              <w:rPr>
                <w:rFonts w:hint="eastAsia" w:ascii="仿宋" w:hAnsi="仿宋" w:eastAsia="仿宋" w:cs="仿宋"/>
                <w:szCs w:val="21"/>
              </w:rPr>
              <w:t>单价（元/</w:t>
            </w:r>
          </w:p>
          <w:p w14:paraId="32AA7E24">
            <w:pPr>
              <w:adjustRightInd w:val="0"/>
              <w:snapToGrid w:val="0"/>
              <w:spacing w:line="360" w:lineRule="auto"/>
              <w:jc w:val="center"/>
              <w:rPr>
                <w:rFonts w:ascii="仿宋" w:hAnsi="仿宋" w:eastAsia="仿宋" w:cs="仿宋"/>
                <w:szCs w:val="21"/>
              </w:rPr>
            </w:pPr>
            <w:r>
              <w:rPr>
                <w:rFonts w:hint="eastAsia" w:ascii="仿宋" w:hAnsi="仿宋" w:eastAsia="仿宋" w:cs="仿宋"/>
                <w:szCs w:val="21"/>
              </w:rPr>
              <w:t>支）</w:t>
            </w:r>
          </w:p>
        </w:tc>
        <w:tc>
          <w:tcPr>
            <w:tcW w:w="1276" w:type="dxa"/>
            <w:vMerge w:val="restart"/>
            <w:tcBorders>
              <w:top w:val="single" w:color="auto" w:sz="4" w:space="0"/>
              <w:left w:val="single" w:color="auto" w:sz="4" w:space="0"/>
              <w:right w:val="single" w:color="auto" w:sz="4" w:space="0"/>
            </w:tcBorders>
            <w:vAlign w:val="center"/>
          </w:tcPr>
          <w:p w14:paraId="56D8BB2F">
            <w:pPr>
              <w:adjustRightInd w:val="0"/>
              <w:snapToGrid w:val="0"/>
              <w:spacing w:line="360" w:lineRule="auto"/>
              <w:jc w:val="center"/>
              <w:rPr>
                <w:rFonts w:ascii="仿宋" w:hAnsi="仿宋" w:eastAsia="仿宋" w:cs="仿宋"/>
                <w:szCs w:val="21"/>
              </w:rPr>
            </w:pPr>
            <w:r>
              <w:rPr>
                <w:rFonts w:hint="eastAsia" w:ascii="仿宋" w:hAnsi="仿宋" w:eastAsia="仿宋" w:cs="仿宋"/>
                <w:szCs w:val="21"/>
              </w:rPr>
              <w:t>合同总价</w:t>
            </w:r>
          </w:p>
        </w:tc>
        <w:tc>
          <w:tcPr>
            <w:tcW w:w="996" w:type="dxa"/>
            <w:vMerge w:val="restart"/>
            <w:tcBorders>
              <w:top w:val="single" w:color="auto" w:sz="4" w:space="0"/>
              <w:left w:val="single" w:color="auto" w:sz="4" w:space="0"/>
              <w:right w:val="single" w:color="auto" w:sz="4" w:space="0"/>
            </w:tcBorders>
            <w:vAlign w:val="center"/>
          </w:tcPr>
          <w:p w14:paraId="4F2BFB6D">
            <w:pPr>
              <w:adjustRightInd w:val="0"/>
              <w:snapToGrid w:val="0"/>
              <w:spacing w:line="360" w:lineRule="auto"/>
              <w:jc w:val="center"/>
              <w:rPr>
                <w:rFonts w:ascii="仿宋" w:hAnsi="仿宋" w:eastAsia="仿宋" w:cs="仿宋"/>
                <w:szCs w:val="21"/>
              </w:rPr>
            </w:pPr>
            <w:r>
              <w:rPr>
                <w:rFonts w:hint="eastAsia" w:ascii="仿宋" w:hAnsi="仿宋" w:eastAsia="仿宋" w:cs="仿宋"/>
                <w:szCs w:val="21"/>
              </w:rPr>
              <w:t>金额大写</w:t>
            </w:r>
          </w:p>
        </w:tc>
        <w:tc>
          <w:tcPr>
            <w:tcW w:w="262" w:type="dxa"/>
            <w:tcBorders>
              <w:top w:val="single" w:color="auto" w:sz="4" w:space="0"/>
            </w:tcBorders>
          </w:tcPr>
          <w:p w14:paraId="19648C33">
            <w:pPr>
              <w:widowControl/>
              <w:adjustRightInd w:val="0"/>
              <w:snapToGrid w:val="0"/>
              <w:jc w:val="left"/>
              <w:rPr>
                <w:rFonts w:ascii="仿宋" w:hAnsi="仿宋" w:eastAsia="仿宋" w:cs="仿宋"/>
                <w:szCs w:val="21"/>
              </w:rPr>
            </w:pPr>
          </w:p>
          <w:p w14:paraId="4597F4DB">
            <w:pPr>
              <w:widowControl/>
              <w:adjustRightInd w:val="0"/>
              <w:snapToGrid w:val="0"/>
              <w:jc w:val="left"/>
              <w:rPr>
                <w:rFonts w:ascii="仿宋" w:hAnsi="仿宋" w:eastAsia="仿宋" w:cs="仿宋"/>
                <w:szCs w:val="21"/>
              </w:rPr>
            </w:pPr>
          </w:p>
        </w:tc>
        <w:tc>
          <w:tcPr>
            <w:tcW w:w="802" w:type="dxa"/>
            <w:vMerge w:val="restart"/>
            <w:tcBorders>
              <w:top w:val="single" w:color="auto" w:sz="4" w:space="0"/>
              <w:right w:val="single" w:color="auto" w:sz="4" w:space="0"/>
            </w:tcBorders>
            <w:vAlign w:val="center"/>
          </w:tcPr>
          <w:p w14:paraId="3C8B6993">
            <w:pPr>
              <w:widowControl/>
              <w:adjustRightInd w:val="0"/>
              <w:snapToGrid w:val="0"/>
              <w:jc w:val="center"/>
              <w:rPr>
                <w:rFonts w:ascii="仿宋" w:hAnsi="仿宋" w:eastAsia="仿宋" w:cs="仿宋"/>
                <w:szCs w:val="21"/>
              </w:rPr>
            </w:pPr>
          </w:p>
          <w:p w14:paraId="35FE962D">
            <w:pPr>
              <w:widowControl/>
              <w:adjustRightInd w:val="0"/>
              <w:snapToGrid w:val="0"/>
              <w:jc w:val="center"/>
              <w:rPr>
                <w:rFonts w:ascii="仿宋" w:hAnsi="仿宋" w:eastAsia="仿宋" w:cs="仿宋"/>
                <w:szCs w:val="21"/>
              </w:rPr>
            </w:pPr>
            <w:r>
              <w:rPr>
                <w:rFonts w:hint="eastAsia" w:ascii="仿宋" w:hAnsi="仿宋" w:eastAsia="仿宋" w:cs="仿宋"/>
                <w:szCs w:val="21"/>
              </w:rPr>
              <w:t>收货人及电话</w:t>
            </w:r>
          </w:p>
        </w:tc>
      </w:tr>
      <w:tr w14:paraId="4BDD78E2">
        <w:tblPrEx>
          <w:tblCellMar>
            <w:top w:w="0" w:type="dxa"/>
            <w:left w:w="108" w:type="dxa"/>
            <w:bottom w:w="0" w:type="dxa"/>
            <w:right w:w="108" w:type="dxa"/>
          </w:tblCellMar>
        </w:tblPrEx>
        <w:trPr>
          <w:cantSplit/>
          <w:trHeight w:val="411" w:hRule="atLeast"/>
          <w:jc w:val="center"/>
        </w:trPr>
        <w:tc>
          <w:tcPr>
            <w:tcW w:w="855" w:type="dxa"/>
            <w:vMerge w:val="continue"/>
            <w:tcBorders>
              <w:left w:val="single" w:color="auto" w:sz="4" w:space="0"/>
              <w:bottom w:val="single" w:color="auto" w:sz="4" w:space="0"/>
              <w:right w:val="single" w:color="auto" w:sz="4" w:space="0"/>
            </w:tcBorders>
            <w:vAlign w:val="center"/>
          </w:tcPr>
          <w:p w14:paraId="218DD94B">
            <w:pPr>
              <w:adjustRightInd w:val="0"/>
              <w:snapToGrid w:val="0"/>
              <w:spacing w:line="360" w:lineRule="auto"/>
              <w:jc w:val="center"/>
              <w:rPr>
                <w:rFonts w:ascii="仿宋" w:hAnsi="仿宋" w:eastAsia="仿宋" w:cs="仿宋"/>
                <w:szCs w:val="21"/>
              </w:rPr>
            </w:pPr>
          </w:p>
        </w:tc>
        <w:tc>
          <w:tcPr>
            <w:tcW w:w="1266" w:type="dxa"/>
            <w:vMerge w:val="continue"/>
            <w:tcBorders>
              <w:left w:val="single" w:color="auto" w:sz="4" w:space="0"/>
              <w:right w:val="single" w:color="auto" w:sz="4" w:space="0"/>
            </w:tcBorders>
            <w:vAlign w:val="center"/>
          </w:tcPr>
          <w:p w14:paraId="766CCF20">
            <w:pPr>
              <w:adjustRightInd w:val="0"/>
              <w:snapToGrid w:val="0"/>
              <w:spacing w:line="360" w:lineRule="auto"/>
              <w:jc w:val="center"/>
              <w:rPr>
                <w:rFonts w:ascii="仿宋" w:hAnsi="仿宋" w:eastAsia="仿宋" w:cs="仿宋"/>
                <w:szCs w:val="21"/>
              </w:rPr>
            </w:pPr>
          </w:p>
        </w:tc>
        <w:tc>
          <w:tcPr>
            <w:tcW w:w="851" w:type="dxa"/>
            <w:vMerge w:val="continue"/>
            <w:tcBorders>
              <w:left w:val="single" w:color="auto" w:sz="4" w:space="0"/>
              <w:right w:val="single" w:color="auto" w:sz="4" w:space="0"/>
            </w:tcBorders>
            <w:vAlign w:val="center"/>
          </w:tcPr>
          <w:p w14:paraId="0DA5CADB">
            <w:pPr>
              <w:adjustRightInd w:val="0"/>
              <w:snapToGrid w:val="0"/>
              <w:spacing w:line="360" w:lineRule="auto"/>
              <w:jc w:val="center"/>
              <w:rPr>
                <w:rFonts w:ascii="仿宋" w:hAnsi="仿宋" w:eastAsia="仿宋" w:cs="仿宋"/>
                <w:szCs w:val="21"/>
              </w:rPr>
            </w:pPr>
          </w:p>
        </w:tc>
        <w:tc>
          <w:tcPr>
            <w:tcW w:w="728" w:type="dxa"/>
            <w:tcBorders>
              <w:left w:val="single" w:color="auto" w:sz="4" w:space="0"/>
              <w:right w:val="single" w:color="auto" w:sz="4" w:space="0"/>
            </w:tcBorders>
          </w:tcPr>
          <w:p w14:paraId="31B4F641">
            <w:pPr>
              <w:adjustRightInd w:val="0"/>
              <w:snapToGrid w:val="0"/>
              <w:spacing w:line="360" w:lineRule="auto"/>
              <w:rPr>
                <w:rFonts w:ascii="仿宋" w:hAnsi="仿宋" w:eastAsia="仿宋" w:cs="仿宋"/>
                <w:szCs w:val="21"/>
              </w:rPr>
            </w:pPr>
            <w:r>
              <w:rPr>
                <w:rFonts w:hint="eastAsia" w:ascii="仿宋" w:hAnsi="仿宋" w:eastAsia="仿宋" w:cs="仿宋"/>
                <w:szCs w:val="21"/>
              </w:rPr>
              <w:t>品名型号</w:t>
            </w:r>
          </w:p>
        </w:tc>
        <w:tc>
          <w:tcPr>
            <w:tcW w:w="974" w:type="dxa"/>
            <w:gridSpan w:val="2"/>
            <w:vMerge w:val="continue"/>
            <w:tcBorders>
              <w:left w:val="single" w:color="auto" w:sz="4" w:space="0"/>
              <w:right w:val="single" w:color="auto" w:sz="4" w:space="0"/>
            </w:tcBorders>
            <w:vAlign w:val="center"/>
          </w:tcPr>
          <w:p w14:paraId="779D3F2A">
            <w:pPr>
              <w:adjustRightInd w:val="0"/>
              <w:snapToGrid w:val="0"/>
              <w:spacing w:line="360" w:lineRule="auto"/>
              <w:jc w:val="center"/>
              <w:rPr>
                <w:rFonts w:ascii="仿宋" w:hAnsi="仿宋" w:eastAsia="仿宋" w:cs="仿宋"/>
                <w:szCs w:val="21"/>
              </w:rPr>
            </w:pPr>
          </w:p>
        </w:tc>
        <w:tc>
          <w:tcPr>
            <w:tcW w:w="850" w:type="dxa"/>
            <w:tcBorders>
              <w:left w:val="single" w:color="auto" w:sz="4" w:space="0"/>
              <w:right w:val="single" w:color="auto" w:sz="4" w:space="0"/>
            </w:tcBorders>
          </w:tcPr>
          <w:p w14:paraId="59C29C77">
            <w:pPr>
              <w:adjustRightInd w:val="0"/>
              <w:snapToGrid w:val="0"/>
              <w:spacing w:line="360" w:lineRule="auto"/>
              <w:jc w:val="center"/>
              <w:rPr>
                <w:rFonts w:ascii="仿宋" w:hAnsi="仿宋" w:eastAsia="仿宋" w:cs="仿宋"/>
                <w:szCs w:val="21"/>
              </w:rPr>
            </w:pPr>
            <w:r>
              <w:rPr>
                <w:rFonts w:hint="eastAsia" w:ascii="仿宋" w:hAnsi="仿宋" w:eastAsia="仿宋" w:cs="仿宋"/>
                <w:szCs w:val="21"/>
              </w:rPr>
              <w:t>数量</w:t>
            </w:r>
          </w:p>
        </w:tc>
        <w:tc>
          <w:tcPr>
            <w:tcW w:w="1559" w:type="dxa"/>
            <w:vMerge w:val="continue"/>
            <w:tcBorders>
              <w:left w:val="single" w:color="auto" w:sz="4" w:space="0"/>
              <w:right w:val="single" w:color="auto" w:sz="4" w:space="0"/>
            </w:tcBorders>
            <w:vAlign w:val="center"/>
          </w:tcPr>
          <w:p w14:paraId="339BD5F8">
            <w:pPr>
              <w:adjustRightInd w:val="0"/>
              <w:snapToGrid w:val="0"/>
              <w:spacing w:line="360" w:lineRule="auto"/>
              <w:jc w:val="center"/>
              <w:rPr>
                <w:rFonts w:ascii="仿宋" w:hAnsi="仿宋" w:eastAsia="仿宋" w:cs="仿宋"/>
                <w:szCs w:val="21"/>
              </w:rPr>
            </w:pPr>
          </w:p>
        </w:tc>
        <w:tc>
          <w:tcPr>
            <w:tcW w:w="1276" w:type="dxa"/>
            <w:vMerge w:val="continue"/>
            <w:tcBorders>
              <w:left w:val="single" w:color="auto" w:sz="4" w:space="0"/>
              <w:right w:val="single" w:color="auto" w:sz="4" w:space="0"/>
            </w:tcBorders>
            <w:vAlign w:val="center"/>
          </w:tcPr>
          <w:p w14:paraId="2C574C42">
            <w:pPr>
              <w:adjustRightInd w:val="0"/>
              <w:snapToGrid w:val="0"/>
              <w:spacing w:line="360" w:lineRule="auto"/>
              <w:jc w:val="center"/>
              <w:rPr>
                <w:rFonts w:ascii="仿宋" w:hAnsi="仿宋" w:eastAsia="仿宋" w:cs="仿宋"/>
                <w:szCs w:val="21"/>
              </w:rPr>
            </w:pPr>
          </w:p>
        </w:tc>
        <w:tc>
          <w:tcPr>
            <w:tcW w:w="996" w:type="dxa"/>
            <w:vMerge w:val="continue"/>
            <w:tcBorders>
              <w:left w:val="single" w:color="auto" w:sz="4" w:space="0"/>
              <w:bottom w:val="single" w:color="auto" w:sz="4" w:space="0"/>
              <w:right w:val="single" w:color="auto" w:sz="4" w:space="0"/>
            </w:tcBorders>
            <w:vAlign w:val="center"/>
          </w:tcPr>
          <w:p w14:paraId="12477F78">
            <w:pPr>
              <w:adjustRightInd w:val="0"/>
              <w:snapToGrid w:val="0"/>
              <w:spacing w:line="360" w:lineRule="auto"/>
              <w:jc w:val="center"/>
              <w:rPr>
                <w:rFonts w:ascii="仿宋" w:hAnsi="仿宋" w:eastAsia="仿宋" w:cs="仿宋"/>
                <w:szCs w:val="21"/>
              </w:rPr>
            </w:pPr>
          </w:p>
        </w:tc>
        <w:tc>
          <w:tcPr>
            <w:tcW w:w="262" w:type="dxa"/>
            <w:tcBorders>
              <w:bottom w:val="single" w:color="auto" w:sz="4" w:space="0"/>
            </w:tcBorders>
          </w:tcPr>
          <w:p w14:paraId="496A2F24">
            <w:pPr>
              <w:widowControl/>
              <w:adjustRightInd w:val="0"/>
              <w:snapToGrid w:val="0"/>
              <w:jc w:val="left"/>
              <w:rPr>
                <w:rFonts w:ascii="仿宋" w:hAnsi="仿宋" w:eastAsia="仿宋" w:cs="仿宋"/>
                <w:szCs w:val="21"/>
              </w:rPr>
            </w:pPr>
          </w:p>
        </w:tc>
        <w:tc>
          <w:tcPr>
            <w:tcW w:w="802" w:type="dxa"/>
            <w:vMerge w:val="continue"/>
            <w:tcBorders>
              <w:bottom w:val="single" w:color="auto" w:sz="4" w:space="0"/>
              <w:right w:val="single" w:color="auto" w:sz="4" w:space="0"/>
            </w:tcBorders>
          </w:tcPr>
          <w:p w14:paraId="7EBF6989">
            <w:pPr>
              <w:widowControl/>
              <w:adjustRightInd w:val="0"/>
              <w:snapToGrid w:val="0"/>
              <w:jc w:val="left"/>
              <w:rPr>
                <w:rFonts w:ascii="仿宋" w:hAnsi="仿宋" w:eastAsia="仿宋" w:cs="仿宋"/>
                <w:szCs w:val="21"/>
              </w:rPr>
            </w:pPr>
          </w:p>
        </w:tc>
      </w:tr>
      <w:tr w14:paraId="274E7F15">
        <w:tblPrEx>
          <w:tblCellMar>
            <w:top w:w="0" w:type="dxa"/>
            <w:left w:w="108" w:type="dxa"/>
            <w:bottom w:w="0" w:type="dxa"/>
            <w:right w:w="108" w:type="dxa"/>
          </w:tblCellMar>
        </w:tblPrEx>
        <w:trPr>
          <w:cantSplit/>
          <w:trHeight w:val="803" w:hRule="atLeast"/>
          <w:jc w:val="center"/>
        </w:trPr>
        <w:tc>
          <w:tcPr>
            <w:tcW w:w="855" w:type="dxa"/>
            <w:tcBorders>
              <w:top w:val="single" w:color="auto" w:sz="4" w:space="0"/>
              <w:left w:val="single" w:color="auto" w:sz="6" w:space="0"/>
              <w:bottom w:val="single" w:color="auto" w:sz="4" w:space="0"/>
              <w:right w:val="single" w:color="auto" w:sz="4" w:space="0"/>
            </w:tcBorders>
            <w:vAlign w:val="center"/>
          </w:tcPr>
          <w:p w14:paraId="2BDF809C">
            <w:pPr>
              <w:adjustRightInd w:val="0"/>
              <w:snapToGrid w:val="0"/>
              <w:spacing w:line="360" w:lineRule="auto"/>
              <w:jc w:val="center"/>
              <w:rPr>
                <w:rFonts w:ascii="仿宋" w:hAnsi="仿宋" w:eastAsia="仿宋" w:cs="仿宋"/>
                <w:szCs w:val="21"/>
              </w:rPr>
            </w:pPr>
          </w:p>
        </w:tc>
        <w:tc>
          <w:tcPr>
            <w:tcW w:w="1266" w:type="dxa"/>
            <w:tcBorders>
              <w:top w:val="single" w:color="auto" w:sz="6" w:space="0"/>
              <w:left w:val="single" w:color="auto" w:sz="4" w:space="0"/>
              <w:bottom w:val="single" w:color="auto" w:sz="6" w:space="0"/>
              <w:right w:val="single" w:color="auto" w:sz="6" w:space="0"/>
            </w:tcBorders>
            <w:vAlign w:val="center"/>
          </w:tcPr>
          <w:p w14:paraId="72A64151">
            <w:pPr>
              <w:adjustRightInd w:val="0"/>
              <w:snapToGrid w:val="0"/>
              <w:spacing w:line="360" w:lineRule="auto"/>
              <w:jc w:val="center"/>
              <w:rPr>
                <w:rFonts w:ascii="仿宋" w:hAnsi="仿宋" w:eastAsia="仿宋" w:cs="仿宋"/>
                <w:szCs w:val="21"/>
              </w:rPr>
            </w:pPr>
          </w:p>
        </w:tc>
        <w:tc>
          <w:tcPr>
            <w:tcW w:w="851" w:type="dxa"/>
            <w:tcBorders>
              <w:top w:val="single" w:color="auto" w:sz="4" w:space="0"/>
              <w:left w:val="single" w:color="auto" w:sz="6" w:space="0"/>
              <w:bottom w:val="single" w:color="auto" w:sz="4" w:space="0"/>
              <w:right w:val="single" w:color="auto" w:sz="6" w:space="0"/>
            </w:tcBorders>
            <w:vAlign w:val="center"/>
          </w:tcPr>
          <w:p w14:paraId="430B8FF8">
            <w:pPr>
              <w:adjustRightInd w:val="0"/>
              <w:snapToGrid w:val="0"/>
              <w:spacing w:line="360" w:lineRule="auto"/>
              <w:jc w:val="center"/>
              <w:rPr>
                <w:rFonts w:ascii="仿宋" w:hAnsi="仿宋" w:eastAsia="仿宋" w:cs="仿宋"/>
                <w:szCs w:val="21"/>
              </w:rPr>
            </w:pPr>
          </w:p>
        </w:tc>
        <w:tc>
          <w:tcPr>
            <w:tcW w:w="728" w:type="dxa"/>
            <w:tcBorders>
              <w:top w:val="single" w:color="auto" w:sz="4" w:space="0"/>
              <w:left w:val="single" w:color="auto" w:sz="6" w:space="0"/>
              <w:bottom w:val="single" w:color="auto" w:sz="4" w:space="0"/>
              <w:right w:val="single" w:color="auto" w:sz="6" w:space="0"/>
            </w:tcBorders>
          </w:tcPr>
          <w:p w14:paraId="093F647B">
            <w:pPr>
              <w:adjustRightInd w:val="0"/>
              <w:snapToGrid w:val="0"/>
              <w:spacing w:line="360" w:lineRule="auto"/>
              <w:jc w:val="center"/>
              <w:rPr>
                <w:rFonts w:ascii="仿宋" w:hAnsi="仿宋" w:eastAsia="仿宋" w:cs="仿宋"/>
                <w:szCs w:val="21"/>
              </w:rPr>
            </w:pPr>
          </w:p>
        </w:tc>
        <w:tc>
          <w:tcPr>
            <w:tcW w:w="974" w:type="dxa"/>
            <w:gridSpan w:val="2"/>
            <w:tcBorders>
              <w:top w:val="single" w:color="auto" w:sz="4" w:space="0"/>
              <w:left w:val="single" w:color="auto" w:sz="6" w:space="0"/>
              <w:bottom w:val="single" w:color="auto" w:sz="4" w:space="0"/>
              <w:right w:val="single" w:color="auto" w:sz="4" w:space="0"/>
            </w:tcBorders>
            <w:vAlign w:val="center"/>
          </w:tcPr>
          <w:p w14:paraId="66194ECE">
            <w:pPr>
              <w:adjustRightInd w:val="0"/>
              <w:snapToGrid w:val="0"/>
              <w:spacing w:line="360" w:lineRule="auto"/>
              <w:jc w:val="center"/>
              <w:rPr>
                <w:rFonts w:ascii="仿宋" w:hAnsi="仿宋" w:eastAsia="仿宋" w:cs="仿宋"/>
                <w:szCs w:val="21"/>
              </w:rPr>
            </w:pPr>
          </w:p>
        </w:tc>
        <w:tc>
          <w:tcPr>
            <w:tcW w:w="850" w:type="dxa"/>
            <w:tcBorders>
              <w:top w:val="single" w:color="auto" w:sz="4" w:space="0"/>
              <w:left w:val="single" w:color="auto" w:sz="4" w:space="0"/>
              <w:bottom w:val="single" w:color="auto" w:sz="4" w:space="0"/>
              <w:right w:val="single" w:color="auto" w:sz="4" w:space="0"/>
            </w:tcBorders>
          </w:tcPr>
          <w:p w14:paraId="44A30292">
            <w:pPr>
              <w:adjustRightInd w:val="0"/>
              <w:snapToGrid w:val="0"/>
              <w:spacing w:line="360" w:lineRule="auto"/>
              <w:jc w:val="center"/>
              <w:rPr>
                <w:rFonts w:ascii="仿宋" w:hAnsi="仿宋" w:eastAsia="仿宋" w:cs="仿宋"/>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694AD453">
            <w:pPr>
              <w:adjustRightInd w:val="0"/>
              <w:snapToGrid w:val="0"/>
              <w:spacing w:line="360" w:lineRule="auto"/>
              <w:jc w:val="center"/>
              <w:rPr>
                <w:rFonts w:ascii="仿宋" w:hAnsi="仿宋" w:eastAsia="仿宋" w:cs="仿宋"/>
                <w:szCs w:val="21"/>
              </w:rPr>
            </w:pPr>
          </w:p>
        </w:tc>
        <w:tc>
          <w:tcPr>
            <w:tcW w:w="1276" w:type="dxa"/>
            <w:tcBorders>
              <w:top w:val="single" w:color="auto" w:sz="4" w:space="0"/>
              <w:left w:val="single" w:color="auto" w:sz="4" w:space="0"/>
              <w:bottom w:val="single" w:color="auto" w:sz="4" w:space="0"/>
              <w:right w:val="single" w:color="auto" w:sz="6" w:space="0"/>
            </w:tcBorders>
            <w:vAlign w:val="center"/>
          </w:tcPr>
          <w:p w14:paraId="69E006D5">
            <w:pPr>
              <w:adjustRightInd w:val="0"/>
              <w:snapToGrid w:val="0"/>
              <w:spacing w:line="360" w:lineRule="auto"/>
              <w:jc w:val="center"/>
              <w:rPr>
                <w:rFonts w:ascii="仿宋" w:hAnsi="仿宋" w:eastAsia="仿宋" w:cs="仿宋"/>
                <w:szCs w:val="21"/>
              </w:rPr>
            </w:pPr>
          </w:p>
        </w:tc>
        <w:tc>
          <w:tcPr>
            <w:tcW w:w="996" w:type="dxa"/>
            <w:tcBorders>
              <w:top w:val="single" w:color="auto" w:sz="4" w:space="0"/>
              <w:left w:val="single" w:color="auto" w:sz="6" w:space="0"/>
              <w:right w:val="single" w:color="auto" w:sz="4" w:space="0"/>
            </w:tcBorders>
            <w:vAlign w:val="center"/>
          </w:tcPr>
          <w:p w14:paraId="03CBFEDB">
            <w:pPr>
              <w:adjustRightInd w:val="0"/>
              <w:snapToGrid w:val="0"/>
              <w:spacing w:line="360" w:lineRule="auto"/>
              <w:jc w:val="center"/>
              <w:rPr>
                <w:rFonts w:ascii="仿宋" w:hAnsi="仿宋" w:eastAsia="仿宋" w:cs="仿宋"/>
                <w:szCs w:val="21"/>
              </w:rPr>
            </w:pPr>
          </w:p>
        </w:tc>
        <w:tc>
          <w:tcPr>
            <w:tcW w:w="262" w:type="dxa"/>
            <w:tcBorders>
              <w:top w:val="single" w:color="auto" w:sz="4" w:space="0"/>
              <w:left w:val="single" w:color="auto" w:sz="4" w:space="0"/>
            </w:tcBorders>
          </w:tcPr>
          <w:p w14:paraId="5FB43B38">
            <w:pPr>
              <w:widowControl/>
              <w:adjustRightInd w:val="0"/>
              <w:snapToGrid w:val="0"/>
              <w:jc w:val="left"/>
              <w:rPr>
                <w:rFonts w:ascii="仿宋" w:hAnsi="仿宋" w:eastAsia="仿宋" w:cs="仿宋"/>
                <w:szCs w:val="21"/>
              </w:rPr>
            </w:pPr>
          </w:p>
        </w:tc>
        <w:tc>
          <w:tcPr>
            <w:tcW w:w="802" w:type="dxa"/>
            <w:tcBorders>
              <w:top w:val="single" w:color="auto" w:sz="4" w:space="0"/>
              <w:bottom w:val="single" w:color="auto" w:sz="4" w:space="0"/>
              <w:right w:val="single" w:color="auto" w:sz="4" w:space="0"/>
            </w:tcBorders>
          </w:tcPr>
          <w:p w14:paraId="2299AA50">
            <w:pPr>
              <w:widowControl/>
              <w:adjustRightInd w:val="0"/>
              <w:snapToGrid w:val="0"/>
              <w:jc w:val="left"/>
              <w:rPr>
                <w:rFonts w:ascii="仿宋" w:hAnsi="仿宋" w:eastAsia="仿宋" w:cs="仿宋"/>
                <w:szCs w:val="21"/>
              </w:rPr>
            </w:pPr>
          </w:p>
        </w:tc>
      </w:tr>
      <w:tr w14:paraId="077C06F6">
        <w:tblPrEx>
          <w:tblCellMar>
            <w:top w:w="0" w:type="dxa"/>
            <w:left w:w="108" w:type="dxa"/>
            <w:bottom w:w="0" w:type="dxa"/>
            <w:right w:w="108" w:type="dxa"/>
          </w:tblCellMar>
        </w:tblPrEx>
        <w:trPr>
          <w:cantSplit/>
          <w:trHeight w:val="551" w:hRule="atLeast"/>
          <w:jc w:val="center"/>
        </w:trPr>
        <w:tc>
          <w:tcPr>
            <w:tcW w:w="855" w:type="dxa"/>
            <w:tcBorders>
              <w:top w:val="single" w:color="auto" w:sz="4" w:space="0"/>
              <w:left w:val="single" w:color="auto" w:sz="6" w:space="0"/>
              <w:bottom w:val="single" w:color="auto" w:sz="4" w:space="0"/>
              <w:right w:val="single" w:color="auto" w:sz="4" w:space="0"/>
            </w:tcBorders>
            <w:vAlign w:val="center"/>
          </w:tcPr>
          <w:p w14:paraId="0DD7D38B">
            <w:pPr>
              <w:adjustRightInd w:val="0"/>
              <w:snapToGrid w:val="0"/>
              <w:spacing w:line="360" w:lineRule="auto"/>
              <w:jc w:val="center"/>
              <w:rPr>
                <w:rFonts w:ascii="仿宋" w:hAnsi="仿宋" w:eastAsia="仿宋" w:cs="仿宋"/>
                <w:szCs w:val="21"/>
              </w:rPr>
            </w:pPr>
          </w:p>
        </w:tc>
        <w:tc>
          <w:tcPr>
            <w:tcW w:w="1266" w:type="dxa"/>
            <w:tcBorders>
              <w:top w:val="single" w:color="auto" w:sz="6" w:space="0"/>
              <w:left w:val="single" w:color="auto" w:sz="4" w:space="0"/>
              <w:bottom w:val="single" w:color="auto" w:sz="4" w:space="0"/>
              <w:right w:val="single" w:color="auto" w:sz="6" w:space="0"/>
            </w:tcBorders>
            <w:vAlign w:val="center"/>
          </w:tcPr>
          <w:p w14:paraId="19C12001">
            <w:pPr>
              <w:adjustRightInd w:val="0"/>
              <w:snapToGrid w:val="0"/>
              <w:spacing w:line="360" w:lineRule="auto"/>
              <w:jc w:val="center"/>
              <w:rPr>
                <w:rFonts w:ascii="仿宋" w:hAnsi="仿宋" w:eastAsia="仿宋" w:cs="仿宋"/>
                <w:szCs w:val="21"/>
              </w:rPr>
            </w:pPr>
          </w:p>
        </w:tc>
        <w:tc>
          <w:tcPr>
            <w:tcW w:w="851" w:type="dxa"/>
            <w:tcBorders>
              <w:top w:val="single" w:color="auto" w:sz="4" w:space="0"/>
              <w:left w:val="single" w:color="auto" w:sz="6" w:space="0"/>
              <w:bottom w:val="single" w:color="auto" w:sz="4" w:space="0"/>
              <w:right w:val="single" w:color="auto" w:sz="6" w:space="0"/>
            </w:tcBorders>
            <w:vAlign w:val="center"/>
          </w:tcPr>
          <w:p w14:paraId="0AA2F34D">
            <w:pPr>
              <w:adjustRightInd w:val="0"/>
              <w:snapToGrid w:val="0"/>
              <w:spacing w:line="360" w:lineRule="auto"/>
              <w:jc w:val="center"/>
              <w:rPr>
                <w:rFonts w:ascii="仿宋" w:hAnsi="仿宋" w:eastAsia="仿宋" w:cs="仿宋"/>
                <w:szCs w:val="21"/>
              </w:rPr>
            </w:pPr>
          </w:p>
        </w:tc>
        <w:tc>
          <w:tcPr>
            <w:tcW w:w="728" w:type="dxa"/>
            <w:tcBorders>
              <w:top w:val="single" w:color="auto" w:sz="4" w:space="0"/>
              <w:left w:val="single" w:color="auto" w:sz="6" w:space="0"/>
              <w:bottom w:val="single" w:color="auto" w:sz="4" w:space="0"/>
              <w:right w:val="single" w:color="auto" w:sz="6" w:space="0"/>
            </w:tcBorders>
          </w:tcPr>
          <w:p w14:paraId="50605C8E">
            <w:pPr>
              <w:adjustRightInd w:val="0"/>
              <w:snapToGrid w:val="0"/>
              <w:spacing w:line="360" w:lineRule="auto"/>
              <w:jc w:val="center"/>
              <w:rPr>
                <w:rFonts w:ascii="仿宋" w:hAnsi="仿宋" w:eastAsia="仿宋" w:cs="仿宋"/>
                <w:szCs w:val="21"/>
              </w:rPr>
            </w:pPr>
          </w:p>
        </w:tc>
        <w:tc>
          <w:tcPr>
            <w:tcW w:w="974" w:type="dxa"/>
            <w:gridSpan w:val="2"/>
            <w:tcBorders>
              <w:top w:val="single" w:color="auto" w:sz="4" w:space="0"/>
              <w:left w:val="single" w:color="auto" w:sz="6" w:space="0"/>
              <w:bottom w:val="single" w:color="auto" w:sz="4" w:space="0"/>
              <w:right w:val="single" w:color="auto" w:sz="4" w:space="0"/>
            </w:tcBorders>
            <w:vAlign w:val="center"/>
          </w:tcPr>
          <w:p w14:paraId="0F4D875C">
            <w:pPr>
              <w:adjustRightInd w:val="0"/>
              <w:snapToGrid w:val="0"/>
              <w:spacing w:line="360" w:lineRule="auto"/>
              <w:jc w:val="center"/>
              <w:rPr>
                <w:rFonts w:ascii="仿宋" w:hAnsi="仿宋" w:eastAsia="仿宋" w:cs="仿宋"/>
                <w:szCs w:val="21"/>
              </w:rPr>
            </w:pPr>
          </w:p>
        </w:tc>
        <w:tc>
          <w:tcPr>
            <w:tcW w:w="850" w:type="dxa"/>
            <w:tcBorders>
              <w:top w:val="single" w:color="auto" w:sz="4" w:space="0"/>
              <w:left w:val="single" w:color="auto" w:sz="4" w:space="0"/>
              <w:bottom w:val="single" w:color="auto" w:sz="4" w:space="0"/>
              <w:right w:val="single" w:color="auto" w:sz="4" w:space="0"/>
            </w:tcBorders>
          </w:tcPr>
          <w:p w14:paraId="3E2B8F62">
            <w:pPr>
              <w:adjustRightInd w:val="0"/>
              <w:snapToGrid w:val="0"/>
              <w:spacing w:line="360" w:lineRule="auto"/>
              <w:jc w:val="center"/>
              <w:rPr>
                <w:rFonts w:ascii="仿宋" w:hAnsi="仿宋" w:eastAsia="仿宋" w:cs="仿宋"/>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3EBEC01D">
            <w:pPr>
              <w:adjustRightInd w:val="0"/>
              <w:snapToGrid w:val="0"/>
              <w:spacing w:line="360" w:lineRule="auto"/>
              <w:jc w:val="center"/>
              <w:rPr>
                <w:rFonts w:ascii="仿宋" w:hAnsi="仿宋" w:eastAsia="仿宋" w:cs="仿宋"/>
                <w:szCs w:val="21"/>
              </w:rPr>
            </w:pPr>
          </w:p>
        </w:tc>
        <w:tc>
          <w:tcPr>
            <w:tcW w:w="1276" w:type="dxa"/>
            <w:tcBorders>
              <w:top w:val="single" w:color="auto" w:sz="4" w:space="0"/>
              <w:left w:val="single" w:color="auto" w:sz="4" w:space="0"/>
              <w:bottom w:val="single" w:color="auto" w:sz="4" w:space="0"/>
              <w:right w:val="single" w:color="auto" w:sz="6" w:space="0"/>
            </w:tcBorders>
            <w:vAlign w:val="center"/>
          </w:tcPr>
          <w:p w14:paraId="49B39D1A">
            <w:pPr>
              <w:adjustRightInd w:val="0"/>
              <w:snapToGrid w:val="0"/>
              <w:spacing w:line="360" w:lineRule="auto"/>
              <w:jc w:val="center"/>
              <w:rPr>
                <w:rFonts w:ascii="仿宋" w:hAnsi="仿宋" w:eastAsia="仿宋" w:cs="仿宋"/>
                <w:szCs w:val="21"/>
              </w:rPr>
            </w:pPr>
          </w:p>
        </w:tc>
        <w:tc>
          <w:tcPr>
            <w:tcW w:w="996" w:type="dxa"/>
            <w:tcBorders>
              <w:top w:val="single" w:color="auto" w:sz="4" w:space="0"/>
              <w:left w:val="single" w:color="auto" w:sz="6" w:space="0"/>
              <w:bottom w:val="single" w:color="auto" w:sz="4" w:space="0"/>
              <w:right w:val="single" w:color="auto" w:sz="4" w:space="0"/>
            </w:tcBorders>
            <w:vAlign w:val="center"/>
          </w:tcPr>
          <w:p w14:paraId="48D1DF2B">
            <w:pPr>
              <w:widowControl/>
              <w:adjustRightInd w:val="0"/>
              <w:snapToGrid w:val="0"/>
              <w:jc w:val="left"/>
              <w:rPr>
                <w:rFonts w:ascii="仿宋" w:hAnsi="仿宋" w:eastAsia="仿宋" w:cs="仿宋"/>
                <w:szCs w:val="21"/>
              </w:rPr>
            </w:pPr>
          </w:p>
        </w:tc>
        <w:tc>
          <w:tcPr>
            <w:tcW w:w="262" w:type="dxa"/>
            <w:tcBorders>
              <w:top w:val="single" w:color="auto" w:sz="4" w:space="0"/>
              <w:left w:val="single" w:color="auto" w:sz="4" w:space="0"/>
              <w:bottom w:val="single" w:color="auto" w:sz="4" w:space="0"/>
            </w:tcBorders>
            <w:vAlign w:val="center"/>
          </w:tcPr>
          <w:p w14:paraId="40F754B6">
            <w:pPr>
              <w:widowControl/>
              <w:adjustRightInd w:val="0"/>
              <w:snapToGrid w:val="0"/>
              <w:jc w:val="left"/>
              <w:rPr>
                <w:rFonts w:ascii="仿宋" w:hAnsi="仿宋" w:eastAsia="仿宋" w:cs="仿宋"/>
                <w:szCs w:val="21"/>
              </w:rPr>
            </w:pPr>
          </w:p>
        </w:tc>
        <w:tc>
          <w:tcPr>
            <w:tcW w:w="802" w:type="dxa"/>
            <w:tcBorders>
              <w:top w:val="single" w:color="auto" w:sz="4" w:space="0"/>
              <w:bottom w:val="single" w:color="auto" w:sz="4" w:space="0"/>
              <w:right w:val="single" w:color="auto" w:sz="4" w:space="0"/>
            </w:tcBorders>
          </w:tcPr>
          <w:p w14:paraId="2756B56B">
            <w:pPr>
              <w:widowControl/>
              <w:adjustRightInd w:val="0"/>
              <w:snapToGrid w:val="0"/>
              <w:jc w:val="left"/>
              <w:rPr>
                <w:rFonts w:ascii="仿宋" w:hAnsi="仿宋" w:eastAsia="仿宋" w:cs="仿宋"/>
                <w:szCs w:val="21"/>
              </w:rPr>
            </w:pPr>
          </w:p>
        </w:tc>
      </w:tr>
      <w:tr w14:paraId="0A7561F5">
        <w:tblPrEx>
          <w:tblCellMar>
            <w:top w:w="0" w:type="dxa"/>
            <w:left w:w="108" w:type="dxa"/>
            <w:bottom w:w="0" w:type="dxa"/>
            <w:right w:w="108" w:type="dxa"/>
          </w:tblCellMar>
        </w:tblPrEx>
        <w:trPr>
          <w:cantSplit/>
          <w:trHeight w:val="755" w:hRule="atLeast"/>
          <w:jc w:val="center"/>
        </w:trPr>
        <w:tc>
          <w:tcPr>
            <w:tcW w:w="2121" w:type="dxa"/>
            <w:gridSpan w:val="2"/>
            <w:tcBorders>
              <w:top w:val="single" w:color="auto" w:sz="4" w:space="0"/>
              <w:left w:val="single" w:color="auto" w:sz="4" w:space="0"/>
              <w:bottom w:val="single" w:color="auto" w:sz="4" w:space="0"/>
              <w:right w:val="single" w:color="auto" w:sz="6" w:space="0"/>
            </w:tcBorders>
            <w:vAlign w:val="center"/>
          </w:tcPr>
          <w:p w14:paraId="0C4BE71A">
            <w:pPr>
              <w:adjustRightInd w:val="0"/>
              <w:snapToGrid w:val="0"/>
              <w:spacing w:line="360" w:lineRule="auto"/>
              <w:jc w:val="center"/>
              <w:rPr>
                <w:rFonts w:ascii="仿宋" w:hAnsi="仿宋" w:eastAsia="仿宋" w:cs="仿宋"/>
                <w:szCs w:val="21"/>
              </w:rPr>
            </w:pPr>
            <w:r>
              <w:rPr>
                <w:rFonts w:hint="eastAsia" w:ascii="仿宋" w:hAnsi="仿宋" w:eastAsia="仿宋" w:cs="仿宋"/>
                <w:szCs w:val="21"/>
              </w:rPr>
              <w:t>合同总价</w:t>
            </w:r>
          </w:p>
        </w:tc>
        <w:tc>
          <w:tcPr>
            <w:tcW w:w="851" w:type="dxa"/>
            <w:tcBorders>
              <w:top w:val="single" w:color="auto" w:sz="4" w:space="0"/>
              <w:left w:val="single" w:color="auto" w:sz="6" w:space="0"/>
              <w:bottom w:val="single" w:color="auto" w:sz="4" w:space="0"/>
              <w:right w:val="single" w:color="auto" w:sz="6" w:space="0"/>
            </w:tcBorders>
          </w:tcPr>
          <w:p w14:paraId="261B60EC">
            <w:pPr>
              <w:adjustRightInd w:val="0"/>
              <w:snapToGrid w:val="0"/>
              <w:spacing w:line="360" w:lineRule="auto"/>
              <w:rPr>
                <w:rFonts w:ascii="仿宋" w:hAnsi="仿宋" w:eastAsia="仿宋" w:cs="仿宋"/>
                <w:szCs w:val="21"/>
              </w:rPr>
            </w:pPr>
          </w:p>
        </w:tc>
        <w:tc>
          <w:tcPr>
            <w:tcW w:w="970" w:type="dxa"/>
            <w:gridSpan w:val="2"/>
            <w:tcBorders>
              <w:top w:val="single" w:color="auto" w:sz="4" w:space="0"/>
              <w:left w:val="single" w:color="auto" w:sz="6" w:space="0"/>
              <w:bottom w:val="single" w:color="auto" w:sz="4" w:space="0"/>
            </w:tcBorders>
          </w:tcPr>
          <w:p w14:paraId="21A9A467">
            <w:pPr>
              <w:adjustRightInd w:val="0"/>
              <w:snapToGrid w:val="0"/>
              <w:spacing w:line="360" w:lineRule="auto"/>
              <w:rPr>
                <w:rFonts w:ascii="仿宋" w:hAnsi="仿宋" w:eastAsia="仿宋" w:cs="仿宋"/>
                <w:szCs w:val="21"/>
              </w:rPr>
            </w:pPr>
          </w:p>
        </w:tc>
        <w:tc>
          <w:tcPr>
            <w:tcW w:w="6477" w:type="dxa"/>
            <w:gridSpan w:val="7"/>
            <w:tcBorders>
              <w:top w:val="single" w:color="auto" w:sz="4" w:space="0"/>
              <w:bottom w:val="single" w:color="auto" w:sz="4" w:space="0"/>
              <w:right w:val="single" w:color="auto" w:sz="4" w:space="0"/>
            </w:tcBorders>
          </w:tcPr>
          <w:p w14:paraId="6E779CA4">
            <w:pPr>
              <w:adjustRightInd w:val="0"/>
              <w:snapToGrid w:val="0"/>
              <w:spacing w:line="360" w:lineRule="auto"/>
              <w:rPr>
                <w:rFonts w:ascii="仿宋" w:hAnsi="仿宋" w:eastAsia="仿宋" w:cs="仿宋"/>
                <w:kern w:val="0"/>
                <w:szCs w:val="21"/>
              </w:rPr>
            </w:pPr>
          </w:p>
          <w:p w14:paraId="1838F827">
            <w:pPr>
              <w:adjustRightInd w:val="0"/>
              <w:snapToGrid w:val="0"/>
              <w:spacing w:line="360" w:lineRule="auto"/>
              <w:rPr>
                <w:rFonts w:ascii="仿宋" w:hAnsi="仿宋" w:eastAsia="仿宋" w:cs="仿宋"/>
                <w:kern w:val="0"/>
                <w:szCs w:val="21"/>
              </w:rPr>
            </w:pPr>
            <w:r>
              <w:rPr>
                <w:rFonts w:hint="eastAsia" w:ascii="仿宋" w:hAnsi="仿宋" w:eastAsia="仿宋" w:cs="仿宋"/>
                <w:kern w:val="0"/>
                <w:szCs w:val="21"/>
              </w:rPr>
              <w:t>人民币大写</w:t>
            </w:r>
            <w:r>
              <w:rPr>
                <w:rFonts w:hint="eastAsia" w:ascii="仿宋" w:hAnsi="仿宋" w:eastAsia="仿宋" w:cs="仿宋"/>
                <w:kern w:val="0"/>
                <w:szCs w:val="21"/>
                <w:u w:val="single"/>
              </w:rPr>
              <w:t xml:space="preserve">：                       </w:t>
            </w:r>
            <w:r>
              <w:rPr>
                <w:rFonts w:hint="eastAsia" w:ascii="仿宋" w:hAnsi="仿宋" w:eastAsia="仿宋" w:cs="仿宋"/>
                <w:szCs w:val="21"/>
              </w:rPr>
              <w:t xml:space="preserve"> </w:t>
            </w:r>
            <w:r>
              <w:rPr>
                <w:rFonts w:hint="eastAsia" w:ascii="仿宋" w:hAnsi="仿宋" w:eastAsia="仿宋" w:cs="仿宋"/>
                <w:kern w:val="0"/>
                <w:szCs w:val="21"/>
              </w:rPr>
              <w:t>（小写￥</w:t>
            </w:r>
            <w:r>
              <w:rPr>
                <w:rFonts w:hint="eastAsia" w:ascii="仿宋" w:hAnsi="仿宋" w:eastAsia="仿宋" w:cs="仿宋"/>
                <w:szCs w:val="21"/>
              </w:rPr>
              <w:t xml:space="preserve">      </w:t>
            </w:r>
            <w:r>
              <w:rPr>
                <w:rFonts w:hint="eastAsia" w:ascii="仿宋" w:hAnsi="仿宋" w:eastAsia="仿宋" w:cs="仿宋"/>
                <w:kern w:val="0"/>
                <w:szCs w:val="21"/>
              </w:rPr>
              <w:t>元）</w:t>
            </w:r>
          </w:p>
          <w:p w14:paraId="0392F0C6">
            <w:pPr>
              <w:widowControl/>
              <w:adjustRightInd w:val="0"/>
              <w:snapToGrid w:val="0"/>
              <w:jc w:val="left"/>
              <w:rPr>
                <w:rFonts w:ascii="仿宋" w:hAnsi="仿宋" w:eastAsia="仿宋" w:cs="仿宋"/>
                <w:szCs w:val="21"/>
              </w:rPr>
            </w:pPr>
          </w:p>
        </w:tc>
      </w:tr>
    </w:tbl>
    <w:p w14:paraId="614288E0">
      <w:pPr>
        <w:spacing w:line="520" w:lineRule="exact"/>
        <w:ind w:firstLine="360" w:firstLineChars="150"/>
        <w:rPr>
          <w:rFonts w:hint="eastAsia" w:ascii="仿宋" w:hAnsi="仿宋" w:eastAsia="仿宋"/>
          <w:sz w:val="24"/>
        </w:rPr>
      </w:pPr>
      <w:r>
        <w:rPr>
          <w:rFonts w:hint="eastAsia" w:ascii="仿宋" w:hAnsi="仿宋" w:eastAsia="仿宋"/>
          <w:sz w:val="24"/>
        </w:rPr>
        <w:t>说      明：</w:t>
      </w:r>
    </w:p>
    <w:p w14:paraId="395D20B5">
      <w:pPr>
        <w:spacing w:line="520" w:lineRule="exact"/>
        <w:ind w:firstLine="360" w:firstLineChars="150"/>
        <w:rPr>
          <w:rFonts w:hint="eastAsia" w:ascii="仿宋" w:hAnsi="仿宋" w:eastAsia="仿宋"/>
          <w:sz w:val="24"/>
        </w:rPr>
      </w:pPr>
      <w:r>
        <w:rPr>
          <w:rFonts w:hint="eastAsia" w:ascii="仿宋" w:hAnsi="仿宋" w:eastAsia="仿宋"/>
          <w:sz w:val="24"/>
        </w:rPr>
        <w:t>（一） 合同总价包含到达交货地点的运杂费、技术服务（相关技术指导）、运输费、保险费、培训及其他各项费用。</w:t>
      </w:r>
    </w:p>
    <w:p w14:paraId="3106C165">
      <w:pPr>
        <w:spacing w:line="520" w:lineRule="exact"/>
        <w:ind w:firstLine="360" w:firstLineChars="150"/>
        <w:rPr>
          <w:rFonts w:hint="eastAsia" w:ascii="仿宋" w:hAnsi="仿宋" w:eastAsia="仿宋"/>
          <w:sz w:val="24"/>
        </w:rPr>
      </w:pPr>
      <w:r>
        <w:rPr>
          <w:rFonts w:hint="eastAsia" w:ascii="仿宋" w:hAnsi="仿宋" w:eastAsia="仿宋"/>
          <w:sz w:val="24"/>
        </w:rPr>
        <w:t>（二）合同总价包括乙方销售本合同产品，国家根据现行税法向乙方征收的与履行合同有关的一切税费。</w:t>
      </w:r>
    </w:p>
    <w:p w14:paraId="0B4E4A17">
      <w:pPr>
        <w:spacing w:line="520" w:lineRule="exact"/>
        <w:ind w:firstLine="360" w:firstLineChars="150"/>
        <w:rPr>
          <w:rFonts w:hint="eastAsia" w:ascii="仿宋" w:hAnsi="仿宋" w:eastAsia="仿宋"/>
          <w:sz w:val="24"/>
        </w:rPr>
      </w:pPr>
      <w:r>
        <w:rPr>
          <w:rFonts w:hint="eastAsia" w:ascii="仿宋" w:hAnsi="仿宋" w:eastAsia="仿宋"/>
          <w:sz w:val="24"/>
        </w:rPr>
        <w:t>（三） 合同总价一次包死，不受市场价格变化的影响，并作为结算的唯一依据。</w:t>
      </w:r>
    </w:p>
    <w:p w14:paraId="3123EC5D">
      <w:pPr>
        <w:spacing w:line="520" w:lineRule="exact"/>
        <w:ind w:firstLine="360" w:firstLineChars="150"/>
        <w:rPr>
          <w:rFonts w:hint="eastAsia" w:ascii="仿宋" w:hAnsi="仿宋" w:eastAsia="仿宋"/>
          <w:sz w:val="24"/>
        </w:rPr>
      </w:pPr>
      <w:r>
        <w:rPr>
          <w:rFonts w:hint="eastAsia" w:ascii="仿宋" w:hAnsi="仿宋" w:eastAsia="仿宋"/>
          <w:sz w:val="24"/>
        </w:rPr>
        <w:t>二、产品质量要求</w:t>
      </w:r>
    </w:p>
    <w:p w14:paraId="677EFC57">
      <w:pPr>
        <w:spacing w:line="520" w:lineRule="exact"/>
        <w:ind w:firstLine="360" w:firstLineChars="150"/>
        <w:rPr>
          <w:rFonts w:hint="eastAsia" w:ascii="仿宋" w:hAnsi="仿宋" w:eastAsia="仿宋"/>
          <w:sz w:val="24"/>
        </w:rPr>
      </w:pPr>
      <w:r>
        <w:rPr>
          <w:rFonts w:hint="eastAsia" w:ascii="仿宋" w:hAnsi="仿宋" w:eastAsia="仿宋"/>
          <w:sz w:val="24"/>
        </w:rPr>
        <w:t>（一）国家标准：</w:t>
      </w:r>
      <w:r>
        <w:rPr>
          <w:rFonts w:hint="eastAsia" w:ascii="仿宋" w:hAnsi="仿宋" w:eastAsia="仿宋"/>
          <w:sz w:val="24"/>
          <w:u w:val="single"/>
        </w:rPr>
        <w:t xml:space="preserve">  符合国家标准    </w:t>
      </w:r>
      <w:r>
        <w:rPr>
          <w:rFonts w:hint="eastAsia" w:ascii="仿宋" w:hAnsi="仿宋" w:eastAsia="仿宋"/>
          <w:sz w:val="24"/>
        </w:rPr>
        <w:t xml:space="preserve">      </w:t>
      </w:r>
    </w:p>
    <w:p w14:paraId="70649BB8">
      <w:pPr>
        <w:spacing w:line="520" w:lineRule="exact"/>
        <w:ind w:firstLine="360" w:firstLineChars="150"/>
        <w:rPr>
          <w:rFonts w:hint="eastAsia" w:ascii="仿宋" w:hAnsi="仿宋" w:eastAsia="仿宋"/>
          <w:sz w:val="24"/>
        </w:rPr>
      </w:pPr>
      <w:r>
        <w:rPr>
          <w:rFonts w:hint="eastAsia" w:ascii="仿宋" w:hAnsi="仿宋" w:eastAsia="仿宋"/>
          <w:sz w:val="24"/>
        </w:rPr>
        <w:t xml:space="preserve">（二）行业标准： </w:t>
      </w:r>
      <w:r>
        <w:rPr>
          <w:rFonts w:hint="eastAsia" w:ascii="仿宋" w:hAnsi="仿宋" w:eastAsia="仿宋"/>
          <w:sz w:val="24"/>
          <w:u w:val="single"/>
        </w:rPr>
        <w:t xml:space="preserve">   符合行业标准   </w:t>
      </w:r>
      <w:r>
        <w:rPr>
          <w:rFonts w:hint="eastAsia" w:ascii="仿宋" w:hAnsi="仿宋" w:eastAsia="仿宋"/>
          <w:sz w:val="24"/>
        </w:rPr>
        <w:t xml:space="preserve">                                   </w:t>
      </w:r>
    </w:p>
    <w:p w14:paraId="5014CAA9">
      <w:pPr>
        <w:spacing w:line="520" w:lineRule="exact"/>
        <w:ind w:firstLine="360" w:firstLineChars="150"/>
        <w:rPr>
          <w:rFonts w:hint="eastAsia" w:ascii="仿宋" w:hAnsi="仿宋" w:eastAsia="仿宋"/>
          <w:sz w:val="24"/>
          <w:u w:val="single"/>
        </w:rPr>
      </w:pPr>
      <w:r>
        <w:rPr>
          <w:rFonts w:hint="eastAsia" w:ascii="仿宋" w:hAnsi="仿宋" w:eastAsia="仿宋"/>
          <w:sz w:val="24"/>
        </w:rPr>
        <w:t>（三）样品标准：</w:t>
      </w:r>
      <w:r>
        <w:rPr>
          <w:rFonts w:hint="eastAsia" w:ascii="仿宋" w:hAnsi="仿宋" w:eastAsia="仿宋"/>
          <w:sz w:val="24"/>
          <w:u w:val="single"/>
        </w:rPr>
        <w:t xml:space="preserve">  </w:t>
      </w:r>
      <w:r>
        <w:rPr>
          <w:rFonts w:hint="eastAsia" w:ascii="仿宋" w:hAnsi="仿宋" w:eastAsia="仿宋"/>
          <w:sz w:val="24"/>
          <w:u w:val="single"/>
          <w:lang w:val="en-US" w:eastAsia="zh-CN"/>
        </w:rPr>
        <w:t>如果需要，</w:t>
      </w:r>
      <w:r>
        <w:rPr>
          <w:rFonts w:hint="eastAsia" w:ascii="仿宋" w:hAnsi="仿宋" w:eastAsia="仿宋"/>
          <w:sz w:val="24"/>
          <w:u w:val="single"/>
        </w:rPr>
        <w:t xml:space="preserve">乙方按甲方要求制作样品，该样品由甲乙双方封样，由甲方保存 </w:t>
      </w:r>
    </w:p>
    <w:p w14:paraId="1B0AC9FB">
      <w:pPr>
        <w:spacing w:line="520" w:lineRule="exact"/>
        <w:ind w:firstLine="360" w:firstLineChars="150"/>
        <w:rPr>
          <w:rFonts w:hint="eastAsia" w:ascii="仿宋" w:hAnsi="仿宋" w:eastAsia="仿宋"/>
          <w:sz w:val="24"/>
        </w:rPr>
      </w:pPr>
      <w:r>
        <w:rPr>
          <w:rFonts w:hint="eastAsia" w:ascii="仿宋" w:hAnsi="仿宋" w:eastAsia="仿宋"/>
          <w:sz w:val="24"/>
        </w:rPr>
        <w:t>（四）乙方应保证其提供的产品是全新的、未使用过的，采用的是最佳材料和一流工艺，并在各个方面符合合同规定的质量、规格和性能要求。提供的产品和投标文件一致。在规定的质量保证期内，乙方应对任何缺陷负责。除合同中另有规定外，出现上述情况乙方应在收到甲方通知后7天内，免费负责更换新的产品。对造成的损失甲方保留索赔的权利。</w:t>
      </w:r>
    </w:p>
    <w:p w14:paraId="3BA97A5D">
      <w:pPr>
        <w:spacing w:line="520" w:lineRule="exact"/>
        <w:ind w:firstLine="360" w:firstLineChars="150"/>
        <w:rPr>
          <w:rFonts w:hint="eastAsia" w:ascii="仿宋" w:hAnsi="仿宋" w:eastAsia="仿宋"/>
          <w:sz w:val="24"/>
        </w:rPr>
      </w:pPr>
      <w:r>
        <w:rPr>
          <w:rFonts w:hint="eastAsia" w:ascii="仿宋" w:hAnsi="仿宋" w:eastAsia="仿宋"/>
          <w:sz w:val="24"/>
        </w:rPr>
        <w:t>（五）因乙方产品发生知识产权纠纷、质量问题导致的产品被监管部门没收、罚款或召回及因第三方主张民事权利等造成的甲方经济损失和相关费用均由乙方承担。</w:t>
      </w:r>
    </w:p>
    <w:p w14:paraId="238DD107">
      <w:pPr>
        <w:spacing w:line="520" w:lineRule="exact"/>
        <w:ind w:firstLine="360" w:firstLineChars="150"/>
        <w:rPr>
          <w:rFonts w:hint="eastAsia" w:ascii="仿宋" w:hAnsi="仿宋" w:eastAsia="仿宋"/>
          <w:sz w:val="24"/>
        </w:rPr>
      </w:pPr>
      <w:r>
        <w:rPr>
          <w:rFonts w:hint="eastAsia" w:ascii="仿宋" w:hAnsi="仿宋" w:eastAsia="仿宋"/>
          <w:sz w:val="24"/>
        </w:rPr>
        <w:t>三、包装方式及包装品处理</w:t>
      </w:r>
    </w:p>
    <w:p w14:paraId="0401D4DD">
      <w:pPr>
        <w:spacing w:line="520" w:lineRule="exact"/>
        <w:ind w:firstLine="360" w:firstLineChars="150"/>
        <w:rPr>
          <w:rFonts w:hint="eastAsia" w:ascii="仿宋" w:hAnsi="仿宋" w:eastAsia="仿宋"/>
          <w:sz w:val="24"/>
          <w:lang w:eastAsia="zh-CN"/>
        </w:rPr>
      </w:pPr>
      <w:r>
        <w:rPr>
          <w:rFonts w:hint="eastAsia" w:ascii="仿宋" w:hAnsi="仿宋" w:eastAsia="仿宋"/>
          <w:sz w:val="24"/>
        </w:rPr>
        <w:t>（一）包装方式：</w:t>
      </w:r>
      <w:r>
        <w:rPr>
          <w:rFonts w:hint="eastAsia" w:ascii="仿宋" w:hAnsi="仿宋" w:eastAsia="仿宋"/>
          <w:sz w:val="24"/>
          <w:u w:val="single"/>
        </w:rPr>
        <w:t xml:space="preserve">     纸箱/木箱/泡沫   </w:t>
      </w:r>
      <w:r>
        <w:rPr>
          <w:rFonts w:hint="eastAsia" w:ascii="仿宋" w:hAnsi="仿宋" w:eastAsia="仿宋"/>
          <w:sz w:val="24"/>
        </w:rPr>
        <w:t>按合适的包装方式包装，保证运输期间产品质量安全</w:t>
      </w:r>
      <w:r>
        <w:rPr>
          <w:rFonts w:hint="eastAsia" w:ascii="仿宋" w:hAnsi="仿宋" w:eastAsia="仿宋"/>
          <w:sz w:val="24"/>
          <w:lang w:eastAsia="zh-CN"/>
        </w:rPr>
        <w:t>；</w:t>
      </w:r>
    </w:p>
    <w:p w14:paraId="20513002">
      <w:pPr>
        <w:spacing w:line="520" w:lineRule="exact"/>
        <w:ind w:firstLine="360" w:firstLineChars="150"/>
        <w:rPr>
          <w:rFonts w:hint="eastAsia" w:ascii="仿宋" w:hAnsi="仿宋" w:eastAsia="仿宋"/>
          <w:sz w:val="24"/>
          <w:u w:val="single"/>
        </w:rPr>
      </w:pPr>
      <w:r>
        <w:rPr>
          <w:rFonts w:hint="eastAsia" w:ascii="仿宋" w:hAnsi="仿宋" w:eastAsia="仿宋"/>
          <w:sz w:val="24"/>
        </w:rPr>
        <w:t>（二）包装品处理：</w:t>
      </w:r>
      <w:r>
        <w:rPr>
          <w:rFonts w:hint="eastAsia" w:ascii="仿宋" w:hAnsi="仿宋" w:eastAsia="仿宋"/>
          <w:sz w:val="24"/>
          <w:u w:val="single"/>
        </w:rPr>
        <w:t xml:space="preserve">   由甲方指定处理           </w:t>
      </w:r>
    </w:p>
    <w:p w14:paraId="5A02361E">
      <w:pPr>
        <w:spacing w:line="520" w:lineRule="exact"/>
        <w:ind w:firstLine="480" w:firstLineChars="200"/>
        <w:rPr>
          <w:rFonts w:hint="eastAsia" w:ascii="仿宋" w:hAnsi="仿宋" w:eastAsia="仿宋"/>
          <w:sz w:val="24"/>
        </w:rPr>
      </w:pPr>
      <w:r>
        <w:rPr>
          <w:rFonts w:hint="eastAsia" w:ascii="仿宋" w:hAnsi="仿宋" w:eastAsia="仿宋"/>
          <w:sz w:val="24"/>
          <w:lang w:val="en-US" w:eastAsia="zh-CN"/>
        </w:rPr>
        <w:t>四、</w:t>
      </w:r>
      <w:r>
        <w:rPr>
          <w:rFonts w:hint="eastAsia" w:ascii="仿宋" w:hAnsi="仿宋" w:eastAsia="仿宋"/>
          <w:sz w:val="24"/>
        </w:rPr>
        <w:t>交货方式</w:t>
      </w:r>
    </w:p>
    <w:p w14:paraId="0C84DCC9">
      <w:pPr>
        <w:spacing w:line="520" w:lineRule="exact"/>
        <w:ind w:firstLine="360" w:firstLineChars="150"/>
        <w:rPr>
          <w:rFonts w:hint="eastAsia" w:ascii="仿宋" w:hAnsi="仿宋" w:eastAsia="仿宋"/>
          <w:sz w:val="24"/>
          <w:u w:val="single"/>
        </w:rPr>
      </w:pPr>
      <w:r>
        <w:rPr>
          <w:rFonts w:hint="eastAsia" w:ascii="仿宋" w:hAnsi="仿宋" w:eastAsia="仿宋"/>
          <w:sz w:val="24"/>
          <w:lang w:eastAsia="zh-CN"/>
        </w:rPr>
        <w:t>（</w:t>
      </w:r>
      <w:r>
        <w:rPr>
          <w:rFonts w:hint="eastAsia" w:ascii="仿宋" w:hAnsi="仿宋" w:eastAsia="仿宋"/>
          <w:sz w:val="24"/>
          <w:lang w:val="en-US" w:eastAsia="zh-CN"/>
        </w:rPr>
        <w:t>一</w:t>
      </w:r>
      <w:r>
        <w:rPr>
          <w:rFonts w:hint="eastAsia" w:ascii="仿宋" w:hAnsi="仿宋" w:eastAsia="仿宋"/>
          <w:sz w:val="24"/>
          <w:lang w:eastAsia="zh-CN"/>
        </w:rPr>
        <w:t>）</w:t>
      </w:r>
      <w:r>
        <w:rPr>
          <w:rFonts w:hint="eastAsia" w:ascii="仿宋" w:hAnsi="仿宋" w:eastAsia="仿宋"/>
          <w:sz w:val="24"/>
        </w:rPr>
        <w:t>交货期限：</w:t>
      </w:r>
      <w:r>
        <w:rPr>
          <w:rFonts w:hint="eastAsia" w:ascii="仿宋" w:hAnsi="仿宋" w:eastAsia="仿宋"/>
          <w:sz w:val="24"/>
          <w:u w:val="single"/>
        </w:rPr>
        <w:t xml:space="preserve">  国产物资自合同签订之日起   日完成交货，进口物资自合同签订之日起   日交货。  </w:t>
      </w:r>
    </w:p>
    <w:p w14:paraId="07EAE919">
      <w:pPr>
        <w:spacing w:line="520" w:lineRule="exact"/>
        <w:ind w:firstLine="360" w:firstLineChars="150"/>
        <w:rPr>
          <w:rFonts w:hint="eastAsia" w:ascii="仿宋" w:hAnsi="仿宋" w:eastAsia="仿宋"/>
          <w:sz w:val="24"/>
          <w:u w:val="single"/>
        </w:rPr>
      </w:pPr>
      <w:r>
        <w:rPr>
          <w:rFonts w:hint="eastAsia" w:ascii="仿宋" w:hAnsi="仿宋" w:eastAsia="仿宋"/>
          <w:sz w:val="24"/>
        </w:rPr>
        <w:t>（</w:t>
      </w:r>
      <w:r>
        <w:rPr>
          <w:rFonts w:hint="eastAsia" w:ascii="仿宋" w:hAnsi="仿宋" w:eastAsia="仿宋"/>
          <w:sz w:val="24"/>
          <w:lang w:val="en-US" w:eastAsia="zh-CN"/>
        </w:rPr>
        <w:t>二</w:t>
      </w:r>
      <w:r>
        <w:rPr>
          <w:rFonts w:hint="eastAsia" w:ascii="仿宋" w:hAnsi="仿宋" w:eastAsia="仿宋"/>
          <w:sz w:val="24"/>
        </w:rPr>
        <w:t>）交货地点：</w:t>
      </w:r>
      <w:r>
        <w:rPr>
          <w:rFonts w:hint="eastAsia" w:ascii="仿宋" w:hAnsi="仿宋" w:eastAsia="仿宋"/>
          <w:sz w:val="24"/>
          <w:u w:val="single"/>
        </w:rPr>
        <w:t xml:space="preserve">   甲方指定地点  </w:t>
      </w:r>
    </w:p>
    <w:p w14:paraId="1C9DBA41">
      <w:pPr>
        <w:spacing w:line="520" w:lineRule="exact"/>
        <w:ind w:firstLine="360" w:firstLineChars="150"/>
        <w:rPr>
          <w:rFonts w:hint="eastAsia" w:ascii="仿宋" w:hAnsi="仿宋" w:eastAsia="仿宋"/>
          <w:sz w:val="24"/>
        </w:rPr>
      </w:pPr>
      <w:r>
        <w:rPr>
          <w:rFonts w:hint="eastAsia" w:ascii="仿宋" w:hAnsi="仿宋" w:eastAsia="仿宋"/>
          <w:sz w:val="24"/>
        </w:rPr>
        <w:t>（</w:t>
      </w:r>
      <w:r>
        <w:rPr>
          <w:rFonts w:hint="eastAsia" w:ascii="仿宋" w:hAnsi="仿宋" w:eastAsia="仿宋"/>
          <w:sz w:val="24"/>
          <w:lang w:val="en-US" w:eastAsia="zh-CN"/>
        </w:rPr>
        <w:t>三</w:t>
      </w:r>
      <w:r>
        <w:rPr>
          <w:rFonts w:hint="eastAsia" w:ascii="仿宋" w:hAnsi="仿宋" w:eastAsia="仿宋"/>
          <w:sz w:val="24"/>
        </w:rPr>
        <w:t>）运输方式：</w:t>
      </w:r>
      <w:r>
        <w:rPr>
          <w:rFonts w:hint="eastAsia" w:ascii="仿宋" w:hAnsi="仿宋" w:eastAsia="仿宋"/>
          <w:sz w:val="24"/>
          <w:u w:val="single"/>
        </w:rPr>
        <w:t xml:space="preserve">  乙方负责运输到甲方指定地点 </w:t>
      </w:r>
      <w:r>
        <w:rPr>
          <w:rFonts w:hint="eastAsia" w:ascii="仿宋" w:hAnsi="仿宋" w:eastAsia="仿宋"/>
          <w:sz w:val="24"/>
        </w:rPr>
        <w:t xml:space="preserve">    </w:t>
      </w:r>
    </w:p>
    <w:p w14:paraId="347700D5">
      <w:pPr>
        <w:spacing w:line="520" w:lineRule="exact"/>
        <w:ind w:firstLine="360" w:firstLineChars="150"/>
        <w:rPr>
          <w:rFonts w:hint="eastAsia" w:ascii="仿宋" w:hAnsi="仿宋" w:eastAsia="仿宋"/>
          <w:sz w:val="24"/>
        </w:rPr>
      </w:pPr>
      <w:r>
        <w:rPr>
          <w:rFonts w:hint="eastAsia" w:ascii="仿宋" w:hAnsi="仿宋" w:eastAsia="仿宋"/>
          <w:sz w:val="24"/>
        </w:rPr>
        <w:t>根据国家相关部门规定，产品需特殊方式运输的，如冷链运输的，配送由具备冷链储存、运输条件乙方或乙方委托具备冷链储存、运输条件的企业负责配送。配送要符合新修改条例及各级卫生主管部门和食品药品监督管理部门的相关规定，遵守储存、运输管理规范，保证产品质量。产品储存、运输的全过程应当始终处于规定的温度环境，不得脱离冷链，每批货物需配备自动温度记录器，按要求做好全程温度记录，并能够现场读取。</w:t>
      </w:r>
    </w:p>
    <w:p w14:paraId="529BB09B">
      <w:pPr>
        <w:spacing w:line="520" w:lineRule="exact"/>
        <w:ind w:firstLine="360" w:firstLineChars="150"/>
        <w:rPr>
          <w:rFonts w:hint="eastAsia" w:ascii="仿宋" w:hAnsi="仿宋" w:eastAsia="仿宋"/>
          <w:sz w:val="24"/>
        </w:rPr>
      </w:pPr>
      <w:r>
        <w:rPr>
          <w:rFonts w:hint="eastAsia" w:ascii="仿宋" w:hAnsi="仿宋" w:eastAsia="仿宋"/>
          <w:sz w:val="24"/>
        </w:rPr>
        <w:t>（</w:t>
      </w:r>
      <w:r>
        <w:rPr>
          <w:rFonts w:hint="eastAsia" w:ascii="仿宋" w:hAnsi="仿宋" w:eastAsia="仿宋"/>
          <w:sz w:val="24"/>
          <w:lang w:val="en-US" w:eastAsia="zh-CN"/>
        </w:rPr>
        <w:t>四</w:t>
      </w:r>
      <w:r>
        <w:rPr>
          <w:rFonts w:hint="eastAsia" w:ascii="仿宋" w:hAnsi="仿宋" w:eastAsia="仿宋"/>
          <w:sz w:val="24"/>
        </w:rPr>
        <w:t>）风险承担：在乙方将产品交付甲方前标的物的毁损、灭失风险由乙方承担。甲方已付乙方的费用中已包含货物的保险费用，乙方应当按规定购买保险。除货物在交付甲方前的损失由乙方承担外，乙方仍应承担货物损失总额30%的违约金。</w:t>
      </w:r>
    </w:p>
    <w:p w14:paraId="27637C95">
      <w:pPr>
        <w:spacing w:line="520" w:lineRule="exact"/>
        <w:ind w:firstLine="360" w:firstLineChars="150"/>
        <w:rPr>
          <w:rFonts w:hint="eastAsia" w:ascii="仿宋" w:hAnsi="仿宋" w:eastAsia="仿宋"/>
          <w:sz w:val="24"/>
        </w:rPr>
      </w:pPr>
      <w:r>
        <w:rPr>
          <w:rFonts w:hint="eastAsia" w:ascii="仿宋" w:hAnsi="仿宋" w:eastAsia="仿宋"/>
          <w:sz w:val="24"/>
          <w:lang w:val="en-US" w:eastAsia="zh-CN"/>
        </w:rPr>
        <w:t>五、</w:t>
      </w:r>
      <w:r>
        <w:rPr>
          <w:rFonts w:hint="eastAsia" w:ascii="仿宋" w:hAnsi="仿宋" w:eastAsia="仿宋"/>
          <w:sz w:val="24"/>
        </w:rPr>
        <w:t>验收</w:t>
      </w:r>
    </w:p>
    <w:p w14:paraId="71A7F043">
      <w:pPr>
        <w:spacing w:line="520" w:lineRule="exact"/>
        <w:ind w:firstLine="360" w:firstLineChars="150"/>
        <w:rPr>
          <w:rFonts w:hint="eastAsia" w:ascii="仿宋" w:hAnsi="仿宋" w:eastAsia="仿宋"/>
          <w:sz w:val="24"/>
        </w:rPr>
      </w:pPr>
      <w:r>
        <w:rPr>
          <w:rFonts w:hint="eastAsia" w:ascii="仿宋" w:hAnsi="仿宋" w:eastAsia="仿宋"/>
          <w:sz w:val="24"/>
        </w:rPr>
        <w:t>（一）验收时间：</w:t>
      </w:r>
      <w:r>
        <w:rPr>
          <w:rFonts w:hint="eastAsia" w:ascii="仿宋" w:hAnsi="仿宋" w:eastAsia="仿宋"/>
          <w:sz w:val="24"/>
          <w:u w:val="single"/>
        </w:rPr>
        <w:t xml:space="preserve"> 货到现场验收 。</w:t>
      </w:r>
      <w:r>
        <w:rPr>
          <w:rFonts w:hint="eastAsia" w:ascii="仿宋" w:hAnsi="仿宋" w:eastAsia="仿宋"/>
          <w:sz w:val="24"/>
        </w:rPr>
        <w:t xml:space="preserve">   </w:t>
      </w:r>
    </w:p>
    <w:p w14:paraId="3CD9AEFA">
      <w:pPr>
        <w:spacing w:line="520" w:lineRule="exact"/>
        <w:ind w:firstLine="360" w:firstLineChars="150"/>
        <w:rPr>
          <w:rFonts w:hint="eastAsia" w:ascii="仿宋" w:hAnsi="仿宋" w:eastAsia="仿宋"/>
          <w:sz w:val="24"/>
        </w:rPr>
      </w:pPr>
      <w:r>
        <w:rPr>
          <w:rFonts w:hint="eastAsia" w:ascii="仿宋" w:hAnsi="仿宋" w:eastAsia="仿宋"/>
          <w:sz w:val="24"/>
        </w:rPr>
        <w:t>（二）验收方式：</w:t>
      </w:r>
    </w:p>
    <w:p w14:paraId="69AD85A5">
      <w:pPr>
        <w:spacing w:line="520" w:lineRule="exact"/>
        <w:ind w:firstLine="360" w:firstLineChars="150"/>
        <w:rPr>
          <w:rFonts w:hint="eastAsia" w:ascii="仿宋" w:hAnsi="仿宋" w:eastAsia="仿宋"/>
          <w:sz w:val="24"/>
        </w:rPr>
      </w:pPr>
      <w:r>
        <w:rPr>
          <w:rFonts w:hint="eastAsia" w:ascii="仿宋" w:hAnsi="仿宋" w:eastAsia="仿宋"/>
          <w:sz w:val="24"/>
        </w:rPr>
        <w:t>验收按照下列要求验收，如一项不合格，视同产品不合格：</w:t>
      </w:r>
    </w:p>
    <w:p w14:paraId="552590C1">
      <w:pPr>
        <w:spacing w:line="520" w:lineRule="exact"/>
        <w:ind w:firstLine="240" w:firstLineChars="100"/>
        <w:rPr>
          <w:rFonts w:hint="eastAsia" w:ascii="仿宋" w:hAnsi="仿宋" w:eastAsia="仿宋"/>
          <w:sz w:val="24"/>
        </w:rPr>
      </w:pPr>
      <w:r>
        <w:rPr>
          <w:rFonts w:hint="eastAsia" w:ascii="仿宋" w:hAnsi="仿宋" w:eastAsia="仿宋"/>
          <w:sz w:val="24"/>
          <w:lang w:val="en-US" w:eastAsia="zh-CN"/>
        </w:rPr>
        <w:t>(1)</w:t>
      </w:r>
      <w:r>
        <w:rPr>
          <w:rFonts w:hint="eastAsia" w:ascii="仿宋" w:hAnsi="仿宋" w:eastAsia="仿宋"/>
          <w:sz w:val="24"/>
        </w:rPr>
        <w:t>资料验收：供方交货时应按合同规定的要求，提供相关的技术资料。</w:t>
      </w:r>
    </w:p>
    <w:p w14:paraId="36879D33">
      <w:pPr>
        <w:spacing w:line="520" w:lineRule="exact"/>
        <w:ind w:firstLine="360" w:firstLineChars="150"/>
        <w:rPr>
          <w:rFonts w:hint="eastAsia" w:ascii="仿宋" w:hAnsi="仿宋" w:eastAsia="仿宋"/>
          <w:sz w:val="24"/>
        </w:rPr>
      </w:pPr>
      <w:r>
        <w:rPr>
          <w:rFonts w:hint="eastAsia" w:ascii="仿宋" w:hAnsi="仿宋" w:eastAsia="仿宋"/>
          <w:sz w:val="24"/>
          <w:lang w:val="en-US" w:eastAsia="zh-CN"/>
        </w:rPr>
        <w:t>(2)</w:t>
      </w:r>
      <w:r>
        <w:rPr>
          <w:rFonts w:hint="eastAsia" w:ascii="仿宋" w:hAnsi="仿宋" w:eastAsia="仿宋"/>
          <w:sz w:val="24"/>
        </w:rPr>
        <w:t>实物验收：包括产品名称、数量、规格和包装等外观形态。质保期剩余期限不得低于该产品限定质保期的 （按招标文件及中标文件约定执行） 。</w:t>
      </w:r>
    </w:p>
    <w:p w14:paraId="15F37188">
      <w:pPr>
        <w:spacing w:line="520" w:lineRule="exact"/>
        <w:ind w:firstLine="360" w:firstLineChars="150"/>
        <w:rPr>
          <w:rFonts w:hint="eastAsia" w:ascii="仿宋" w:hAnsi="仿宋" w:eastAsia="仿宋"/>
          <w:sz w:val="24"/>
        </w:rPr>
      </w:pPr>
      <w:r>
        <w:rPr>
          <w:rFonts w:hint="eastAsia" w:ascii="仿宋" w:hAnsi="仿宋" w:eastAsia="仿宋"/>
          <w:sz w:val="24"/>
          <w:lang w:val="en-US" w:eastAsia="zh-CN"/>
        </w:rPr>
        <w:t>(3)</w:t>
      </w:r>
      <w:r>
        <w:rPr>
          <w:rFonts w:hint="eastAsia" w:ascii="仿宋" w:hAnsi="仿宋" w:eastAsia="仿宋"/>
          <w:sz w:val="24"/>
        </w:rPr>
        <w:t>产品质量抽检复核。</w:t>
      </w:r>
    </w:p>
    <w:p w14:paraId="613C81DD">
      <w:pPr>
        <w:spacing w:line="520" w:lineRule="exact"/>
        <w:ind w:firstLine="360" w:firstLineChars="150"/>
        <w:rPr>
          <w:rFonts w:hint="eastAsia" w:ascii="仿宋" w:hAnsi="仿宋" w:eastAsia="仿宋"/>
          <w:sz w:val="24"/>
        </w:rPr>
      </w:pPr>
      <w:r>
        <w:rPr>
          <w:rFonts w:hint="eastAsia" w:ascii="仿宋" w:hAnsi="仿宋" w:eastAsia="仿宋"/>
          <w:sz w:val="24"/>
          <w:lang w:val="en-US" w:eastAsia="zh-CN"/>
        </w:rPr>
        <w:t>(4)</w:t>
      </w:r>
      <w:r>
        <w:rPr>
          <w:rFonts w:hint="eastAsia" w:ascii="仿宋" w:hAnsi="仿宋" w:eastAsia="仿宋"/>
          <w:sz w:val="24"/>
        </w:rPr>
        <w:t>验收人员可以包括使用部门人员、财务部门人员、乙方人员、代理机构。</w:t>
      </w:r>
    </w:p>
    <w:p w14:paraId="1C2D2530">
      <w:pPr>
        <w:spacing w:line="520" w:lineRule="exact"/>
        <w:ind w:firstLine="360" w:firstLineChars="150"/>
        <w:rPr>
          <w:rFonts w:hint="eastAsia" w:ascii="仿宋" w:hAnsi="仿宋" w:eastAsia="仿宋"/>
          <w:sz w:val="24"/>
        </w:rPr>
      </w:pPr>
      <w:r>
        <w:rPr>
          <w:rFonts w:hint="eastAsia" w:ascii="仿宋" w:hAnsi="仿宋" w:eastAsia="仿宋"/>
          <w:sz w:val="24"/>
        </w:rPr>
        <w:t>（三）安装验收：</w:t>
      </w:r>
    </w:p>
    <w:p w14:paraId="71C5824D">
      <w:pPr>
        <w:spacing w:line="520" w:lineRule="exact"/>
        <w:ind w:firstLine="360" w:firstLineChars="150"/>
        <w:rPr>
          <w:rFonts w:hint="eastAsia" w:ascii="仿宋" w:hAnsi="仿宋" w:eastAsia="仿宋"/>
          <w:sz w:val="24"/>
        </w:rPr>
      </w:pPr>
      <w:r>
        <w:rPr>
          <w:rFonts w:hint="eastAsia" w:ascii="仿宋" w:hAnsi="仿宋" w:eastAsia="仿宋"/>
          <w:sz w:val="24"/>
        </w:rPr>
        <w:t>产品如需安装验收，自设备正常运转</w:t>
      </w:r>
      <w:r>
        <w:rPr>
          <w:rFonts w:hint="eastAsia" w:ascii="仿宋" w:hAnsi="仿宋" w:eastAsia="仿宋"/>
          <w:sz w:val="24"/>
          <w:u w:val="single"/>
        </w:rPr>
        <w:t xml:space="preserve"> </w:t>
      </w:r>
      <w:r>
        <w:rPr>
          <w:rFonts w:hint="eastAsia" w:ascii="仿宋" w:hAnsi="仿宋" w:eastAsia="仿宋"/>
          <w:sz w:val="24"/>
          <w:u w:val="single"/>
          <w:lang w:val="en-US" w:eastAsia="zh-CN"/>
        </w:rPr>
        <w:t>7</w:t>
      </w:r>
      <w:r>
        <w:rPr>
          <w:rFonts w:hint="eastAsia" w:ascii="仿宋" w:hAnsi="仿宋" w:eastAsia="仿宋"/>
          <w:sz w:val="24"/>
          <w:u w:val="single"/>
        </w:rPr>
        <w:t xml:space="preserve"> </w:t>
      </w:r>
      <w:r>
        <w:rPr>
          <w:rFonts w:hint="eastAsia" w:ascii="仿宋" w:hAnsi="仿宋" w:eastAsia="仿宋"/>
          <w:sz w:val="24"/>
        </w:rPr>
        <w:t>天后，视为验收合格。</w:t>
      </w:r>
    </w:p>
    <w:p w14:paraId="7F4303BB">
      <w:pPr>
        <w:spacing w:line="520" w:lineRule="exact"/>
        <w:ind w:firstLine="360" w:firstLineChars="150"/>
        <w:rPr>
          <w:rFonts w:hint="eastAsia" w:ascii="仿宋" w:hAnsi="仿宋" w:eastAsia="仿宋"/>
          <w:sz w:val="24"/>
        </w:rPr>
      </w:pPr>
      <w:r>
        <w:rPr>
          <w:rFonts w:hint="eastAsia" w:ascii="仿宋" w:hAnsi="仿宋" w:eastAsia="仿宋"/>
          <w:sz w:val="24"/>
        </w:rPr>
        <w:t>（四）特殊产品（指疫苗等生物产品）乙方交货时，同时应当提供该批产品由药品检验机构依法签发的生物制品每批检验合格或者审核批准证明复印件，并加盖企业印章。销售进口产品的，还应当提供进口药品通关单复印件，并加盖企业印章。甲方在产品质量保证期内有权进行抽检复核，如发现产品质量问题，乙方应按照甲方要求及时予以退换。</w:t>
      </w:r>
    </w:p>
    <w:p w14:paraId="0DAEA5AA">
      <w:pPr>
        <w:spacing w:line="520" w:lineRule="exact"/>
        <w:ind w:firstLine="360" w:firstLineChars="150"/>
        <w:rPr>
          <w:rFonts w:hint="eastAsia" w:ascii="仿宋" w:hAnsi="仿宋" w:eastAsia="仿宋"/>
          <w:sz w:val="24"/>
        </w:rPr>
      </w:pPr>
      <w:r>
        <w:rPr>
          <w:rFonts w:hint="eastAsia" w:ascii="仿宋" w:hAnsi="仿宋" w:eastAsia="仿宋"/>
          <w:sz w:val="24"/>
        </w:rPr>
        <w:t>（五）质量争议：对产品质量发生争议由</w:t>
      </w:r>
      <w:r>
        <w:rPr>
          <w:rFonts w:hint="eastAsia" w:ascii="仿宋" w:hAnsi="仿宋" w:eastAsia="仿宋"/>
          <w:sz w:val="24"/>
          <w:u w:val="single"/>
        </w:rPr>
        <w:t xml:space="preserve"> 具有检验资质的第三方 </w:t>
      </w:r>
      <w:r>
        <w:rPr>
          <w:rFonts w:hint="eastAsia" w:ascii="仿宋" w:hAnsi="仿宋" w:eastAsia="仿宋"/>
          <w:sz w:val="24"/>
        </w:rPr>
        <w:t>检验机构进行检验，检验费由</w:t>
      </w:r>
      <w:r>
        <w:rPr>
          <w:rFonts w:hint="eastAsia" w:ascii="仿宋" w:hAnsi="仿宋" w:eastAsia="仿宋"/>
          <w:sz w:val="24"/>
          <w:u w:val="single"/>
        </w:rPr>
        <w:t>乙方</w:t>
      </w:r>
      <w:r>
        <w:rPr>
          <w:rFonts w:hint="eastAsia" w:ascii="仿宋" w:hAnsi="仿宋" w:eastAsia="仿宋"/>
          <w:sz w:val="24"/>
        </w:rPr>
        <w:t xml:space="preserve">承担。  </w:t>
      </w:r>
    </w:p>
    <w:p w14:paraId="6ECB6BD8">
      <w:pPr>
        <w:spacing w:line="520" w:lineRule="exact"/>
        <w:ind w:firstLine="360" w:firstLineChars="150"/>
        <w:rPr>
          <w:rFonts w:hint="eastAsia" w:ascii="仿宋" w:hAnsi="仿宋" w:eastAsia="仿宋"/>
          <w:sz w:val="24"/>
        </w:rPr>
      </w:pPr>
      <w:r>
        <w:rPr>
          <w:rFonts w:hint="eastAsia" w:ascii="仿宋" w:hAnsi="仿宋" w:eastAsia="仿宋"/>
          <w:sz w:val="24"/>
        </w:rPr>
        <w:t>（六）乙方接到甲方对产品质量提出异议的通知后，3天内负责处理并通知甲方处理情况，否则即视为默认甲方提出的异议和处理意见。</w:t>
      </w:r>
    </w:p>
    <w:p w14:paraId="0B2BFD2B">
      <w:pPr>
        <w:spacing w:line="520" w:lineRule="exact"/>
        <w:ind w:firstLine="360" w:firstLineChars="150"/>
        <w:rPr>
          <w:rFonts w:hint="eastAsia" w:ascii="仿宋" w:hAnsi="仿宋" w:eastAsia="仿宋"/>
          <w:sz w:val="24"/>
        </w:rPr>
      </w:pPr>
      <w:r>
        <w:rPr>
          <w:rFonts w:hint="eastAsia" w:ascii="仿宋" w:hAnsi="仿宋" w:eastAsia="仿宋"/>
          <w:sz w:val="24"/>
        </w:rPr>
        <w:t xml:space="preserve">（七）甲方因使用、保管、保养不善等造成产品质量下降的，不得提出异议。 </w:t>
      </w:r>
    </w:p>
    <w:p w14:paraId="2C9EB04C">
      <w:pPr>
        <w:spacing w:line="520" w:lineRule="exact"/>
        <w:ind w:firstLine="360" w:firstLineChars="150"/>
        <w:rPr>
          <w:rFonts w:hint="eastAsia" w:ascii="仿宋" w:hAnsi="仿宋" w:eastAsia="仿宋"/>
          <w:sz w:val="24"/>
        </w:rPr>
      </w:pPr>
      <w:r>
        <w:rPr>
          <w:rFonts w:hint="eastAsia" w:ascii="仿宋" w:hAnsi="仿宋" w:eastAsia="仿宋"/>
          <w:sz w:val="24"/>
        </w:rPr>
        <w:t xml:space="preserve">（八）货物符合合同约定的技术规范要求和验收标准的，甲方签署验收合格证明 。                    </w:t>
      </w:r>
    </w:p>
    <w:p w14:paraId="70D4AE4F">
      <w:pPr>
        <w:spacing w:line="520" w:lineRule="exact"/>
        <w:ind w:firstLine="360" w:firstLineChars="150"/>
        <w:rPr>
          <w:rFonts w:hint="eastAsia" w:ascii="仿宋" w:hAnsi="仿宋" w:eastAsia="仿宋"/>
          <w:sz w:val="24"/>
        </w:rPr>
      </w:pPr>
      <w:r>
        <w:rPr>
          <w:rFonts w:hint="eastAsia" w:ascii="仿宋" w:hAnsi="仿宋" w:eastAsia="仿宋"/>
          <w:sz w:val="24"/>
        </w:rPr>
        <w:t>六、款项支付</w:t>
      </w:r>
    </w:p>
    <w:p w14:paraId="5161F6F9">
      <w:pPr>
        <w:spacing w:line="520" w:lineRule="exact"/>
        <w:ind w:firstLine="360" w:firstLineChars="150"/>
        <w:rPr>
          <w:rFonts w:hint="eastAsia" w:ascii="仿宋" w:hAnsi="仿宋" w:eastAsia="仿宋"/>
          <w:sz w:val="24"/>
        </w:rPr>
      </w:pPr>
      <w:r>
        <w:rPr>
          <w:rFonts w:hint="eastAsia" w:ascii="仿宋" w:hAnsi="仿宋" w:eastAsia="仿宋"/>
          <w:sz w:val="24"/>
        </w:rPr>
        <w:t>（一）履约保证金</w:t>
      </w:r>
    </w:p>
    <w:p w14:paraId="17DADE77">
      <w:pPr>
        <w:spacing w:line="520" w:lineRule="exact"/>
        <w:ind w:firstLine="360" w:firstLineChars="150"/>
        <w:rPr>
          <w:rFonts w:hint="eastAsia" w:ascii="仿宋" w:hAnsi="仿宋" w:eastAsia="仿宋"/>
          <w:sz w:val="24"/>
        </w:rPr>
      </w:pPr>
      <w:r>
        <w:rPr>
          <w:rFonts w:hint="eastAsia" w:ascii="仿宋" w:hAnsi="仿宋" w:eastAsia="仿宋"/>
          <w:sz w:val="24"/>
        </w:rPr>
        <w:t xml:space="preserve">   为保证乙方能够按合同履约，乙方应交付10%履约保证金</w:t>
      </w:r>
      <w:r>
        <w:rPr>
          <w:rFonts w:hint="eastAsia" w:ascii="仿宋" w:hAnsi="仿宋" w:eastAsia="仿宋"/>
          <w:sz w:val="24"/>
          <w:u w:val="single"/>
          <w:lang w:val="en-US" w:eastAsia="zh-CN"/>
        </w:rPr>
        <w:t xml:space="preserve">   </w:t>
      </w:r>
      <w:r>
        <w:rPr>
          <w:rFonts w:hint="eastAsia" w:ascii="仿宋" w:hAnsi="仿宋" w:eastAsia="仿宋"/>
          <w:sz w:val="24"/>
          <w:u w:val="single"/>
        </w:rPr>
        <w:t>元（￥：元）</w:t>
      </w:r>
      <w:r>
        <w:rPr>
          <w:rFonts w:hint="eastAsia" w:ascii="仿宋" w:hAnsi="仿宋" w:eastAsia="仿宋"/>
          <w:sz w:val="24"/>
          <w:u w:val="single"/>
          <w:lang w:val="en-US" w:eastAsia="zh-CN"/>
        </w:rPr>
        <w:t xml:space="preserve">     </w:t>
      </w:r>
      <w:r>
        <w:rPr>
          <w:rFonts w:hint="eastAsia" w:ascii="仿宋" w:hAnsi="仿宋" w:eastAsia="仿宋"/>
          <w:sz w:val="24"/>
        </w:rPr>
        <w:t>人民币。如物资为设备类，则该履约金自动转为质保金，保证金在质保期开始计算时，转为质保金，待质保期届满（无违约责任）后返还（无息）。如乙方有违约行为，甲方可用该保证金冲抵甲方的损失及乙方的违约金。</w:t>
      </w:r>
    </w:p>
    <w:p w14:paraId="312C7D28">
      <w:pPr>
        <w:spacing w:line="520" w:lineRule="exact"/>
        <w:ind w:firstLine="360" w:firstLineChars="150"/>
        <w:rPr>
          <w:rFonts w:hint="eastAsia" w:ascii="仿宋" w:hAnsi="仿宋" w:eastAsia="仿宋"/>
          <w:sz w:val="24"/>
        </w:rPr>
      </w:pPr>
      <w:r>
        <w:rPr>
          <w:rFonts w:hint="eastAsia" w:ascii="仿宋" w:hAnsi="仿宋" w:eastAsia="仿宋"/>
          <w:sz w:val="24"/>
        </w:rPr>
        <w:t>（二）货款支付：</w:t>
      </w:r>
    </w:p>
    <w:p w14:paraId="41864418">
      <w:pPr>
        <w:spacing w:line="520" w:lineRule="exact"/>
        <w:ind w:firstLine="360" w:firstLineChars="150"/>
        <w:rPr>
          <w:rFonts w:hint="eastAsia" w:ascii="仿宋" w:hAnsi="仿宋" w:eastAsia="仿宋"/>
          <w:sz w:val="24"/>
        </w:rPr>
      </w:pPr>
      <w:r>
        <w:rPr>
          <w:rFonts w:hint="eastAsia" w:ascii="仿宋" w:hAnsi="仿宋" w:eastAsia="仿宋"/>
          <w:sz w:val="24"/>
        </w:rPr>
        <w:t>合同总价包含到达交货地点的运杂费、技术服务（相关技术指导）、运输费、保险费、培训、税费及其他各项费用</w:t>
      </w:r>
      <w:r>
        <w:rPr>
          <w:rFonts w:hint="eastAsia" w:ascii="仿宋" w:hAnsi="仿宋" w:eastAsia="仿宋"/>
          <w:sz w:val="24"/>
          <w:u w:val="single"/>
        </w:rPr>
        <w:t>(本合同按 （2）  （5）       执行)</w:t>
      </w:r>
      <w:r>
        <w:rPr>
          <w:rFonts w:hint="eastAsia" w:ascii="仿宋" w:hAnsi="仿宋" w:eastAsia="仿宋"/>
          <w:sz w:val="24"/>
        </w:rPr>
        <w:t>。</w:t>
      </w:r>
    </w:p>
    <w:p w14:paraId="2205D47E">
      <w:pPr>
        <w:spacing w:line="520" w:lineRule="exact"/>
        <w:ind w:firstLine="360" w:firstLineChars="150"/>
        <w:rPr>
          <w:rFonts w:hint="eastAsia" w:ascii="仿宋" w:hAnsi="仿宋" w:eastAsia="仿宋"/>
          <w:sz w:val="24"/>
        </w:rPr>
      </w:pPr>
      <w:r>
        <w:rPr>
          <w:rFonts w:hint="eastAsia" w:ascii="仿宋" w:hAnsi="仿宋" w:eastAsia="仿宋"/>
          <w:sz w:val="24"/>
        </w:rPr>
        <w:t>双方约定，合同签订后，乙方向甲方交纳履约金</w:t>
      </w:r>
      <w:r>
        <w:rPr>
          <w:rFonts w:hint="eastAsia" w:ascii="仿宋" w:hAnsi="仿宋" w:eastAsia="仿宋"/>
          <w:sz w:val="24"/>
          <w:u w:val="single"/>
        </w:rPr>
        <w:t xml:space="preserve">     </w:t>
      </w:r>
      <w:r>
        <w:rPr>
          <w:rFonts w:hint="eastAsia" w:ascii="仿宋" w:hAnsi="仿宋" w:eastAsia="仿宋"/>
          <w:sz w:val="24"/>
        </w:rPr>
        <w:t>元，并向甲方开具合同全额发票，甲方收到履约金和全额发票后向乙方支付全额货款。</w:t>
      </w:r>
    </w:p>
    <w:p w14:paraId="65EBD34D">
      <w:pPr>
        <w:spacing w:line="520" w:lineRule="exact"/>
        <w:ind w:firstLine="360" w:firstLineChars="150"/>
        <w:rPr>
          <w:rFonts w:hint="eastAsia" w:ascii="仿宋" w:hAnsi="仿宋" w:eastAsia="仿宋"/>
          <w:sz w:val="24"/>
          <w:u w:val="single"/>
        </w:rPr>
      </w:pPr>
      <w:r>
        <w:rPr>
          <w:rFonts w:hint="eastAsia" w:ascii="仿宋" w:hAnsi="仿宋" w:eastAsia="仿宋"/>
          <w:sz w:val="24"/>
        </w:rPr>
        <w:t>乙方按照甲方需求分批次供货，待所有货物验收合格后，甲方向乙方无息退款10%履约保证金</w:t>
      </w:r>
      <w:r>
        <w:rPr>
          <w:rFonts w:hint="eastAsia" w:ascii="仿宋" w:hAnsi="仿宋" w:eastAsia="仿宋"/>
          <w:sz w:val="24"/>
          <w:u w:val="single"/>
        </w:rPr>
        <w:t xml:space="preserve">       </w:t>
      </w:r>
      <w:r>
        <w:rPr>
          <w:rFonts w:hint="eastAsia" w:ascii="仿宋" w:hAnsi="仿宋" w:eastAsia="仿宋"/>
          <w:sz w:val="24"/>
        </w:rPr>
        <w:t>人民币：</w:t>
      </w:r>
      <w:r>
        <w:rPr>
          <w:rFonts w:hint="eastAsia" w:ascii="仿宋" w:hAnsi="仿宋" w:eastAsia="仿宋"/>
          <w:sz w:val="24"/>
          <w:u w:val="single"/>
        </w:rPr>
        <w:t>（￥：）元</w:t>
      </w:r>
    </w:p>
    <w:p w14:paraId="3ACFA909">
      <w:pPr>
        <w:spacing w:line="520" w:lineRule="exact"/>
        <w:ind w:firstLine="360" w:firstLineChars="150"/>
        <w:rPr>
          <w:rFonts w:hint="eastAsia" w:ascii="仿宋" w:hAnsi="仿宋" w:eastAsia="仿宋"/>
          <w:sz w:val="24"/>
        </w:rPr>
      </w:pPr>
      <w:r>
        <w:rPr>
          <w:rFonts w:hint="eastAsia" w:ascii="仿宋" w:hAnsi="仿宋" w:eastAsia="仿宋"/>
          <w:sz w:val="24"/>
        </w:rPr>
        <w:t>（3）双方约定，合同签订后，乙方按照甲方需求一次性供货，所有货物验收合格后，乙方向甲方开具合同全额发票，甲方收到发票后向乙方支付货款</w:t>
      </w:r>
      <w:r>
        <w:rPr>
          <w:rFonts w:hint="eastAsia" w:ascii="仿宋" w:hAnsi="仿宋" w:eastAsia="仿宋"/>
          <w:sz w:val="24"/>
          <w:u w:val="single"/>
        </w:rPr>
        <w:t xml:space="preserve">  </w:t>
      </w:r>
      <w:r>
        <w:rPr>
          <w:rFonts w:hint="eastAsia" w:ascii="仿宋" w:hAnsi="仿宋" w:eastAsia="仿宋"/>
          <w:sz w:val="24"/>
          <w:u w:val="single"/>
          <w:lang w:val="en-US" w:eastAsia="zh-CN"/>
        </w:rPr>
        <w:t xml:space="preserve">   </w:t>
      </w:r>
      <w:r>
        <w:rPr>
          <w:rFonts w:hint="eastAsia" w:ascii="仿宋" w:hAnsi="仿宋" w:eastAsia="仿宋"/>
          <w:sz w:val="24"/>
          <w:u w:val="single"/>
        </w:rPr>
        <w:t xml:space="preserve">  元</w:t>
      </w:r>
      <w:r>
        <w:rPr>
          <w:rFonts w:hint="eastAsia" w:ascii="仿宋" w:hAnsi="仿宋" w:eastAsia="仿宋"/>
          <w:sz w:val="24"/>
        </w:rPr>
        <w:t>。</w:t>
      </w:r>
    </w:p>
    <w:p w14:paraId="1624083E">
      <w:pPr>
        <w:spacing w:line="520" w:lineRule="exact"/>
        <w:ind w:firstLine="360" w:firstLineChars="150"/>
        <w:rPr>
          <w:rFonts w:hint="eastAsia" w:ascii="仿宋" w:hAnsi="仿宋" w:eastAsia="仿宋"/>
          <w:sz w:val="24"/>
        </w:rPr>
      </w:pPr>
      <w:r>
        <w:rPr>
          <w:rFonts w:hint="eastAsia" w:ascii="仿宋" w:hAnsi="仿宋" w:eastAsia="仿宋"/>
          <w:sz w:val="24"/>
        </w:rPr>
        <w:t xml:space="preserve">（4）乙方按照甲方需求完成设备类供货，所有设备经甲方验收合格后，退还15%履约保证金 </w:t>
      </w:r>
      <w:r>
        <w:rPr>
          <w:rFonts w:hint="eastAsia" w:ascii="仿宋" w:hAnsi="仿宋" w:eastAsia="仿宋"/>
          <w:sz w:val="24"/>
          <w:u w:val="single"/>
        </w:rPr>
        <w:t xml:space="preserve">             元</w:t>
      </w:r>
      <w:r>
        <w:rPr>
          <w:rFonts w:hint="eastAsia" w:ascii="仿宋" w:hAnsi="仿宋" w:eastAsia="仿宋"/>
          <w:sz w:val="24"/>
        </w:rPr>
        <w:t xml:space="preserve">   ，剩余5%履约保证金</w:t>
      </w:r>
      <w:r>
        <w:rPr>
          <w:rFonts w:hint="eastAsia" w:ascii="仿宋" w:hAnsi="仿宋" w:eastAsia="仿宋"/>
          <w:sz w:val="24"/>
          <w:u w:val="single"/>
        </w:rPr>
        <w:t xml:space="preserve">      元</w:t>
      </w:r>
      <w:r>
        <w:rPr>
          <w:rFonts w:hint="eastAsia" w:ascii="仿宋" w:hAnsi="仿宋" w:eastAsia="仿宋"/>
          <w:sz w:val="24"/>
        </w:rPr>
        <w:t xml:space="preserve">，到质保期届满甲方无异议于  </w:t>
      </w:r>
      <w:r>
        <w:rPr>
          <w:rFonts w:hint="eastAsia" w:ascii="仿宋" w:hAnsi="仿宋" w:eastAsia="仿宋"/>
          <w:sz w:val="24"/>
          <w:u w:val="single"/>
        </w:rPr>
        <w:t xml:space="preserve"> </w:t>
      </w:r>
      <w:r>
        <w:rPr>
          <w:rFonts w:hint="eastAsia" w:ascii="仿宋" w:hAnsi="仿宋" w:eastAsia="仿宋"/>
          <w:sz w:val="24"/>
          <w:u w:val="single"/>
          <w:lang w:val="en-US" w:eastAsia="zh-CN"/>
        </w:rPr>
        <w:t xml:space="preserve">    个    </w:t>
      </w:r>
      <w:r>
        <w:rPr>
          <w:rFonts w:hint="eastAsia" w:ascii="仿宋" w:hAnsi="仿宋" w:eastAsia="仿宋"/>
          <w:sz w:val="24"/>
        </w:rPr>
        <w:t>工作日返回。</w:t>
      </w:r>
    </w:p>
    <w:p w14:paraId="717F6BF4">
      <w:pPr>
        <w:spacing w:line="520" w:lineRule="exact"/>
        <w:ind w:firstLine="360" w:firstLineChars="150"/>
        <w:rPr>
          <w:rFonts w:hint="eastAsia" w:ascii="仿宋" w:hAnsi="仿宋" w:eastAsia="仿宋"/>
          <w:sz w:val="24"/>
        </w:rPr>
      </w:pPr>
      <w:r>
        <w:rPr>
          <w:rFonts w:hint="eastAsia" w:ascii="仿宋" w:hAnsi="仿宋" w:eastAsia="仿宋"/>
          <w:sz w:val="24"/>
        </w:rPr>
        <w:t>（5）付款要求：甲方财务凭下列单据支付货款（按甲乙各方的义务提交）：</w:t>
      </w:r>
    </w:p>
    <w:p w14:paraId="569698D4">
      <w:pPr>
        <w:spacing w:line="520" w:lineRule="exact"/>
        <w:ind w:firstLine="360" w:firstLineChars="150"/>
        <w:rPr>
          <w:rFonts w:hint="eastAsia" w:ascii="仿宋" w:hAnsi="仿宋" w:eastAsia="仿宋"/>
          <w:sz w:val="24"/>
        </w:rPr>
      </w:pPr>
      <w:r>
        <w:rPr>
          <w:rFonts w:hint="eastAsia" w:ascii="仿宋" w:hAnsi="仿宋" w:eastAsia="仿宋"/>
          <w:sz w:val="24"/>
        </w:rPr>
        <w:t>（a）全额发票（原件及复印件各1份）；（b）中标通知书复印件（1份）（c）自治区</w:t>
      </w:r>
      <w:r>
        <w:rPr>
          <w:rFonts w:hint="eastAsia" w:ascii="仿宋" w:hAnsi="仿宋" w:eastAsia="仿宋"/>
          <w:sz w:val="24"/>
          <w:lang w:eastAsia="zh-CN"/>
        </w:rPr>
        <w:t>八附院</w:t>
      </w:r>
      <w:r>
        <w:rPr>
          <w:rFonts w:hint="eastAsia" w:ascii="仿宋" w:hAnsi="仿宋" w:eastAsia="仿宋"/>
          <w:sz w:val="24"/>
        </w:rPr>
        <w:t>采购验收单；（d）乙方供货清单（盖章） ； （e）自治区</w:t>
      </w:r>
      <w:r>
        <w:rPr>
          <w:rFonts w:hint="eastAsia" w:ascii="仿宋" w:hAnsi="仿宋" w:eastAsia="仿宋"/>
          <w:sz w:val="24"/>
          <w:lang w:eastAsia="zh-CN"/>
        </w:rPr>
        <w:t>八附院</w:t>
      </w:r>
      <w:r>
        <w:rPr>
          <w:rFonts w:hint="eastAsia" w:ascii="仿宋" w:hAnsi="仿宋" w:eastAsia="仿宋"/>
          <w:sz w:val="24"/>
        </w:rPr>
        <w:t>物资采购廉洁合同（见附件1）；（f）自治区</w:t>
      </w:r>
      <w:r>
        <w:rPr>
          <w:rFonts w:hint="eastAsia" w:ascii="仿宋" w:hAnsi="仿宋" w:eastAsia="仿宋"/>
          <w:sz w:val="24"/>
          <w:lang w:eastAsia="zh-CN"/>
        </w:rPr>
        <w:t>八附院</w:t>
      </w:r>
      <w:r>
        <w:rPr>
          <w:rFonts w:hint="eastAsia" w:ascii="仿宋" w:hAnsi="仿宋" w:eastAsia="仿宋"/>
          <w:sz w:val="24"/>
        </w:rPr>
        <w:t>使用科室付款说明  ；（g）供应商评价表（见附件2需由使用科室签字确认）；因乙方提交单据不全导致甲方财务未能付款的，甲方不承担逾期付款责任。</w:t>
      </w:r>
    </w:p>
    <w:p w14:paraId="629ED145">
      <w:pPr>
        <w:spacing w:line="520" w:lineRule="exact"/>
        <w:ind w:firstLine="360" w:firstLineChars="150"/>
        <w:rPr>
          <w:rFonts w:hint="eastAsia" w:ascii="仿宋" w:hAnsi="仿宋" w:eastAsia="仿宋"/>
          <w:sz w:val="24"/>
        </w:rPr>
      </w:pPr>
      <w:r>
        <w:rPr>
          <w:rFonts w:hint="eastAsia" w:ascii="仿宋" w:hAnsi="仿宋" w:eastAsia="仿宋"/>
          <w:sz w:val="24"/>
        </w:rPr>
        <w:t xml:space="preserve">   （三）付款信息:</w:t>
      </w:r>
    </w:p>
    <w:p w14:paraId="5EFD57F8">
      <w:pPr>
        <w:spacing w:line="520" w:lineRule="exact"/>
        <w:ind w:firstLine="360" w:firstLineChars="150"/>
        <w:rPr>
          <w:rFonts w:hint="eastAsia" w:ascii="仿宋" w:hAnsi="仿宋" w:eastAsia="仿宋"/>
          <w:sz w:val="24"/>
        </w:rPr>
      </w:pPr>
      <w:r>
        <w:rPr>
          <w:rFonts w:hint="eastAsia" w:ascii="仿宋" w:hAnsi="仿宋" w:eastAsia="仿宋"/>
          <w:sz w:val="24"/>
        </w:rPr>
        <w:t>甲方：</w:t>
      </w:r>
      <w:r>
        <w:rPr>
          <w:rFonts w:hint="eastAsia" w:ascii="仿宋" w:hAnsi="仿宋" w:eastAsia="仿宋"/>
          <w:sz w:val="24"/>
          <w:lang w:eastAsia="zh-CN"/>
        </w:rPr>
        <w:t>新疆医科大学第八附属医院</w:t>
      </w:r>
      <w:r>
        <w:rPr>
          <w:rFonts w:hint="eastAsia"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乙方：</w:t>
      </w:r>
    </w:p>
    <w:p w14:paraId="6BCDDE36">
      <w:pPr>
        <w:spacing w:line="520" w:lineRule="exact"/>
        <w:ind w:firstLine="360" w:firstLineChars="150"/>
        <w:rPr>
          <w:rFonts w:hint="eastAsia" w:ascii="仿宋" w:hAnsi="仿宋" w:eastAsia="仿宋"/>
          <w:sz w:val="24"/>
        </w:rPr>
      </w:pPr>
      <w:r>
        <w:rPr>
          <w:rFonts w:hint="eastAsia" w:ascii="仿宋" w:hAnsi="仿宋" w:eastAsia="仿宋"/>
          <w:sz w:val="24"/>
        </w:rPr>
        <w:t xml:space="preserve">税号：              </w:t>
      </w:r>
      <w:r>
        <w:rPr>
          <w:rFonts w:hint="eastAsia" w:ascii="仿宋" w:hAnsi="仿宋" w:eastAsia="仿宋"/>
          <w:sz w:val="24"/>
          <w:lang w:val="en-US" w:eastAsia="zh-CN"/>
        </w:rPr>
        <w:t xml:space="preserve">              </w:t>
      </w:r>
      <w:r>
        <w:rPr>
          <w:rFonts w:hint="eastAsia" w:ascii="仿宋" w:hAnsi="仿宋" w:eastAsia="仿宋"/>
          <w:sz w:val="24"/>
        </w:rPr>
        <w:t xml:space="preserve">税号：   </w:t>
      </w:r>
    </w:p>
    <w:p w14:paraId="0EC707DF">
      <w:pPr>
        <w:spacing w:line="520" w:lineRule="exact"/>
        <w:ind w:firstLine="360" w:firstLineChars="150"/>
        <w:rPr>
          <w:rFonts w:hint="eastAsia" w:ascii="仿宋" w:hAnsi="仿宋" w:eastAsia="仿宋"/>
          <w:sz w:val="24"/>
        </w:rPr>
      </w:pPr>
      <w:r>
        <w:rPr>
          <w:rFonts w:hint="eastAsia" w:ascii="仿宋" w:hAnsi="仿宋" w:eastAsia="仿宋"/>
          <w:sz w:val="24"/>
        </w:rPr>
        <w:t>开 户 行：</w:t>
      </w:r>
      <w:r>
        <w:rPr>
          <w:rFonts w:hint="eastAsia" w:ascii="仿宋" w:hAnsi="仿宋" w:eastAsia="仿宋"/>
          <w:sz w:val="24"/>
          <w:lang w:val="en-US" w:eastAsia="zh-CN"/>
        </w:rPr>
        <w:t xml:space="preserve">                              </w:t>
      </w:r>
      <w:r>
        <w:rPr>
          <w:rFonts w:hint="eastAsia" w:ascii="仿宋" w:hAnsi="仿宋" w:eastAsia="仿宋"/>
          <w:sz w:val="24"/>
        </w:rPr>
        <w:t xml:space="preserve">  开户行：</w:t>
      </w:r>
    </w:p>
    <w:p w14:paraId="2123AEEB">
      <w:pPr>
        <w:spacing w:line="520" w:lineRule="exact"/>
        <w:ind w:firstLine="360" w:firstLineChars="150"/>
        <w:rPr>
          <w:rFonts w:hint="eastAsia" w:ascii="仿宋" w:hAnsi="仿宋" w:eastAsia="仿宋"/>
          <w:sz w:val="24"/>
        </w:rPr>
      </w:pPr>
      <w:r>
        <w:rPr>
          <w:rFonts w:hint="eastAsia" w:ascii="仿宋" w:hAnsi="仿宋" w:eastAsia="仿宋"/>
          <w:sz w:val="24"/>
        </w:rPr>
        <w:t>开户行号：</w:t>
      </w:r>
      <w:r>
        <w:rPr>
          <w:rFonts w:hint="eastAsia" w:ascii="仿宋" w:hAnsi="仿宋" w:eastAsia="仿宋"/>
          <w:sz w:val="24"/>
          <w:lang w:val="en-US" w:eastAsia="zh-CN"/>
        </w:rPr>
        <w:t xml:space="preserve">           </w:t>
      </w:r>
      <w:r>
        <w:rPr>
          <w:rFonts w:hint="eastAsia"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开户行号：</w:t>
      </w:r>
    </w:p>
    <w:p w14:paraId="083FFAA7">
      <w:pPr>
        <w:spacing w:line="520" w:lineRule="exact"/>
        <w:ind w:firstLine="360" w:firstLineChars="150"/>
        <w:rPr>
          <w:rFonts w:hint="eastAsia" w:ascii="仿宋" w:hAnsi="仿宋" w:eastAsia="仿宋"/>
          <w:sz w:val="24"/>
        </w:rPr>
      </w:pPr>
      <w:r>
        <w:rPr>
          <w:rFonts w:hint="eastAsia" w:ascii="仿宋" w:hAnsi="仿宋" w:eastAsia="仿宋"/>
          <w:sz w:val="24"/>
        </w:rPr>
        <w:t>帐   号:</w:t>
      </w:r>
      <w:r>
        <w:rPr>
          <w:rFonts w:hint="eastAsia" w:ascii="仿宋" w:hAnsi="仿宋" w:eastAsia="仿宋"/>
          <w:sz w:val="24"/>
          <w:lang w:val="en-US" w:eastAsia="zh-CN"/>
        </w:rPr>
        <w:t xml:space="preserve">                  </w:t>
      </w:r>
      <w:r>
        <w:rPr>
          <w:rFonts w:hint="eastAsia" w:ascii="仿宋" w:hAnsi="仿宋" w:eastAsia="仿宋"/>
          <w:sz w:val="24"/>
        </w:rPr>
        <w:t xml:space="preserve">                帐   号：</w:t>
      </w:r>
    </w:p>
    <w:p w14:paraId="60414319">
      <w:pPr>
        <w:spacing w:line="520" w:lineRule="exact"/>
        <w:ind w:firstLine="360" w:firstLineChars="150"/>
        <w:rPr>
          <w:rFonts w:hint="eastAsia" w:ascii="仿宋" w:hAnsi="仿宋" w:eastAsia="仿宋"/>
          <w:sz w:val="24"/>
        </w:rPr>
      </w:pPr>
    </w:p>
    <w:p w14:paraId="420DCFA7">
      <w:pPr>
        <w:spacing w:line="520" w:lineRule="exact"/>
        <w:ind w:firstLine="360" w:firstLineChars="150"/>
        <w:rPr>
          <w:rFonts w:hint="eastAsia" w:ascii="仿宋" w:hAnsi="仿宋" w:eastAsia="仿宋"/>
          <w:sz w:val="24"/>
        </w:rPr>
      </w:pPr>
      <w:r>
        <w:rPr>
          <w:rFonts w:hint="eastAsia" w:ascii="仿宋" w:hAnsi="仿宋" w:eastAsia="仿宋"/>
          <w:sz w:val="24"/>
        </w:rPr>
        <w:t>七、延期交货与核定损失额</w:t>
      </w:r>
    </w:p>
    <w:p w14:paraId="793DB1D1">
      <w:pPr>
        <w:spacing w:line="520" w:lineRule="exact"/>
        <w:ind w:firstLine="600" w:firstLineChars="250"/>
        <w:rPr>
          <w:rFonts w:hint="eastAsia" w:ascii="仿宋" w:hAnsi="仿宋" w:eastAsia="仿宋"/>
          <w:sz w:val="24"/>
        </w:rPr>
      </w:pPr>
      <w:r>
        <w:rPr>
          <w:rFonts w:hint="eastAsia" w:ascii="仿宋" w:hAnsi="仿宋" w:eastAsia="仿宋"/>
          <w:sz w:val="24"/>
        </w:rPr>
        <w:t>如果乙方未能按合同规定的时间按期交货(不可抗力除外)，在乙方同意支付核定损失额的条件下，甲方可适当延长交货期。核定损失额的支付将从未付款或从履约保证金中扣除。核定损失额计付比率为每迟交1天，按货物全额的</w:t>
      </w:r>
      <w:r>
        <w:rPr>
          <w:rFonts w:hint="eastAsia" w:ascii="仿宋" w:hAnsi="仿宋" w:eastAsia="仿宋"/>
          <w:sz w:val="24"/>
          <w:lang w:val="en-US" w:eastAsia="zh-CN"/>
        </w:rPr>
        <w:t xml:space="preserve">  </w:t>
      </w:r>
      <w:r>
        <w:rPr>
          <w:rFonts w:hint="eastAsia" w:ascii="仿宋" w:hAnsi="仿宋" w:eastAsia="仿宋"/>
          <w:color w:val="FF0000"/>
          <w:sz w:val="24"/>
          <w:u w:val="single"/>
        </w:rPr>
        <w:t xml:space="preserve"> %</w:t>
      </w:r>
      <w:r>
        <w:rPr>
          <w:rFonts w:hint="eastAsia" w:ascii="仿宋" w:hAnsi="仿宋" w:eastAsia="仿宋"/>
          <w:sz w:val="24"/>
        </w:rPr>
        <w:t>。如果乙方</w:t>
      </w:r>
      <w:r>
        <w:rPr>
          <w:rFonts w:hint="eastAsia" w:ascii="仿宋" w:hAnsi="仿宋" w:eastAsia="仿宋"/>
          <w:sz w:val="24"/>
          <w:u w:val="single"/>
        </w:rPr>
        <w:t xml:space="preserve"> 7天</w:t>
      </w:r>
      <w:r>
        <w:rPr>
          <w:rFonts w:hint="eastAsia" w:ascii="仿宋" w:hAnsi="仿宋" w:eastAsia="仿宋"/>
          <w:sz w:val="24"/>
        </w:rPr>
        <w:t>后仍不能交货，甲方有权因乙方违约终止合同，而乙方仍有义务支付上述迟交核定损失金额。</w:t>
      </w:r>
    </w:p>
    <w:p w14:paraId="6F0F7D61">
      <w:pPr>
        <w:spacing w:line="520" w:lineRule="exact"/>
        <w:ind w:firstLine="360" w:firstLineChars="150"/>
        <w:rPr>
          <w:rFonts w:hint="eastAsia" w:ascii="仿宋" w:hAnsi="仿宋" w:eastAsia="仿宋"/>
          <w:sz w:val="24"/>
        </w:rPr>
      </w:pPr>
      <w:r>
        <w:rPr>
          <w:rFonts w:hint="eastAsia" w:ascii="仿宋" w:hAnsi="仿宋" w:eastAsia="仿宋"/>
          <w:sz w:val="24"/>
        </w:rPr>
        <w:t>八、保密</w:t>
      </w:r>
    </w:p>
    <w:p w14:paraId="03788E5F">
      <w:pPr>
        <w:spacing w:line="520" w:lineRule="exact"/>
        <w:ind w:firstLine="360" w:firstLineChars="150"/>
        <w:rPr>
          <w:rFonts w:hint="eastAsia" w:ascii="仿宋" w:hAnsi="仿宋" w:eastAsia="仿宋"/>
          <w:sz w:val="24"/>
        </w:rPr>
      </w:pPr>
      <w:r>
        <w:rPr>
          <w:rFonts w:hint="eastAsia" w:ascii="仿宋" w:hAnsi="仿宋" w:eastAsia="仿宋"/>
          <w:sz w:val="24"/>
        </w:rPr>
        <w:t>双方保证对从另一方取得且无法自公开渠道获得的商业秘密（技术信息、经济信息及其他商业秘密）予以保密。未经对方同意不得向任何第三方泄露该商业秘密。</w:t>
      </w:r>
    </w:p>
    <w:p w14:paraId="6934AA00">
      <w:pPr>
        <w:spacing w:line="520" w:lineRule="exact"/>
        <w:ind w:firstLine="360" w:firstLineChars="150"/>
        <w:rPr>
          <w:rFonts w:hint="eastAsia" w:ascii="仿宋" w:hAnsi="仿宋" w:eastAsia="仿宋"/>
          <w:sz w:val="24"/>
        </w:rPr>
      </w:pPr>
      <w:r>
        <w:rPr>
          <w:rFonts w:hint="eastAsia" w:ascii="仿宋" w:hAnsi="仿宋" w:eastAsia="仿宋"/>
          <w:sz w:val="24"/>
        </w:rPr>
        <w:t>九、保修与售后服务</w:t>
      </w:r>
    </w:p>
    <w:p w14:paraId="4926ADB8">
      <w:pPr>
        <w:spacing w:line="520" w:lineRule="exact"/>
        <w:ind w:firstLine="360" w:firstLineChars="150"/>
        <w:rPr>
          <w:rFonts w:hint="eastAsia" w:ascii="仿宋" w:hAnsi="仿宋" w:eastAsia="仿宋"/>
          <w:sz w:val="24"/>
        </w:rPr>
      </w:pPr>
      <w:r>
        <w:rPr>
          <w:rFonts w:hint="eastAsia" w:ascii="仿宋" w:hAnsi="仿宋" w:eastAsia="仿宋"/>
          <w:sz w:val="24"/>
        </w:rPr>
        <w:t xml:space="preserve">（一）、质保期为 </w:t>
      </w:r>
      <w:r>
        <w:rPr>
          <w:rFonts w:hint="eastAsia" w:ascii="仿宋" w:hAnsi="仿宋" w:eastAsia="仿宋"/>
          <w:sz w:val="24"/>
          <w:lang w:val="en-US" w:eastAsia="zh-CN"/>
        </w:rPr>
        <w:t xml:space="preserve">  </w:t>
      </w:r>
      <w:r>
        <w:rPr>
          <w:rFonts w:hint="eastAsia" w:ascii="仿宋" w:hAnsi="仿宋" w:eastAsia="仿宋"/>
          <w:sz w:val="24"/>
        </w:rPr>
        <w:t>年， 自产品最终验收合格之日起至质保期届满且经甲方确认无任何质量问题时止。在质保期内因产品质量造成产品不能正常使用，影响不能正常工作时间从质保期扣除。</w:t>
      </w:r>
    </w:p>
    <w:p w14:paraId="57560407">
      <w:pPr>
        <w:spacing w:line="520" w:lineRule="exact"/>
        <w:ind w:firstLine="360" w:firstLineChars="150"/>
        <w:rPr>
          <w:rFonts w:hint="eastAsia" w:ascii="仿宋" w:hAnsi="仿宋" w:eastAsia="仿宋"/>
          <w:sz w:val="24"/>
        </w:rPr>
      </w:pPr>
      <w:r>
        <w:rPr>
          <w:rFonts w:hint="eastAsia" w:ascii="仿宋" w:hAnsi="仿宋" w:eastAsia="仿宋"/>
          <w:sz w:val="24"/>
        </w:rPr>
        <w:t>（二）、接到甲方通知，乙方应在</w:t>
      </w:r>
      <w:r>
        <w:rPr>
          <w:rFonts w:hint="eastAsia" w:ascii="仿宋" w:hAnsi="仿宋" w:eastAsia="仿宋"/>
          <w:sz w:val="24"/>
          <w:u w:val="single"/>
        </w:rPr>
        <w:t xml:space="preserve"> 24小时</w:t>
      </w:r>
      <w:r>
        <w:rPr>
          <w:rFonts w:hint="eastAsia" w:ascii="仿宋" w:hAnsi="仿宋" w:eastAsia="仿宋"/>
          <w:sz w:val="24"/>
        </w:rPr>
        <w:t>内派遣相关人员到达现场，</w:t>
      </w:r>
      <w:r>
        <w:rPr>
          <w:rFonts w:hint="eastAsia" w:ascii="仿宋" w:hAnsi="仿宋" w:eastAsia="仿宋"/>
          <w:sz w:val="24"/>
          <w:u w:val="single"/>
        </w:rPr>
        <w:t>12 小时</w:t>
      </w:r>
      <w:r>
        <w:rPr>
          <w:rFonts w:hint="eastAsia" w:ascii="仿宋" w:hAnsi="仿宋" w:eastAsia="仿宋"/>
          <w:sz w:val="24"/>
        </w:rPr>
        <w:t>内维修完毕；发生紧急抢修事故的，乙方应在接到甲方通知后立即赶往现场排除故障。乙方未在约定时间到达现场，甲方可另选第三方修复，相关费用由乙方承担。乙方未在约定时间内修复的或同一产品经</w:t>
      </w:r>
      <w:r>
        <w:rPr>
          <w:rFonts w:hint="eastAsia" w:ascii="仿宋" w:hAnsi="仿宋" w:eastAsia="仿宋"/>
          <w:sz w:val="24"/>
          <w:u w:val="single"/>
        </w:rPr>
        <w:t xml:space="preserve"> 3 次</w:t>
      </w:r>
      <w:r>
        <w:rPr>
          <w:rFonts w:hint="eastAsia" w:ascii="仿宋" w:hAnsi="仿宋" w:eastAsia="仿宋"/>
          <w:color w:val="auto"/>
          <w:sz w:val="24"/>
        </w:rPr>
        <w:t>维修后</w:t>
      </w:r>
      <w:r>
        <w:rPr>
          <w:rFonts w:hint="eastAsia" w:ascii="仿宋" w:hAnsi="仿宋" w:eastAsia="仿宋"/>
          <w:sz w:val="24"/>
        </w:rPr>
        <w:t>仍不能稳定、可靠运行的，甲方有权要求乙方免费更换。返修或更换部件后的产品保修期应重新计算。</w:t>
      </w:r>
    </w:p>
    <w:p w14:paraId="7A499DA9">
      <w:pPr>
        <w:spacing w:line="520" w:lineRule="exact"/>
        <w:ind w:firstLine="360" w:firstLineChars="150"/>
        <w:rPr>
          <w:rFonts w:hint="eastAsia" w:ascii="仿宋" w:hAnsi="仿宋" w:eastAsia="仿宋"/>
          <w:sz w:val="24"/>
        </w:rPr>
      </w:pPr>
      <w:r>
        <w:rPr>
          <w:rFonts w:hint="eastAsia" w:ascii="仿宋" w:hAnsi="仿宋" w:eastAsia="仿宋"/>
          <w:sz w:val="24"/>
        </w:rPr>
        <w:t>（三）、在质保期内，乙方应对产品出现的质量及安全问题负责处理解决并承担一切费用。</w:t>
      </w:r>
    </w:p>
    <w:p w14:paraId="54DA7173">
      <w:pPr>
        <w:spacing w:line="520" w:lineRule="exact"/>
        <w:ind w:firstLine="360" w:firstLineChars="150"/>
        <w:rPr>
          <w:rFonts w:hint="eastAsia" w:ascii="仿宋" w:hAnsi="仿宋" w:eastAsia="仿宋"/>
          <w:sz w:val="24"/>
        </w:rPr>
      </w:pPr>
      <w:r>
        <w:rPr>
          <w:rFonts w:hint="eastAsia" w:ascii="仿宋" w:hAnsi="仿宋" w:eastAsia="仿宋"/>
          <w:sz w:val="24"/>
        </w:rPr>
        <w:t xml:space="preserve">（四）、质保期届满后，乙方对本合同项下产品提供终身维修服务，且维修时只收取所需维修部件的成本费              </w:t>
      </w:r>
    </w:p>
    <w:p w14:paraId="162A18FC">
      <w:pPr>
        <w:spacing w:line="520" w:lineRule="exact"/>
        <w:ind w:firstLine="360" w:firstLineChars="150"/>
        <w:rPr>
          <w:rFonts w:hint="eastAsia" w:ascii="仿宋" w:hAnsi="仿宋" w:eastAsia="仿宋"/>
          <w:sz w:val="24"/>
        </w:rPr>
      </w:pPr>
      <w:r>
        <w:rPr>
          <w:rFonts w:hint="eastAsia" w:ascii="仿宋" w:hAnsi="仿宋" w:eastAsia="仿宋"/>
          <w:sz w:val="24"/>
        </w:rPr>
        <w:t>十、不可抗力</w:t>
      </w:r>
    </w:p>
    <w:p w14:paraId="34098025">
      <w:pPr>
        <w:spacing w:line="520" w:lineRule="exact"/>
        <w:ind w:firstLine="360" w:firstLineChars="150"/>
        <w:rPr>
          <w:rFonts w:hint="eastAsia" w:ascii="仿宋" w:hAnsi="仿宋" w:eastAsia="仿宋"/>
          <w:sz w:val="24"/>
        </w:rPr>
      </w:pPr>
      <w:r>
        <w:rPr>
          <w:rFonts w:hint="eastAsia" w:ascii="仿宋" w:hAnsi="仿宋" w:eastAsia="仿宋"/>
          <w:sz w:val="24"/>
        </w:rPr>
        <w:t>本合同所称不可抗力是指不能预见、不能克服、不能避免并对另一方造成重大影响的客观事件。包括但不限于自然灾害如洪水、地震、火灾和风暴等以及社会事件如战争、动乱、政府行为等。</w:t>
      </w:r>
    </w:p>
    <w:p w14:paraId="3AC29CBC">
      <w:pPr>
        <w:spacing w:line="520" w:lineRule="exact"/>
        <w:ind w:firstLine="600" w:firstLineChars="250"/>
        <w:rPr>
          <w:rFonts w:hint="eastAsia" w:ascii="仿宋" w:hAnsi="仿宋" w:eastAsia="仿宋"/>
          <w:sz w:val="24"/>
        </w:rPr>
      </w:pPr>
      <w:r>
        <w:rPr>
          <w:rFonts w:hint="eastAsia" w:ascii="仿宋" w:hAnsi="仿宋" w:eastAsia="仿宋"/>
          <w:sz w:val="24"/>
        </w:rPr>
        <w:t>如遇不可抗力事件的一方导致合同无法履行时，应立即将事故情况书面告知另一方，并在3天内，提供事故详情。</w:t>
      </w:r>
    </w:p>
    <w:p w14:paraId="5A18420E">
      <w:pPr>
        <w:spacing w:line="520" w:lineRule="exact"/>
        <w:ind w:firstLine="360" w:firstLineChars="150"/>
        <w:rPr>
          <w:rFonts w:hint="eastAsia" w:ascii="仿宋" w:hAnsi="仿宋" w:eastAsia="仿宋"/>
          <w:sz w:val="24"/>
        </w:rPr>
      </w:pPr>
      <w:r>
        <w:rPr>
          <w:rFonts w:hint="eastAsia" w:ascii="仿宋" w:hAnsi="仿宋" w:eastAsia="仿宋"/>
          <w:sz w:val="24"/>
        </w:rPr>
        <w:t>十一、违约责任</w:t>
      </w:r>
    </w:p>
    <w:p w14:paraId="5BFC83FC">
      <w:pPr>
        <w:spacing w:line="520" w:lineRule="exact"/>
        <w:ind w:firstLine="360" w:firstLineChars="150"/>
        <w:rPr>
          <w:rFonts w:hint="eastAsia" w:ascii="仿宋" w:hAnsi="仿宋" w:eastAsia="仿宋"/>
          <w:sz w:val="24"/>
        </w:rPr>
      </w:pPr>
      <w:r>
        <w:rPr>
          <w:rFonts w:hint="eastAsia" w:ascii="仿宋" w:hAnsi="仿宋" w:eastAsia="仿宋"/>
          <w:sz w:val="24"/>
        </w:rPr>
        <w:t>（一）、在补救违约而采取的任何其他措施未能实现的情况下，即在乙方收到甲方发出的违约整改通知后 3天内(或经甲方书面确认的更长时间内)仍未纠正其下述任何一种违约行为，甲方可向乙方发出书面解除通知，终止全部或部分合同条款：</w:t>
      </w:r>
    </w:p>
    <w:p w14:paraId="750EBA17">
      <w:pPr>
        <w:spacing w:line="520" w:lineRule="exact"/>
        <w:ind w:firstLine="360" w:firstLineChars="150"/>
        <w:rPr>
          <w:rFonts w:hint="eastAsia" w:ascii="仿宋" w:hAnsi="仿宋" w:eastAsia="仿宋"/>
          <w:sz w:val="24"/>
        </w:rPr>
      </w:pPr>
      <w:r>
        <w:rPr>
          <w:rFonts w:hint="eastAsia" w:ascii="仿宋" w:hAnsi="仿宋" w:eastAsia="仿宋"/>
          <w:sz w:val="24"/>
        </w:rPr>
        <w:t>(1)如果乙方未能在合同规定的期限内或甲方准许的任何延期内交付部分或全部产品。</w:t>
      </w:r>
    </w:p>
    <w:p w14:paraId="70499107">
      <w:pPr>
        <w:spacing w:line="520" w:lineRule="exact"/>
        <w:ind w:firstLine="360" w:firstLineChars="150"/>
        <w:rPr>
          <w:rFonts w:hint="eastAsia" w:ascii="仿宋" w:hAnsi="仿宋" w:eastAsia="仿宋"/>
          <w:sz w:val="24"/>
        </w:rPr>
      </w:pPr>
      <w:r>
        <w:rPr>
          <w:rFonts w:hint="eastAsia" w:ascii="仿宋" w:hAnsi="仿宋" w:eastAsia="仿宋"/>
          <w:sz w:val="24"/>
        </w:rPr>
        <w:t>(2)乙方未能履行合同项下的其它义务。</w:t>
      </w:r>
    </w:p>
    <w:p w14:paraId="439FD301">
      <w:pPr>
        <w:spacing w:line="520" w:lineRule="exact"/>
        <w:ind w:firstLine="360" w:firstLineChars="150"/>
        <w:rPr>
          <w:rFonts w:hint="eastAsia" w:ascii="仿宋" w:hAnsi="仿宋" w:eastAsia="仿宋"/>
          <w:sz w:val="24"/>
        </w:rPr>
      </w:pPr>
      <w:r>
        <w:rPr>
          <w:rFonts w:hint="eastAsia" w:ascii="仿宋" w:hAnsi="仿宋" w:eastAsia="仿宋"/>
          <w:sz w:val="24"/>
        </w:rPr>
        <w:t>（二）、因乙方违约致使甲方终止合同时，乙方除退还甲方已付全部货款及资金占用费外，应无条件承担合同总价</w:t>
      </w:r>
      <w:r>
        <w:rPr>
          <w:rFonts w:hint="eastAsia" w:ascii="仿宋" w:hAnsi="仿宋" w:eastAsia="仿宋"/>
          <w:sz w:val="24"/>
          <w:u w:val="single"/>
        </w:rPr>
        <w:t>30%</w:t>
      </w:r>
      <w:r>
        <w:rPr>
          <w:rFonts w:hint="eastAsia" w:ascii="仿宋" w:hAnsi="仿宋" w:eastAsia="仿宋"/>
          <w:sz w:val="24"/>
        </w:rPr>
        <w:t>的违约金。</w:t>
      </w:r>
    </w:p>
    <w:p w14:paraId="429CD8AF">
      <w:pPr>
        <w:spacing w:line="520" w:lineRule="exact"/>
        <w:ind w:firstLine="360" w:firstLineChars="150"/>
        <w:rPr>
          <w:rFonts w:hint="eastAsia" w:ascii="仿宋" w:hAnsi="仿宋" w:eastAsia="仿宋"/>
          <w:sz w:val="24"/>
        </w:rPr>
      </w:pPr>
      <w:r>
        <w:rPr>
          <w:rFonts w:hint="eastAsia" w:ascii="仿宋" w:hAnsi="仿宋" w:eastAsia="仿宋"/>
          <w:sz w:val="24"/>
        </w:rPr>
        <w:t>（三）、严禁乙方转让合同，若乙方违约，则甲方有权终止合同，乙方承担合同总价</w:t>
      </w:r>
      <w:r>
        <w:rPr>
          <w:rFonts w:hint="eastAsia" w:ascii="仿宋" w:hAnsi="仿宋" w:eastAsia="仿宋"/>
          <w:sz w:val="24"/>
          <w:u w:val="single"/>
        </w:rPr>
        <w:t>30%</w:t>
      </w:r>
      <w:r>
        <w:rPr>
          <w:rFonts w:hint="eastAsia" w:ascii="仿宋" w:hAnsi="仿宋" w:eastAsia="仿宋"/>
          <w:sz w:val="24"/>
        </w:rPr>
        <w:t>的违约金。</w:t>
      </w:r>
    </w:p>
    <w:p w14:paraId="1F7499B4">
      <w:pPr>
        <w:spacing w:line="520" w:lineRule="exact"/>
        <w:ind w:firstLine="360" w:firstLineChars="150"/>
        <w:rPr>
          <w:rFonts w:hint="eastAsia" w:ascii="仿宋" w:hAnsi="仿宋" w:eastAsia="仿宋"/>
          <w:sz w:val="24"/>
        </w:rPr>
      </w:pPr>
      <w:r>
        <w:rPr>
          <w:rFonts w:hint="eastAsia" w:ascii="仿宋" w:hAnsi="仿宋" w:eastAsia="仿宋"/>
          <w:sz w:val="24"/>
        </w:rPr>
        <w:t>（四）、任何一方违约应承担守约方因主张权利而支付的所有费用，包含且不限于误工费、差旅费、住宿费、交通费、律师费等。</w:t>
      </w:r>
    </w:p>
    <w:p w14:paraId="236D756E">
      <w:pPr>
        <w:spacing w:line="520" w:lineRule="exact"/>
        <w:ind w:firstLine="360" w:firstLineChars="150"/>
        <w:rPr>
          <w:rFonts w:hint="eastAsia" w:ascii="仿宋" w:hAnsi="仿宋" w:eastAsia="仿宋"/>
          <w:sz w:val="24"/>
        </w:rPr>
      </w:pPr>
      <w:r>
        <w:rPr>
          <w:rFonts w:hint="eastAsia" w:ascii="仿宋" w:hAnsi="仿宋" w:eastAsia="仿宋"/>
          <w:sz w:val="24"/>
        </w:rPr>
        <w:t>十二、其它事项</w:t>
      </w:r>
    </w:p>
    <w:p w14:paraId="45CCABBB">
      <w:pPr>
        <w:spacing w:line="520" w:lineRule="exact"/>
        <w:ind w:firstLine="360" w:firstLineChars="150"/>
        <w:rPr>
          <w:rFonts w:hint="eastAsia" w:ascii="仿宋" w:hAnsi="仿宋" w:eastAsia="仿宋"/>
          <w:sz w:val="24"/>
        </w:rPr>
      </w:pPr>
      <w:r>
        <w:rPr>
          <w:rFonts w:hint="eastAsia" w:ascii="仿宋" w:hAnsi="仿宋" w:eastAsia="仿宋"/>
          <w:sz w:val="24"/>
        </w:rPr>
        <w:t>（一）、招投标文件均作为合同不可分割的部分。解释顺序为招标文件、投标文件、合同、合同附件。</w:t>
      </w:r>
    </w:p>
    <w:p w14:paraId="3D08F292">
      <w:pPr>
        <w:spacing w:line="520" w:lineRule="exact"/>
        <w:ind w:firstLine="360" w:firstLineChars="150"/>
        <w:rPr>
          <w:rFonts w:hint="eastAsia" w:ascii="仿宋" w:hAnsi="仿宋" w:eastAsia="仿宋"/>
          <w:sz w:val="24"/>
        </w:rPr>
      </w:pPr>
      <w:r>
        <w:rPr>
          <w:rFonts w:hint="eastAsia" w:ascii="仿宋" w:hAnsi="仿宋" w:eastAsia="仿宋"/>
          <w:sz w:val="24"/>
        </w:rPr>
        <w:t>（二）、合同未尽事宜，由甲、乙双方协商，作为合同的补充与原合同具有同等法律效力。</w:t>
      </w:r>
    </w:p>
    <w:p w14:paraId="4232144F">
      <w:pPr>
        <w:spacing w:line="520" w:lineRule="exact"/>
        <w:ind w:firstLine="360" w:firstLineChars="150"/>
        <w:rPr>
          <w:rFonts w:hint="eastAsia" w:ascii="仿宋" w:hAnsi="仿宋" w:eastAsia="仿宋"/>
          <w:sz w:val="24"/>
        </w:rPr>
      </w:pPr>
      <w:r>
        <w:rPr>
          <w:rFonts w:hint="eastAsia" w:ascii="仿宋" w:hAnsi="仿宋" w:eastAsia="仿宋"/>
          <w:sz w:val="24"/>
        </w:rPr>
        <w:t>（三）、双方如对履行合同发生争执，应友好协商解决，如协商不成，任何一方均可向甲方所在地法院提起诉讼。</w:t>
      </w:r>
    </w:p>
    <w:p w14:paraId="587BF4B4">
      <w:pPr>
        <w:spacing w:line="520" w:lineRule="exact"/>
        <w:ind w:firstLine="360" w:firstLineChars="150"/>
        <w:rPr>
          <w:rFonts w:hint="eastAsia" w:ascii="仿宋" w:hAnsi="仿宋" w:eastAsia="仿宋"/>
          <w:sz w:val="24"/>
        </w:rPr>
      </w:pPr>
      <w:r>
        <w:rPr>
          <w:rFonts w:hint="eastAsia" w:ascii="仿宋" w:hAnsi="仿宋" w:eastAsia="仿宋"/>
          <w:sz w:val="24"/>
        </w:rPr>
        <w:t>十三、 通知和送达</w:t>
      </w:r>
    </w:p>
    <w:p w14:paraId="14C1952D">
      <w:pPr>
        <w:spacing w:line="520" w:lineRule="exact"/>
        <w:ind w:firstLine="360" w:firstLineChars="150"/>
        <w:rPr>
          <w:rFonts w:hint="eastAsia" w:ascii="仿宋" w:hAnsi="仿宋" w:eastAsia="仿宋"/>
          <w:sz w:val="24"/>
        </w:rPr>
      </w:pPr>
      <w:r>
        <w:rPr>
          <w:rFonts w:hint="eastAsia" w:ascii="仿宋" w:hAnsi="仿宋" w:eastAsia="仿宋"/>
          <w:sz w:val="24"/>
        </w:rPr>
        <w:t>甲、乙双方因履行本合同而相互发出或者提供的所有通知、文件、材料等均以本合同所列明的地址、电子邮箱、传真送达。一方迁址或者变更邮箱、传真电话的，应当五日内书面通知对方。</w:t>
      </w:r>
    </w:p>
    <w:p w14:paraId="37195769">
      <w:pPr>
        <w:spacing w:line="520" w:lineRule="exact"/>
        <w:ind w:firstLine="360" w:firstLineChars="150"/>
        <w:rPr>
          <w:rFonts w:hint="eastAsia" w:ascii="仿宋" w:hAnsi="仿宋" w:eastAsia="仿宋"/>
          <w:sz w:val="24"/>
        </w:rPr>
      </w:pPr>
      <w:r>
        <w:rPr>
          <w:rFonts w:hint="eastAsia" w:ascii="仿宋" w:hAnsi="仿宋" w:eastAsia="仿宋"/>
          <w:sz w:val="24"/>
        </w:rPr>
        <w:t>以当面交付文件方式送达的，交付之时视为送达；以电子邮件方式送达的，发出电子邮件时视为送达；以传真方式送达的，发出传真时视为送达；以邮寄方式送达的，邮件交邮当日视为送达。</w:t>
      </w:r>
    </w:p>
    <w:p w14:paraId="225E5653">
      <w:pPr>
        <w:spacing w:line="520" w:lineRule="exact"/>
        <w:ind w:firstLine="240" w:firstLineChars="100"/>
        <w:rPr>
          <w:rFonts w:hint="eastAsia" w:ascii="仿宋" w:hAnsi="仿宋" w:eastAsia="仿宋"/>
          <w:sz w:val="24"/>
        </w:rPr>
      </w:pPr>
      <w:r>
        <w:rPr>
          <w:rFonts w:hint="eastAsia" w:ascii="仿宋" w:hAnsi="仿宋" w:eastAsia="仿宋"/>
          <w:sz w:val="24"/>
        </w:rPr>
        <w:t>十四、本合同签订时间、地点、履行期限</w:t>
      </w:r>
    </w:p>
    <w:p w14:paraId="7898B262">
      <w:pPr>
        <w:spacing w:line="520" w:lineRule="exact"/>
        <w:ind w:firstLine="360" w:firstLineChars="150"/>
        <w:rPr>
          <w:rFonts w:hint="eastAsia" w:ascii="仿宋" w:hAnsi="仿宋" w:eastAsia="仿宋"/>
          <w:sz w:val="24"/>
        </w:rPr>
      </w:pPr>
      <w:r>
        <w:rPr>
          <w:rFonts w:hint="eastAsia" w:ascii="仿宋" w:hAnsi="仿宋" w:eastAsia="仿宋"/>
          <w:sz w:val="24"/>
        </w:rPr>
        <w:t xml:space="preserve"> （一）签订时间：</w:t>
      </w:r>
      <w:r>
        <w:rPr>
          <w:rFonts w:hint="eastAsia" w:ascii="仿宋" w:hAnsi="仿宋" w:eastAsia="仿宋"/>
          <w:sz w:val="24"/>
          <w:u w:val="single"/>
        </w:rPr>
        <w:t xml:space="preserve">   年    月     日   </w:t>
      </w:r>
      <w:r>
        <w:rPr>
          <w:rFonts w:hint="eastAsia" w:ascii="仿宋" w:hAnsi="仿宋" w:eastAsia="仿宋"/>
          <w:sz w:val="24"/>
        </w:rPr>
        <w:t xml:space="preserve">   </w:t>
      </w:r>
    </w:p>
    <w:p w14:paraId="64BA3ECF">
      <w:pPr>
        <w:spacing w:line="520" w:lineRule="exact"/>
        <w:ind w:firstLine="360" w:firstLineChars="150"/>
        <w:rPr>
          <w:rFonts w:hint="eastAsia" w:ascii="仿宋" w:hAnsi="仿宋" w:eastAsia="仿宋"/>
          <w:sz w:val="24"/>
          <w:u w:val="single"/>
        </w:rPr>
      </w:pPr>
      <w:r>
        <w:rPr>
          <w:rFonts w:hint="eastAsia" w:ascii="仿宋" w:hAnsi="仿宋" w:eastAsia="仿宋"/>
          <w:sz w:val="24"/>
        </w:rPr>
        <w:t xml:space="preserve"> （二）签订地点：</w:t>
      </w:r>
      <w:r>
        <w:rPr>
          <w:rFonts w:hint="eastAsia" w:ascii="仿宋" w:hAnsi="仿宋" w:eastAsia="仿宋"/>
          <w:sz w:val="24"/>
          <w:u w:val="single"/>
        </w:rPr>
        <w:t>甲方所在地。</w:t>
      </w:r>
    </w:p>
    <w:p w14:paraId="79C57903">
      <w:pPr>
        <w:spacing w:line="520" w:lineRule="exact"/>
        <w:ind w:firstLine="360" w:firstLineChars="150"/>
        <w:rPr>
          <w:rFonts w:hint="eastAsia" w:ascii="仿宋" w:hAnsi="仿宋" w:eastAsia="仿宋"/>
          <w:sz w:val="24"/>
        </w:rPr>
      </w:pPr>
      <w:r>
        <w:rPr>
          <w:rFonts w:hint="eastAsia" w:ascii="仿宋" w:hAnsi="仿宋" w:eastAsia="仿宋"/>
          <w:sz w:val="24"/>
        </w:rPr>
        <w:t>十五、合同签订及生效：本合同   页码，一式四份，甲方执叁份、乙方执壹份，双方签字并盖章后生效。</w:t>
      </w:r>
    </w:p>
    <w:p w14:paraId="7EE5B07F">
      <w:pPr>
        <w:spacing w:line="520" w:lineRule="exact"/>
        <w:ind w:firstLine="360" w:firstLineChars="150"/>
        <w:jc w:val="center"/>
        <w:rPr>
          <w:rFonts w:hint="eastAsia" w:ascii="仿宋" w:hAnsi="仿宋" w:eastAsia="仿宋" w:cs="Bookman Old Style"/>
          <w:sz w:val="24"/>
        </w:rPr>
      </w:pPr>
      <w:r>
        <w:rPr>
          <w:rFonts w:hint="eastAsia" w:ascii="仿宋" w:hAnsi="仿宋" w:eastAsia="仿宋"/>
          <w:sz w:val="24"/>
        </w:rPr>
        <w:t>（以下无正文，为本合同签署页）</w:t>
      </w:r>
    </w:p>
    <w:p w14:paraId="44A9332F">
      <w:pPr>
        <w:spacing w:line="520" w:lineRule="exact"/>
        <w:ind w:firstLine="360" w:firstLineChars="150"/>
        <w:rPr>
          <w:rFonts w:hint="eastAsia" w:ascii="仿宋" w:hAnsi="仿宋" w:eastAsia="仿宋"/>
          <w:sz w:val="24"/>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9"/>
        <w:gridCol w:w="4891"/>
      </w:tblGrid>
      <w:tr w14:paraId="718AF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4889" w:type="dxa"/>
            <w:noWrap w:val="0"/>
            <w:vAlign w:val="center"/>
          </w:tcPr>
          <w:p w14:paraId="3386B543">
            <w:pPr>
              <w:spacing w:line="520" w:lineRule="exact"/>
              <w:ind w:firstLine="360" w:firstLineChars="150"/>
              <w:rPr>
                <w:rFonts w:hint="eastAsia" w:ascii="仿宋" w:hAnsi="仿宋" w:eastAsia="仿宋"/>
                <w:sz w:val="24"/>
              </w:rPr>
            </w:pPr>
            <w:r>
              <w:rPr>
                <w:rFonts w:hint="eastAsia" w:ascii="仿宋" w:hAnsi="仿宋" w:eastAsia="仿宋"/>
                <w:sz w:val="24"/>
              </w:rPr>
              <w:t>甲方：</w:t>
            </w:r>
            <w:r>
              <w:rPr>
                <w:rFonts w:hint="eastAsia" w:ascii="仿宋" w:hAnsi="仿宋" w:eastAsia="仿宋"/>
                <w:sz w:val="24"/>
                <w:lang w:eastAsia="zh-CN"/>
              </w:rPr>
              <w:t>新疆医科大学第八附属医院</w:t>
            </w:r>
            <w:r>
              <w:rPr>
                <w:rFonts w:hint="eastAsia" w:ascii="仿宋" w:hAnsi="仿宋" w:eastAsia="仿宋"/>
                <w:sz w:val="24"/>
              </w:rPr>
              <w:t>（盖章）</w:t>
            </w:r>
          </w:p>
        </w:tc>
        <w:tc>
          <w:tcPr>
            <w:tcW w:w="4891" w:type="dxa"/>
            <w:noWrap w:val="0"/>
            <w:vAlign w:val="center"/>
          </w:tcPr>
          <w:p w14:paraId="5925AE7A">
            <w:pPr>
              <w:spacing w:line="520" w:lineRule="exact"/>
              <w:ind w:firstLine="360" w:firstLineChars="150"/>
              <w:rPr>
                <w:rFonts w:hint="eastAsia" w:ascii="仿宋" w:hAnsi="仿宋" w:eastAsia="仿宋"/>
                <w:sz w:val="24"/>
              </w:rPr>
            </w:pPr>
            <w:r>
              <w:rPr>
                <w:rFonts w:hint="eastAsia" w:ascii="仿宋" w:hAnsi="仿宋" w:eastAsia="仿宋"/>
                <w:sz w:val="24"/>
              </w:rPr>
              <w:t xml:space="preserve">乙方： </w:t>
            </w:r>
          </w:p>
        </w:tc>
      </w:tr>
      <w:tr w14:paraId="1AD72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4889" w:type="dxa"/>
            <w:noWrap w:val="0"/>
            <w:vAlign w:val="center"/>
          </w:tcPr>
          <w:p w14:paraId="21638969">
            <w:pPr>
              <w:spacing w:line="520" w:lineRule="exact"/>
              <w:ind w:firstLine="360" w:firstLineChars="150"/>
              <w:rPr>
                <w:rFonts w:hint="eastAsia" w:ascii="仿宋" w:hAnsi="仿宋" w:eastAsia="仿宋"/>
                <w:sz w:val="24"/>
              </w:rPr>
            </w:pPr>
            <w:r>
              <w:rPr>
                <w:rFonts w:hint="eastAsia" w:ascii="仿宋" w:hAnsi="仿宋" w:eastAsia="仿宋"/>
                <w:sz w:val="24"/>
              </w:rPr>
              <w:t>地址：</w:t>
            </w:r>
          </w:p>
        </w:tc>
        <w:tc>
          <w:tcPr>
            <w:tcW w:w="4891" w:type="dxa"/>
            <w:noWrap w:val="0"/>
            <w:vAlign w:val="center"/>
          </w:tcPr>
          <w:p w14:paraId="55A853B6">
            <w:pPr>
              <w:spacing w:line="520" w:lineRule="exact"/>
              <w:ind w:firstLine="360" w:firstLineChars="150"/>
              <w:rPr>
                <w:rFonts w:hint="eastAsia" w:ascii="仿宋" w:hAnsi="仿宋" w:eastAsia="仿宋"/>
                <w:sz w:val="24"/>
              </w:rPr>
            </w:pPr>
            <w:r>
              <w:rPr>
                <w:rFonts w:hint="eastAsia" w:ascii="仿宋" w:hAnsi="仿宋" w:eastAsia="仿宋"/>
                <w:sz w:val="24"/>
              </w:rPr>
              <w:t xml:space="preserve">地址： </w:t>
            </w:r>
          </w:p>
        </w:tc>
      </w:tr>
      <w:tr w14:paraId="1289E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4889" w:type="dxa"/>
            <w:noWrap w:val="0"/>
            <w:vAlign w:val="center"/>
          </w:tcPr>
          <w:p w14:paraId="7EC6A452">
            <w:pPr>
              <w:spacing w:line="520" w:lineRule="exact"/>
              <w:ind w:firstLine="360" w:firstLineChars="150"/>
              <w:rPr>
                <w:rFonts w:hint="eastAsia" w:ascii="仿宋" w:hAnsi="仿宋" w:eastAsia="仿宋"/>
                <w:sz w:val="24"/>
              </w:rPr>
            </w:pPr>
            <w:r>
              <w:rPr>
                <w:rFonts w:hint="eastAsia" w:ascii="仿宋" w:hAnsi="仿宋" w:eastAsia="仿宋"/>
                <w:sz w:val="24"/>
              </w:rPr>
              <w:t xml:space="preserve">法定代表人： </w:t>
            </w:r>
          </w:p>
        </w:tc>
        <w:tc>
          <w:tcPr>
            <w:tcW w:w="4891" w:type="dxa"/>
            <w:noWrap w:val="0"/>
            <w:vAlign w:val="center"/>
          </w:tcPr>
          <w:p w14:paraId="4D68F7CB">
            <w:pPr>
              <w:spacing w:line="520" w:lineRule="exact"/>
              <w:ind w:firstLine="360" w:firstLineChars="150"/>
              <w:rPr>
                <w:rFonts w:hint="eastAsia" w:ascii="仿宋" w:hAnsi="仿宋" w:eastAsia="仿宋"/>
                <w:sz w:val="24"/>
              </w:rPr>
            </w:pPr>
            <w:r>
              <w:rPr>
                <w:rFonts w:hint="eastAsia" w:ascii="仿宋" w:hAnsi="仿宋" w:eastAsia="仿宋"/>
                <w:sz w:val="24"/>
              </w:rPr>
              <w:t>法定代表人（签字）：</w:t>
            </w:r>
          </w:p>
        </w:tc>
      </w:tr>
      <w:tr w14:paraId="05185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889" w:type="dxa"/>
            <w:noWrap w:val="0"/>
            <w:vAlign w:val="center"/>
          </w:tcPr>
          <w:p w14:paraId="32C50B8D">
            <w:pPr>
              <w:spacing w:line="520" w:lineRule="exact"/>
              <w:ind w:firstLine="360" w:firstLineChars="150"/>
              <w:rPr>
                <w:rFonts w:hint="eastAsia" w:ascii="仿宋" w:hAnsi="仿宋" w:eastAsia="仿宋"/>
                <w:sz w:val="24"/>
              </w:rPr>
            </w:pPr>
            <w:r>
              <w:rPr>
                <w:rFonts w:hint="eastAsia" w:ascii="仿宋" w:hAnsi="仿宋" w:eastAsia="仿宋"/>
                <w:sz w:val="24"/>
              </w:rPr>
              <w:t>代理人：</w:t>
            </w:r>
          </w:p>
        </w:tc>
        <w:tc>
          <w:tcPr>
            <w:tcW w:w="4891" w:type="dxa"/>
            <w:noWrap w:val="0"/>
            <w:vAlign w:val="center"/>
          </w:tcPr>
          <w:p w14:paraId="70C4439B">
            <w:pPr>
              <w:spacing w:line="520" w:lineRule="exact"/>
              <w:ind w:firstLine="360" w:firstLineChars="150"/>
              <w:rPr>
                <w:rFonts w:hint="eastAsia" w:ascii="仿宋" w:hAnsi="仿宋" w:eastAsia="仿宋"/>
                <w:sz w:val="24"/>
              </w:rPr>
            </w:pPr>
            <w:r>
              <w:rPr>
                <w:rFonts w:hint="eastAsia" w:ascii="仿宋" w:hAnsi="仿宋" w:eastAsia="仿宋"/>
                <w:sz w:val="24"/>
              </w:rPr>
              <w:t>代 理 人（签字）：</w:t>
            </w:r>
          </w:p>
        </w:tc>
      </w:tr>
      <w:tr w14:paraId="5741C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4889" w:type="dxa"/>
            <w:noWrap w:val="0"/>
            <w:vAlign w:val="center"/>
          </w:tcPr>
          <w:p w14:paraId="77E6DD70">
            <w:pPr>
              <w:spacing w:line="520" w:lineRule="exact"/>
              <w:ind w:firstLine="360" w:firstLineChars="150"/>
              <w:rPr>
                <w:rFonts w:hint="eastAsia" w:ascii="仿宋" w:hAnsi="仿宋" w:eastAsia="仿宋"/>
                <w:sz w:val="24"/>
              </w:rPr>
            </w:pPr>
            <w:r>
              <w:rPr>
                <w:rFonts w:hint="eastAsia" w:ascii="仿宋" w:hAnsi="仿宋" w:eastAsia="仿宋"/>
                <w:sz w:val="24"/>
              </w:rPr>
              <w:t>联系电话：</w:t>
            </w:r>
          </w:p>
        </w:tc>
        <w:tc>
          <w:tcPr>
            <w:tcW w:w="4891" w:type="dxa"/>
            <w:noWrap w:val="0"/>
            <w:vAlign w:val="center"/>
          </w:tcPr>
          <w:p w14:paraId="4DE4951B">
            <w:pPr>
              <w:spacing w:line="520" w:lineRule="exact"/>
              <w:ind w:firstLine="360" w:firstLineChars="150"/>
              <w:rPr>
                <w:rFonts w:hint="eastAsia" w:ascii="仿宋" w:hAnsi="仿宋" w:eastAsia="仿宋"/>
                <w:sz w:val="24"/>
              </w:rPr>
            </w:pPr>
            <w:r>
              <w:rPr>
                <w:rFonts w:hint="eastAsia" w:ascii="仿宋" w:hAnsi="仿宋" w:eastAsia="仿宋"/>
                <w:sz w:val="24"/>
              </w:rPr>
              <w:t>联系电话：</w:t>
            </w:r>
          </w:p>
        </w:tc>
      </w:tr>
    </w:tbl>
    <w:p w14:paraId="7131FD33">
      <w:pPr>
        <w:spacing w:line="520" w:lineRule="exact"/>
        <w:ind w:firstLine="360" w:firstLineChars="150"/>
        <w:rPr>
          <w:rFonts w:hint="eastAsia" w:ascii="仿宋" w:hAnsi="仿宋" w:eastAsia="仿宋"/>
          <w:sz w:val="24"/>
        </w:rPr>
      </w:pPr>
      <w:r>
        <w:rPr>
          <w:rFonts w:hint="eastAsia" w:ascii="仿宋" w:hAnsi="仿宋" w:eastAsia="仿宋"/>
          <w:sz w:val="24"/>
        </w:rPr>
        <w:t xml:space="preserve">                                                                        </w:t>
      </w:r>
    </w:p>
    <w:p w14:paraId="6B6669C9">
      <w:pPr>
        <w:spacing w:line="520" w:lineRule="exact"/>
        <w:ind w:firstLine="360" w:firstLineChars="150"/>
        <w:rPr>
          <w:rFonts w:hint="eastAsia" w:ascii="仿宋" w:hAnsi="仿宋" w:eastAsia="仿宋"/>
          <w:sz w:val="24"/>
        </w:rPr>
      </w:pPr>
      <w:r>
        <w:rPr>
          <w:rFonts w:hint="eastAsia" w:ascii="仿宋" w:hAnsi="仿宋" w:eastAsia="仿宋"/>
          <w:sz w:val="24"/>
        </w:rPr>
        <w:t xml:space="preserve">                                            </w:t>
      </w:r>
    </w:p>
    <w:p w14:paraId="0C78053E">
      <w:pPr>
        <w:spacing w:line="520" w:lineRule="exact"/>
        <w:ind w:firstLine="360" w:firstLineChars="150"/>
        <w:jc w:val="right"/>
        <w:rPr>
          <w:rFonts w:hint="eastAsia"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日期：</w:t>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年</w:t>
      </w:r>
      <w:r>
        <w:rPr>
          <w:rFonts w:hint="eastAsia" w:ascii="仿宋" w:hAnsi="仿宋" w:eastAsia="仿宋"/>
          <w:sz w:val="24"/>
        </w:rPr>
        <w:t xml:space="preserve"> </w:t>
      </w:r>
      <w:r>
        <w:rPr>
          <w:rFonts w:ascii="仿宋" w:hAnsi="仿宋" w:eastAsia="仿宋"/>
          <w:sz w:val="24"/>
        </w:rPr>
        <w:t xml:space="preserve"> 月</w:t>
      </w:r>
      <w:r>
        <w:rPr>
          <w:rFonts w:hint="eastAsia" w:ascii="仿宋" w:hAnsi="仿宋" w:eastAsia="仿宋"/>
          <w:sz w:val="24"/>
        </w:rPr>
        <w:t xml:space="preserve">  </w:t>
      </w:r>
      <w:r>
        <w:rPr>
          <w:rFonts w:ascii="仿宋" w:hAnsi="仿宋" w:eastAsia="仿宋"/>
          <w:sz w:val="24"/>
        </w:rPr>
        <w:t xml:space="preserve">日  </w:t>
      </w:r>
      <w:r>
        <w:rPr>
          <w:rFonts w:hint="eastAsia" w:ascii="仿宋" w:hAnsi="仿宋" w:eastAsia="仿宋"/>
          <w:sz w:val="24"/>
        </w:rPr>
        <w:t xml:space="preserve">   </w:t>
      </w:r>
    </w:p>
    <w:p w14:paraId="2BA761E8">
      <w:pPr>
        <w:spacing w:line="520" w:lineRule="exact"/>
        <w:ind w:firstLine="360" w:firstLineChars="150"/>
        <w:rPr>
          <w:rFonts w:hint="eastAsia" w:ascii="仿宋" w:hAnsi="仿宋" w:eastAsia="仿宋"/>
          <w:sz w:val="24"/>
        </w:rPr>
      </w:pPr>
    </w:p>
    <w:p w14:paraId="27B8DD59">
      <w:pPr>
        <w:spacing w:line="520" w:lineRule="exact"/>
        <w:ind w:firstLine="360" w:firstLineChars="150"/>
        <w:rPr>
          <w:rFonts w:hint="eastAsia" w:ascii="仿宋" w:hAnsi="仿宋" w:eastAsia="仿宋"/>
          <w:sz w:val="24"/>
        </w:rPr>
      </w:pPr>
    </w:p>
    <w:p w14:paraId="33E9CF13">
      <w:pPr>
        <w:spacing w:line="520" w:lineRule="exact"/>
        <w:ind w:firstLine="360" w:firstLineChars="150"/>
        <w:rPr>
          <w:rFonts w:hint="eastAsia" w:ascii="仿宋" w:hAnsi="仿宋" w:eastAsia="仿宋"/>
          <w:sz w:val="24"/>
        </w:rPr>
      </w:pPr>
    </w:p>
    <w:p w14:paraId="4288412A">
      <w:pPr>
        <w:adjustRightInd w:val="0"/>
        <w:snapToGrid w:val="0"/>
        <w:spacing w:line="360" w:lineRule="auto"/>
        <w:rPr>
          <w:rFonts w:hint="eastAsia" w:ascii="仿宋" w:hAnsi="仿宋" w:eastAsia="仿宋" w:cs="仿宋"/>
          <w:kern w:val="0"/>
          <w:sz w:val="24"/>
        </w:rPr>
      </w:pPr>
    </w:p>
    <w:p w14:paraId="54E28A5D">
      <w:pPr>
        <w:adjustRightInd w:val="0"/>
        <w:snapToGrid w:val="0"/>
        <w:spacing w:line="360" w:lineRule="auto"/>
        <w:rPr>
          <w:rFonts w:hint="eastAsia" w:ascii="仿宋" w:hAnsi="仿宋" w:eastAsia="仿宋" w:cs="仿宋"/>
          <w:kern w:val="0"/>
          <w:sz w:val="24"/>
        </w:rPr>
      </w:pPr>
    </w:p>
    <w:p w14:paraId="7683B414">
      <w:pPr>
        <w:adjustRightInd w:val="0"/>
        <w:snapToGrid w:val="0"/>
        <w:spacing w:line="360" w:lineRule="auto"/>
        <w:rPr>
          <w:rFonts w:ascii="仿宋" w:hAnsi="仿宋" w:eastAsia="仿宋" w:cs="仿宋"/>
          <w:kern w:val="0"/>
          <w:sz w:val="24"/>
          <w:szCs w:val="24"/>
        </w:rPr>
      </w:pPr>
      <w:r>
        <w:rPr>
          <w:rFonts w:hint="eastAsia" w:ascii="仿宋" w:hAnsi="仿宋" w:eastAsia="仿宋" w:cs="仿宋"/>
          <w:kern w:val="0"/>
          <w:sz w:val="24"/>
          <w:szCs w:val="24"/>
        </w:rPr>
        <w:t>附件：</w:t>
      </w:r>
    </w:p>
    <w:p w14:paraId="5AA7F3CF">
      <w:pPr>
        <w:adjustRightInd w:val="0"/>
        <w:snapToGrid w:val="0"/>
        <w:spacing w:line="360" w:lineRule="auto"/>
        <w:rPr>
          <w:rFonts w:ascii="仿宋" w:hAnsi="仿宋" w:eastAsia="仿宋" w:cs="仿宋"/>
          <w:bCs/>
          <w:sz w:val="24"/>
          <w:szCs w:val="24"/>
        </w:rPr>
      </w:pPr>
      <w:r>
        <w:rPr>
          <w:rFonts w:hint="eastAsia" w:ascii="仿宋" w:hAnsi="仿宋" w:eastAsia="仿宋" w:cs="仿宋"/>
          <w:kern w:val="0"/>
          <w:sz w:val="24"/>
          <w:szCs w:val="24"/>
        </w:rPr>
        <w:t xml:space="preserve"> </w:t>
      </w:r>
      <w:r>
        <w:rPr>
          <w:rFonts w:hint="eastAsia" w:ascii="仿宋" w:hAnsi="仿宋" w:eastAsia="仿宋" w:cs="仿宋"/>
          <w:bCs/>
          <w:sz w:val="24"/>
          <w:szCs w:val="24"/>
        </w:rPr>
        <w:t>技术参数和售后服务：</w:t>
      </w:r>
    </w:p>
    <w:p w14:paraId="683B8F68">
      <w:pPr>
        <w:adjustRightInd w:val="0"/>
        <w:snapToGrid w:val="0"/>
        <w:spacing w:line="360" w:lineRule="auto"/>
        <w:outlineLvl w:val="0"/>
        <w:rPr>
          <w:rFonts w:ascii="仿宋" w:hAnsi="仿宋" w:eastAsia="仿宋" w:cs="仿宋"/>
          <w:sz w:val="24"/>
          <w:szCs w:val="24"/>
        </w:rPr>
      </w:pPr>
      <w:r>
        <w:rPr>
          <w:rFonts w:hint="eastAsia" w:ascii="仿宋" w:hAnsi="仿宋" w:eastAsia="仿宋" w:cs="仿宋"/>
          <w:sz w:val="24"/>
          <w:szCs w:val="24"/>
        </w:rPr>
        <w:t>一、乙方承诺</w:t>
      </w:r>
    </w:p>
    <w:p w14:paraId="3411AADC">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鉴于国家</w:t>
      </w:r>
      <w:r>
        <w:rPr>
          <w:rFonts w:hint="eastAsia" w:ascii="仿宋" w:hAnsi="仿宋" w:eastAsia="仿宋" w:cs="仿宋"/>
          <w:bCs/>
          <w:sz w:val="24"/>
          <w:szCs w:val="24"/>
        </w:rPr>
        <w:t>、</w:t>
      </w:r>
      <w:r>
        <w:rPr>
          <w:rFonts w:hint="eastAsia" w:ascii="仿宋" w:hAnsi="仿宋" w:eastAsia="仿宋" w:cs="仿宋"/>
          <w:sz w:val="24"/>
          <w:szCs w:val="24"/>
        </w:rPr>
        <w:t>自治区、行业对</w:t>
      </w:r>
      <w:r>
        <w:rPr>
          <w:rFonts w:hint="eastAsia" w:ascii="仿宋" w:hAnsi="仿宋" w:eastAsia="仿宋" w:cs="仿宋"/>
          <w:sz w:val="24"/>
          <w:szCs w:val="24"/>
          <w:u w:val="single"/>
        </w:rPr>
        <w:t xml:space="preserve">                   </w:t>
      </w:r>
      <w:r>
        <w:rPr>
          <w:rFonts w:hint="eastAsia" w:ascii="仿宋" w:hAnsi="仿宋" w:eastAsia="仿宋" w:cs="仿宋"/>
          <w:sz w:val="24"/>
          <w:szCs w:val="24"/>
        </w:rPr>
        <w:t>产</w:t>
      </w:r>
      <w:r>
        <w:rPr>
          <w:rFonts w:hint="eastAsia" w:ascii="仿宋" w:hAnsi="仿宋" w:eastAsia="仿宋" w:cs="仿宋"/>
          <w:sz w:val="24"/>
          <w:szCs w:val="24"/>
          <w:u w:val="single"/>
        </w:rPr>
        <w:t>品</w:t>
      </w:r>
      <w:r>
        <w:rPr>
          <w:rFonts w:hint="eastAsia" w:ascii="仿宋" w:hAnsi="仿宋" w:eastAsia="仿宋" w:cs="仿宋"/>
          <w:sz w:val="24"/>
          <w:szCs w:val="24"/>
        </w:rPr>
        <w:t>的要求，乙方承诺按照要求标准组织供货，按时运到甲方指定的交货地点并确保所中标的产品各项指标符合招标技术要求；同时乙方根据产品的使用特性做好售后服务。</w:t>
      </w:r>
    </w:p>
    <w:p w14:paraId="232DA136">
      <w:pPr>
        <w:adjustRightInd w:val="0"/>
        <w:snapToGrid w:val="0"/>
        <w:spacing w:line="360" w:lineRule="auto"/>
        <w:ind w:firstLine="480" w:firstLineChars="200"/>
        <w:rPr>
          <w:rFonts w:ascii="仿宋" w:hAnsi="仿宋" w:eastAsia="仿宋" w:cs="仿宋"/>
          <w:sz w:val="24"/>
          <w:szCs w:val="24"/>
        </w:rPr>
      </w:pPr>
    </w:p>
    <w:p w14:paraId="2CE40C5D">
      <w:pPr>
        <w:adjustRightInd w:val="0"/>
        <w:snapToGrid w:val="0"/>
        <w:spacing w:line="360" w:lineRule="auto"/>
        <w:ind w:firstLine="480" w:firstLineChars="200"/>
        <w:rPr>
          <w:rFonts w:ascii="仿宋" w:hAnsi="仿宋" w:eastAsia="仿宋" w:cs="仿宋"/>
          <w:sz w:val="24"/>
          <w:szCs w:val="24"/>
        </w:rPr>
      </w:pPr>
    </w:p>
    <w:p w14:paraId="30E9E703">
      <w:pPr>
        <w:adjustRightInd w:val="0"/>
        <w:snapToGrid w:val="0"/>
        <w:spacing w:line="360" w:lineRule="auto"/>
        <w:ind w:firstLine="480" w:firstLineChars="200"/>
        <w:rPr>
          <w:rFonts w:ascii="仿宋" w:hAnsi="仿宋" w:eastAsia="仿宋" w:cs="仿宋"/>
          <w:sz w:val="24"/>
          <w:szCs w:val="24"/>
        </w:rPr>
      </w:pPr>
    </w:p>
    <w:p w14:paraId="2B39CB5F">
      <w:pPr>
        <w:adjustRightInd w:val="0"/>
        <w:snapToGrid w:val="0"/>
        <w:spacing w:line="360" w:lineRule="auto"/>
        <w:ind w:firstLine="480" w:firstLineChars="200"/>
        <w:rPr>
          <w:rFonts w:ascii="仿宋" w:hAnsi="仿宋" w:eastAsia="仿宋" w:cs="仿宋"/>
          <w:sz w:val="24"/>
          <w:szCs w:val="24"/>
        </w:rPr>
      </w:pPr>
    </w:p>
    <w:p w14:paraId="3A7DBD43">
      <w:pPr>
        <w:adjustRightInd w:val="0"/>
        <w:snapToGrid w:val="0"/>
        <w:spacing w:line="360" w:lineRule="auto"/>
        <w:ind w:firstLine="480" w:firstLineChars="200"/>
        <w:rPr>
          <w:rFonts w:ascii="仿宋" w:hAnsi="仿宋" w:eastAsia="仿宋" w:cs="仿宋"/>
          <w:sz w:val="24"/>
          <w:szCs w:val="24"/>
        </w:rPr>
      </w:pPr>
    </w:p>
    <w:p w14:paraId="1644FEA9">
      <w:pPr>
        <w:numPr>
          <w:ilvl w:val="0"/>
          <w:numId w:val="15"/>
        </w:num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详细技术参数（不仅限于投标文件中的技术参数和图片）</w:t>
      </w:r>
    </w:p>
    <w:p w14:paraId="01BF139A">
      <w:pPr>
        <w:adjustRightInd w:val="0"/>
        <w:snapToGrid w:val="0"/>
        <w:spacing w:line="360" w:lineRule="auto"/>
        <w:rPr>
          <w:rFonts w:ascii="仿宋" w:hAnsi="仿宋" w:eastAsia="仿宋" w:cs="仿宋"/>
          <w:szCs w:val="21"/>
        </w:rPr>
      </w:pPr>
    </w:p>
    <w:p w14:paraId="5AC32F86">
      <w:pPr>
        <w:adjustRightInd w:val="0"/>
        <w:snapToGrid w:val="0"/>
        <w:spacing w:line="360" w:lineRule="auto"/>
        <w:rPr>
          <w:rFonts w:ascii="仿宋" w:hAnsi="仿宋" w:eastAsia="仿宋" w:cs="仿宋"/>
          <w:szCs w:val="21"/>
        </w:rPr>
      </w:pPr>
    </w:p>
    <w:p w14:paraId="0AA2DCFE">
      <w:pPr>
        <w:adjustRightInd w:val="0"/>
        <w:snapToGrid w:val="0"/>
        <w:spacing w:line="360" w:lineRule="auto"/>
        <w:rPr>
          <w:rFonts w:ascii="仿宋" w:hAnsi="仿宋" w:eastAsia="仿宋" w:cs="仿宋"/>
          <w:szCs w:val="21"/>
        </w:rPr>
      </w:pPr>
    </w:p>
    <w:p w14:paraId="35BEADCE">
      <w:pPr>
        <w:adjustRightInd w:val="0"/>
        <w:snapToGrid w:val="0"/>
        <w:spacing w:line="360" w:lineRule="auto"/>
        <w:rPr>
          <w:rFonts w:ascii="仿宋" w:hAnsi="仿宋" w:eastAsia="仿宋" w:cs="仿宋"/>
          <w:szCs w:val="21"/>
        </w:rPr>
      </w:pPr>
    </w:p>
    <w:p w14:paraId="78C47044">
      <w:pPr>
        <w:adjustRightInd w:val="0"/>
        <w:snapToGrid w:val="0"/>
        <w:spacing w:line="360" w:lineRule="auto"/>
        <w:rPr>
          <w:rFonts w:ascii="仿宋" w:hAnsi="仿宋" w:eastAsia="仿宋" w:cs="仿宋"/>
          <w:szCs w:val="21"/>
        </w:rPr>
      </w:pPr>
    </w:p>
    <w:p w14:paraId="090D263F">
      <w:pPr>
        <w:adjustRightInd w:val="0"/>
        <w:snapToGrid w:val="0"/>
        <w:spacing w:line="360" w:lineRule="auto"/>
        <w:rPr>
          <w:rFonts w:ascii="仿宋" w:hAnsi="仿宋" w:eastAsia="仿宋" w:cs="仿宋"/>
          <w:szCs w:val="21"/>
        </w:rPr>
      </w:pPr>
    </w:p>
    <w:p w14:paraId="7DE86B5D">
      <w:pPr>
        <w:numPr>
          <w:ilvl w:val="0"/>
          <w:numId w:val="15"/>
        </w:numPr>
        <w:adjustRightInd w:val="0"/>
        <w:snapToGrid w:val="0"/>
        <w:spacing w:line="360" w:lineRule="auto"/>
        <w:rPr>
          <w:rFonts w:ascii="仿宋" w:hAnsi="仿宋" w:eastAsia="仿宋" w:cs="仿宋"/>
          <w:szCs w:val="21"/>
        </w:rPr>
      </w:pPr>
      <w:r>
        <w:rPr>
          <w:rFonts w:hint="eastAsia" w:ascii="仿宋" w:hAnsi="仿宋" w:eastAsia="仿宋" w:cs="仿宋"/>
          <w:szCs w:val="21"/>
        </w:rPr>
        <w:t>售后服务（不仅限于投标文件中的售后服务</w:t>
      </w:r>
      <w:r>
        <w:rPr>
          <w:rFonts w:hint="eastAsia" w:ascii="仿宋" w:hAnsi="仿宋" w:eastAsia="仿宋" w:cs="仿宋"/>
          <w:szCs w:val="21"/>
          <w:lang w:val="en-US" w:eastAsia="zh-CN"/>
        </w:rPr>
        <w:t>要求</w:t>
      </w:r>
      <w:r>
        <w:rPr>
          <w:rFonts w:hint="eastAsia" w:ascii="仿宋" w:hAnsi="仿宋" w:eastAsia="仿宋" w:cs="仿宋"/>
          <w:szCs w:val="21"/>
        </w:rPr>
        <w:t>）</w:t>
      </w:r>
    </w:p>
    <w:p w14:paraId="4CB360C5">
      <w:pPr>
        <w:pStyle w:val="3"/>
        <w:rPr>
          <w:rFonts w:hint="eastAsia" w:cs="仿宋"/>
          <w:b w:val="0"/>
          <w:bCs/>
          <w:szCs w:val="32"/>
        </w:rPr>
      </w:pPr>
    </w:p>
    <w:p w14:paraId="0CF38365">
      <w:pPr>
        <w:spacing w:line="480" w:lineRule="auto"/>
        <w:jc w:val="center"/>
        <w:rPr>
          <w:rFonts w:hint="eastAsia" w:ascii="仿宋" w:hAnsi="仿宋" w:eastAsia="仿宋" w:cs="仿宋"/>
          <w:b/>
          <w:spacing w:val="26"/>
          <w:sz w:val="30"/>
          <w:szCs w:val="30"/>
        </w:rPr>
      </w:pPr>
    </w:p>
    <w:p w14:paraId="3984D640">
      <w:pPr>
        <w:spacing w:line="480" w:lineRule="auto"/>
        <w:jc w:val="center"/>
        <w:rPr>
          <w:rFonts w:hint="eastAsia" w:ascii="仿宋" w:hAnsi="仿宋" w:eastAsia="仿宋" w:cs="仿宋"/>
          <w:b/>
          <w:spacing w:val="26"/>
          <w:sz w:val="30"/>
          <w:szCs w:val="30"/>
        </w:rPr>
      </w:pPr>
    </w:p>
    <w:p w14:paraId="66CF6067">
      <w:pPr>
        <w:spacing w:line="480" w:lineRule="auto"/>
        <w:jc w:val="center"/>
        <w:rPr>
          <w:rFonts w:hint="eastAsia" w:ascii="仿宋" w:hAnsi="仿宋" w:eastAsia="仿宋" w:cs="仿宋"/>
          <w:b/>
          <w:spacing w:val="26"/>
          <w:sz w:val="30"/>
          <w:szCs w:val="30"/>
        </w:rPr>
      </w:pPr>
    </w:p>
    <w:p w14:paraId="25F38C9B">
      <w:pPr>
        <w:spacing w:line="480" w:lineRule="auto"/>
        <w:jc w:val="center"/>
        <w:rPr>
          <w:rFonts w:hint="eastAsia" w:ascii="仿宋" w:hAnsi="仿宋" w:eastAsia="仿宋" w:cs="仿宋"/>
          <w:b/>
          <w:spacing w:val="26"/>
          <w:sz w:val="30"/>
          <w:szCs w:val="30"/>
        </w:rPr>
      </w:pPr>
    </w:p>
    <w:p w14:paraId="05912049">
      <w:pPr>
        <w:spacing w:line="480" w:lineRule="auto"/>
        <w:jc w:val="center"/>
        <w:rPr>
          <w:rFonts w:hint="eastAsia" w:ascii="仿宋" w:hAnsi="仿宋" w:eastAsia="仿宋" w:cs="仿宋"/>
          <w:b/>
          <w:spacing w:val="26"/>
          <w:sz w:val="30"/>
          <w:szCs w:val="30"/>
        </w:rPr>
      </w:pPr>
    </w:p>
    <w:p w14:paraId="42986D10">
      <w:pPr>
        <w:spacing w:line="480" w:lineRule="auto"/>
        <w:jc w:val="center"/>
        <w:rPr>
          <w:rFonts w:hint="eastAsia" w:ascii="仿宋" w:hAnsi="仿宋" w:eastAsia="仿宋" w:cs="仿宋"/>
          <w:b/>
          <w:spacing w:val="26"/>
          <w:sz w:val="30"/>
          <w:szCs w:val="30"/>
        </w:rPr>
      </w:pPr>
    </w:p>
    <w:p w14:paraId="2A64BD40">
      <w:pPr>
        <w:spacing w:line="480" w:lineRule="auto"/>
        <w:jc w:val="center"/>
        <w:rPr>
          <w:rFonts w:hint="eastAsia" w:ascii="仿宋" w:hAnsi="仿宋" w:eastAsia="仿宋" w:cs="仿宋"/>
          <w:b/>
          <w:spacing w:val="26"/>
          <w:sz w:val="30"/>
          <w:szCs w:val="30"/>
        </w:rPr>
      </w:pPr>
    </w:p>
    <w:p w14:paraId="378F28D8">
      <w:pPr>
        <w:spacing w:line="480" w:lineRule="auto"/>
        <w:jc w:val="center"/>
        <w:rPr>
          <w:rFonts w:hint="eastAsia" w:ascii="仿宋" w:hAnsi="仿宋" w:eastAsia="仿宋" w:cs="仿宋"/>
          <w:b/>
          <w:spacing w:val="26"/>
          <w:sz w:val="30"/>
          <w:szCs w:val="30"/>
        </w:rPr>
      </w:pPr>
    </w:p>
    <w:p w14:paraId="48701DD3">
      <w:pPr>
        <w:spacing w:line="480" w:lineRule="auto"/>
        <w:jc w:val="center"/>
        <w:rPr>
          <w:rFonts w:hint="eastAsia" w:ascii="仿宋" w:hAnsi="仿宋" w:eastAsia="仿宋" w:cs="仿宋"/>
          <w:b/>
          <w:bCs/>
          <w:sz w:val="24"/>
          <w:szCs w:val="24"/>
          <w:lang w:eastAsia="zh-CN"/>
        </w:rPr>
      </w:pPr>
      <w:r>
        <w:rPr>
          <w:rFonts w:hint="eastAsia" w:ascii="仿宋" w:hAnsi="仿宋" w:eastAsia="仿宋" w:cs="仿宋"/>
          <w:b/>
          <w:spacing w:val="26"/>
          <w:sz w:val="24"/>
          <w:szCs w:val="24"/>
          <w:lang w:eastAsia="zh-CN"/>
        </w:rPr>
        <w:t>新疆医科大学第八附属医院</w:t>
      </w:r>
    </w:p>
    <w:p w14:paraId="255A614A">
      <w:pPr>
        <w:spacing w:line="360" w:lineRule="auto"/>
        <w:jc w:val="center"/>
        <w:rPr>
          <w:rFonts w:ascii="仿宋" w:hAnsi="仿宋" w:eastAsia="仿宋" w:cs="仿宋"/>
          <w:b/>
          <w:sz w:val="24"/>
          <w:szCs w:val="24"/>
        </w:rPr>
      </w:pPr>
      <w:r>
        <w:rPr>
          <w:rFonts w:hint="eastAsia" w:ascii="仿宋" w:hAnsi="仿宋" w:eastAsia="仿宋" w:cs="仿宋"/>
          <w:b/>
          <w:sz w:val="24"/>
          <w:szCs w:val="24"/>
        </w:rPr>
        <w:t>供 应 商 评 价 表</w:t>
      </w:r>
    </w:p>
    <w:tbl>
      <w:tblPr>
        <w:tblStyle w:val="60"/>
        <w:tblW w:w="9918" w:type="dxa"/>
        <w:tblInd w:w="93" w:type="dxa"/>
        <w:tblLayout w:type="fixed"/>
        <w:tblCellMar>
          <w:top w:w="0" w:type="dxa"/>
          <w:left w:w="108" w:type="dxa"/>
          <w:bottom w:w="0" w:type="dxa"/>
          <w:right w:w="108" w:type="dxa"/>
        </w:tblCellMar>
      </w:tblPr>
      <w:tblGrid>
        <w:gridCol w:w="696"/>
        <w:gridCol w:w="665"/>
        <w:gridCol w:w="541"/>
        <w:gridCol w:w="811"/>
        <w:gridCol w:w="540"/>
        <w:gridCol w:w="631"/>
        <w:gridCol w:w="902"/>
        <w:gridCol w:w="835"/>
        <w:gridCol w:w="795"/>
        <w:gridCol w:w="1309"/>
        <w:gridCol w:w="1138"/>
        <w:gridCol w:w="1055"/>
      </w:tblGrid>
      <w:tr w14:paraId="4AC1D177">
        <w:tblPrEx>
          <w:tblCellMar>
            <w:top w:w="0" w:type="dxa"/>
            <w:left w:w="108" w:type="dxa"/>
            <w:bottom w:w="0" w:type="dxa"/>
            <w:right w:w="108" w:type="dxa"/>
          </w:tblCellMar>
        </w:tblPrEx>
        <w:trPr>
          <w:trHeight w:val="1190" w:hRule="atLeast"/>
        </w:trPr>
        <w:tc>
          <w:tcPr>
            <w:tcW w:w="1902" w:type="dxa"/>
            <w:gridSpan w:val="3"/>
            <w:tcBorders>
              <w:top w:val="single" w:color="auto" w:sz="4" w:space="0"/>
              <w:left w:val="single" w:color="auto" w:sz="4" w:space="0"/>
              <w:bottom w:val="single" w:color="auto" w:sz="4" w:space="0"/>
              <w:right w:val="single" w:color="000000" w:sz="4" w:space="0"/>
            </w:tcBorders>
            <w:vAlign w:val="center"/>
          </w:tcPr>
          <w:p w14:paraId="45D12D96">
            <w:pPr>
              <w:widowControl/>
              <w:rPr>
                <w:rFonts w:hint="eastAsia" w:ascii="仿宋" w:hAnsi="仿宋" w:eastAsia="仿宋" w:cs="仿宋"/>
                <w:bCs/>
                <w:kern w:val="0"/>
                <w:sz w:val="24"/>
                <w:szCs w:val="24"/>
              </w:rPr>
            </w:pPr>
            <w:r>
              <w:rPr>
                <w:rFonts w:hint="eastAsia" w:ascii="仿宋" w:hAnsi="仿宋" w:eastAsia="仿宋" w:cs="仿宋"/>
                <w:bCs/>
                <w:kern w:val="0"/>
                <w:sz w:val="24"/>
                <w:szCs w:val="24"/>
              </w:rPr>
              <w:t>中标单位名称</w:t>
            </w:r>
            <w:r>
              <w:rPr>
                <w:rFonts w:hint="eastAsia" w:ascii="仿宋" w:hAnsi="仿宋" w:eastAsia="仿宋" w:cs="仿宋"/>
                <w:bCs/>
                <w:kern w:val="0"/>
                <w:sz w:val="24"/>
                <w:szCs w:val="24"/>
              </w:rPr>
              <w:tab/>
            </w:r>
          </w:p>
        </w:tc>
        <w:tc>
          <w:tcPr>
            <w:tcW w:w="2884" w:type="dxa"/>
            <w:gridSpan w:val="4"/>
            <w:tcBorders>
              <w:top w:val="single" w:color="auto" w:sz="4" w:space="0"/>
              <w:left w:val="single" w:color="auto" w:sz="4" w:space="0"/>
              <w:bottom w:val="single" w:color="auto" w:sz="4" w:space="0"/>
              <w:right w:val="single" w:color="auto" w:sz="4" w:space="0"/>
            </w:tcBorders>
            <w:vAlign w:val="center"/>
          </w:tcPr>
          <w:p w14:paraId="2BF8B3C5">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 xml:space="preserve"> </w:t>
            </w:r>
          </w:p>
        </w:tc>
        <w:tc>
          <w:tcPr>
            <w:tcW w:w="1630" w:type="dxa"/>
            <w:gridSpan w:val="2"/>
            <w:tcBorders>
              <w:top w:val="single" w:color="auto" w:sz="4" w:space="0"/>
              <w:left w:val="nil"/>
              <w:bottom w:val="single" w:color="auto" w:sz="4" w:space="0"/>
              <w:right w:val="single" w:color="auto" w:sz="4" w:space="0"/>
            </w:tcBorders>
            <w:vAlign w:val="center"/>
          </w:tcPr>
          <w:p w14:paraId="47028230">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中标单位联系人</w:t>
            </w:r>
          </w:p>
          <w:p w14:paraId="7BE67D6D">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及电话</w:t>
            </w:r>
          </w:p>
        </w:tc>
        <w:tc>
          <w:tcPr>
            <w:tcW w:w="3502" w:type="dxa"/>
            <w:gridSpan w:val="3"/>
            <w:tcBorders>
              <w:top w:val="single" w:color="auto" w:sz="4" w:space="0"/>
              <w:left w:val="nil"/>
              <w:bottom w:val="single" w:color="auto" w:sz="4" w:space="0"/>
              <w:right w:val="single" w:color="auto" w:sz="4" w:space="0"/>
            </w:tcBorders>
            <w:vAlign w:val="center"/>
          </w:tcPr>
          <w:p w14:paraId="41AA1EA8">
            <w:pPr>
              <w:widowControl/>
              <w:jc w:val="center"/>
              <w:rPr>
                <w:rFonts w:hint="eastAsia" w:ascii="仿宋" w:hAnsi="仿宋" w:eastAsia="仿宋" w:cs="仿宋"/>
                <w:bCs/>
                <w:kern w:val="0"/>
                <w:sz w:val="24"/>
                <w:szCs w:val="24"/>
              </w:rPr>
            </w:pPr>
          </w:p>
        </w:tc>
      </w:tr>
      <w:tr w14:paraId="3FB9EEB0">
        <w:tblPrEx>
          <w:tblCellMar>
            <w:top w:w="0" w:type="dxa"/>
            <w:left w:w="108" w:type="dxa"/>
            <w:bottom w:w="0" w:type="dxa"/>
            <w:right w:w="108" w:type="dxa"/>
          </w:tblCellMar>
        </w:tblPrEx>
        <w:trPr>
          <w:trHeight w:val="680" w:hRule="atLeast"/>
        </w:trPr>
        <w:tc>
          <w:tcPr>
            <w:tcW w:w="1902" w:type="dxa"/>
            <w:gridSpan w:val="3"/>
            <w:tcBorders>
              <w:top w:val="single" w:color="auto" w:sz="4" w:space="0"/>
              <w:left w:val="single" w:color="auto" w:sz="4" w:space="0"/>
              <w:bottom w:val="single" w:color="auto" w:sz="4" w:space="0"/>
              <w:right w:val="single" w:color="000000" w:sz="4" w:space="0"/>
            </w:tcBorders>
            <w:vAlign w:val="center"/>
          </w:tcPr>
          <w:p w14:paraId="17B34510">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ab/>
            </w:r>
            <w:r>
              <w:rPr>
                <w:rFonts w:hint="eastAsia" w:ascii="仿宋" w:hAnsi="仿宋" w:eastAsia="仿宋" w:cs="仿宋"/>
                <w:bCs/>
                <w:kern w:val="0"/>
                <w:sz w:val="24"/>
                <w:szCs w:val="24"/>
              </w:rPr>
              <w:t>中标金额　</w:t>
            </w:r>
          </w:p>
        </w:tc>
        <w:tc>
          <w:tcPr>
            <w:tcW w:w="2884" w:type="dxa"/>
            <w:gridSpan w:val="4"/>
            <w:tcBorders>
              <w:top w:val="single" w:color="auto" w:sz="4" w:space="0"/>
              <w:left w:val="nil"/>
              <w:bottom w:val="single" w:color="auto" w:sz="4" w:space="0"/>
              <w:right w:val="single" w:color="auto" w:sz="4" w:space="0"/>
            </w:tcBorders>
            <w:vAlign w:val="center"/>
          </w:tcPr>
          <w:p w14:paraId="78AB8FA3">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 xml:space="preserve"> </w:t>
            </w:r>
          </w:p>
        </w:tc>
        <w:tc>
          <w:tcPr>
            <w:tcW w:w="1630" w:type="dxa"/>
            <w:gridSpan w:val="2"/>
            <w:tcBorders>
              <w:top w:val="single" w:color="auto" w:sz="4" w:space="0"/>
              <w:left w:val="nil"/>
              <w:bottom w:val="single" w:color="auto" w:sz="4" w:space="0"/>
              <w:right w:val="single" w:color="auto" w:sz="4" w:space="0"/>
            </w:tcBorders>
            <w:vAlign w:val="center"/>
          </w:tcPr>
          <w:p w14:paraId="311ED07C">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合  同  号</w:t>
            </w:r>
          </w:p>
        </w:tc>
        <w:tc>
          <w:tcPr>
            <w:tcW w:w="3502" w:type="dxa"/>
            <w:gridSpan w:val="3"/>
            <w:tcBorders>
              <w:top w:val="single" w:color="auto" w:sz="4" w:space="0"/>
              <w:left w:val="nil"/>
              <w:bottom w:val="single" w:color="auto" w:sz="4" w:space="0"/>
              <w:right w:val="single" w:color="auto" w:sz="4" w:space="0"/>
            </w:tcBorders>
            <w:vAlign w:val="center"/>
          </w:tcPr>
          <w:p w14:paraId="54DDC8F1">
            <w:pPr>
              <w:widowControl/>
              <w:jc w:val="center"/>
              <w:rPr>
                <w:rFonts w:hint="eastAsia" w:ascii="仿宋" w:hAnsi="仿宋" w:eastAsia="仿宋" w:cs="仿宋"/>
                <w:bCs/>
                <w:kern w:val="0"/>
                <w:sz w:val="24"/>
                <w:szCs w:val="24"/>
              </w:rPr>
            </w:pPr>
          </w:p>
        </w:tc>
      </w:tr>
      <w:tr w14:paraId="1DC6BE1A">
        <w:tblPrEx>
          <w:tblCellMar>
            <w:top w:w="0" w:type="dxa"/>
            <w:left w:w="108" w:type="dxa"/>
            <w:bottom w:w="0" w:type="dxa"/>
            <w:right w:w="108" w:type="dxa"/>
          </w:tblCellMar>
        </w:tblPrEx>
        <w:trPr>
          <w:trHeight w:val="3118" w:hRule="atLeast"/>
        </w:trPr>
        <w:tc>
          <w:tcPr>
            <w:tcW w:w="696" w:type="dxa"/>
            <w:tcBorders>
              <w:top w:val="nil"/>
              <w:left w:val="single" w:color="auto" w:sz="4" w:space="0"/>
              <w:bottom w:val="single" w:color="auto" w:sz="4" w:space="0"/>
              <w:right w:val="single" w:color="auto" w:sz="4" w:space="0"/>
            </w:tcBorders>
            <w:vAlign w:val="center"/>
          </w:tcPr>
          <w:p w14:paraId="2244E81B">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申请/使用科室</w:t>
            </w:r>
          </w:p>
        </w:tc>
        <w:tc>
          <w:tcPr>
            <w:tcW w:w="665" w:type="dxa"/>
            <w:tcBorders>
              <w:top w:val="nil"/>
              <w:left w:val="nil"/>
              <w:bottom w:val="single" w:color="auto" w:sz="4" w:space="0"/>
              <w:right w:val="single" w:color="auto" w:sz="4" w:space="0"/>
            </w:tcBorders>
            <w:vAlign w:val="center"/>
          </w:tcPr>
          <w:p w14:paraId="3103E5F2">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供应货物名称</w:t>
            </w:r>
          </w:p>
        </w:tc>
        <w:tc>
          <w:tcPr>
            <w:tcW w:w="541" w:type="dxa"/>
            <w:tcBorders>
              <w:top w:val="nil"/>
              <w:left w:val="nil"/>
              <w:bottom w:val="single" w:color="auto" w:sz="4" w:space="0"/>
              <w:right w:val="single" w:color="auto" w:sz="4" w:space="0"/>
            </w:tcBorders>
            <w:vAlign w:val="center"/>
          </w:tcPr>
          <w:p w14:paraId="634E1752">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数量</w:t>
            </w:r>
          </w:p>
        </w:tc>
        <w:tc>
          <w:tcPr>
            <w:tcW w:w="811" w:type="dxa"/>
            <w:tcBorders>
              <w:top w:val="nil"/>
              <w:left w:val="nil"/>
              <w:bottom w:val="single" w:color="auto" w:sz="4" w:space="0"/>
              <w:right w:val="single" w:color="auto" w:sz="4" w:space="0"/>
            </w:tcBorders>
            <w:vAlign w:val="center"/>
          </w:tcPr>
          <w:p w14:paraId="403CCBCF">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合同签</w:t>
            </w:r>
          </w:p>
          <w:p w14:paraId="1E4CD280">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订时间</w:t>
            </w:r>
          </w:p>
        </w:tc>
        <w:tc>
          <w:tcPr>
            <w:tcW w:w="540" w:type="dxa"/>
            <w:tcBorders>
              <w:top w:val="nil"/>
              <w:left w:val="nil"/>
              <w:bottom w:val="single" w:color="auto" w:sz="4" w:space="0"/>
              <w:right w:val="single" w:color="auto" w:sz="4" w:space="0"/>
            </w:tcBorders>
            <w:vAlign w:val="center"/>
          </w:tcPr>
          <w:p w14:paraId="1DEF73A0">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到 货 时 间</w:t>
            </w:r>
          </w:p>
        </w:tc>
        <w:tc>
          <w:tcPr>
            <w:tcW w:w="631" w:type="dxa"/>
            <w:tcBorders>
              <w:top w:val="nil"/>
              <w:left w:val="nil"/>
              <w:bottom w:val="single" w:color="auto" w:sz="4" w:space="0"/>
              <w:right w:val="single" w:color="auto" w:sz="4" w:space="0"/>
            </w:tcBorders>
            <w:vAlign w:val="center"/>
          </w:tcPr>
          <w:p w14:paraId="55A2C268">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供货是否及时</w:t>
            </w:r>
          </w:p>
        </w:tc>
        <w:tc>
          <w:tcPr>
            <w:tcW w:w="902" w:type="dxa"/>
            <w:tcBorders>
              <w:top w:val="nil"/>
              <w:left w:val="nil"/>
              <w:bottom w:val="single" w:color="auto" w:sz="4" w:space="0"/>
              <w:right w:val="single" w:color="auto" w:sz="4" w:space="0"/>
            </w:tcBorders>
            <w:vAlign w:val="center"/>
          </w:tcPr>
          <w:p w14:paraId="50A03A0F">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回执单是否及时反馈科室并办理固定资产相关手续</w:t>
            </w:r>
          </w:p>
        </w:tc>
        <w:tc>
          <w:tcPr>
            <w:tcW w:w="835" w:type="dxa"/>
            <w:tcBorders>
              <w:top w:val="nil"/>
              <w:left w:val="nil"/>
              <w:bottom w:val="single" w:color="auto" w:sz="4" w:space="0"/>
              <w:right w:val="single" w:color="auto" w:sz="4" w:space="0"/>
            </w:tcBorders>
            <w:vAlign w:val="center"/>
          </w:tcPr>
          <w:p w14:paraId="5ADF42CB">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是否与合同/协议内容一致</w:t>
            </w:r>
          </w:p>
        </w:tc>
        <w:tc>
          <w:tcPr>
            <w:tcW w:w="795" w:type="dxa"/>
            <w:tcBorders>
              <w:top w:val="nil"/>
              <w:left w:val="nil"/>
              <w:bottom w:val="single" w:color="auto" w:sz="4" w:space="0"/>
              <w:right w:val="single" w:color="auto" w:sz="4" w:space="0"/>
            </w:tcBorders>
            <w:vAlign w:val="center"/>
          </w:tcPr>
          <w:p w14:paraId="6CA3897E">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培训时间</w:t>
            </w:r>
          </w:p>
        </w:tc>
        <w:tc>
          <w:tcPr>
            <w:tcW w:w="1309" w:type="dxa"/>
            <w:tcBorders>
              <w:top w:val="nil"/>
              <w:left w:val="nil"/>
              <w:bottom w:val="single" w:color="auto" w:sz="4" w:space="0"/>
              <w:right w:val="single" w:color="auto" w:sz="4" w:space="0"/>
            </w:tcBorders>
            <w:vAlign w:val="center"/>
          </w:tcPr>
          <w:p w14:paraId="269C49AF">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售后服务（是否按照合同条款完成售后服务</w:t>
            </w:r>
          </w:p>
        </w:tc>
        <w:tc>
          <w:tcPr>
            <w:tcW w:w="1138" w:type="dxa"/>
            <w:tcBorders>
              <w:top w:val="nil"/>
              <w:left w:val="nil"/>
              <w:bottom w:val="single" w:color="auto" w:sz="4" w:space="0"/>
              <w:right w:val="single" w:color="auto" w:sz="4" w:space="0"/>
            </w:tcBorders>
            <w:vAlign w:val="center"/>
          </w:tcPr>
          <w:p w14:paraId="61D4A1B4">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服务态度</w:t>
            </w:r>
          </w:p>
          <w:p w14:paraId="0A6FF89E">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（优、良、中、差）</w:t>
            </w:r>
          </w:p>
        </w:tc>
        <w:tc>
          <w:tcPr>
            <w:tcW w:w="1055" w:type="dxa"/>
            <w:tcBorders>
              <w:top w:val="single" w:color="auto" w:sz="4" w:space="0"/>
              <w:left w:val="nil"/>
              <w:bottom w:val="nil"/>
              <w:right w:val="single" w:color="auto" w:sz="4" w:space="0"/>
            </w:tcBorders>
            <w:vAlign w:val="center"/>
          </w:tcPr>
          <w:p w14:paraId="054332F1">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供货质量</w:t>
            </w:r>
          </w:p>
          <w:p w14:paraId="11A74DD2">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（优、良、中、差）</w:t>
            </w:r>
          </w:p>
        </w:tc>
      </w:tr>
      <w:tr w14:paraId="1262D567">
        <w:tblPrEx>
          <w:tblCellMar>
            <w:top w:w="0" w:type="dxa"/>
            <w:left w:w="108" w:type="dxa"/>
            <w:bottom w:w="0" w:type="dxa"/>
            <w:right w:w="108" w:type="dxa"/>
          </w:tblCellMar>
        </w:tblPrEx>
        <w:trPr>
          <w:trHeight w:val="745" w:hRule="atLeast"/>
        </w:trPr>
        <w:tc>
          <w:tcPr>
            <w:tcW w:w="696" w:type="dxa"/>
            <w:tcBorders>
              <w:top w:val="nil"/>
              <w:left w:val="single" w:color="auto" w:sz="4" w:space="0"/>
              <w:bottom w:val="single" w:color="auto" w:sz="4" w:space="0"/>
              <w:right w:val="single" w:color="auto" w:sz="4" w:space="0"/>
            </w:tcBorders>
            <w:vAlign w:val="center"/>
          </w:tcPr>
          <w:p w14:paraId="3C70A7AE">
            <w:pPr>
              <w:widowControl/>
              <w:jc w:val="center"/>
              <w:rPr>
                <w:rFonts w:hint="eastAsia" w:ascii="仿宋" w:hAnsi="仿宋" w:eastAsia="仿宋" w:cs="仿宋"/>
                <w:bCs/>
                <w:kern w:val="0"/>
                <w:sz w:val="24"/>
                <w:szCs w:val="24"/>
              </w:rPr>
            </w:pPr>
          </w:p>
        </w:tc>
        <w:tc>
          <w:tcPr>
            <w:tcW w:w="665" w:type="dxa"/>
            <w:tcBorders>
              <w:top w:val="nil"/>
              <w:left w:val="nil"/>
              <w:bottom w:val="single" w:color="auto" w:sz="4" w:space="0"/>
              <w:right w:val="single" w:color="auto" w:sz="4" w:space="0"/>
            </w:tcBorders>
            <w:vAlign w:val="center"/>
          </w:tcPr>
          <w:p w14:paraId="0F39AA97">
            <w:pPr>
              <w:widowControl/>
              <w:jc w:val="center"/>
              <w:rPr>
                <w:rFonts w:hint="eastAsia" w:ascii="仿宋" w:hAnsi="仿宋" w:eastAsia="仿宋" w:cs="仿宋"/>
                <w:bCs/>
                <w:kern w:val="0"/>
                <w:sz w:val="24"/>
                <w:szCs w:val="24"/>
              </w:rPr>
            </w:pPr>
          </w:p>
        </w:tc>
        <w:tc>
          <w:tcPr>
            <w:tcW w:w="541" w:type="dxa"/>
            <w:tcBorders>
              <w:top w:val="nil"/>
              <w:left w:val="nil"/>
              <w:bottom w:val="single" w:color="auto" w:sz="4" w:space="0"/>
              <w:right w:val="single" w:color="auto" w:sz="4" w:space="0"/>
            </w:tcBorders>
            <w:vAlign w:val="center"/>
          </w:tcPr>
          <w:p w14:paraId="29ED1D8F">
            <w:pPr>
              <w:widowControl/>
              <w:jc w:val="center"/>
              <w:rPr>
                <w:rFonts w:hint="eastAsia" w:ascii="仿宋" w:hAnsi="仿宋" w:eastAsia="仿宋" w:cs="仿宋"/>
                <w:bCs/>
                <w:kern w:val="0"/>
                <w:sz w:val="24"/>
                <w:szCs w:val="24"/>
              </w:rPr>
            </w:pPr>
          </w:p>
        </w:tc>
        <w:tc>
          <w:tcPr>
            <w:tcW w:w="811" w:type="dxa"/>
            <w:tcBorders>
              <w:top w:val="nil"/>
              <w:left w:val="nil"/>
              <w:bottom w:val="single" w:color="auto" w:sz="4" w:space="0"/>
              <w:right w:val="single" w:color="auto" w:sz="4" w:space="0"/>
            </w:tcBorders>
            <w:vAlign w:val="center"/>
          </w:tcPr>
          <w:p w14:paraId="3174356E">
            <w:pPr>
              <w:widowControl/>
              <w:jc w:val="center"/>
              <w:rPr>
                <w:rFonts w:hint="eastAsia" w:ascii="仿宋" w:hAnsi="仿宋" w:eastAsia="仿宋" w:cs="仿宋"/>
                <w:bCs/>
                <w:kern w:val="0"/>
                <w:sz w:val="24"/>
                <w:szCs w:val="24"/>
              </w:rPr>
            </w:pPr>
          </w:p>
        </w:tc>
        <w:tc>
          <w:tcPr>
            <w:tcW w:w="540" w:type="dxa"/>
            <w:tcBorders>
              <w:top w:val="nil"/>
              <w:left w:val="nil"/>
              <w:bottom w:val="single" w:color="auto" w:sz="4" w:space="0"/>
              <w:right w:val="single" w:color="auto" w:sz="4" w:space="0"/>
            </w:tcBorders>
            <w:vAlign w:val="center"/>
          </w:tcPr>
          <w:p w14:paraId="16171590">
            <w:pPr>
              <w:widowControl/>
              <w:jc w:val="center"/>
              <w:rPr>
                <w:rFonts w:hint="eastAsia" w:ascii="仿宋" w:hAnsi="仿宋" w:eastAsia="仿宋" w:cs="仿宋"/>
                <w:bCs/>
                <w:kern w:val="0"/>
                <w:sz w:val="24"/>
                <w:szCs w:val="24"/>
              </w:rPr>
            </w:pPr>
          </w:p>
        </w:tc>
        <w:tc>
          <w:tcPr>
            <w:tcW w:w="631" w:type="dxa"/>
            <w:tcBorders>
              <w:top w:val="nil"/>
              <w:left w:val="nil"/>
              <w:bottom w:val="single" w:color="auto" w:sz="4" w:space="0"/>
              <w:right w:val="single" w:color="auto" w:sz="4" w:space="0"/>
            </w:tcBorders>
            <w:vAlign w:val="center"/>
          </w:tcPr>
          <w:p w14:paraId="13F8ADDF">
            <w:pPr>
              <w:widowControl/>
              <w:jc w:val="center"/>
              <w:rPr>
                <w:rFonts w:hint="eastAsia" w:ascii="仿宋" w:hAnsi="仿宋" w:eastAsia="仿宋" w:cs="仿宋"/>
                <w:bCs/>
                <w:kern w:val="0"/>
                <w:sz w:val="24"/>
                <w:szCs w:val="24"/>
              </w:rPr>
            </w:pPr>
          </w:p>
        </w:tc>
        <w:tc>
          <w:tcPr>
            <w:tcW w:w="902" w:type="dxa"/>
            <w:tcBorders>
              <w:top w:val="nil"/>
              <w:left w:val="nil"/>
              <w:bottom w:val="single" w:color="auto" w:sz="4" w:space="0"/>
              <w:right w:val="single" w:color="auto" w:sz="4" w:space="0"/>
            </w:tcBorders>
            <w:vAlign w:val="center"/>
          </w:tcPr>
          <w:p w14:paraId="457F8456">
            <w:pPr>
              <w:widowControl/>
              <w:jc w:val="center"/>
              <w:rPr>
                <w:rFonts w:hint="eastAsia" w:ascii="仿宋" w:hAnsi="仿宋" w:eastAsia="仿宋" w:cs="仿宋"/>
                <w:bCs/>
                <w:kern w:val="0"/>
                <w:sz w:val="24"/>
                <w:szCs w:val="24"/>
              </w:rPr>
            </w:pPr>
          </w:p>
        </w:tc>
        <w:tc>
          <w:tcPr>
            <w:tcW w:w="835" w:type="dxa"/>
            <w:tcBorders>
              <w:top w:val="nil"/>
              <w:left w:val="nil"/>
              <w:bottom w:val="single" w:color="auto" w:sz="4" w:space="0"/>
              <w:right w:val="single" w:color="auto" w:sz="4" w:space="0"/>
            </w:tcBorders>
            <w:vAlign w:val="center"/>
          </w:tcPr>
          <w:p w14:paraId="459EE03D">
            <w:pPr>
              <w:widowControl/>
              <w:jc w:val="center"/>
              <w:rPr>
                <w:rFonts w:hint="eastAsia" w:ascii="仿宋" w:hAnsi="仿宋" w:eastAsia="仿宋" w:cs="仿宋"/>
                <w:bCs/>
                <w:kern w:val="0"/>
                <w:sz w:val="24"/>
                <w:szCs w:val="24"/>
              </w:rPr>
            </w:pPr>
          </w:p>
        </w:tc>
        <w:tc>
          <w:tcPr>
            <w:tcW w:w="795" w:type="dxa"/>
            <w:tcBorders>
              <w:top w:val="nil"/>
              <w:left w:val="nil"/>
              <w:bottom w:val="single" w:color="auto" w:sz="4" w:space="0"/>
              <w:right w:val="single" w:color="auto" w:sz="4" w:space="0"/>
            </w:tcBorders>
            <w:vAlign w:val="center"/>
          </w:tcPr>
          <w:p w14:paraId="04EBE83E">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　</w:t>
            </w:r>
          </w:p>
        </w:tc>
        <w:tc>
          <w:tcPr>
            <w:tcW w:w="1309" w:type="dxa"/>
            <w:tcBorders>
              <w:top w:val="nil"/>
              <w:left w:val="nil"/>
              <w:bottom w:val="single" w:color="auto" w:sz="4" w:space="0"/>
              <w:right w:val="single" w:color="auto" w:sz="4" w:space="0"/>
            </w:tcBorders>
            <w:vAlign w:val="center"/>
          </w:tcPr>
          <w:p w14:paraId="40026B3B">
            <w:pPr>
              <w:widowControl/>
              <w:jc w:val="center"/>
              <w:rPr>
                <w:rFonts w:hint="eastAsia" w:ascii="仿宋" w:hAnsi="仿宋" w:eastAsia="仿宋" w:cs="仿宋"/>
                <w:bCs/>
                <w:kern w:val="0"/>
                <w:sz w:val="24"/>
                <w:szCs w:val="24"/>
              </w:rPr>
            </w:pPr>
          </w:p>
        </w:tc>
        <w:tc>
          <w:tcPr>
            <w:tcW w:w="1138" w:type="dxa"/>
            <w:tcBorders>
              <w:top w:val="nil"/>
              <w:left w:val="nil"/>
              <w:bottom w:val="single" w:color="auto" w:sz="4" w:space="0"/>
              <w:right w:val="single" w:color="auto" w:sz="4" w:space="0"/>
            </w:tcBorders>
            <w:vAlign w:val="center"/>
          </w:tcPr>
          <w:p w14:paraId="3DEA8DF9">
            <w:pPr>
              <w:widowControl/>
              <w:jc w:val="center"/>
              <w:rPr>
                <w:rFonts w:hint="eastAsia" w:ascii="仿宋" w:hAnsi="仿宋" w:eastAsia="仿宋" w:cs="仿宋"/>
                <w:bCs/>
                <w:kern w:val="0"/>
                <w:sz w:val="24"/>
                <w:szCs w:val="24"/>
              </w:rPr>
            </w:pPr>
          </w:p>
        </w:tc>
        <w:tc>
          <w:tcPr>
            <w:tcW w:w="1055" w:type="dxa"/>
            <w:tcBorders>
              <w:top w:val="single" w:color="auto" w:sz="4" w:space="0"/>
              <w:left w:val="nil"/>
              <w:bottom w:val="single" w:color="auto" w:sz="4" w:space="0"/>
              <w:right w:val="single" w:color="auto" w:sz="4" w:space="0"/>
            </w:tcBorders>
            <w:vAlign w:val="center"/>
          </w:tcPr>
          <w:p w14:paraId="51093443">
            <w:pPr>
              <w:widowControl/>
              <w:jc w:val="center"/>
              <w:rPr>
                <w:rFonts w:hint="eastAsia" w:ascii="仿宋" w:hAnsi="仿宋" w:eastAsia="仿宋" w:cs="仿宋"/>
                <w:bCs/>
                <w:kern w:val="0"/>
                <w:sz w:val="24"/>
                <w:szCs w:val="24"/>
              </w:rPr>
            </w:pPr>
          </w:p>
        </w:tc>
      </w:tr>
      <w:tr w14:paraId="005FD4CF">
        <w:tblPrEx>
          <w:tblCellMar>
            <w:top w:w="0" w:type="dxa"/>
            <w:left w:w="108" w:type="dxa"/>
            <w:bottom w:w="0" w:type="dxa"/>
            <w:right w:w="108" w:type="dxa"/>
          </w:tblCellMar>
        </w:tblPrEx>
        <w:trPr>
          <w:trHeight w:val="745" w:hRule="atLeast"/>
        </w:trPr>
        <w:tc>
          <w:tcPr>
            <w:tcW w:w="696" w:type="dxa"/>
            <w:tcBorders>
              <w:top w:val="single" w:color="auto" w:sz="4" w:space="0"/>
              <w:left w:val="single" w:color="auto" w:sz="4" w:space="0"/>
              <w:bottom w:val="single" w:color="auto" w:sz="4" w:space="0"/>
              <w:right w:val="single" w:color="auto" w:sz="4" w:space="0"/>
            </w:tcBorders>
            <w:vAlign w:val="center"/>
          </w:tcPr>
          <w:p w14:paraId="57B51CC8">
            <w:pPr>
              <w:widowControl/>
              <w:jc w:val="center"/>
              <w:rPr>
                <w:rFonts w:hint="eastAsia" w:ascii="仿宋" w:hAnsi="仿宋" w:eastAsia="仿宋" w:cs="仿宋"/>
                <w:bCs/>
                <w:kern w:val="0"/>
                <w:sz w:val="24"/>
                <w:szCs w:val="24"/>
              </w:rPr>
            </w:pPr>
          </w:p>
        </w:tc>
        <w:tc>
          <w:tcPr>
            <w:tcW w:w="665" w:type="dxa"/>
            <w:tcBorders>
              <w:top w:val="single" w:color="auto" w:sz="4" w:space="0"/>
              <w:left w:val="nil"/>
              <w:bottom w:val="single" w:color="auto" w:sz="4" w:space="0"/>
              <w:right w:val="single" w:color="auto" w:sz="4" w:space="0"/>
            </w:tcBorders>
            <w:vAlign w:val="center"/>
          </w:tcPr>
          <w:p w14:paraId="2D8D4E2B">
            <w:pPr>
              <w:widowControl/>
              <w:jc w:val="center"/>
              <w:rPr>
                <w:rFonts w:hint="eastAsia" w:ascii="仿宋" w:hAnsi="仿宋" w:eastAsia="仿宋" w:cs="仿宋"/>
                <w:bCs/>
                <w:kern w:val="0"/>
                <w:sz w:val="24"/>
                <w:szCs w:val="24"/>
              </w:rPr>
            </w:pPr>
          </w:p>
        </w:tc>
        <w:tc>
          <w:tcPr>
            <w:tcW w:w="541" w:type="dxa"/>
            <w:tcBorders>
              <w:top w:val="single" w:color="auto" w:sz="4" w:space="0"/>
              <w:left w:val="nil"/>
              <w:bottom w:val="single" w:color="auto" w:sz="4" w:space="0"/>
              <w:right w:val="single" w:color="auto" w:sz="4" w:space="0"/>
            </w:tcBorders>
            <w:vAlign w:val="center"/>
          </w:tcPr>
          <w:p w14:paraId="40D122A6">
            <w:pPr>
              <w:widowControl/>
              <w:jc w:val="center"/>
              <w:rPr>
                <w:rFonts w:hint="eastAsia" w:ascii="仿宋" w:hAnsi="仿宋" w:eastAsia="仿宋" w:cs="仿宋"/>
                <w:bCs/>
                <w:kern w:val="0"/>
                <w:sz w:val="24"/>
                <w:szCs w:val="24"/>
              </w:rPr>
            </w:pPr>
          </w:p>
        </w:tc>
        <w:tc>
          <w:tcPr>
            <w:tcW w:w="811" w:type="dxa"/>
            <w:tcBorders>
              <w:top w:val="single" w:color="auto" w:sz="4" w:space="0"/>
              <w:left w:val="nil"/>
              <w:bottom w:val="single" w:color="auto" w:sz="4" w:space="0"/>
              <w:right w:val="single" w:color="auto" w:sz="4" w:space="0"/>
            </w:tcBorders>
            <w:vAlign w:val="center"/>
          </w:tcPr>
          <w:p w14:paraId="478045A3">
            <w:pPr>
              <w:widowControl/>
              <w:jc w:val="center"/>
              <w:rPr>
                <w:rFonts w:hint="eastAsia" w:ascii="仿宋" w:hAnsi="仿宋" w:eastAsia="仿宋" w:cs="仿宋"/>
                <w:bCs/>
                <w:kern w:val="0"/>
                <w:sz w:val="24"/>
                <w:szCs w:val="24"/>
              </w:rPr>
            </w:pPr>
          </w:p>
        </w:tc>
        <w:tc>
          <w:tcPr>
            <w:tcW w:w="540" w:type="dxa"/>
            <w:tcBorders>
              <w:top w:val="single" w:color="auto" w:sz="4" w:space="0"/>
              <w:left w:val="nil"/>
              <w:bottom w:val="single" w:color="auto" w:sz="4" w:space="0"/>
              <w:right w:val="single" w:color="auto" w:sz="4" w:space="0"/>
            </w:tcBorders>
            <w:vAlign w:val="center"/>
          </w:tcPr>
          <w:p w14:paraId="515E5E1F">
            <w:pPr>
              <w:widowControl/>
              <w:jc w:val="center"/>
              <w:rPr>
                <w:rFonts w:hint="eastAsia" w:ascii="仿宋" w:hAnsi="仿宋" w:eastAsia="仿宋" w:cs="仿宋"/>
                <w:bCs/>
                <w:kern w:val="0"/>
                <w:sz w:val="24"/>
                <w:szCs w:val="24"/>
              </w:rPr>
            </w:pPr>
          </w:p>
        </w:tc>
        <w:tc>
          <w:tcPr>
            <w:tcW w:w="631" w:type="dxa"/>
            <w:tcBorders>
              <w:top w:val="single" w:color="auto" w:sz="4" w:space="0"/>
              <w:left w:val="nil"/>
              <w:bottom w:val="single" w:color="auto" w:sz="4" w:space="0"/>
              <w:right w:val="single" w:color="auto" w:sz="4" w:space="0"/>
            </w:tcBorders>
            <w:vAlign w:val="center"/>
          </w:tcPr>
          <w:p w14:paraId="0617E120">
            <w:pPr>
              <w:widowControl/>
              <w:jc w:val="center"/>
              <w:rPr>
                <w:rFonts w:hint="eastAsia" w:ascii="仿宋" w:hAnsi="仿宋" w:eastAsia="仿宋" w:cs="仿宋"/>
                <w:bCs/>
                <w:kern w:val="0"/>
                <w:sz w:val="24"/>
                <w:szCs w:val="24"/>
              </w:rPr>
            </w:pPr>
          </w:p>
        </w:tc>
        <w:tc>
          <w:tcPr>
            <w:tcW w:w="902" w:type="dxa"/>
            <w:tcBorders>
              <w:top w:val="single" w:color="auto" w:sz="4" w:space="0"/>
              <w:left w:val="nil"/>
              <w:bottom w:val="single" w:color="auto" w:sz="4" w:space="0"/>
              <w:right w:val="single" w:color="auto" w:sz="4" w:space="0"/>
            </w:tcBorders>
            <w:vAlign w:val="center"/>
          </w:tcPr>
          <w:p w14:paraId="3ECC4E8E">
            <w:pPr>
              <w:widowControl/>
              <w:jc w:val="center"/>
              <w:rPr>
                <w:rFonts w:hint="eastAsia" w:ascii="仿宋" w:hAnsi="仿宋" w:eastAsia="仿宋" w:cs="仿宋"/>
                <w:bCs/>
                <w:kern w:val="0"/>
                <w:sz w:val="24"/>
                <w:szCs w:val="24"/>
              </w:rPr>
            </w:pPr>
          </w:p>
        </w:tc>
        <w:tc>
          <w:tcPr>
            <w:tcW w:w="835" w:type="dxa"/>
            <w:tcBorders>
              <w:top w:val="single" w:color="auto" w:sz="4" w:space="0"/>
              <w:left w:val="nil"/>
              <w:bottom w:val="single" w:color="auto" w:sz="4" w:space="0"/>
              <w:right w:val="single" w:color="auto" w:sz="4" w:space="0"/>
            </w:tcBorders>
            <w:vAlign w:val="center"/>
          </w:tcPr>
          <w:p w14:paraId="2A2B8D16">
            <w:pPr>
              <w:widowControl/>
              <w:jc w:val="center"/>
              <w:rPr>
                <w:rFonts w:hint="eastAsia" w:ascii="仿宋" w:hAnsi="仿宋" w:eastAsia="仿宋" w:cs="仿宋"/>
                <w:bCs/>
                <w:kern w:val="0"/>
                <w:sz w:val="24"/>
                <w:szCs w:val="24"/>
              </w:rPr>
            </w:pPr>
          </w:p>
        </w:tc>
        <w:tc>
          <w:tcPr>
            <w:tcW w:w="795" w:type="dxa"/>
            <w:tcBorders>
              <w:top w:val="single" w:color="auto" w:sz="4" w:space="0"/>
              <w:left w:val="nil"/>
              <w:bottom w:val="single" w:color="auto" w:sz="4" w:space="0"/>
              <w:right w:val="single" w:color="auto" w:sz="4" w:space="0"/>
            </w:tcBorders>
            <w:vAlign w:val="center"/>
          </w:tcPr>
          <w:p w14:paraId="2BE764F2">
            <w:pPr>
              <w:widowControl/>
              <w:jc w:val="center"/>
              <w:rPr>
                <w:rFonts w:hint="eastAsia" w:ascii="仿宋" w:hAnsi="仿宋" w:eastAsia="仿宋" w:cs="仿宋"/>
                <w:bCs/>
                <w:kern w:val="0"/>
                <w:sz w:val="24"/>
                <w:szCs w:val="24"/>
              </w:rPr>
            </w:pPr>
          </w:p>
        </w:tc>
        <w:tc>
          <w:tcPr>
            <w:tcW w:w="1309" w:type="dxa"/>
            <w:tcBorders>
              <w:top w:val="single" w:color="auto" w:sz="4" w:space="0"/>
              <w:left w:val="nil"/>
              <w:bottom w:val="single" w:color="auto" w:sz="4" w:space="0"/>
              <w:right w:val="single" w:color="auto" w:sz="4" w:space="0"/>
            </w:tcBorders>
            <w:vAlign w:val="center"/>
          </w:tcPr>
          <w:p w14:paraId="0F740E70">
            <w:pPr>
              <w:widowControl/>
              <w:jc w:val="center"/>
              <w:rPr>
                <w:rFonts w:hint="eastAsia" w:ascii="仿宋" w:hAnsi="仿宋" w:eastAsia="仿宋" w:cs="仿宋"/>
                <w:bCs/>
                <w:kern w:val="0"/>
                <w:sz w:val="24"/>
                <w:szCs w:val="24"/>
              </w:rPr>
            </w:pPr>
          </w:p>
        </w:tc>
        <w:tc>
          <w:tcPr>
            <w:tcW w:w="1138" w:type="dxa"/>
            <w:tcBorders>
              <w:top w:val="single" w:color="auto" w:sz="4" w:space="0"/>
              <w:left w:val="nil"/>
              <w:bottom w:val="single" w:color="auto" w:sz="4" w:space="0"/>
              <w:right w:val="single" w:color="auto" w:sz="4" w:space="0"/>
            </w:tcBorders>
            <w:vAlign w:val="center"/>
          </w:tcPr>
          <w:p w14:paraId="5FBED5B6">
            <w:pPr>
              <w:widowControl/>
              <w:jc w:val="center"/>
              <w:rPr>
                <w:rFonts w:hint="eastAsia" w:ascii="仿宋" w:hAnsi="仿宋" w:eastAsia="仿宋" w:cs="仿宋"/>
                <w:bCs/>
                <w:kern w:val="0"/>
                <w:sz w:val="24"/>
                <w:szCs w:val="24"/>
              </w:rPr>
            </w:pPr>
          </w:p>
        </w:tc>
        <w:tc>
          <w:tcPr>
            <w:tcW w:w="1055" w:type="dxa"/>
            <w:tcBorders>
              <w:top w:val="single" w:color="auto" w:sz="4" w:space="0"/>
              <w:left w:val="nil"/>
              <w:bottom w:val="single" w:color="auto" w:sz="4" w:space="0"/>
              <w:right w:val="single" w:color="auto" w:sz="4" w:space="0"/>
            </w:tcBorders>
            <w:vAlign w:val="center"/>
          </w:tcPr>
          <w:p w14:paraId="326651F3">
            <w:pPr>
              <w:widowControl/>
              <w:jc w:val="center"/>
              <w:rPr>
                <w:rFonts w:hint="eastAsia" w:ascii="仿宋" w:hAnsi="仿宋" w:eastAsia="仿宋" w:cs="仿宋"/>
                <w:bCs/>
                <w:kern w:val="0"/>
                <w:sz w:val="24"/>
                <w:szCs w:val="24"/>
              </w:rPr>
            </w:pPr>
          </w:p>
        </w:tc>
      </w:tr>
      <w:tr w14:paraId="566F93EE">
        <w:tblPrEx>
          <w:tblCellMar>
            <w:top w:w="0" w:type="dxa"/>
            <w:left w:w="108" w:type="dxa"/>
            <w:bottom w:w="0" w:type="dxa"/>
            <w:right w:w="108" w:type="dxa"/>
          </w:tblCellMar>
        </w:tblPrEx>
        <w:trPr>
          <w:trHeight w:val="745" w:hRule="atLeast"/>
        </w:trPr>
        <w:tc>
          <w:tcPr>
            <w:tcW w:w="696" w:type="dxa"/>
            <w:tcBorders>
              <w:top w:val="single" w:color="auto" w:sz="4" w:space="0"/>
              <w:left w:val="single" w:color="auto" w:sz="4" w:space="0"/>
              <w:bottom w:val="single" w:color="auto" w:sz="4" w:space="0"/>
              <w:right w:val="single" w:color="auto" w:sz="4" w:space="0"/>
            </w:tcBorders>
            <w:vAlign w:val="center"/>
          </w:tcPr>
          <w:p w14:paraId="3A0554ED">
            <w:pPr>
              <w:widowControl/>
              <w:jc w:val="center"/>
              <w:rPr>
                <w:rFonts w:hint="eastAsia" w:ascii="仿宋" w:hAnsi="仿宋" w:eastAsia="仿宋" w:cs="仿宋"/>
                <w:bCs/>
                <w:kern w:val="0"/>
                <w:sz w:val="24"/>
                <w:szCs w:val="24"/>
              </w:rPr>
            </w:pPr>
          </w:p>
        </w:tc>
        <w:tc>
          <w:tcPr>
            <w:tcW w:w="665" w:type="dxa"/>
            <w:tcBorders>
              <w:top w:val="single" w:color="auto" w:sz="4" w:space="0"/>
              <w:left w:val="nil"/>
              <w:bottom w:val="single" w:color="auto" w:sz="4" w:space="0"/>
              <w:right w:val="single" w:color="auto" w:sz="4" w:space="0"/>
            </w:tcBorders>
            <w:vAlign w:val="center"/>
          </w:tcPr>
          <w:p w14:paraId="00967C2C">
            <w:pPr>
              <w:widowControl/>
              <w:jc w:val="center"/>
              <w:rPr>
                <w:rFonts w:hint="eastAsia" w:ascii="仿宋" w:hAnsi="仿宋" w:eastAsia="仿宋" w:cs="仿宋"/>
                <w:bCs/>
                <w:kern w:val="0"/>
                <w:sz w:val="24"/>
                <w:szCs w:val="24"/>
              </w:rPr>
            </w:pPr>
          </w:p>
        </w:tc>
        <w:tc>
          <w:tcPr>
            <w:tcW w:w="541" w:type="dxa"/>
            <w:tcBorders>
              <w:top w:val="single" w:color="auto" w:sz="4" w:space="0"/>
              <w:left w:val="nil"/>
              <w:bottom w:val="single" w:color="auto" w:sz="4" w:space="0"/>
              <w:right w:val="single" w:color="auto" w:sz="4" w:space="0"/>
            </w:tcBorders>
            <w:vAlign w:val="center"/>
          </w:tcPr>
          <w:p w14:paraId="1880B1A8">
            <w:pPr>
              <w:widowControl/>
              <w:jc w:val="center"/>
              <w:rPr>
                <w:rFonts w:hint="eastAsia" w:ascii="仿宋" w:hAnsi="仿宋" w:eastAsia="仿宋" w:cs="仿宋"/>
                <w:bCs/>
                <w:kern w:val="0"/>
                <w:sz w:val="24"/>
                <w:szCs w:val="24"/>
              </w:rPr>
            </w:pPr>
          </w:p>
        </w:tc>
        <w:tc>
          <w:tcPr>
            <w:tcW w:w="811" w:type="dxa"/>
            <w:tcBorders>
              <w:top w:val="single" w:color="auto" w:sz="4" w:space="0"/>
              <w:left w:val="nil"/>
              <w:bottom w:val="single" w:color="auto" w:sz="4" w:space="0"/>
              <w:right w:val="single" w:color="auto" w:sz="4" w:space="0"/>
            </w:tcBorders>
            <w:vAlign w:val="center"/>
          </w:tcPr>
          <w:p w14:paraId="72D785D1">
            <w:pPr>
              <w:widowControl/>
              <w:jc w:val="center"/>
              <w:rPr>
                <w:rFonts w:hint="eastAsia" w:ascii="仿宋" w:hAnsi="仿宋" w:eastAsia="仿宋" w:cs="仿宋"/>
                <w:bCs/>
                <w:kern w:val="0"/>
                <w:sz w:val="24"/>
                <w:szCs w:val="24"/>
              </w:rPr>
            </w:pPr>
          </w:p>
        </w:tc>
        <w:tc>
          <w:tcPr>
            <w:tcW w:w="540" w:type="dxa"/>
            <w:tcBorders>
              <w:top w:val="single" w:color="auto" w:sz="4" w:space="0"/>
              <w:left w:val="nil"/>
              <w:bottom w:val="single" w:color="auto" w:sz="4" w:space="0"/>
              <w:right w:val="single" w:color="auto" w:sz="4" w:space="0"/>
            </w:tcBorders>
            <w:vAlign w:val="center"/>
          </w:tcPr>
          <w:p w14:paraId="1A5EBF31">
            <w:pPr>
              <w:widowControl/>
              <w:jc w:val="center"/>
              <w:rPr>
                <w:rFonts w:hint="eastAsia" w:ascii="仿宋" w:hAnsi="仿宋" w:eastAsia="仿宋" w:cs="仿宋"/>
                <w:bCs/>
                <w:kern w:val="0"/>
                <w:sz w:val="24"/>
                <w:szCs w:val="24"/>
              </w:rPr>
            </w:pPr>
          </w:p>
        </w:tc>
        <w:tc>
          <w:tcPr>
            <w:tcW w:w="631" w:type="dxa"/>
            <w:tcBorders>
              <w:top w:val="single" w:color="auto" w:sz="4" w:space="0"/>
              <w:left w:val="nil"/>
              <w:bottom w:val="single" w:color="auto" w:sz="4" w:space="0"/>
              <w:right w:val="single" w:color="auto" w:sz="4" w:space="0"/>
            </w:tcBorders>
            <w:vAlign w:val="center"/>
          </w:tcPr>
          <w:p w14:paraId="2E57D6DE">
            <w:pPr>
              <w:widowControl/>
              <w:jc w:val="center"/>
              <w:rPr>
                <w:rFonts w:hint="eastAsia" w:ascii="仿宋" w:hAnsi="仿宋" w:eastAsia="仿宋" w:cs="仿宋"/>
                <w:bCs/>
                <w:kern w:val="0"/>
                <w:sz w:val="24"/>
                <w:szCs w:val="24"/>
              </w:rPr>
            </w:pPr>
          </w:p>
        </w:tc>
        <w:tc>
          <w:tcPr>
            <w:tcW w:w="902" w:type="dxa"/>
            <w:tcBorders>
              <w:top w:val="single" w:color="auto" w:sz="4" w:space="0"/>
              <w:left w:val="nil"/>
              <w:bottom w:val="single" w:color="auto" w:sz="4" w:space="0"/>
              <w:right w:val="single" w:color="auto" w:sz="4" w:space="0"/>
            </w:tcBorders>
            <w:vAlign w:val="center"/>
          </w:tcPr>
          <w:p w14:paraId="5F4B010E">
            <w:pPr>
              <w:widowControl/>
              <w:jc w:val="center"/>
              <w:rPr>
                <w:rFonts w:hint="eastAsia" w:ascii="仿宋" w:hAnsi="仿宋" w:eastAsia="仿宋" w:cs="仿宋"/>
                <w:bCs/>
                <w:kern w:val="0"/>
                <w:sz w:val="24"/>
                <w:szCs w:val="24"/>
              </w:rPr>
            </w:pPr>
          </w:p>
        </w:tc>
        <w:tc>
          <w:tcPr>
            <w:tcW w:w="835" w:type="dxa"/>
            <w:tcBorders>
              <w:top w:val="single" w:color="auto" w:sz="4" w:space="0"/>
              <w:left w:val="nil"/>
              <w:bottom w:val="single" w:color="auto" w:sz="4" w:space="0"/>
              <w:right w:val="single" w:color="auto" w:sz="4" w:space="0"/>
            </w:tcBorders>
            <w:vAlign w:val="center"/>
          </w:tcPr>
          <w:p w14:paraId="0A7B53F6">
            <w:pPr>
              <w:widowControl/>
              <w:jc w:val="center"/>
              <w:rPr>
                <w:rFonts w:hint="eastAsia" w:ascii="仿宋" w:hAnsi="仿宋" w:eastAsia="仿宋" w:cs="仿宋"/>
                <w:bCs/>
                <w:kern w:val="0"/>
                <w:sz w:val="24"/>
                <w:szCs w:val="24"/>
              </w:rPr>
            </w:pPr>
          </w:p>
        </w:tc>
        <w:tc>
          <w:tcPr>
            <w:tcW w:w="795" w:type="dxa"/>
            <w:tcBorders>
              <w:top w:val="single" w:color="auto" w:sz="4" w:space="0"/>
              <w:left w:val="nil"/>
              <w:bottom w:val="single" w:color="auto" w:sz="4" w:space="0"/>
              <w:right w:val="single" w:color="auto" w:sz="4" w:space="0"/>
            </w:tcBorders>
            <w:vAlign w:val="center"/>
          </w:tcPr>
          <w:p w14:paraId="6B66DCDB">
            <w:pPr>
              <w:widowControl/>
              <w:jc w:val="center"/>
              <w:rPr>
                <w:rFonts w:hint="eastAsia" w:ascii="仿宋" w:hAnsi="仿宋" w:eastAsia="仿宋" w:cs="仿宋"/>
                <w:bCs/>
                <w:kern w:val="0"/>
                <w:sz w:val="24"/>
                <w:szCs w:val="24"/>
              </w:rPr>
            </w:pPr>
          </w:p>
        </w:tc>
        <w:tc>
          <w:tcPr>
            <w:tcW w:w="1309" w:type="dxa"/>
            <w:tcBorders>
              <w:top w:val="single" w:color="auto" w:sz="4" w:space="0"/>
              <w:left w:val="nil"/>
              <w:bottom w:val="single" w:color="auto" w:sz="4" w:space="0"/>
              <w:right w:val="single" w:color="auto" w:sz="4" w:space="0"/>
            </w:tcBorders>
            <w:vAlign w:val="center"/>
          </w:tcPr>
          <w:p w14:paraId="595304E7">
            <w:pPr>
              <w:widowControl/>
              <w:jc w:val="center"/>
              <w:rPr>
                <w:rFonts w:hint="eastAsia" w:ascii="仿宋" w:hAnsi="仿宋" w:eastAsia="仿宋" w:cs="仿宋"/>
                <w:bCs/>
                <w:kern w:val="0"/>
                <w:sz w:val="24"/>
                <w:szCs w:val="24"/>
              </w:rPr>
            </w:pPr>
          </w:p>
        </w:tc>
        <w:tc>
          <w:tcPr>
            <w:tcW w:w="1138" w:type="dxa"/>
            <w:tcBorders>
              <w:top w:val="single" w:color="auto" w:sz="4" w:space="0"/>
              <w:left w:val="nil"/>
              <w:bottom w:val="single" w:color="auto" w:sz="4" w:space="0"/>
              <w:right w:val="single" w:color="auto" w:sz="4" w:space="0"/>
            </w:tcBorders>
            <w:vAlign w:val="center"/>
          </w:tcPr>
          <w:p w14:paraId="55EA95C4">
            <w:pPr>
              <w:widowControl/>
              <w:jc w:val="center"/>
              <w:rPr>
                <w:rFonts w:hint="eastAsia" w:ascii="仿宋" w:hAnsi="仿宋" w:eastAsia="仿宋" w:cs="仿宋"/>
                <w:bCs/>
                <w:kern w:val="0"/>
                <w:sz w:val="24"/>
                <w:szCs w:val="24"/>
              </w:rPr>
            </w:pPr>
          </w:p>
        </w:tc>
        <w:tc>
          <w:tcPr>
            <w:tcW w:w="1055" w:type="dxa"/>
            <w:tcBorders>
              <w:top w:val="single" w:color="auto" w:sz="4" w:space="0"/>
              <w:left w:val="nil"/>
              <w:bottom w:val="single" w:color="auto" w:sz="4" w:space="0"/>
              <w:right w:val="single" w:color="auto" w:sz="4" w:space="0"/>
            </w:tcBorders>
            <w:vAlign w:val="center"/>
          </w:tcPr>
          <w:p w14:paraId="6091B0CC">
            <w:pPr>
              <w:widowControl/>
              <w:jc w:val="center"/>
              <w:rPr>
                <w:rFonts w:hint="eastAsia" w:ascii="仿宋" w:hAnsi="仿宋" w:eastAsia="仿宋" w:cs="仿宋"/>
                <w:bCs/>
                <w:kern w:val="0"/>
                <w:sz w:val="24"/>
                <w:szCs w:val="24"/>
              </w:rPr>
            </w:pPr>
          </w:p>
        </w:tc>
      </w:tr>
      <w:tr w14:paraId="1C9CC598">
        <w:tblPrEx>
          <w:tblCellMar>
            <w:top w:w="0" w:type="dxa"/>
            <w:left w:w="108" w:type="dxa"/>
            <w:bottom w:w="0" w:type="dxa"/>
            <w:right w:w="108" w:type="dxa"/>
          </w:tblCellMar>
        </w:tblPrEx>
        <w:trPr>
          <w:trHeight w:val="2356" w:hRule="atLeast"/>
        </w:trPr>
        <w:tc>
          <w:tcPr>
            <w:tcW w:w="9918" w:type="dxa"/>
            <w:gridSpan w:val="12"/>
            <w:tcBorders>
              <w:top w:val="single" w:color="auto" w:sz="4" w:space="0"/>
              <w:left w:val="single" w:color="auto" w:sz="4" w:space="0"/>
              <w:bottom w:val="single" w:color="auto" w:sz="4" w:space="0"/>
              <w:right w:val="single" w:color="auto" w:sz="4" w:space="0"/>
            </w:tcBorders>
          </w:tcPr>
          <w:p w14:paraId="2F758BBC">
            <w:pPr>
              <w:widowControl/>
              <w:rPr>
                <w:rFonts w:hint="eastAsia" w:ascii="仿宋" w:hAnsi="仿宋" w:eastAsia="仿宋" w:cs="仿宋"/>
                <w:bCs/>
                <w:kern w:val="0"/>
                <w:sz w:val="24"/>
                <w:szCs w:val="24"/>
              </w:rPr>
            </w:pPr>
            <w:r>
              <w:rPr>
                <w:rFonts w:hint="eastAsia" w:ascii="仿宋" w:hAnsi="仿宋" w:eastAsia="仿宋" w:cs="仿宋"/>
                <w:bCs/>
                <w:kern w:val="0"/>
                <w:sz w:val="24"/>
                <w:szCs w:val="24"/>
              </w:rPr>
              <w:t>科室意见：</w:t>
            </w:r>
          </w:p>
          <w:p w14:paraId="0E22E4DC">
            <w:pPr>
              <w:widowControl/>
              <w:rPr>
                <w:rFonts w:hint="eastAsia" w:ascii="仿宋" w:hAnsi="仿宋" w:eastAsia="仿宋" w:cs="仿宋"/>
                <w:bCs/>
                <w:kern w:val="0"/>
                <w:sz w:val="24"/>
                <w:szCs w:val="24"/>
              </w:rPr>
            </w:pPr>
          </w:p>
          <w:p w14:paraId="170980F3">
            <w:pPr>
              <w:widowControl/>
              <w:rPr>
                <w:rFonts w:hint="eastAsia" w:ascii="仿宋" w:hAnsi="仿宋" w:eastAsia="仿宋" w:cs="仿宋"/>
                <w:bCs/>
                <w:kern w:val="0"/>
                <w:sz w:val="24"/>
                <w:szCs w:val="24"/>
              </w:rPr>
            </w:pPr>
          </w:p>
          <w:p w14:paraId="1FB9EE90">
            <w:pPr>
              <w:widowControl/>
              <w:rPr>
                <w:rFonts w:hint="eastAsia" w:ascii="仿宋" w:hAnsi="仿宋" w:eastAsia="仿宋" w:cs="仿宋"/>
                <w:bCs/>
                <w:kern w:val="0"/>
                <w:sz w:val="24"/>
                <w:szCs w:val="24"/>
              </w:rPr>
            </w:pPr>
            <w:r>
              <w:rPr>
                <w:rFonts w:hint="eastAsia" w:ascii="仿宋" w:hAnsi="仿宋" w:eastAsia="仿宋" w:cs="仿宋"/>
                <w:bCs/>
                <w:kern w:val="0"/>
                <w:sz w:val="24"/>
                <w:szCs w:val="24"/>
              </w:rPr>
              <w:t xml:space="preserve">                                                        </w:t>
            </w:r>
          </w:p>
          <w:p w14:paraId="5B24E48F">
            <w:pPr>
              <w:widowControl/>
              <w:spacing w:line="360" w:lineRule="auto"/>
              <w:ind w:left="7200" w:hanging="7200" w:hangingChars="3000"/>
              <w:jc w:val="both"/>
              <w:rPr>
                <w:rFonts w:hint="eastAsia" w:ascii="仿宋" w:hAnsi="仿宋" w:eastAsia="仿宋" w:cs="仿宋"/>
                <w:bCs/>
                <w:kern w:val="0"/>
                <w:sz w:val="24"/>
                <w:szCs w:val="24"/>
                <w:lang w:val="en-US" w:eastAsia="zh-CN"/>
              </w:rPr>
            </w:pPr>
            <w:r>
              <w:rPr>
                <w:rFonts w:hint="eastAsia" w:ascii="仿宋" w:hAnsi="仿宋" w:eastAsia="仿宋" w:cs="仿宋"/>
                <w:bCs/>
                <w:kern w:val="0"/>
                <w:sz w:val="24"/>
                <w:szCs w:val="24"/>
              </w:rPr>
              <w:t xml:space="preserve">是否同意支付货款：           经办人：               科室主任：            </w:t>
            </w:r>
            <w:r>
              <w:rPr>
                <w:rFonts w:hint="eastAsia" w:ascii="仿宋" w:hAnsi="仿宋" w:eastAsia="仿宋" w:cs="仿宋"/>
                <w:bCs/>
                <w:kern w:val="0"/>
                <w:sz w:val="24"/>
                <w:szCs w:val="24"/>
                <w:lang w:val="en-US" w:eastAsia="zh-CN"/>
              </w:rPr>
              <w:t xml:space="preserve">     </w:t>
            </w:r>
            <w:r>
              <w:rPr>
                <w:rFonts w:hint="eastAsia" w:ascii="仿宋" w:hAnsi="仿宋" w:eastAsia="仿宋" w:cs="仿宋"/>
                <w:bCs/>
                <w:kern w:val="0"/>
                <w:sz w:val="24"/>
                <w:szCs w:val="24"/>
              </w:rPr>
              <w:t xml:space="preserve"> </w:t>
            </w:r>
            <w:r>
              <w:rPr>
                <w:rFonts w:hint="eastAsia" w:ascii="仿宋" w:hAnsi="仿宋" w:eastAsia="仿宋" w:cs="仿宋"/>
                <w:bCs/>
                <w:kern w:val="0"/>
                <w:sz w:val="24"/>
                <w:szCs w:val="24"/>
                <w:lang w:val="en-US" w:eastAsia="zh-CN"/>
              </w:rPr>
              <w:t xml:space="preserve">  </w:t>
            </w:r>
          </w:p>
          <w:p w14:paraId="69863D6E">
            <w:pPr>
              <w:widowControl/>
              <w:spacing w:line="360" w:lineRule="auto"/>
              <w:ind w:left="7200" w:hanging="7200" w:hangingChars="3000"/>
              <w:jc w:val="both"/>
              <w:rPr>
                <w:rFonts w:hint="eastAsia" w:ascii="仿宋" w:hAnsi="仿宋" w:eastAsia="仿宋" w:cs="仿宋"/>
                <w:bCs/>
                <w:kern w:val="0"/>
                <w:sz w:val="24"/>
                <w:szCs w:val="24"/>
                <w:lang w:val="en-US" w:eastAsia="zh-CN"/>
              </w:rPr>
            </w:pPr>
          </w:p>
          <w:p w14:paraId="141EF288">
            <w:pPr>
              <w:widowControl/>
              <w:spacing w:line="360" w:lineRule="auto"/>
              <w:ind w:left="7200" w:hanging="7200" w:hangingChars="3000"/>
              <w:jc w:val="right"/>
              <w:rPr>
                <w:rFonts w:hint="eastAsia" w:ascii="仿宋" w:hAnsi="仿宋" w:eastAsia="仿宋" w:cs="仿宋"/>
                <w:bCs/>
                <w:kern w:val="0"/>
                <w:sz w:val="24"/>
                <w:szCs w:val="24"/>
              </w:rPr>
            </w:pPr>
            <w:r>
              <w:rPr>
                <w:rFonts w:hint="eastAsia" w:ascii="仿宋" w:hAnsi="仿宋" w:eastAsia="仿宋" w:cs="仿宋"/>
                <w:bCs/>
                <w:kern w:val="0"/>
                <w:sz w:val="24"/>
                <w:szCs w:val="24"/>
              </w:rPr>
              <w:t>日 期：</w:t>
            </w:r>
          </w:p>
        </w:tc>
      </w:tr>
    </w:tbl>
    <w:p w14:paraId="73AB5218">
      <w:pPr>
        <w:spacing w:line="500" w:lineRule="exact"/>
        <w:jc w:val="center"/>
        <w:outlineLvl w:val="0"/>
        <w:rPr>
          <w:rFonts w:ascii="仿宋" w:hAnsi="仿宋" w:eastAsia="仿宋" w:cs="仿宋"/>
          <w:sz w:val="48"/>
          <w:szCs w:val="48"/>
        </w:rPr>
      </w:pPr>
      <w:r>
        <w:rPr>
          <w:rFonts w:hint="eastAsia" w:ascii="仿宋" w:hAnsi="仿宋" w:eastAsia="仿宋" w:cs="仿宋"/>
        </w:rPr>
        <w:t>备注：请使用科室认真负责填写该表1、</w:t>
      </w:r>
      <w:r>
        <w:rPr>
          <w:rFonts w:hint="eastAsia" w:ascii="仿宋" w:hAnsi="仿宋" w:eastAsia="仿宋" w:cs="仿宋"/>
          <w:bCs/>
          <w:kern w:val="0"/>
          <w:sz w:val="20"/>
          <w:szCs w:val="20"/>
        </w:rPr>
        <w:t>培训时间：</w:t>
      </w:r>
      <w:r>
        <w:rPr>
          <w:rFonts w:hint="eastAsia" w:ascii="仿宋" w:hAnsi="仿宋" w:eastAsia="仿宋" w:cs="仿宋"/>
        </w:rPr>
        <w:t>合同中如有培训项目，请注明具体培训时间及次数；2、本表作为支付质量保证金及履约保证金的证明资料，同时作为供应商评价记录。</w:t>
      </w:r>
    </w:p>
    <w:p w14:paraId="1E91FD11">
      <w:pPr>
        <w:pStyle w:val="3"/>
        <w:rPr>
          <w:rFonts w:hint="eastAsia" w:cs="仿宋"/>
          <w:b w:val="0"/>
          <w:bCs/>
          <w:szCs w:val="32"/>
        </w:rPr>
      </w:pPr>
      <w:r>
        <w:rPr>
          <w:rFonts w:hint="eastAsia" w:cs="仿宋"/>
          <w:b w:val="0"/>
          <w:bCs/>
          <w:szCs w:val="32"/>
        </w:rPr>
        <w:br w:type="page"/>
      </w:r>
      <w:bookmarkStart w:id="25" w:name="_Toc26746"/>
      <w:r>
        <w:rPr>
          <w:rFonts w:hint="eastAsia" w:cs="仿宋"/>
          <w:bCs/>
        </w:rPr>
        <w:fldChar w:fldCharType="begin"/>
      </w:r>
      <w:r>
        <w:rPr>
          <w:rFonts w:hint="eastAsia" w:cs="仿宋"/>
          <w:bCs/>
        </w:rPr>
        <w:instrText xml:space="preserve"> HYPERLINK \l "_Toc26330" </w:instrText>
      </w:r>
      <w:r>
        <w:rPr>
          <w:rFonts w:hint="eastAsia" w:cs="仿宋"/>
          <w:bCs/>
        </w:rPr>
        <w:fldChar w:fldCharType="separate"/>
      </w:r>
      <w:r>
        <w:rPr>
          <w:rFonts w:hint="eastAsia" w:cs="仿宋"/>
          <w:bCs/>
          <w:szCs w:val="32"/>
        </w:rPr>
        <w:t>第六章 投标文件格式</w:t>
      </w:r>
      <w:r>
        <w:rPr>
          <w:rFonts w:hint="eastAsia" w:cs="仿宋"/>
          <w:bCs/>
          <w:szCs w:val="32"/>
        </w:rPr>
        <w:fldChar w:fldCharType="end"/>
      </w:r>
      <w:bookmarkEnd w:id="25"/>
    </w:p>
    <w:p w14:paraId="04CB4DBC">
      <w:pPr>
        <w:shd w:val="clear" w:color="auto" w:fill="FFFFFF"/>
        <w:spacing w:line="440" w:lineRule="exact"/>
        <w:jc w:val="center"/>
        <w:rPr>
          <w:rFonts w:hint="eastAsia" w:ascii="仿宋" w:hAnsi="仿宋" w:eastAsia="仿宋" w:cs="仿宋"/>
          <w:bCs/>
          <w:szCs w:val="21"/>
        </w:rPr>
      </w:pPr>
    </w:p>
    <w:p w14:paraId="6B72C082">
      <w:pPr>
        <w:widowControl/>
        <w:spacing w:line="440" w:lineRule="exact"/>
        <w:jc w:val="left"/>
        <w:rPr>
          <w:rFonts w:hint="eastAsia" w:ascii="仿宋" w:hAnsi="仿宋" w:eastAsia="仿宋" w:cs="仿宋"/>
          <w:sz w:val="24"/>
          <w:lang w:val="zh-CN"/>
        </w:rPr>
      </w:pPr>
    </w:p>
    <w:p w14:paraId="101E3315">
      <w:pPr>
        <w:widowControl/>
        <w:spacing w:line="440" w:lineRule="exact"/>
        <w:jc w:val="center"/>
        <w:rPr>
          <w:rFonts w:hint="eastAsia" w:ascii="仿宋" w:hAnsi="仿宋" w:eastAsia="仿宋" w:cs="仿宋"/>
          <w:sz w:val="24"/>
          <w:lang w:val="zh-CN"/>
        </w:rPr>
      </w:pPr>
      <w:r>
        <w:rPr>
          <w:rFonts w:hint="eastAsia" w:ascii="仿宋" w:hAnsi="仿宋" w:eastAsia="仿宋" w:cs="仿宋"/>
          <w:sz w:val="24"/>
          <w:lang w:val="zh-CN"/>
        </w:rPr>
        <w:t>（封面</w:t>
      </w:r>
      <w:r>
        <w:rPr>
          <w:rFonts w:hint="eastAsia" w:ascii="仿宋" w:hAnsi="仿宋" w:eastAsia="仿宋" w:cs="仿宋"/>
          <w:sz w:val="24"/>
          <w:lang w:val="en-US" w:eastAsia="zh-CN"/>
        </w:rPr>
        <w:t>格式自拟</w:t>
      </w:r>
      <w:r>
        <w:rPr>
          <w:rFonts w:hint="eastAsia" w:ascii="仿宋" w:hAnsi="仿宋" w:eastAsia="仿宋" w:cs="仿宋"/>
          <w:sz w:val="24"/>
          <w:lang w:val="zh-CN"/>
        </w:rPr>
        <w:t>）</w:t>
      </w:r>
    </w:p>
    <w:p w14:paraId="4C798063">
      <w:pPr>
        <w:shd w:val="clear" w:color="auto" w:fill="FFFFFF"/>
        <w:spacing w:line="440" w:lineRule="exact"/>
        <w:ind w:firstLine="420"/>
        <w:jc w:val="right"/>
        <w:outlineLvl w:val="0"/>
        <w:rPr>
          <w:rFonts w:hint="eastAsia" w:ascii="仿宋" w:hAnsi="仿宋" w:eastAsia="仿宋" w:cs="仿宋"/>
          <w:bCs/>
          <w:sz w:val="24"/>
          <w:lang w:val="zh-CN"/>
        </w:rPr>
      </w:pPr>
      <w:bookmarkStart w:id="26" w:name="_Toc16621"/>
    </w:p>
    <w:bookmarkEnd w:id="26"/>
    <w:p w14:paraId="7439F6D4">
      <w:pPr>
        <w:spacing w:line="400" w:lineRule="exact"/>
        <w:ind w:firstLine="420" w:firstLineChars="200"/>
        <w:rPr>
          <w:rFonts w:hint="eastAsia" w:ascii="仿宋" w:hAnsi="仿宋" w:eastAsia="仿宋" w:cs="仿宋"/>
          <w:szCs w:val="21"/>
          <w:lang w:val="zh-CN"/>
        </w:rPr>
      </w:pPr>
      <w:r>
        <w:rPr>
          <w:rFonts w:hint="eastAsia" w:ascii="仿宋" w:hAnsi="仿宋" w:eastAsia="仿宋" w:cs="仿宋"/>
          <w:szCs w:val="21"/>
          <w:lang w:val="zh-CN"/>
        </w:rPr>
        <w:br w:type="page"/>
      </w:r>
    </w:p>
    <w:p w14:paraId="5D6EF716">
      <w:pPr>
        <w:spacing w:line="400" w:lineRule="exact"/>
        <w:ind w:firstLine="643" w:firstLineChars="200"/>
        <w:jc w:val="center"/>
        <w:rPr>
          <w:rFonts w:hint="eastAsia" w:ascii="仿宋" w:hAnsi="仿宋" w:eastAsia="仿宋" w:cs="仿宋"/>
          <w:b/>
          <w:bCs/>
          <w:sz w:val="32"/>
          <w:szCs w:val="32"/>
        </w:rPr>
      </w:pPr>
    </w:p>
    <w:p w14:paraId="2CFBC2D1">
      <w:pPr>
        <w:spacing w:line="400" w:lineRule="exact"/>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目</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录</w:t>
      </w:r>
    </w:p>
    <w:p w14:paraId="1CCA9FA0">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（1）投标函；</w:t>
      </w:r>
    </w:p>
    <w:p w14:paraId="38525F2A">
      <w:pPr>
        <w:spacing w:line="360" w:lineRule="auto"/>
        <w:ind w:firstLine="480" w:firstLineChars="200"/>
        <w:rPr>
          <w:rFonts w:hint="default" w:ascii="仿宋" w:hAnsi="仿宋" w:eastAsia="仿宋" w:cs="仿宋"/>
          <w:bCs/>
          <w:sz w:val="24"/>
          <w:szCs w:val="24"/>
          <w:lang w:val="en-US" w:eastAsia="zh-CN"/>
        </w:rPr>
      </w:pPr>
      <w:r>
        <w:rPr>
          <w:rFonts w:hint="eastAsia" w:ascii="仿宋" w:hAnsi="仿宋" w:eastAsia="仿宋" w:cs="仿宋"/>
          <w:bCs/>
          <w:sz w:val="24"/>
          <w:szCs w:val="24"/>
        </w:rPr>
        <w:t>（2）</w:t>
      </w:r>
      <w:r>
        <w:rPr>
          <w:rFonts w:hint="eastAsia" w:ascii="仿宋" w:hAnsi="仿宋" w:eastAsia="仿宋" w:cs="仿宋"/>
          <w:bCs/>
          <w:sz w:val="24"/>
          <w:szCs w:val="24"/>
          <w:lang w:val="en-US" w:eastAsia="zh-CN"/>
        </w:rPr>
        <w:t>投标承诺书；</w:t>
      </w:r>
    </w:p>
    <w:p w14:paraId="19605202">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（3）法定代表人身份证明书；</w:t>
      </w:r>
    </w:p>
    <w:p w14:paraId="5D794A5E">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（4）法定代表人授权委托书；</w:t>
      </w:r>
    </w:p>
    <w:p w14:paraId="4FF19B54">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（5）投标报价一览表；</w:t>
      </w:r>
    </w:p>
    <w:p w14:paraId="750A43B8">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（6）明细报价表；</w:t>
      </w:r>
    </w:p>
    <w:p w14:paraId="7508DD42">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（7）投标人的资格证明材料；</w:t>
      </w:r>
    </w:p>
    <w:p w14:paraId="03C080A7">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（8）</w:t>
      </w:r>
      <w:r>
        <w:rPr>
          <w:rFonts w:hint="eastAsia" w:ascii="仿宋" w:hAnsi="仿宋" w:eastAsia="仿宋" w:cs="仿宋"/>
          <w:bCs/>
          <w:kern w:val="2"/>
          <w:sz w:val="24"/>
          <w:szCs w:val="24"/>
          <w:lang w:val="en-US" w:eastAsia="zh-CN" w:bidi="ar-SA"/>
        </w:rPr>
        <w:t>投标保证金缴纳凭证</w:t>
      </w:r>
      <w:r>
        <w:rPr>
          <w:rFonts w:hint="eastAsia" w:ascii="仿宋" w:hAnsi="仿宋" w:eastAsia="仿宋" w:cs="仿宋"/>
          <w:bCs/>
          <w:sz w:val="24"/>
          <w:szCs w:val="24"/>
        </w:rPr>
        <w:t>；</w:t>
      </w:r>
    </w:p>
    <w:p w14:paraId="5C642BB2">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（9）</w:t>
      </w:r>
      <w:r>
        <w:rPr>
          <w:rFonts w:hint="eastAsia" w:ascii="仿宋" w:hAnsi="仿宋" w:eastAsia="仿宋" w:cs="仿宋"/>
          <w:bCs/>
          <w:kern w:val="2"/>
          <w:sz w:val="24"/>
          <w:szCs w:val="24"/>
          <w:lang w:val="en-US" w:eastAsia="zh-CN" w:bidi="ar-SA"/>
        </w:rPr>
        <w:t>项目人员配备情况表</w:t>
      </w:r>
      <w:r>
        <w:rPr>
          <w:rFonts w:hint="eastAsia" w:ascii="仿宋" w:hAnsi="仿宋" w:eastAsia="仿宋" w:cs="仿宋"/>
          <w:bCs/>
          <w:sz w:val="24"/>
          <w:szCs w:val="24"/>
        </w:rPr>
        <w:t>；</w:t>
      </w:r>
    </w:p>
    <w:p w14:paraId="36C97163">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（10）</w:t>
      </w:r>
      <w:r>
        <w:rPr>
          <w:rFonts w:hint="eastAsia" w:ascii="仿宋" w:hAnsi="仿宋" w:eastAsia="仿宋" w:cs="仿宋"/>
          <w:bCs/>
          <w:sz w:val="24"/>
        </w:rPr>
        <w:t>投标人近三年相关项目业绩表</w:t>
      </w:r>
      <w:r>
        <w:rPr>
          <w:rFonts w:hint="eastAsia" w:ascii="仿宋" w:hAnsi="仿宋" w:eastAsia="仿宋" w:cs="仿宋"/>
          <w:bCs/>
          <w:color w:val="auto"/>
          <w:sz w:val="24"/>
        </w:rPr>
        <w:t>（20</w:t>
      </w:r>
      <w:r>
        <w:rPr>
          <w:rFonts w:hint="eastAsia" w:ascii="仿宋" w:hAnsi="仿宋" w:eastAsia="仿宋" w:cs="仿宋"/>
          <w:bCs/>
          <w:color w:val="auto"/>
          <w:sz w:val="24"/>
          <w:lang w:val="en-US" w:eastAsia="zh-CN"/>
        </w:rPr>
        <w:t>23</w:t>
      </w:r>
      <w:r>
        <w:rPr>
          <w:rFonts w:hint="eastAsia" w:ascii="仿宋" w:hAnsi="仿宋" w:eastAsia="仿宋" w:cs="仿宋"/>
          <w:bCs/>
          <w:color w:val="auto"/>
          <w:sz w:val="24"/>
        </w:rPr>
        <w:t>年</w:t>
      </w:r>
      <w:r>
        <w:rPr>
          <w:rFonts w:hint="eastAsia" w:ascii="仿宋" w:hAnsi="仿宋" w:eastAsia="仿宋" w:cs="仿宋"/>
          <w:bCs/>
          <w:color w:val="auto"/>
          <w:sz w:val="24"/>
          <w:lang w:val="en-US" w:eastAsia="zh-CN"/>
        </w:rPr>
        <w:t>1</w:t>
      </w:r>
      <w:r>
        <w:rPr>
          <w:rFonts w:hint="eastAsia" w:ascii="仿宋" w:hAnsi="仿宋" w:eastAsia="仿宋" w:cs="仿宋"/>
          <w:bCs/>
          <w:color w:val="auto"/>
          <w:sz w:val="24"/>
        </w:rPr>
        <w:t>月至今）</w:t>
      </w:r>
      <w:r>
        <w:rPr>
          <w:rFonts w:hint="eastAsia" w:ascii="仿宋" w:hAnsi="仿宋" w:eastAsia="仿宋" w:cs="仿宋"/>
          <w:bCs/>
          <w:sz w:val="24"/>
          <w:szCs w:val="24"/>
        </w:rPr>
        <w:t>；</w:t>
      </w:r>
    </w:p>
    <w:p w14:paraId="15D391EB">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1</w:t>
      </w:r>
      <w:r>
        <w:rPr>
          <w:rFonts w:hint="eastAsia" w:ascii="仿宋" w:hAnsi="仿宋" w:eastAsia="仿宋" w:cs="仿宋"/>
          <w:bCs/>
          <w:sz w:val="24"/>
          <w:szCs w:val="24"/>
        </w:rPr>
        <w:t>）商务、技术条款偏离表；</w:t>
      </w:r>
    </w:p>
    <w:p w14:paraId="5E2F3A00">
      <w:pPr>
        <w:spacing w:line="360" w:lineRule="auto"/>
        <w:ind w:firstLine="480" w:firstLineChars="200"/>
        <w:rPr>
          <w:rFonts w:hint="default" w:ascii="仿宋" w:hAnsi="仿宋" w:eastAsia="仿宋" w:cs="仿宋"/>
          <w:bCs/>
          <w:sz w:val="24"/>
          <w:szCs w:val="24"/>
          <w:lang w:val="en-US" w:eastAsia="zh-CN"/>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2</w:t>
      </w:r>
      <w:r>
        <w:rPr>
          <w:rFonts w:hint="eastAsia" w:ascii="仿宋" w:hAnsi="仿宋" w:eastAsia="仿宋" w:cs="仿宋"/>
          <w:bCs/>
          <w:sz w:val="24"/>
          <w:szCs w:val="24"/>
        </w:rPr>
        <w:t>）</w:t>
      </w:r>
      <w:r>
        <w:rPr>
          <w:rFonts w:hint="eastAsia" w:ascii="仿宋" w:hAnsi="仿宋" w:eastAsia="仿宋" w:cs="仿宋"/>
          <w:bCs/>
          <w:sz w:val="24"/>
          <w:szCs w:val="24"/>
          <w:lang w:val="en-US" w:eastAsia="zh-CN"/>
        </w:rPr>
        <w:t>拟投入设备</w:t>
      </w:r>
    </w:p>
    <w:p w14:paraId="539AE2B6">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3</w:t>
      </w:r>
      <w:r>
        <w:rPr>
          <w:rFonts w:hint="eastAsia" w:ascii="仿宋" w:hAnsi="仿宋" w:eastAsia="仿宋" w:cs="仿宋"/>
          <w:bCs/>
          <w:sz w:val="24"/>
          <w:szCs w:val="24"/>
        </w:rPr>
        <w:t>）有关投标产品的证明、检测报告或产品鉴定证书</w:t>
      </w:r>
    </w:p>
    <w:p w14:paraId="08972DFD">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4</w:t>
      </w:r>
      <w:r>
        <w:rPr>
          <w:rFonts w:hint="eastAsia" w:ascii="仿宋" w:hAnsi="仿宋" w:eastAsia="仿宋" w:cs="仿宋"/>
          <w:bCs/>
          <w:sz w:val="24"/>
          <w:szCs w:val="24"/>
        </w:rPr>
        <w:t>）技术方案；</w:t>
      </w:r>
    </w:p>
    <w:p w14:paraId="18032AF7">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5</w:t>
      </w:r>
      <w:r>
        <w:rPr>
          <w:rFonts w:hint="eastAsia" w:ascii="仿宋" w:hAnsi="仿宋" w:eastAsia="仿宋" w:cs="仿宋"/>
          <w:bCs/>
          <w:sz w:val="24"/>
          <w:szCs w:val="24"/>
        </w:rPr>
        <w:t>）</w:t>
      </w:r>
      <w:r>
        <w:rPr>
          <w:rFonts w:hint="eastAsia" w:ascii="仿宋" w:hAnsi="仿宋" w:eastAsia="仿宋" w:cs="仿宋"/>
          <w:bCs/>
          <w:sz w:val="24"/>
          <w:szCs w:val="24"/>
          <w:lang w:val="en-US" w:eastAsia="zh-CN"/>
        </w:rPr>
        <w:t>投标人认为需要提交的其他商务技术资料</w:t>
      </w:r>
    </w:p>
    <w:p w14:paraId="0B771FB6">
      <w:pPr>
        <w:spacing w:line="360" w:lineRule="auto"/>
        <w:ind w:firstLine="480" w:firstLineChars="200"/>
        <w:rPr>
          <w:rFonts w:hint="eastAsia" w:ascii="仿宋" w:hAnsi="仿宋" w:eastAsia="仿宋" w:cs="仿宋"/>
          <w:bCs/>
          <w:sz w:val="24"/>
          <w:szCs w:val="24"/>
        </w:rPr>
      </w:pPr>
    </w:p>
    <w:p w14:paraId="65908E12">
      <w:pPr>
        <w:ind w:firstLine="482" w:firstLineChars="200"/>
        <w:rPr>
          <w:rFonts w:hint="eastAsia" w:ascii="仿宋" w:hAnsi="仿宋" w:eastAsia="仿宋" w:cs="仿宋"/>
          <w:b/>
          <w:sz w:val="24"/>
        </w:rPr>
      </w:pPr>
    </w:p>
    <w:p w14:paraId="63B566D3">
      <w:pPr>
        <w:ind w:firstLine="482" w:firstLineChars="200"/>
        <w:rPr>
          <w:rFonts w:hint="eastAsia" w:ascii="仿宋" w:hAnsi="仿宋" w:eastAsia="仿宋" w:cs="仿宋"/>
          <w:b/>
          <w:sz w:val="24"/>
        </w:rPr>
      </w:pPr>
      <w:r>
        <w:rPr>
          <w:rFonts w:hint="eastAsia" w:ascii="仿宋" w:hAnsi="仿宋" w:eastAsia="仿宋" w:cs="仿宋"/>
          <w:b/>
          <w:sz w:val="24"/>
        </w:rPr>
        <w:t>注：为了便于查找，请按上述顺序编制投标文件内容，并在目录中注明每项内容的起始页码。</w:t>
      </w:r>
    </w:p>
    <w:p w14:paraId="4B4FEA1F">
      <w:pPr>
        <w:ind w:firstLine="420" w:firstLineChars="200"/>
        <w:rPr>
          <w:rFonts w:hint="eastAsia" w:ascii="仿宋" w:hAnsi="仿宋" w:eastAsia="仿宋" w:cs="仿宋"/>
          <w:bCs/>
          <w:szCs w:val="21"/>
        </w:rPr>
      </w:pPr>
    </w:p>
    <w:p w14:paraId="21031D96">
      <w:pPr>
        <w:widowControl/>
        <w:spacing w:line="440" w:lineRule="exact"/>
        <w:jc w:val="left"/>
        <w:rPr>
          <w:rFonts w:hint="eastAsia" w:ascii="仿宋" w:hAnsi="仿宋" w:eastAsia="仿宋" w:cs="仿宋"/>
          <w:sz w:val="24"/>
        </w:rPr>
      </w:pPr>
      <w:r>
        <w:rPr>
          <w:rFonts w:hint="eastAsia" w:ascii="仿宋" w:hAnsi="仿宋" w:eastAsia="仿宋" w:cs="仿宋"/>
          <w:bCs/>
          <w:szCs w:val="21"/>
        </w:rPr>
        <w:br w:type="page"/>
      </w:r>
    </w:p>
    <w:p w14:paraId="27983899">
      <w:pPr>
        <w:shd w:val="clear" w:color="auto" w:fill="FFFFFF"/>
        <w:spacing w:line="440" w:lineRule="exact"/>
        <w:jc w:val="center"/>
        <w:rPr>
          <w:rFonts w:hint="eastAsia" w:ascii="仿宋" w:hAnsi="仿宋" w:eastAsia="仿宋" w:cs="仿宋"/>
          <w:b/>
          <w:bCs/>
          <w:sz w:val="24"/>
        </w:rPr>
      </w:pPr>
      <w:r>
        <w:rPr>
          <w:rFonts w:hint="eastAsia" w:ascii="仿宋" w:hAnsi="仿宋" w:eastAsia="仿宋" w:cs="仿宋"/>
          <w:b/>
          <w:bCs/>
          <w:sz w:val="24"/>
          <w:lang w:val="en-US" w:eastAsia="zh-CN"/>
        </w:rPr>
        <w:t>1、</w:t>
      </w:r>
      <w:r>
        <w:rPr>
          <w:rFonts w:hint="eastAsia" w:ascii="仿宋" w:hAnsi="仿宋" w:eastAsia="仿宋" w:cs="仿宋"/>
          <w:b/>
          <w:bCs/>
          <w:sz w:val="24"/>
        </w:rPr>
        <w:t>投标函</w:t>
      </w:r>
    </w:p>
    <w:p w14:paraId="26251192">
      <w:pPr>
        <w:shd w:val="clear" w:color="auto" w:fill="FFFFFF"/>
        <w:spacing w:line="440" w:lineRule="exact"/>
        <w:jc w:val="left"/>
        <w:rPr>
          <w:rFonts w:hint="eastAsia" w:ascii="仿宋" w:hAnsi="仿宋" w:eastAsia="仿宋" w:cs="仿宋"/>
          <w:sz w:val="24"/>
          <w:u w:val="single"/>
        </w:rPr>
      </w:pPr>
      <w:r>
        <w:rPr>
          <w:rFonts w:hint="eastAsia" w:ascii="仿宋" w:hAnsi="仿宋" w:eastAsia="仿宋" w:cs="仿宋"/>
          <w:sz w:val="24"/>
        </w:rPr>
        <w:t>致：</w:t>
      </w:r>
      <w:r>
        <w:rPr>
          <w:rFonts w:hint="eastAsia" w:ascii="仿宋" w:hAnsi="仿宋" w:eastAsia="仿宋" w:cs="仿宋"/>
          <w:sz w:val="24"/>
          <w:u w:val="single"/>
        </w:rPr>
        <w:t xml:space="preserve">        </w:t>
      </w:r>
      <w:r>
        <w:rPr>
          <w:rFonts w:hint="eastAsia" w:ascii="仿宋" w:hAnsi="仿宋" w:eastAsia="仿宋" w:cs="仿宋"/>
          <w:sz w:val="24"/>
        </w:rPr>
        <w:t>（采购人名称）</w:t>
      </w:r>
    </w:p>
    <w:p w14:paraId="60FC900B">
      <w:pPr>
        <w:shd w:val="clear" w:color="auto" w:fill="FFFFFF"/>
        <w:spacing w:line="440" w:lineRule="exact"/>
        <w:ind w:firstLine="489" w:firstLineChars="204"/>
        <w:rPr>
          <w:rFonts w:hint="eastAsia" w:ascii="仿宋" w:hAnsi="仿宋" w:eastAsia="仿宋" w:cs="仿宋"/>
          <w:sz w:val="24"/>
        </w:rPr>
      </w:pPr>
      <w:r>
        <w:rPr>
          <w:rFonts w:hint="eastAsia" w:ascii="仿宋" w:hAnsi="仿宋" w:eastAsia="仿宋" w:cs="仿宋"/>
          <w:sz w:val="24"/>
        </w:rPr>
        <w:t>我方收到并研究了贵方</w:t>
      </w:r>
      <w:r>
        <w:rPr>
          <w:rFonts w:hint="eastAsia" w:ascii="仿宋" w:hAnsi="仿宋" w:eastAsia="仿宋" w:cs="仿宋"/>
          <w:sz w:val="24"/>
          <w:u w:val="single"/>
        </w:rPr>
        <w:t xml:space="preserve">               </w:t>
      </w:r>
      <w:r>
        <w:rPr>
          <w:rFonts w:hint="eastAsia" w:ascii="仿宋" w:hAnsi="仿宋" w:eastAsia="仿宋" w:cs="仿宋"/>
          <w:sz w:val="24"/>
        </w:rPr>
        <w:t>（项目名称、项目编号）项目的招标文件，愿意按照招标文件规定的内容承担该项目的投标任务，严格执行我方所承诺的责任和义务。为此，我方郑重声明以下诸点，并负法律责任。</w:t>
      </w:r>
    </w:p>
    <w:p w14:paraId="34B1960A">
      <w:pPr>
        <w:shd w:val="clear" w:color="auto" w:fill="FFFFFF"/>
        <w:spacing w:line="440" w:lineRule="exact"/>
        <w:ind w:firstLine="489" w:firstLineChars="204"/>
        <w:rPr>
          <w:rFonts w:hint="eastAsia" w:ascii="仿宋" w:hAnsi="仿宋" w:eastAsia="仿宋" w:cs="仿宋"/>
          <w:sz w:val="24"/>
        </w:rPr>
      </w:pPr>
      <w:r>
        <w:rPr>
          <w:rFonts w:hint="eastAsia" w:ascii="仿宋" w:hAnsi="仿宋" w:eastAsia="仿宋" w:cs="仿宋"/>
          <w:sz w:val="24"/>
        </w:rPr>
        <w:t>1、我方按招标文件要求提交投标文件，愿按《中华人民共和国政府采购法》及其他有关法律、法规的规定，自觉履行自己的全部责任。</w:t>
      </w:r>
    </w:p>
    <w:p w14:paraId="7594D86E">
      <w:pPr>
        <w:shd w:val="clear" w:color="auto" w:fill="FFFFFF"/>
        <w:spacing w:line="440" w:lineRule="exact"/>
        <w:ind w:firstLine="480" w:firstLineChars="200"/>
        <w:rPr>
          <w:rFonts w:hint="eastAsia" w:ascii="仿宋" w:hAnsi="仿宋" w:eastAsia="仿宋" w:cs="仿宋"/>
          <w:sz w:val="24"/>
        </w:rPr>
      </w:pPr>
      <w:r>
        <w:rPr>
          <w:rFonts w:hint="eastAsia" w:ascii="仿宋" w:hAnsi="仿宋" w:eastAsia="仿宋" w:cs="仿宋"/>
          <w:sz w:val="24"/>
        </w:rPr>
        <w:t>2、我方同意在投标有效期内遵守贵方招标文件要求，在此期限期满前的任何时间，贵方招标文件及我方投标文件一直对我方具有约束力；</w:t>
      </w:r>
    </w:p>
    <w:p w14:paraId="098E424E">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3、如果我方投标被接受，我方将按照招标文件的规定，我方保证将按采购要求和投标文件中的承诺按期、按质、按量交付使用方；</w:t>
      </w:r>
    </w:p>
    <w:p w14:paraId="0E7CB002">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4、如果我方中标，我方将在招标文件规定的时间内签订委托合同并按采购要求提供履约担保。如果我方违约，除投标保证金不予退还外，贵方有权终止我方中标并选择其它中标人。</w:t>
      </w:r>
    </w:p>
    <w:p w14:paraId="0A01276B">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5、如果我方中标，我方将在招标文件规定的时间内签订服务合同。如果我方违约，借故拒签合同或拖延签订的，则采购人将废除授标，投标保证金不予退还，给采购人造成的损失超过投保证金保数额的，还应当对超过部分予以赔偿，同时依法承担相应法律责任，采购人可另行选择中标单位。</w:t>
      </w:r>
    </w:p>
    <w:p w14:paraId="4DC981DB">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6、一旦我方中标，我方愿意按招标要求承担招标代理服务费。</w:t>
      </w:r>
    </w:p>
    <w:p w14:paraId="5962D0AF">
      <w:pPr>
        <w:shd w:val="clear" w:color="auto" w:fill="FFFFFF"/>
        <w:spacing w:line="440" w:lineRule="exact"/>
        <w:ind w:firstLine="480" w:firstLineChars="200"/>
        <w:jc w:val="left"/>
        <w:rPr>
          <w:rFonts w:ascii="仿宋" w:hAnsi="仿宋" w:eastAsia="仿宋" w:cs="仿宋"/>
          <w:sz w:val="24"/>
        </w:rPr>
      </w:pPr>
      <w:r>
        <w:rPr>
          <w:rFonts w:hint="eastAsia" w:ascii="仿宋" w:hAnsi="仿宋" w:eastAsia="仿宋" w:cs="仿宋"/>
          <w:sz w:val="24"/>
        </w:rPr>
        <w:t>7、一旦我方中标，我方承诺按采购人要求提供全额增值税专用发票。</w:t>
      </w:r>
    </w:p>
    <w:p w14:paraId="23D83213">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8、贵方的招标文件和中标通知书及我方投标文件将构成约束双方合同的附件。</w:t>
      </w:r>
    </w:p>
    <w:p w14:paraId="569D2AD9">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9、我方理解最低报价不是中标的唯一条件，如果我方未中标，贵方没有必要对我方做出任何解释和说明，我方将充分尊重和理解贵方的选择。</w:t>
      </w:r>
    </w:p>
    <w:p w14:paraId="27DB80A9">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10、我方的投标文件自提交投标文件截止之日起有效期为</w:t>
      </w:r>
      <w:r>
        <w:rPr>
          <w:rFonts w:hint="eastAsia" w:ascii="仿宋" w:hAnsi="仿宋" w:eastAsia="仿宋" w:cs="仿宋"/>
          <w:sz w:val="24"/>
          <w:u w:val="single"/>
        </w:rPr>
        <w:t xml:space="preserve">      </w:t>
      </w:r>
      <w:r>
        <w:rPr>
          <w:rFonts w:hint="eastAsia" w:ascii="仿宋" w:hAnsi="仿宋" w:eastAsia="仿宋" w:cs="仿宋"/>
          <w:sz w:val="24"/>
        </w:rPr>
        <w:t>天。</w:t>
      </w:r>
    </w:p>
    <w:p w14:paraId="3B04D1BB">
      <w:pPr>
        <w:pStyle w:val="328"/>
        <w:shd w:val="clear" w:color="auto" w:fill="FFFFFF"/>
        <w:snapToGrid w:val="0"/>
        <w:spacing w:line="440" w:lineRule="exact"/>
        <w:rPr>
          <w:rFonts w:hint="eastAsia" w:ascii="仿宋" w:hAnsi="仿宋" w:eastAsia="仿宋" w:cs="仿宋"/>
          <w:color w:val="auto"/>
          <w:sz w:val="24"/>
        </w:rPr>
      </w:pPr>
    </w:p>
    <w:p w14:paraId="17D4A9D5">
      <w:pPr>
        <w:pStyle w:val="328"/>
        <w:shd w:val="clear" w:color="auto" w:fill="FFFFFF"/>
        <w:snapToGrid w:val="0"/>
        <w:spacing w:line="440" w:lineRule="exact"/>
        <w:rPr>
          <w:rFonts w:hint="eastAsia" w:ascii="仿宋" w:hAnsi="仿宋" w:eastAsia="仿宋" w:cs="仿宋"/>
          <w:color w:val="auto"/>
          <w:sz w:val="24"/>
        </w:rPr>
      </w:pPr>
    </w:p>
    <w:p w14:paraId="2CB508E2">
      <w:pPr>
        <w:pStyle w:val="32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14:paraId="4E3F8C85">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w:t>
      </w:r>
      <w:r>
        <w:rPr>
          <w:rFonts w:hint="eastAsia" w:ascii="仿宋" w:hAnsi="仿宋" w:eastAsia="仿宋" w:cs="仿宋"/>
          <w:sz w:val="24"/>
          <w:lang w:val="en-US" w:eastAsia="zh-CN"/>
        </w:rPr>
        <w:t>签字或盖章</w:t>
      </w:r>
      <w:r>
        <w:rPr>
          <w:rFonts w:hint="eastAsia" w:ascii="仿宋" w:hAnsi="仿宋" w:eastAsia="仿宋" w:cs="仿宋"/>
          <w:sz w:val="24"/>
        </w:rPr>
        <w:t>）：</w:t>
      </w:r>
    </w:p>
    <w:p w14:paraId="6A31C40A">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14:paraId="42128B4B">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14:paraId="4F7E54AA">
      <w:pPr>
        <w:shd w:val="clear" w:color="auto" w:fill="FFFFFF"/>
        <w:spacing w:line="440" w:lineRule="exact"/>
        <w:rPr>
          <w:rFonts w:hint="eastAsia" w:ascii="仿宋" w:hAnsi="仿宋" w:eastAsia="仿宋" w:cs="仿宋"/>
          <w:bCs/>
          <w:sz w:val="24"/>
        </w:rPr>
      </w:pPr>
      <w:r>
        <w:rPr>
          <w:rFonts w:hint="eastAsia"/>
        </w:rPr>
        <w:br w:type="page"/>
      </w:r>
    </w:p>
    <w:p w14:paraId="0C361506">
      <w:pPr>
        <w:jc w:val="center"/>
        <w:rPr>
          <w:rFonts w:ascii="仿宋" w:hAnsi="仿宋" w:eastAsia="仿宋" w:cs="仿宋"/>
          <w:b/>
          <w:bCs/>
          <w:sz w:val="24"/>
          <w:szCs w:val="24"/>
        </w:rPr>
      </w:pP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投标承诺书</w:t>
      </w:r>
    </w:p>
    <w:p w14:paraId="3B595156">
      <w:pPr>
        <w:ind w:left="424" w:leftChars="202"/>
        <w:rPr>
          <w:rFonts w:ascii="仿宋" w:hAnsi="仿宋" w:eastAsia="仿宋" w:cs="仿宋"/>
          <w:b/>
        </w:rPr>
      </w:pPr>
    </w:p>
    <w:p w14:paraId="055C37F7">
      <w:pPr>
        <w:spacing w:line="360" w:lineRule="auto"/>
        <w:ind w:left="424" w:leftChars="202"/>
        <w:jc w:val="center"/>
        <w:rPr>
          <w:rFonts w:ascii="仿宋" w:hAnsi="仿宋" w:eastAsia="仿宋" w:cs="仿宋"/>
          <w:b/>
        </w:rPr>
      </w:pPr>
    </w:p>
    <w:p w14:paraId="145FD3F7">
      <w:pPr>
        <w:spacing w:line="360" w:lineRule="auto"/>
        <w:ind w:left="424" w:leftChars="202"/>
        <w:rPr>
          <w:rFonts w:ascii="仿宋" w:hAnsi="仿宋" w:eastAsia="仿宋" w:cs="仿宋"/>
          <w:sz w:val="24"/>
          <w:szCs w:val="24"/>
        </w:rPr>
      </w:pPr>
      <w:r>
        <w:rPr>
          <w:rFonts w:hint="eastAsia" w:ascii="仿宋" w:hAnsi="仿宋" w:eastAsia="仿宋" w:cs="仿宋"/>
          <w:sz w:val="24"/>
          <w:szCs w:val="24"/>
        </w:rPr>
        <w:t xml:space="preserve">招标人：                 </w:t>
      </w:r>
    </w:p>
    <w:p w14:paraId="16073F6B">
      <w:pPr>
        <w:spacing w:line="360" w:lineRule="auto"/>
        <w:ind w:left="424" w:leftChars="202"/>
        <w:rPr>
          <w:rFonts w:ascii="仿宋" w:hAnsi="仿宋" w:eastAsia="仿宋" w:cs="仿宋"/>
          <w:sz w:val="24"/>
          <w:szCs w:val="24"/>
        </w:rPr>
      </w:pPr>
    </w:p>
    <w:p w14:paraId="44604AA4">
      <w:pPr>
        <w:spacing w:line="360" w:lineRule="auto"/>
        <w:ind w:left="424" w:leftChars="202"/>
        <w:rPr>
          <w:rFonts w:ascii="仿宋" w:hAnsi="仿宋" w:eastAsia="仿宋" w:cs="仿宋"/>
          <w:sz w:val="24"/>
          <w:szCs w:val="24"/>
        </w:rPr>
      </w:pPr>
      <w:r>
        <w:rPr>
          <w:rFonts w:hint="eastAsia" w:ascii="仿宋" w:hAnsi="仿宋" w:eastAsia="仿宋" w:cs="仿宋"/>
          <w:sz w:val="24"/>
          <w:szCs w:val="24"/>
        </w:rPr>
        <w:t>若我公司中标后，项目负责人为：</w:t>
      </w:r>
    </w:p>
    <w:p w14:paraId="599595B0">
      <w:pPr>
        <w:spacing w:line="360" w:lineRule="auto"/>
        <w:ind w:left="424" w:leftChars="202"/>
        <w:rPr>
          <w:rFonts w:ascii="仿宋" w:hAnsi="仿宋" w:eastAsia="仿宋" w:cs="仿宋"/>
          <w:sz w:val="24"/>
          <w:szCs w:val="24"/>
        </w:rPr>
      </w:pPr>
    </w:p>
    <w:tbl>
      <w:tblPr>
        <w:tblStyle w:val="60"/>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404"/>
        <w:gridCol w:w="2409"/>
        <w:gridCol w:w="2404"/>
      </w:tblGrid>
      <w:tr w14:paraId="25AB5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14:paraId="28C5D4F3">
            <w:pPr>
              <w:rPr>
                <w:rFonts w:ascii="仿宋" w:hAnsi="仿宋" w:eastAsia="仿宋" w:cs="仿宋"/>
                <w:sz w:val="24"/>
                <w:szCs w:val="24"/>
              </w:rPr>
            </w:pPr>
            <w:r>
              <w:rPr>
                <w:rFonts w:hint="eastAsia" w:ascii="仿宋" w:hAnsi="仿宋" w:eastAsia="仿宋" w:cs="仿宋"/>
                <w:sz w:val="24"/>
                <w:szCs w:val="24"/>
              </w:rPr>
              <w:t>姓名</w:t>
            </w:r>
          </w:p>
        </w:tc>
        <w:tc>
          <w:tcPr>
            <w:tcW w:w="2404" w:type="dxa"/>
          </w:tcPr>
          <w:p w14:paraId="4794093C">
            <w:pPr>
              <w:rPr>
                <w:rFonts w:ascii="仿宋" w:hAnsi="仿宋" w:eastAsia="仿宋" w:cs="仿宋"/>
                <w:sz w:val="24"/>
                <w:szCs w:val="24"/>
              </w:rPr>
            </w:pPr>
          </w:p>
        </w:tc>
        <w:tc>
          <w:tcPr>
            <w:tcW w:w="2409" w:type="dxa"/>
          </w:tcPr>
          <w:p w14:paraId="0313F89F">
            <w:pPr>
              <w:rPr>
                <w:rFonts w:ascii="仿宋" w:hAnsi="仿宋" w:eastAsia="仿宋" w:cs="仿宋"/>
                <w:sz w:val="24"/>
                <w:szCs w:val="24"/>
              </w:rPr>
            </w:pPr>
            <w:r>
              <w:rPr>
                <w:rFonts w:hint="eastAsia" w:ascii="仿宋" w:hAnsi="仿宋" w:eastAsia="仿宋" w:cs="仿宋"/>
                <w:sz w:val="24"/>
                <w:szCs w:val="24"/>
              </w:rPr>
              <w:t>职称</w:t>
            </w:r>
          </w:p>
        </w:tc>
        <w:tc>
          <w:tcPr>
            <w:tcW w:w="2404" w:type="dxa"/>
          </w:tcPr>
          <w:p w14:paraId="1DE0F98E">
            <w:pPr>
              <w:rPr>
                <w:rFonts w:ascii="仿宋" w:hAnsi="仿宋" w:eastAsia="仿宋" w:cs="仿宋"/>
                <w:sz w:val="24"/>
                <w:szCs w:val="24"/>
              </w:rPr>
            </w:pPr>
          </w:p>
        </w:tc>
      </w:tr>
      <w:tr w14:paraId="12ADE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707333F6">
            <w:pPr>
              <w:rPr>
                <w:rFonts w:ascii="仿宋" w:hAnsi="仿宋" w:eastAsia="仿宋" w:cs="仿宋"/>
                <w:sz w:val="24"/>
                <w:szCs w:val="24"/>
              </w:rPr>
            </w:pPr>
            <w:r>
              <w:rPr>
                <w:rFonts w:hint="eastAsia" w:ascii="仿宋" w:hAnsi="仿宋" w:eastAsia="仿宋" w:cs="仿宋"/>
                <w:sz w:val="24"/>
                <w:szCs w:val="24"/>
              </w:rPr>
              <w:t>相关证件号</w:t>
            </w:r>
          </w:p>
        </w:tc>
        <w:tc>
          <w:tcPr>
            <w:tcW w:w="7217" w:type="dxa"/>
            <w:gridSpan w:val="3"/>
          </w:tcPr>
          <w:p w14:paraId="6FB0545B">
            <w:pPr>
              <w:rPr>
                <w:rFonts w:ascii="仿宋" w:hAnsi="仿宋" w:eastAsia="仿宋" w:cs="仿宋"/>
                <w:sz w:val="24"/>
                <w:szCs w:val="24"/>
              </w:rPr>
            </w:pPr>
          </w:p>
        </w:tc>
      </w:tr>
      <w:tr w14:paraId="65DBB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773C53A5">
            <w:pPr>
              <w:rPr>
                <w:rFonts w:ascii="仿宋" w:hAnsi="仿宋" w:eastAsia="仿宋" w:cs="仿宋"/>
                <w:sz w:val="24"/>
                <w:szCs w:val="24"/>
              </w:rPr>
            </w:pPr>
            <w:r>
              <w:rPr>
                <w:rFonts w:hint="eastAsia" w:ascii="仿宋" w:hAnsi="仿宋" w:eastAsia="仿宋" w:cs="仿宋"/>
                <w:sz w:val="24"/>
                <w:szCs w:val="24"/>
              </w:rPr>
              <w:t>身份证号码</w:t>
            </w:r>
          </w:p>
        </w:tc>
        <w:tc>
          <w:tcPr>
            <w:tcW w:w="7217" w:type="dxa"/>
            <w:gridSpan w:val="3"/>
          </w:tcPr>
          <w:p w14:paraId="3FE2CC11">
            <w:pPr>
              <w:rPr>
                <w:rFonts w:ascii="仿宋" w:hAnsi="仿宋" w:eastAsia="仿宋" w:cs="仿宋"/>
                <w:sz w:val="24"/>
                <w:szCs w:val="24"/>
              </w:rPr>
            </w:pPr>
          </w:p>
        </w:tc>
      </w:tr>
    </w:tbl>
    <w:p w14:paraId="28188E50">
      <w:pPr>
        <w:rPr>
          <w:rFonts w:ascii="仿宋" w:hAnsi="仿宋" w:eastAsia="仿宋" w:cs="仿宋"/>
          <w:sz w:val="24"/>
          <w:szCs w:val="24"/>
        </w:rPr>
      </w:pPr>
    </w:p>
    <w:p w14:paraId="747573B4">
      <w:pPr>
        <w:ind w:firstLine="480" w:firstLineChars="200"/>
        <w:rPr>
          <w:rFonts w:ascii="仿宋" w:hAnsi="仿宋" w:eastAsia="仿宋" w:cs="仿宋"/>
          <w:sz w:val="24"/>
          <w:szCs w:val="24"/>
        </w:rPr>
      </w:pPr>
      <w:r>
        <w:rPr>
          <w:rFonts w:hint="eastAsia" w:ascii="仿宋" w:hAnsi="仿宋" w:eastAsia="仿宋" w:cs="仿宋"/>
          <w:sz w:val="24"/>
          <w:szCs w:val="24"/>
        </w:rPr>
        <w:t>中标后，若由于特殊原因须更换时，我方将以不低于此项目负责人信誉的人员替换，并报业主审查。经审查通过后，方可更换。若未经业主批准，我方擅自更换，我方愿以合同价的</w:t>
      </w:r>
      <w:r>
        <w:rPr>
          <w:rFonts w:hint="eastAsia" w:ascii="仿宋" w:hAnsi="仿宋" w:eastAsia="仿宋" w:cs="仿宋"/>
          <w:sz w:val="24"/>
          <w:szCs w:val="24"/>
          <w:u w:val="single"/>
        </w:rPr>
        <w:t xml:space="preserve">  5  %</w:t>
      </w:r>
      <w:r>
        <w:rPr>
          <w:rFonts w:hint="eastAsia" w:ascii="仿宋" w:hAnsi="仿宋" w:eastAsia="仿宋" w:cs="仿宋"/>
          <w:sz w:val="24"/>
          <w:szCs w:val="24"/>
        </w:rPr>
        <w:t>作为赔偿金。</w:t>
      </w:r>
    </w:p>
    <w:p w14:paraId="7EDB8178">
      <w:pPr>
        <w:rPr>
          <w:rFonts w:ascii="仿宋" w:hAnsi="仿宋" w:eastAsia="仿宋" w:cs="仿宋"/>
          <w:sz w:val="24"/>
          <w:szCs w:val="24"/>
        </w:rPr>
      </w:pPr>
    </w:p>
    <w:p w14:paraId="4B5B0665">
      <w:pPr>
        <w:rPr>
          <w:rFonts w:ascii="仿宋" w:hAnsi="仿宋" w:eastAsia="仿宋" w:cs="仿宋"/>
          <w:sz w:val="24"/>
          <w:szCs w:val="24"/>
        </w:rPr>
      </w:pPr>
    </w:p>
    <w:p w14:paraId="2939BC2A">
      <w:pPr>
        <w:rPr>
          <w:rFonts w:ascii="仿宋" w:hAnsi="仿宋" w:eastAsia="仿宋" w:cs="仿宋"/>
          <w:sz w:val="24"/>
          <w:szCs w:val="24"/>
        </w:rPr>
      </w:pPr>
    </w:p>
    <w:p w14:paraId="2A7A53DE">
      <w:pPr>
        <w:rPr>
          <w:rFonts w:ascii="仿宋" w:hAnsi="仿宋" w:eastAsia="仿宋" w:cs="仿宋"/>
          <w:sz w:val="24"/>
          <w:szCs w:val="24"/>
        </w:rPr>
      </w:pPr>
    </w:p>
    <w:p w14:paraId="69E3245B">
      <w:pPr>
        <w:rPr>
          <w:rFonts w:ascii="仿宋" w:hAnsi="仿宋" w:eastAsia="仿宋" w:cs="仿宋"/>
          <w:sz w:val="24"/>
          <w:szCs w:val="24"/>
        </w:rPr>
      </w:pPr>
      <w:r>
        <w:rPr>
          <w:rFonts w:hint="eastAsia" w:ascii="仿宋" w:hAnsi="仿宋" w:eastAsia="仿宋" w:cs="仿宋"/>
          <w:sz w:val="24"/>
          <w:szCs w:val="24"/>
        </w:rPr>
        <w:t>投标人：（盖章）</w:t>
      </w:r>
    </w:p>
    <w:p w14:paraId="7508C779">
      <w:pPr>
        <w:spacing w:line="500" w:lineRule="exact"/>
        <w:rPr>
          <w:rFonts w:ascii="仿宋" w:hAnsi="仿宋" w:eastAsia="仿宋" w:cs="仿宋"/>
          <w:sz w:val="24"/>
          <w:szCs w:val="24"/>
        </w:rPr>
      </w:pPr>
    </w:p>
    <w:p w14:paraId="782DC080">
      <w:pPr>
        <w:spacing w:line="500" w:lineRule="exact"/>
        <w:rPr>
          <w:rFonts w:ascii="仿宋" w:hAnsi="仿宋" w:eastAsia="仿宋" w:cs="仿宋"/>
          <w:sz w:val="24"/>
          <w:szCs w:val="24"/>
        </w:rPr>
      </w:pPr>
      <w:r>
        <w:rPr>
          <w:rFonts w:hint="eastAsia" w:ascii="仿宋" w:hAnsi="仿宋" w:eastAsia="仿宋" w:cs="仿宋"/>
          <w:sz w:val="24"/>
          <w:szCs w:val="24"/>
        </w:rPr>
        <w:t>法定代表人或授权代理人：</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（签字）</w:t>
      </w:r>
    </w:p>
    <w:p w14:paraId="4242229A">
      <w:pPr>
        <w:rPr>
          <w:rFonts w:ascii="仿宋" w:hAnsi="仿宋" w:eastAsia="仿宋" w:cs="仿宋"/>
          <w:sz w:val="24"/>
          <w:szCs w:val="24"/>
        </w:rPr>
      </w:pPr>
    </w:p>
    <w:p w14:paraId="74447FA3">
      <w:pPr>
        <w:rPr>
          <w:rFonts w:ascii="仿宋" w:hAnsi="仿宋" w:eastAsia="仿宋" w:cs="仿宋"/>
          <w:sz w:val="24"/>
          <w:szCs w:val="24"/>
        </w:rPr>
      </w:pPr>
    </w:p>
    <w:p w14:paraId="09E1392F">
      <w:pPr>
        <w:rPr>
          <w:rFonts w:ascii="仿宋" w:hAnsi="仿宋" w:eastAsia="仿宋" w:cs="仿宋"/>
          <w:sz w:val="24"/>
          <w:szCs w:val="24"/>
        </w:rPr>
      </w:pPr>
    </w:p>
    <w:p w14:paraId="0A4D7BA4">
      <w:pPr>
        <w:wordWrap w:val="0"/>
        <w:jc w:val="right"/>
        <w:rPr>
          <w:rFonts w:ascii="仿宋" w:hAnsi="仿宋" w:eastAsia="仿宋" w:cs="仿宋"/>
          <w:sz w:val="24"/>
          <w:szCs w:val="24"/>
        </w:rPr>
      </w:pPr>
      <w:r>
        <w:rPr>
          <w:rFonts w:hint="eastAsia" w:ascii="仿宋" w:hAnsi="仿宋" w:eastAsia="仿宋" w:cs="仿宋"/>
          <w:sz w:val="24"/>
          <w:szCs w:val="24"/>
        </w:rPr>
        <w:t>日期：        年    月    日</w:t>
      </w:r>
    </w:p>
    <w:p w14:paraId="72653CDD">
      <w:pPr>
        <w:shd w:val="clear" w:color="auto" w:fill="FFFFFF"/>
        <w:spacing w:line="440" w:lineRule="exact"/>
        <w:jc w:val="center"/>
        <w:rPr>
          <w:rFonts w:hint="eastAsia" w:ascii="仿宋" w:hAnsi="仿宋" w:eastAsia="仿宋" w:cs="仿宋"/>
          <w:b/>
          <w:bCs/>
          <w:sz w:val="24"/>
        </w:rPr>
      </w:pPr>
    </w:p>
    <w:p w14:paraId="422C8C34">
      <w:pPr>
        <w:shd w:val="clear" w:color="auto" w:fill="FFFFFF"/>
        <w:spacing w:line="440" w:lineRule="exact"/>
        <w:jc w:val="center"/>
        <w:rPr>
          <w:rFonts w:hint="eastAsia" w:ascii="仿宋" w:hAnsi="仿宋" w:eastAsia="仿宋" w:cs="仿宋"/>
          <w:b/>
          <w:bCs/>
          <w:sz w:val="24"/>
        </w:rPr>
      </w:pPr>
    </w:p>
    <w:p w14:paraId="25483D7B">
      <w:pPr>
        <w:shd w:val="clear" w:color="auto" w:fill="FFFFFF"/>
        <w:spacing w:line="440" w:lineRule="exact"/>
        <w:jc w:val="center"/>
        <w:rPr>
          <w:rFonts w:hint="eastAsia" w:ascii="仿宋" w:hAnsi="仿宋" w:eastAsia="仿宋" w:cs="仿宋"/>
          <w:b/>
          <w:bCs/>
          <w:sz w:val="24"/>
        </w:rPr>
      </w:pPr>
    </w:p>
    <w:p w14:paraId="25625FCD">
      <w:pPr>
        <w:shd w:val="clear" w:color="auto" w:fill="FFFFFF"/>
        <w:spacing w:line="440" w:lineRule="exact"/>
        <w:jc w:val="center"/>
        <w:rPr>
          <w:rFonts w:hint="eastAsia" w:ascii="仿宋" w:hAnsi="仿宋" w:eastAsia="仿宋" w:cs="仿宋"/>
          <w:b/>
          <w:bCs/>
          <w:sz w:val="24"/>
        </w:rPr>
      </w:pPr>
    </w:p>
    <w:p w14:paraId="6E87AF74">
      <w:pPr>
        <w:shd w:val="clear" w:color="auto" w:fill="FFFFFF"/>
        <w:spacing w:line="440" w:lineRule="exact"/>
        <w:jc w:val="center"/>
        <w:rPr>
          <w:rFonts w:hint="eastAsia" w:ascii="仿宋" w:hAnsi="仿宋" w:eastAsia="仿宋" w:cs="仿宋"/>
          <w:b/>
          <w:bCs/>
          <w:sz w:val="24"/>
        </w:rPr>
      </w:pPr>
    </w:p>
    <w:p w14:paraId="79D2F73B">
      <w:pPr>
        <w:shd w:val="clear" w:color="auto" w:fill="FFFFFF"/>
        <w:spacing w:line="440" w:lineRule="exact"/>
        <w:jc w:val="center"/>
        <w:rPr>
          <w:rFonts w:hint="eastAsia" w:ascii="仿宋" w:hAnsi="仿宋" w:eastAsia="仿宋" w:cs="仿宋"/>
          <w:b/>
          <w:bCs/>
          <w:sz w:val="24"/>
        </w:rPr>
      </w:pPr>
    </w:p>
    <w:p w14:paraId="40487F8F">
      <w:pPr>
        <w:shd w:val="clear" w:color="auto" w:fill="FFFFFF"/>
        <w:spacing w:line="440" w:lineRule="exact"/>
        <w:jc w:val="center"/>
        <w:rPr>
          <w:rFonts w:hint="eastAsia" w:ascii="仿宋" w:hAnsi="仿宋" w:eastAsia="仿宋" w:cs="仿宋"/>
          <w:b/>
          <w:bCs/>
          <w:sz w:val="24"/>
        </w:rPr>
      </w:pPr>
    </w:p>
    <w:p w14:paraId="33E26928">
      <w:pPr>
        <w:shd w:val="clear" w:color="auto" w:fill="FFFFFF"/>
        <w:spacing w:line="440" w:lineRule="exact"/>
        <w:jc w:val="center"/>
        <w:rPr>
          <w:rFonts w:hint="eastAsia" w:ascii="仿宋" w:hAnsi="仿宋" w:eastAsia="仿宋" w:cs="仿宋"/>
          <w:b/>
          <w:bCs/>
          <w:sz w:val="24"/>
        </w:rPr>
      </w:pPr>
    </w:p>
    <w:p w14:paraId="3D2B120F">
      <w:pPr>
        <w:shd w:val="clear" w:color="auto" w:fill="FFFFFF"/>
        <w:spacing w:line="440" w:lineRule="exact"/>
        <w:jc w:val="center"/>
        <w:rPr>
          <w:rFonts w:hint="eastAsia" w:ascii="仿宋" w:hAnsi="仿宋" w:eastAsia="仿宋" w:cs="仿宋"/>
          <w:b/>
          <w:bCs/>
          <w:sz w:val="24"/>
        </w:rPr>
      </w:pPr>
    </w:p>
    <w:p w14:paraId="55F5A7B1">
      <w:pPr>
        <w:shd w:val="clear" w:color="auto" w:fill="FFFFFF"/>
        <w:spacing w:line="440" w:lineRule="exact"/>
        <w:jc w:val="center"/>
        <w:rPr>
          <w:rFonts w:hint="eastAsia" w:ascii="仿宋" w:hAnsi="仿宋" w:eastAsia="仿宋" w:cs="仿宋"/>
          <w:b/>
          <w:bCs/>
          <w:sz w:val="24"/>
        </w:rPr>
      </w:pPr>
    </w:p>
    <w:p w14:paraId="65E07261">
      <w:pPr>
        <w:shd w:val="clear" w:color="auto" w:fill="FFFFFF"/>
        <w:spacing w:line="440" w:lineRule="exact"/>
        <w:jc w:val="center"/>
        <w:rPr>
          <w:rFonts w:hint="eastAsia" w:ascii="仿宋" w:hAnsi="仿宋" w:eastAsia="仿宋" w:cs="仿宋"/>
          <w:b/>
          <w:bCs/>
          <w:sz w:val="24"/>
        </w:rPr>
      </w:pPr>
    </w:p>
    <w:p w14:paraId="4E5F5FE9">
      <w:pPr>
        <w:shd w:val="clear" w:color="auto" w:fill="FFFFFF"/>
        <w:spacing w:line="440" w:lineRule="exact"/>
        <w:jc w:val="center"/>
        <w:rPr>
          <w:rFonts w:hint="eastAsia" w:ascii="仿宋" w:hAnsi="仿宋" w:eastAsia="仿宋" w:cs="仿宋"/>
          <w:b/>
          <w:bCs/>
          <w:sz w:val="24"/>
        </w:rPr>
      </w:pPr>
      <w:r>
        <w:rPr>
          <w:rFonts w:hint="eastAsia" w:ascii="仿宋" w:hAnsi="仿宋" w:eastAsia="仿宋" w:cs="仿宋"/>
          <w:b/>
          <w:bCs/>
          <w:sz w:val="24"/>
          <w:lang w:val="en-US" w:eastAsia="zh-CN"/>
        </w:rPr>
        <w:t>3、</w:t>
      </w:r>
      <w:r>
        <w:rPr>
          <w:rFonts w:hint="eastAsia" w:ascii="仿宋" w:hAnsi="仿宋" w:eastAsia="仿宋" w:cs="仿宋"/>
          <w:b/>
          <w:bCs/>
          <w:sz w:val="24"/>
        </w:rPr>
        <w:t>法定代表人身份证明书</w:t>
      </w:r>
    </w:p>
    <w:p w14:paraId="3D238226">
      <w:pPr>
        <w:shd w:val="clear" w:color="auto" w:fill="FFFFFF"/>
        <w:spacing w:line="440" w:lineRule="exact"/>
        <w:rPr>
          <w:rFonts w:hint="eastAsia" w:ascii="仿宋" w:hAnsi="仿宋" w:eastAsia="仿宋" w:cs="仿宋"/>
          <w:b/>
          <w:bCs/>
          <w:sz w:val="24"/>
        </w:rPr>
      </w:pPr>
    </w:p>
    <w:p w14:paraId="1AB573BA">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单位名称：</w:t>
      </w:r>
    </w:p>
    <w:p w14:paraId="40B50B15">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单位性质：</w:t>
      </w:r>
    </w:p>
    <w:p w14:paraId="1949628D">
      <w:pPr>
        <w:shd w:val="clear" w:color="auto" w:fill="FFFFFF"/>
        <w:spacing w:line="440" w:lineRule="exact"/>
        <w:rPr>
          <w:rFonts w:hint="eastAsia" w:ascii="仿宋" w:hAnsi="仿宋" w:eastAsia="仿宋" w:cs="仿宋"/>
          <w:sz w:val="24"/>
        </w:rPr>
      </w:pPr>
      <w:r>
        <w:rPr>
          <w:rFonts w:hint="eastAsia" w:ascii="仿宋" w:hAnsi="仿宋" w:eastAsia="仿宋" w:cs="仿宋"/>
          <w:sz w:val="24"/>
        </w:rPr>
        <w:t>地址：</w:t>
      </w:r>
    </w:p>
    <w:p w14:paraId="01BDF8CB">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营业期限：</w:t>
      </w:r>
    </w:p>
    <w:p w14:paraId="0EF198A0">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成立时间：</w:t>
      </w:r>
    </w:p>
    <w:p w14:paraId="25A6AE2F">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经营范围：</w:t>
      </w:r>
    </w:p>
    <w:p w14:paraId="1179E4E9">
      <w:pPr>
        <w:shd w:val="clear" w:color="auto" w:fill="FFFFFF"/>
        <w:spacing w:line="440" w:lineRule="exact"/>
        <w:rPr>
          <w:rFonts w:hint="eastAsia" w:ascii="仿宋" w:hAnsi="仿宋" w:eastAsia="仿宋" w:cs="仿宋"/>
          <w:sz w:val="24"/>
        </w:rPr>
      </w:pPr>
    </w:p>
    <w:p w14:paraId="48E5DAA0">
      <w:pPr>
        <w:shd w:val="clear" w:color="auto" w:fill="FFFFFF"/>
        <w:spacing w:line="440" w:lineRule="exact"/>
        <w:rPr>
          <w:rFonts w:hint="eastAsia" w:ascii="仿宋" w:hAnsi="仿宋" w:eastAsia="仿宋" w:cs="仿宋"/>
          <w:sz w:val="24"/>
        </w:rPr>
      </w:pPr>
      <w:r>
        <w:rPr>
          <w:rFonts w:hint="eastAsia" w:ascii="仿宋" w:hAnsi="仿宋" w:eastAsia="仿宋" w:cs="仿宋"/>
          <w:sz w:val="24"/>
        </w:rPr>
        <w:t>姓名：        性别：       年龄：        职务：</w:t>
      </w:r>
    </w:p>
    <w:p w14:paraId="0A04B44B">
      <w:pPr>
        <w:shd w:val="clear" w:color="auto" w:fill="FFFFFF"/>
        <w:spacing w:line="440" w:lineRule="exact"/>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（投标人名称）的法定代表人。</w:t>
      </w:r>
    </w:p>
    <w:p w14:paraId="1D56DF20">
      <w:pPr>
        <w:shd w:val="clear" w:color="auto" w:fill="FFFFFF"/>
        <w:spacing w:line="440" w:lineRule="exact"/>
        <w:rPr>
          <w:rFonts w:hint="eastAsia" w:ascii="仿宋" w:hAnsi="仿宋" w:eastAsia="仿宋" w:cs="仿宋"/>
          <w:sz w:val="24"/>
        </w:rPr>
      </w:pPr>
    </w:p>
    <w:p w14:paraId="22F836D8">
      <w:pPr>
        <w:shd w:val="clear" w:color="auto" w:fill="FFFFFF"/>
        <w:spacing w:line="440" w:lineRule="exact"/>
        <w:rPr>
          <w:rFonts w:hint="eastAsia" w:ascii="仿宋" w:hAnsi="仿宋" w:eastAsia="仿宋" w:cs="仿宋"/>
          <w:sz w:val="24"/>
        </w:rPr>
      </w:pPr>
      <w:r>
        <w:rPr>
          <w:rFonts w:hint="eastAsia" w:ascii="仿宋" w:hAnsi="仿宋" w:eastAsia="仿宋" w:cs="仿宋"/>
          <w:sz w:val="2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162560</wp:posOffset>
                </wp:positionV>
                <wp:extent cx="2971800" cy="1895475"/>
                <wp:effectExtent l="4445" t="4445" r="14605" b="508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5780F393"/>
                          <w:p w14:paraId="36D2F715"/>
                          <w:p w14:paraId="28C86046"/>
                          <w:p w14:paraId="331A8371"/>
                          <w:p w14:paraId="0FC0C7E9">
                            <w:pPr>
                              <w:jc w:val="center"/>
                              <w:rPr>
                                <w:rFonts w:ascii="仿宋" w:hAnsi="仿宋" w:eastAsia="仿宋"/>
                                <w:sz w:val="36"/>
                                <w:szCs w:val="36"/>
                              </w:rPr>
                            </w:pPr>
                            <w:r>
                              <w:rPr>
                                <w:rFonts w:hint="eastAsia" w:ascii="仿宋" w:hAnsi="仿宋" w:eastAsia="仿宋"/>
                                <w:sz w:val="36"/>
                                <w:szCs w:val="36"/>
                              </w:rPr>
                              <w:t>法定代表人身份证复印件</w:t>
                            </w:r>
                          </w:p>
                          <w:p w14:paraId="6227B825">
                            <w:pPr>
                              <w:jc w:val="center"/>
                              <w:rPr>
                                <w:rFonts w:ascii="仿宋" w:hAnsi="仿宋" w:eastAsia="仿宋"/>
                                <w:sz w:val="36"/>
                                <w:szCs w:val="36"/>
                              </w:rPr>
                            </w:pPr>
                            <w:r>
                              <w:rPr>
                                <w:rFonts w:hint="eastAsia" w:ascii="仿宋" w:hAnsi="仿宋" w:eastAsia="仿宋"/>
                                <w:sz w:val="36"/>
                                <w:szCs w:val="36"/>
                              </w:rPr>
                              <w:t>（正面）</w:t>
                            </w:r>
                          </w:p>
                          <w:p w14:paraId="3EDEC7B7"/>
                          <w:p w14:paraId="0C6C87C4"/>
                          <w:p w14:paraId="0EE8A434"/>
                          <w:p w14:paraId="6D3745CC"/>
                          <w:p w14:paraId="67669644"/>
                          <w:p w14:paraId="3DA8CA02"/>
                          <w:p w14:paraId="228AA4D6">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pt;margin-top:12.8pt;height:149.25pt;width:234pt;z-index:251659264;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A3XS/3SAIAAJgEAAAOAAAA&#10;AAAAAAEAIAAAACkBAABkcnMvZTJvRG9jLnhtbFBLBQYAAAAABgAGAFkBAADjBQAAAAA=&#10;">
                <v:fill on="t" focussize="0,0"/>
                <v:stroke color="#000000" miterlimit="2" joinstyle="miter"/>
                <v:imagedata o:title=""/>
                <o:lock v:ext="edit" aspectratio="f"/>
                <v:textbox>
                  <w:txbxContent>
                    <w:p w14:paraId="5780F393"/>
                    <w:p w14:paraId="36D2F715"/>
                    <w:p w14:paraId="28C86046"/>
                    <w:p w14:paraId="331A8371"/>
                    <w:p w14:paraId="0FC0C7E9">
                      <w:pPr>
                        <w:jc w:val="center"/>
                        <w:rPr>
                          <w:rFonts w:ascii="仿宋" w:hAnsi="仿宋" w:eastAsia="仿宋"/>
                          <w:sz w:val="36"/>
                          <w:szCs w:val="36"/>
                        </w:rPr>
                      </w:pPr>
                      <w:r>
                        <w:rPr>
                          <w:rFonts w:hint="eastAsia" w:ascii="仿宋" w:hAnsi="仿宋" w:eastAsia="仿宋"/>
                          <w:sz w:val="36"/>
                          <w:szCs w:val="36"/>
                        </w:rPr>
                        <w:t>法定代表人身份证复印件</w:t>
                      </w:r>
                    </w:p>
                    <w:p w14:paraId="6227B825">
                      <w:pPr>
                        <w:jc w:val="center"/>
                        <w:rPr>
                          <w:rFonts w:ascii="仿宋" w:hAnsi="仿宋" w:eastAsia="仿宋"/>
                          <w:sz w:val="36"/>
                          <w:szCs w:val="36"/>
                        </w:rPr>
                      </w:pPr>
                      <w:r>
                        <w:rPr>
                          <w:rFonts w:hint="eastAsia" w:ascii="仿宋" w:hAnsi="仿宋" w:eastAsia="仿宋"/>
                          <w:sz w:val="36"/>
                          <w:szCs w:val="36"/>
                        </w:rPr>
                        <w:t>（正面）</w:t>
                      </w:r>
                    </w:p>
                    <w:p w14:paraId="3EDEC7B7"/>
                    <w:p w14:paraId="0C6C87C4"/>
                    <w:p w14:paraId="0EE8A434"/>
                    <w:p w14:paraId="6D3745CC"/>
                    <w:p w14:paraId="67669644"/>
                    <w:p w14:paraId="3DA8CA02"/>
                    <w:p w14:paraId="228AA4D6">
                      <w:pPr>
                        <w:rPr>
                          <w:sz w:val="32"/>
                          <w:szCs w:val="32"/>
                        </w:rPr>
                      </w:pPr>
                    </w:p>
                  </w:txbxContent>
                </v:textbox>
              </v:shape>
            </w:pict>
          </mc:Fallback>
        </mc:AlternateContent>
      </w:r>
      <w:r>
        <w:rPr>
          <w:rFonts w:hint="eastAsia" w:ascii="仿宋" w:hAnsi="仿宋" w:eastAsia="仿宋" w:cs="仿宋"/>
          <w:sz w:val="24"/>
        </w:rPr>
        <mc:AlternateContent>
          <mc:Choice Requires="wps">
            <w:drawing>
              <wp:anchor distT="0" distB="0" distL="114300" distR="114300" simplePos="0" relativeHeight="251660288" behindDoc="0" locked="0" layoutInCell="1" allowOverlap="1">
                <wp:simplePos x="0" y="0"/>
                <wp:positionH relativeFrom="column">
                  <wp:posOffset>3162300</wp:posOffset>
                </wp:positionH>
                <wp:positionV relativeFrom="paragraph">
                  <wp:posOffset>162560</wp:posOffset>
                </wp:positionV>
                <wp:extent cx="2971800" cy="1895475"/>
                <wp:effectExtent l="4445" t="4445" r="14605" b="508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736FFB08"/>
                          <w:p w14:paraId="2B1567B3"/>
                          <w:p w14:paraId="01A489A9"/>
                          <w:p w14:paraId="0E20F1C6"/>
                          <w:p w14:paraId="2329419F">
                            <w:pPr>
                              <w:jc w:val="center"/>
                              <w:rPr>
                                <w:rFonts w:ascii="仿宋" w:hAnsi="仿宋" w:eastAsia="仿宋"/>
                                <w:sz w:val="36"/>
                                <w:szCs w:val="36"/>
                              </w:rPr>
                            </w:pPr>
                            <w:r>
                              <w:rPr>
                                <w:rFonts w:hint="eastAsia" w:ascii="仿宋" w:hAnsi="仿宋" w:eastAsia="仿宋"/>
                                <w:sz w:val="36"/>
                                <w:szCs w:val="36"/>
                              </w:rPr>
                              <w:t>法定代表人身份证复印件</w:t>
                            </w:r>
                          </w:p>
                          <w:p w14:paraId="5C85D422">
                            <w:pPr>
                              <w:jc w:val="center"/>
                              <w:rPr>
                                <w:rFonts w:ascii="仿宋" w:hAnsi="仿宋" w:eastAsia="仿宋"/>
                                <w:sz w:val="36"/>
                                <w:szCs w:val="36"/>
                              </w:rPr>
                            </w:pPr>
                            <w:r>
                              <w:rPr>
                                <w:rFonts w:hint="eastAsia" w:ascii="仿宋" w:hAnsi="仿宋" w:eastAsia="仿宋"/>
                                <w:sz w:val="36"/>
                                <w:szCs w:val="36"/>
                              </w:rPr>
                              <w:t>（背面）</w:t>
                            </w:r>
                          </w:p>
                          <w:p w14:paraId="39E8015F"/>
                          <w:p w14:paraId="126C9E1F"/>
                          <w:p w14:paraId="667B5E23"/>
                          <w:p w14:paraId="1052B41C"/>
                          <w:p w14:paraId="61498233"/>
                          <w:p w14:paraId="6946726F"/>
                          <w:p w14:paraId="14E188DF">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9pt;margin-top:12.8pt;height:149.25pt;width:234pt;z-index:251660288;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RkRf/kgCAACWBAAADgAA&#10;AAAAAAABACAAAAAqAQAAZHJzL2Uyb0RvYy54bWxQSwUGAAAAAAYABgBZAQAA5AUAAAAA&#10;">
                <v:fill on="t" focussize="0,0"/>
                <v:stroke color="#000000" miterlimit="2" joinstyle="miter"/>
                <v:imagedata o:title=""/>
                <o:lock v:ext="edit" aspectratio="f"/>
                <v:textbox>
                  <w:txbxContent>
                    <w:p w14:paraId="736FFB08"/>
                    <w:p w14:paraId="2B1567B3"/>
                    <w:p w14:paraId="01A489A9"/>
                    <w:p w14:paraId="0E20F1C6"/>
                    <w:p w14:paraId="2329419F">
                      <w:pPr>
                        <w:jc w:val="center"/>
                        <w:rPr>
                          <w:rFonts w:ascii="仿宋" w:hAnsi="仿宋" w:eastAsia="仿宋"/>
                          <w:sz w:val="36"/>
                          <w:szCs w:val="36"/>
                        </w:rPr>
                      </w:pPr>
                      <w:r>
                        <w:rPr>
                          <w:rFonts w:hint="eastAsia" w:ascii="仿宋" w:hAnsi="仿宋" w:eastAsia="仿宋"/>
                          <w:sz w:val="36"/>
                          <w:szCs w:val="36"/>
                        </w:rPr>
                        <w:t>法定代表人身份证复印件</w:t>
                      </w:r>
                    </w:p>
                    <w:p w14:paraId="5C85D422">
                      <w:pPr>
                        <w:jc w:val="center"/>
                        <w:rPr>
                          <w:rFonts w:ascii="仿宋" w:hAnsi="仿宋" w:eastAsia="仿宋"/>
                          <w:sz w:val="36"/>
                          <w:szCs w:val="36"/>
                        </w:rPr>
                      </w:pPr>
                      <w:r>
                        <w:rPr>
                          <w:rFonts w:hint="eastAsia" w:ascii="仿宋" w:hAnsi="仿宋" w:eastAsia="仿宋"/>
                          <w:sz w:val="36"/>
                          <w:szCs w:val="36"/>
                        </w:rPr>
                        <w:t>（背面）</w:t>
                      </w:r>
                    </w:p>
                    <w:p w14:paraId="39E8015F"/>
                    <w:p w14:paraId="126C9E1F"/>
                    <w:p w14:paraId="667B5E23"/>
                    <w:p w14:paraId="1052B41C"/>
                    <w:p w14:paraId="61498233"/>
                    <w:p w14:paraId="6946726F"/>
                    <w:p w14:paraId="14E188DF">
                      <w:pPr>
                        <w:rPr>
                          <w:sz w:val="32"/>
                          <w:szCs w:val="32"/>
                        </w:rPr>
                      </w:pPr>
                    </w:p>
                  </w:txbxContent>
                </v:textbox>
              </v:shape>
            </w:pict>
          </mc:Fallback>
        </mc:AlternateContent>
      </w:r>
    </w:p>
    <w:p w14:paraId="78F54FD8">
      <w:pPr>
        <w:shd w:val="clear" w:color="auto" w:fill="FFFFFF"/>
        <w:spacing w:line="440" w:lineRule="exact"/>
        <w:rPr>
          <w:rFonts w:hint="eastAsia" w:ascii="仿宋" w:hAnsi="仿宋" w:eastAsia="仿宋" w:cs="仿宋"/>
          <w:sz w:val="24"/>
        </w:rPr>
      </w:pPr>
    </w:p>
    <w:p w14:paraId="0634CDC3">
      <w:pPr>
        <w:shd w:val="clear" w:color="auto" w:fill="FFFFFF"/>
        <w:spacing w:line="440" w:lineRule="exact"/>
        <w:rPr>
          <w:rFonts w:hint="eastAsia" w:ascii="仿宋" w:hAnsi="仿宋" w:eastAsia="仿宋" w:cs="仿宋"/>
          <w:sz w:val="24"/>
        </w:rPr>
      </w:pPr>
    </w:p>
    <w:p w14:paraId="429A85E5">
      <w:pPr>
        <w:shd w:val="clear" w:color="auto" w:fill="FFFFFF"/>
        <w:spacing w:line="440" w:lineRule="exact"/>
        <w:rPr>
          <w:rFonts w:hint="eastAsia" w:ascii="仿宋" w:hAnsi="仿宋" w:eastAsia="仿宋" w:cs="仿宋"/>
          <w:sz w:val="24"/>
        </w:rPr>
      </w:pPr>
    </w:p>
    <w:p w14:paraId="5E627891">
      <w:pPr>
        <w:shd w:val="clear" w:color="auto" w:fill="FFFFFF"/>
        <w:spacing w:line="440" w:lineRule="exact"/>
        <w:rPr>
          <w:rFonts w:hint="eastAsia" w:ascii="仿宋" w:hAnsi="仿宋" w:eastAsia="仿宋" w:cs="仿宋"/>
          <w:sz w:val="24"/>
        </w:rPr>
      </w:pPr>
    </w:p>
    <w:p w14:paraId="7DF1395A">
      <w:pPr>
        <w:shd w:val="clear" w:color="auto" w:fill="FFFFFF"/>
        <w:spacing w:line="440" w:lineRule="exact"/>
        <w:rPr>
          <w:rFonts w:hint="eastAsia" w:ascii="仿宋" w:hAnsi="仿宋" w:eastAsia="仿宋" w:cs="仿宋"/>
          <w:sz w:val="24"/>
        </w:rPr>
      </w:pPr>
    </w:p>
    <w:p w14:paraId="413DE570">
      <w:pPr>
        <w:shd w:val="clear" w:color="auto" w:fill="FFFFFF"/>
        <w:spacing w:line="440" w:lineRule="exact"/>
        <w:rPr>
          <w:rFonts w:hint="eastAsia" w:ascii="仿宋" w:hAnsi="仿宋" w:eastAsia="仿宋" w:cs="仿宋"/>
          <w:sz w:val="24"/>
        </w:rPr>
      </w:pPr>
    </w:p>
    <w:p w14:paraId="619A5A15">
      <w:pPr>
        <w:shd w:val="clear" w:color="auto" w:fill="FFFFFF"/>
        <w:spacing w:line="440" w:lineRule="exact"/>
        <w:rPr>
          <w:rFonts w:hint="eastAsia" w:ascii="仿宋" w:hAnsi="仿宋" w:eastAsia="仿宋" w:cs="仿宋"/>
          <w:sz w:val="24"/>
        </w:rPr>
      </w:pPr>
    </w:p>
    <w:p w14:paraId="5A625717">
      <w:pPr>
        <w:shd w:val="clear" w:color="auto" w:fill="FFFFFF"/>
        <w:spacing w:line="440" w:lineRule="exact"/>
        <w:rPr>
          <w:rFonts w:hint="eastAsia" w:ascii="仿宋" w:hAnsi="仿宋" w:eastAsia="仿宋" w:cs="仿宋"/>
          <w:sz w:val="24"/>
        </w:rPr>
      </w:pPr>
      <w:r>
        <w:rPr>
          <w:rFonts w:hint="eastAsia" w:ascii="仿宋" w:hAnsi="仿宋" w:eastAsia="仿宋" w:cs="仿宋"/>
          <w:sz w:val="24"/>
        </w:rPr>
        <w:t>特此证明。</w:t>
      </w:r>
    </w:p>
    <w:p w14:paraId="0D0807B9">
      <w:pPr>
        <w:shd w:val="clear" w:color="auto" w:fill="FFFFFF"/>
        <w:spacing w:line="440" w:lineRule="exact"/>
        <w:rPr>
          <w:rFonts w:hint="eastAsia" w:ascii="仿宋" w:hAnsi="仿宋" w:eastAsia="仿宋" w:cs="仿宋"/>
          <w:sz w:val="24"/>
        </w:rPr>
      </w:pPr>
    </w:p>
    <w:p w14:paraId="35DC6F36">
      <w:pPr>
        <w:shd w:val="clear" w:color="auto" w:fill="FFFFFF"/>
        <w:spacing w:line="440" w:lineRule="exact"/>
        <w:rPr>
          <w:rFonts w:hint="eastAsia" w:ascii="仿宋" w:hAnsi="仿宋" w:eastAsia="仿宋" w:cs="仿宋"/>
          <w:sz w:val="24"/>
        </w:rPr>
      </w:pPr>
    </w:p>
    <w:p w14:paraId="352B3363">
      <w:pPr>
        <w:shd w:val="clear" w:color="auto" w:fill="FFFFFF"/>
        <w:spacing w:line="440" w:lineRule="exact"/>
        <w:rPr>
          <w:rFonts w:hint="eastAsia" w:ascii="仿宋" w:hAnsi="仿宋" w:eastAsia="仿宋" w:cs="仿宋"/>
          <w:sz w:val="24"/>
        </w:rPr>
      </w:pPr>
      <w:r>
        <w:rPr>
          <w:rFonts w:hint="eastAsia" w:ascii="仿宋" w:hAnsi="仿宋" w:eastAsia="仿宋" w:cs="仿宋"/>
          <w:sz w:val="24"/>
        </w:rPr>
        <w:t>投标人（盖公章）：</w:t>
      </w:r>
    </w:p>
    <w:p w14:paraId="3C785EFE">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日期：   年   月   日</w:t>
      </w:r>
    </w:p>
    <w:p w14:paraId="260F5129">
      <w:pPr>
        <w:shd w:val="clear" w:color="auto" w:fill="FFFFFF"/>
        <w:spacing w:line="440" w:lineRule="exact"/>
        <w:rPr>
          <w:rFonts w:hint="eastAsia" w:ascii="仿宋" w:hAnsi="仿宋" w:eastAsia="仿宋" w:cs="仿宋"/>
          <w:b/>
          <w:bCs/>
          <w:szCs w:val="21"/>
        </w:rPr>
      </w:pPr>
    </w:p>
    <w:p w14:paraId="21DF36C0">
      <w:pPr>
        <w:shd w:val="clear" w:color="auto" w:fill="FFFFFF"/>
        <w:spacing w:line="440" w:lineRule="exact"/>
        <w:rPr>
          <w:rFonts w:hint="eastAsia" w:ascii="仿宋" w:hAnsi="仿宋" w:eastAsia="仿宋" w:cs="仿宋"/>
          <w:bCs/>
          <w:sz w:val="24"/>
        </w:rPr>
      </w:pPr>
      <w:r>
        <w:rPr>
          <w:rFonts w:hint="eastAsia" w:ascii="仿宋" w:hAnsi="仿宋" w:eastAsia="仿宋" w:cs="仿宋"/>
          <w:b/>
          <w:bCs/>
          <w:szCs w:val="21"/>
        </w:rPr>
        <w:br w:type="page"/>
      </w:r>
    </w:p>
    <w:p w14:paraId="006E8F9A">
      <w:pPr>
        <w:shd w:val="clear" w:color="auto" w:fill="FFFFFF"/>
        <w:spacing w:line="440" w:lineRule="exact"/>
        <w:jc w:val="center"/>
        <w:rPr>
          <w:rFonts w:hint="eastAsia" w:ascii="仿宋" w:hAnsi="仿宋" w:eastAsia="仿宋" w:cs="仿宋"/>
          <w:b/>
          <w:bCs w:val="0"/>
          <w:sz w:val="24"/>
        </w:rPr>
      </w:pPr>
      <w:r>
        <w:rPr>
          <w:rFonts w:hint="eastAsia" w:ascii="仿宋" w:hAnsi="仿宋" w:eastAsia="仿宋" w:cs="仿宋"/>
          <w:b/>
          <w:bCs w:val="0"/>
          <w:sz w:val="24"/>
          <w:lang w:val="en-US" w:eastAsia="zh-CN"/>
        </w:rPr>
        <w:t>4、</w:t>
      </w:r>
      <w:r>
        <w:rPr>
          <w:rFonts w:hint="eastAsia" w:ascii="仿宋" w:hAnsi="仿宋" w:eastAsia="仿宋" w:cs="仿宋"/>
          <w:b/>
          <w:bCs w:val="0"/>
          <w:sz w:val="24"/>
        </w:rPr>
        <w:t>法定代表人授权委托书</w:t>
      </w:r>
    </w:p>
    <w:p w14:paraId="11364D9C">
      <w:pPr>
        <w:shd w:val="clear" w:color="auto" w:fill="FFFFFF"/>
        <w:spacing w:line="440" w:lineRule="exact"/>
        <w:jc w:val="center"/>
        <w:rPr>
          <w:rFonts w:hint="eastAsia" w:ascii="仿宋" w:hAnsi="仿宋" w:eastAsia="仿宋" w:cs="仿宋"/>
          <w:b/>
          <w:bCs/>
          <w:sz w:val="24"/>
        </w:rPr>
      </w:pPr>
    </w:p>
    <w:p w14:paraId="5BED5A1B">
      <w:pPr>
        <w:shd w:val="clear" w:color="auto" w:fill="FFFFFF"/>
        <w:spacing w:line="440" w:lineRule="exact"/>
        <w:ind w:firstLine="453" w:firstLineChars="189"/>
        <w:rPr>
          <w:rFonts w:hint="eastAsia" w:ascii="仿宋" w:hAnsi="仿宋" w:eastAsia="仿宋" w:cs="仿宋"/>
          <w:bCs/>
          <w:sz w:val="24"/>
          <w:u w:val="single"/>
        </w:rPr>
      </w:pPr>
      <w:r>
        <w:rPr>
          <w:rFonts w:hint="eastAsia" w:ascii="仿宋" w:hAnsi="仿宋" w:eastAsia="仿宋" w:cs="仿宋"/>
          <w:bCs/>
          <w:sz w:val="24"/>
        </w:rPr>
        <w:t>本授权委托书声明：我</w:t>
      </w:r>
      <w:r>
        <w:rPr>
          <w:rFonts w:hint="eastAsia" w:ascii="仿宋" w:hAnsi="仿宋" w:eastAsia="仿宋" w:cs="仿宋"/>
          <w:bCs/>
          <w:sz w:val="24"/>
          <w:u w:val="single"/>
        </w:rPr>
        <w:t xml:space="preserve">     </w:t>
      </w:r>
      <w:r>
        <w:rPr>
          <w:rFonts w:hint="eastAsia" w:ascii="仿宋" w:hAnsi="仿宋" w:eastAsia="仿宋" w:cs="仿宋"/>
          <w:bCs/>
          <w:sz w:val="24"/>
        </w:rPr>
        <w:t>系</w:t>
      </w:r>
      <w:r>
        <w:rPr>
          <w:rFonts w:hint="eastAsia" w:ascii="仿宋" w:hAnsi="仿宋" w:eastAsia="仿宋" w:cs="仿宋"/>
          <w:bCs/>
          <w:sz w:val="24"/>
          <w:u w:val="single"/>
        </w:rPr>
        <w:t xml:space="preserve">     </w:t>
      </w:r>
      <w:r>
        <w:rPr>
          <w:rFonts w:hint="eastAsia" w:ascii="仿宋" w:hAnsi="仿宋" w:eastAsia="仿宋" w:cs="仿宋"/>
          <w:bCs/>
          <w:sz w:val="24"/>
        </w:rPr>
        <w:t>（投标人名称）的法定代表人，现授权委托</w:t>
      </w:r>
      <w:r>
        <w:rPr>
          <w:rFonts w:hint="eastAsia" w:ascii="仿宋" w:hAnsi="仿宋" w:eastAsia="仿宋" w:cs="仿宋"/>
          <w:bCs/>
          <w:sz w:val="24"/>
          <w:u w:val="single"/>
        </w:rPr>
        <w:t xml:space="preserve"> </w:t>
      </w:r>
      <w:r>
        <w:rPr>
          <w:rFonts w:hint="eastAsia" w:ascii="仿宋" w:hAnsi="仿宋" w:eastAsia="仿宋" w:cs="仿宋"/>
          <w:bCs/>
          <w:sz w:val="24"/>
          <w:u w:val="single"/>
          <w:lang w:val="en-US" w:eastAsia="zh-CN"/>
        </w:rPr>
        <w:t xml:space="preserve"> </w:t>
      </w:r>
      <w:r>
        <w:rPr>
          <w:rFonts w:hint="eastAsia" w:ascii="仿宋" w:hAnsi="仿宋" w:eastAsia="仿宋" w:cs="仿宋"/>
          <w:bCs/>
          <w:sz w:val="24"/>
          <w:u w:val="single"/>
        </w:rPr>
        <w:t xml:space="preserve"> </w:t>
      </w:r>
      <w:r>
        <w:rPr>
          <w:rFonts w:hint="eastAsia" w:ascii="仿宋" w:hAnsi="仿宋" w:eastAsia="仿宋" w:cs="仿宋"/>
          <w:bCs/>
          <w:sz w:val="24"/>
        </w:rPr>
        <w:t>（投标人名称）的</w:t>
      </w:r>
      <w:r>
        <w:rPr>
          <w:rFonts w:hint="eastAsia" w:ascii="仿宋" w:hAnsi="仿宋" w:eastAsia="仿宋" w:cs="仿宋"/>
          <w:bCs/>
          <w:sz w:val="24"/>
          <w:u w:val="single"/>
        </w:rPr>
        <w:t xml:space="preserve">     </w:t>
      </w:r>
      <w:r>
        <w:rPr>
          <w:rFonts w:hint="eastAsia" w:ascii="仿宋" w:hAnsi="仿宋" w:eastAsia="仿宋" w:cs="仿宋"/>
          <w:bCs/>
          <w:sz w:val="24"/>
        </w:rPr>
        <w:t>为我的代理人，以</w:t>
      </w:r>
      <w:r>
        <w:rPr>
          <w:rFonts w:hint="eastAsia" w:ascii="仿宋" w:hAnsi="仿宋" w:eastAsia="仿宋" w:cs="仿宋"/>
          <w:bCs/>
          <w:sz w:val="24"/>
          <w:u w:val="single"/>
        </w:rPr>
        <w:t xml:space="preserve">       </w:t>
      </w:r>
      <w:r>
        <w:rPr>
          <w:rFonts w:hint="eastAsia" w:ascii="仿宋" w:hAnsi="仿宋" w:eastAsia="仿宋" w:cs="仿宋"/>
          <w:bCs/>
          <w:sz w:val="24"/>
        </w:rPr>
        <w:t>（投标人名称）的名义参加</w:t>
      </w:r>
      <w:r>
        <w:rPr>
          <w:rFonts w:hint="eastAsia" w:ascii="仿宋" w:hAnsi="仿宋" w:eastAsia="仿宋" w:cs="仿宋"/>
          <w:bCs/>
          <w:sz w:val="24"/>
          <w:u w:val="single"/>
        </w:rPr>
        <w:t xml:space="preserve">       </w:t>
      </w:r>
      <w:r>
        <w:rPr>
          <w:rFonts w:hint="eastAsia" w:ascii="仿宋" w:hAnsi="仿宋" w:eastAsia="仿宋" w:cs="仿宋"/>
          <w:bCs/>
          <w:sz w:val="24"/>
        </w:rPr>
        <w:t>（项目名称和项目编号）采购项目的投标活动。代理人在参加整个招标投标活动所签署的一切文件和处理与之相关的一切事物，我均予承认。</w:t>
      </w:r>
    </w:p>
    <w:p w14:paraId="6C439778">
      <w:pPr>
        <w:shd w:val="clear" w:color="auto" w:fill="FFFFFF"/>
        <w:spacing w:line="440" w:lineRule="exact"/>
        <w:ind w:firstLine="480" w:firstLineChars="200"/>
        <w:rPr>
          <w:rFonts w:hint="eastAsia" w:ascii="仿宋" w:hAnsi="仿宋" w:eastAsia="仿宋" w:cs="仿宋"/>
          <w:bCs/>
          <w:sz w:val="24"/>
          <w:u w:val="single"/>
        </w:rPr>
      </w:pPr>
      <w:r>
        <w:rPr>
          <w:rFonts w:hint="eastAsia" w:ascii="仿宋" w:hAnsi="仿宋" w:eastAsia="仿宋" w:cs="仿宋"/>
          <w:bCs/>
          <w:sz w:val="24"/>
        </w:rPr>
        <w:t>代理人：        性别：        年龄：</w:t>
      </w:r>
    </w:p>
    <w:p w14:paraId="282449EB">
      <w:pPr>
        <w:shd w:val="clear" w:color="auto" w:fill="FFFFFF"/>
        <w:spacing w:line="440" w:lineRule="exact"/>
        <w:ind w:firstLine="453" w:firstLineChars="189"/>
        <w:rPr>
          <w:rFonts w:hint="eastAsia" w:ascii="仿宋" w:hAnsi="仿宋" w:eastAsia="仿宋" w:cs="仿宋"/>
          <w:bCs/>
          <w:sz w:val="24"/>
        </w:rPr>
      </w:pPr>
      <w:r>
        <w:rPr>
          <w:rFonts w:hint="eastAsia" w:ascii="仿宋" w:hAnsi="仿宋" w:eastAsia="仿宋" w:cs="仿宋"/>
          <w:bCs/>
          <w:sz w:val="24"/>
        </w:rPr>
        <w:t>部门：          职务：</w:t>
      </w:r>
    </w:p>
    <w:p w14:paraId="68669F2C">
      <w:pPr>
        <w:shd w:val="clear" w:color="auto" w:fill="FFFFFF"/>
        <w:spacing w:line="440" w:lineRule="exact"/>
        <w:ind w:firstLine="453" w:firstLineChars="189"/>
        <w:rPr>
          <w:rFonts w:hint="eastAsia" w:ascii="仿宋" w:hAnsi="仿宋" w:eastAsia="仿宋" w:cs="仿宋"/>
          <w:bCs/>
          <w:sz w:val="24"/>
          <w:u w:val="single"/>
        </w:rPr>
      </w:pPr>
      <w:r>
        <w:rPr>
          <w:rFonts w:hint="eastAsia" w:ascii="仿宋" w:hAnsi="仿宋" w:eastAsia="仿宋" w:cs="仿宋"/>
          <w:bCs/>
          <w:sz w:val="24"/>
          <w:u w:val="single"/>
        </w:rPr>
        <mc:AlternateContent>
          <mc:Choice Requires="wps">
            <w:drawing>
              <wp:anchor distT="0" distB="0" distL="114300" distR="114300" simplePos="0" relativeHeight="251664384" behindDoc="0" locked="0" layoutInCell="1" allowOverlap="1">
                <wp:simplePos x="0" y="0"/>
                <wp:positionH relativeFrom="column">
                  <wp:posOffset>3107690</wp:posOffset>
                </wp:positionH>
                <wp:positionV relativeFrom="paragraph">
                  <wp:posOffset>183515</wp:posOffset>
                </wp:positionV>
                <wp:extent cx="2971800" cy="1895475"/>
                <wp:effectExtent l="4445" t="4445" r="14605" b="508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24F14350">
                            <w:pPr>
                              <w:rPr>
                                <w:sz w:val="24"/>
                                <w:szCs w:val="24"/>
                              </w:rPr>
                            </w:pPr>
                          </w:p>
                          <w:p w14:paraId="2379F502">
                            <w:pPr>
                              <w:rPr>
                                <w:sz w:val="24"/>
                                <w:szCs w:val="24"/>
                              </w:rPr>
                            </w:pPr>
                          </w:p>
                          <w:p w14:paraId="18A9EC52">
                            <w:pPr>
                              <w:rPr>
                                <w:sz w:val="24"/>
                                <w:szCs w:val="24"/>
                              </w:rPr>
                            </w:pPr>
                          </w:p>
                          <w:p w14:paraId="39D0D0FD">
                            <w:pPr>
                              <w:rPr>
                                <w:sz w:val="24"/>
                                <w:szCs w:val="24"/>
                              </w:rPr>
                            </w:pPr>
                          </w:p>
                          <w:p w14:paraId="1CB5B152">
                            <w:pPr>
                              <w:jc w:val="center"/>
                              <w:rPr>
                                <w:rFonts w:ascii="仿宋" w:hAnsi="仿宋" w:eastAsia="仿宋"/>
                                <w:sz w:val="24"/>
                                <w:szCs w:val="24"/>
                              </w:rPr>
                            </w:pPr>
                            <w:r>
                              <w:rPr>
                                <w:rFonts w:hint="eastAsia" w:ascii="仿宋" w:hAnsi="仿宋" w:eastAsia="仿宋"/>
                                <w:sz w:val="24"/>
                                <w:szCs w:val="24"/>
                              </w:rPr>
                              <w:t>法定代表人身份证复印件</w:t>
                            </w:r>
                          </w:p>
                          <w:p w14:paraId="3D68DEB7">
                            <w:pPr>
                              <w:jc w:val="center"/>
                              <w:rPr>
                                <w:rFonts w:ascii="仿宋" w:hAnsi="仿宋" w:eastAsia="仿宋"/>
                                <w:sz w:val="24"/>
                                <w:szCs w:val="24"/>
                              </w:rPr>
                            </w:pPr>
                            <w:r>
                              <w:rPr>
                                <w:rFonts w:hint="eastAsia" w:ascii="仿宋" w:hAnsi="仿宋" w:eastAsia="仿宋"/>
                                <w:sz w:val="24"/>
                                <w:szCs w:val="24"/>
                              </w:rPr>
                              <w:t>（背面）</w:t>
                            </w:r>
                          </w:p>
                          <w:p w14:paraId="6AF90761">
                            <w:pPr>
                              <w:rPr>
                                <w:sz w:val="24"/>
                                <w:szCs w:val="24"/>
                              </w:rPr>
                            </w:pPr>
                          </w:p>
                          <w:p w14:paraId="46D90BB2">
                            <w:pPr>
                              <w:rPr>
                                <w:sz w:val="24"/>
                                <w:szCs w:val="24"/>
                              </w:rPr>
                            </w:pPr>
                          </w:p>
                          <w:p w14:paraId="7C9D587E">
                            <w:pPr>
                              <w:rPr>
                                <w:sz w:val="24"/>
                                <w:szCs w:val="24"/>
                              </w:rPr>
                            </w:pPr>
                          </w:p>
                          <w:p w14:paraId="25C2FEFA">
                            <w:pPr>
                              <w:rPr>
                                <w:sz w:val="24"/>
                                <w:szCs w:val="24"/>
                              </w:rPr>
                            </w:pPr>
                          </w:p>
                          <w:p w14:paraId="58F7B69D">
                            <w:pPr>
                              <w:rPr>
                                <w:sz w:val="24"/>
                                <w:szCs w:val="24"/>
                              </w:rPr>
                            </w:pPr>
                          </w:p>
                          <w:p w14:paraId="3BF57BB1">
                            <w:pPr>
                              <w:rPr>
                                <w:sz w:val="24"/>
                                <w:szCs w:val="24"/>
                              </w:rPr>
                            </w:pPr>
                          </w:p>
                          <w:p w14:paraId="17CC29A4">
                            <w:pPr>
                              <w:rPr>
                                <w:sz w:val="24"/>
                                <w:szCs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45pt;height:149.25pt;width:234pt;z-index:251664384;mso-width-relative:page;mso-height-relative:page;" fillcolor="#FFFFFF" filled="t" stroked="t" coordsize="21600,21600" o:gfxdata="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teJJraAAAACgEAAA8AAAAAAAAA&#10;AQAgAAAAIgAAAGRycy9kb3ducmV2LnhtbFBLAQIUABQAAAAIAIdO4kBmbrQqSAIAAJYEAAAOAAAA&#10;AAAAAAEAIAAAACkBAABkcnMvZTJvRG9jLnhtbFBLBQYAAAAABgAGAFkBAADjBQAAAAA=&#10;">
                <v:fill on="t" focussize="0,0"/>
                <v:stroke color="#000000" miterlimit="2" joinstyle="miter"/>
                <v:imagedata o:title=""/>
                <o:lock v:ext="edit" aspectratio="f"/>
                <v:textbox>
                  <w:txbxContent>
                    <w:p w14:paraId="24F14350">
                      <w:pPr>
                        <w:rPr>
                          <w:sz w:val="24"/>
                          <w:szCs w:val="24"/>
                        </w:rPr>
                      </w:pPr>
                    </w:p>
                    <w:p w14:paraId="2379F502">
                      <w:pPr>
                        <w:rPr>
                          <w:sz w:val="24"/>
                          <w:szCs w:val="24"/>
                        </w:rPr>
                      </w:pPr>
                    </w:p>
                    <w:p w14:paraId="18A9EC52">
                      <w:pPr>
                        <w:rPr>
                          <w:sz w:val="24"/>
                          <w:szCs w:val="24"/>
                        </w:rPr>
                      </w:pPr>
                    </w:p>
                    <w:p w14:paraId="39D0D0FD">
                      <w:pPr>
                        <w:rPr>
                          <w:sz w:val="24"/>
                          <w:szCs w:val="24"/>
                        </w:rPr>
                      </w:pPr>
                    </w:p>
                    <w:p w14:paraId="1CB5B152">
                      <w:pPr>
                        <w:jc w:val="center"/>
                        <w:rPr>
                          <w:rFonts w:ascii="仿宋" w:hAnsi="仿宋" w:eastAsia="仿宋"/>
                          <w:sz w:val="24"/>
                          <w:szCs w:val="24"/>
                        </w:rPr>
                      </w:pPr>
                      <w:r>
                        <w:rPr>
                          <w:rFonts w:hint="eastAsia" w:ascii="仿宋" w:hAnsi="仿宋" w:eastAsia="仿宋"/>
                          <w:sz w:val="24"/>
                          <w:szCs w:val="24"/>
                        </w:rPr>
                        <w:t>法定代表人身份证复印件</w:t>
                      </w:r>
                    </w:p>
                    <w:p w14:paraId="3D68DEB7">
                      <w:pPr>
                        <w:jc w:val="center"/>
                        <w:rPr>
                          <w:rFonts w:ascii="仿宋" w:hAnsi="仿宋" w:eastAsia="仿宋"/>
                          <w:sz w:val="24"/>
                          <w:szCs w:val="24"/>
                        </w:rPr>
                      </w:pPr>
                      <w:r>
                        <w:rPr>
                          <w:rFonts w:hint="eastAsia" w:ascii="仿宋" w:hAnsi="仿宋" w:eastAsia="仿宋"/>
                          <w:sz w:val="24"/>
                          <w:szCs w:val="24"/>
                        </w:rPr>
                        <w:t>（背面）</w:t>
                      </w:r>
                    </w:p>
                    <w:p w14:paraId="6AF90761">
                      <w:pPr>
                        <w:rPr>
                          <w:sz w:val="24"/>
                          <w:szCs w:val="24"/>
                        </w:rPr>
                      </w:pPr>
                    </w:p>
                    <w:p w14:paraId="46D90BB2">
                      <w:pPr>
                        <w:rPr>
                          <w:sz w:val="24"/>
                          <w:szCs w:val="24"/>
                        </w:rPr>
                      </w:pPr>
                    </w:p>
                    <w:p w14:paraId="7C9D587E">
                      <w:pPr>
                        <w:rPr>
                          <w:sz w:val="24"/>
                          <w:szCs w:val="24"/>
                        </w:rPr>
                      </w:pPr>
                    </w:p>
                    <w:p w14:paraId="25C2FEFA">
                      <w:pPr>
                        <w:rPr>
                          <w:sz w:val="24"/>
                          <w:szCs w:val="24"/>
                        </w:rPr>
                      </w:pPr>
                    </w:p>
                    <w:p w14:paraId="58F7B69D">
                      <w:pPr>
                        <w:rPr>
                          <w:sz w:val="24"/>
                          <w:szCs w:val="24"/>
                        </w:rPr>
                      </w:pPr>
                    </w:p>
                    <w:p w14:paraId="3BF57BB1">
                      <w:pPr>
                        <w:rPr>
                          <w:sz w:val="24"/>
                          <w:szCs w:val="24"/>
                        </w:rPr>
                      </w:pPr>
                    </w:p>
                    <w:p w14:paraId="17CC29A4">
                      <w:pPr>
                        <w:rPr>
                          <w:sz w:val="24"/>
                          <w:szCs w:val="24"/>
                        </w:rPr>
                      </w:pPr>
                    </w:p>
                  </w:txbxContent>
                </v:textbox>
              </v:shape>
            </w:pict>
          </mc:Fallback>
        </mc:AlternateContent>
      </w:r>
      <w:r>
        <w:rPr>
          <w:rFonts w:hint="eastAsia" w:ascii="仿宋" w:hAnsi="仿宋" w:eastAsia="仿宋" w:cs="仿宋"/>
          <w:bCs/>
          <w:sz w:val="24"/>
          <w:u w:val="single"/>
        </w:rPr>
        <mc:AlternateContent>
          <mc:Choice Requires="wps">
            <w:drawing>
              <wp:anchor distT="0" distB="0" distL="114300" distR="114300" simplePos="0" relativeHeight="251663360" behindDoc="0" locked="0" layoutInCell="1" allowOverlap="1">
                <wp:simplePos x="0" y="0"/>
                <wp:positionH relativeFrom="column">
                  <wp:posOffset>-92710</wp:posOffset>
                </wp:positionH>
                <wp:positionV relativeFrom="paragraph">
                  <wp:posOffset>183515</wp:posOffset>
                </wp:positionV>
                <wp:extent cx="2971800" cy="1895475"/>
                <wp:effectExtent l="4445" t="4445" r="14605" b="508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5774BEDE">
                            <w:pPr>
                              <w:rPr>
                                <w:sz w:val="24"/>
                                <w:szCs w:val="24"/>
                              </w:rPr>
                            </w:pPr>
                          </w:p>
                          <w:p w14:paraId="1D81CC07">
                            <w:pPr>
                              <w:rPr>
                                <w:sz w:val="24"/>
                                <w:szCs w:val="24"/>
                              </w:rPr>
                            </w:pPr>
                          </w:p>
                          <w:p w14:paraId="671A0CBC">
                            <w:pPr>
                              <w:rPr>
                                <w:sz w:val="24"/>
                                <w:szCs w:val="24"/>
                              </w:rPr>
                            </w:pPr>
                          </w:p>
                          <w:p w14:paraId="3B6A1463">
                            <w:pPr>
                              <w:rPr>
                                <w:sz w:val="24"/>
                                <w:szCs w:val="24"/>
                              </w:rPr>
                            </w:pPr>
                          </w:p>
                          <w:p w14:paraId="39D6A3AC">
                            <w:pPr>
                              <w:jc w:val="center"/>
                              <w:rPr>
                                <w:rFonts w:ascii="仿宋" w:hAnsi="仿宋" w:eastAsia="仿宋"/>
                                <w:sz w:val="24"/>
                                <w:szCs w:val="24"/>
                              </w:rPr>
                            </w:pPr>
                            <w:r>
                              <w:rPr>
                                <w:rFonts w:hint="eastAsia" w:ascii="仿宋" w:hAnsi="仿宋" w:eastAsia="仿宋"/>
                                <w:sz w:val="24"/>
                                <w:szCs w:val="24"/>
                              </w:rPr>
                              <w:t>法定代表人身份证复印件</w:t>
                            </w:r>
                          </w:p>
                          <w:p w14:paraId="24D5D11D">
                            <w:pPr>
                              <w:jc w:val="center"/>
                              <w:rPr>
                                <w:rFonts w:ascii="仿宋" w:hAnsi="仿宋" w:eastAsia="仿宋"/>
                                <w:sz w:val="24"/>
                                <w:szCs w:val="24"/>
                              </w:rPr>
                            </w:pPr>
                            <w:r>
                              <w:rPr>
                                <w:rFonts w:hint="eastAsia" w:ascii="仿宋" w:hAnsi="仿宋" w:eastAsia="仿宋"/>
                                <w:sz w:val="24"/>
                                <w:szCs w:val="24"/>
                              </w:rPr>
                              <w:t>（正面）</w:t>
                            </w:r>
                          </w:p>
                          <w:p w14:paraId="73DDB947">
                            <w:pPr>
                              <w:rPr>
                                <w:sz w:val="24"/>
                                <w:szCs w:val="24"/>
                              </w:rPr>
                            </w:pPr>
                          </w:p>
                          <w:p w14:paraId="611AF1CB">
                            <w:pPr>
                              <w:rPr>
                                <w:sz w:val="24"/>
                                <w:szCs w:val="24"/>
                              </w:rPr>
                            </w:pPr>
                          </w:p>
                          <w:p w14:paraId="1FFC431D">
                            <w:pPr>
                              <w:rPr>
                                <w:sz w:val="24"/>
                                <w:szCs w:val="24"/>
                              </w:rPr>
                            </w:pPr>
                          </w:p>
                          <w:p w14:paraId="536AF60E">
                            <w:pPr>
                              <w:rPr>
                                <w:sz w:val="24"/>
                                <w:szCs w:val="24"/>
                              </w:rPr>
                            </w:pPr>
                          </w:p>
                          <w:p w14:paraId="03E6BAFF">
                            <w:pPr>
                              <w:rPr>
                                <w:sz w:val="24"/>
                                <w:szCs w:val="24"/>
                              </w:rPr>
                            </w:pPr>
                          </w:p>
                          <w:p w14:paraId="0DF6C320">
                            <w:pPr>
                              <w:rPr>
                                <w:sz w:val="24"/>
                                <w:szCs w:val="24"/>
                              </w:rPr>
                            </w:pPr>
                          </w:p>
                          <w:p w14:paraId="55ADB2FE">
                            <w:pPr>
                              <w:rPr>
                                <w:sz w:val="24"/>
                                <w:szCs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45pt;height:149.25pt;width:234pt;z-index:251663360;mso-width-relative:page;mso-height-relative:page;" fillcolor="#FFFFFF" filled="t" stroked="t" coordsize="21600,21600" o:gfxdata="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aVYDy2wAAAAoBAAAPAAAAAAAA&#10;AAEAIAAAACIAAABkcnMvZG93bnJldi54bWxQSwECFAAUAAAACACHTuJAOVceP0gCAACWBAAADgAA&#10;AAAAAAABACAAAAAqAQAAZHJzL2Uyb0RvYy54bWxQSwUGAAAAAAYABgBZAQAA5AUAAAAA&#10;">
                <v:fill on="t" focussize="0,0"/>
                <v:stroke color="#000000" miterlimit="2" joinstyle="miter"/>
                <v:imagedata o:title=""/>
                <o:lock v:ext="edit" aspectratio="f"/>
                <v:textbox>
                  <w:txbxContent>
                    <w:p w14:paraId="5774BEDE">
                      <w:pPr>
                        <w:rPr>
                          <w:sz w:val="24"/>
                          <w:szCs w:val="24"/>
                        </w:rPr>
                      </w:pPr>
                    </w:p>
                    <w:p w14:paraId="1D81CC07">
                      <w:pPr>
                        <w:rPr>
                          <w:sz w:val="24"/>
                          <w:szCs w:val="24"/>
                        </w:rPr>
                      </w:pPr>
                    </w:p>
                    <w:p w14:paraId="671A0CBC">
                      <w:pPr>
                        <w:rPr>
                          <w:sz w:val="24"/>
                          <w:szCs w:val="24"/>
                        </w:rPr>
                      </w:pPr>
                    </w:p>
                    <w:p w14:paraId="3B6A1463">
                      <w:pPr>
                        <w:rPr>
                          <w:sz w:val="24"/>
                          <w:szCs w:val="24"/>
                        </w:rPr>
                      </w:pPr>
                    </w:p>
                    <w:p w14:paraId="39D6A3AC">
                      <w:pPr>
                        <w:jc w:val="center"/>
                        <w:rPr>
                          <w:rFonts w:ascii="仿宋" w:hAnsi="仿宋" w:eastAsia="仿宋"/>
                          <w:sz w:val="24"/>
                          <w:szCs w:val="24"/>
                        </w:rPr>
                      </w:pPr>
                      <w:r>
                        <w:rPr>
                          <w:rFonts w:hint="eastAsia" w:ascii="仿宋" w:hAnsi="仿宋" w:eastAsia="仿宋"/>
                          <w:sz w:val="24"/>
                          <w:szCs w:val="24"/>
                        </w:rPr>
                        <w:t>法定代表人身份证复印件</w:t>
                      </w:r>
                    </w:p>
                    <w:p w14:paraId="24D5D11D">
                      <w:pPr>
                        <w:jc w:val="center"/>
                        <w:rPr>
                          <w:rFonts w:ascii="仿宋" w:hAnsi="仿宋" w:eastAsia="仿宋"/>
                          <w:sz w:val="24"/>
                          <w:szCs w:val="24"/>
                        </w:rPr>
                      </w:pPr>
                      <w:r>
                        <w:rPr>
                          <w:rFonts w:hint="eastAsia" w:ascii="仿宋" w:hAnsi="仿宋" w:eastAsia="仿宋"/>
                          <w:sz w:val="24"/>
                          <w:szCs w:val="24"/>
                        </w:rPr>
                        <w:t>（正面）</w:t>
                      </w:r>
                    </w:p>
                    <w:p w14:paraId="73DDB947">
                      <w:pPr>
                        <w:rPr>
                          <w:sz w:val="24"/>
                          <w:szCs w:val="24"/>
                        </w:rPr>
                      </w:pPr>
                    </w:p>
                    <w:p w14:paraId="611AF1CB">
                      <w:pPr>
                        <w:rPr>
                          <w:sz w:val="24"/>
                          <w:szCs w:val="24"/>
                        </w:rPr>
                      </w:pPr>
                    </w:p>
                    <w:p w14:paraId="1FFC431D">
                      <w:pPr>
                        <w:rPr>
                          <w:sz w:val="24"/>
                          <w:szCs w:val="24"/>
                        </w:rPr>
                      </w:pPr>
                    </w:p>
                    <w:p w14:paraId="536AF60E">
                      <w:pPr>
                        <w:rPr>
                          <w:sz w:val="24"/>
                          <w:szCs w:val="24"/>
                        </w:rPr>
                      </w:pPr>
                    </w:p>
                    <w:p w14:paraId="03E6BAFF">
                      <w:pPr>
                        <w:rPr>
                          <w:sz w:val="24"/>
                          <w:szCs w:val="24"/>
                        </w:rPr>
                      </w:pPr>
                    </w:p>
                    <w:p w14:paraId="0DF6C320">
                      <w:pPr>
                        <w:rPr>
                          <w:sz w:val="24"/>
                          <w:szCs w:val="24"/>
                        </w:rPr>
                      </w:pPr>
                    </w:p>
                    <w:p w14:paraId="55ADB2FE">
                      <w:pPr>
                        <w:rPr>
                          <w:sz w:val="24"/>
                          <w:szCs w:val="24"/>
                        </w:rPr>
                      </w:pPr>
                    </w:p>
                  </w:txbxContent>
                </v:textbox>
              </v:shape>
            </w:pict>
          </mc:Fallback>
        </mc:AlternateContent>
      </w:r>
    </w:p>
    <w:p w14:paraId="7392421B">
      <w:pPr>
        <w:shd w:val="clear" w:color="auto" w:fill="FFFFFF"/>
        <w:spacing w:line="440" w:lineRule="exact"/>
        <w:rPr>
          <w:rFonts w:hint="eastAsia" w:ascii="仿宋" w:hAnsi="仿宋" w:eastAsia="仿宋" w:cs="仿宋"/>
          <w:bCs/>
          <w:sz w:val="24"/>
        </w:rPr>
      </w:pPr>
    </w:p>
    <w:p w14:paraId="49CC96E9">
      <w:pPr>
        <w:shd w:val="clear" w:color="auto" w:fill="FFFFFF"/>
        <w:spacing w:line="440" w:lineRule="exact"/>
        <w:rPr>
          <w:rFonts w:hint="eastAsia" w:ascii="仿宋" w:hAnsi="仿宋" w:eastAsia="仿宋" w:cs="仿宋"/>
          <w:bCs/>
          <w:sz w:val="24"/>
        </w:rPr>
      </w:pPr>
    </w:p>
    <w:p w14:paraId="30F16448">
      <w:pPr>
        <w:shd w:val="clear" w:color="auto" w:fill="FFFFFF"/>
        <w:spacing w:line="440" w:lineRule="exact"/>
        <w:rPr>
          <w:rFonts w:hint="eastAsia" w:ascii="仿宋" w:hAnsi="仿宋" w:eastAsia="仿宋" w:cs="仿宋"/>
          <w:bCs/>
          <w:sz w:val="24"/>
        </w:rPr>
      </w:pPr>
    </w:p>
    <w:p w14:paraId="0B3C17FA">
      <w:pPr>
        <w:shd w:val="clear" w:color="auto" w:fill="FFFFFF"/>
        <w:spacing w:line="440" w:lineRule="exact"/>
        <w:rPr>
          <w:rFonts w:hint="eastAsia" w:ascii="仿宋" w:hAnsi="仿宋" w:eastAsia="仿宋" w:cs="仿宋"/>
          <w:bCs/>
          <w:sz w:val="24"/>
        </w:rPr>
      </w:pPr>
    </w:p>
    <w:p w14:paraId="758453EA">
      <w:pPr>
        <w:shd w:val="clear" w:color="auto" w:fill="FFFFFF"/>
        <w:spacing w:line="440" w:lineRule="exact"/>
        <w:rPr>
          <w:rFonts w:hint="eastAsia" w:ascii="仿宋" w:hAnsi="仿宋" w:eastAsia="仿宋" w:cs="仿宋"/>
          <w:bCs/>
          <w:sz w:val="24"/>
        </w:rPr>
      </w:pPr>
    </w:p>
    <w:p w14:paraId="0B5F2D25">
      <w:pPr>
        <w:shd w:val="clear" w:color="auto" w:fill="FFFFFF"/>
        <w:spacing w:line="440" w:lineRule="exact"/>
        <w:rPr>
          <w:rFonts w:hint="eastAsia" w:ascii="仿宋" w:hAnsi="仿宋" w:eastAsia="仿宋" w:cs="仿宋"/>
          <w:bCs/>
          <w:sz w:val="24"/>
        </w:rPr>
      </w:pPr>
    </w:p>
    <w:p w14:paraId="1C703B9B">
      <w:pPr>
        <w:shd w:val="clear" w:color="auto" w:fill="FFFFFF"/>
        <w:spacing w:line="440" w:lineRule="exact"/>
        <w:rPr>
          <w:rFonts w:hint="eastAsia" w:ascii="仿宋" w:hAnsi="仿宋" w:eastAsia="仿宋" w:cs="仿宋"/>
          <w:bCs/>
          <w:sz w:val="24"/>
        </w:rPr>
      </w:pPr>
    </w:p>
    <w:p w14:paraId="3189B180">
      <w:pPr>
        <w:pStyle w:val="328"/>
        <w:shd w:val="clear" w:color="auto" w:fill="FFFFFF"/>
        <w:snapToGrid w:val="0"/>
        <w:spacing w:line="440" w:lineRule="exact"/>
        <w:rPr>
          <w:rFonts w:hint="eastAsia" w:ascii="仿宋" w:hAnsi="仿宋" w:eastAsia="仿宋" w:cs="仿宋"/>
          <w:color w:val="auto"/>
          <w:sz w:val="24"/>
        </w:rPr>
      </w:pPr>
    </w:p>
    <w:p w14:paraId="61F86857">
      <w:pPr>
        <w:pStyle w:val="32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mc:AlternateContent>
          <mc:Choice Requires="wps">
            <w:drawing>
              <wp:anchor distT="0" distB="0" distL="114300" distR="114300" simplePos="0" relativeHeight="251662336" behindDoc="0" locked="0" layoutInCell="1" allowOverlap="1">
                <wp:simplePos x="0" y="0"/>
                <wp:positionH relativeFrom="column">
                  <wp:posOffset>3107690</wp:posOffset>
                </wp:positionH>
                <wp:positionV relativeFrom="paragraph">
                  <wp:posOffset>18415</wp:posOffset>
                </wp:positionV>
                <wp:extent cx="2971800" cy="1895475"/>
                <wp:effectExtent l="4445" t="4445" r="1460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422171CF">
                            <w:pPr>
                              <w:rPr>
                                <w:sz w:val="24"/>
                                <w:szCs w:val="24"/>
                              </w:rPr>
                            </w:pPr>
                          </w:p>
                          <w:p w14:paraId="6B0AB865">
                            <w:pPr>
                              <w:rPr>
                                <w:sz w:val="24"/>
                                <w:szCs w:val="24"/>
                              </w:rPr>
                            </w:pPr>
                          </w:p>
                          <w:p w14:paraId="4360BD24">
                            <w:pPr>
                              <w:rPr>
                                <w:sz w:val="24"/>
                                <w:szCs w:val="24"/>
                              </w:rPr>
                            </w:pPr>
                          </w:p>
                          <w:p w14:paraId="21C297E3">
                            <w:pPr>
                              <w:rPr>
                                <w:sz w:val="24"/>
                                <w:szCs w:val="24"/>
                              </w:rPr>
                            </w:pPr>
                          </w:p>
                          <w:p w14:paraId="6BA837CD">
                            <w:pPr>
                              <w:jc w:val="center"/>
                              <w:rPr>
                                <w:rFonts w:ascii="仿宋" w:hAnsi="仿宋" w:eastAsia="仿宋"/>
                                <w:sz w:val="24"/>
                                <w:szCs w:val="24"/>
                              </w:rPr>
                            </w:pPr>
                            <w:r>
                              <w:rPr>
                                <w:rFonts w:hint="eastAsia" w:ascii="仿宋" w:hAnsi="仿宋" w:eastAsia="仿宋"/>
                                <w:sz w:val="24"/>
                                <w:szCs w:val="24"/>
                              </w:rPr>
                              <w:t>代理人身份证复印件</w:t>
                            </w:r>
                          </w:p>
                          <w:p w14:paraId="6DA21546">
                            <w:pPr>
                              <w:jc w:val="center"/>
                              <w:rPr>
                                <w:rFonts w:ascii="仿宋" w:hAnsi="仿宋" w:eastAsia="仿宋"/>
                                <w:sz w:val="24"/>
                                <w:szCs w:val="24"/>
                              </w:rPr>
                            </w:pPr>
                            <w:r>
                              <w:rPr>
                                <w:rFonts w:hint="eastAsia" w:ascii="仿宋" w:hAnsi="仿宋" w:eastAsia="仿宋"/>
                                <w:sz w:val="24"/>
                                <w:szCs w:val="24"/>
                              </w:rPr>
                              <w:t>（背面）</w:t>
                            </w:r>
                          </w:p>
                          <w:p w14:paraId="222DC57A">
                            <w:pPr>
                              <w:rPr>
                                <w:sz w:val="24"/>
                                <w:szCs w:val="24"/>
                              </w:rPr>
                            </w:pPr>
                          </w:p>
                          <w:p w14:paraId="2C7CEA4F">
                            <w:pPr>
                              <w:rPr>
                                <w:sz w:val="24"/>
                                <w:szCs w:val="24"/>
                              </w:rPr>
                            </w:pPr>
                          </w:p>
                          <w:p w14:paraId="55CB3303">
                            <w:pPr>
                              <w:rPr>
                                <w:sz w:val="24"/>
                                <w:szCs w:val="24"/>
                              </w:rPr>
                            </w:pPr>
                          </w:p>
                          <w:p w14:paraId="5E348D93">
                            <w:pPr>
                              <w:rPr>
                                <w:sz w:val="24"/>
                                <w:szCs w:val="24"/>
                              </w:rPr>
                            </w:pPr>
                          </w:p>
                          <w:p w14:paraId="7F757B40">
                            <w:pPr>
                              <w:rPr>
                                <w:sz w:val="24"/>
                                <w:szCs w:val="24"/>
                              </w:rPr>
                            </w:pPr>
                          </w:p>
                          <w:p w14:paraId="5850D8E4">
                            <w:pPr>
                              <w:rPr>
                                <w:sz w:val="24"/>
                                <w:szCs w:val="24"/>
                              </w:rPr>
                            </w:pPr>
                          </w:p>
                          <w:p w14:paraId="48DE027C">
                            <w:pPr>
                              <w:rPr>
                                <w:sz w:val="24"/>
                                <w:szCs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5pt;height:149.25pt;width:234pt;z-index:251662336;mso-width-relative:page;mso-height-relative:page;" fillcolor="#FFFFFF" filled="t" stroked="t" coordsize="21600,21600" o:gfxdata="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yHl9kAAAAJAQAADwAAAAAAAAAB&#10;ACAAAAAiAAAAZHJzL2Rvd25yZXYueG1sUEsBAhQAFAAAAAgAh07iQBl99etIAgAAlgQAAA4AAAAA&#10;AAAAAQAgAAAAKAEAAGRycy9lMm9Eb2MueG1sUEsFBgAAAAAGAAYAWQEAAOIFAAAAAA==&#10;">
                <v:fill on="t" focussize="0,0"/>
                <v:stroke color="#000000" miterlimit="2" joinstyle="miter"/>
                <v:imagedata o:title=""/>
                <o:lock v:ext="edit" aspectratio="f"/>
                <v:textbox>
                  <w:txbxContent>
                    <w:p w14:paraId="422171CF">
                      <w:pPr>
                        <w:rPr>
                          <w:sz w:val="24"/>
                          <w:szCs w:val="24"/>
                        </w:rPr>
                      </w:pPr>
                    </w:p>
                    <w:p w14:paraId="6B0AB865">
                      <w:pPr>
                        <w:rPr>
                          <w:sz w:val="24"/>
                          <w:szCs w:val="24"/>
                        </w:rPr>
                      </w:pPr>
                    </w:p>
                    <w:p w14:paraId="4360BD24">
                      <w:pPr>
                        <w:rPr>
                          <w:sz w:val="24"/>
                          <w:szCs w:val="24"/>
                        </w:rPr>
                      </w:pPr>
                    </w:p>
                    <w:p w14:paraId="21C297E3">
                      <w:pPr>
                        <w:rPr>
                          <w:sz w:val="24"/>
                          <w:szCs w:val="24"/>
                        </w:rPr>
                      </w:pPr>
                    </w:p>
                    <w:p w14:paraId="6BA837CD">
                      <w:pPr>
                        <w:jc w:val="center"/>
                        <w:rPr>
                          <w:rFonts w:ascii="仿宋" w:hAnsi="仿宋" w:eastAsia="仿宋"/>
                          <w:sz w:val="24"/>
                          <w:szCs w:val="24"/>
                        </w:rPr>
                      </w:pPr>
                      <w:r>
                        <w:rPr>
                          <w:rFonts w:hint="eastAsia" w:ascii="仿宋" w:hAnsi="仿宋" w:eastAsia="仿宋"/>
                          <w:sz w:val="24"/>
                          <w:szCs w:val="24"/>
                        </w:rPr>
                        <w:t>代理人身份证复印件</w:t>
                      </w:r>
                    </w:p>
                    <w:p w14:paraId="6DA21546">
                      <w:pPr>
                        <w:jc w:val="center"/>
                        <w:rPr>
                          <w:rFonts w:ascii="仿宋" w:hAnsi="仿宋" w:eastAsia="仿宋"/>
                          <w:sz w:val="24"/>
                          <w:szCs w:val="24"/>
                        </w:rPr>
                      </w:pPr>
                      <w:r>
                        <w:rPr>
                          <w:rFonts w:hint="eastAsia" w:ascii="仿宋" w:hAnsi="仿宋" w:eastAsia="仿宋"/>
                          <w:sz w:val="24"/>
                          <w:szCs w:val="24"/>
                        </w:rPr>
                        <w:t>（背面）</w:t>
                      </w:r>
                    </w:p>
                    <w:p w14:paraId="222DC57A">
                      <w:pPr>
                        <w:rPr>
                          <w:sz w:val="24"/>
                          <w:szCs w:val="24"/>
                        </w:rPr>
                      </w:pPr>
                    </w:p>
                    <w:p w14:paraId="2C7CEA4F">
                      <w:pPr>
                        <w:rPr>
                          <w:sz w:val="24"/>
                          <w:szCs w:val="24"/>
                        </w:rPr>
                      </w:pPr>
                    </w:p>
                    <w:p w14:paraId="55CB3303">
                      <w:pPr>
                        <w:rPr>
                          <w:sz w:val="24"/>
                          <w:szCs w:val="24"/>
                        </w:rPr>
                      </w:pPr>
                    </w:p>
                    <w:p w14:paraId="5E348D93">
                      <w:pPr>
                        <w:rPr>
                          <w:sz w:val="24"/>
                          <w:szCs w:val="24"/>
                        </w:rPr>
                      </w:pPr>
                    </w:p>
                    <w:p w14:paraId="7F757B40">
                      <w:pPr>
                        <w:rPr>
                          <w:sz w:val="24"/>
                          <w:szCs w:val="24"/>
                        </w:rPr>
                      </w:pPr>
                    </w:p>
                    <w:p w14:paraId="5850D8E4">
                      <w:pPr>
                        <w:rPr>
                          <w:sz w:val="24"/>
                          <w:szCs w:val="24"/>
                        </w:rPr>
                      </w:pPr>
                    </w:p>
                    <w:p w14:paraId="48DE027C">
                      <w:pPr>
                        <w:rPr>
                          <w:sz w:val="24"/>
                          <w:szCs w:val="24"/>
                        </w:rPr>
                      </w:pP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61312" behindDoc="0" locked="0" layoutInCell="1" allowOverlap="1">
                <wp:simplePos x="0" y="0"/>
                <wp:positionH relativeFrom="column">
                  <wp:posOffset>-92710</wp:posOffset>
                </wp:positionH>
                <wp:positionV relativeFrom="paragraph">
                  <wp:posOffset>18415</wp:posOffset>
                </wp:positionV>
                <wp:extent cx="2971800" cy="1895475"/>
                <wp:effectExtent l="4445" t="4445" r="14605" b="508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73B86384">
                            <w:pPr>
                              <w:rPr>
                                <w:sz w:val="24"/>
                                <w:szCs w:val="24"/>
                              </w:rPr>
                            </w:pPr>
                          </w:p>
                          <w:p w14:paraId="579DF4C0">
                            <w:pPr>
                              <w:rPr>
                                <w:sz w:val="24"/>
                                <w:szCs w:val="24"/>
                              </w:rPr>
                            </w:pPr>
                          </w:p>
                          <w:p w14:paraId="2F9FE641">
                            <w:pPr>
                              <w:rPr>
                                <w:sz w:val="24"/>
                                <w:szCs w:val="24"/>
                              </w:rPr>
                            </w:pPr>
                          </w:p>
                          <w:p w14:paraId="5DD4F325">
                            <w:pPr>
                              <w:rPr>
                                <w:sz w:val="24"/>
                                <w:szCs w:val="24"/>
                              </w:rPr>
                            </w:pPr>
                          </w:p>
                          <w:p w14:paraId="2C648A49">
                            <w:pPr>
                              <w:jc w:val="center"/>
                              <w:rPr>
                                <w:rFonts w:ascii="仿宋" w:hAnsi="仿宋" w:eastAsia="仿宋"/>
                                <w:sz w:val="24"/>
                                <w:szCs w:val="24"/>
                              </w:rPr>
                            </w:pPr>
                            <w:r>
                              <w:rPr>
                                <w:rFonts w:hint="eastAsia" w:ascii="仿宋" w:hAnsi="仿宋" w:eastAsia="仿宋"/>
                                <w:sz w:val="24"/>
                                <w:szCs w:val="24"/>
                              </w:rPr>
                              <w:t>代理人身份证复印件</w:t>
                            </w:r>
                          </w:p>
                          <w:p w14:paraId="18AAADA9">
                            <w:pPr>
                              <w:jc w:val="center"/>
                              <w:rPr>
                                <w:rFonts w:ascii="仿宋" w:hAnsi="仿宋" w:eastAsia="仿宋"/>
                                <w:sz w:val="24"/>
                                <w:szCs w:val="24"/>
                              </w:rPr>
                            </w:pPr>
                            <w:r>
                              <w:rPr>
                                <w:rFonts w:hint="eastAsia" w:ascii="仿宋" w:hAnsi="仿宋" w:eastAsia="仿宋"/>
                                <w:sz w:val="24"/>
                                <w:szCs w:val="24"/>
                              </w:rPr>
                              <w:t>（正面）</w:t>
                            </w:r>
                          </w:p>
                          <w:p w14:paraId="19678190">
                            <w:pPr>
                              <w:rPr>
                                <w:sz w:val="24"/>
                                <w:szCs w:val="24"/>
                              </w:rPr>
                            </w:pPr>
                          </w:p>
                          <w:p w14:paraId="5E0F1B43">
                            <w:pPr>
                              <w:rPr>
                                <w:sz w:val="24"/>
                                <w:szCs w:val="24"/>
                              </w:rPr>
                            </w:pPr>
                          </w:p>
                          <w:p w14:paraId="5BD6F58B">
                            <w:pPr>
                              <w:rPr>
                                <w:sz w:val="24"/>
                                <w:szCs w:val="24"/>
                              </w:rPr>
                            </w:pPr>
                          </w:p>
                          <w:p w14:paraId="395B5992">
                            <w:pPr>
                              <w:rPr>
                                <w:sz w:val="24"/>
                                <w:szCs w:val="24"/>
                              </w:rPr>
                            </w:pPr>
                          </w:p>
                          <w:p w14:paraId="2B932451">
                            <w:pPr>
                              <w:rPr>
                                <w:sz w:val="24"/>
                                <w:szCs w:val="24"/>
                              </w:rPr>
                            </w:pPr>
                          </w:p>
                          <w:p w14:paraId="62565726">
                            <w:pPr>
                              <w:rPr>
                                <w:sz w:val="24"/>
                                <w:szCs w:val="24"/>
                              </w:rPr>
                            </w:pPr>
                          </w:p>
                          <w:p w14:paraId="12F8D320">
                            <w:pPr>
                              <w:rPr>
                                <w:sz w:val="24"/>
                                <w:szCs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5pt;height:149.25pt;width:234pt;z-index:251661312;mso-width-relative:page;mso-height-relative:page;" fillcolor="#FFFFFF" filled="t" stroked="t" coordsize="21600,21600" o:gfxdata="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iPVAjaAAAACQEAAA8AAAAAAAAA&#10;AQAgAAAAIgAAAGRycy9kb3ducmV2LnhtbFBLAQIUABQAAAAIAIdO4kCmXQaySAIAAJYEAAAOAAAA&#10;AAAAAAEAIAAAACkBAABkcnMvZTJvRG9jLnhtbFBLBQYAAAAABgAGAFkBAADjBQAAAAA=&#10;">
                <v:fill on="t" focussize="0,0"/>
                <v:stroke color="#000000" miterlimit="2" joinstyle="miter"/>
                <v:imagedata o:title=""/>
                <o:lock v:ext="edit" aspectratio="f"/>
                <v:textbox>
                  <w:txbxContent>
                    <w:p w14:paraId="73B86384">
                      <w:pPr>
                        <w:rPr>
                          <w:sz w:val="24"/>
                          <w:szCs w:val="24"/>
                        </w:rPr>
                      </w:pPr>
                    </w:p>
                    <w:p w14:paraId="579DF4C0">
                      <w:pPr>
                        <w:rPr>
                          <w:sz w:val="24"/>
                          <w:szCs w:val="24"/>
                        </w:rPr>
                      </w:pPr>
                    </w:p>
                    <w:p w14:paraId="2F9FE641">
                      <w:pPr>
                        <w:rPr>
                          <w:sz w:val="24"/>
                          <w:szCs w:val="24"/>
                        </w:rPr>
                      </w:pPr>
                    </w:p>
                    <w:p w14:paraId="5DD4F325">
                      <w:pPr>
                        <w:rPr>
                          <w:sz w:val="24"/>
                          <w:szCs w:val="24"/>
                        </w:rPr>
                      </w:pPr>
                    </w:p>
                    <w:p w14:paraId="2C648A49">
                      <w:pPr>
                        <w:jc w:val="center"/>
                        <w:rPr>
                          <w:rFonts w:ascii="仿宋" w:hAnsi="仿宋" w:eastAsia="仿宋"/>
                          <w:sz w:val="24"/>
                          <w:szCs w:val="24"/>
                        </w:rPr>
                      </w:pPr>
                      <w:r>
                        <w:rPr>
                          <w:rFonts w:hint="eastAsia" w:ascii="仿宋" w:hAnsi="仿宋" w:eastAsia="仿宋"/>
                          <w:sz w:val="24"/>
                          <w:szCs w:val="24"/>
                        </w:rPr>
                        <w:t>代理人身份证复印件</w:t>
                      </w:r>
                    </w:p>
                    <w:p w14:paraId="18AAADA9">
                      <w:pPr>
                        <w:jc w:val="center"/>
                        <w:rPr>
                          <w:rFonts w:ascii="仿宋" w:hAnsi="仿宋" w:eastAsia="仿宋"/>
                          <w:sz w:val="24"/>
                          <w:szCs w:val="24"/>
                        </w:rPr>
                      </w:pPr>
                      <w:r>
                        <w:rPr>
                          <w:rFonts w:hint="eastAsia" w:ascii="仿宋" w:hAnsi="仿宋" w:eastAsia="仿宋"/>
                          <w:sz w:val="24"/>
                          <w:szCs w:val="24"/>
                        </w:rPr>
                        <w:t>（正面）</w:t>
                      </w:r>
                    </w:p>
                    <w:p w14:paraId="19678190">
                      <w:pPr>
                        <w:rPr>
                          <w:sz w:val="24"/>
                          <w:szCs w:val="24"/>
                        </w:rPr>
                      </w:pPr>
                    </w:p>
                    <w:p w14:paraId="5E0F1B43">
                      <w:pPr>
                        <w:rPr>
                          <w:sz w:val="24"/>
                          <w:szCs w:val="24"/>
                        </w:rPr>
                      </w:pPr>
                    </w:p>
                    <w:p w14:paraId="5BD6F58B">
                      <w:pPr>
                        <w:rPr>
                          <w:sz w:val="24"/>
                          <w:szCs w:val="24"/>
                        </w:rPr>
                      </w:pPr>
                    </w:p>
                    <w:p w14:paraId="395B5992">
                      <w:pPr>
                        <w:rPr>
                          <w:sz w:val="24"/>
                          <w:szCs w:val="24"/>
                        </w:rPr>
                      </w:pPr>
                    </w:p>
                    <w:p w14:paraId="2B932451">
                      <w:pPr>
                        <w:rPr>
                          <w:sz w:val="24"/>
                          <w:szCs w:val="24"/>
                        </w:rPr>
                      </w:pPr>
                    </w:p>
                    <w:p w14:paraId="62565726">
                      <w:pPr>
                        <w:rPr>
                          <w:sz w:val="24"/>
                          <w:szCs w:val="24"/>
                        </w:rPr>
                      </w:pPr>
                    </w:p>
                    <w:p w14:paraId="12F8D320">
                      <w:pPr>
                        <w:rPr>
                          <w:sz w:val="24"/>
                          <w:szCs w:val="24"/>
                        </w:rPr>
                      </w:pPr>
                    </w:p>
                  </w:txbxContent>
                </v:textbox>
              </v:shape>
            </w:pict>
          </mc:Fallback>
        </mc:AlternateContent>
      </w:r>
    </w:p>
    <w:p w14:paraId="6906E033">
      <w:pPr>
        <w:pStyle w:val="328"/>
        <w:shd w:val="clear" w:color="auto" w:fill="FFFFFF"/>
        <w:snapToGrid w:val="0"/>
        <w:spacing w:line="440" w:lineRule="exact"/>
        <w:rPr>
          <w:rFonts w:hint="eastAsia" w:ascii="仿宋" w:hAnsi="仿宋" w:eastAsia="仿宋" w:cs="仿宋"/>
          <w:color w:val="auto"/>
          <w:sz w:val="24"/>
        </w:rPr>
      </w:pPr>
    </w:p>
    <w:p w14:paraId="709CA297">
      <w:pPr>
        <w:pStyle w:val="328"/>
        <w:shd w:val="clear" w:color="auto" w:fill="FFFFFF"/>
        <w:snapToGrid w:val="0"/>
        <w:spacing w:line="440" w:lineRule="exact"/>
        <w:rPr>
          <w:rFonts w:hint="eastAsia" w:ascii="仿宋" w:hAnsi="仿宋" w:eastAsia="仿宋" w:cs="仿宋"/>
          <w:color w:val="auto"/>
          <w:sz w:val="24"/>
        </w:rPr>
      </w:pPr>
    </w:p>
    <w:p w14:paraId="2E18332A">
      <w:pPr>
        <w:pStyle w:val="328"/>
        <w:shd w:val="clear" w:color="auto" w:fill="FFFFFF"/>
        <w:snapToGrid w:val="0"/>
        <w:spacing w:line="440" w:lineRule="exact"/>
        <w:rPr>
          <w:rFonts w:hint="eastAsia" w:ascii="仿宋" w:hAnsi="仿宋" w:eastAsia="仿宋" w:cs="仿宋"/>
          <w:color w:val="auto"/>
          <w:sz w:val="24"/>
        </w:rPr>
      </w:pPr>
    </w:p>
    <w:p w14:paraId="30F5859C">
      <w:pPr>
        <w:pStyle w:val="328"/>
        <w:shd w:val="clear" w:color="auto" w:fill="FFFFFF"/>
        <w:snapToGrid w:val="0"/>
        <w:spacing w:line="440" w:lineRule="exact"/>
        <w:rPr>
          <w:rFonts w:hint="eastAsia" w:ascii="仿宋" w:hAnsi="仿宋" w:eastAsia="仿宋" w:cs="仿宋"/>
          <w:color w:val="auto"/>
          <w:sz w:val="24"/>
        </w:rPr>
      </w:pPr>
    </w:p>
    <w:p w14:paraId="5C9BD3C7">
      <w:pPr>
        <w:pStyle w:val="328"/>
        <w:shd w:val="clear" w:color="auto" w:fill="FFFFFF"/>
        <w:snapToGrid w:val="0"/>
        <w:spacing w:line="440" w:lineRule="exact"/>
        <w:rPr>
          <w:rFonts w:hint="eastAsia" w:ascii="仿宋" w:hAnsi="仿宋" w:eastAsia="仿宋" w:cs="仿宋"/>
          <w:color w:val="auto"/>
          <w:sz w:val="24"/>
        </w:rPr>
      </w:pPr>
    </w:p>
    <w:p w14:paraId="2D825CC5">
      <w:pPr>
        <w:pStyle w:val="328"/>
        <w:shd w:val="clear" w:color="auto" w:fill="FFFFFF"/>
        <w:snapToGrid w:val="0"/>
        <w:spacing w:line="440" w:lineRule="exact"/>
        <w:rPr>
          <w:rFonts w:hint="eastAsia" w:ascii="仿宋" w:hAnsi="仿宋" w:eastAsia="仿宋" w:cs="仿宋"/>
          <w:color w:val="auto"/>
          <w:sz w:val="24"/>
        </w:rPr>
      </w:pPr>
    </w:p>
    <w:p w14:paraId="7C08284E">
      <w:pPr>
        <w:pStyle w:val="32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14:paraId="0C78B54C">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w:t>
      </w:r>
      <w:r>
        <w:rPr>
          <w:rFonts w:hint="eastAsia" w:ascii="仿宋" w:hAnsi="仿宋" w:eastAsia="仿宋" w:cs="仿宋"/>
          <w:sz w:val="24"/>
          <w:lang w:val="en-US" w:eastAsia="zh-CN"/>
        </w:rPr>
        <w:t>签字或盖章</w:t>
      </w:r>
      <w:r>
        <w:rPr>
          <w:rFonts w:hint="eastAsia" w:ascii="仿宋" w:hAnsi="仿宋" w:eastAsia="仿宋" w:cs="仿宋"/>
          <w:sz w:val="24"/>
        </w:rPr>
        <w:t>）：</w:t>
      </w:r>
    </w:p>
    <w:p w14:paraId="6FCEBFF0">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14:paraId="58F86F9A">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14:paraId="694AB495">
      <w:pPr>
        <w:ind w:firstLine="420" w:firstLineChars="200"/>
        <w:rPr>
          <w:rFonts w:hint="eastAsia" w:ascii="仿宋" w:hAnsi="仿宋" w:eastAsia="仿宋" w:cs="仿宋"/>
          <w:sz w:val="24"/>
        </w:rPr>
      </w:pPr>
      <w:r>
        <w:rPr>
          <w:rFonts w:hint="eastAsia" w:ascii="仿宋" w:hAnsi="仿宋" w:eastAsia="仿宋" w:cs="仿宋"/>
          <w:szCs w:val="21"/>
        </w:rPr>
        <w:br w:type="page"/>
      </w:r>
    </w:p>
    <w:p w14:paraId="0EF8B288">
      <w:pPr>
        <w:shd w:val="clear" w:color="auto" w:fill="FFFFFF"/>
        <w:spacing w:line="440" w:lineRule="exact"/>
        <w:jc w:val="center"/>
        <w:rPr>
          <w:rFonts w:hint="eastAsia" w:ascii="仿宋" w:hAnsi="仿宋" w:eastAsia="仿宋" w:cs="仿宋"/>
          <w:b/>
          <w:bCs w:val="0"/>
          <w:sz w:val="24"/>
        </w:rPr>
      </w:pPr>
      <w:r>
        <w:rPr>
          <w:rFonts w:hint="eastAsia" w:ascii="仿宋" w:hAnsi="仿宋" w:eastAsia="仿宋" w:cs="仿宋"/>
          <w:b/>
          <w:bCs w:val="0"/>
          <w:sz w:val="24"/>
          <w:lang w:val="en-US" w:eastAsia="zh-CN"/>
        </w:rPr>
        <w:t>5、</w:t>
      </w:r>
      <w:r>
        <w:rPr>
          <w:rFonts w:hint="eastAsia" w:ascii="仿宋" w:hAnsi="仿宋" w:eastAsia="仿宋" w:cs="仿宋"/>
          <w:b/>
          <w:bCs w:val="0"/>
          <w:sz w:val="24"/>
        </w:rPr>
        <w:t>投标报价一览表</w:t>
      </w:r>
    </w:p>
    <w:p w14:paraId="6E6D0C23">
      <w:pPr>
        <w:shd w:val="clear" w:color="auto" w:fill="FFFFFF"/>
        <w:spacing w:line="440" w:lineRule="exact"/>
        <w:ind w:firstLine="480" w:firstLineChars="200"/>
        <w:rPr>
          <w:rFonts w:hint="eastAsia" w:ascii="仿宋" w:hAnsi="仿宋" w:eastAsia="仿宋" w:cs="仿宋"/>
          <w:sz w:val="24"/>
        </w:rPr>
      </w:pPr>
      <w:r>
        <w:rPr>
          <w:rFonts w:hint="eastAsia" w:ascii="仿宋" w:hAnsi="仿宋" w:eastAsia="仿宋" w:cs="仿宋"/>
          <w:sz w:val="24"/>
        </w:rPr>
        <w:t>项目名称：                                        项目编号：</w:t>
      </w:r>
    </w:p>
    <w:tbl>
      <w:tblPr>
        <w:tblStyle w:val="60"/>
        <w:tblW w:w="9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6984"/>
      </w:tblGrid>
      <w:tr w14:paraId="7EC1B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2105" w:type="dxa"/>
            <w:tcBorders>
              <w:bottom w:val="single" w:color="auto" w:sz="4" w:space="0"/>
            </w:tcBorders>
            <w:noWrap w:val="0"/>
            <w:vAlign w:val="center"/>
          </w:tcPr>
          <w:p w14:paraId="254AC376">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投标人名称</w:t>
            </w:r>
          </w:p>
        </w:tc>
        <w:tc>
          <w:tcPr>
            <w:tcW w:w="6984" w:type="dxa"/>
            <w:noWrap w:val="0"/>
            <w:vAlign w:val="center"/>
          </w:tcPr>
          <w:p w14:paraId="6B2A452A">
            <w:pPr>
              <w:shd w:val="clear" w:color="auto" w:fill="FFFFFF"/>
              <w:tabs>
                <w:tab w:val="left" w:pos="3780"/>
              </w:tabs>
              <w:spacing w:line="440" w:lineRule="exact"/>
              <w:ind w:firstLine="480" w:firstLineChars="200"/>
              <w:rPr>
                <w:rFonts w:hint="eastAsia" w:ascii="仿宋" w:hAnsi="仿宋" w:eastAsia="仿宋" w:cs="仿宋"/>
                <w:sz w:val="24"/>
              </w:rPr>
            </w:pPr>
          </w:p>
        </w:tc>
      </w:tr>
      <w:tr w14:paraId="6554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2105" w:type="dxa"/>
            <w:shd w:val="clear" w:color="auto" w:fill="F3F3F3"/>
            <w:noWrap w:val="0"/>
            <w:vAlign w:val="center"/>
          </w:tcPr>
          <w:p w14:paraId="20EE8233">
            <w:pPr>
              <w:shd w:val="clear" w:color="auto" w:fill="FFFFFF"/>
              <w:tabs>
                <w:tab w:val="left" w:pos="3780"/>
              </w:tabs>
              <w:spacing w:line="440" w:lineRule="exact"/>
              <w:rPr>
                <w:rFonts w:hint="eastAsia" w:ascii="仿宋" w:hAnsi="仿宋" w:eastAsia="宋体" w:cs="仿宋"/>
                <w:sz w:val="24"/>
                <w:lang w:eastAsia="zh-CN"/>
              </w:rPr>
            </w:pPr>
            <w:r>
              <w:rPr>
                <w:rFonts w:hint="eastAsia" w:ascii="仿宋" w:hAnsi="仿宋" w:eastAsia="仿宋" w:cs="仿宋"/>
                <w:sz w:val="24"/>
              </w:rPr>
              <w:t>投标总价</w:t>
            </w:r>
            <w:r>
              <w:rPr>
                <w:rFonts w:hint="eastAsia"/>
                <w:lang w:eastAsia="zh-CN"/>
              </w:rPr>
              <w:t>（</w:t>
            </w:r>
            <w:r>
              <w:rPr>
                <w:rFonts w:hint="eastAsia"/>
                <w:lang w:val="en-US" w:eastAsia="zh-CN"/>
              </w:rPr>
              <w:t>元</w:t>
            </w:r>
            <w:r>
              <w:rPr>
                <w:rFonts w:hint="eastAsia"/>
                <w:lang w:eastAsia="zh-CN"/>
              </w:rPr>
              <w:t>）</w:t>
            </w:r>
          </w:p>
          <w:p w14:paraId="6B435CEF">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（人民币）</w:t>
            </w:r>
          </w:p>
        </w:tc>
        <w:tc>
          <w:tcPr>
            <w:tcW w:w="6984" w:type="dxa"/>
            <w:shd w:val="clear" w:color="auto" w:fill="F3F3F3"/>
            <w:noWrap w:val="0"/>
            <w:vAlign w:val="center"/>
          </w:tcPr>
          <w:p w14:paraId="1DE22A0B">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大写：</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33AC6781">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小写：</w:t>
            </w:r>
            <w:r>
              <w:rPr>
                <w:rFonts w:hint="eastAsia" w:ascii="仿宋" w:hAnsi="仿宋" w:eastAsia="仿宋" w:cs="仿宋"/>
                <w:sz w:val="24"/>
                <w:u w:val="single"/>
              </w:rPr>
              <w:t xml:space="preserve">        </w:t>
            </w:r>
          </w:p>
        </w:tc>
      </w:tr>
      <w:tr w14:paraId="2DF9C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105" w:type="dxa"/>
            <w:shd w:val="clear" w:color="auto" w:fill="F3F3F3"/>
            <w:noWrap w:val="0"/>
            <w:vAlign w:val="center"/>
          </w:tcPr>
          <w:p w14:paraId="60977799">
            <w:pPr>
              <w:shd w:val="clear" w:color="auto" w:fill="FFFFFF"/>
              <w:tabs>
                <w:tab w:val="left" w:pos="3780"/>
              </w:tabs>
              <w:spacing w:line="440" w:lineRule="exact"/>
              <w:rPr>
                <w:rFonts w:hint="eastAsia" w:ascii="仿宋" w:hAnsi="仿宋" w:eastAsia="仿宋" w:cs="仿宋"/>
                <w:sz w:val="24"/>
                <w:lang w:eastAsia="zh-CN"/>
              </w:rPr>
            </w:pPr>
            <w:r>
              <w:rPr>
                <w:rFonts w:hint="eastAsia" w:ascii="仿宋" w:hAnsi="仿宋" w:eastAsia="仿宋" w:cs="仿宋"/>
                <w:sz w:val="24"/>
                <w:lang w:val="en-US" w:eastAsia="zh-CN"/>
              </w:rPr>
              <w:t>交货</w:t>
            </w:r>
            <w:r>
              <w:rPr>
                <w:rFonts w:hint="eastAsia" w:ascii="仿宋" w:hAnsi="仿宋" w:eastAsia="仿宋" w:cs="仿宋"/>
                <w:sz w:val="24"/>
                <w:lang w:eastAsia="zh-CN"/>
              </w:rPr>
              <w:t>期</w:t>
            </w:r>
          </w:p>
        </w:tc>
        <w:tc>
          <w:tcPr>
            <w:tcW w:w="6984" w:type="dxa"/>
            <w:shd w:val="clear" w:color="auto" w:fill="F3F3F3"/>
            <w:noWrap w:val="0"/>
            <w:vAlign w:val="center"/>
          </w:tcPr>
          <w:p w14:paraId="2F7D5E89">
            <w:pPr>
              <w:shd w:val="clear" w:color="auto" w:fill="FFFFFF"/>
              <w:tabs>
                <w:tab w:val="left" w:pos="3780"/>
              </w:tabs>
              <w:spacing w:line="440" w:lineRule="exact"/>
              <w:rPr>
                <w:rFonts w:hint="eastAsia" w:ascii="仿宋" w:hAnsi="仿宋" w:eastAsia="仿宋" w:cs="仿宋"/>
                <w:sz w:val="24"/>
              </w:rPr>
            </w:pPr>
          </w:p>
        </w:tc>
      </w:tr>
      <w:tr w14:paraId="08F38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2105" w:type="dxa"/>
            <w:shd w:val="clear" w:color="auto" w:fill="F3F3F3"/>
            <w:noWrap w:val="0"/>
            <w:vAlign w:val="center"/>
          </w:tcPr>
          <w:p w14:paraId="30EF70FF">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质保期</w:t>
            </w:r>
          </w:p>
        </w:tc>
        <w:tc>
          <w:tcPr>
            <w:tcW w:w="6984" w:type="dxa"/>
            <w:shd w:val="clear" w:color="auto" w:fill="F3F3F3"/>
            <w:noWrap w:val="0"/>
            <w:vAlign w:val="center"/>
          </w:tcPr>
          <w:p w14:paraId="55255B06">
            <w:pPr>
              <w:shd w:val="clear" w:color="auto" w:fill="FFFFFF"/>
              <w:autoSpaceDE w:val="0"/>
              <w:autoSpaceDN w:val="0"/>
              <w:spacing w:line="440" w:lineRule="exact"/>
              <w:rPr>
                <w:rFonts w:hint="eastAsia" w:ascii="仿宋" w:hAnsi="仿宋" w:eastAsia="仿宋" w:cs="仿宋"/>
                <w:bCs/>
                <w:sz w:val="24"/>
              </w:rPr>
            </w:pPr>
          </w:p>
        </w:tc>
      </w:tr>
      <w:tr w14:paraId="482F3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2105" w:type="dxa"/>
            <w:shd w:val="clear" w:color="auto" w:fill="F3F3F3"/>
            <w:noWrap w:val="0"/>
            <w:vAlign w:val="center"/>
          </w:tcPr>
          <w:p w14:paraId="401178E4">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报价说明</w:t>
            </w:r>
          </w:p>
        </w:tc>
        <w:tc>
          <w:tcPr>
            <w:tcW w:w="6984" w:type="dxa"/>
            <w:shd w:val="clear" w:color="auto" w:fill="F3F3F3"/>
            <w:noWrap w:val="0"/>
            <w:vAlign w:val="center"/>
          </w:tcPr>
          <w:p w14:paraId="0B21CB2A">
            <w:pPr>
              <w:shd w:val="clear" w:color="auto" w:fill="FFFFFF"/>
              <w:tabs>
                <w:tab w:val="left" w:pos="3780"/>
              </w:tabs>
              <w:spacing w:line="440" w:lineRule="exact"/>
              <w:rPr>
                <w:rFonts w:hint="eastAsia" w:ascii="仿宋" w:hAnsi="仿宋" w:eastAsia="仿宋" w:cs="仿宋"/>
                <w:sz w:val="24"/>
              </w:rPr>
            </w:pPr>
          </w:p>
        </w:tc>
      </w:tr>
    </w:tbl>
    <w:p w14:paraId="48D31FF0">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备注：</w:t>
      </w:r>
    </w:p>
    <w:p w14:paraId="64E61516">
      <w:pPr>
        <w:numPr>
          <w:ilvl w:val="0"/>
          <w:numId w:val="16"/>
        </w:numPr>
        <w:shd w:val="clear" w:color="auto" w:fill="FFFFFF"/>
        <w:tabs>
          <w:tab w:val="left" w:pos="3780"/>
        </w:tabs>
        <w:spacing w:line="440" w:lineRule="exact"/>
        <w:rPr>
          <w:rFonts w:hint="eastAsia"/>
        </w:rPr>
      </w:pPr>
      <w:r>
        <w:rPr>
          <w:rFonts w:hint="eastAsia" w:ascii="仿宋" w:hAnsi="仿宋" w:eastAsia="仿宋" w:cs="仿宋"/>
          <w:sz w:val="24"/>
        </w:rPr>
        <w:t>投标总报价</w:t>
      </w:r>
      <w:r>
        <w:rPr>
          <w:rFonts w:hint="eastAsia" w:ascii="仿宋" w:hAnsi="仿宋" w:eastAsia="仿宋" w:cs="仿宋"/>
          <w:bCs/>
          <w:sz w:val="24"/>
        </w:rPr>
        <w:t>以元为单位，小数点后保留2位。</w:t>
      </w:r>
    </w:p>
    <w:p w14:paraId="7C27935F">
      <w:pPr>
        <w:numPr>
          <w:ilvl w:val="0"/>
          <w:numId w:val="0"/>
        </w:numPr>
        <w:shd w:val="clear" w:color="auto" w:fill="FFFFFF"/>
        <w:tabs>
          <w:tab w:val="left" w:pos="3780"/>
        </w:tabs>
        <w:spacing w:line="440" w:lineRule="exact"/>
        <w:rPr>
          <w:rFonts w:hint="eastAsia" w:ascii="仿宋" w:hAnsi="仿宋" w:eastAsia="仿宋" w:cs="仿宋"/>
          <w:sz w:val="24"/>
          <w:szCs w:val="24"/>
        </w:rPr>
      </w:pPr>
      <w:r>
        <w:rPr>
          <w:rFonts w:hint="eastAsia" w:ascii="仿宋" w:hAnsi="仿宋" w:eastAsia="仿宋" w:cs="仿宋"/>
          <w:bCs/>
          <w:sz w:val="24"/>
          <w:szCs w:val="24"/>
          <w:lang w:val="en-US" w:eastAsia="zh-CN"/>
        </w:rPr>
        <w:t>2、</w:t>
      </w:r>
      <w:r>
        <w:rPr>
          <w:rFonts w:hint="eastAsia" w:ascii="仿宋" w:hAnsi="仿宋" w:eastAsia="仿宋" w:cs="仿宋"/>
          <w:sz w:val="24"/>
          <w:szCs w:val="24"/>
          <w:lang w:val="en-US" w:eastAsia="zh-CN"/>
        </w:rPr>
        <w:t>合计金额应为各分项价格之和。</w:t>
      </w:r>
    </w:p>
    <w:p w14:paraId="4E1DFE12">
      <w:pPr>
        <w:shd w:val="clear" w:color="auto" w:fill="FFFFFF"/>
        <w:adjustRightInd w:val="0"/>
        <w:snapToGrid w:val="0"/>
        <w:spacing w:line="440" w:lineRule="exact"/>
        <w:rPr>
          <w:rFonts w:hint="eastAsia" w:ascii="仿宋" w:hAnsi="仿宋" w:eastAsia="仿宋" w:cs="仿宋"/>
          <w:kern w:val="0"/>
          <w:sz w:val="24"/>
        </w:rPr>
      </w:pPr>
      <w:r>
        <w:rPr>
          <w:rFonts w:hint="eastAsia" w:ascii="仿宋" w:hAnsi="仿宋" w:eastAsia="仿宋" w:cs="仿宋"/>
          <w:sz w:val="24"/>
          <w:lang w:val="en-US" w:eastAsia="zh-CN"/>
        </w:rPr>
        <w:t>3</w:t>
      </w:r>
      <w:r>
        <w:rPr>
          <w:rFonts w:hint="eastAsia" w:ascii="仿宋" w:hAnsi="仿宋" w:eastAsia="仿宋" w:cs="仿宋"/>
          <w:sz w:val="24"/>
        </w:rPr>
        <w:t>、综合单价报价应包含货物的采购、包装、运输、装卸、保险、</w:t>
      </w:r>
      <w:r>
        <w:rPr>
          <w:rFonts w:hint="eastAsia" w:ascii="仿宋" w:hAnsi="仿宋" w:eastAsia="仿宋" w:cs="仿宋"/>
          <w:sz w:val="24"/>
          <w:lang w:val="en-US" w:eastAsia="zh-CN"/>
        </w:rPr>
        <w:t>技术支持、</w:t>
      </w:r>
      <w:r>
        <w:rPr>
          <w:rFonts w:hint="eastAsia" w:ascii="仿宋" w:hAnsi="仿宋" w:eastAsia="仿宋" w:cs="仿宋"/>
          <w:sz w:val="24"/>
        </w:rPr>
        <w:t>验收、检验</w:t>
      </w:r>
      <w:r>
        <w:rPr>
          <w:rFonts w:hint="eastAsia" w:ascii="仿宋" w:hAnsi="仿宋" w:eastAsia="仿宋" w:cs="仿宋"/>
          <w:sz w:val="24"/>
          <w:lang w:eastAsia="zh-CN"/>
        </w:rPr>
        <w:t>、</w:t>
      </w:r>
      <w:r>
        <w:rPr>
          <w:rFonts w:hint="eastAsia" w:ascii="仿宋" w:hAnsi="仿宋" w:eastAsia="仿宋" w:cs="仿宋"/>
          <w:sz w:val="24"/>
          <w:lang w:val="en-US" w:eastAsia="zh-CN"/>
        </w:rPr>
        <w:t>售后服务、培训</w:t>
      </w:r>
      <w:r>
        <w:rPr>
          <w:rFonts w:hint="eastAsia" w:ascii="仿宋" w:hAnsi="仿宋" w:eastAsia="仿宋" w:cs="仿宋"/>
          <w:sz w:val="24"/>
        </w:rPr>
        <w:t>等一切费用。</w:t>
      </w:r>
    </w:p>
    <w:p w14:paraId="17CF9618">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、投标人必须自行考虑本项目在实施期间的一切可能产生的费用。在合同执行过程中，招标人将不再另行支付与本项目相关的任何费用（非本项目要求的其它内容除外）。</w:t>
      </w:r>
    </w:p>
    <w:p w14:paraId="31EF01F8">
      <w:pPr>
        <w:pStyle w:val="328"/>
        <w:shd w:val="clear" w:color="auto" w:fill="FFFFFF"/>
        <w:snapToGrid w:val="0"/>
        <w:spacing w:line="440" w:lineRule="exact"/>
        <w:rPr>
          <w:rFonts w:hint="eastAsia" w:ascii="仿宋" w:hAnsi="仿宋" w:eastAsia="仿宋" w:cs="仿宋"/>
          <w:color w:val="auto"/>
          <w:sz w:val="24"/>
        </w:rPr>
      </w:pPr>
    </w:p>
    <w:p w14:paraId="1955FD68">
      <w:pPr>
        <w:pStyle w:val="32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14:paraId="0FD3870B">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w:t>
      </w:r>
      <w:r>
        <w:rPr>
          <w:rFonts w:hint="eastAsia" w:ascii="仿宋" w:hAnsi="仿宋" w:eastAsia="仿宋" w:cs="仿宋"/>
          <w:sz w:val="24"/>
          <w:lang w:val="en-US" w:eastAsia="zh-CN"/>
        </w:rPr>
        <w:t>签字或盖章</w:t>
      </w:r>
      <w:r>
        <w:rPr>
          <w:rFonts w:hint="eastAsia" w:ascii="仿宋" w:hAnsi="仿宋" w:eastAsia="仿宋" w:cs="仿宋"/>
          <w:sz w:val="24"/>
        </w:rPr>
        <w:t>）：</w:t>
      </w:r>
    </w:p>
    <w:p w14:paraId="21C84A0A">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14:paraId="451A662F">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14:paraId="642F3E73">
      <w:pPr>
        <w:spacing w:line="460" w:lineRule="atLeast"/>
        <w:rPr>
          <w:rFonts w:hint="eastAsia"/>
          <w:sz w:val="24"/>
        </w:rPr>
      </w:pPr>
      <w:r>
        <w:rPr>
          <w:rFonts w:hint="eastAsia"/>
        </w:rPr>
        <w:br w:type="page"/>
      </w:r>
    </w:p>
    <w:p w14:paraId="314C613D">
      <w:pPr>
        <w:spacing w:line="460" w:lineRule="atLeast"/>
        <w:jc w:val="center"/>
        <w:rPr>
          <w:rFonts w:hint="eastAsia" w:ascii="仿宋" w:hAnsi="仿宋" w:eastAsia="仿宋" w:cs="仿宋"/>
          <w:b/>
          <w:bCs w:val="0"/>
          <w:sz w:val="24"/>
        </w:rPr>
      </w:pPr>
      <w:r>
        <w:rPr>
          <w:rFonts w:hint="eastAsia" w:ascii="仿宋" w:hAnsi="仿宋" w:eastAsia="仿宋" w:cs="仿宋"/>
          <w:b/>
          <w:bCs w:val="0"/>
          <w:sz w:val="24"/>
          <w:lang w:val="en-US" w:eastAsia="zh-CN"/>
        </w:rPr>
        <w:t>6、</w:t>
      </w:r>
      <w:r>
        <w:rPr>
          <w:rFonts w:hint="eastAsia" w:ascii="仿宋" w:hAnsi="仿宋" w:eastAsia="仿宋" w:cs="仿宋"/>
          <w:b/>
          <w:bCs w:val="0"/>
          <w:sz w:val="24"/>
        </w:rPr>
        <w:t>明细报价表</w:t>
      </w:r>
    </w:p>
    <w:p w14:paraId="53D11239">
      <w:pPr>
        <w:tabs>
          <w:tab w:val="left" w:pos="5100"/>
        </w:tabs>
        <w:spacing w:line="440" w:lineRule="exact"/>
        <w:ind w:firstLine="352" w:firstLineChars="147"/>
        <w:rPr>
          <w:rFonts w:hint="eastAsia" w:ascii="仿宋" w:hAnsi="仿宋" w:eastAsia="仿宋" w:cs="仿宋"/>
          <w:bCs/>
          <w:color w:val="auto"/>
          <w:sz w:val="24"/>
          <w:szCs w:val="24"/>
          <w:highlight w:val="none"/>
        </w:rPr>
      </w:pPr>
      <w:r>
        <w:rPr>
          <w:rFonts w:hint="eastAsia" w:ascii="仿宋" w:hAnsi="仿宋" w:eastAsia="仿宋" w:cs="仿宋"/>
          <w:bCs/>
          <w:sz w:val="24"/>
          <w:szCs w:val="24"/>
        </w:rPr>
        <w:t>项目名称：</w:t>
      </w:r>
      <w:r>
        <w:rPr>
          <w:rFonts w:hint="eastAsia" w:ascii="仿宋" w:hAnsi="仿宋" w:eastAsia="仿宋" w:cs="仿宋"/>
          <w:bCs/>
          <w:sz w:val="24"/>
          <w:szCs w:val="24"/>
          <w:lang w:val="en-US" w:eastAsia="zh-CN"/>
        </w:rPr>
        <w:t xml:space="preserve">                       </w:t>
      </w:r>
      <w:r>
        <w:rPr>
          <w:rFonts w:hint="eastAsia" w:ascii="仿宋" w:hAnsi="仿宋" w:eastAsia="仿宋" w:cs="仿宋"/>
          <w:color w:val="auto"/>
          <w:sz w:val="24"/>
          <w:szCs w:val="24"/>
          <w:highlight w:val="none"/>
        </w:rPr>
        <w:t xml:space="preserve">投标单位名称：  </w:t>
      </w:r>
    </w:p>
    <w:p w14:paraId="659C04F2">
      <w:pPr>
        <w:pStyle w:val="328"/>
        <w:spacing w:line="440" w:lineRule="exact"/>
        <w:ind w:left="208" w:leftChars="99" w:firstLine="120" w:firstLineChars="50"/>
        <w:jc w:val="both"/>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 xml:space="preserve">招标编号：                       </w:t>
      </w:r>
      <w:r>
        <w:rPr>
          <w:rFonts w:hint="eastAsia" w:ascii="仿宋" w:hAnsi="仿宋" w:eastAsia="仿宋" w:cs="仿宋"/>
          <w:color w:val="auto"/>
          <w:sz w:val="24"/>
          <w:szCs w:val="24"/>
          <w:highlight w:val="none"/>
          <w:lang w:val="en-US" w:eastAsia="zh-CN"/>
        </w:rPr>
        <w:t>所投分包/</w:t>
      </w:r>
      <w:r>
        <w:rPr>
          <w:rFonts w:hint="eastAsia" w:ascii="仿宋" w:hAnsi="仿宋" w:eastAsia="仿宋" w:cs="仿宋"/>
          <w:color w:val="auto"/>
          <w:sz w:val="24"/>
          <w:szCs w:val="24"/>
          <w:highlight w:val="none"/>
        </w:rPr>
        <w:t>内容 ：</w:t>
      </w:r>
    </w:p>
    <w:p w14:paraId="0A9CDCBC">
      <w:pPr>
        <w:pStyle w:val="328"/>
        <w:spacing w:line="440" w:lineRule="exact"/>
        <w:ind w:left="208" w:leftChars="99" w:firstLine="120" w:firstLineChars="50"/>
        <w:jc w:val="both"/>
        <w:rPr>
          <w:rFonts w:hint="eastAsia" w:ascii="仿宋" w:hAnsi="仿宋" w:eastAsia="仿宋" w:cs="仿宋"/>
          <w:bCs/>
          <w:color w:val="auto"/>
          <w:kern w:val="2"/>
          <w:sz w:val="24"/>
        </w:rPr>
      </w:pPr>
    </w:p>
    <w:tbl>
      <w:tblPr>
        <w:tblStyle w:val="60"/>
        <w:tblW w:w="10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926"/>
        <w:gridCol w:w="975"/>
        <w:gridCol w:w="960"/>
        <w:gridCol w:w="960"/>
        <w:gridCol w:w="960"/>
        <w:gridCol w:w="1129"/>
        <w:gridCol w:w="1265"/>
        <w:gridCol w:w="991"/>
        <w:gridCol w:w="1127"/>
      </w:tblGrid>
      <w:tr w14:paraId="3AD8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noWrap w:val="0"/>
            <w:vAlign w:val="center"/>
          </w:tcPr>
          <w:p w14:paraId="5766D378">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926" w:type="dxa"/>
            <w:noWrap w:val="0"/>
            <w:vAlign w:val="center"/>
          </w:tcPr>
          <w:p w14:paraId="2334C768">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名称</w:t>
            </w:r>
          </w:p>
        </w:tc>
        <w:tc>
          <w:tcPr>
            <w:tcW w:w="975" w:type="dxa"/>
            <w:noWrap w:val="0"/>
            <w:vAlign w:val="center"/>
          </w:tcPr>
          <w:p w14:paraId="5C440C2E">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规格</w:t>
            </w:r>
          </w:p>
        </w:tc>
        <w:tc>
          <w:tcPr>
            <w:tcW w:w="960" w:type="dxa"/>
            <w:noWrap w:val="0"/>
            <w:vAlign w:val="center"/>
          </w:tcPr>
          <w:p w14:paraId="1DA15DF2">
            <w:pPr>
              <w:spacing w:line="4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品牌</w:t>
            </w:r>
          </w:p>
        </w:tc>
        <w:tc>
          <w:tcPr>
            <w:tcW w:w="960" w:type="dxa"/>
            <w:noWrap w:val="0"/>
            <w:vAlign w:val="center"/>
          </w:tcPr>
          <w:p w14:paraId="2FA19FA5">
            <w:pPr>
              <w:spacing w:line="4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产地</w:t>
            </w:r>
          </w:p>
        </w:tc>
        <w:tc>
          <w:tcPr>
            <w:tcW w:w="960" w:type="dxa"/>
            <w:noWrap w:val="0"/>
            <w:vAlign w:val="center"/>
          </w:tcPr>
          <w:p w14:paraId="4BF878E0">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单位</w:t>
            </w:r>
          </w:p>
        </w:tc>
        <w:tc>
          <w:tcPr>
            <w:tcW w:w="1129" w:type="dxa"/>
            <w:noWrap w:val="0"/>
            <w:vAlign w:val="center"/>
          </w:tcPr>
          <w:p w14:paraId="1034BDCB">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数量</w:t>
            </w:r>
          </w:p>
        </w:tc>
        <w:tc>
          <w:tcPr>
            <w:tcW w:w="1265" w:type="dxa"/>
            <w:noWrap w:val="0"/>
            <w:vAlign w:val="center"/>
          </w:tcPr>
          <w:p w14:paraId="68ABF70D">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综合单价</w:t>
            </w:r>
          </w:p>
        </w:tc>
        <w:tc>
          <w:tcPr>
            <w:tcW w:w="991" w:type="dxa"/>
            <w:noWrap w:val="0"/>
            <w:vAlign w:val="center"/>
          </w:tcPr>
          <w:p w14:paraId="2FFDC0EA">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总价</w:t>
            </w:r>
          </w:p>
        </w:tc>
        <w:tc>
          <w:tcPr>
            <w:tcW w:w="1127" w:type="dxa"/>
            <w:noWrap w:val="0"/>
            <w:vAlign w:val="center"/>
          </w:tcPr>
          <w:p w14:paraId="7FDA8431">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tc>
      </w:tr>
      <w:tr w14:paraId="36BF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noWrap w:val="0"/>
            <w:vAlign w:val="center"/>
          </w:tcPr>
          <w:p w14:paraId="0B607EEB">
            <w:pPr>
              <w:spacing w:line="440" w:lineRule="exact"/>
              <w:rPr>
                <w:rFonts w:hint="eastAsia" w:ascii="仿宋" w:hAnsi="仿宋" w:eastAsia="仿宋" w:cs="仿宋"/>
                <w:color w:val="auto"/>
                <w:sz w:val="24"/>
                <w:szCs w:val="24"/>
                <w:highlight w:val="none"/>
              </w:rPr>
            </w:pPr>
          </w:p>
        </w:tc>
        <w:tc>
          <w:tcPr>
            <w:tcW w:w="926" w:type="dxa"/>
            <w:noWrap w:val="0"/>
            <w:vAlign w:val="center"/>
          </w:tcPr>
          <w:p w14:paraId="63CB2427">
            <w:pPr>
              <w:spacing w:line="440" w:lineRule="exact"/>
              <w:rPr>
                <w:rFonts w:hint="eastAsia" w:ascii="仿宋" w:hAnsi="仿宋" w:eastAsia="仿宋" w:cs="仿宋"/>
                <w:color w:val="auto"/>
                <w:sz w:val="24"/>
                <w:szCs w:val="24"/>
                <w:highlight w:val="none"/>
              </w:rPr>
            </w:pPr>
          </w:p>
        </w:tc>
        <w:tc>
          <w:tcPr>
            <w:tcW w:w="975" w:type="dxa"/>
            <w:noWrap w:val="0"/>
            <w:vAlign w:val="center"/>
          </w:tcPr>
          <w:p w14:paraId="685ABEA9">
            <w:pPr>
              <w:spacing w:line="440" w:lineRule="exact"/>
              <w:rPr>
                <w:rFonts w:hint="eastAsia" w:ascii="仿宋" w:hAnsi="仿宋" w:eastAsia="仿宋" w:cs="仿宋"/>
                <w:color w:val="auto"/>
                <w:sz w:val="24"/>
                <w:szCs w:val="24"/>
                <w:highlight w:val="none"/>
              </w:rPr>
            </w:pPr>
          </w:p>
        </w:tc>
        <w:tc>
          <w:tcPr>
            <w:tcW w:w="960" w:type="dxa"/>
            <w:noWrap w:val="0"/>
            <w:vAlign w:val="center"/>
          </w:tcPr>
          <w:p w14:paraId="6EAC1D15">
            <w:pPr>
              <w:spacing w:line="440" w:lineRule="exact"/>
              <w:rPr>
                <w:rFonts w:hint="eastAsia" w:ascii="仿宋" w:hAnsi="仿宋" w:eastAsia="仿宋" w:cs="仿宋"/>
                <w:color w:val="auto"/>
                <w:sz w:val="24"/>
                <w:szCs w:val="24"/>
                <w:highlight w:val="none"/>
              </w:rPr>
            </w:pPr>
          </w:p>
        </w:tc>
        <w:tc>
          <w:tcPr>
            <w:tcW w:w="960" w:type="dxa"/>
            <w:noWrap w:val="0"/>
            <w:vAlign w:val="center"/>
          </w:tcPr>
          <w:p w14:paraId="02B181D0">
            <w:pPr>
              <w:spacing w:line="440" w:lineRule="exact"/>
              <w:rPr>
                <w:rFonts w:hint="eastAsia" w:ascii="仿宋" w:hAnsi="仿宋" w:eastAsia="仿宋" w:cs="仿宋"/>
                <w:color w:val="auto"/>
                <w:sz w:val="24"/>
                <w:szCs w:val="24"/>
                <w:highlight w:val="none"/>
              </w:rPr>
            </w:pPr>
          </w:p>
        </w:tc>
        <w:tc>
          <w:tcPr>
            <w:tcW w:w="960" w:type="dxa"/>
            <w:noWrap w:val="0"/>
            <w:vAlign w:val="center"/>
          </w:tcPr>
          <w:p w14:paraId="486E0DDB">
            <w:pPr>
              <w:spacing w:line="440" w:lineRule="exact"/>
              <w:rPr>
                <w:rFonts w:hint="eastAsia" w:ascii="仿宋" w:hAnsi="仿宋" w:eastAsia="仿宋" w:cs="仿宋"/>
                <w:color w:val="auto"/>
                <w:sz w:val="24"/>
                <w:szCs w:val="24"/>
                <w:highlight w:val="none"/>
              </w:rPr>
            </w:pPr>
          </w:p>
        </w:tc>
        <w:tc>
          <w:tcPr>
            <w:tcW w:w="1129" w:type="dxa"/>
            <w:noWrap w:val="0"/>
            <w:vAlign w:val="center"/>
          </w:tcPr>
          <w:p w14:paraId="79033427">
            <w:pPr>
              <w:spacing w:line="440" w:lineRule="exact"/>
              <w:rPr>
                <w:rFonts w:hint="eastAsia" w:ascii="仿宋" w:hAnsi="仿宋" w:eastAsia="仿宋" w:cs="仿宋"/>
                <w:color w:val="auto"/>
                <w:sz w:val="24"/>
                <w:szCs w:val="24"/>
                <w:highlight w:val="none"/>
              </w:rPr>
            </w:pPr>
          </w:p>
        </w:tc>
        <w:tc>
          <w:tcPr>
            <w:tcW w:w="1265" w:type="dxa"/>
            <w:noWrap w:val="0"/>
            <w:vAlign w:val="center"/>
          </w:tcPr>
          <w:p w14:paraId="2069B505">
            <w:pPr>
              <w:spacing w:line="440" w:lineRule="exact"/>
              <w:rPr>
                <w:rFonts w:hint="eastAsia" w:ascii="仿宋" w:hAnsi="仿宋" w:eastAsia="仿宋" w:cs="仿宋"/>
                <w:color w:val="auto"/>
                <w:sz w:val="24"/>
                <w:szCs w:val="24"/>
                <w:highlight w:val="none"/>
              </w:rPr>
            </w:pPr>
          </w:p>
        </w:tc>
        <w:tc>
          <w:tcPr>
            <w:tcW w:w="991" w:type="dxa"/>
            <w:noWrap w:val="0"/>
            <w:vAlign w:val="center"/>
          </w:tcPr>
          <w:p w14:paraId="19504C9E">
            <w:pPr>
              <w:spacing w:line="440" w:lineRule="exact"/>
              <w:rPr>
                <w:rFonts w:hint="eastAsia" w:ascii="仿宋" w:hAnsi="仿宋" w:eastAsia="仿宋" w:cs="仿宋"/>
                <w:color w:val="auto"/>
                <w:sz w:val="24"/>
                <w:szCs w:val="24"/>
                <w:highlight w:val="none"/>
              </w:rPr>
            </w:pPr>
          </w:p>
        </w:tc>
        <w:tc>
          <w:tcPr>
            <w:tcW w:w="1127" w:type="dxa"/>
            <w:noWrap w:val="0"/>
            <w:vAlign w:val="center"/>
          </w:tcPr>
          <w:p w14:paraId="2EA7FE54">
            <w:pPr>
              <w:spacing w:line="440" w:lineRule="exact"/>
              <w:rPr>
                <w:rFonts w:hint="eastAsia" w:ascii="仿宋" w:hAnsi="仿宋" w:eastAsia="仿宋" w:cs="仿宋"/>
                <w:color w:val="auto"/>
                <w:sz w:val="24"/>
                <w:szCs w:val="24"/>
                <w:highlight w:val="none"/>
              </w:rPr>
            </w:pPr>
          </w:p>
        </w:tc>
      </w:tr>
      <w:tr w14:paraId="48D1D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noWrap w:val="0"/>
            <w:vAlign w:val="center"/>
          </w:tcPr>
          <w:p w14:paraId="20966D99">
            <w:pPr>
              <w:spacing w:line="440" w:lineRule="exact"/>
              <w:rPr>
                <w:rFonts w:hint="eastAsia" w:ascii="仿宋" w:hAnsi="仿宋" w:eastAsia="仿宋" w:cs="仿宋"/>
                <w:color w:val="auto"/>
                <w:sz w:val="24"/>
                <w:szCs w:val="24"/>
                <w:highlight w:val="none"/>
              </w:rPr>
            </w:pPr>
          </w:p>
        </w:tc>
        <w:tc>
          <w:tcPr>
            <w:tcW w:w="926" w:type="dxa"/>
            <w:noWrap w:val="0"/>
            <w:vAlign w:val="center"/>
          </w:tcPr>
          <w:p w14:paraId="584B85E9">
            <w:pPr>
              <w:spacing w:line="440" w:lineRule="exact"/>
              <w:rPr>
                <w:rFonts w:hint="eastAsia" w:ascii="仿宋" w:hAnsi="仿宋" w:eastAsia="仿宋" w:cs="仿宋"/>
                <w:color w:val="auto"/>
                <w:sz w:val="24"/>
                <w:szCs w:val="24"/>
                <w:highlight w:val="none"/>
              </w:rPr>
            </w:pPr>
          </w:p>
        </w:tc>
        <w:tc>
          <w:tcPr>
            <w:tcW w:w="975" w:type="dxa"/>
            <w:noWrap w:val="0"/>
            <w:vAlign w:val="center"/>
          </w:tcPr>
          <w:p w14:paraId="2DCB2E6B">
            <w:pPr>
              <w:spacing w:line="440" w:lineRule="exact"/>
              <w:rPr>
                <w:rFonts w:hint="eastAsia" w:ascii="仿宋" w:hAnsi="仿宋" w:eastAsia="仿宋" w:cs="仿宋"/>
                <w:color w:val="auto"/>
                <w:sz w:val="24"/>
                <w:szCs w:val="24"/>
                <w:highlight w:val="none"/>
              </w:rPr>
            </w:pPr>
          </w:p>
        </w:tc>
        <w:tc>
          <w:tcPr>
            <w:tcW w:w="960" w:type="dxa"/>
            <w:noWrap w:val="0"/>
            <w:vAlign w:val="center"/>
          </w:tcPr>
          <w:p w14:paraId="1CDE3F64">
            <w:pPr>
              <w:spacing w:line="440" w:lineRule="exact"/>
              <w:rPr>
                <w:rFonts w:hint="eastAsia" w:ascii="仿宋" w:hAnsi="仿宋" w:eastAsia="仿宋" w:cs="仿宋"/>
                <w:color w:val="auto"/>
                <w:sz w:val="24"/>
                <w:szCs w:val="24"/>
                <w:highlight w:val="none"/>
              </w:rPr>
            </w:pPr>
          </w:p>
        </w:tc>
        <w:tc>
          <w:tcPr>
            <w:tcW w:w="960" w:type="dxa"/>
            <w:noWrap w:val="0"/>
            <w:vAlign w:val="center"/>
          </w:tcPr>
          <w:p w14:paraId="2FC39857">
            <w:pPr>
              <w:spacing w:line="440" w:lineRule="exact"/>
              <w:rPr>
                <w:rFonts w:hint="eastAsia" w:ascii="仿宋" w:hAnsi="仿宋" w:eastAsia="仿宋" w:cs="仿宋"/>
                <w:color w:val="auto"/>
                <w:sz w:val="24"/>
                <w:szCs w:val="24"/>
                <w:highlight w:val="none"/>
              </w:rPr>
            </w:pPr>
          </w:p>
        </w:tc>
        <w:tc>
          <w:tcPr>
            <w:tcW w:w="960" w:type="dxa"/>
            <w:noWrap w:val="0"/>
            <w:vAlign w:val="center"/>
          </w:tcPr>
          <w:p w14:paraId="4E5DAF4E">
            <w:pPr>
              <w:spacing w:line="440" w:lineRule="exact"/>
              <w:rPr>
                <w:rFonts w:hint="eastAsia" w:ascii="仿宋" w:hAnsi="仿宋" w:eastAsia="仿宋" w:cs="仿宋"/>
                <w:color w:val="auto"/>
                <w:sz w:val="24"/>
                <w:szCs w:val="24"/>
                <w:highlight w:val="none"/>
              </w:rPr>
            </w:pPr>
          </w:p>
        </w:tc>
        <w:tc>
          <w:tcPr>
            <w:tcW w:w="1129" w:type="dxa"/>
            <w:noWrap w:val="0"/>
            <w:vAlign w:val="center"/>
          </w:tcPr>
          <w:p w14:paraId="10B4BBE3">
            <w:pPr>
              <w:spacing w:line="440" w:lineRule="exact"/>
              <w:rPr>
                <w:rFonts w:hint="eastAsia" w:ascii="仿宋" w:hAnsi="仿宋" w:eastAsia="仿宋" w:cs="仿宋"/>
                <w:color w:val="auto"/>
                <w:sz w:val="24"/>
                <w:szCs w:val="24"/>
                <w:highlight w:val="none"/>
              </w:rPr>
            </w:pPr>
          </w:p>
        </w:tc>
        <w:tc>
          <w:tcPr>
            <w:tcW w:w="1265" w:type="dxa"/>
            <w:noWrap w:val="0"/>
            <w:vAlign w:val="center"/>
          </w:tcPr>
          <w:p w14:paraId="18D6972E">
            <w:pPr>
              <w:spacing w:line="440" w:lineRule="exact"/>
              <w:rPr>
                <w:rFonts w:hint="eastAsia" w:ascii="仿宋" w:hAnsi="仿宋" w:eastAsia="仿宋" w:cs="仿宋"/>
                <w:color w:val="auto"/>
                <w:sz w:val="24"/>
                <w:szCs w:val="24"/>
                <w:highlight w:val="none"/>
              </w:rPr>
            </w:pPr>
          </w:p>
        </w:tc>
        <w:tc>
          <w:tcPr>
            <w:tcW w:w="991" w:type="dxa"/>
            <w:noWrap w:val="0"/>
            <w:vAlign w:val="center"/>
          </w:tcPr>
          <w:p w14:paraId="36C3BEDC">
            <w:pPr>
              <w:spacing w:line="440" w:lineRule="exact"/>
              <w:rPr>
                <w:rFonts w:hint="eastAsia" w:ascii="仿宋" w:hAnsi="仿宋" w:eastAsia="仿宋" w:cs="仿宋"/>
                <w:color w:val="auto"/>
                <w:sz w:val="24"/>
                <w:szCs w:val="24"/>
                <w:highlight w:val="none"/>
              </w:rPr>
            </w:pPr>
          </w:p>
        </w:tc>
        <w:tc>
          <w:tcPr>
            <w:tcW w:w="1127" w:type="dxa"/>
            <w:noWrap w:val="0"/>
            <w:vAlign w:val="center"/>
          </w:tcPr>
          <w:p w14:paraId="54F1A413">
            <w:pPr>
              <w:spacing w:line="440" w:lineRule="exact"/>
              <w:rPr>
                <w:rFonts w:hint="eastAsia" w:ascii="仿宋" w:hAnsi="仿宋" w:eastAsia="仿宋" w:cs="仿宋"/>
                <w:color w:val="auto"/>
                <w:sz w:val="24"/>
                <w:szCs w:val="24"/>
                <w:highlight w:val="none"/>
              </w:rPr>
            </w:pPr>
          </w:p>
        </w:tc>
      </w:tr>
      <w:tr w14:paraId="0B1A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noWrap w:val="0"/>
            <w:vAlign w:val="center"/>
          </w:tcPr>
          <w:p w14:paraId="2C2ED279">
            <w:pPr>
              <w:spacing w:line="440" w:lineRule="exact"/>
              <w:rPr>
                <w:rFonts w:hint="eastAsia" w:ascii="仿宋" w:hAnsi="仿宋" w:eastAsia="仿宋" w:cs="仿宋"/>
                <w:color w:val="auto"/>
                <w:sz w:val="24"/>
                <w:szCs w:val="24"/>
                <w:highlight w:val="none"/>
              </w:rPr>
            </w:pPr>
          </w:p>
        </w:tc>
        <w:tc>
          <w:tcPr>
            <w:tcW w:w="926" w:type="dxa"/>
            <w:noWrap w:val="0"/>
            <w:vAlign w:val="center"/>
          </w:tcPr>
          <w:p w14:paraId="57048BA6">
            <w:pPr>
              <w:spacing w:line="440" w:lineRule="exact"/>
              <w:rPr>
                <w:rFonts w:hint="eastAsia" w:ascii="仿宋" w:hAnsi="仿宋" w:eastAsia="仿宋" w:cs="仿宋"/>
                <w:color w:val="auto"/>
                <w:sz w:val="24"/>
                <w:szCs w:val="24"/>
                <w:highlight w:val="none"/>
              </w:rPr>
            </w:pPr>
          </w:p>
        </w:tc>
        <w:tc>
          <w:tcPr>
            <w:tcW w:w="975" w:type="dxa"/>
            <w:noWrap w:val="0"/>
            <w:vAlign w:val="center"/>
          </w:tcPr>
          <w:p w14:paraId="308D40BB">
            <w:pPr>
              <w:spacing w:line="440" w:lineRule="exact"/>
              <w:rPr>
                <w:rFonts w:hint="eastAsia" w:ascii="仿宋" w:hAnsi="仿宋" w:eastAsia="仿宋" w:cs="仿宋"/>
                <w:color w:val="auto"/>
                <w:sz w:val="24"/>
                <w:szCs w:val="24"/>
                <w:highlight w:val="none"/>
              </w:rPr>
            </w:pPr>
          </w:p>
        </w:tc>
        <w:tc>
          <w:tcPr>
            <w:tcW w:w="960" w:type="dxa"/>
            <w:noWrap w:val="0"/>
            <w:vAlign w:val="center"/>
          </w:tcPr>
          <w:p w14:paraId="1C376E29">
            <w:pPr>
              <w:spacing w:line="440" w:lineRule="exact"/>
              <w:rPr>
                <w:rFonts w:hint="eastAsia" w:ascii="仿宋" w:hAnsi="仿宋" w:eastAsia="仿宋" w:cs="仿宋"/>
                <w:color w:val="auto"/>
                <w:sz w:val="24"/>
                <w:szCs w:val="24"/>
                <w:highlight w:val="none"/>
              </w:rPr>
            </w:pPr>
          </w:p>
        </w:tc>
        <w:tc>
          <w:tcPr>
            <w:tcW w:w="960" w:type="dxa"/>
            <w:noWrap w:val="0"/>
            <w:vAlign w:val="center"/>
          </w:tcPr>
          <w:p w14:paraId="085FB8A2">
            <w:pPr>
              <w:spacing w:line="440" w:lineRule="exact"/>
              <w:rPr>
                <w:rFonts w:hint="eastAsia" w:ascii="仿宋" w:hAnsi="仿宋" w:eastAsia="仿宋" w:cs="仿宋"/>
                <w:color w:val="auto"/>
                <w:sz w:val="24"/>
                <w:szCs w:val="24"/>
                <w:highlight w:val="none"/>
              </w:rPr>
            </w:pPr>
          </w:p>
        </w:tc>
        <w:tc>
          <w:tcPr>
            <w:tcW w:w="960" w:type="dxa"/>
            <w:noWrap w:val="0"/>
            <w:vAlign w:val="center"/>
          </w:tcPr>
          <w:p w14:paraId="23FEC777">
            <w:pPr>
              <w:spacing w:line="440" w:lineRule="exact"/>
              <w:rPr>
                <w:rFonts w:hint="eastAsia" w:ascii="仿宋" w:hAnsi="仿宋" w:eastAsia="仿宋" w:cs="仿宋"/>
                <w:color w:val="auto"/>
                <w:sz w:val="24"/>
                <w:szCs w:val="24"/>
                <w:highlight w:val="none"/>
              </w:rPr>
            </w:pPr>
          </w:p>
        </w:tc>
        <w:tc>
          <w:tcPr>
            <w:tcW w:w="1129" w:type="dxa"/>
            <w:noWrap w:val="0"/>
            <w:vAlign w:val="center"/>
          </w:tcPr>
          <w:p w14:paraId="7D7C0C5E">
            <w:pPr>
              <w:spacing w:line="440" w:lineRule="exact"/>
              <w:rPr>
                <w:rFonts w:hint="eastAsia" w:ascii="仿宋" w:hAnsi="仿宋" w:eastAsia="仿宋" w:cs="仿宋"/>
                <w:color w:val="auto"/>
                <w:sz w:val="24"/>
                <w:szCs w:val="24"/>
                <w:highlight w:val="none"/>
              </w:rPr>
            </w:pPr>
          </w:p>
        </w:tc>
        <w:tc>
          <w:tcPr>
            <w:tcW w:w="1265" w:type="dxa"/>
            <w:noWrap w:val="0"/>
            <w:vAlign w:val="center"/>
          </w:tcPr>
          <w:p w14:paraId="1EBC879D">
            <w:pPr>
              <w:spacing w:line="440" w:lineRule="exact"/>
              <w:rPr>
                <w:rFonts w:hint="eastAsia" w:ascii="仿宋" w:hAnsi="仿宋" w:eastAsia="仿宋" w:cs="仿宋"/>
                <w:color w:val="auto"/>
                <w:sz w:val="24"/>
                <w:szCs w:val="24"/>
                <w:highlight w:val="none"/>
              </w:rPr>
            </w:pPr>
          </w:p>
        </w:tc>
        <w:tc>
          <w:tcPr>
            <w:tcW w:w="991" w:type="dxa"/>
            <w:noWrap w:val="0"/>
            <w:vAlign w:val="center"/>
          </w:tcPr>
          <w:p w14:paraId="70637BD9">
            <w:pPr>
              <w:spacing w:line="440" w:lineRule="exact"/>
              <w:rPr>
                <w:rFonts w:hint="eastAsia" w:ascii="仿宋" w:hAnsi="仿宋" w:eastAsia="仿宋" w:cs="仿宋"/>
                <w:color w:val="auto"/>
                <w:sz w:val="24"/>
                <w:szCs w:val="24"/>
                <w:highlight w:val="none"/>
              </w:rPr>
            </w:pPr>
          </w:p>
        </w:tc>
        <w:tc>
          <w:tcPr>
            <w:tcW w:w="1127" w:type="dxa"/>
            <w:noWrap w:val="0"/>
            <w:vAlign w:val="center"/>
          </w:tcPr>
          <w:p w14:paraId="36CBD478">
            <w:pPr>
              <w:spacing w:line="440" w:lineRule="exact"/>
              <w:rPr>
                <w:rFonts w:hint="eastAsia" w:ascii="仿宋" w:hAnsi="仿宋" w:eastAsia="仿宋" w:cs="仿宋"/>
                <w:color w:val="auto"/>
                <w:sz w:val="24"/>
                <w:szCs w:val="24"/>
                <w:highlight w:val="none"/>
              </w:rPr>
            </w:pPr>
          </w:p>
        </w:tc>
      </w:tr>
      <w:tr w14:paraId="6DF33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noWrap w:val="0"/>
            <w:vAlign w:val="center"/>
          </w:tcPr>
          <w:p w14:paraId="5C1753C3">
            <w:pPr>
              <w:spacing w:line="440" w:lineRule="exact"/>
              <w:rPr>
                <w:rFonts w:hint="eastAsia" w:ascii="仿宋" w:hAnsi="仿宋" w:eastAsia="仿宋" w:cs="仿宋"/>
                <w:color w:val="auto"/>
                <w:sz w:val="24"/>
                <w:szCs w:val="24"/>
                <w:highlight w:val="none"/>
              </w:rPr>
            </w:pPr>
          </w:p>
        </w:tc>
        <w:tc>
          <w:tcPr>
            <w:tcW w:w="926" w:type="dxa"/>
            <w:noWrap w:val="0"/>
            <w:vAlign w:val="center"/>
          </w:tcPr>
          <w:p w14:paraId="3CB9B89E">
            <w:pPr>
              <w:spacing w:line="440" w:lineRule="exact"/>
              <w:rPr>
                <w:rFonts w:hint="eastAsia" w:ascii="仿宋" w:hAnsi="仿宋" w:eastAsia="仿宋" w:cs="仿宋"/>
                <w:color w:val="auto"/>
                <w:sz w:val="24"/>
                <w:szCs w:val="24"/>
                <w:highlight w:val="none"/>
              </w:rPr>
            </w:pPr>
          </w:p>
        </w:tc>
        <w:tc>
          <w:tcPr>
            <w:tcW w:w="975" w:type="dxa"/>
            <w:noWrap w:val="0"/>
            <w:vAlign w:val="center"/>
          </w:tcPr>
          <w:p w14:paraId="048F0576">
            <w:pPr>
              <w:spacing w:line="440" w:lineRule="exact"/>
              <w:rPr>
                <w:rFonts w:hint="eastAsia" w:ascii="仿宋" w:hAnsi="仿宋" w:eastAsia="仿宋" w:cs="仿宋"/>
                <w:color w:val="auto"/>
                <w:sz w:val="24"/>
                <w:szCs w:val="24"/>
                <w:highlight w:val="none"/>
              </w:rPr>
            </w:pPr>
          </w:p>
        </w:tc>
        <w:tc>
          <w:tcPr>
            <w:tcW w:w="960" w:type="dxa"/>
            <w:noWrap w:val="0"/>
            <w:vAlign w:val="center"/>
          </w:tcPr>
          <w:p w14:paraId="0F82B8E3">
            <w:pPr>
              <w:spacing w:line="440" w:lineRule="exact"/>
              <w:rPr>
                <w:rFonts w:hint="eastAsia" w:ascii="仿宋" w:hAnsi="仿宋" w:eastAsia="仿宋" w:cs="仿宋"/>
                <w:color w:val="auto"/>
                <w:sz w:val="24"/>
                <w:szCs w:val="24"/>
                <w:highlight w:val="none"/>
              </w:rPr>
            </w:pPr>
          </w:p>
        </w:tc>
        <w:tc>
          <w:tcPr>
            <w:tcW w:w="960" w:type="dxa"/>
            <w:noWrap w:val="0"/>
            <w:vAlign w:val="center"/>
          </w:tcPr>
          <w:p w14:paraId="3E289E9E">
            <w:pPr>
              <w:spacing w:line="440" w:lineRule="exact"/>
              <w:rPr>
                <w:rFonts w:hint="eastAsia" w:ascii="仿宋" w:hAnsi="仿宋" w:eastAsia="仿宋" w:cs="仿宋"/>
                <w:color w:val="auto"/>
                <w:sz w:val="24"/>
                <w:szCs w:val="24"/>
                <w:highlight w:val="none"/>
              </w:rPr>
            </w:pPr>
          </w:p>
        </w:tc>
        <w:tc>
          <w:tcPr>
            <w:tcW w:w="960" w:type="dxa"/>
            <w:noWrap w:val="0"/>
            <w:vAlign w:val="center"/>
          </w:tcPr>
          <w:p w14:paraId="3D69ECF8">
            <w:pPr>
              <w:spacing w:line="440" w:lineRule="exact"/>
              <w:rPr>
                <w:rFonts w:hint="eastAsia" w:ascii="仿宋" w:hAnsi="仿宋" w:eastAsia="仿宋" w:cs="仿宋"/>
                <w:color w:val="auto"/>
                <w:sz w:val="24"/>
                <w:szCs w:val="24"/>
                <w:highlight w:val="none"/>
              </w:rPr>
            </w:pPr>
          </w:p>
        </w:tc>
        <w:tc>
          <w:tcPr>
            <w:tcW w:w="1129" w:type="dxa"/>
            <w:noWrap w:val="0"/>
            <w:vAlign w:val="center"/>
          </w:tcPr>
          <w:p w14:paraId="6991DAEF">
            <w:pPr>
              <w:spacing w:line="440" w:lineRule="exact"/>
              <w:rPr>
                <w:rFonts w:hint="eastAsia" w:ascii="仿宋" w:hAnsi="仿宋" w:eastAsia="仿宋" w:cs="仿宋"/>
                <w:color w:val="auto"/>
                <w:sz w:val="24"/>
                <w:szCs w:val="24"/>
                <w:highlight w:val="none"/>
              </w:rPr>
            </w:pPr>
          </w:p>
        </w:tc>
        <w:tc>
          <w:tcPr>
            <w:tcW w:w="1265" w:type="dxa"/>
            <w:noWrap w:val="0"/>
            <w:vAlign w:val="center"/>
          </w:tcPr>
          <w:p w14:paraId="3AE48225">
            <w:pPr>
              <w:spacing w:line="440" w:lineRule="exact"/>
              <w:rPr>
                <w:rFonts w:hint="eastAsia" w:ascii="仿宋" w:hAnsi="仿宋" w:eastAsia="仿宋" w:cs="仿宋"/>
                <w:color w:val="auto"/>
                <w:sz w:val="24"/>
                <w:szCs w:val="24"/>
                <w:highlight w:val="none"/>
              </w:rPr>
            </w:pPr>
          </w:p>
        </w:tc>
        <w:tc>
          <w:tcPr>
            <w:tcW w:w="991" w:type="dxa"/>
            <w:noWrap w:val="0"/>
            <w:vAlign w:val="center"/>
          </w:tcPr>
          <w:p w14:paraId="3E66C84E">
            <w:pPr>
              <w:spacing w:line="440" w:lineRule="exact"/>
              <w:rPr>
                <w:rFonts w:hint="eastAsia" w:ascii="仿宋" w:hAnsi="仿宋" w:eastAsia="仿宋" w:cs="仿宋"/>
                <w:color w:val="auto"/>
                <w:sz w:val="24"/>
                <w:szCs w:val="24"/>
                <w:highlight w:val="none"/>
              </w:rPr>
            </w:pPr>
          </w:p>
        </w:tc>
        <w:tc>
          <w:tcPr>
            <w:tcW w:w="1127" w:type="dxa"/>
            <w:noWrap w:val="0"/>
            <w:vAlign w:val="center"/>
          </w:tcPr>
          <w:p w14:paraId="0D263911">
            <w:pPr>
              <w:spacing w:line="440" w:lineRule="exact"/>
              <w:rPr>
                <w:rFonts w:hint="eastAsia" w:ascii="仿宋" w:hAnsi="仿宋" w:eastAsia="仿宋" w:cs="仿宋"/>
                <w:color w:val="auto"/>
                <w:sz w:val="24"/>
                <w:szCs w:val="24"/>
                <w:highlight w:val="none"/>
              </w:rPr>
            </w:pPr>
          </w:p>
        </w:tc>
      </w:tr>
      <w:tr w14:paraId="3D7C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noWrap w:val="0"/>
            <w:vAlign w:val="center"/>
          </w:tcPr>
          <w:p w14:paraId="0B79B249">
            <w:pPr>
              <w:spacing w:line="440" w:lineRule="exact"/>
              <w:rPr>
                <w:rFonts w:hint="eastAsia" w:ascii="仿宋" w:hAnsi="仿宋" w:eastAsia="仿宋" w:cs="仿宋"/>
                <w:color w:val="auto"/>
                <w:sz w:val="24"/>
                <w:szCs w:val="24"/>
                <w:highlight w:val="none"/>
              </w:rPr>
            </w:pPr>
          </w:p>
        </w:tc>
        <w:tc>
          <w:tcPr>
            <w:tcW w:w="926" w:type="dxa"/>
            <w:noWrap w:val="0"/>
            <w:vAlign w:val="center"/>
          </w:tcPr>
          <w:p w14:paraId="1C0626A0">
            <w:pPr>
              <w:spacing w:line="440" w:lineRule="exact"/>
              <w:rPr>
                <w:rFonts w:hint="eastAsia" w:ascii="仿宋" w:hAnsi="仿宋" w:eastAsia="仿宋" w:cs="仿宋"/>
                <w:color w:val="auto"/>
                <w:sz w:val="24"/>
                <w:szCs w:val="24"/>
                <w:highlight w:val="none"/>
              </w:rPr>
            </w:pPr>
          </w:p>
        </w:tc>
        <w:tc>
          <w:tcPr>
            <w:tcW w:w="975" w:type="dxa"/>
            <w:noWrap w:val="0"/>
            <w:vAlign w:val="center"/>
          </w:tcPr>
          <w:p w14:paraId="5B5F03AE">
            <w:pPr>
              <w:spacing w:line="440" w:lineRule="exact"/>
              <w:rPr>
                <w:rFonts w:hint="eastAsia" w:ascii="仿宋" w:hAnsi="仿宋" w:eastAsia="仿宋" w:cs="仿宋"/>
                <w:color w:val="auto"/>
                <w:sz w:val="24"/>
                <w:szCs w:val="24"/>
                <w:highlight w:val="none"/>
              </w:rPr>
            </w:pPr>
          </w:p>
        </w:tc>
        <w:tc>
          <w:tcPr>
            <w:tcW w:w="960" w:type="dxa"/>
            <w:noWrap w:val="0"/>
            <w:vAlign w:val="center"/>
          </w:tcPr>
          <w:p w14:paraId="48F64D26">
            <w:pPr>
              <w:spacing w:line="440" w:lineRule="exact"/>
              <w:rPr>
                <w:rFonts w:hint="eastAsia" w:ascii="仿宋" w:hAnsi="仿宋" w:eastAsia="仿宋" w:cs="仿宋"/>
                <w:color w:val="auto"/>
                <w:sz w:val="24"/>
                <w:szCs w:val="24"/>
                <w:highlight w:val="none"/>
              </w:rPr>
            </w:pPr>
          </w:p>
        </w:tc>
        <w:tc>
          <w:tcPr>
            <w:tcW w:w="960" w:type="dxa"/>
            <w:noWrap w:val="0"/>
            <w:vAlign w:val="center"/>
          </w:tcPr>
          <w:p w14:paraId="3BADD72C">
            <w:pPr>
              <w:spacing w:line="440" w:lineRule="exact"/>
              <w:rPr>
                <w:rFonts w:hint="eastAsia" w:ascii="仿宋" w:hAnsi="仿宋" w:eastAsia="仿宋" w:cs="仿宋"/>
                <w:color w:val="auto"/>
                <w:sz w:val="24"/>
                <w:szCs w:val="24"/>
                <w:highlight w:val="none"/>
              </w:rPr>
            </w:pPr>
          </w:p>
        </w:tc>
        <w:tc>
          <w:tcPr>
            <w:tcW w:w="960" w:type="dxa"/>
            <w:noWrap w:val="0"/>
            <w:vAlign w:val="center"/>
          </w:tcPr>
          <w:p w14:paraId="0353F309">
            <w:pPr>
              <w:spacing w:line="440" w:lineRule="exact"/>
              <w:rPr>
                <w:rFonts w:hint="eastAsia" w:ascii="仿宋" w:hAnsi="仿宋" w:eastAsia="仿宋" w:cs="仿宋"/>
                <w:color w:val="auto"/>
                <w:sz w:val="24"/>
                <w:szCs w:val="24"/>
                <w:highlight w:val="none"/>
              </w:rPr>
            </w:pPr>
          </w:p>
        </w:tc>
        <w:tc>
          <w:tcPr>
            <w:tcW w:w="1129" w:type="dxa"/>
            <w:noWrap w:val="0"/>
            <w:vAlign w:val="center"/>
          </w:tcPr>
          <w:p w14:paraId="3B2A7143">
            <w:pPr>
              <w:spacing w:line="440" w:lineRule="exact"/>
              <w:rPr>
                <w:rFonts w:hint="eastAsia" w:ascii="仿宋" w:hAnsi="仿宋" w:eastAsia="仿宋" w:cs="仿宋"/>
                <w:color w:val="auto"/>
                <w:sz w:val="24"/>
                <w:szCs w:val="24"/>
                <w:highlight w:val="none"/>
              </w:rPr>
            </w:pPr>
          </w:p>
        </w:tc>
        <w:tc>
          <w:tcPr>
            <w:tcW w:w="1265" w:type="dxa"/>
            <w:noWrap w:val="0"/>
            <w:vAlign w:val="center"/>
          </w:tcPr>
          <w:p w14:paraId="528FEC61">
            <w:pPr>
              <w:spacing w:line="440" w:lineRule="exact"/>
              <w:rPr>
                <w:rFonts w:hint="eastAsia" w:ascii="仿宋" w:hAnsi="仿宋" w:eastAsia="仿宋" w:cs="仿宋"/>
                <w:color w:val="auto"/>
                <w:sz w:val="24"/>
                <w:szCs w:val="24"/>
                <w:highlight w:val="none"/>
              </w:rPr>
            </w:pPr>
          </w:p>
        </w:tc>
        <w:tc>
          <w:tcPr>
            <w:tcW w:w="991" w:type="dxa"/>
            <w:noWrap w:val="0"/>
            <w:vAlign w:val="center"/>
          </w:tcPr>
          <w:p w14:paraId="1D07154A">
            <w:pPr>
              <w:spacing w:line="440" w:lineRule="exact"/>
              <w:rPr>
                <w:rFonts w:hint="eastAsia" w:ascii="仿宋" w:hAnsi="仿宋" w:eastAsia="仿宋" w:cs="仿宋"/>
                <w:color w:val="auto"/>
                <w:sz w:val="24"/>
                <w:szCs w:val="24"/>
                <w:highlight w:val="none"/>
              </w:rPr>
            </w:pPr>
          </w:p>
        </w:tc>
        <w:tc>
          <w:tcPr>
            <w:tcW w:w="1127" w:type="dxa"/>
            <w:noWrap w:val="0"/>
            <w:vAlign w:val="center"/>
          </w:tcPr>
          <w:p w14:paraId="53C48BB3">
            <w:pPr>
              <w:spacing w:line="440" w:lineRule="exact"/>
              <w:rPr>
                <w:rFonts w:hint="eastAsia" w:ascii="仿宋" w:hAnsi="仿宋" w:eastAsia="仿宋" w:cs="仿宋"/>
                <w:color w:val="auto"/>
                <w:sz w:val="24"/>
                <w:szCs w:val="24"/>
                <w:highlight w:val="none"/>
              </w:rPr>
            </w:pPr>
          </w:p>
        </w:tc>
      </w:tr>
      <w:tr w14:paraId="5A605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2" w:type="dxa"/>
            <w:noWrap w:val="0"/>
            <w:vAlign w:val="center"/>
          </w:tcPr>
          <w:p w14:paraId="658AD28E">
            <w:pPr>
              <w:spacing w:line="440" w:lineRule="exact"/>
              <w:rPr>
                <w:rFonts w:hint="eastAsia" w:ascii="仿宋" w:hAnsi="仿宋" w:eastAsia="仿宋" w:cs="仿宋"/>
                <w:color w:val="auto"/>
                <w:sz w:val="24"/>
                <w:szCs w:val="24"/>
                <w:highlight w:val="none"/>
              </w:rPr>
            </w:pPr>
          </w:p>
        </w:tc>
        <w:tc>
          <w:tcPr>
            <w:tcW w:w="926" w:type="dxa"/>
            <w:noWrap w:val="0"/>
            <w:vAlign w:val="center"/>
          </w:tcPr>
          <w:p w14:paraId="3547837D">
            <w:pPr>
              <w:spacing w:line="440" w:lineRule="exact"/>
              <w:rPr>
                <w:rFonts w:hint="eastAsia" w:ascii="仿宋" w:hAnsi="仿宋" w:eastAsia="仿宋" w:cs="仿宋"/>
                <w:color w:val="auto"/>
                <w:sz w:val="24"/>
                <w:szCs w:val="24"/>
                <w:highlight w:val="none"/>
              </w:rPr>
            </w:pPr>
          </w:p>
        </w:tc>
        <w:tc>
          <w:tcPr>
            <w:tcW w:w="975" w:type="dxa"/>
            <w:noWrap w:val="0"/>
            <w:vAlign w:val="center"/>
          </w:tcPr>
          <w:p w14:paraId="310B70FB">
            <w:pPr>
              <w:spacing w:line="440" w:lineRule="exact"/>
              <w:rPr>
                <w:rFonts w:hint="eastAsia" w:ascii="仿宋" w:hAnsi="仿宋" w:eastAsia="仿宋" w:cs="仿宋"/>
                <w:color w:val="auto"/>
                <w:sz w:val="24"/>
                <w:szCs w:val="24"/>
                <w:highlight w:val="none"/>
              </w:rPr>
            </w:pPr>
          </w:p>
        </w:tc>
        <w:tc>
          <w:tcPr>
            <w:tcW w:w="960" w:type="dxa"/>
            <w:noWrap w:val="0"/>
            <w:vAlign w:val="center"/>
          </w:tcPr>
          <w:p w14:paraId="3BA850DA">
            <w:pPr>
              <w:spacing w:line="440" w:lineRule="exact"/>
              <w:rPr>
                <w:rFonts w:hint="eastAsia" w:ascii="仿宋" w:hAnsi="仿宋" w:eastAsia="仿宋" w:cs="仿宋"/>
                <w:color w:val="auto"/>
                <w:sz w:val="24"/>
                <w:szCs w:val="24"/>
                <w:highlight w:val="none"/>
              </w:rPr>
            </w:pPr>
          </w:p>
        </w:tc>
        <w:tc>
          <w:tcPr>
            <w:tcW w:w="960" w:type="dxa"/>
            <w:noWrap w:val="0"/>
            <w:vAlign w:val="center"/>
          </w:tcPr>
          <w:p w14:paraId="11C81DD7">
            <w:pPr>
              <w:spacing w:line="440" w:lineRule="exact"/>
              <w:rPr>
                <w:rFonts w:hint="eastAsia" w:ascii="仿宋" w:hAnsi="仿宋" w:eastAsia="仿宋" w:cs="仿宋"/>
                <w:color w:val="auto"/>
                <w:sz w:val="24"/>
                <w:szCs w:val="24"/>
                <w:highlight w:val="none"/>
              </w:rPr>
            </w:pPr>
          </w:p>
        </w:tc>
        <w:tc>
          <w:tcPr>
            <w:tcW w:w="960" w:type="dxa"/>
            <w:noWrap w:val="0"/>
            <w:vAlign w:val="center"/>
          </w:tcPr>
          <w:p w14:paraId="6693E7B0">
            <w:pPr>
              <w:spacing w:line="440" w:lineRule="exact"/>
              <w:rPr>
                <w:rFonts w:hint="eastAsia" w:ascii="仿宋" w:hAnsi="仿宋" w:eastAsia="仿宋" w:cs="仿宋"/>
                <w:color w:val="auto"/>
                <w:sz w:val="24"/>
                <w:szCs w:val="24"/>
                <w:highlight w:val="none"/>
              </w:rPr>
            </w:pPr>
          </w:p>
        </w:tc>
        <w:tc>
          <w:tcPr>
            <w:tcW w:w="1129" w:type="dxa"/>
            <w:noWrap w:val="0"/>
            <w:vAlign w:val="center"/>
          </w:tcPr>
          <w:p w14:paraId="53911406">
            <w:pPr>
              <w:spacing w:line="440" w:lineRule="exact"/>
              <w:rPr>
                <w:rFonts w:hint="eastAsia" w:ascii="仿宋" w:hAnsi="仿宋" w:eastAsia="仿宋" w:cs="仿宋"/>
                <w:color w:val="auto"/>
                <w:sz w:val="24"/>
                <w:szCs w:val="24"/>
                <w:highlight w:val="none"/>
              </w:rPr>
            </w:pPr>
          </w:p>
        </w:tc>
        <w:tc>
          <w:tcPr>
            <w:tcW w:w="1265" w:type="dxa"/>
            <w:noWrap w:val="0"/>
            <w:vAlign w:val="center"/>
          </w:tcPr>
          <w:p w14:paraId="4709B2B4">
            <w:pPr>
              <w:spacing w:line="440" w:lineRule="exact"/>
              <w:rPr>
                <w:rFonts w:hint="eastAsia" w:ascii="仿宋" w:hAnsi="仿宋" w:eastAsia="仿宋" w:cs="仿宋"/>
                <w:color w:val="auto"/>
                <w:sz w:val="24"/>
                <w:szCs w:val="24"/>
                <w:highlight w:val="none"/>
              </w:rPr>
            </w:pPr>
          </w:p>
        </w:tc>
        <w:tc>
          <w:tcPr>
            <w:tcW w:w="991" w:type="dxa"/>
            <w:noWrap w:val="0"/>
            <w:vAlign w:val="center"/>
          </w:tcPr>
          <w:p w14:paraId="5F0724FA">
            <w:pPr>
              <w:spacing w:line="440" w:lineRule="exact"/>
              <w:rPr>
                <w:rFonts w:hint="eastAsia" w:ascii="仿宋" w:hAnsi="仿宋" w:eastAsia="仿宋" w:cs="仿宋"/>
                <w:color w:val="auto"/>
                <w:sz w:val="24"/>
                <w:szCs w:val="24"/>
                <w:highlight w:val="none"/>
              </w:rPr>
            </w:pPr>
          </w:p>
        </w:tc>
        <w:tc>
          <w:tcPr>
            <w:tcW w:w="1127" w:type="dxa"/>
            <w:noWrap w:val="0"/>
            <w:vAlign w:val="center"/>
          </w:tcPr>
          <w:p w14:paraId="2BD9AB13">
            <w:pPr>
              <w:spacing w:line="440" w:lineRule="exact"/>
              <w:rPr>
                <w:rFonts w:hint="eastAsia" w:ascii="仿宋" w:hAnsi="仿宋" w:eastAsia="仿宋" w:cs="仿宋"/>
                <w:color w:val="auto"/>
                <w:sz w:val="24"/>
                <w:szCs w:val="24"/>
                <w:highlight w:val="none"/>
              </w:rPr>
            </w:pPr>
          </w:p>
        </w:tc>
      </w:tr>
      <w:tr w14:paraId="1766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2" w:type="dxa"/>
            <w:noWrap w:val="0"/>
            <w:vAlign w:val="center"/>
          </w:tcPr>
          <w:p w14:paraId="3FEFC7F8">
            <w:pPr>
              <w:spacing w:line="440" w:lineRule="exact"/>
              <w:rPr>
                <w:rFonts w:hint="eastAsia" w:ascii="仿宋" w:hAnsi="仿宋" w:eastAsia="仿宋" w:cs="仿宋"/>
                <w:color w:val="auto"/>
                <w:sz w:val="24"/>
                <w:szCs w:val="24"/>
                <w:highlight w:val="none"/>
              </w:rPr>
            </w:pPr>
          </w:p>
        </w:tc>
        <w:tc>
          <w:tcPr>
            <w:tcW w:w="926" w:type="dxa"/>
            <w:noWrap w:val="0"/>
            <w:vAlign w:val="center"/>
          </w:tcPr>
          <w:p w14:paraId="1CCD9880">
            <w:pPr>
              <w:spacing w:line="440" w:lineRule="exact"/>
              <w:rPr>
                <w:rFonts w:hint="eastAsia" w:ascii="仿宋" w:hAnsi="仿宋" w:eastAsia="仿宋" w:cs="仿宋"/>
                <w:color w:val="auto"/>
                <w:sz w:val="24"/>
                <w:szCs w:val="24"/>
                <w:highlight w:val="none"/>
              </w:rPr>
            </w:pPr>
          </w:p>
        </w:tc>
        <w:tc>
          <w:tcPr>
            <w:tcW w:w="975" w:type="dxa"/>
            <w:noWrap w:val="0"/>
            <w:vAlign w:val="center"/>
          </w:tcPr>
          <w:p w14:paraId="1E0E03B8">
            <w:pPr>
              <w:spacing w:line="440" w:lineRule="exact"/>
              <w:rPr>
                <w:rFonts w:hint="eastAsia" w:ascii="仿宋" w:hAnsi="仿宋" w:eastAsia="仿宋" w:cs="仿宋"/>
                <w:color w:val="auto"/>
                <w:sz w:val="24"/>
                <w:szCs w:val="24"/>
                <w:highlight w:val="none"/>
              </w:rPr>
            </w:pPr>
          </w:p>
        </w:tc>
        <w:tc>
          <w:tcPr>
            <w:tcW w:w="960" w:type="dxa"/>
            <w:noWrap w:val="0"/>
            <w:vAlign w:val="center"/>
          </w:tcPr>
          <w:p w14:paraId="3B953E5F">
            <w:pPr>
              <w:spacing w:line="440" w:lineRule="exact"/>
              <w:rPr>
                <w:rFonts w:hint="eastAsia" w:ascii="仿宋" w:hAnsi="仿宋" w:eastAsia="仿宋" w:cs="仿宋"/>
                <w:color w:val="auto"/>
                <w:sz w:val="24"/>
                <w:szCs w:val="24"/>
                <w:highlight w:val="none"/>
              </w:rPr>
            </w:pPr>
          </w:p>
        </w:tc>
        <w:tc>
          <w:tcPr>
            <w:tcW w:w="960" w:type="dxa"/>
            <w:noWrap w:val="0"/>
            <w:vAlign w:val="center"/>
          </w:tcPr>
          <w:p w14:paraId="6A4B0DA7">
            <w:pPr>
              <w:spacing w:line="440" w:lineRule="exact"/>
              <w:rPr>
                <w:rFonts w:hint="eastAsia" w:ascii="仿宋" w:hAnsi="仿宋" w:eastAsia="仿宋" w:cs="仿宋"/>
                <w:color w:val="auto"/>
                <w:sz w:val="24"/>
                <w:szCs w:val="24"/>
                <w:highlight w:val="none"/>
              </w:rPr>
            </w:pPr>
          </w:p>
        </w:tc>
        <w:tc>
          <w:tcPr>
            <w:tcW w:w="960" w:type="dxa"/>
            <w:noWrap w:val="0"/>
            <w:vAlign w:val="center"/>
          </w:tcPr>
          <w:p w14:paraId="3E9CCBB4">
            <w:pPr>
              <w:spacing w:line="440" w:lineRule="exact"/>
              <w:rPr>
                <w:rFonts w:hint="eastAsia" w:ascii="仿宋" w:hAnsi="仿宋" w:eastAsia="仿宋" w:cs="仿宋"/>
                <w:color w:val="auto"/>
                <w:sz w:val="24"/>
                <w:szCs w:val="24"/>
                <w:highlight w:val="none"/>
              </w:rPr>
            </w:pPr>
          </w:p>
        </w:tc>
        <w:tc>
          <w:tcPr>
            <w:tcW w:w="1129" w:type="dxa"/>
            <w:noWrap w:val="0"/>
            <w:vAlign w:val="center"/>
          </w:tcPr>
          <w:p w14:paraId="57874C1D">
            <w:pPr>
              <w:spacing w:line="440" w:lineRule="exact"/>
              <w:rPr>
                <w:rFonts w:hint="eastAsia" w:ascii="仿宋" w:hAnsi="仿宋" w:eastAsia="仿宋" w:cs="仿宋"/>
                <w:color w:val="auto"/>
                <w:sz w:val="24"/>
                <w:szCs w:val="24"/>
                <w:highlight w:val="none"/>
              </w:rPr>
            </w:pPr>
          </w:p>
        </w:tc>
        <w:tc>
          <w:tcPr>
            <w:tcW w:w="1265" w:type="dxa"/>
            <w:noWrap w:val="0"/>
            <w:vAlign w:val="center"/>
          </w:tcPr>
          <w:p w14:paraId="1062D3C9">
            <w:pPr>
              <w:spacing w:line="440" w:lineRule="exact"/>
              <w:rPr>
                <w:rFonts w:hint="eastAsia" w:ascii="仿宋" w:hAnsi="仿宋" w:eastAsia="仿宋" w:cs="仿宋"/>
                <w:color w:val="auto"/>
                <w:sz w:val="24"/>
                <w:szCs w:val="24"/>
                <w:highlight w:val="none"/>
              </w:rPr>
            </w:pPr>
          </w:p>
        </w:tc>
        <w:tc>
          <w:tcPr>
            <w:tcW w:w="991" w:type="dxa"/>
            <w:noWrap w:val="0"/>
            <w:vAlign w:val="center"/>
          </w:tcPr>
          <w:p w14:paraId="244F48AA">
            <w:pPr>
              <w:spacing w:line="440" w:lineRule="exact"/>
              <w:rPr>
                <w:rFonts w:hint="eastAsia" w:ascii="仿宋" w:hAnsi="仿宋" w:eastAsia="仿宋" w:cs="仿宋"/>
                <w:color w:val="auto"/>
                <w:sz w:val="24"/>
                <w:szCs w:val="24"/>
                <w:highlight w:val="none"/>
              </w:rPr>
            </w:pPr>
          </w:p>
        </w:tc>
        <w:tc>
          <w:tcPr>
            <w:tcW w:w="1127" w:type="dxa"/>
            <w:noWrap w:val="0"/>
            <w:vAlign w:val="center"/>
          </w:tcPr>
          <w:p w14:paraId="1E2D3CF2">
            <w:pPr>
              <w:spacing w:line="440" w:lineRule="exact"/>
              <w:rPr>
                <w:rFonts w:hint="eastAsia" w:ascii="仿宋" w:hAnsi="仿宋" w:eastAsia="仿宋" w:cs="仿宋"/>
                <w:color w:val="auto"/>
                <w:sz w:val="24"/>
                <w:szCs w:val="24"/>
                <w:highlight w:val="none"/>
              </w:rPr>
            </w:pPr>
          </w:p>
        </w:tc>
      </w:tr>
      <w:tr w14:paraId="11471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2" w:type="dxa"/>
            <w:noWrap w:val="0"/>
            <w:vAlign w:val="center"/>
          </w:tcPr>
          <w:p w14:paraId="704D9914">
            <w:pPr>
              <w:spacing w:line="440" w:lineRule="exact"/>
              <w:rPr>
                <w:rFonts w:hint="eastAsia" w:ascii="仿宋" w:hAnsi="仿宋" w:eastAsia="仿宋" w:cs="仿宋"/>
                <w:color w:val="auto"/>
                <w:sz w:val="24"/>
                <w:szCs w:val="24"/>
                <w:highlight w:val="none"/>
              </w:rPr>
            </w:pPr>
          </w:p>
        </w:tc>
        <w:tc>
          <w:tcPr>
            <w:tcW w:w="926" w:type="dxa"/>
            <w:noWrap w:val="0"/>
            <w:vAlign w:val="center"/>
          </w:tcPr>
          <w:p w14:paraId="682B558D">
            <w:pPr>
              <w:spacing w:line="440" w:lineRule="exact"/>
              <w:rPr>
                <w:rFonts w:hint="eastAsia" w:ascii="仿宋" w:hAnsi="仿宋" w:eastAsia="仿宋" w:cs="仿宋"/>
                <w:color w:val="auto"/>
                <w:sz w:val="24"/>
                <w:szCs w:val="24"/>
                <w:highlight w:val="none"/>
              </w:rPr>
            </w:pPr>
          </w:p>
        </w:tc>
        <w:tc>
          <w:tcPr>
            <w:tcW w:w="975" w:type="dxa"/>
            <w:noWrap w:val="0"/>
            <w:vAlign w:val="center"/>
          </w:tcPr>
          <w:p w14:paraId="3AFEC875">
            <w:pPr>
              <w:spacing w:line="440" w:lineRule="exact"/>
              <w:rPr>
                <w:rFonts w:hint="eastAsia" w:ascii="仿宋" w:hAnsi="仿宋" w:eastAsia="仿宋" w:cs="仿宋"/>
                <w:color w:val="auto"/>
                <w:sz w:val="24"/>
                <w:szCs w:val="24"/>
                <w:highlight w:val="none"/>
              </w:rPr>
            </w:pPr>
          </w:p>
        </w:tc>
        <w:tc>
          <w:tcPr>
            <w:tcW w:w="960" w:type="dxa"/>
            <w:noWrap w:val="0"/>
            <w:vAlign w:val="center"/>
          </w:tcPr>
          <w:p w14:paraId="20E9E863">
            <w:pPr>
              <w:spacing w:line="440" w:lineRule="exact"/>
              <w:rPr>
                <w:rFonts w:hint="eastAsia" w:ascii="仿宋" w:hAnsi="仿宋" w:eastAsia="仿宋" w:cs="仿宋"/>
                <w:color w:val="auto"/>
                <w:sz w:val="24"/>
                <w:szCs w:val="24"/>
                <w:highlight w:val="none"/>
              </w:rPr>
            </w:pPr>
          </w:p>
        </w:tc>
        <w:tc>
          <w:tcPr>
            <w:tcW w:w="960" w:type="dxa"/>
            <w:noWrap w:val="0"/>
            <w:vAlign w:val="center"/>
          </w:tcPr>
          <w:p w14:paraId="19E0B785">
            <w:pPr>
              <w:spacing w:line="440" w:lineRule="exact"/>
              <w:rPr>
                <w:rFonts w:hint="eastAsia" w:ascii="仿宋" w:hAnsi="仿宋" w:eastAsia="仿宋" w:cs="仿宋"/>
                <w:color w:val="auto"/>
                <w:sz w:val="24"/>
                <w:szCs w:val="24"/>
                <w:highlight w:val="none"/>
              </w:rPr>
            </w:pPr>
          </w:p>
        </w:tc>
        <w:tc>
          <w:tcPr>
            <w:tcW w:w="960" w:type="dxa"/>
            <w:noWrap w:val="0"/>
            <w:vAlign w:val="center"/>
          </w:tcPr>
          <w:p w14:paraId="3E983F26">
            <w:pPr>
              <w:spacing w:line="440" w:lineRule="exact"/>
              <w:rPr>
                <w:rFonts w:hint="eastAsia" w:ascii="仿宋" w:hAnsi="仿宋" w:eastAsia="仿宋" w:cs="仿宋"/>
                <w:color w:val="auto"/>
                <w:sz w:val="24"/>
                <w:szCs w:val="24"/>
                <w:highlight w:val="none"/>
              </w:rPr>
            </w:pPr>
          </w:p>
        </w:tc>
        <w:tc>
          <w:tcPr>
            <w:tcW w:w="1129" w:type="dxa"/>
            <w:noWrap w:val="0"/>
            <w:vAlign w:val="center"/>
          </w:tcPr>
          <w:p w14:paraId="67FCD456">
            <w:pPr>
              <w:spacing w:line="440" w:lineRule="exact"/>
              <w:rPr>
                <w:rFonts w:hint="eastAsia" w:ascii="仿宋" w:hAnsi="仿宋" w:eastAsia="仿宋" w:cs="仿宋"/>
                <w:color w:val="auto"/>
                <w:sz w:val="24"/>
                <w:szCs w:val="24"/>
                <w:highlight w:val="none"/>
              </w:rPr>
            </w:pPr>
          </w:p>
        </w:tc>
        <w:tc>
          <w:tcPr>
            <w:tcW w:w="1265" w:type="dxa"/>
            <w:noWrap w:val="0"/>
            <w:vAlign w:val="center"/>
          </w:tcPr>
          <w:p w14:paraId="000A29C5">
            <w:pPr>
              <w:spacing w:line="440" w:lineRule="exact"/>
              <w:rPr>
                <w:rFonts w:hint="eastAsia" w:ascii="仿宋" w:hAnsi="仿宋" w:eastAsia="仿宋" w:cs="仿宋"/>
                <w:color w:val="auto"/>
                <w:sz w:val="24"/>
                <w:szCs w:val="24"/>
                <w:highlight w:val="none"/>
              </w:rPr>
            </w:pPr>
          </w:p>
        </w:tc>
        <w:tc>
          <w:tcPr>
            <w:tcW w:w="991" w:type="dxa"/>
            <w:noWrap w:val="0"/>
            <w:vAlign w:val="center"/>
          </w:tcPr>
          <w:p w14:paraId="58A7952E">
            <w:pPr>
              <w:spacing w:line="440" w:lineRule="exact"/>
              <w:rPr>
                <w:rFonts w:hint="eastAsia" w:ascii="仿宋" w:hAnsi="仿宋" w:eastAsia="仿宋" w:cs="仿宋"/>
                <w:color w:val="auto"/>
                <w:sz w:val="24"/>
                <w:szCs w:val="24"/>
                <w:highlight w:val="none"/>
              </w:rPr>
            </w:pPr>
          </w:p>
        </w:tc>
        <w:tc>
          <w:tcPr>
            <w:tcW w:w="1127" w:type="dxa"/>
            <w:noWrap w:val="0"/>
            <w:vAlign w:val="center"/>
          </w:tcPr>
          <w:p w14:paraId="243C0D17">
            <w:pPr>
              <w:spacing w:line="440" w:lineRule="exact"/>
              <w:rPr>
                <w:rFonts w:hint="eastAsia" w:ascii="仿宋" w:hAnsi="仿宋" w:eastAsia="仿宋" w:cs="仿宋"/>
                <w:color w:val="auto"/>
                <w:sz w:val="24"/>
                <w:szCs w:val="24"/>
                <w:highlight w:val="none"/>
              </w:rPr>
            </w:pPr>
          </w:p>
        </w:tc>
      </w:tr>
      <w:tr w14:paraId="1868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2" w:type="dxa"/>
            <w:noWrap w:val="0"/>
            <w:vAlign w:val="center"/>
          </w:tcPr>
          <w:p w14:paraId="167E1CEA">
            <w:pPr>
              <w:spacing w:line="440" w:lineRule="exact"/>
              <w:rPr>
                <w:rFonts w:hint="eastAsia" w:ascii="仿宋" w:hAnsi="仿宋" w:eastAsia="仿宋" w:cs="仿宋"/>
                <w:color w:val="auto"/>
                <w:sz w:val="24"/>
                <w:szCs w:val="24"/>
                <w:highlight w:val="none"/>
              </w:rPr>
            </w:pPr>
          </w:p>
        </w:tc>
        <w:tc>
          <w:tcPr>
            <w:tcW w:w="926" w:type="dxa"/>
            <w:noWrap w:val="0"/>
            <w:vAlign w:val="center"/>
          </w:tcPr>
          <w:p w14:paraId="3A430564">
            <w:pPr>
              <w:spacing w:line="440" w:lineRule="exact"/>
              <w:rPr>
                <w:rFonts w:hint="eastAsia" w:ascii="仿宋" w:hAnsi="仿宋" w:eastAsia="仿宋" w:cs="仿宋"/>
                <w:color w:val="auto"/>
                <w:sz w:val="24"/>
                <w:szCs w:val="24"/>
                <w:highlight w:val="none"/>
              </w:rPr>
            </w:pPr>
          </w:p>
        </w:tc>
        <w:tc>
          <w:tcPr>
            <w:tcW w:w="975" w:type="dxa"/>
            <w:noWrap w:val="0"/>
            <w:vAlign w:val="center"/>
          </w:tcPr>
          <w:p w14:paraId="337C4388">
            <w:pPr>
              <w:spacing w:line="440" w:lineRule="exact"/>
              <w:rPr>
                <w:rFonts w:hint="eastAsia" w:ascii="仿宋" w:hAnsi="仿宋" w:eastAsia="仿宋" w:cs="仿宋"/>
                <w:color w:val="auto"/>
                <w:sz w:val="24"/>
                <w:szCs w:val="24"/>
                <w:highlight w:val="none"/>
              </w:rPr>
            </w:pPr>
          </w:p>
        </w:tc>
        <w:tc>
          <w:tcPr>
            <w:tcW w:w="960" w:type="dxa"/>
            <w:noWrap w:val="0"/>
            <w:vAlign w:val="center"/>
          </w:tcPr>
          <w:p w14:paraId="71D25BE7">
            <w:pPr>
              <w:spacing w:line="440" w:lineRule="exact"/>
              <w:rPr>
                <w:rFonts w:hint="eastAsia" w:ascii="仿宋" w:hAnsi="仿宋" w:eastAsia="仿宋" w:cs="仿宋"/>
                <w:color w:val="auto"/>
                <w:sz w:val="24"/>
                <w:szCs w:val="24"/>
                <w:highlight w:val="none"/>
              </w:rPr>
            </w:pPr>
          </w:p>
        </w:tc>
        <w:tc>
          <w:tcPr>
            <w:tcW w:w="960" w:type="dxa"/>
            <w:noWrap w:val="0"/>
            <w:vAlign w:val="center"/>
          </w:tcPr>
          <w:p w14:paraId="159016AC">
            <w:pPr>
              <w:spacing w:line="440" w:lineRule="exact"/>
              <w:rPr>
                <w:rFonts w:hint="eastAsia" w:ascii="仿宋" w:hAnsi="仿宋" w:eastAsia="仿宋" w:cs="仿宋"/>
                <w:color w:val="auto"/>
                <w:sz w:val="24"/>
                <w:szCs w:val="24"/>
                <w:highlight w:val="none"/>
              </w:rPr>
            </w:pPr>
          </w:p>
        </w:tc>
        <w:tc>
          <w:tcPr>
            <w:tcW w:w="960" w:type="dxa"/>
            <w:noWrap w:val="0"/>
            <w:vAlign w:val="center"/>
          </w:tcPr>
          <w:p w14:paraId="0195E03A">
            <w:pPr>
              <w:spacing w:line="440" w:lineRule="exact"/>
              <w:rPr>
                <w:rFonts w:hint="eastAsia" w:ascii="仿宋" w:hAnsi="仿宋" w:eastAsia="仿宋" w:cs="仿宋"/>
                <w:color w:val="auto"/>
                <w:sz w:val="24"/>
                <w:szCs w:val="24"/>
                <w:highlight w:val="none"/>
              </w:rPr>
            </w:pPr>
          </w:p>
        </w:tc>
        <w:tc>
          <w:tcPr>
            <w:tcW w:w="1129" w:type="dxa"/>
            <w:noWrap w:val="0"/>
            <w:vAlign w:val="center"/>
          </w:tcPr>
          <w:p w14:paraId="552B1A84">
            <w:pPr>
              <w:spacing w:line="440" w:lineRule="exact"/>
              <w:rPr>
                <w:rFonts w:hint="eastAsia" w:ascii="仿宋" w:hAnsi="仿宋" w:eastAsia="仿宋" w:cs="仿宋"/>
                <w:color w:val="auto"/>
                <w:sz w:val="24"/>
                <w:szCs w:val="24"/>
                <w:highlight w:val="none"/>
              </w:rPr>
            </w:pPr>
          </w:p>
        </w:tc>
        <w:tc>
          <w:tcPr>
            <w:tcW w:w="1265" w:type="dxa"/>
            <w:noWrap w:val="0"/>
            <w:vAlign w:val="center"/>
          </w:tcPr>
          <w:p w14:paraId="4B88D127">
            <w:pPr>
              <w:spacing w:line="440" w:lineRule="exact"/>
              <w:rPr>
                <w:rFonts w:hint="eastAsia" w:ascii="仿宋" w:hAnsi="仿宋" w:eastAsia="仿宋" w:cs="仿宋"/>
                <w:color w:val="auto"/>
                <w:sz w:val="24"/>
                <w:szCs w:val="24"/>
                <w:highlight w:val="none"/>
              </w:rPr>
            </w:pPr>
          </w:p>
        </w:tc>
        <w:tc>
          <w:tcPr>
            <w:tcW w:w="991" w:type="dxa"/>
            <w:noWrap w:val="0"/>
            <w:vAlign w:val="center"/>
          </w:tcPr>
          <w:p w14:paraId="00D80F5B">
            <w:pPr>
              <w:spacing w:line="440" w:lineRule="exact"/>
              <w:rPr>
                <w:rFonts w:hint="eastAsia" w:ascii="仿宋" w:hAnsi="仿宋" w:eastAsia="仿宋" w:cs="仿宋"/>
                <w:color w:val="auto"/>
                <w:sz w:val="24"/>
                <w:szCs w:val="24"/>
                <w:highlight w:val="none"/>
              </w:rPr>
            </w:pPr>
          </w:p>
        </w:tc>
        <w:tc>
          <w:tcPr>
            <w:tcW w:w="1127" w:type="dxa"/>
            <w:noWrap w:val="0"/>
            <w:vAlign w:val="center"/>
          </w:tcPr>
          <w:p w14:paraId="5483A506">
            <w:pPr>
              <w:spacing w:line="440" w:lineRule="exact"/>
              <w:rPr>
                <w:rFonts w:hint="eastAsia" w:ascii="仿宋" w:hAnsi="仿宋" w:eastAsia="仿宋" w:cs="仿宋"/>
                <w:color w:val="auto"/>
                <w:sz w:val="24"/>
                <w:szCs w:val="24"/>
                <w:highlight w:val="none"/>
              </w:rPr>
            </w:pPr>
          </w:p>
        </w:tc>
      </w:tr>
      <w:tr w14:paraId="456FB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3" w:type="dxa"/>
            <w:gridSpan w:val="3"/>
            <w:noWrap w:val="0"/>
            <w:vAlign w:val="center"/>
          </w:tcPr>
          <w:p w14:paraId="4C60B590">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合计金额</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单位：元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（小写）</w:t>
            </w:r>
          </w:p>
        </w:tc>
        <w:tc>
          <w:tcPr>
            <w:tcW w:w="7392" w:type="dxa"/>
            <w:gridSpan w:val="7"/>
            <w:noWrap w:val="0"/>
            <w:vAlign w:val="center"/>
          </w:tcPr>
          <w:p w14:paraId="00D39F2E">
            <w:pPr>
              <w:spacing w:line="440" w:lineRule="exact"/>
              <w:rPr>
                <w:rFonts w:hint="eastAsia" w:ascii="仿宋" w:hAnsi="仿宋" w:eastAsia="仿宋" w:cs="仿宋"/>
                <w:color w:val="auto"/>
                <w:sz w:val="24"/>
                <w:szCs w:val="24"/>
                <w:highlight w:val="none"/>
              </w:rPr>
            </w:pPr>
          </w:p>
        </w:tc>
      </w:tr>
      <w:tr w14:paraId="70E3D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3" w:type="dxa"/>
            <w:gridSpan w:val="3"/>
            <w:noWrap w:val="0"/>
            <w:vAlign w:val="center"/>
          </w:tcPr>
          <w:p w14:paraId="3E2AFCAC">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合计金额（大写）：</w:t>
            </w:r>
          </w:p>
        </w:tc>
        <w:tc>
          <w:tcPr>
            <w:tcW w:w="7392" w:type="dxa"/>
            <w:gridSpan w:val="7"/>
            <w:noWrap w:val="0"/>
            <w:vAlign w:val="center"/>
          </w:tcPr>
          <w:p w14:paraId="686ABFCF">
            <w:pPr>
              <w:spacing w:line="440" w:lineRule="exact"/>
              <w:rPr>
                <w:rFonts w:hint="eastAsia" w:ascii="仿宋" w:hAnsi="仿宋" w:eastAsia="仿宋" w:cs="仿宋"/>
                <w:color w:val="auto"/>
                <w:sz w:val="24"/>
                <w:szCs w:val="24"/>
                <w:highlight w:val="none"/>
              </w:rPr>
            </w:pPr>
          </w:p>
        </w:tc>
      </w:tr>
    </w:tbl>
    <w:p w14:paraId="45FA025A">
      <w:pPr>
        <w:pStyle w:val="32"/>
        <w:rPr>
          <w:rFonts w:hint="eastAsia" w:ascii="仿宋" w:hAnsi="仿宋" w:eastAsia="仿宋" w:cs="仿宋"/>
          <w:sz w:val="24"/>
          <w:szCs w:val="24"/>
        </w:rPr>
      </w:pPr>
    </w:p>
    <w:p w14:paraId="7900740A">
      <w:pPr>
        <w:pStyle w:val="32"/>
        <w:rPr>
          <w:rFonts w:hint="eastAsia" w:ascii="仿宋" w:hAnsi="仿宋" w:eastAsia="仿宋" w:cs="仿宋"/>
          <w:sz w:val="24"/>
          <w:szCs w:val="24"/>
        </w:rPr>
      </w:pPr>
    </w:p>
    <w:p w14:paraId="55F2BDE4">
      <w:pPr>
        <w:pStyle w:val="32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14:paraId="3F9A7858">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w:t>
      </w:r>
      <w:r>
        <w:rPr>
          <w:rFonts w:hint="eastAsia" w:ascii="仿宋" w:hAnsi="仿宋" w:eastAsia="仿宋" w:cs="仿宋"/>
          <w:sz w:val="24"/>
          <w:lang w:val="en-US" w:eastAsia="zh-CN"/>
        </w:rPr>
        <w:t>签字或盖章</w:t>
      </w:r>
      <w:r>
        <w:rPr>
          <w:rFonts w:hint="eastAsia" w:ascii="仿宋" w:hAnsi="仿宋" w:eastAsia="仿宋" w:cs="仿宋"/>
          <w:sz w:val="24"/>
        </w:rPr>
        <w:t>）：</w:t>
      </w:r>
    </w:p>
    <w:p w14:paraId="3481FE69">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14:paraId="5FA7C064">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14:paraId="0DB7E490">
      <w:pPr>
        <w:spacing w:line="440" w:lineRule="exact"/>
        <w:rPr>
          <w:rFonts w:hint="eastAsia" w:ascii="仿宋" w:hAnsi="仿宋" w:eastAsia="仿宋" w:cs="仿宋"/>
          <w:b/>
          <w:sz w:val="24"/>
        </w:rPr>
      </w:pPr>
    </w:p>
    <w:p w14:paraId="3007BDFC">
      <w:pPr>
        <w:spacing w:line="440" w:lineRule="exact"/>
        <w:rPr>
          <w:rFonts w:hint="eastAsia" w:ascii="仿宋" w:hAnsi="仿宋" w:eastAsia="仿宋" w:cs="仿宋"/>
          <w:b/>
          <w:szCs w:val="21"/>
        </w:rPr>
      </w:pPr>
    </w:p>
    <w:p w14:paraId="4F903748">
      <w:pPr>
        <w:pStyle w:val="17"/>
        <w:ind w:firstLine="400"/>
        <w:rPr>
          <w:rFonts w:hint="eastAsia" w:ascii="仿宋" w:hAnsi="仿宋" w:eastAsia="仿宋" w:cs="仿宋"/>
          <w:szCs w:val="21"/>
        </w:rPr>
      </w:pPr>
    </w:p>
    <w:p w14:paraId="5013ECAB">
      <w:pPr>
        <w:widowControl/>
        <w:spacing w:line="440" w:lineRule="exact"/>
        <w:jc w:val="left"/>
        <w:rPr>
          <w:rFonts w:hint="eastAsia" w:ascii="仿宋" w:hAnsi="仿宋" w:eastAsia="仿宋" w:cs="仿宋"/>
          <w:sz w:val="24"/>
        </w:rPr>
      </w:pPr>
      <w:r>
        <w:rPr>
          <w:rFonts w:hint="eastAsia"/>
        </w:rPr>
        <w:br w:type="page"/>
      </w:r>
    </w:p>
    <w:p w14:paraId="15ECFFCC">
      <w:pPr>
        <w:numPr>
          <w:ilvl w:val="0"/>
          <w:numId w:val="0"/>
        </w:numPr>
        <w:spacing w:line="460" w:lineRule="atLeast"/>
        <w:jc w:val="center"/>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rPr>
        <w:t>7、投标人的资格证明材料</w:t>
      </w:r>
    </w:p>
    <w:p w14:paraId="269F9181">
      <w:pPr>
        <w:tabs>
          <w:tab w:val="left" w:pos="1660"/>
          <w:tab w:val="left" w:pos="9453"/>
        </w:tabs>
        <w:jc w:val="left"/>
        <w:rPr>
          <w:rFonts w:ascii="仿宋" w:hAnsi="仿宋" w:eastAsia="仿宋" w:cs="仿宋"/>
          <w:sz w:val="24"/>
          <w:szCs w:val="24"/>
        </w:rPr>
      </w:pPr>
      <w:r>
        <w:rPr>
          <w:rFonts w:hint="eastAsia" w:ascii="仿宋" w:hAnsi="仿宋" w:eastAsia="仿宋" w:cs="仿宋"/>
          <w:sz w:val="24"/>
          <w:szCs w:val="24"/>
        </w:rPr>
        <w:t>1、投标人名称：</w:t>
      </w:r>
      <w:r>
        <w:rPr>
          <w:rFonts w:hint="eastAsia" w:ascii="仿宋" w:hAnsi="仿宋" w:eastAsia="仿宋" w:cs="仿宋"/>
          <w:sz w:val="24"/>
          <w:szCs w:val="24"/>
        </w:rPr>
        <w:tab/>
      </w:r>
    </w:p>
    <w:p w14:paraId="0EC0EB4C">
      <w:pPr>
        <w:tabs>
          <w:tab w:val="left" w:pos="1660"/>
          <w:tab w:val="left" w:pos="9453"/>
        </w:tabs>
        <w:jc w:val="left"/>
        <w:rPr>
          <w:rFonts w:ascii="仿宋" w:hAnsi="仿宋" w:eastAsia="仿宋" w:cs="仿宋"/>
          <w:sz w:val="24"/>
          <w:szCs w:val="24"/>
        </w:rPr>
      </w:pPr>
      <w:r>
        <w:rPr>
          <w:rFonts w:hint="eastAsia" w:ascii="仿宋" w:hAnsi="仿宋" w:eastAsia="仿宋" w:cs="仿宋"/>
          <w:sz w:val="24"/>
          <w:szCs w:val="24"/>
        </w:rPr>
        <w:t>2、资质等级：</w:t>
      </w:r>
      <w:r>
        <w:rPr>
          <w:rFonts w:hint="eastAsia" w:ascii="仿宋" w:hAnsi="仿宋" w:eastAsia="仿宋" w:cs="仿宋"/>
          <w:sz w:val="24"/>
          <w:szCs w:val="24"/>
        </w:rPr>
        <w:tab/>
      </w:r>
    </w:p>
    <w:p w14:paraId="2E705E4B">
      <w:pPr>
        <w:tabs>
          <w:tab w:val="left" w:pos="1660"/>
          <w:tab w:val="left" w:pos="9453"/>
        </w:tabs>
        <w:jc w:val="left"/>
        <w:rPr>
          <w:rFonts w:ascii="仿宋" w:hAnsi="仿宋" w:eastAsia="仿宋" w:cs="仿宋"/>
          <w:sz w:val="24"/>
          <w:szCs w:val="24"/>
        </w:rPr>
      </w:pPr>
      <w:r>
        <w:rPr>
          <w:rFonts w:hint="eastAsia" w:ascii="仿宋" w:hAnsi="仿宋" w:eastAsia="仿宋" w:cs="仿宋"/>
          <w:sz w:val="24"/>
          <w:szCs w:val="24"/>
        </w:rPr>
        <w:t>3、投标人地址：</w:t>
      </w:r>
      <w:r>
        <w:rPr>
          <w:rFonts w:hint="eastAsia" w:ascii="仿宋" w:hAnsi="仿宋" w:eastAsia="仿宋" w:cs="仿宋"/>
          <w:sz w:val="24"/>
          <w:szCs w:val="24"/>
        </w:rPr>
        <w:tab/>
      </w:r>
    </w:p>
    <w:p w14:paraId="50E3519D">
      <w:pPr>
        <w:tabs>
          <w:tab w:val="left" w:pos="1660"/>
          <w:tab w:val="left" w:pos="9453"/>
        </w:tabs>
        <w:jc w:val="left"/>
        <w:rPr>
          <w:rFonts w:ascii="仿宋" w:hAnsi="仿宋" w:eastAsia="仿宋" w:cs="仿宋"/>
          <w:sz w:val="24"/>
          <w:szCs w:val="24"/>
        </w:rPr>
      </w:pPr>
      <w:r>
        <w:rPr>
          <w:rFonts w:hint="eastAsia" w:ascii="仿宋" w:hAnsi="仿宋" w:eastAsia="仿宋" w:cs="仿宋"/>
          <w:sz w:val="24"/>
          <w:szCs w:val="24"/>
        </w:rPr>
        <w:t>4、经营范围：</w:t>
      </w:r>
      <w:r>
        <w:rPr>
          <w:rFonts w:hint="eastAsia" w:ascii="仿宋" w:hAnsi="仿宋" w:eastAsia="仿宋" w:cs="仿宋"/>
          <w:sz w:val="24"/>
          <w:szCs w:val="24"/>
        </w:rPr>
        <w:tab/>
      </w:r>
    </w:p>
    <w:p w14:paraId="006D4C46">
      <w:pPr>
        <w:rPr>
          <w:rFonts w:hint="eastAsia"/>
          <w:sz w:val="24"/>
          <w:szCs w:val="24"/>
          <w:lang w:val="en-US" w:eastAsia="zh-CN"/>
        </w:rPr>
      </w:pPr>
      <w:r>
        <w:rPr>
          <w:rFonts w:hint="eastAsia" w:ascii="仿宋" w:hAnsi="仿宋" w:eastAsia="仿宋" w:cs="仿宋"/>
          <w:sz w:val="24"/>
          <w:szCs w:val="24"/>
        </w:rPr>
        <w:t>5、投标人自我介绍：</w:t>
      </w:r>
    </w:p>
    <w:p w14:paraId="4D818638">
      <w:pPr>
        <w:shd w:val="clear" w:color="auto" w:fill="FFFFFF"/>
        <w:spacing w:line="440" w:lineRule="exact"/>
        <w:jc w:val="center"/>
        <w:rPr>
          <w:rFonts w:hint="eastAsia" w:ascii="仿宋" w:hAnsi="仿宋" w:eastAsia="仿宋" w:cs="仿宋"/>
          <w:bCs/>
          <w:sz w:val="24"/>
        </w:rPr>
      </w:pPr>
      <w:bookmarkStart w:id="27" w:name="_Toc60925523"/>
      <w:r>
        <w:rPr>
          <w:rFonts w:hint="eastAsia" w:ascii="仿宋" w:hAnsi="仿宋" w:eastAsia="仿宋" w:cs="仿宋"/>
          <w:bCs/>
          <w:sz w:val="24"/>
          <w:lang w:eastAsia="zh-CN"/>
        </w:rPr>
        <w:t>（</w:t>
      </w:r>
      <w:r>
        <w:rPr>
          <w:rFonts w:hint="eastAsia" w:ascii="仿宋" w:hAnsi="仿宋" w:eastAsia="仿宋" w:cs="仿宋"/>
          <w:bCs/>
          <w:sz w:val="24"/>
          <w:lang w:val="en-US" w:eastAsia="zh-CN"/>
        </w:rPr>
        <w:t>1</w:t>
      </w:r>
      <w:r>
        <w:rPr>
          <w:rFonts w:hint="eastAsia" w:ascii="仿宋" w:hAnsi="仿宋" w:eastAsia="仿宋" w:cs="仿宋"/>
          <w:bCs/>
          <w:sz w:val="24"/>
          <w:lang w:eastAsia="zh-CN"/>
        </w:rPr>
        <w:t>）</w:t>
      </w:r>
      <w:r>
        <w:rPr>
          <w:rFonts w:hint="eastAsia" w:ascii="仿宋" w:hAnsi="仿宋" w:eastAsia="仿宋" w:cs="仿宋"/>
          <w:bCs/>
          <w:sz w:val="24"/>
        </w:rPr>
        <w:t>投标人基本情况表</w:t>
      </w:r>
      <w:bookmarkEnd w:id="27"/>
    </w:p>
    <w:tbl>
      <w:tblPr>
        <w:tblStyle w:val="60"/>
        <w:tblW w:w="8965" w:type="dxa"/>
        <w:jc w:val="center"/>
        <w:tblLayout w:type="fixed"/>
        <w:tblCellMar>
          <w:top w:w="0" w:type="dxa"/>
          <w:left w:w="0" w:type="dxa"/>
          <w:bottom w:w="0" w:type="dxa"/>
          <w:right w:w="0" w:type="dxa"/>
        </w:tblCellMar>
      </w:tblPr>
      <w:tblGrid>
        <w:gridCol w:w="1665"/>
        <w:gridCol w:w="1038"/>
        <w:gridCol w:w="552"/>
        <w:gridCol w:w="587"/>
        <w:gridCol w:w="988"/>
        <w:gridCol w:w="262"/>
        <w:gridCol w:w="1733"/>
        <w:gridCol w:w="2140"/>
      </w:tblGrid>
      <w:tr w14:paraId="67C5EC36">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14:paraId="4DB9F801">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投标人名称</w:t>
            </w:r>
          </w:p>
        </w:tc>
        <w:tc>
          <w:tcPr>
            <w:tcW w:w="7300" w:type="dxa"/>
            <w:gridSpan w:val="7"/>
            <w:tcBorders>
              <w:top w:val="single" w:color="auto" w:sz="8" w:space="0"/>
              <w:left w:val="single" w:color="auto" w:sz="8" w:space="0"/>
              <w:bottom w:val="single" w:color="auto" w:sz="8" w:space="0"/>
              <w:right w:val="single" w:color="auto" w:sz="12" w:space="0"/>
            </w:tcBorders>
            <w:noWrap w:val="0"/>
            <w:vAlign w:val="center"/>
          </w:tcPr>
          <w:p w14:paraId="0A3694C4">
            <w:pPr>
              <w:autoSpaceDE w:val="0"/>
              <w:autoSpaceDN w:val="0"/>
              <w:adjustRightInd w:val="0"/>
              <w:snapToGrid w:val="0"/>
              <w:spacing w:line="520" w:lineRule="exact"/>
              <w:jc w:val="center"/>
              <w:rPr>
                <w:rFonts w:hint="eastAsia" w:ascii="仿宋" w:hAnsi="仿宋" w:eastAsia="仿宋" w:cs="仿宋"/>
                <w:kern w:val="0"/>
                <w:sz w:val="24"/>
              </w:rPr>
            </w:pPr>
          </w:p>
        </w:tc>
      </w:tr>
      <w:tr w14:paraId="0B68AEED">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14:paraId="28FA4C07">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注册地址</w:t>
            </w:r>
          </w:p>
        </w:tc>
        <w:tc>
          <w:tcPr>
            <w:tcW w:w="3165" w:type="dxa"/>
            <w:gridSpan w:val="4"/>
            <w:tcBorders>
              <w:top w:val="single" w:color="auto" w:sz="8" w:space="0"/>
              <w:left w:val="single" w:color="auto" w:sz="8" w:space="0"/>
              <w:bottom w:val="single" w:color="auto" w:sz="8" w:space="0"/>
              <w:right w:val="single" w:color="auto" w:sz="8" w:space="0"/>
            </w:tcBorders>
            <w:noWrap w:val="0"/>
            <w:vAlign w:val="center"/>
          </w:tcPr>
          <w:p w14:paraId="14357F24">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289D9C2B">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邮政编码</w:t>
            </w:r>
          </w:p>
        </w:tc>
        <w:tc>
          <w:tcPr>
            <w:tcW w:w="2140" w:type="dxa"/>
            <w:tcBorders>
              <w:top w:val="single" w:color="auto" w:sz="8" w:space="0"/>
              <w:left w:val="single" w:color="auto" w:sz="8" w:space="0"/>
              <w:bottom w:val="single" w:color="auto" w:sz="8" w:space="0"/>
              <w:right w:val="single" w:color="auto" w:sz="12" w:space="0"/>
            </w:tcBorders>
            <w:noWrap w:val="0"/>
            <w:vAlign w:val="center"/>
          </w:tcPr>
          <w:p w14:paraId="1F248546">
            <w:pPr>
              <w:autoSpaceDE w:val="0"/>
              <w:autoSpaceDN w:val="0"/>
              <w:adjustRightInd w:val="0"/>
              <w:snapToGrid w:val="0"/>
              <w:spacing w:line="520" w:lineRule="exact"/>
              <w:jc w:val="center"/>
              <w:rPr>
                <w:rFonts w:hint="eastAsia" w:ascii="仿宋" w:hAnsi="仿宋" w:eastAsia="仿宋" w:cs="仿宋"/>
                <w:kern w:val="0"/>
                <w:sz w:val="24"/>
              </w:rPr>
            </w:pPr>
          </w:p>
        </w:tc>
      </w:tr>
      <w:tr w14:paraId="7DB2CB35">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14:paraId="0F2863BC">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成立时间</w:t>
            </w:r>
          </w:p>
        </w:tc>
        <w:tc>
          <w:tcPr>
            <w:tcW w:w="3165" w:type="dxa"/>
            <w:gridSpan w:val="4"/>
            <w:tcBorders>
              <w:top w:val="single" w:color="auto" w:sz="8" w:space="0"/>
              <w:left w:val="single" w:color="auto" w:sz="8" w:space="0"/>
              <w:bottom w:val="single" w:color="auto" w:sz="8" w:space="0"/>
              <w:right w:val="single" w:color="auto" w:sz="8" w:space="0"/>
            </w:tcBorders>
            <w:noWrap w:val="0"/>
            <w:vAlign w:val="center"/>
          </w:tcPr>
          <w:p w14:paraId="520A85DD">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2670FF76">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企业性质</w:t>
            </w:r>
          </w:p>
        </w:tc>
        <w:tc>
          <w:tcPr>
            <w:tcW w:w="2140" w:type="dxa"/>
            <w:tcBorders>
              <w:top w:val="single" w:color="auto" w:sz="8" w:space="0"/>
              <w:left w:val="single" w:color="auto" w:sz="8" w:space="0"/>
              <w:bottom w:val="single" w:color="auto" w:sz="8" w:space="0"/>
              <w:right w:val="single" w:color="auto" w:sz="12" w:space="0"/>
            </w:tcBorders>
            <w:noWrap w:val="0"/>
            <w:vAlign w:val="center"/>
          </w:tcPr>
          <w:p w14:paraId="2B3C7F15">
            <w:pPr>
              <w:autoSpaceDE w:val="0"/>
              <w:autoSpaceDN w:val="0"/>
              <w:adjustRightInd w:val="0"/>
              <w:snapToGrid w:val="0"/>
              <w:spacing w:line="520" w:lineRule="exact"/>
              <w:jc w:val="center"/>
              <w:rPr>
                <w:rFonts w:hint="eastAsia" w:ascii="仿宋" w:hAnsi="仿宋" w:eastAsia="仿宋" w:cs="仿宋"/>
                <w:kern w:val="0"/>
                <w:sz w:val="24"/>
              </w:rPr>
            </w:pPr>
          </w:p>
        </w:tc>
      </w:tr>
      <w:tr w14:paraId="4107A851">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14:paraId="70EF5DD4">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营业执照号</w:t>
            </w:r>
          </w:p>
        </w:tc>
        <w:tc>
          <w:tcPr>
            <w:tcW w:w="3165" w:type="dxa"/>
            <w:gridSpan w:val="4"/>
            <w:tcBorders>
              <w:top w:val="single" w:color="auto" w:sz="8" w:space="0"/>
              <w:left w:val="single" w:color="auto" w:sz="8" w:space="0"/>
              <w:bottom w:val="single" w:color="auto" w:sz="8" w:space="0"/>
              <w:right w:val="single" w:color="auto" w:sz="8" w:space="0"/>
            </w:tcBorders>
            <w:noWrap w:val="0"/>
            <w:vAlign w:val="center"/>
          </w:tcPr>
          <w:p w14:paraId="158AF831">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508240B1">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注册资金</w:t>
            </w:r>
          </w:p>
        </w:tc>
        <w:tc>
          <w:tcPr>
            <w:tcW w:w="2140" w:type="dxa"/>
            <w:tcBorders>
              <w:top w:val="single" w:color="auto" w:sz="8" w:space="0"/>
              <w:left w:val="single" w:color="auto" w:sz="8" w:space="0"/>
              <w:bottom w:val="single" w:color="auto" w:sz="8" w:space="0"/>
              <w:right w:val="single" w:color="auto" w:sz="12" w:space="0"/>
            </w:tcBorders>
            <w:noWrap w:val="0"/>
            <w:vAlign w:val="center"/>
          </w:tcPr>
          <w:p w14:paraId="4200ED5E">
            <w:pPr>
              <w:autoSpaceDE w:val="0"/>
              <w:autoSpaceDN w:val="0"/>
              <w:adjustRightInd w:val="0"/>
              <w:snapToGrid w:val="0"/>
              <w:spacing w:line="520" w:lineRule="exact"/>
              <w:jc w:val="center"/>
              <w:rPr>
                <w:rFonts w:hint="eastAsia" w:ascii="仿宋" w:hAnsi="仿宋" w:eastAsia="仿宋" w:cs="仿宋"/>
                <w:kern w:val="0"/>
                <w:sz w:val="24"/>
              </w:rPr>
            </w:pPr>
          </w:p>
        </w:tc>
      </w:tr>
      <w:tr w14:paraId="2C074CBF">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14:paraId="17E99389">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法定代表人</w:t>
            </w:r>
          </w:p>
        </w:tc>
        <w:tc>
          <w:tcPr>
            <w:tcW w:w="3165" w:type="dxa"/>
            <w:gridSpan w:val="4"/>
            <w:tcBorders>
              <w:top w:val="single" w:color="auto" w:sz="8" w:space="0"/>
              <w:left w:val="single" w:color="auto" w:sz="8" w:space="0"/>
              <w:bottom w:val="single" w:color="auto" w:sz="8" w:space="0"/>
              <w:right w:val="single" w:color="auto" w:sz="8" w:space="0"/>
            </w:tcBorders>
            <w:noWrap w:val="0"/>
            <w:vAlign w:val="center"/>
          </w:tcPr>
          <w:p w14:paraId="2D830622">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5C16CD4D">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电    话</w:t>
            </w:r>
          </w:p>
        </w:tc>
        <w:tc>
          <w:tcPr>
            <w:tcW w:w="2140" w:type="dxa"/>
            <w:tcBorders>
              <w:top w:val="single" w:color="auto" w:sz="8" w:space="0"/>
              <w:left w:val="single" w:color="auto" w:sz="8" w:space="0"/>
              <w:bottom w:val="single" w:color="auto" w:sz="8" w:space="0"/>
              <w:right w:val="single" w:color="auto" w:sz="12" w:space="0"/>
            </w:tcBorders>
            <w:noWrap w:val="0"/>
            <w:vAlign w:val="center"/>
          </w:tcPr>
          <w:p w14:paraId="63BCAB3C">
            <w:pPr>
              <w:autoSpaceDE w:val="0"/>
              <w:autoSpaceDN w:val="0"/>
              <w:adjustRightInd w:val="0"/>
              <w:snapToGrid w:val="0"/>
              <w:spacing w:line="520" w:lineRule="exact"/>
              <w:jc w:val="center"/>
              <w:rPr>
                <w:rFonts w:hint="eastAsia" w:ascii="仿宋" w:hAnsi="仿宋" w:eastAsia="仿宋" w:cs="仿宋"/>
                <w:kern w:val="0"/>
                <w:sz w:val="24"/>
              </w:rPr>
            </w:pPr>
          </w:p>
        </w:tc>
      </w:tr>
      <w:tr w14:paraId="1541AEEB">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14:paraId="3F2E89FD">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联 系 人</w:t>
            </w:r>
          </w:p>
        </w:tc>
        <w:tc>
          <w:tcPr>
            <w:tcW w:w="3165" w:type="dxa"/>
            <w:gridSpan w:val="4"/>
            <w:tcBorders>
              <w:top w:val="single" w:color="auto" w:sz="8" w:space="0"/>
              <w:left w:val="single" w:color="auto" w:sz="8" w:space="0"/>
              <w:bottom w:val="single" w:color="auto" w:sz="8" w:space="0"/>
              <w:right w:val="single" w:color="auto" w:sz="8" w:space="0"/>
            </w:tcBorders>
            <w:noWrap w:val="0"/>
            <w:vAlign w:val="center"/>
          </w:tcPr>
          <w:p w14:paraId="56AE0E4A">
            <w:pPr>
              <w:autoSpaceDE w:val="0"/>
              <w:autoSpaceDN w:val="0"/>
              <w:adjustRightInd w:val="0"/>
              <w:snapToGrid w:val="0"/>
              <w:spacing w:line="520" w:lineRule="exact"/>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48C643E2">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电    话</w:t>
            </w:r>
          </w:p>
        </w:tc>
        <w:tc>
          <w:tcPr>
            <w:tcW w:w="2140" w:type="dxa"/>
            <w:tcBorders>
              <w:top w:val="single" w:color="auto" w:sz="8" w:space="0"/>
              <w:left w:val="single" w:color="auto" w:sz="8" w:space="0"/>
              <w:bottom w:val="single" w:color="auto" w:sz="8" w:space="0"/>
              <w:right w:val="single" w:color="auto" w:sz="12" w:space="0"/>
            </w:tcBorders>
            <w:noWrap w:val="0"/>
            <w:vAlign w:val="center"/>
          </w:tcPr>
          <w:p w14:paraId="702B27D2">
            <w:pPr>
              <w:autoSpaceDE w:val="0"/>
              <w:autoSpaceDN w:val="0"/>
              <w:adjustRightInd w:val="0"/>
              <w:snapToGrid w:val="0"/>
              <w:spacing w:line="520" w:lineRule="exact"/>
              <w:jc w:val="center"/>
              <w:rPr>
                <w:rFonts w:hint="eastAsia" w:ascii="仿宋" w:hAnsi="仿宋" w:eastAsia="仿宋" w:cs="仿宋"/>
                <w:kern w:val="0"/>
                <w:sz w:val="24"/>
              </w:rPr>
            </w:pPr>
          </w:p>
        </w:tc>
      </w:tr>
      <w:tr w14:paraId="49A17255">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top"/>
          </w:tcPr>
          <w:p w14:paraId="051E9FA8">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传    真</w:t>
            </w:r>
          </w:p>
        </w:tc>
        <w:tc>
          <w:tcPr>
            <w:tcW w:w="3165" w:type="dxa"/>
            <w:gridSpan w:val="4"/>
            <w:tcBorders>
              <w:top w:val="single" w:color="auto" w:sz="8" w:space="0"/>
              <w:left w:val="single" w:color="auto" w:sz="8" w:space="0"/>
              <w:bottom w:val="single" w:color="auto" w:sz="8" w:space="0"/>
              <w:right w:val="single" w:color="auto" w:sz="8" w:space="0"/>
            </w:tcBorders>
            <w:noWrap w:val="0"/>
            <w:vAlign w:val="top"/>
          </w:tcPr>
          <w:p w14:paraId="05CA67AE">
            <w:pPr>
              <w:autoSpaceDE w:val="0"/>
              <w:autoSpaceDN w:val="0"/>
              <w:adjustRightInd w:val="0"/>
              <w:snapToGrid w:val="0"/>
              <w:spacing w:line="520" w:lineRule="exact"/>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top"/>
          </w:tcPr>
          <w:p w14:paraId="2EDFAB16">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网    址</w:t>
            </w:r>
          </w:p>
        </w:tc>
        <w:tc>
          <w:tcPr>
            <w:tcW w:w="2140" w:type="dxa"/>
            <w:tcBorders>
              <w:top w:val="single" w:color="auto" w:sz="8" w:space="0"/>
              <w:left w:val="single" w:color="auto" w:sz="8" w:space="0"/>
              <w:bottom w:val="single" w:color="auto" w:sz="8" w:space="0"/>
              <w:right w:val="single" w:color="auto" w:sz="12" w:space="0"/>
            </w:tcBorders>
            <w:noWrap w:val="0"/>
            <w:vAlign w:val="top"/>
          </w:tcPr>
          <w:p w14:paraId="2567EDA5">
            <w:pPr>
              <w:autoSpaceDE w:val="0"/>
              <w:autoSpaceDN w:val="0"/>
              <w:adjustRightInd w:val="0"/>
              <w:snapToGrid w:val="0"/>
              <w:spacing w:line="520" w:lineRule="exact"/>
              <w:rPr>
                <w:rFonts w:hint="eastAsia" w:ascii="仿宋" w:hAnsi="仿宋" w:eastAsia="仿宋" w:cs="仿宋"/>
                <w:kern w:val="0"/>
                <w:sz w:val="24"/>
              </w:rPr>
            </w:pPr>
          </w:p>
        </w:tc>
      </w:tr>
      <w:tr w14:paraId="77F6DE49">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14:paraId="5F63A101">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开户银行</w:t>
            </w:r>
          </w:p>
        </w:tc>
        <w:tc>
          <w:tcPr>
            <w:tcW w:w="3165" w:type="dxa"/>
            <w:gridSpan w:val="4"/>
            <w:tcBorders>
              <w:top w:val="single" w:color="auto" w:sz="8" w:space="0"/>
              <w:left w:val="single" w:color="auto" w:sz="8" w:space="0"/>
              <w:bottom w:val="single" w:color="auto" w:sz="8" w:space="0"/>
              <w:right w:val="single" w:color="auto" w:sz="8" w:space="0"/>
            </w:tcBorders>
            <w:noWrap w:val="0"/>
            <w:vAlign w:val="center"/>
          </w:tcPr>
          <w:p w14:paraId="700AABF2">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6A3FC054">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银行帐号</w:t>
            </w:r>
          </w:p>
        </w:tc>
        <w:tc>
          <w:tcPr>
            <w:tcW w:w="2140" w:type="dxa"/>
            <w:tcBorders>
              <w:top w:val="single" w:color="auto" w:sz="8" w:space="0"/>
              <w:left w:val="single" w:color="auto" w:sz="8" w:space="0"/>
              <w:bottom w:val="single" w:color="auto" w:sz="8" w:space="0"/>
              <w:right w:val="single" w:color="auto" w:sz="12" w:space="0"/>
            </w:tcBorders>
            <w:noWrap w:val="0"/>
            <w:vAlign w:val="center"/>
          </w:tcPr>
          <w:p w14:paraId="648801F9">
            <w:pPr>
              <w:autoSpaceDE w:val="0"/>
              <w:autoSpaceDN w:val="0"/>
              <w:adjustRightInd w:val="0"/>
              <w:snapToGrid w:val="0"/>
              <w:spacing w:line="520" w:lineRule="exact"/>
              <w:jc w:val="center"/>
              <w:rPr>
                <w:rFonts w:hint="eastAsia" w:ascii="仿宋" w:hAnsi="仿宋" w:eastAsia="仿宋" w:cs="仿宋"/>
                <w:kern w:val="0"/>
                <w:sz w:val="24"/>
              </w:rPr>
            </w:pPr>
          </w:p>
        </w:tc>
      </w:tr>
      <w:tr w14:paraId="396D0EB3">
        <w:tblPrEx>
          <w:tblCellMar>
            <w:top w:w="0" w:type="dxa"/>
            <w:left w:w="0" w:type="dxa"/>
            <w:bottom w:w="0" w:type="dxa"/>
            <w:right w:w="0" w:type="dxa"/>
          </w:tblCellMar>
        </w:tblPrEx>
        <w:trPr>
          <w:cantSplit/>
          <w:jc w:val="center"/>
        </w:trPr>
        <w:tc>
          <w:tcPr>
            <w:tcW w:w="1665" w:type="dxa"/>
            <w:vMerge w:val="restart"/>
            <w:tcBorders>
              <w:top w:val="single" w:color="auto" w:sz="8" w:space="0"/>
              <w:left w:val="single" w:color="auto" w:sz="12" w:space="0"/>
              <w:bottom w:val="single" w:color="auto" w:sz="8" w:space="0"/>
              <w:right w:val="single" w:color="auto" w:sz="8" w:space="0"/>
            </w:tcBorders>
            <w:noWrap w:val="0"/>
            <w:vAlign w:val="center"/>
          </w:tcPr>
          <w:p w14:paraId="33364A30">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职工概况</w:t>
            </w:r>
          </w:p>
        </w:tc>
        <w:tc>
          <w:tcPr>
            <w:tcW w:w="1038" w:type="dxa"/>
            <w:vMerge w:val="restart"/>
            <w:tcBorders>
              <w:top w:val="single" w:color="auto" w:sz="8" w:space="0"/>
              <w:left w:val="single" w:color="auto" w:sz="8" w:space="0"/>
              <w:right w:val="single" w:color="auto" w:sz="4" w:space="0"/>
            </w:tcBorders>
            <w:noWrap w:val="0"/>
            <w:vAlign w:val="center"/>
          </w:tcPr>
          <w:p w14:paraId="4B6137DD">
            <w:pPr>
              <w:autoSpaceDE w:val="0"/>
              <w:autoSpaceDN w:val="0"/>
              <w:adjustRightInd w:val="0"/>
              <w:snapToGrid w:val="0"/>
              <w:jc w:val="center"/>
              <w:rPr>
                <w:rFonts w:hint="eastAsia" w:ascii="仿宋" w:hAnsi="仿宋" w:eastAsia="仿宋" w:cs="仿宋"/>
                <w:kern w:val="0"/>
                <w:sz w:val="24"/>
              </w:rPr>
            </w:pPr>
            <w:r>
              <w:rPr>
                <w:rFonts w:hint="eastAsia" w:ascii="仿宋" w:hAnsi="仿宋" w:eastAsia="仿宋" w:cs="仿宋"/>
                <w:kern w:val="0"/>
                <w:sz w:val="24"/>
              </w:rPr>
              <w:t>职工总数</w:t>
            </w:r>
          </w:p>
        </w:tc>
        <w:tc>
          <w:tcPr>
            <w:tcW w:w="1139" w:type="dxa"/>
            <w:gridSpan w:val="2"/>
            <w:vMerge w:val="restart"/>
            <w:tcBorders>
              <w:top w:val="single" w:color="auto" w:sz="8" w:space="0"/>
              <w:left w:val="single" w:color="auto" w:sz="4" w:space="0"/>
              <w:right w:val="single" w:color="auto" w:sz="4" w:space="0"/>
            </w:tcBorders>
            <w:noWrap w:val="0"/>
            <w:vAlign w:val="center"/>
          </w:tcPr>
          <w:p w14:paraId="6BCE27B8">
            <w:pPr>
              <w:autoSpaceDE w:val="0"/>
              <w:autoSpaceDN w:val="0"/>
              <w:adjustRightInd w:val="0"/>
              <w:snapToGrid w:val="0"/>
              <w:spacing w:line="520" w:lineRule="exact"/>
              <w:jc w:val="center"/>
              <w:rPr>
                <w:rFonts w:hint="eastAsia" w:ascii="仿宋" w:hAnsi="仿宋" w:eastAsia="仿宋" w:cs="仿宋"/>
                <w:kern w:val="0"/>
                <w:sz w:val="24"/>
              </w:rPr>
            </w:pPr>
          </w:p>
        </w:tc>
        <w:tc>
          <w:tcPr>
            <w:tcW w:w="988" w:type="dxa"/>
            <w:vMerge w:val="restart"/>
            <w:tcBorders>
              <w:top w:val="single" w:color="auto" w:sz="8" w:space="0"/>
              <w:left w:val="single" w:color="auto" w:sz="4" w:space="0"/>
              <w:right w:val="single" w:color="auto" w:sz="8" w:space="0"/>
            </w:tcBorders>
            <w:noWrap w:val="0"/>
            <w:vAlign w:val="center"/>
          </w:tcPr>
          <w:p w14:paraId="5D309AEA">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其</w:t>
            </w:r>
          </w:p>
          <w:p w14:paraId="0EDF120B">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中</w:t>
            </w: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58674018">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高级职称人员</w:t>
            </w:r>
          </w:p>
        </w:tc>
        <w:tc>
          <w:tcPr>
            <w:tcW w:w="2140" w:type="dxa"/>
            <w:tcBorders>
              <w:top w:val="single" w:color="auto" w:sz="8" w:space="0"/>
              <w:left w:val="single" w:color="auto" w:sz="8" w:space="0"/>
              <w:bottom w:val="single" w:color="auto" w:sz="8" w:space="0"/>
              <w:right w:val="single" w:color="auto" w:sz="12" w:space="0"/>
            </w:tcBorders>
            <w:noWrap w:val="0"/>
            <w:vAlign w:val="center"/>
          </w:tcPr>
          <w:p w14:paraId="25584D41">
            <w:pPr>
              <w:autoSpaceDE w:val="0"/>
              <w:autoSpaceDN w:val="0"/>
              <w:adjustRightInd w:val="0"/>
              <w:snapToGrid w:val="0"/>
              <w:spacing w:line="520" w:lineRule="exact"/>
              <w:jc w:val="center"/>
              <w:rPr>
                <w:rFonts w:hint="eastAsia" w:ascii="仿宋" w:hAnsi="仿宋" w:eastAsia="仿宋" w:cs="仿宋"/>
                <w:kern w:val="0"/>
                <w:sz w:val="24"/>
              </w:rPr>
            </w:pPr>
          </w:p>
        </w:tc>
      </w:tr>
      <w:tr w14:paraId="35539FDF">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noWrap w:val="0"/>
            <w:vAlign w:val="center"/>
          </w:tcPr>
          <w:p w14:paraId="18101124">
            <w:pPr>
              <w:widowControl/>
              <w:adjustRightInd w:val="0"/>
              <w:snapToGrid w:val="0"/>
              <w:spacing w:line="520" w:lineRule="exact"/>
              <w:jc w:val="left"/>
              <w:rPr>
                <w:rFonts w:hint="eastAsia" w:ascii="仿宋" w:hAnsi="仿宋" w:eastAsia="仿宋" w:cs="仿宋"/>
                <w:kern w:val="0"/>
                <w:sz w:val="24"/>
              </w:rPr>
            </w:pPr>
          </w:p>
        </w:tc>
        <w:tc>
          <w:tcPr>
            <w:tcW w:w="1038" w:type="dxa"/>
            <w:vMerge w:val="continue"/>
            <w:tcBorders>
              <w:left w:val="single" w:color="auto" w:sz="8" w:space="0"/>
              <w:right w:val="single" w:color="auto" w:sz="4" w:space="0"/>
            </w:tcBorders>
            <w:noWrap w:val="0"/>
            <w:vAlign w:val="center"/>
          </w:tcPr>
          <w:p w14:paraId="2518D3B0">
            <w:pPr>
              <w:autoSpaceDE w:val="0"/>
              <w:autoSpaceDN w:val="0"/>
              <w:adjustRightInd w:val="0"/>
              <w:snapToGrid w:val="0"/>
              <w:spacing w:line="520" w:lineRule="exact"/>
              <w:jc w:val="center"/>
              <w:rPr>
                <w:rFonts w:hint="eastAsia" w:ascii="仿宋" w:hAnsi="仿宋" w:eastAsia="仿宋" w:cs="仿宋"/>
                <w:kern w:val="0"/>
                <w:sz w:val="24"/>
              </w:rPr>
            </w:pPr>
          </w:p>
        </w:tc>
        <w:tc>
          <w:tcPr>
            <w:tcW w:w="1139" w:type="dxa"/>
            <w:gridSpan w:val="2"/>
            <w:vMerge w:val="continue"/>
            <w:tcBorders>
              <w:left w:val="single" w:color="auto" w:sz="4" w:space="0"/>
              <w:right w:val="single" w:color="auto" w:sz="4" w:space="0"/>
            </w:tcBorders>
            <w:noWrap w:val="0"/>
            <w:vAlign w:val="center"/>
          </w:tcPr>
          <w:p w14:paraId="7FA1854B">
            <w:pPr>
              <w:autoSpaceDE w:val="0"/>
              <w:autoSpaceDN w:val="0"/>
              <w:adjustRightInd w:val="0"/>
              <w:snapToGrid w:val="0"/>
              <w:spacing w:line="520" w:lineRule="exact"/>
              <w:jc w:val="center"/>
              <w:rPr>
                <w:rFonts w:hint="eastAsia" w:ascii="仿宋" w:hAnsi="仿宋" w:eastAsia="仿宋" w:cs="仿宋"/>
                <w:kern w:val="0"/>
                <w:sz w:val="24"/>
              </w:rPr>
            </w:pPr>
          </w:p>
        </w:tc>
        <w:tc>
          <w:tcPr>
            <w:tcW w:w="988" w:type="dxa"/>
            <w:vMerge w:val="continue"/>
            <w:tcBorders>
              <w:left w:val="single" w:color="auto" w:sz="4" w:space="0"/>
              <w:right w:val="single" w:color="auto" w:sz="8" w:space="0"/>
            </w:tcBorders>
            <w:noWrap w:val="0"/>
            <w:vAlign w:val="center"/>
          </w:tcPr>
          <w:p w14:paraId="4471B8DB">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3D0F1257">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中级职称人员</w:t>
            </w:r>
          </w:p>
        </w:tc>
        <w:tc>
          <w:tcPr>
            <w:tcW w:w="2140" w:type="dxa"/>
            <w:tcBorders>
              <w:top w:val="single" w:color="auto" w:sz="8" w:space="0"/>
              <w:left w:val="single" w:color="auto" w:sz="8" w:space="0"/>
              <w:bottom w:val="single" w:color="auto" w:sz="8" w:space="0"/>
              <w:right w:val="single" w:color="auto" w:sz="12" w:space="0"/>
            </w:tcBorders>
            <w:noWrap w:val="0"/>
            <w:vAlign w:val="center"/>
          </w:tcPr>
          <w:p w14:paraId="7F0FA345">
            <w:pPr>
              <w:autoSpaceDE w:val="0"/>
              <w:autoSpaceDN w:val="0"/>
              <w:adjustRightInd w:val="0"/>
              <w:snapToGrid w:val="0"/>
              <w:spacing w:line="520" w:lineRule="exact"/>
              <w:jc w:val="center"/>
              <w:rPr>
                <w:rFonts w:hint="eastAsia" w:ascii="仿宋" w:hAnsi="仿宋" w:eastAsia="仿宋" w:cs="仿宋"/>
                <w:kern w:val="0"/>
                <w:sz w:val="24"/>
              </w:rPr>
            </w:pPr>
          </w:p>
        </w:tc>
      </w:tr>
      <w:tr w14:paraId="1EF1E984">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noWrap w:val="0"/>
            <w:vAlign w:val="center"/>
          </w:tcPr>
          <w:p w14:paraId="5EEC8D50">
            <w:pPr>
              <w:widowControl/>
              <w:adjustRightInd w:val="0"/>
              <w:snapToGrid w:val="0"/>
              <w:spacing w:line="520" w:lineRule="exact"/>
              <w:jc w:val="left"/>
              <w:rPr>
                <w:rFonts w:hint="eastAsia" w:ascii="仿宋" w:hAnsi="仿宋" w:eastAsia="仿宋" w:cs="仿宋"/>
                <w:kern w:val="0"/>
                <w:sz w:val="24"/>
              </w:rPr>
            </w:pPr>
          </w:p>
        </w:tc>
        <w:tc>
          <w:tcPr>
            <w:tcW w:w="1038" w:type="dxa"/>
            <w:vMerge w:val="continue"/>
            <w:tcBorders>
              <w:left w:val="single" w:color="auto" w:sz="8" w:space="0"/>
              <w:bottom w:val="single" w:color="auto" w:sz="8" w:space="0"/>
              <w:right w:val="single" w:color="auto" w:sz="4" w:space="0"/>
            </w:tcBorders>
            <w:noWrap w:val="0"/>
            <w:vAlign w:val="center"/>
          </w:tcPr>
          <w:p w14:paraId="7956FB77">
            <w:pPr>
              <w:autoSpaceDE w:val="0"/>
              <w:autoSpaceDN w:val="0"/>
              <w:adjustRightInd w:val="0"/>
              <w:snapToGrid w:val="0"/>
              <w:spacing w:line="520" w:lineRule="exact"/>
              <w:jc w:val="center"/>
              <w:rPr>
                <w:rFonts w:hint="eastAsia" w:ascii="仿宋" w:hAnsi="仿宋" w:eastAsia="仿宋" w:cs="仿宋"/>
                <w:kern w:val="0"/>
                <w:sz w:val="24"/>
              </w:rPr>
            </w:pPr>
          </w:p>
        </w:tc>
        <w:tc>
          <w:tcPr>
            <w:tcW w:w="1139" w:type="dxa"/>
            <w:gridSpan w:val="2"/>
            <w:vMerge w:val="continue"/>
            <w:tcBorders>
              <w:left w:val="single" w:color="auto" w:sz="4" w:space="0"/>
              <w:bottom w:val="single" w:color="auto" w:sz="8" w:space="0"/>
              <w:right w:val="single" w:color="auto" w:sz="4" w:space="0"/>
            </w:tcBorders>
            <w:noWrap w:val="0"/>
            <w:vAlign w:val="center"/>
          </w:tcPr>
          <w:p w14:paraId="000D577C">
            <w:pPr>
              <w:autoSpaceDE w:val="0"/>
              <w:autoSpaceDN w:val="0"/>
              <w:adjustRightInd w:val="0"/>
              <w:snapToGrid w:val="0"/>
              <w:spacing w:line="520" w:lineRule="exact"/>
              <w:jc w:val="center"/>
              <w:rPr>
                <w:rFonts w:hint="eastAsia" w:ascii="仿宋" w:hAnsi="仿宋" w:eastAsia="仿宋" w:cs="仿宋"/>
                <w:kern w:val="0"/>
                <w:sz w:val="24"/>
              </w:rPr>
            </w:pPr>
          </w:p>
        </w:tc>
        <w:tc>
          <w:tcPr>
            <w:tcW w:w="988" w:type="dxa"/>
            <w:vMerge w:val="continue"/>
            <w:tcBorders>
              <w:left w:val="single" w:color="auto" w:sz="4" w:space="0"/>
              <w:bottom w:val="single" w:color="auto" w:sz="8" w:space="0"/>
              <w:right w:val="single" w:color="auto" w:sz="8" w:space="0"/>
            </w:tcBorders>
            <w:noWrap w:val="0"/>
            <w:vAlign w:val="center"/>
          </w:tcPr>
          <w:p w14:paraId="5A68F981">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10038CFE">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初级职称人员</w:t>
            </w:r>
          </w:p>
        </w:tc>
        <w:tc>
          <w:tcPr>
            <w:tcW w:w="2140" w:type="dxa"/>
            <w:tcBorders>
              <w:top w:val="single" w:color="auto" w:sz="8" w:space="0"/>
              <w:left w:val="single" w:color="auto" w:sz="8" w:space="0"/>
              <w:bottom w:val="single" w:color="auto" w:sz="8" w:space="0"/>
              <w:right w:val="single" w:color="auto" w:sz="12" w:space="0"/>
            </w:tcBorders>
            <w:noWrap w:val="0"/>
            <w:vAlign w:val="center"/>
          </w:tcPr>
          <w:p w14:paraId="72FBA828">
            <w:pPr>
              <w:autoSpaceDE w:val="0"/>
              <w:autoSpaceDN w:val="0"/>
              <w:adjustRightInd w:val="0"/>
              <w:snapToGrid w:val="0"/>
              <w:spacing w:line="520" w:lineRule="exact"/>
              <w:jc w:val="center"/>
              <w:rPr>
                <w:rFonts w:hint="eastAsia" w:ascii="仿宋" w:hAnsi="仿宋" w:eastAsia="仿宋" w:cs="仿宋"/>
                <w:kern w:val="0"/>
                <w:sz w:val="24"/>
              </w:rPr>
            </w:pPr>
          </w:p>
        </w:tc>
      </w:tr>
      <w:tr w14:paraId="5CB4FF4E">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noWrap w:val="0"/>
            <w:vAlign w:val="center"/>
          </w:tcPr>
          <w:p w14:paraId="369AEBB1">
            <w:pPr>
              <w:widowControl/>
              <w:adjustRightInd w:val="0"/>
              <w:snapToGrid w:val="0"/>
              <w:spacing w:line="520" w:lineRule="exact"/>
              <w:jc w:val="left"/>
              <w:rPr>
                <w:rFonts w:hint="eastAsia" w:ascii="仿宋" w:hAnsi="仿宋" w:eastAsia="仿宋" w:cs="仿宋"/>
                <w:kern w:val="0"/>
                <w:sz w:val="24"/>
              </w:rPr>
            </w:pPr>
          </w:p>
        </w:tc>
        <w:tc>
          <w:tcPr>
            <w:tcW w:w="7300" w:type="dxa"/>
            <w:gridSpan w:val="7"/>
            <w:tcBorders>
              <w:top w:val="single" w:color="auto" w:sz="8" w:space="0"/>
              <w:left w:val="single" w:color="auto" w:sz="8" w:space="0"/>
              <w:bottom w:val="single" w:color="auto" w:sz="8" w:space="0"/>
              <w:right w:val="single" w:color="auto" w:sz="12" w:space="0"/>
            </w:tcBorders>
            <w:noWrap w:val="0"/>
            <w:vAlign w:val="top"/>
          </w:tcPr>
          <w:p w14:paraId="51414113">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单位负责人</w:t>
            </w:r>
          </w:p>
        </w:tc>
      </w:tr>
      <w:tr w14:paraId="1DC681D9">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noWrap w:val="0"/>
            <w:vAlign w:val="center"/>
          </w:tcPr>
          <w:p w14:paraId="572EE82F">
            <w:pPr>
              <w:widowControl/>
              <w:adjustRightInd w:val="0"/>
              <w:snapToGrid w:val="0"/>
              <w:spacing w:line="520" w:lineRule="exact"/>
              <w:jc w:val="left"/>
              <w:rPr>
                <w:rFonts w:hint="eastAsia" w:ascii="仿宋" w:hAnsi="仿宋" w:eastAsia="仿宋" w:cs="仿宋"/>
                <w:kern w:val="0"/>
                <w:sz w:val="24"/>
              </w:rPr>
            </w:pPr>
          </w:p>
        </w:tc>
        <w:tc>
          <w:tcPr>
            <w:tcW w:w="1590" w:type="dxa"/>
            <w:gridSpan w:val="2"/>
            <w:tcBorders>
              <w:top w:val="single" w:color="auto" w:sz="8" w:space="0"/>
              <w:left w:val="single" w:color="auto" w:sz="8" w:space="0"/>
              <w:bottom w:val="single" w:color="auto" w:sz="8" w:space="0"/>
              <w:right w:val="single" w:color="auto" w:sz="8" w:space="0"/>
            </w:tcBorders>
            <w:noWrap w:val="0"/>
            <w:vAlign w:val="top"/>
          </w:tcPr>
          <w:p w14:paraId="606FF246">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姓  名</w:t>
            </w:r>
          </w:p>
        </w:tc>
        <w:tc>
          <w:tcPr>
            <w:tcW w:w="1837" w:type="dxa"/>
            <w:gridSpan w:val="3"/>
            <w:tcBorders>
              <w:top w:val="single" w:color="auto" w:sz="8" w:space="0"/>
              <w:left w:val="single" w:color="auto" w:sz="8" w:space="0"/>
              <w:bottom w:val="single" w:color="auto" w:sz="8" w:space="0"/>
              <w:right w:val="single" w:color="auto" w:sz="8" w:space="0"/>
            </w:tcBorders>
            <w:noWrap w:val="0"/>
            <w:vAlign w:val="top"/>
          </w:tcPr>
          <w:p w14:paraId="5CCDA73F">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职务及职称</w:t>
            </w:r>
          </w:p>
        </w:tc>
        <w:tc>
          <w:tcPr>
            <w:tcW w:w="1733" w:type="dxa"/>
            <w:tcBorders>
              <w:top w:val="single" w:color="auto" w:sz="8" w:space="0"/>
              <w:left w:val="single" w:color="auto" w:sz="8" w:space="0"/>
              <w:bottom w:val="single" w:color="auto" w:sz="8" w:space="0"/>
              <w:right w:val="single" w:color="auto" w:sz="8" w:space="0"/>
            </w:tcBorders>
            <w:noWrap w:val="0"/>
            <w:vAlign w:val="top"/>
          </w:tcPr>
          <w:p w14:paraId="1C0FFB87">
            <w:pPr>
              <w:autoSpaceDE w:val="0"/>
              <w:autoSpaceDN w:val="0"/>
              <w:adjustRightInd w:val="0"/>
              <w:snapToGrid w:val="0"/>
              <w:spacing w:line="52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年  龄</w:t>
            </w:r>
          </w:p>
        </w:tc>
        <w:tc>
          <w:tcPr>
            <w:tcW w:w="2140" w:type="dxa"/>
            <w:tcBorders>
              <w:top w:val="single" w:color="auto" w:sz="8" w:space="0"/>
              <w:left w:val="single" w:color="auto" w:sz="8" w:space="0"/>
              <w:bottom w:val="single" w:color="auto" w:sz="8" w:space="0"/>
              <w:right w:val="single" w:color="auto" w:sz="12" w:space="0"/>
            </w:tcBorders>
            <w:noWrap w:val="0"/>
            <w:vAlign w:val="top"/>
          </w:tcPr>
          <w:p w14:paraId="1872A4E0">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专   业</w:t>
            </w:r>
          </w:p>
        </w:tc>
      </w:tr>
      <w:tr w14:paraId="1F3A20A6">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noWrap w:val="0"/>
            <w:vAlign w:val="center"/>
          </w:tcPr>
          <w:p w14:paraId="1BAFF9E5">
            <w:pPr>
              <w:widowControl/>
              <w:adjustRightInd w:val="0"/>
              <w:snapToGrid w:val="0"/>
              <w:spacing w:line="520" w:lineRule="exact"/>
              <w:jc w:val="left"/>
              <w:rPr>
                <w:rFonts w:hint="eastAsia" w:ascii="仿宋" w:hAnsi="仿宋" w:eastAsia="仿宋" w:cs="仿宋"/>
                <w:kern w:val="0"/>
                <w:sz w:val="24"/>
              </w:rPr>
            </w:pPr>
          </w:p>
        </w:tc>
        <w:tc>
          <w:tcPr>
            <w:tcW w:w="1590" w:type="dxa"/>
            <w:gridSpan w:val="2"/>
            <w:tcBorders>
              <w:top w:val="single" w:color="auto" w:sz="8" w:space="0"/>
              <w:left w:val="single" w:color="auto" w:sz="8" w:space="0"/>
              <w:bottom w:val="single" w:color="auto" w:sz="8" w:space="0"/>
              <w:right w:val="single" w:color="auto" w:sz="8" w:space="0"/>
            </w:tcBorders>
            <w:noWrap w:val="0"/>
            <w:vAlign w:val="top"/>
          </w:tcPr>
          <w:p w14:paraId="3CD2965D">
            <w:pPr>
              <w:autoSpaceDE w:val="0"/>
              <w:autoSpaceDN w:val="0"/>
              <w:adjustRightInd w:val="0"/>
              <w:snapToGrid w:val="0"/>
              <w:spacing w:line="520" w:lineRule="exact"/>
              <w:rPr>
                <w:rFonts w:hint="eastAsia" w:ascii="仿宋" w:hAnsi="仿宋" w:eastAsia="仿宋" w:cs="仿宋"/>
                <w:kern w:val="0"/>
                <w:sz w:val="24"/>
              </w:rPr>
            </w:pPr>
          </w:p>
        </w:tc>
        <w:tc>
          <w:tcPr>
            <w:tcW w:w="1837" w:type="dxa"/>
            <w:gridSpan w:val="3"/>
            <w:tcBorders>
              <w:top w:val="single" w:color="auto" w:sz="8" w:space="0"/>
              <w:left w:val="single" w:color="auto" w:sz="8" w:space="0"/>
              <w:bottom w:val="single" w:color="auto" w:sz="8" w:space="0"/>
              <w:right w:val="single" w:color="auto" w:sz="8" w:space="0"/>
            </w:tcBorders>
            <w:noWrap w:val="0"/>
            <w:vAlign w:val="top"/>
          </w:tcPr>
          <w:p w14:paraId="6EFA4916">
            <w:pPr>
              <w:autoSpaceDE w:val="0"/>
              <w:autoSpaceDN w:val="0"/>
              <w:adjustRightInd w:val="0"/>
              <w:snapToGrid w:val="0"/>
              <w:spacing w:line="520" w:lineRule="exact"/>
              <w:rPr>
                <w:rFonts w:hint="eastAsia" w:ascii="仿宋" w:hAnsi="仿宋" w:eastAsia="仿宋" w:cs="仿宋"/>
                <w:kern w:val="0"/>
                <w:sz w:val="24"/>
              </w:rPr>
            </w:pPr>
          </w:p>
        </w:tc>
        <w:tc>
          <w:tcPr>
            <w:tcW w:w="1733" w:type="dxa"/>
            <w:tcBorders>
              <w:top w:val="single" w:color="auto" w:sz="8" w:space="0"/>
              <w:left w:val="single" w:color="auto" w:sz="8" w:space="0"/>
              <w:bottom w:val="single" w:color="auto" w:sz="8" w:space="0"/>
              <w:right w:val="single" w:color="auto" w:sz="8" w:space="0"/>
            </w:tcBorders>
            <w:noWrap w:val="0"/>
            <w:vAlign w:val="top"/>
          </w:tcPr>
          <w:p w14:paraId="65F098A6">
            <w:pPr>
              <w:autoSpaceDE w:val="0"/>
              <w:autoSpaceDN w:val="0"/>
              <w:adjustRightInd w:val="0"/>
              <w:snapToGrid w:val="0"/>
              <w:spacing w:line="520" w:lineRule="exact"/>
              <w:rPr>
                <w:rFonts w:hint="eastAsia" w:ascii="仿宋" w:hAnsi="仿宋" w:eastAsia="仿宋" w:cs="仿宋"/>
                <w:kern w:val="0"/>
                <w:sz w:val="24"/>
              </w:rPr>
            </w:pPr>
          </w:p>
        </w:tc>
        <w:tc>
          <w:tcPr>
            <w:tcW w:w="2140" w:type="dxa"/>
            <w:tcBorders>
              <w:top w:val="single" w:color="auto" w:sz="8" w:space="0"/>
              <w:left w:val="single" w:color="auto" w:sz="8" w:space="0"/>
              <w:bottom w:val="single" w:color="auto" w:sz="8" w:space="0"/>
              <w:right w:val="single" w:color="auto" w:sz="12" w:space="0"/>
            </w:tcBorders>
            <w:noWrap w:val="0"/>
            <w:vAlign w:val="top"/>
          </w:tcPr>
          <w:p w14:paraId="114EA91B">
            <w:pPr>
              <w:autoSpaceDE w:val="0"/>
              <w:autoSpaceDN w:val="0"/>
              <w:adjustRightInd w:val="0"/>
              <w:snapToGrid w:val="0"/>
              <w:spacing w:line="520" w:lineRule="exact"/>
              <w:rPr>
                <w:rFonts w:hint="eastAsia" w:ascii="仿宋" w:hAnsi="仿宋" w:eastAsia="仿宋" w:cs="仿宋"/>
                <w:kern w:val="0"/>
                <w:sz w:val="24"/>
              </w:rPr>
            </w:pPr>
          </w:p>
        </w:tc>
      </w:tr>
      <w:tr w14:paraId="18075BF9">
        <w:tblPrEx>
          <w:tblCellMar>
            <w:top w:w="0" w:type="dxa"/>
            <w:left w:w="0" w:type="dxa"/>
            <w:bottom w:w="0" w:type="dxa"/>
            <w:right w:w="0" w:type="dxa"/>
          </w:tblCellMar>
        </w:tblPrEx>
        <w:trPr>
          <w:cantSplit/>
          <w:trHeight w:val="681" w:hRule="atLeas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14:paraId="3B86042E">
            <w:pPr>
              <w:widowControl/>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经营范围</w:t>
            </w:r>
          </w:p>
        </w:tc>
        <w:tc>
          <w:tcPr>
            <w:tcW w:w="7300" w:type="dxa"/>
            <w:gridSpan w:val="7"/>
            <w:tcBorders>
              <w:top w:val="single" w:color="auto" w:sz="8" w:space="0"/>
              <w:left w:val="single" w:color="auto" w:sz="8" w:space="0"/>
              <w:bottom w:val="single" w:color="auto" w:sz="8" w:space="0"/>
              <w:right w:val="single" w:color="auto" w:sz="12" w:space="0"/>
            </w:tcBorders>
            <w:noWrap w:val="0"/>
            <w:vAlign w:val="top"/>
          </w:tcPr>
          <w:p w14:paraId="7C74AA18">
            <w:pPr>
              <w:autoSpaceDE w:val="0"/>
              <w:autoSpaceDN w:val="0"/>
              <w:adjustRightInd w:val="0"/>
              <w:snapToGrid w:val="0"/>
              <w:spacing w:line="520" w:lineRule="exact"/>
              <w:rPr>
                <w:rFonts w:hint="eastAsia" w:ascii="仿宋" w:hAnsi="仿宋" w:eastAsia="仿宋" w:cs="仿宋"/>
                <w:kern w:val="0"/>
                <w:sz w:val="24"/>
              </w:rPr>
            </w:pPr>
          </w:p>
        </w:tc>
      </w:tr>
    </w:tbl>
    <w:p w14:paraId="5BAE647E">
      <w:pPr>
        <w:spacing w:line="360" w:lineRule="auto"/>
        <w:jc w:val="left"/>
        <w:rPr>
          <w:rFonts w:hint="eastAsia" w:ascii="仿宋" w:hAnsi="仿宋" w:eastAsia="仿宋" w:cs="仿宋"/>
          <w:sz w:val="24"/>
        </w:rPr>
      </w:pPr>
      <w:r>
        <w:rPr>
          <w:rFonts w:hint="eastAsia" w:ascii="仿宋" w:hAnsi="仿宋" w:eastAsia="仿宋" w:cs="仿宋"/>
          <w:sz w:val="24"/>
        </w:rPr>
        <w:t>备注：1、本表后附营业执照及其它相关材料、信用查询记录等；</w:t>
      </w:r>
    </w:p>
    <w:p w14:paraId="0E220213">
      <w:pPr>
        <w:spacing w:line="360" w:lineRule="auto"/>
        <w:ind w:firstLine="720" w:firstLineChars="300"/>
        <w:jc w:val="left"/>
        <w:rPr>
          <w:rFonts w:hint="eastAsia" w:ascii="仿宋" w:hAnsi="仿宋" w:eastAsia="仿宋" w:cs="仿宋"/>
          <w:sz w:val="24"/>
        </w:rPr>
      </w:pPr>
      <w:r>
        <w:rPr>
          <w:rFonts w:hint="eastAsia" w:ascii="仿宋" w:hAnsi="仿宋" w:eastAsia="仿宋" w:cs="仿宋"/>
          <w:sz w:val="24"/>
        </w:rPr>
        <w:t>2、投标人如为中小微企业、残疾人福利性单位的须提供声明函；为监狱企业的须提供由省级以上监狱管理局、戒毒管理局（含新疆生产建设兵团）出具的属于监狱企业的证明文件。</w:t>
      </w:r>
    </w:p>
    <w:p w14:paraId="473EA609">
      <w:pPr>
        <w:spacing w:line="588" w:lineRule="exact"/>
        <w:rPr>
          <w:rFonts w:hint="eastAsia" w:ascii="仿宋" w:hAnsi="仿宋" w:eastAsia="仿宋" w:cs="仿宋"/>
          <w:spacing w:val="6"/>
          <w:sz w:val="24"/>
        </w:rPr>
      </w:pPr>
      <w:r>
        <w:rPr>
          <w:rFonts w:hint="eastAsia" w:ascii="仿宋" w:hAnsi="仿宋" w:eastAsia="仿宋" w:cs="仿宋"/>
          <w:szCs w:val="21"/>
        </w:rPr>
        <w:br w:type="page"/>
      </w:r>
      <w:r>
        <w:rPr>
          <w:rStyle w:val="63"/>
          <w:rFonts w:hint="eastAsia" w:ascii="仿宋" w:hAnsi="仿宋" w:eastAsia="仿宋" w:cs="仿宋"/>
          <w:kern w:val="0"/>
          <w:sz w:val="24"/>
        </w:rPr>
        <w:t>附表一、</w:t>
      </w:r>
    </w:p>
    <w:p w14:paraId="1E9C4B0C">
      <w:pPr>
        <w:jc w:val="center"/>
        <w:rPr>
          <w:rFonts w:hint="eastAsia" w:ascii="仿宋" w:hAnsi="仿宋" w:eastAsia="仿宋" w:cs="仿宋"/>
          <w:b/>
          <w:sz w:val="28"/>
          <w:szCs w:val="28"/>
        </w:rPr>
      </w:pPr>
      <w:r>
        <w:rPr>
          <w:rFonts w:hint="eastAsia" w:ascii="仿宋" w:hAnsi="仿宋" w:eastAsia="仿宋" w:cs="仿宋"/>
          <w:b/>
          <w:sz w:val="28"/>
          <w:szCs w:val="28"/>
        </w:rPr>
        <w:t>中小企业声明函(货物)</w:t>
      </w:r>
    </w:p>
    <w:p w14:paraId="113D5716">
      <w:pPr>
        <w:ind w:left="1280"/>
        <w:rPr>
          <w:rFonts w:hint="eastAsia" w:ascii="仿宋" w:hAnsi="仿宋" w:eastAsia="仿宋" w:cs="仿宋"/>
          <w:sz w:val="32"/>
          <w:szCs w:val="32"/>
        </w:rPr>
      </w:pPr>
    </w:p>
    <w:p w14:paraId="34943DB9">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本公司（联合体）郑重声明，根据《政府采购促进中小企业发展管理办法》（财库[2020]46号）的规定，本公司（联合体）参加</w:t>
      </w:r>
      <w:r>
        <w:rPr>
          <w:rFonts w:hint="eastAsia" w:ascii="仿宋" w:hAnsi="仿宋" w:eastAsia="仿宋" w:cs="仿宋"/>
          <w:i/>
          <w:sz w:val="24"/>
          <w:u w:val="single"/>
        </w:rPr>
        <w:t>（单位名称）</w:t>
      </w:r>
      <w:r>
        <w:rPr>
          <w:rFonts w:hint="eastAsia" w:ascii="仿宋" w:hAnsi="仿宋" w:eastAsia="仿宋" w:cs="仿宋"/>
          <w:sz w:val="24"/>
        </w:rPr>
        <w:t>的</w:t>
      </w:r>
      <w:r>
        <w:rPr>
          <w:rFonts w:hint="eastAsia" w:ascii="仿宋" w:hAnsi="仿宋" w:eastAsia="仿宋" w:cs="仿宋"/>
          <w:i/>
          <w:sz w:val="24"/>
          <w:u w:val="single"/>
        </w:rPr>
        <w:t>（项目名称）</w:t>
      </w:r>
      <w:r>
        <w:rPr>
          <w:rFonts w:hint="eastAsia" w:ascii="仿宋" w:hAnsi="仿宋" w:eastAsia="仿宋" w:cs="仿宋"/>
          <w:sz w:val="24"/>
        </w:rPr>
        <w:t>采购活动，提供的货物全部由符合政策要求的中小企业制造。相关企业（含联合体中的中小企业、签订分包意向协议的中小企业）的具体情况如下：</w:t>
      </w:r>
    </w:p>
    <w:p w14:paraId="301B1F63">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i/>
          <w:sz w:val="24"/>
          <w:u w:val="single"/>
        </w:rPr>
        <w:t>（标的名称）</w:t>
      </w:r>
      <w:r>
        <w:rPr>
          <w:rFonts w:hint="eastAsia" w:ascii="仿宋" w:hAnsi="仿宋" w:eastAsia="仿宋" w:cs="仿宋"/>
          <w:sz w:val="24"/>
        </w:rPr>
        <w:t>，属于</w:t>
      </w:r>
      <w:r>
        <w:rPr>
          <w:rFonts w:hint="eastAsia" w:ascii="仿宋" w:hAnsi="仿宋" w:eastAsia="仿宋" w:cs="仿宋"/>
          <w:i/>
          <w:sz w:val="24"/>
          <w:u w:val="single"/>
        </w:rPr>
        <w:t>（采购文件中明确的所属行业）</w:t>
      </w:r>
      <w:r>
        <w:rPr>
          <w:rFonts w:hint="eastAsia" w:ascii="仿宋" w:hAnsi="仿宋" w:eastAsia="仿宋" w:cs="仿宋"/>
          <w:sz w:val="24"/>
        </w:rPr>
        <w:t>；制造商为</w:t>
      </w:r>
      <w:r>
        <w:rPr>
          <w:rFonts w:hint="eastAsia" w:ascii="仿宋" w:hAnsi="仿宋" w:eastAsia="仿宋" w:cs="仿宋"/>
          <w:i/>
          <w:sz w:val="24"/>
          <w:u w:val="single"/>
        </w:rPr>
        <w:t>（企业名称）</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w:t>
      </w:r>
      <w:r>
        <w:rPr>
          <w:rStyle w:val="70"/>
          <w:rFonts w:hint="eastAsia" w:ascii="仿宋" w:hAnsi="仿宋" w:eastAsia="仿宋" w:cs="仿宋"/>
          <w:sz w:val="24"/>
        </w:rPr>
        <w:footnoteReference w:id="0"/>
      </w:r>
      <w:r>
        <w:rPr>
          <w:rFonts w:hint="eastAsia" w:ascii="仿宋" w:hAnsi="仿宋" w:eastAsia="仿宋" w:cs="仿宋"/>
          <w:sz w:val="24"/>
        </w:rPr>
        <w:t>，属于</w:t>
      </w:r>
      <w:r>
        <w:rPr>
          <w:rFonts w:hint="eastAsia" w:ascii="仿宋" w:hAnsi="仿宋" w:eastAsia="仿宋" w:cs="仿宋"/>
          <w:i/>
          <w:sz w:val="24"/>
          <w:u w:val="single"/>
        </w:rPr>
        <w:t>（中型企业、小型企业、微型企业）</w:t>
      </w:r>
      <w:r>
        <w:rPr>
          <w:rFonts w:hint="eastAsia" w:ascii="仿宋" w:hAnsi="仿宋" w:eastAsia="仿宋" w:cs="仿宋"/>
          <w:sz w:val="24"/>
        </w:rPr>
        <w:t>；</w:t>
      </w:r>
    </w:p>
    <w:p w14:paraId="25C4B6C8">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 xml:space="preserve">2. </w:t>
      </w:r>
      <w:r>
        <w:rPr>
          <w:rFonts w:hint="eastAsia" w:ascii="仿宋" w:hAnsi="仿宋" w:eastAsia="仿宋" w:cs="仿宋"/>
          <w:i/>
          <w:sz w:val="24"/>
          <w:u w:val="single"/>
        </w:rPr>
        <w:t>（标的名称）</w:t>
      </w:r>
      <w:r>
        <w:rPr>
          <w:rFonts w:hint="eastAsia" w:ascii="仿宋" w:hAnsi="仿宋" w:eastAsia="仿宋" w:cs="仿宋"/>
          <w:sz w:val="24"/>
        </w:rPr>
        <w:t>，属于</w:t>
      </w:r>
      <w:r>
        <w:rPr>
          <w:rFonts w:hint="eastAsia" w:ascii="仿宋" w:hAnsi="仿宋" w:eastAsia="仿宋" w:cs="仿宋"/>
          <w:i/>
          <w:sz w:val="24"/>
          <w:u w:val="single"/>
        </w:rPr>
        <w:t>（采购文件中明确的所属行业）</w:t>
      </w:r>
      <w:r>
        <w:rPr>
          <w:rFonts w:hint="eastAsia" w:ascii="仿宋" w:hAnsi="仿宋" w:eastAsia="仿宋" w:cs="仿宋"/>
          <w:sz w:val="24"/>
        </w:rPr>
        <w:t>；制造商为</w:t>
      </w:r>
      <w:r>
        <w:rPr>
          <w:rFonts w:hint="eastAsia" w:ascii="仿宋" w:hAnsi="仿宋" w:eastAsia="仿宋" w:cs="仿宋"/>
          <w:i/>
          <w:sz w:val="24"/>
          <w:u w:val="single"/>
        </w:rPr>
        <w:t>（企业名称）</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i/>
          <w:sz w:val="24"/>
          <w:u w:val="single"/>
        </w:rPr>
        <w:t>（中型企业、小型企业、微型企业）</w:t>
      </w:r>
      <w:r>
        <w:rPr>
          <w:rFonts w:hint="eastAsia" w:ascii="仿宋" w:hAnsi="仿宋" w:eastAsia="仿宋" w:cs="仿宋"/>
          <w:sz w:val="24"/>
        </w:rPr>
        <w:t>；</w:t>
      </w:r>
    </w:p>
    <w:p w14:paraId="37F24C62">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w:t>
      </w:r>
    </w:p>
    <w:p w14:paraId="44EA31F4">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14:paraId="1FF3E383">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本企业对上述声明内容的真实性负责。如有虚假，将依法承担相应责任。</w:t>
      </w:r>
    </w:p>
    <w:p w14:paraId="64428211">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 xml:space="preserve">                      企业名称（盖章）：</w:t>
      </w:r>
    </w:p>
    <w:p w14:paraId="3276A42D">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 xml:space="preserve">                      日期：</w:t>
      </w:r>
    </w:p>
    <w:p w14:paraId="319BFDEA">
      <w:pPr>
        <w:pageBreakBefore w:val="0"/>
        <w:kinsoku/>
        <w:wordWrap/>
        <w:overflowPunct/>
        <w:topLinePunct w:val="0"/>
        <w:bidi w:val="0"/>
        <w:spacing w:line="480" w:lineRule="exact"/>
        <w:textAlignment w:val="auto"/>
        <w:rPr>
          <w:rFonts w:hint="eastAsia" w:ascii="仿宋" w:hAnsi="仿宋" w:eastAsia="仿宋" w:cs="仿宋"/>
          <w:b/>
          <w:color w:val="auto"/>
          <w:sz w:val="28"/>
          <w:szCs w:val="28"/>
          <w:highlight w:val="none"/>
        </w:rPr>
      </w:pPr>
    </w:p>
    <w:p w14:paraId="1645C7E7">
      <w:pPr>
        <w:snapToGrid w:val="0"/>
        <w:spacing w:line="336" w:lineRule="auto"/>
        <w:ind w:firstLine="422" w:firstLineChars="200"/>
        <w:jc w:val="center"/>
        <w:rPr>
          <w:rFonts w:hint="eastAsia" w:ascii="仿宋" w:hAnsi="仿宋" w:eastAsia="仿宋" w:cs="仿宋"/>
          <w:b/>
          <w:bCs/>
          <w:sz w:val="21"/>
          <w:szCs w:val="21"/>
        </w:rPr>
      </w:pPr>
      <w:r>
        <w:rPr>
          <w:rFonts w:hint="eastAsia" w:ascii="仿宋" w:hAnsi="仿宋" w:eastAsia="仿宋" w:cs="仿宋"/>
          <w:b/>
          <w:bCs/>
          <w:sz w:val="21"/>
          <w:szCs w:val="21"/>
          <w:lang w:val="en-US" w:eastAsia="zh-CN"/>
        </w:rPr>
        <w:t>中小企业划型标准规定</w:t>
      </w:r>
    </w:p>
    <w:p w14:paraId="00FF6A9B">
      <w:pPr>
        <w:snapToGrid w:val="0"/>
        <w:spacing w:line="336" w:lineRule="auto"/>
        <w:ind w:firstLine="420" w:firstLineChars="200"/>
        <w:rPr>
          <w:rFonts w:hint="eastAsia" w:ascii="仿宋" w:hAnsi="仿宋" w:eastAsia="仿宋" w:cs="仿宋"/>
          <w:sz w:val="21"/>
          <w:szCs w:val="21"/>
        </w:rPr>
      </w:pPr>
      <w:r>
        <w:rPr>
          <w:rFonts w:hint="eastAsia" w:ascii="仿宋" w:hAnsi="仿宋" w:eastAsia="仿宋" w:cs="仿宋"/>
          <w:sz w:val="21"/>
          <w:szCs w:val="21"/>
          <w:lang w:val="en-US" w:eastAsia="zh-CN"/>
        </w:rPr>
        <w:t xml:space="preserve">一、根据《中华人民共和国中小企业促进法》和《国务院关于进一步促进中小企业发展的若干意见》(国发〔2009〕36号)，制定本规定。 </w:t>
      </w:r>
    </w:p>
    <w:p w14:paraId="7A71C650">
      <w:pPr>
        <w:snapToGrid w:val="0"/>
        <w:spacing w:line="336" w:lineRule="auto"/>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二、中小企业划分为中型、小型、微型三种类型，具体标准根据企业从业人员、营业收入、资产总额等指标，结合行业特点制定。</w:t>
      </w:r>
    </w:p>
    <w:p w14:paraId="770EC448">
      <w:pPr>
        <w:snapToGrid w:val="0"/>
        <w:spacing w:line="336" w:lineRule="auto"/>
        <w:ind w:firstLine="420" w:firstLineChars="200"/>
        <w:rPr>
          <w:rFonts w:hint="eastAsia" w:ascii="仿宋" w:hAnsi="仿宋" w:eastAsia="仿宋" w:cs="仿宋"/>
          <w:sz w:val="21"/>
          <w:szCs w:val="21"/>
        </w:rPr>
      </w:pPr>
      <w:r>
        <w:rPr>
          <w:rFonts w:hint="eastAsia" w:ascii="仿宋" w:hAnsi="仿宋" w:eastAsia="仿宋" w:cs="仿宋"/>
          <w:sz w:val="21"/>
          <w:szCs w:val="21"/>
          <w:lang w:val="en-US" w:eastAsia="zh-CN"/>
        </w:rPr>
        <w:t xml:space="preserve">三、各行业划型标准参考关于印发中小企业划型标准规定的通知（工信部联企业〔2011〕300号） </w:t>
      </w:r>
    </w:p>
    <w:p w14:paraId="32882747">
      <w:pPr>
        <w:snapToGrid w:val="0"/>
        <w:spacing w:line="336" w:lineRule="auto"/>
        <w:ind w:firstLine="420" w:firstLineChars="200"/>
        <w:rPr>
          <w:rFonts w:hint="eastAsia" w:ascii="仿宋" w:hAnsi="仿宋" w:eastAsia="仿宋" w:cs="仿宋"/>
          <w:sz w:val="24"/>
        </w:rPr>
      </w:pPr>
      <w:r>
        <w:rPr>
          <w:rFonts w:hint="eastAsia" w:ascii="仿宋" w:hAnsi="仿宋" w:eastAsia="仿宋" w:cs="仿宋"/>
          <w:sz w:val="21"/>
          <w:szCs w:val="21"/>
          <w:lang w:val="en-US" w:eastAsia="zh-CN"/>
        </w:rPr>
        <w:t>其他未列明行业。从业人员300人以下的为中小微型企业。其中，从业人员100人及以上的为中型企业；从业人员10人及以上的为小型企业；从业人员10人以下的为微型企业。</w:t>
      </w:r>
      <w:r>
        <w:rPr>
          <w:rFonts w:hint="eastAsia" w:ascii="仿宋" w:hAnsi="仿宋" w:eastAsia="仿宋" w:cs="仿宋"/>
          <w:sz w:val="24"/>
          <w:lang w:val="en-US" w:eastAsia="zh-CN"/>
        </w:rPr>
        <w:t xml:space="preserve"> </w:t>
      </w:r>
    </w:p>
    <w:p w14:paraId="6F9F178E">
      <w:pPr>
        <w:snapToGrid w:val="0"/>
        <w:spacing w:line="336" w:lineRule="auto"/>
        <w:ind w:firstLine="480" w:firstLineChars="200"/>
        <w:rPr>
          <w:rFonts w:hint="eastAsia" w:ascii="仿宋" w:hAnsi="仿宋" w:eastAsia="仿宋" w:cs="仿宋"/>
          <w:sz w:val="24"/>
        </w:rPr>
      </w:pPr>
    </w:p>
    <w:p w14:paraId="11429906">
      <w:pPr>
        <w:snapToGrid w:val="0"/>
        <w:spacing w:line="336" w:lineRule="auto"/>
        <w:ind w:firstLine="480" w:firstLineChars="200"/>
        <w:rPr>
          <w:rFonts w:hint="eastAsia" w:ascii="仿宋" w:hAnsi="仿宋" w:eastAsia="仿宋" w:cs="仿宋"/>
          <w:sz w:val="24"/>
        </w:rPr>
      </w:pPr>
    </w:p>
    <w:p w14:paraId="5D1CE777">
      <w:pPr>
        <w:snapToGrid w:val="0"/>
        <w:spacing w:line="336" w:lineRule="auto"/>
        <w:ind w:firstLine="482" w:firstLineChars="200"/>
        <w:rPr>
          <w:rFonts w:hint="eastAsia" w:ascii="仿宋" w:hAnsi="仿宋" w:eastAsia="仿宋" w:cs="仿宋"/>
          <w:b/>
          <w:bCs/>
          <w:sz w:val="24"/>
        </w:rPr>
      </w:pPr>
    </w:p>
    <w:p w14:paraId="0F15C369">
      <w:pPr>
        <w:snapToGrid w:val="0"/>
        <w:spacing w:line="336" w:lineRule="auto"/>
        <w:rPr>
          <w:rFonts w:hint="eastAsia" w:ascii="仿宋" w:hAnsi="仿宋" w:eastAsia="仿宋" w:cs="仿宋"/>
          <w:b/>
          <w:bCs/>
          <w:sz w:val="24"/>
        </w:rPr>
      </w:pPr>
      <w:r>
        <w:rPr>
          <w:rFonts w:hint="eastAsia" w:ascii="仿宋" w:hAnsi="仿宋" w:eastAsia="仿宋" w:cs="仿宋"/>
          <w:b/>
          <w:bCs/>
          <w:sz w:val="24"/>
        </w:rPr>
        <w:t>附表二、</w:t>
      </w:r>
    </w:p>
    <w:p w14:paraId="639D6324">
      <w:pPr>
        <w:spacing w:line="588" w:lineRule="exact"/>
        <w:jc w:val="center"/>
        <w:rPr>
          <w:rFonts w:hint="eastAsia" w:ascii="仿宋" w:hAnsi="仿宋" w:eastAsia="仿宋" w:cs="仿宋"/>
          <w:b/>
          <w:spacing w:val="6"/>
          <w:sz w:val="24"/>
        </w:rPr>
      </w:pPr>
      <w:bookmarkStart w:id="28" w:name="OLE_LINK13"/>
      <w:bookmarkStart w:id="29" w:name="OLE_LINK14"/>
      <w:r>
        <w:rPr>
          <w:rFonts w:hint="eastAsia" w:ascii="仿宋" w:hAnsi="仿宋" w:eastAsia="仿宋" w:cs="仿宋"/>
          <w:b/>
          <w:spacing w:val="6"/>
          <w:sz w:val="24"/>
        </w:rPr>
        <w:t>残疾人福利性单位声明函</w:t>
      </w:r>
    </w:p>
    <w:bookmarkEnd w:id="28"/>
    <w:bookmarkEnd w:id="29"/>
    <w:p w14:paraId="26C8131A">
      <w:pPr>
        <w:spacing w:line="588" w:lineRule="exact"/>
        <w:rPr>
          <w:rFonts w:hint="eastAsia" w:ascii="仿宋" w:hAnsi="仿宋" w:eastAsia="仿宋" w:cs="仿宋"/>
          <w:b/>
          <w:spacing w:val="6"/>
          <w:sz w:val="24"/>
        </w:rPr>
      </w:pPr>
    </w:p>
    <w:p w14:paraId="4500ECD2">
      <w:pPr>
        <w:spacing w:line="588" w:lineRule="exact"/>
        <w:ind w:firstLine="504" w:firstLineChars="200"/>
        <w:rPr>
          <w:rFonts w:hint="eastAsia"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w:t>
      </w:r>
      <w:r>
        <w:rPr>
          <w:rFonts w:hint="eastAsia" w:ascii="仿宋" w:hAnsi="仿宋" w:eastAsia="仿宋" w:cs="仿宋"/>
          <w:sz w:val="24"/>
        </w:rPr>
        <w:t>〔2017〕 141</w:t>
      </w:r>
      <w:r>
        <w:rPr>
          <w:rFonts w:hint="eastAsia" w:ascii="仿宋" w:hAnsi="仿宋" w:eastAsia="仿宋" w:cs="仿宋"/>
          <w:spacing w:val="6"/>
          <w:sz w:val="24"/>
        </w:rPr>
        <w:t>号）的规定，本单位为符合条件的残疾人福利性单位，且本单位参加______单位的______项目采购活动提供本单位制造的货物（由本单位承担工程/提供服务），或者提供其它残疾人福利性单位制造的货物（不包括使用非残疾人福利性单位注册商标的货物）。</w:t>
      </w:r>
    </w:p>
    <w:p w14:paraId="530706A7">
      <w:pPr>
        <w:spacing w:line="588" w:lineRule="exact"/>
        <w:ind w:firstLine="504" w:firstLineChars="200"/>
        <w:rPr>
          <w:rFonts w:hint="eastAsia" w:ascii="仿宋" w:hAnsi="仿宋" w:eastAsia="仿宋" w:cs="仿宋"/>
          <w:spacing w:val="6"/>
          <w:sz w:val="24"/>
        </w:rPr>
      </w:pPr>
      <w:r>
        <w:rPr>
          <w:rFonts w:hint="eastAsia" w:ascii="仿宋" w:hAnsi="仿宋" w:eastAsia="仿宋" w:cs="仿宋"/>
          <w:spacing w:val="6"/>
          <w:sz w:val="24"/>
        </w:rPr>
        <w:t>本单位对上述声明的真实性负责。如有虚假，将依法承担相应责任。</w:t>
      </w:r>
    </w:p>
    <w:p w14:paraId="5C77959D">
      <w:pPr>
        <w:spacing w:line="588" w:lineRule="exact"/>
        <w:ind w:firstLine="504" w:firstLineChars="200"/>
        <w:rPr>
          <w:rFonts w:hint="eastAsia" w:ascii="仿宋" w:hAnsi="仿宋" w:eastAsia="仿宋" w:cs="仿宋"/>
          <w:spacing w:val="6"/>
          <w:sz w:val="24"/>
        </w:rPr>
      </w:pPr>
    </w:p>
    <w:p w14:paraId="4FF7B8A3">
      <w:pPr>
        <w:spacing w:line="588" w:lineRule="exact"/>
        <w:ind w:firstLine="504" w:firstLineChars="200"/>
        <w:rPr>
          <w:rFonts w:hint="eastAsia" w:ascii="仿宋" w:hAnsi="仿宋" w:eastAsia="仿宋" w:cs="仿宋"/>
          <w:spacing w:val="6"/>
          <w:sz w:val="24"/>
        </w:rPr>
      </w:pPr>
    </w:p>
    <w:p w14:paraId="6B6CF1E8">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w:t>
      </w:r>
      <w:r>
        <w:rPr>
          <w:rFonts w:hint="eastAsia" w:ascii="仿宋" w:hAnsi="仿宋" w:eastAsia="仿宋" w:cs="仿宋"/>
          <w:spacing w:val="6"/>
          <w:sz w:val="24"/>
          <w:lang w:val="en-US" w:eastAsia="zh-CN"/>
        </w:rPr>
        <w:t xml:space="preserve">                        </w:t>
      </w:r>
      <w:r>
        <w:rPr>
          <w:rFonts w:hint="eastAsia" w:ascii="仿宋" w:hAnsi="仿宋" w:eastAsia="仿宋" w:cs="仿宋"/>
          <w:spacing w:val="6"/>
          <w:sz w:val="24"/>
        </w:rPr>
        <w:t>单位名称（盖章）：</w:t>
      </w:r>
    </w:p>
    <w:p w14:paraId="224C3DDE">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w:t>
      </w:r>
      <w:r>
        <w:rPr>
          <w:rFonts w:hint="eastAsia" w:ascii="仿宋" w:hAnsi="仿宋" w:eastAsia="仿宋" w:cs="仿宋"/>
          <w:spacing w:val="6"/>
          <w:sz w:val="24"/>
          <w:lang w:val="en-US" w:eastAsia="zh-CN"/>
        </w:rPr>
        <w:t xml:space="preserve">                         </w:t>
      </w:r>
      <w:r>
        <w:rPr>
          <w:rFonts w:hint="eastAsia" w:ascii="仿宋" w:hAnsi="仿宋" w:eastAsia="仿宋" w:cs="仿宋"/>
          <w:spacing w:val="6"/>
          <w:sz w:val="24"/>
        </w:rPr>
        <w:t>日  期：</w:t>
      </w:r>
    </w:p>
    <w:p w14:paraId="160F6AB4">
      <w:pPr>
        <w:rPr>
          <w:rFonts w:hint="eastAsia" w:ascii="仿宋" w:hAnsi="仿宋" w:eastAsia="仿宋" w:cs="仿宋"/>
          <w:sz w:val="24"/>
        </w:rPr>
      </w:pPr>
    </w:p>
    <w:p w14:paraId="3461191D">
      <w:pPr>
        <w:widowControl/>
        <w:jc w:val="left"/>
        <w:rPr>
          <w:rFonts w:hint="eastAsia" w:ascii="仿宋" w:hAnsi="仿宋" w:eastAsia="仿宋" w:cs="仿宋"/>
          <w:sz w:val="24"/>
        </w:rPr>
      </w:pPr>
    </w:p>
    <w:p w14:paraId="48AF2426">
      <w:pPr>
        <w:widowControl/>
        <w:jc w:val="left"/>
        <w:rPr>
          <w:rFonts w:hint="eastAsia" w:ascii="仿宋" w:hAnsi="仿宋" w:eastAsia="仿宋" w:cs="仿宋"/>
          <w:sz w:val="24"/>
        </w:rPr>
      </w:pPr>
    </w:p>
    <w:p w14:paraId="74E2E934">
      <w:pPr>
        <w:widowControl/>
        <w:jc w:val="left"/>
        <w:rPr>
          <w:rFonts w:hint="eastAsia" w:ascii="仿宋" w:hAnsi="仿宋" w:eastAsia="仿宋" w:cs="仿宋"/>
          <w:sz w:val="24"/>
        </w:rPr>
      </w:pPr>
    </w:p>
    <w:p w14:paraId="6A1C72FE">
      <w:pPr>
        <w:pStyle w:val="72"/>
        <w:rPr>
          <w:rFonts w:hint="eastAsia" w:ascii="仿宋" w:hAnsi="仿宋" w:eastAsia="仿宋" w:cs="仿宋"/>
          <w:sz w:val="24"/>
        </w:rPr>
      </w:pPr>
    </w:p>
    <w:p w14:paraId="75A80699">
      <w:pPr>
        <w:pStyle w:val="72"/>
        <w:rPr>
          <w:rFonts w:hint="eastAsia" w:ascii="仿宋" w:hAnsi="仿宋" w:eastAsia="仿宋" w:cs="仿宋"/>
          <w:sz w:val="24"/>
        </w:rPr>
      </w:pPr>
    </w:p>
    <w:p w14:paraId="6147142E">
      <w:pPr>
        <w:pStyle w:val="72"/>
        <w:rPr>
          <w:rFonts w:hint="eastAsia" w:ascii="仿宋" w:hAnsi="仿宋" w:eastAsia="仿宋" w:cs="仿宋"/>
          <w:sz w:val="24"/>
        </w:rPr>
      </w:pPr>
    </w:p>
    <w:p w14:paraId="7D2DCE30">
      <w:pPr>
        <w:pStyle w:val="72"/>
        <w:rPr>
          <w:rFonts w:hint="eastAsia" w:ascii="仿宋" w:hAnsi="仿宋" w:eastAsia="仿宋" w:cs="仿宋"/>
          <w:sz w:val="24"/>
        </w:rPr>
      </w:pPr>
    </w:p>
    <w:p w14:paraId="20A042F1">
      <w:pPr>
        <w:pStyle w:val="72"/>
        <w:rPr>
          <w:rFonts w:hint="eastAsia" w:ascii="仿宋" w:hAnsi="仿宋" w:eastAsia="仿宋" w:cs="仿宋"/>
          <w:sz w:val="24"/>
        </w:rPr>
      </w:pPr>
    </w:p>
    <w:p w14:paraId="58974201">
      <w:pPr>
        <w:pStyle w:val="72"/>
        <w:rPr>
          <w:rFonts w:hint="eastAsia" w:ascii="仿宋" w:hAnsi="仿宋" w:eastAsia="仿宋" w:cs="仿宋"/>
          <w:sz w:val="24"/>
        </w:rPr>
      </w:pPr>
    </w:p>
    <w:p w14:paraId="463F82C0">
      <w:pPr>
        <w:pStyle w:val="72"/>
        <w:rPr>
          <w:rFonts w:hint="eastAsia" w:ascii="仿宋" w:hAnsi="仿宋" w:eastAsia="仿宋" w:cs="仿宋"/>
          <w:sz w:val="24"/>
        </w:rPr>
      </w:pPr>
    </w:p>
    <w:p w14:paraId="23E4DA07">
      <w:pPr>
        <w:pStyle w:val="72"/>
        <w:rPr>
          <w:rFonts w:hint="eastAsia" w:ascii="仿宋" w:hAnsi="仿宋" w:eastAsia="仿宋" w:cs="仿宋"/>
          <w:sz w:val="24"/>
        </w:rPr>
      </w:pPr>
    </w:p>
    <w:p w14:paraId="17691DF1">
      <w:pPr>
        <w:pStyle w:val="72"/>
        <w:rPr>
          <w:rFonts w:hint="eastAsia" w:ascii="仿宋" w:hAnsi="仿宋" w:eastAsia="仿宋" w:cs="仿宋"/>
          <w:sz w:val="24"/>
        </w:rPr>
      </w:pPr>
    </w:p>
    <w:p w14:paraId="61712863">
      <w:pPr>
        <w:pStyle w:val="72"/>
        <w:rPr>
          <w:rFonts w:hint="eastAsia" w:ascii="仿宋" w:hAnsi="仿宋" w:eastAsia="仿宋" w:cs="仿宋"/>
          <w:sz w:val="24"/>
        </w:rPr>
      </w:pPr>
    </w:p>
    <w:p w14:paraId="4C3C6B3B">
      <w:pPr>
        <w:pStyle w:val="72"/>
        <w:rPr>
          <w:rFonts w:hint="eastAsia" w:ascii="仿宋" w:hAnsi="仿宋" w:eastAsia="仿宋" w:cs="仿宋"/>
          <w:sz w:val="24"/>
        </w:rPr>
      </w:pPr>
    </w:p>
    <w:p w14:paraId="79ACAE31">
      <w:pPr>
        <w:widowControl/>
        <w:jc w:val="left"/>
        <w:rPr>
          <w:rStyle w:val="63"/>
          <w:rFonts w:hint="eastAsia" w:ascii="仿宋" w:hAnsi="仿宋" w:eastAsia="仿宋" w:cs="仿宋"/>
          <w:kern w:val="0"/>
          <w:sz w:val="24"/>
        </w:rPr>
      </w:pPr>
    </w:p>
    <w:p w14:paraId="0476772C">
      <w:pPr>
        <w:widowControl/>
        <w:jc w:val="left"/>
        <w:rPr>
          <w:rStyle w:val="63"/>
          <w:rFonts w:hint="eastAsia" w:ascii="仿宋" w:hAnsi="仿宋" w:eastAsia="仿宋" w:cs="仿宋"/>
          <w:kern w:val="0"/>
          <w:sz w:val="24"/>
        </w:rPr>
      </w:pPr>
      <w:r>
        <w:rPr>
          <w:rStyle w:val="63"/>
          <w:rFonts w:hint="eastAsia" w:ascii="仿宋" w:hAnsi="仿宋" w:eastAsia="仿宋" w:cs="仿宋"/>
          <w:kern w:val="0"/>
          <w:sz w:val="24"/>
        </w:rPr>
        <w:t>附表三、</w:t>
      </w:r>
    </w:p>
    <w:p w14:paraId="01CF6CAB">
      <w:pPr>
        <w:spacing w:line="588" w:lineRule="exact"/>
        <w:jc w:val="center"/>
        <w:rPr>
          <w:rFonts w:hint="eastAsia" w:ascii="仿宋" w:hAnsi="仿宋" w:eastAsia="仿宋" w:cs="仿宋"/>
          <w:b/>
          <w:spacing w:val="6"/>
          <w:sz w:val="24"/>
        </w:rPr>
      </w:pPr>
      <w:r>
        <w:rPr>
          <w:rFonts w:hint="eastAsia" w:ascii="仿宋" w:hAnsi="仿宋" w:eastAsia="仿宋" w:cs="仿宋"/>
          <w:b/>
          <w:spacing w:val="6"/>
          <w:sz w:val="24"/>
        </w:rPr>
        <w:t>监狱企业证明文件</w:t>
      </w:r>
    </w:p>
    <w:p w14:paraId="07D2471F">
      <w:pPr>
        <w:pStyle w:val="54"/>
        <w:spacing w:line="360" w:lineRule="auto"/>
        <w:ind w:firstLine="480" w:firstLineChars="200"/>
        <w:rPr>
          <w:rStyle w:val="63"/>
          <w:rFonts w:hint="eastAsia" w:ascii="仿宋" w:hAnsi="仿宋" w:eastAsia="仿宋" w:cs="仿宋"/>
        </w:rPr>
      </w:pPr>
      <w:r>
        <w:rPr>
          <w:rFonts w:hint="eastAsia" w:ascii="仿宋" w:hAnsi="仿宋" w:eastAsia="仿宋" w:cs="仿宋"/>
        </w:rPr>
        <w:t>监狱企业参加政府采购活动时，应当提供由省级以上监狱管理局、戒毒管理局（含新疆生产建设兵团）出具的属于监狱企业的证明文件。</w:t>
      </w:r>
    </w:p>
    <w:p w14:paraId="269226BA">
      <w:pPr>
        <w:shd w:val="clear" w:color="auto" w:fill="FFFFFF"/>
        <w:tabs>
          <w:tab w:val="left" w:pos="3780"/>
        </w:tabs>
        <w:spacing w:line="440" w:lineRule="exact"/>
        <w:jc w:val="center"/>
        <w:rPr>
          <w:rFonts w:hint="eastAsia" w:ascii="仿宋" w:hAnsi="仿宋" w:eastAsia="仿宋" w:cs="仿宋"/>
          <w:sz w:val="24"/>
        </w:rPr>
      </w:pPr>
    </w:p>
    <w:p w14:paraId="529FE50B">
      <w:pPr>
        <w:shd w:val="clear" w:color="auto" w:fill="FFFFFF"/>
        <w:spacing w:line="440" w:lineRule="exact"/>
        <w:rPr>
          <w:rFonts w:hint="eastAsia" w:ascii="仿宋" w:hAnsi="仿宋" w:eastAsia="仿宋" w:cs="仿宋"/>
          <w:b/>
          <w:bCs/>
          <w:szCs w:val="21"/>
        </w:rPr>
      </w:pPr>
    </w:p>
    <w:p w14:paraId="6D159A51">
      <w:pPr>
        <w:widowControl/>
        <w:spacing w:line="440" w:lineRule="exact"/>
        <w:jc w:val="left"/>
        <w:rPr>
          <w:rFonts w:hint="eastAsia" w:ascii="仿宋" w:hAnsi="仿宋" w:eastAsia="仿宋" w:cs="仿宋"/>
          <w:bCs/>
          <w:sz w:val="24"/>
        </w:rPr>
      </w:pPr>
      <w:r>
        <w:rPr>
          <w:rFonts w:hint="eastAsia" w:ascii="仿宋" w:hAnsi="仿宋" w:eastAsia="仿宋" w:cs="仿宋"/>
          <w:b/>
          <w:bCs/>
          <w:szCs w:val="21"/>
        </w:rPr>
        <w:br w:type="page"/>
      </w:r>
    </w:p>
    <w:p w14:paraId="6C36531D">
      <w:pPr>
        <w:shd w:val="clear" w:color="auto" w:fill="FFFFFF"/>
        <w:spacing w:line="440" w:lineRule="exact"/>
        <w:jc w:val="center"/>
        <w:rPr>
          <w:rFonts w:hint="eastAsia" w:ascii="仿宋" w:hAnsi="仿宋" w:eastAsia="仿宋" w:cs="仿宋"/>
          <w:bCs/>
          <w:sz w:val="24"/>
          <w:lang w:eastAsia="zh-CN"/>
        </w:rPr>
      </w:pPr>
    </w:p>
    <w:p w14:paraId="1FEF4DBB">
      <w:pPr>
        <w:shd w:val="clear" w:color="auto" w:fill="FFFFFF"/>
        <w:spacing w:line="440" w:lineRule="exact"/>
        <w:jc w:val="center"/>
        <w:rPr>
          <w:rFonts w:hint="eastAsia" w:ascii="仿宋" w:hAnsi="仿宋" w:eastAsia="仿宋" w:cs="仿宋"/>
          <w:b/>
          <w:bCs w:val="0"/>
          <w:sz w:val="24"/>
          <w:lang w:eastAsia="zh-CN"/>
        </w:rPr>
      </w:pPr>
      <w:r>
        <w:rPr>
          <w:rFonts w:hint="eastAsia" w:ascii="仿宋" w:hAnsi="仿宋" w:eastAsia="仿宋" w:cs="仿宋"/>
          <w:b/>
          <w:bCs w:val="0"/>
          <w:sz w:val="24"/>
          <w:lang w:eastAsia="zh-CN"/>
        </w:rPr>
        <w:t>（</w:t>
      </w:r>
      <w:r>
        <w:rPr>
          <w:rFonts w:hint="eastAsia" w:ascii="仿宋" w:hAnsi="仿宋" w:eastAsia="仿宋" w:cs="仿宋"/>
          <w:b/>
          <w:bCs w:val="0"/>
          <w:sz w:val="24"/>
          <w:lang w:val="en-US" w:eastAsia="zh-CN"/>
        </w:rPr>
        <w:t>2</w:t>
      </w:r>
      <w:r>
        <w:rPr>
          <w:rFonts w:hint="eastAsia" w:ascii="仿宋" w:hAnsi="仿宋" w:eastAsia="仿宋" w:cs="仿宋"/>
          <w:b/>
          <w:bCs w:val="0"/>
          <w:sz w:val="24"/>
          <w:lang w:eastAsia="zh-CN"/>
        </w:rPr>
        <w:t>）资格文件声明函</w:t>
      </w:r>
    </w:p>
    <w:p w14:paraId="3C6103E7">
      <w:pPr>
        <w:spacing w:before="159"/>
        <w:ind w:left="298"/>
        <w:jc w:val="left"/>
        <w:rPr>
          <w:rFonts w:hint="eastAsia" w:ascii="仿宋" w:hAnsi="仿宋" w:eastAsia="仿宋" w:cs="仿宋"/>
          <w:b/>
          <w:sz w:val="24"/>
        </w:rPr>
      </w:pPr>
      <w:r>
        <w:rPr>
          <w:rFonts w:hint="eastAsia" w:ascii="仿宋" w:hAnsi="仿宋" w:eastAsia="仿宋" w:cs="仿宋"/>
          <w:b/>
          <w:sz w:val="24"/>
        </w:rPr>
        <w:t>致：（采购人）</w:t>
      </w:r>
    </w:p>
    <w:p w14:paraId="6CDB5500">
      <w:pPr>
        <w:pStyle w:val="29"/>
        <w:spacing w:before="139" w:line="360" w:lineRule="auto"/>
        <w:ind w:left="298" w:right="346" w:firstLine="420"/>
        <w:rPr>
          <w:rFonts w:hint="eastAsia" w:ascii="仿宋" w:hAnsi="仿宋" w:eastAsia="仿宋" w:cs="仿宋"/>
          <w:sz w:val="24"/>
          <w:szCs w:val="24"/>
        </w:rPr>
      </w:pPr>
      <w:r>
        <w:rPr>
          <w:rFonts w:hint="eastAsia" w:ascii="仿宋" w:hAnsi="仿宋" w:eastAsia="仿宋" w:cs="仿宋"/>
          <w:sz w:val="24"/>
          <w:szCs w:val="24"/>
        </w:rPr>
        <w:t>关于贵方采购项目名称：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【项目编号：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】投标邀请，本签字人愿意参加投标响应，并声明：</w:t>
      </w:r>
    </w:p>
    <w:p w14:paraId="404C2325">
      <w:pPr>
        <w:pStyle w:val="29"/>
        <w:spacing w:line="360" w:lineRule="auto"/>
        <w:ind w:left="581"/>
        <w:rPr>
          <w:rFonts w:hint="eastAsia" w:ascii="仿宋" w:hAnsi="仿宋" w:eastAsia="仿宋" w:cs="仿宋"/>
          <w:sz w:val="24"/>
          <w:szCs w:val="24"/>
        </w:rPr>
      </w:pPr>
      <w:r>
        <w:rPr>
          <w:rFonts w:hint="eastAsia" w:ascii="仿宋" w:hAnsi="仿宋" w:eastAsia="仿宋" w:cs="仿宋"/>
          <w:sz w:val="24"/>
          <w:szCs w:val="24"/>
        </w:rPr>
        <w:t>一、本公司（企业）具备《中华人民共和国政府采购法》第二十二条规定的条件：</w:t>
      </w:r>
    </w:p>
    <w:p w14:paraId="28392455">
      <w:pPr>
        <w:pStyle w:val="29"/>
        <w:spacing w:line="360" w:lineRule="auto"/>
        <w:ind w:left="581"/>
        <w:rPr>
          <w:rFonts w:hint="eastAsia" w:ascii="仿宋" w:hAnsi="仿宋" w:eastAsia="仿宋" w:cs="仿宋"/>
          <w:sz w:val="24"/>
          <w:szCs w:val="24"/>
        </w:rPr>
      </w:pPr>
      <w:r>
        <w:rPr>
          <w:rFonts w:hint="eastAsia" w:ascii="仿宋" w:hAnsi="仿宋" w:eastAsia="仿宋" w:cs="仿宋"/>
          <w:sz w:val="24"/>
          <w:szCs w:val="24"/>
        </w:rPr>
        <w:t>（一）具有独立承担民事责任的能力；</w:t>
      </w:r>
    </w:p>
    <w:p w14:paraId="4167DB4C">
      <w:pPr>
        <w:pStyle w:val="29"/>
        <w:spacing w:line="360" w:lineRule="auto"/>
        <w:ind w:left="581"/>
        <w:rPr>
          <w:rFonts w:hint="eastAsia" w:ascii="仿宋" w:hAnsi="仿宋" w:eastAsia="仿宋" w:cs="仿宋"/>
          <w:sz w:val="24"/>
          <w:szCs w:val="24"/>
        </w:rPr>
      </w:pPr>
      <w:r>
        <w:rPr>
          <w:rFonts w:hint="eastAsia" w:ascii="仿宋" w:hAnsi="仿宋" w:eastAsia="仿宋" w:cs="仿宋"/>
          <w:sz w:val="24"/>
          <w:szCs w:val="24"/>
        </w:rPr>
        <w:t>（二）具有良好的商业信誉和健全的财务会计制度；</w:t>
      </w:r>
    </w:p>
    <w:p w14:paraId="2762EC51">
      <w:pPr>
        <w:pStyle w:val="29"/>
        <w:spacing w:line="360" w:lineRule="auto"/>
        <w:ind w:left="581"/>
        <w:rPr>
          <w:rFonts w:hint="eastAsia" w:ascii="仿宋" w:hAnsi="仿宋" w:eastAsia="仿宋" w:cs="仿宋"/>
          <w:sz w:val="24"/>
          <w:szCs w:val="24"/>
        </w:rPr>
      </w:pPr>
      <w:r>
        <w:rPr>
          <w:rFonts w:hint="eastAsia" w:ascii="仿宋" w:hAnsi="仿宋" w:eastAsia="仿宋" w:cs="仿宋"/>
          <w:sz w:val="24"/>
          <w:szCs w:val="24"/>
        </w:rPr>
        <w:t>（三）具有履行合同所必需的设备和专业技术能力；</w:t>
      </w:r>
    </w:p>
    <w:p w14:paraId="209F00AF">
      <w:pPr>
        <w:pStyle w:val="29"/>
        <w:spacing w:line="360" w:lineRule="auto"/>
        <w:ind w:left="581"/>
        <w:rPr>
          <w:rFonts w:hint="eastAsia" w:ascii="仿宋" w:hAnsi="仿宋" w:eastAsia="仿宋" w:cs="仿宋"/>
          <w:sz w:val="24"/>
          <w:szCs w:val="24"/>
        </w:rPr>
      </w:pPr>
      <w:r>
        <w:rPr>
          <w:rFonts w:hint="eastAsia" w:ascii="仿宋" w:hAnsi="仿宋" w:eastAsia="仿宋" w:cs="仿宋"/>
          <w:sz w:val="24"/>
          <w:szCs w:val="24"/>
        </w:rPr>
        <w:t>（四）有依法缴纳税收和社会保障资金的良好记录；</w:t>
      </w:r>
    </w:p>
    <w:p w14:paraId="2941330F">
      <w:pPr>
        <w:pStyle w:val="29"/>
        <w:spacing w:line="360" w:lineRule="auto"/>
        <w:ind w:left="581"/>
        <w:rPr>
          <w:rFonts w:hint="eastAsia" w:ascii="仿宋" w:hAnsi="仿宋" w:eastAsia="仿宋" w:cs="仿宋"/>
          <w:sz w:val="24"/>
          <w:szCs w:val="24"/>
        </w:rPr>
      </w:pPr>
      <w:r>
        <w:rPr>
          <w:rFonts w:hint="eastAsia" w:ascii="仿宋" w:hAnsi="仿宋" w:eastAsia="仿宋" w:cs="仿宋"/>
          <w:sz w:val="24"/>
          <w:szCs w:val="24"/>
        </w:rPr>
        <w:t>（五）参加政府采购活动前三年内，在经营活动中没有重大违法记录；</w:t>
      </w:r>
    </w:p>
    <w:p w14:paraId="79ADEC90">
      <w:pPr>
        <w:pStyle w:val="29"/>
        <w:spacing w:line="360" w:lineRule="auto"/>
        <w:ind w:left="581"/>
        <w:rPr>
          <w:rFonts w:hint="eastAsia" w:ascii="仿宋" w:hAnsi="仿宋" w:eastAsia="仿宋" w:cs="仿宋"/>
          <w:sz w:val="24"/>
          <w:szCs w:val="24"/>
        </w:rPr>
      </w:pPr>
      <w:r>
        <w:rPr>
          <w:rFonts w:hint="eastAsia" w:ascii="仿宋" w:hAnsi="仿宋" w:eastAsia="仿宋" w:cs="仿宋"/>
          <w:sz w:val="24"/>
          <w:szCs w:val="24"/>
        </w:rPr>
        <w:t>（六）法律、行政法规规定的其他条件。</w:t>
      </w:r>
    </w:p>
    <w:p w14:paraId="473C919C">
      <w:pPr>
        <w:pStyle w:val="29"/>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本公司（企业）的单位负责人与所参投的本采购项目包组的其他供应商的单位负责人不为同一人且与其他供应商之间不存在直接控股、管理关系。</w:t>
      </w:r>
    </w:p>
    <w:p w14:paraId="126A2D02">
      <w:pPr>
        <w:pStyle w:val="29"/>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14:paraId="679B6166">
      <w:pPr>
        <w:pStyle w:val="29"/>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本公司（企业）承诺在本次招标采购活动中，如有违法、违规、弄虚作假行为，所造成的损失、不良后果及法律责任，一律由我公司（企业）承担。</w:t>
      </w:r>
    </w:p>
    <w:p w14:paraId="5131CC06">
      <w:pPr>
        <w:spacing w:line="360" w:lineRule="auto"/>
        <w:ind w:left="708" w:right="7390" w:firstLine="9"/>
        <w:jc w:val="left"/>
        <w:rPr>
          <w:rFonts w:hint="eastAsia" w:ascii="仿宋" w:hAnsi="仿宋" w:eastAsia="仿宋" w:cs="仿宋"/>
          <w:sz w:val="24"/>
          <w:szCs w:val="24"/>
        </w:rPr>
      </w:pPr>
      <w:r>
        <w:rPr>
          <w:rFonts w:hint="eastAsia" w:ascii="仿宋" w:hAnsi="仿宋" w:eastAsia="仿宋" w:cs="仿宋"/>
          <w:sz w:val="24"/>
          <w:szCs w:val="24"/>
        </w:rPr>
        <w:t>特此声明！</w:t>
      </w:r>
    </w:p>
    <w:p w14:paraId="6E963241">
      <w:pPr>
        <w:keepNext w:val="0"/>
        <w:keepLines w:val="0"/>
        <w:pageBreakBefore w:val="0"/>
        <w:widowControl w:val="0"/>
        <w:kinsoku/>
        <w:wordWrap/>
        <w:overflowPunct/>
        <w:topLinePunct w:val="0"/>
        <w:autoSpaceDE/>
        <w:autoSpaceDN/>
        <w:bidi w:val="0"/>
        <w:adjustRightInd/>
        <w:snapToGrid/>
        <w:ind w:left="0" w:right="0" w:firstLine="482" w:firstLineChars="200"/>
        <w:jc w:val="left"/>
        <w:textAlignment w:val="auto"/>
        <w:rPr>
          <w:rFonts w:hint="eastAsia" w:ascii="仿宋" w:hAnsi="仿宋" w:eastAsia="仿宋" w:cs="仿宋"/>
          <w:b/>
          <w:sz w:val="24"/>
        </w:rPr>
      </w:pPr>
      <w:r>
        <w:rPr>
          <w:rFonts w:hint="eastAsia" w:ascii="仿宋" w:hAnsi="仿宋" w:eastAsia="仿宋" w:cs="仿宋"/>
          <w:b/>
          <w:sz w:val="24"/>
        </w:rPr>
        <w:t>备注：</w:t>
      </w:r>
    </w:p>
    <w:p w14:paraId="78514ECD">
      <w:pPr>
        <w:pStyle w:val="392"/>
        <w:numPr>
          <w:ilvl w:val="1"/>
          <w:numId w:val="17"/>
        </w:numPr>
        <w:tabs>
          <w:tab w:val="left" w:pos="928"/>
        </w:tabs>
        <w:ind w:left="927" w:firstLine="480"/>
        <w:jc w:val="left"/>
        <w:rPr>
          <w:rFonts w:hint="eastAsia" w:ascii="仿宋" w:hAnsi="仿宋" w:eastAsia="仿宋" w:cs="仿宋"/>
          <w:sz w:val="24"/>
          <w:szCs w:val="24"/>
        </w:rPr>
      </w:pPr>
      <w:r>
        <w:rPr>
          <w:rFonts w:hint="eastAsia" w:ascii="仿宋" w:hAnsi="仿宋" w:eastAsia="仿宋" w:cs="仿宋"/>
          <w:sz w:val="24"/>
          <w:szCs w:val="24"/>
        </w:rPr>
        <w:t>本声明函必须提供且内容不得擅自删改，否则视为无效投标。</w:t>
      </w:r>
    </w:p>
    <w:p w14:paraId="44C862BF">
      <w:pPr>
        <w:pStyle w:val="392"/>
        <w:numPr>
          <w:ilvl w:val="1"/>
          <w:numId w:val="17"/>
        </w:numPr>
        <w:tabs>
          <w:tab w:val="left" w:pos="928"/>
        </w:tabs>
        <w:spacing w:before="137"/>
        <w:ind w:left="927" w:firstLine="480"/>
        <w:jc w:val="left"/>
        <w:rPr>
          <w:rFonts w:hint="eastAsia" w:ascii="仿宋" w:hAnsi="仿宋" w:eastAsia="仿宋" w:cs="仿宋"/>
          <w:sz w:val="24"/>
          <w:szCs w:val="24"/>
        </w:rPr>
      </w:pPr>
      <w:r>
        <w:rPr>
          <w:rFonts w:hint="eastAsia" w:ascii="仿宋" w:hAnsi="仿宋" w:eastAsia="仿宋" w:cs="仿宋"/>
          <w:sz w:val="24"/>
          <w:szCs w:val="24"/>
        </w:rPr>
        <w:t>本声明函如有虚假或与事实不符的，作无效投标处理。</w:t>
      </w:r>
    </w:p>
    <w:p w14:paraId="1901C4E5">
      <w:pPr>
        <w:shd w:val="clear" w:color="auto" w:fill="FFFFFF"/>
        <w:spacing w:line="440" w:lineRule="exact"/>
        <w:rPr>
          <w:rFonts w:hint="eastAsia" w:ascii="仿宋" w:hAnsi="仿宋" w:eastAsia="仿宋" w:cs="仿宋"/>
          <w:sz w:val="24"/>
        </w:rPr>
      </w:pPr>
    </w:p>
    <w:p w14:paraId="550F2688">
      <w:pPr>
        <w:pStyle w:val="32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14:paraId="0C3BF090">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w:t>
      </w:r>
      <w:r>
        <w:rPr>
          <w:rFonts w:hint="eastAsia" w:ascii="仿宋" w:hAnsi="仿宋" w:eastAsia="仿宋" w:cs="仿宋"/>
          <w:sz w:val="24"/>
          <w:lang w:val="en-US" w:eastAsia="zh-CN"/>
        </w:rPr>
        <w:t>签字或盖章</w:t>
      </w:r>
      <w:r>
        <w:rPr>
          <w:rFonts w:hint="eastAsia" w:ascii="仿宋" w:hAnsi="仿宋" w:eastAsia="仿宋" w:cs="仿宋"/>
          <w:sz w:val="24"/>
        </w:rPr>
        <w:t>）：</w:t>
      </w:r>
    </w:p>
    <w:p w14:paraId="56D08C80">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r>
        <w:rPr>
          <w:rFonts w:hint="eastAsia" w:ascii="仿宋" w:hAnsi="仿宋" w:eastAsia="仿宋" w:cs="仿宋"/>
          <w:sz w:val="24"/>
          <w:lang w:val="en-US" w:eastAsia="zh-CN"/>
        </w:rPr>
        <w:t xml:space="preserve">                           </w:t>
      </w:r>
      <w:r>
        <w:rPr>
          <w:rFonts w:hint="eastAsia" w:ascii="仿宋" w:hAnsi="仿宋" w:eastAsia="仿宋" w:cs="仿宋"/>
          <w:sz w:val="24"/>
        </w:rPr>
        <w:t>日期：  年  月  日</w:t>
      </w:r>
    </w:p>
    <w:p w14:paraId="3FCD6EE2">
      <w:pPr>
        <w:autoSpaceDE w:val="0"/>
        <w:autoSpaceDN w:val="0"/>
        <w:adjustRightInd w:val="0"/>
        <w:spacing w:line="480" w:lineRule="exact"/>
        <w:ind w:left="118"/>
        <w:jc w:val="center"/>
        <w:rPr>
          <w:rFonts w:hint="eastAsia" w:ascii="仿宋" w:hAnsi="仿宋" w:eastAsia="仿宋" w:cs="仿宋"/>
          <w:szCs w:val="21"/>
        </w:rPr>
      </w:pPr>
      <w:r>
        <w:rPr>
          <w:rFonts w:hint="eastAsia" w:ascii="仿宋" w:hAnsi="仿宋" w:eastAsia="仿宋" w:cs="仿宋"/>
          <w:szCs w:val="21"/>
        </w:rPr>
        <w:br w:type="page"/>
      </w:r>
    </w:p>
    <w:p w14:paraId="4E14E1EE">
      <w:pPr>
        <w:autoSpaceDE w:val="0"/>
        <w:autoSpaceDN w:val="0"/>
        <w:adjustRightInd w:val="0"/>
        <w:spacing w:line="480" w:lineRule="exact"/>
        <w:ind w:left="118"/>
        <w:jc w:val="center"/>
        <w:rPr>
          <w:rFonts w:hint="eastAsia" w:ascii="仿宋" w:hAnsi="仿宋" w:eastAsia="仿宋" w:cs="仿宋"/>
          <w:bCs/>
          <w:sz w:val="24"/>
          <w:lang w:eastAsia="zh-CN"/>
        </w:rPr>
      </w:pPr>
    </w:p>
    <w:p w14:paraId="0228A5F7">
      <w:pPr>
        <w:autoSpaceDE w:val="0"/>
        <w:autoSpaceDN w:val="0"/>
        <w:adjustRightInd w:val="0"/>
        <w:spacing w:line="480" w:lineRule="exact"/>
        <w:ind w:left="118"/>
        <w:jc w:val="center"/>
        <w:rPr>
          <w:rFonts w:hint="eastAsia" w:ascii="仿宋" w:hAnsi="仿宋" w:eastAsia="仿宋" w:cs="仿宋"/>
          <w:b/>
          <w:bCs w:val="0"/>
          <w:sz w:val="24"/>
          <w:lang w:eastAsia="zh-CN"/>
        </w:rPr>
      </w:pPr>
      <w:r>
        <w:rPr>
          <w:rFonts w:hint="eastAsia" w:ascii="仿宋" w:hAnsi="仿宋" w:eastAsia="仿宋" w:cs="仿宋"/>
          <w:b/>
          <w:bCs w:val="0"/>
          <w:sz w:val="24"/>
          <w:lang w:eastAsia="zh-CN"/>
        </w:rPr>
        <w:t>(</w:t>
      </w:r>
      <w:r>
        <w:rPr>
          <w:rFonts w:hint="eastAsia" w:ascii="仿宋" w:hAnsi="仿宋" w:eastAsia="仿宋" w:cs="仿宋"/>
          <w:b/>
          <w:bCs w:val="0"/>
          <w:sz w:val="24"/>
          <w:lang w:val="en-US" w:eastAsia="zh-CN"/>
        </w:rPr>
        <w:t>3</w:t>
      </w:r>
      <w:r>
        <w:rPr>
          <w:rFonts w:hint="eastAsia" w:ascii="仿宋" w:hAnsi="仿宋" w:eastAsia="仿宋" w:cs="仿宋"/>
          <w:b/>
          <w:bCs w:val="0"/>
          <w:sz w:val="24"/>
          <w:lang w:eastAsia="zh-CN"/>
        </w:rPr>
        <w:t>)反商业贿赂承诺书</w:t>
      </w:r>
    </w:p>
    <w:p w14:paraId="484FFB8F">
      <w:pPr>
        <w:autoSpaceDE w:val="0"/>
        <w:autoSpaceDN w:val="0"/>
        <w:adjustRightInd w:val="0"/>
        <w:spacing w:line="480" w:lineRule="exact"/>
        <w:ind w:left="118"/>
        <w:jc w:val="center"/>
        <w:rPr>
          <w:rFonts w:hint="eastAsia" w:ascii="仿宋" w:hAnsi="仿宋" w:eastAsia="仿宋" w:cs="仿宋"/>
          <w:b/>
          <w:kern w:val="0"/>
          <w:sz w:val="28"/>
          <w:szCs w:val="28"/>
        </w:rPr>
      </w:pPr>
    </w:p>
    <w:p w14:paraId="058B1A7E">
      <w:pPr>
        <w:autoSpaceDE w:val="0"/>
        <w:autoSpaceDN w:val="0"/>
        <w:adjustRightInd w:val="0"/>
        <w:spacing w:line="480" w:lineRule="exact"/>
        <w:ind w:left="118"/>
        <w:jc w:val="center"/>
        <w:rPr>
          <w:rFonts w:hint="eastAsia" w:ascii="仿宋" w:hAnsi="仿宋" w:eastAsia="仿宋" w:cs="仿宋"/>
          <w:b/>
          <w:kern w:val="0"/>
          <w:sz w:val="28"/>
          <w:szCs w:val="28"/>
        </w:rPr>
      </w:pPr>
    </w:p>
    <w:p w14:paraId="72B50C94">
      <w:pPr>
        <w:autoSpaceDE w:val="0"/>
        <w:autoSpaceDN w:val="0"/>
        <w:adjustRightInd w:val="0"/>
        <w:spacing w:line="480" w:lineRule="exact"/>
        <w:ind w:left="118" w:firstLine="480" w:firstLineChars="200"/>
        <w:jc w:val="left"/>
        <w:rPr>
          <w:rFonts w:hint="eastAsia" w:ascii="仿宋" w:hAnsi="仿宋" w:eastAsia="仿宋" w:cs="仿宋"/>
          <w:bCs/>
          <w:kern w:val="0"/>
          <w:sz w:val="24"/>
        </w:rPr>
      </w:pPr>
      <w:r>
        <w:rPr>
          <w:rFonts w:hint="eastAsia" w:ascii="仿宋" w:hAnsi="仿宋" w:eastAsia="仿宋" w:cs="仿宋"/>
          <w:bCs/>
          <w:kern w:val="0"/>
          <w:sz w:val="24"/>
        </w:rPr>
        <w:t>我公司承诺在</w:t>
      </w:r>
      <w:r>
        <w:rPr>
          <w:rFonts w:hint="eastAsia" w:ascii="仿宋" w:hAnsi="仿宋" w:eastAsia="仿宋" w:cs="仿宋"/>
          <w:bCs/>
          <w:kern w:val="0"/>
          <w:sz w:val="24"/>
          <w:u w:val="single"/>
          <w:lang w:val="en-US" w:eastAsia="zh-CN"/>
        </w:rPr>
        <w:t xml:space="preserve">               </w:t>
      </w:r>
      <w:r>
        <w:rPr>
          <w:rFonts w:hint="eastAsia" w:ascii="仿宋" w:hAnsi="仿宋" w:eastAsia="仿宋" w:cs="仿宋"/>
          <w:bCs/>
          <w:kern w:val="0"/>
          <w:sz w:val="24"/>
        </w:rPr>
        <w:t>（项目名称、项目编号）招标活动中，不给予国家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2E194BF2">
      <w:pPr>
        <w:autoSpaceDE w:val="0"/>
        <w:autoSpaceDN w:val="0"/>
        <w:adjustRightInd w:val="0"/>
        <w:spacing w:line="480" w:lineRule="exact"/>
        <w:ind w:left="118"/>
        <w:jc w:val="center"/>
        <w:rPr>
          <w:rFonts w:hint="eastAsia" w:ascii="仿宋" w:hAnsi="仿宋" w:eastAsia="仿宋" w:cs="仿宋"/>
          <w:bCs/>
          <w:kern w:val="0"/>
          <w:sz w:val="24"/>
        </w:rPr>
      </w:pPr>
    </w:p>
    <w:p w14:paraId="6ABFDFC6">
      <w:pPr>
        <w:spacing w:line="360" w:lineRule="auto"/>
        <w:rPr>
          <w:rFonts w:hint="eastAsia" w:ascii="仿宋" w:hAnsi="仿宋" w:eastAsia="仿宋" w:cs="仿宋"/>
          <w:kern w:val="0"/>
          <w:sz w:val="24"/>
        </w:rPr>
      </w:pPr>
      <w:r>
        <w:rPr>
          <w:rFonts w:hint="eastAsia" w:ascii="仿宋" w:hAnsi="仿宋" w:eastAsia="仿宋" w:cs="仿宋"/>
          <w:kern w:val="0"/>
          <w:sz w:val="24"/>
        </w:rPr>
        <w:t>投标人名称（盖单位章）：</w:t>
      </w:r>
    </w:p>
    <w:p w14:paraId="64E82CC8">
      <w:pPr>
        <w:spacing w:line="360" w:lineRule="auto"/>
        <w:rPr>
          <w:rFonts w:hint="eastAsia" w:ascii="仿宋" w:hAnsi="仿宋" w:eastAsia="仿宋" w:cs="仿宋"/>
          <w:kern w:val="0"/>
          <w:sz w:val="24"/>
        </w:rPr>
      </w:pPr>
      <w:r>
        <w:rPr>
          <w:rFonts w:hint="eastAsia" w:ascii="仿宋" w:hAnsi="仿宋" w:eastAsia="仿宋" w:cs="仿宋"/>
          <w:kern w:val="0"/>
          <w:sz w:val="24"/>
        </w:rPr>
        <w:t>法定代表人或其委托代理人（签字</w:t>
      </w:r>
      <w:r>
        <w:rPr>
          <w:rFonts w:hint="eastAsia" w:ascii="仿宋" w:hAnsi="仿宋" w:eastAsia="仿宋" w:cs="仿宋"/>
          <w:kern w:val="0"/>
          <w:sz w:val="24"/>
          <w:lang w:val="en-US" w:eastAsia="zh-CN"/>
        </w:rPr>
        <w:t>或</w:t>
      </w:r>
      <w:r>
        <w:rPr>
          <w:rFonts w:hint="eastAsia" w:ascii="仿宋" w:hAnsi="仿宋" w:eastAsia="仿宋" w:cs="仿宋"/>
          <w:kern w:val="0"/>
          <w:sz w:val="24"/>
        </w:rPr>
        <w:t>盖章）：</w:t>
      </w:r>
    </w:p>
    <w:p w14:paraId="60B45779">
      <w:pPr>
        <w:spacing w:line="520" w:lineRule="exact"/>
        <w:rPr>
          <w:rFonts w:hint="eastAsia" w:ascii="仿宋" w:hAnsi="仿宋" w:eastAsia="仿宋" w:cs="仿宋"/>
          <w:kern w:val="0"/>
          <w:sz w:val="24"/>
        </w:rPr>
      </w:pPr>
      <w:r>
        <w:rPr>
          <w:rFonts w:hint="eastAsia" w:ascii="仿宋" w:hAnsi="仿宋" w:eastAsia="仿宋" w:cs="仿宋"/>
          <w:kern w:val="0"/>
          <w:sz w:val="24"/>
        </w:rPr>
        <w:t>日期：</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年</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月</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日</w:t>
      </w:r>
    </w:p>
    <w:p w14:paraId="03E48D68">
      <w:pPr>
        <w:shd w:val="clear" w:color="auto" w:fill="FFFFFF"/>
        <w:tabs>
          <w:tab w:val="left" w:pos="996"/>
        </w:tabs>
        <w:spacing w:line="440" w:lineRule="exact"/>
        <w:rPr>
          <w:rFonts w:hint="eastAsia" w:ascii="仿宋" w:hAnsi="仿宋" w:eastAsia="仿宋" w:cs="仿宋"/>
          <w:szCs w:val="21"/>
        </w:rPr>
      </w:pPr>
    </w:p>
    <w:p w14:paraId="7334C6E2">
      <w:pPr>
        <w:pStyle w:val="72"/>
        <w:ind w:left="0" w:leftChars="0" w:firstLine="0" w:firstLineChars="0"/>
        <w:jc w:val="center"/>
        <w:rPr>
          <w:rFonts w:hint="eastAsia"/>
        </w:rPr>
      </w:pPr>
      <w:r>
        <w:rPr>
          <w:rFonts w:hint="eastAsia"/>
        </w:rPr>
        <w:br w:type="page"/>
      </w:r>
    </w:p>
    <w:p w14:paraId="6C8C2CBA">
      <w:pPr>
        <w:pStyle w:val="72"/>
        <w:ind w:left="0" w:leftChars="0" w:firstLine="0" w:firstLineChars="0"/>
        <w:jc w:val="center"/>
        <w:rPr>
          <w:rFonts w:hint="eastAsia"/>
        </w:rPr>
      </w:pPr>
    </w:p>
    <w:p w14:paraId="23CE2AAA">
      <w:pPr>
        <w:pStyle w:val="72"/>
        <w:ind w:left="0" w:leftChars="0" w:firstLine="0" w:firstLineChars="0"/>
        <w:jc w:val="center"/>
        <w:rPr>
          <w:rFonts w:hint="eastAsia"/>
          <w:b/>
          <w:bCs w:val="0"/>
        </w:rPr>
      </w:pPr>
      <w:r>
        <w:rPr>
          <w:rFonts w:hint="eastAsia" w:ascii="仿宋" w:hAnsi="仿宋" w:eastAsia="仿宋" w:cs="仿宋"/>
          <w:b/>
          <w:bCs w:val="0"/>
          <w:kern w:val="2"/>
          <w:sz w:val="24"/>
          <w:szCs w:val="24"/>
          <w:lang w:val="en-US" w:eastAsia="zh-CN" w:bidi="ar-SA"/>
        </w:rPr>
        <w:t>(4)投标人认为需要提交的其他资格证明资料</w:t>
      </w:r>
    </w:p>
    <w:p w14:paraId="1E788E58">
      <w:pPr>
        <w:shd w:val="clear" w:color="auto" w:fill="FFFFFF"/>
        <w:spacing w:line="440" w:lineRule="exact"/>
        <w:rPr>
          <w:rFonts w:hint="eastAsia" w:ascii="仿宋" w:hAnsi="仿宋" w:eastAsia="仿宋" w:cs="仿宋"/>
          <w:szCs w:val="21"/>
        </w:rPr>
      </w:pPr>
    </w:p>
    <w:p w14:paraId="7399D893">
      <w:pPr>
        <w:shd w:val="clear" w:color="auto" w:fill="FFFFFF"/>
        <w:spacing w:line="440" w:lineRule="exact"/>
        <w:rPr>
          <w:rFonts w:hint="eastAsia" w:ascii="仿宋" w:hAnsi="仿宋" w:eastAsia="仿宋" w:cs="仿宋"/>
          <w:szCs w:val="21"/>
        </w:rPr>
      </w:pPr>
    </w:p>
    <w:p w14:paraId="3D0E5A89">
      <w:pPr>
        <w:shd w:val="clear" w:color="auto" w:fill="FFFFFF"/>
        <w:spacing w:line="440" w:lineRule="exact"/>
        <w:jc w:val="center"/>
        <w:rPr>
          <w:rFonts w:hint="eastAsia" w:ascii="仿宋" w:hAnsi="仿宋" w:eastAsia="仿宋" w:cs="仿宋"/>
          <w:szCs w:val="21"/>
        </w:rPr>
      </w:pPr>
      <w:r>
        <w:rPr>
          <w:rFonts w:hint="eastAsia" w:ascii="仿宋" w:hAnsi="仿宋" w:eastAsia="仿宋" w:cs="仿宋"/>
          <w:szCs w:val="21"/>
        </w:rPr>
        <w:br w:type="page"/>
      </w:r>
    </w:p>
    <w:p w14:paraId="5283D3A9">
      <w:pPr>
        <w:shd w:val="clear" w:color="auto" w:fill="FFFFFF"/>
        <w:spacing w:line="440" w:lineRule="exact"/>
        <w:jc w:val="center"/>
        <w:rPr>
          <w:rFonts w:hint="eastAsia" w:ascii="仿宋" w:hAnsi="仿宋" w:eastAsia="仿宋" w:cs="仿宋"/>
          <w:szCs w:val="21"/>
        </w:rPr>
      </w:pPr>
    </w:p>
    <w:p w14:paraId="5EC8930F">
      <w:pPr>
        <w:shd w:val="clear" w:color="auto" w:fill="FFFFFF"/>
        <w:spacing w:line="440" w:lineRule="exact"/>
        <w:jc w:val="center"/>
        <w:rPr>
          <w:rFonts w:hint="eastAsia" w:ascii="仿宋" w:hAnsi="仿宋" w:eastAsia="仿宋" w:cs="仿宋"/>
          <w:b/>
          <w:bCs w:val="0"/>
          <w:szCs w:val="21"/>
          <w:lang w:val="en-US" w:eastAsia="zh-CN"/>
        </w:rPr>
      </w:pPr>
      <w:r>
        <w:rPr>
          <w:rFonts w:hint="eastAsia" w:ascii="仿宋" w:hAnsi="仿宋" w:eastAsia="仿宋" w:cs="仿宋"/>
          <w:b/>
          <w:bCs w:val="0"/>
          <w:kern w:val="2"/>
          <w:sz w:val="24"/>
          <w:szCs w:val="24"/>
          <w:lang w:val="en-US" w:eastAsia="zh-CN" w:bidi="ar-SA"/>
        </w:rPr>
        <w:t>8、投标保证金缴纳凭证</w:t>
      </w:r>
    </w:p>
    <w:p w14:paraId="0B028632">
      <w:pPr>
        <w:shd w:val="clear" w:color="auto" w:fill="FFFFFF"/>
        <w:spacing w:line="440" w:lineRule="exact"/>
        <w:rPr>
          <w:rFonts w:hint="eastAsia" w:ascii="仿宋" w:hAnsi="仿宋" w:eastAsia="仿宋" w:cs="仿宋"/>
          <w:szCs w:val="21"/>
        </w:rPr>
      </w:pPr>
    </w:p>
    <w:p w14:paraId="0433A137">
      <w:pPr>
        <w:autoSpaceDE w:val="0"/>
        <w:autoSpaceDN w:val="0"/>
        <w:adjustRightInd w:val="0"/>
        <w:spacing w:line="480" w:lineRule="exact"/>
        <w:jc w:val="left"/>
        <w:rPr>
          <w:rFonts w:hint="eastAsia" w:ascii="仿宋" w:hAnsi="仿宋" w:eastAsia="仿宋" w:cs="仿宋"/>
          <w:b/>
          <w:kern w:val="0"/>
          <w:sz w:val="24"/>
        </w:rPr>
      </w:pPr>
      <w:r>
        <w:rPr>
          <w:rFonts w:hint="eastAsia" w:ascii="仿宋" w:hAnsi="仿宋" w:eastAsia="仿宋" w:cs="仿宋"/>
          <w:b/>
          <w:bCs/>
          <w:kern w:val="0"/>
          <w:sz w:val="24"/>
        </w:rPr>
        <w:t>备注：附</w:t>
      </w:r>
      <w:r>
        <w:rPr>
          <w:rFonts w:hint="eastAsia" w:ascii="仿宋" w:hAnsi="仿宋" w:eastAsia="仿宋" w:cs="仿宋"/>
          <w:b/>
          <w:bCs/>
          <w:kern w:val="0"/>
          <w:sz w:val="24"/>
          <w:lang w:eastAsia="zh-CN"/>
        </w:rPr>
        <w:t>投标</w:t>
      </w:r>
      <w:r>
        <w:rPr>
          <w:rFonts w:hint="eastAsia" w:ascii="仿宋" w:hAnsi="仿宋" w:eastAsia="仿宋" w:cs="仿宋"/>
          <w:b/>
          <w:bCs/>
          <w:kern w:val="0"/>
          <w:sz w:val="24"/>
        </w:rPr>
        <w:t>保证金</w:t>
      </w:r>
      <w:r>
        <w:rPr>
          <w:rFonts w:hint="eastAsia" w:ascii="仿宋" w:hAnsi="仿宋" w:eastAsia="仿宋" w:cs="仿宋"/>
          <w:b/>
          <w:bCs/>
          <w:kern w:val="0"/>
          <w:sz w:val="24"/>
          <w:lang w:val="en-US" w:eastAsia="zh-CN"/>
        </w:rPr>
        <w:t>收据或</w:t>
      </w:r>
      <w:r>
        <w:rPr>
          <w:rFonts w:hint="eastAsia" w:ascii="仿宋" w:hAnsi="仿宋" w:eastAsia="仿宋" w:cs="仿宋"/>
          <w:b/>
          <w:bCs/>
          <w:kern w:val="0"/>
          <w:sz w:val="24"/>
        </w:rPr>
        <w:t>汇款凭证复印件加盖公章</w:t>
      </w:r>
    </w:p>
    <w:p w14:paraId="200C363C">
      <w:pPr>
        <w:shd w:val="clear" w:color="auto" w:fill="FFFFFF"/>
        <w:spacing w:line="440" w:lineRule="exact"/>
        <w:rPr>
          <w:rFonts w:hint="eastAsia" w:ascii="仿宋" w:hAnsi="仿宋" w:eastAsia="仿宋" w:cs="仿宋"/>
          <w:szCs w:val="21"/>
        </w:rPr>
      </w:pPr>
    </w:p>
    <w:p w14:paraId="3C8B8FC1">
      <w:pPr>
        <w:pageBreakBefore w:val="0"/>
        <w:kinsoku/>
        <w:wordWrap/>
        <w:overflowPunct/>
        <w:topLinePunct w:val="0"/>
        <w:bidi w:val="0"/>
        <w:spacing w:before="140" w:line="240" w:lineRule="auto"/>
        <w:ind w:left="0" w:right="31" w:firstLine="0"/>
        <w:jc w:val="center"/>
        <w:textAlignment w:val="auto"/>
        <w:rPr>
          <w:rFonts w:hint="eastAsia" w:ascii="仿宋" w:hAnsi="仿宋" w:eastAsia="仿宋" w:cs="仿宋"/>
          <w:szCs w:val="21"/>
        </w:rPr>
      </w:pPr>
      <w:r>
        <w:rPr>
          <w:rFonts w:hint="eastAsia" w:ascii="仿宋" w:hAnsi="仿宋" w:eastAsia="仿宋" w:cs="仿宋"/>
          <w:szCs w:val="21"/>
        </w:rPr>
        <w:br w:type="page"/>
      </w:r>
    </w:p>
    <w:p w14:paraId="1B6B0139">
      <w:pPr>
        <w:pageBreakBefore w:val="0"/>
        <w:kinsoku/>
        <w:wordWrap/>
        <w:overflowPunct/>
        <w:topLinePunct w:val="0"/>
        <w:bidi w:val="0"/>
        <w:spacing w:before="140" w:line="240" w:lineRule="auto"/>
        <w:ind w:left="0" w:right="31" w:firstLine="0"/>
        <w:jc w:val="center"/>
        <w:textAlignment w:val="auto"/>
        <w:rPr>
          <w:rFonts w:hint="eastAsia" w:ascii="仿宋" w:hAnsi="仿宋" w:eastAsia="仿宋" w:cs="仿宋"/>
          <w:szCs w:val="21"/>
        </w:rPr>
      </w:pPr>
    </w:p>
    <w:p w14:paraId="2B3BF001">
      <w:pPr>
        <w:pageBreakBefore w:val="0"/>
        <w:kinsoku/>
        <w:wordWrap/>
        <w:overflowPunct/>
        <w:topLinePunct w:val="0"/>
        <w:bidi w:val="0"/>
        <w:spacing w:before="140" w:line="240" w:lineRule="auto"/>
        <w:ind w:left="0" w:right="31" w:firstLine="0"/>
        <w:jc w:val="center"/>
        <w:textAlignment w:val="auto"/>
        <w:rPr>
          <w:rFonts w:hint="eastAsia" w:ascii="仿宋" w:hAnsi="仿宋" w:eastAsia="仿宋" w:cs="仿宋"/>
          <w:b/>
          <w:bCs w:val="0"/>
          <w:color w:val="auto"/>
          <w:sz w:val="28"/>
          <w:szCs w:val="28"/>
          <w:highlight w:val="none"/>
        </w:rPr>
      </w:pPr>
      <w:r>
        <w:rPr>
          <w:rFonts w:hint="eastAsia" w:ascii="仿宋" w:hAnsi="仿宋" w:eastAsia="仿宋" w:cs="仿宋"/>
          <w:b/>
          <w:bCs w:val="0"/>
          <w:kern w:val="2"/>
          <w:sz w:val="24"/>
          <w:szCs w:val="24"/>
          <w:lang w:val="en-US" w:eastAsia="zh-CN" w:bidi="ar-SA"/>
        </w:rPr>
        <w:t>9、项目人员配备情况表</w:t>
      </w:r>
    </w:p>
    <w:p w14:paraId="0D2C8CFE">
      <w:pPr>
        <w:pStyle w:val="29"/>
        <w:pageBreakBefore w:val="0"/>
        <w:kinsoku/>
        <w:wordWrap/>
        <w:overflowPunct/>
        <w:topLinePunct w:val="0"/>
        <w:bidi w:val="0"/>
        <w:spacing w:before="93" w:line="480" w:lineRule="exact"/>
        <w:ind w:left="298" w:right="5213"/>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14:paraId="2C933644">
      <w:pPr>
        <w:pStyle w:val="29"/>
        <w:pageBreakBefore w:val="0"/>
        <w:kinsoku/>
        <w:wordWrap/>
        <w:overflowPunct/>
        <w:topLinePunct w:val="0"/>
        <w:bidi w:val="0"/>
        <w:spacing w:before="93" w:line="480" w:lineRule="exact"/>
        <w:ind w:left="298" w:right="5213"/>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项目编号</w:t>
      </w:r>
      <w:r>
        <w:rPr>
          <w:rFonts w:hint="eastAsia" w:ascii="仿宋" w:hAnsi="仿宋" w:eastAsia="仿宋" w:cs="仿宋"/>
          <w:color w:val="auto"/>
          <w:sz w:val="24"/>
          <w:szCs w:val="24"/>
          <w:highlight w:val="none"/>
        </w:rPr>
        <w:t>：</w:t>
      </w:r>
    </w:p>
    <w:tbl>
      <w:tblPr>
        <w:tblStyle w:val="60"/>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994"/>
        <w:gridCol w:w="994"/>
        <w:gridCol w:w="994"/>
        <w:gridCol w:w="994"/>
        <w:gridCol w:w="856"/>
        <w:gridCol w:w="1372"/>
        <w:gridCol w:w="1287"/>
        <w:gridCol w:w="798"/>
      </w:tblGrid>
      <w:tr w14:paraId="0653B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5" w:type="dxa"/>
            <w:vMerge w:val="restart"/>
            <w:noWrap w:val="0"/>
            <w:vAlign w:val="center"/>
          </w:tcPr>
          <w:p w14:paraId="095A4664">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994" w:type="dxa"/>
            <w:vMerge w:val="restart"/>
            <w:noWrap w:val="0"/>
            <w:vAlign w:val="center"/>
          </w:tcPr>
          <w:p w14:paraId="0B0331B8">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994" w:type="dxa"/>
            <w:vMerge w:val="restart"/>
            <w:noWrap w:val="0"/>
            <w:vAlign w:val="center"/>
          </w:tcPr>
          <w:p w14:paraId="5F0BE562">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拟承担工作内容</w:t>
            </w:r>
          </w:p>
        </w:tc>
        <w:tc>
          <w:tcPr>
            <w:tcW w:w="994" w:type="dxa"/>
            <w:vMerge w:val="restart"/>
            <w:noWrap w:val="0"/>
            <w:vAlign w:val="center"/>
          </w:tcPr>
          <w:p w14:paraId="73FF2DE8">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994" w:type="dxa"/>
            <w:vMerge w:val="restart"/>
            <w:noWrap w:val="0"/>
            <w:vAlign w:val="center"/>
          </w:tcPr>
          <w:p w14:paraId="024A0B3F">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856" w:type="dxa"/>
            <w:vMerge w:val="restart"/>
            <w:noWrap w:val="0"/>
            <w:vAlign w:val="center"/>
          </w:tcPr>
          <w:p w14:paraId="3D45E917">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专业</w:t>
            </w:r>
          </w:p>
        </w:tc>
        <w:tc>
          <w:tcPr>
            <w:tcW w:w="2659" w:type="dxa"/>
            <w:gridSpan w:val="2"/>
            <w:noWrap w:val="0"/>
            <w:vAlign w:val="center"/>
          </w:tcPr>
          <w:p w14:paraId="7280FAE2">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执业资格（培训）证书</w:t>
            </w:r>
          </w:p>
        </w:tc>
        <w:tc>
          <w:tcPr>
            <w:tcW w:w="798" w:type="dxa"/>
            <w:vMerge w:val="restart"/>
            <w:noWrap w:val="0"/>
            <w:vAlign w:val="center"/>
          </w:tcPr>
          <w:p w14:paraId="3DC2F7E6">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工作年限</w:t>
            </w:r>
          </w:p>
        </w:tc>
      </w:tr>
      <w:tr w14:paraId="1709C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95" w:type="dxa"/>
            <w:vMerge w:val="continue"/>
            <w:noWrap w:val="0"/>
            <w:vAlign w:val="center"/>
          </w:tcPr>
          <w:p w14:paraId="0FE52882">
            <w:pPr>
              <w:spacing w:line="240" w:lineRule="auto"/>
              <w:jc w:val="center"/>
              <w:rPr>
                <w:rFonts w:hint="eastAsia" w:ascii="仿宋" w:hAnsi="仿宋" w:eastAsia="仿宋" w:cs="仿宋"/>
                <w:color w:val="auto"/>
                <w:sz w:val="24"/>
                <w:szCs w:val="24"/>
                <w:highlight w:val="none"/>
              </w:rPr>
            </w:pPr>
          </w:p>
        </w:tc>
        <w:tc>
          <w:tcPr>
            <w:tcW w:w="994" w:type="dxa"/>
            <w:vMerge w:val="continue"/>
            <w:noWrap w:val="0"/>
            <w:vAlign w:val="center"/>
          </w:tcPr>
          <w:p w14:paraId="366893FA">
            <w:pPr>
              <w:spacing w:line="240" w:lineRule="auto"/>
              <w:jc w:val="center"/>
              <w:rPr>
                <w:rFonts w:hint="eastAsia" w:ascii="仿宋" w:hAnsi="仿宋" w:eastAsia="仿宋" w:cs="仿宋"/>
                <w:color w:val="auto"/>
                <w:sz w:val="24"/>
                <w:szCs w:val="24"/>
                <w:highlight w:val="none"/>
              </w:rPr>
            </w:pPr>
          </w:p>
        </w:tc>
        <w:tc>
          <w:tcPr>
            <w:tcW w:w="994" w:type="dxa"/>
            <w:vMerge w:val="continue"/>
            <w:noWrap w:val="0"/>
            <w:vAlign w:val="center"/>
          </w:tcPr>
          <w:p w14:paraId="4B2357A0">
            <w:pPr>
              <w:spacing w:line="240" w:lineRule="auto"/>
              <w:jc w:val="center"/>
              <w:rPr>
                <w:rFonts w:hint="eastAsia" w:ascii="仿宋" w:hAnsi="仿宋" w:eastAsia="仿宋" w:cs="仿宋"/>
                <w:color w:val="auto"/>
                <w:sz w:val="24"/>
                <w:szCs w:val="24"/>
                <w:highlight w:val="none"/>
              </w:rPr>
            </w:pPr>
          </w:p>
        </w:tc>
        <w:tc>
          <w:tcPr>
            <w:tcW w:w="994" w:type="dxa"/>
            <w:vMerge w:val="continue"/>
            <w:noWrap w:val="0"/>
            <w:vAlign w:val="center"/>
          </w:tcPr>
          <w:p w14:paraId="60C6BB6F">
            <w:pPr>
              <w:spacing w:line="240" w:lineRule="auto"/>
              <w:jc w:val="center"/>
              <w:rPr>
                <w:rFonts w:hint="eastAsia" w:ascii="仿宋" w:hAnsi="仿宋" w:eastAsia="仿宋" w:cs="仿宋"/>
                <w:color w:val="auto"/>
                <w:sz w:val="24"/>
                <w:szCs w:val="24"/>
                <w:highlight w:val="none"/>
              </w:rPr>
            </w:pPr>
          </w:p>
        </w:tc>
        <w:tc>
          <w:tcPr>
            <w:tcW w:w="994" w:type="dxa"/>
            <w:vMerge w:val="continue"/>
            <w:noWrap w:val="0"/>
            <w:vAlign w:val="center"/>
          </w:tcPr>
          <w:p w14:paraId="603330E0">
            <w:pPr>
              <w:spacing w:line="240" w:lineRule="auto"/>
              <w:jc w:val="center"/>
              <w:rPr>
                <w:rFonts w:hint="eastAsia" w:ascii="仿宋" w:hAnsi="仿宋" w:eastAsia="仿宋" w:cs="仿宋"/>
                <w:color w:val="auto"/>
                <w:sz w:val="24"/>
                <w:szCs w:val="24"/>
                <w:highlight w:val="none"/>
              </w:rPr>
            </w:pPr>
          </w:p>
        </w:tc>
        <w:tc>
          <w:tcPr>
            <w:tcW w:w="856" w:type="dxa"/>
            <w:vMerge w:val="continue"/>
            <w:noWrap w:val="0"/>
            <w:vAlign w:val="center"/>
          </w:tcPr>
          <w:p w14:paraId="7A077EE4">
            <w:pPr>
              <w:spacing w:line="240" w:lineRule="auto"/>
              <w:jc w:val="center"/>
              <w:rPr>
                <w:rFonts w:hint="eastAsia" w:ascii="仿宋" w:hAnsi="仿宋" w:eastAsia="仿宋" w:cs="仿宋"/>
                <w:color w:val="auto"/>
                <w:sz w:val="24"/>
                <w:szCs w:val="24"/>
                <w:highlight w:val="none"/>
              </w:rPr>
            </w:pPr>
          </w:p>
        </w:tc>
        <w:tc>
          <w:tcPr>
            <w:tcW w:w="1372" w:type="dxa"/>
            <w:noWrap w:val="0"/>
            <w:vAlign w:val="center"/>
          </w:tcPr>
          <w:p w14:paraId="59A66B8B">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证书名称及范围</w:t>
            </w:r>
          </w:p>
        </w:tc>
        <w:tc>
          <w:tcPr>
            <w:tcW w:w="1287" w:type="dxa"/>
            <w:noWrap w:val="0"/>
            <w:vAlign w:val="center"/>
          </w:tcPr>
          <w:p w14:paraId="5C882F96">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证书</w:t>
            </w:r>
          </w:p>
          <w:p w14:paraId="3B864BBA">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编号</w:t>
            </w:r>
          </w:p>
        </w:tc>
        <w:tc>
          <w:tcPr>
            <w:tcW w:w="798" w:type="dxa"/>
            <w:vMerge w:val="continue"/>
            <w:noWrap w:val="0"/>
            <w:vAlign w:val="center"/>
          </w:tcPr>
          <w:p w14:paraId="0E8793D9">
            <w:pPr>
              <w:spacing w:line="240" w:lineRule="auto"/>
              <w:jc w:val="center"/>
              <w:rPr>
                <w:rFonts w:hint="eastAsia" w:ascii="仿宋" w:hAnsi="仿宋" w:eastAsia="仿宋" w:cs="仿宋"/>
                <w:color w:val="auto"/>
                <w:sz w:val="24"/>
                <w:szCs w:val="24"/>
                <w:highlight w:val="none"/>
              </w:rPr>
            </w:pPr>
          </w:p>
        </w:tc>
      </w:tr>
      <w:tr w14:paraId="083F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7E54901E">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14:paraId="42135CF2">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14:paraId="19BEF55E">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14:paraId="43431B50">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14:paraId="70769638">
            <w:pPr>
              <w:spacing w:line="240" w:lineRule="auto"/>
              <w:jc w:val="center"/>
              <w:rPr>
                <w:rFonts w:hint="eastAsia" w:ascii="仿宋" w:hAnsi="仿宋" w:eastAsia="仿宋" w:cs="仿宋"/>
                <w:color w:val="auto"/>
                <w:sz w:val="24"/>
                <w:szCs w:val="24"/>
                <w:highlight w:val="none"/>
              </w:rPr>
            </w:pPr>
          </w:p>
        </w:tc>
        <w:tc>
          <w:tcPr>
            <w:tcW w:w="856" w:type="dxa"/>
            <w:noWrap w:val="0"/>
            <w:vAlign w:val="center"/>
          </w:tcPr>
          <w:p w14:paraId="662D31D5">
            <w:pPr>
              <w:spacing w:line="240" w:lineRule="auto"/>
              <w:jc w:val="center"/>
              <w:rPr>
                <w:rFonts w:hint="eastAsia" w:ascii="仿宋" w:hAnsi="仿宋" w:eastAsia="仿宋" w:cs="仿宋"/>
                <w:color w:val="auto"/>
                <w:sz w:val="24"/>
                <w:szCs w:val="24"/>
                <w:highlight w:val="none"/>
              </w:rPr>
            </w:pPr>
          </w:p>
        </w:tc>
        <w:tc>
          <w:tcPr>
            <w:tcW w:w="1372" w:type="dxa"/>
            <w:noWrap w:val="0"/>
            <w:vAlign w:val="center"/>
          </w:tcPr>
          <w:p w14:paraId="4432E2F3">
            <w:pPr>
              <w:spacing w:line="240" w:lineRule="auto"/>
              <w:jc w:val="center"/>
              <w:rPr>
                <w:rFonts w:hint="eastAsia" w:ascii="仿宋" w:hAnsi="仿宋" w:eastAsia="仿宋" w:cs="仿宋"/>
                <w:color w:val="auto"/>
                <w:sz w:val="24"/>
                <w:szCs w:val="24"/>
                <w:highlight w:val="none"/>
              </w:rPr>
            </w:pPr>
          </w:p>
        </w:tc>
        <w:tc>
          <w:tcPr>
            <w:tcW w:w="1287" w:type="dxa"/>
            <w:noWrap w:val="0"/>
            <w:vAlign w:val="center"/>
          </w:tcPr>
          <w:p w14:paraId="325B2CF5">
            <w:pPr>
              <w:spacing w:line="240" w:lineRule="auto"/>
              <w:jc w:val="center"/>
              <w:rPr>
                <w:rFonts w:hint="eastAsia" w:ascii="仿宋" w:hAnsi="仿宋" w:eastAsia="仿宋" w:cs="仿宋"/>
                <w:color w:val="auto"/>
                <w:sz w:val="24"/>
                <w:szCs w:val="24"/>
                <w:highlight w:val="none"/>
              </w:rPr>
            </w:pPr>
          </w:p>
        </w:tc>
        <w:tc>
          <w:tcPr>
            <w:tcW w:w="798" w:type="dxa"/>
            <w:noWrap w:val="0"/>
            <w:vAlign w:val="center"/>
          </w:tcPr>
          <w:p w14:paraId="40946C59">
            <w:pPr>
              <w:spacing w:line="240" w:lineRule="auto"/>
              <w:jc w:val="center"/>
              <w:rPr>
                <w:rFonts w:hint="eastAsia" w:ascii="仿宋" w:hAnsi="仿宋" w:eastAsia="仿宋" w:cs="仿宋"/>
                <w:color w:val="auto"/>
                <w:sz w:val="24"/>
                <w:szCs w:val="24"/>
                <w:highlight w:val="none"/>
              </w:rPr>
            </w:pPr>
          </w:p>
        </w:tc>
      </w:tr>
      <w:tr w14:paraId="68929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08E6E6FA">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14:paraId="33FA4D78">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14:paraId="15C42134">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14:paraId="5F0D855C">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14:paraId="48B196D9">
            <w:pPr>
              <w:spacing w:line="240" w:lineRule="auto"/>
              <w:jc w:val="center"/>
              <w:rPr>
                <w:rFonts w:hint="eastAsia" w:ascii="仿宋" w:hAnsi="仿宋" w:eastAsia="仿宋" w:cs="仿宋"/>
                <w:color w:val="auto"/>
                <w:sz w:val="24"/>
                <w:szCs w:val="24"/>
                <w:highlight w:val="none"/>
              </w:rPr>
            </w:pPr>
          </w:p>
        </w:tc>
        <w:tc>
          <w:tcPr>
            <w:tcW w:w="856" w:type="dxa"/>
            <w:noWrap w:val="0"/>
            <w:vAlign w:val="center"/>
          </w:tcPr>
          <w:p w14:paraId="2A8EA371">
            <w:pPr>
              <w:spacing w:line="240" w:lineRule="auto"/>
              <w:jc w:val="center"/>
              <w:rPr>
                <w:rFonts w:hint="eastAsia" w:ascii="仿宋" w:hAnsi="仿宋" w:eastAsia="仿宋" w:cs="仿宋"/>
                <w:color w:val="auto"/>
                <w:sz w:val="24"/>
                <w:szCs w:val="24"/>
                <w:highlight w:val="none"/>
              </w:rPr>
            </w:pPr>
          </w:p>
        </w:tc>
        <w:tc>
          <w:tcPr>
            <w:tcW w:w="1372" w:type="dxa"/>
            <w:noWrap w:val="0"/>
            <w:vAlign w:val="center"/>
          </w:tcPr>
          <w:p w14:paraId="76DA624A">
            <w:pPr>
              <w:spacing w:line="240" w:lineRule="auto"/>
              <w:jc w:val="center"/>
              <w:rPr>
                <w:rFonts w:hint="eastAsia" w:ascii="仿宋" w:hAnsi="仿宋" w:eastAsia="仿宋" w:cs="仿宋"/>
                <w:color w:val="auto"/>
                <w:sz w:val="24"/>
                <w:szCs w:val="24"/>
                <w:highlight w:val="none"/>
              </w:rPr>
            </w:pPr>
          </w:p>
        </w:tc>
        <w:tc>
          <w:tcPr>
            <w:tcW w:w="1287" w:type="dxa"/>
            <w:noWrap w:val="0"/>
            <w:vAlign w:val="center"/>
          </w:tcPr>
          <w:p w14:paraId="707128F2">
            <w:pPr>
              <w:spacing w:line="240" w:lineRule="auto"/>
              <w:jc w:val="center"/>
              <w:rPr>
                <w:rFonts w:hint="eastAsia" w:ascii="仿宋" w:hAnsi="仿宋" w:eastAsia="仿宋" w:cs="仿宋"/>
                <w:color w:val="auto"/>
                <w:sz w:val="24"/>
                <w:szCs w:val="24"/>
                <w:highlight w:val="none"/>
              </w:rPr>
            </w:pPr>
          </w:p>
        </w:tc>
        <w:tc>
          <w:tcPr>
            <w:tcW w:w="798" w:type="dxa"/>
            <w:noWrap w:val="0"/>
            <w:vAlign w:val="center"/>
          </w:tcPr>
          <w:p w14:paraId="5D4EEEFA">
            <w:pPr>
              <w:spacing w:line="240" w:lineRule="auto"/>
              <w:jc w:val="center"/>
              <w:rPr>
                <w:rFonts w:hint="eastAsia" w:ascii="仿宋" w:hAnsi="仿宋" w:eastAsia="仿宋" w:cs="仿宋"/>
                <w:color w:val="auto"/>
                <w:sz w:val="24"/>
                <w:szCs w:val="24"/>
                <w:highlight w:val="none"/>
              </w:rPr>
            </w:pPr>
          </w:p>
        </w:tc>
      </w:tr>
      <w:tr w14:paraId="2D38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53E1914D">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14:paraId="3AA789CD">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14:paraId="27CD752E">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14:paraId="149CD1E6">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14:paraId="3E1A4CC0">
            <w:pPr>
              <w:spacing w:line="240" w:lineRule="auto"/>
              <w:jc w:val="center"/>
              <w:rPr>
                <w:rFonts w:hint="eastAsia" w:ascii="仿宋" w:hAnsi="仿宋" w:eastAsia="仿宋" w:cs="仿宋"/>
                <w:color w:val="auto"/>
                <w:sz w:val="24"/>
                <w:szCs w:val="24"/>
                <w:highlight w:val="none"/>
              </w:rPr>
            </w:pPr>
          </w:p>
        </w:tc>
        <w:tc>
          <w:tcPr>
            <w:tcW w:w="856" w:type="dxa"/>
            <w:noWrap w:val="0"/>
            <w:vAlign w:val="center"/>
          </w:tcPr>
          <w:p w14:paraId="667CFCEF">
            <w:pPr>
              <w:spacing w:line="240" w:lineRule="auto"/>
              <w:jc w:val="center"/>
              <w:rPr>
                <w:rFonts w:hint="eastAsia" w:ascii="仿宋" w:hAnsi="仿宋" w:eastAsia="仿宋" w:cs="仿宋"/>
                <w:color w:val="auto"/>
                <w:sz w:val="24"/>
                <w:szCs w:val="24"/>
                <w:highlight w:val="none"/>
              </w:rPr>
            </w:pPr>
          </w:p>
        </w:tc>
        <w:tc>
          <w:tcPr>
            <w:tcW w:w="1372" w:type="dxa"/>
            <w:noWrap w:val="0"/>
            <w:vAlign w:val="center"/>
          </w:tcPr>
          <w:p w14:paraId="4CBDE685">
            <w:pPr>
              <w:spacing w:line="240" w:lineRule="auto"/>
              <w:jc w:val="center"/>
              <w:rPr>
                <w:rFonts w:hint="eastAsia" w:ascii="仿宋" w:hAnsi="仿宋" w:eastAsia="仿宋" w:cs="仿宋"/>
                <w:color w:val="auto"/>
                <w:sz w:val="24"/>
                <w:szCs w:val="24"/>
                <w:highlight w:val="none"/>
              </w:rPr>
            </w:pPr>
          </w:p>
        </w:tc>
        <w:tc>
          <w:tcPr>
            <w:tcW w:w="1287" w:type="dxa"/>
            <w:noWrap w:val="0"/>
            <w:vAlign w:val="center"/>
          </w:tcPr>
          <w:p w14:paraId="714D46F8">
            <w:pPr>
              <w:spacing w:line="240" w:lineRule="auto"/>
              <w:jc w:val="center"/>
              <w:rPr>
                <w:rFonts w:hint="eastAsia" w:ascii="仿宋" w:hAnsi="仿宋" w:eastAsia="仿宋" w:cs="仿宋"/>
                <w:color w:val="auto"/>
                <w:sz w:val="24"/>
                <w:szCs w:val="24"/>
                <w:highlight w:val="none"/>
              </w:rPr>
            </w:pPr>
          </w:p>
        </w:tc>
        <w:tc>
          <w:tcPr>
            <w:tcW w:w="798" w:type="dxa"/>
            <w:noWrap w:val="0"/>
            <w:vAlign w:val="center"/>
          </w:tcPr>
          <w:p w14:paraId="768B9BAB">
            <w:pPr>
              <w:spacing w:line="240" w:lineRule="auto"/>
              <w:jc w:val="center"/>
              <w:rPr>
                <w:rFonts w:hint="eastAsia" w:ascii="仿宋" w:hAnsi="仿宋" w:eastAsia="仿宋" w:cs="仿宋"/>
                <w:color w:val="auto"/>
                <w:sz w:val="24"/>
                <w:szCs w:val="24"/>
                <w:highlight w:val="none"/>
              </w:rPr>
            </w:pPr>
          </w:p>
        </w:tc>
      </w:tr>
      <w:tr w14:paraId="4E265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635B4E4F">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14:paraId="2D09E313">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14:paraId="0EDB1657">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14:paraId="15328F47">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14:paraId="34A1E168">
            <w:pPr>
              <w:spacing w:line="240" w:lineRule="auto"/>
              <w:jc w:val="center"/>
              <w:rPr>
                <w:rFonts w:hint="eastAsia" w:ascii="仿宋" w:hAnsi="仿宋" w:eastAsia="仿宋" w:cs="仿宋"/>
                <w:color w:val="auto"/>
                <w:sz w:val="24"/>
                <w:szCs w:val="24"/>
                <w:highlight w:val="none"/>
              </w:rPr>
            </w:pPr>
          </w:p>
        </w:tc>
        <w:tc>
          <w:tcPr>
            <w:tcW w:w="856" w:type="dxa"/>
            <w:noWrap w:val="0"/>
            <w:vAlign w:val="center"/>
          </w:tcPr>
          <w:p w14:paraId="4F3DE09A">
            <w:pPr>
              <w:spacing w:line="240" w:lineRule="auto"/>
              <w:jc w:val="center"/>
              <w:rPr>
                <w:rFonts w:hint="eastAsia" w:ascii="仿宋" w:hAnsi="仿宋" w:eastAsia="仿宋" w:cs="仿宋"/>
                <w:color w:val="auto"/>
                <w:sz w:val="24"/>
                <w:szCs w:val="24"/>
                <w:highlight w:val="none"/>
              </w:rPr>
            </w:pPr>
          </w:p>
        </w:tc>
        <w:tc>
          <w:tcPr>
            <w:tcW w:w="1372" w:type="dxa"/>
            <w:noWrap w:val="0"/>
            <w:vAlign w:val="center"/>
          </w:tcPr>
          <w:p w14:paraId="59E54891">
            <w:pPr>
              <w:spacing w:line="240" w:lineRule="auto"/>
              <w:jc w:val="center"/>
              <w:rPr>
                <w:rFonts w:hint="eastAsia" w:ascii="仿宋" w:hAnsi="仿宋" w:eastAsia="仿宋" w:cs="仿宋"/>
                <w:color w:val="auto"/>
                <w:sz w:val="24"/>
                <w:szCs w:val="24"/>
                <w:highlight w:val="none"/>
              </w:rPr>
            </w:pPr>
          </w:p>
        </w:tc>
        <w:tc>
          <w:tcPr>
            <w:tcW w:w="1287" w:type="dxa"/>
            <w:noWrap w:val="0"/>
            <w:vAlign w:val="center"/>
          </w:tcPr>
          <w:p w14:paraId="793A8144">
            <w:pPr>
              <w:spacing w:line="240" w:lineRule="auto"/>
              <w:jc w:val="center"/>
              <w:rPr>
                <w:rFonts w:hint="eastAsia" w:ascii="仿宋" w:hAnsi="仿宋" w:eastAsia="仿宋" w:cs="仿宋"/>
                <w:color w:val="auto"/>
                <w:sz w:val="24"/>
                <w:szCs w:val="24"/>
                <w:highlight w:val="none"/>
              </w:rPr>
            </w:pPr>
          </w:p>
        </w:tc>
        <w:tc>
          <w:tcPr>
            <w:tcW w:w="798" w:type="dxa"/>
            <w:noWrap w:val="0"/>
            <w:vAlign w:val="center"/>
          </w:tcPr>
          <w:p w14:paraId="5AE33C33">
            <w:pPr>
              <w:spacing w:line="240" w:lineRule="auto"/>
              <w:jc w:val="center"/>
              <w:rPr>
                <w:rFonts w:hint="eastAsia" w:ascii="仿宋" w:hAnsi="仿宋" w:eastAsia="仿宋" w:cs="仿宋"/>
                <w:color w:val="auto"/>
                <w:sz w:val="24"/>
                <w:szCs w:val="24"/>
                <w:highlight w:val="none"/>
              </w:rPr>
            </w:pPr>
          </w:p>
        </w:tc>
      </w:tr>
      <w:tr w14:paraId="426D9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2AF935F4">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14:paraId="0536B5BE">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14:paraId="739DE6A3">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14:paraId="58A394BD">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14:paraId="621A9A7D">
            <w:pPr>
              <w:spacing w:line="240" w:lineRule="auto"/>
              <w:jc w:val="center"/>
              <w:rPr>
                <w:rFonts w:hint="eastAsia" w:ascii="仿宋" w:hAnsi="仿宋" w:eastAsia="仿宋" w:cs="仿宋"/>
                <w:color w:val="auto"/>
                <w:sz w:val="24"/>
                <w:szCs w:val="24"/>
                <w:highlight w:val="none"/>
              </w:rPr>
            </w:pPr>
          </w:p>
        </w:tc>
        <w:tc>
          <w:tcPr>
            <w:tcW w:w="856" w:type="dxa"/>
            <w:noWrap w:val="0"/>
            <w:vAlign w:val="center"/>
          </w:tcPr>
          <w:p w14:paraId="36F6B623">
            <w:pPr>
              <w:spacing w:line="240" w:lineRule="auto"/>
              <w:jc w:val="center"/>
              <w:rPr>
                <w:rFonts w:hint="eastAsia" w:ascii="仿宋" w:hAnsi="仿宋" w:eastAsia="仿宋" w:cs="仿宋"/>
                <w:color w:val="auto"/>
                <w:sz w:val="24"/>
                <w:szCs w:val="24"/>
                <w:highlight w:val="none"/>
              </w:rPr>
            </w:pPr>
          </w:p>
        </w:tc>
        <w:tc>
          <w:tcPr>
            <w:tcW w:w="1372" w:type="dxa"/>
            <w:noWrap w:val="0"/>
            <w:vAlign w:val="center"/>
          </w:tcPr>
          <w:p w14:paraId="271B20DD">
            <w:pPr>
              <w:spacing w:line="240" w:lineRule="auto"/>
              <w:jc w:val="center"/>
              <w:rPr>
                <w:rFonts w:hint="eastAsia" w:ascii="仿宋" w:hAnsi="仿宋" w:eastAsia="仿宋" w:cs="仿宋"/>
                <w:color w:val="auto"/>
                <w:sz w:val="24"/>
                <w:szCs w:val="24"/>
                <w:highlight w:val="none"/>
              </w:rPr>
            </w:pPr>
          </w:p>
        </w:tc>
        <w:tc>
          <w:tcPr>
            <w:tcW w:w="1287" w:type="dxa"/>
            <w:noWrap w:val="0"/>
            <w:vAlign w:val="center"/>
          </w:tcPr>
          <w:p w14:paraId="5E80237B">
            <w:pPr>
              <w:spacing w:line="240" w:lineRule="auto"/>
              <w:jc w:val="center"/>
              <w:rPr>
                <w:rFonts w:hint="eastAsia" w:ascii="仿宋" w:hAnsi="仿宋" w:eastAsia="仿宋" w:cs="仿宋"/>
                <w:color w:val="auto"/>
                <w:sz w:val="24"/>
                <w:szCs w:val="24"/>
                <w:highlight w:val="none"/>
              </w:rPr>
            </w:pPr>
          </w:p>
        </w:tc>
        <w:tc>
          <w:tcPr>
            <w:tcW w:w="798" w:type="dxa"/>
            <w:noWrap w:val="0"/>
            <w:vAlign w:val="center"/>
          </w:tcPr>
          <w:p w14:paraId="12E2F36E">
            <w:pPr>
              <w:spacing w:line="240" w:lineRule="auto"/>
              <w:jc w:val="center"/>
              <w:rPr>
                <w:rFonts w:hint="eastAsia" w:ascii="仿宋" w:hAnsi="仿宋" w:eastAsia="仿宋" w:cs="仿宋"/>
                <w:color w:val="auto"/>
                <w:sz w:val="24"/>
                <w:szCs w:val="24"/>
                <w:highlight w:val="none"/>
              </w:rPr>
            </w:pPr>
          </w:p>
        </w:tc>
      </w:tr>
      <w:tr w14:paraId="26F5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5AE72833">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14:paraId="0B04B200">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14:paraId="5EF29AB6">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14:paraId="3F27AF6C">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14:paraId="76857B97">
            <w:pPr>
              <w:spacing w:line="240" w:lineRule="auto"/>
              <w:jc w:val="center"/>
              <w:rPr>
                <w:rFonts w:hint="eastAsia" w:ascii="仿宋" w:hAnsi="仿宋" w:eastAsia="仿宋" w:cs="仿宋"/>
                <w:color w:val="auto"/>
                <w:sz w:val="24"/>
                <w:szCs w:val="24"/>
                <w:highlight w:val="none"/>
              </w:rPr>
            </w:pPr>
          </w:p>
        </w:tc>
        <w:tc>
          <w:tcPr>
            <w:tcW w:w="856" w:type="dxa"/>
            <w:noWrap w:val="0"/>
            <w:vAlign w:val="center"/>
          </w:tcPr>
          <w:p w14:paraId="64451C44">
            <w:pPr>
              <w:spacing w:line="240" w:lineRule="auto"/>
              <w:jc w:val="center"/>
              <w:rPr>
                <w:rFonts w:hint="eastAsia" w:ascii="仿宋" w:hAnsi="仿宋" w:eastAsia="仿宋" w:cs="仿宋"/>
                <w:color w:val="auto"/>
                <w:sz w:val="24"/>
                <w:szCs w:val="24"/>
                <w:highlight w:val="none"/>
              </w:rPr>
            </w:pPr>
          </w:p>
        </w:tc>
        <w:tc>
          <w:tcPr>
            <w:tcW w:w="1372" w:type="dxa"/>
            <w:noWrap w:val="0"/>
            <w:vAlign w:val="center"/>
          </w:tcPr>
          <w:p w14:paraId="347B166A">
            <w:pPr>
              <w:spacing w:line="240" w:lineRule="auto"/>
              <w:jc w:val="center"/>
              <w:rPr>
                <w:rFonts w:hint="eastAsia" w:ascii="仿宋" w:hAnsi="仿宋" w:eastAsia="仿宋" w:cs="仿宋"/>
                <w:color w:val="auto"/>
                <w:sz w:val="24"/>
                <w:szCs w:val="24"/>
                <w:highlight w:val="none"/>
              </w:rPr>
            </w:pPr>
          </w:p>
        </w:tc>
        <w:tc>
          <w:tcPr>
            <w:tcW w:w="1287" w:type="dxa"/>
            <w:noWrap w:val="0"/>
            <w:vAlign w:val="center"/>
          </w:tcPr>
          <w:p w14:paraId="2A147A29">
            <w:pPr>
              <w:spacing w:line="240" w:lineRule="auto"/>
              <w:jc w:val="center"/>
              <w:rPr>
                <w:rFonts w:hint="eastAsia" w:ascii="仿宋" w:hAnsi="仿宋" w:eastAsia="仿宋" w:cs="仿宋"/>
                <w:color w:val="auto"/>
                <w:sz w:val="24"/>
                <w:szCs w:val="24"/>
                <w:highlight w:val="none"/>
              </w:rPr>
            </w:pPr>
          </w:p>
        </w:tc>
        <w:tc>
          <w:tcPr>
            <w:tcW w:w="798" w:type="dxa"/>
            <w:noWrap w:val="0"/>
            <w:vAlign w:val="center"/>
          </w:tcPr>
          <w:p w14:paraId="57774761">
            <w:pPr>
              <w:spacing w:line="240" w:lineRule="auto"/>
              <w:jc w:val="center"/>
              <w:rPr>
                <w:rFonts w:hint="eastAsia" w:ascii="仿宋" w:hAnsi="仿宋" w:eastAsia="仿宋" w:cs="仿宋"/>
                <w:color w:val="auto"/>
                <w:sz w:val="24"/>
                <w:szCs w:val="24"/>
                <w:highlight w:val="none"/>
              </w:rPr>
            </w:pPr>
          </w:p>
        </w:tc>
      </w:tr>
      <w:tr w14:paraId="3652E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27E8561E">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14:paraId="36A11E0E">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14:paraId="79D3F36F">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14:paraId="3F6ACA55">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14:paraId="3E1067E5">
            <w:pPr>
              <w:spacing w:line="240" w:lineRule="auto"/>
              <w:jc w:val="center"/>
              <w:rPr>
                <w:rFonts w:hint="eastAsia" w:ascii="仿宋" w:hAnsi="仿宋" w:eastAsia="仿宋" w:cs="仿宋"/>
                <w:color w:val="auto"/>
                <w:sz w:val="24"/>
                <w:szCs w:val="24"/>
                <w:highlight w:val="none"/>
              </w:rPr>
            </w:pPr>
          </w:p>
        </w:tc>
        <w:tc>
          <w:tcPr>
            <w:tcW w:w="856" w:type="dxa"/>
            <w:noWrap w:val="0"/>
            <w:vAlign w:val="center"/>
          </w:tcPr>
          <w:p w14:paraId="6CD877F6">
            <w:pPr>
              <w:spacing w:line="240" w:lineRule="auto"/>
              <w:jc w:val="center"/>
              <w:rPr>
                <w:rFonts w:hint="eastAsia" w:ascii="仿宋" w:hAnsi="仿宋" w:eastAsia="仿宋" w:cs="仿宋"/>
                <w:color w:val="auto"/>
                <w:sz w:val="24"/>
                <w:szCs w:val="24"/>
                <w:highlight w:val="none"/>
              </w:rPr>
            </w:pPr>
          </w:p>
        </w:tc>
        <w:tc>
          <w:tcPr>
            <w:tcW w:w="1372" w:type="dxa"/>
            <w:noWrap w:val="0"/>
            <w:vAlign w:val="center"/>
          </w:tcPr>
          <w:p w14:paraId="5875D45C">
            <w:pPr>
              <w:spacing w:line="240" w:lineRule="auto"/>
              <w:jc w:val="center"/>
              <w:rPr>
                <w:rFonts w:hint="eastAsia" w:ascii="仿宋" w:hAnsi="仿宋" w:eastAsia="仿宋" w:cs="仿宋"/>
                <w:color w:val="auto"/>
                <w:sz w:val="24"/>
                <w:szCs w:val="24"/>
                <w:highlight w:val="none"/>
              </w:rPr>
            </w:pPr>
          </w:p>
        </w:tc>
        <w:tc>
          <w:tcPr>
            <w:tcW w:w="1287" w:type="dxa"/>
            <w:noWrap w:val="0"/>
            <w:vAlign w:val="center"/>
          </w:tcPr>
          <w:p w14:paraId="1F157186">
            <w:pPr>
              <w:spacing w:line="240" w:lineRule="auto"/>
              <w:jc w:val="center"/>
              <w:rPr>
                <w:rFonts w:hint="eastAsia" w:ascii="仿宋" w:hAnsi="仿宋" w:eastAsia="仿宋" w:cs="仿宋"/>
                <w:color w:val="auto"/>
                <w:sz w:val="24"/>
                <w:szCs w:val="24"/>
                <w:highlight w:val="none"/>
              </w:rPr>
            </w:pPr>
          </w:p>
        </w:tc>
        <w:tc>
          <w:tcPr>
            <w:tcW w:w="798" w:type="dxa"/>
            <w:noWrap w:val="0"/>
            <w:vAlign w:val="center"/>
          </w:tcPr>
          <w:p w14:paraId="406738AC">
            <w:pPr>
              <w:spacing w:line="240" w:lineRule="auto"/>
              <w:jc w:val="center"/>
              <w:rPr>
                <w:rFonts w:hint="eastAsia" w:ascii="仿宋" w:hAnsi="仿宋" w:eastAsia="仿宋" w:cs="仿宋"/>
                <w:color w:val="auto"/>
                <w:sz w:val="24"/>
                <w:szCs w:val="24"/>
                <w:highlight w:val="none"/>
              </w:rPr>
            </w:pPr>
          </w:p>
        </w:tc>
      </w:tr>
      <w:tr w14:paraId="73800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3F02C844">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14:paraId="2E67B061">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14:paraId="749A4F0B">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14:paraId="04B7854B">
            <w:pPr>
              <w:spacing w:line="240" w:lineRule="auto"/>
              <w:jc w:val="center"/>
              <w:rPr>
                <w:rFonts w:hint="eastAsia" w:ascii="仿宋" w:hAnsi="仿宋" w:eastAsia="仿宋" w:cs="仿宋"/>
                <w:color w:val="auto"/>
                <w:sz w:val="24"/>
                <w:szCs w:val="24"/>
                <w:highlight w:val="none"/>
              </w:rPr>
            </w:pPr>
          </w:p>
        </w:tc>
        <w:tc>
          <w:tcPr>
            <w:tcW w:w="994" w:type="dxa"/>
            <w:noWrap w:val="0"/>
            <w:vAlign w:val="center"/>
          </w:tcPr>
          <w:p w14:paraId="47A6FE40">
            <w:pPr>
              <w:spacing w:line="240" w:lineRule="auto"/>
              <w:jc w:val="center"/>
              <w:rPr>
                <w:rFonts w:hint="eastAsia" w:ascii="仿宋" w:hAnsi="仿宋" w:eastAsia="仿宋" w:cs="仿宋"/>
                <w:color w:val="auto"/>
                <w:sz w:val="24"/>
                <w:szCs w:val="24"/>
                <w:highlight w:val="none"/>
              </w:rPr>
            </w:pPr>
          </w:p>
        </w:tc>
        <w:tc>
          <w:tcPr>
            <w:tcW w:w="856" w:type="dxa"/>
            <w:noWrap w:val="0"/>
            <w:vAlign w:val="center"/>
          </w:tcPr>
          <w:p w14:paraId="787D6F28">
            <w:pPr>
              <w:spacing w:line="240" w:lineRule="auto"/>
              <w:jc w:val="center"/>
              <w:rPr>
                <w:rFonts w:hint="eastAsia" w:ascii="仿宋" w:hAnsi="仿宋" w:eastAsia="仿宋" w:cs="仿宋"/>
                <w:color w:val="auto"/>
                <w:sz w:val="24"/>
                <w:szCs w:val="24"/>
                <w:highlight w:val="none"/>
              </w:rPr>
            </w:pPr>
          </w:p>
        </w:tc>
        <w:tc>
          <w:tcPr>
            <w:tcW w:w="1372" w:type="dxa"/>
            <w:noWrap w:val="0"/>
            <w:vAlign w:val="center"/>
          </w:tcPr>
          <w:p w14:paraId="4F3A6BBF">
            <w:pPr>
              <w:spacing w:line="240" w:lineRule="auto"/>
              <w:jc w:val="center"/>
              <w:rPr>
                <w:rFonts w:hint="eastAsia" w:ascii="仿宋" w:hAnsi="仿宋" w:eastAsia="仿宋" w:cs="仿宋"/>
                <w:color w:val="auto"/>
                <w:sz w:val="24"/>
                <w:szCs w:val="24"/>
                <w:highlight w:val="none"/>
              </w:rPr>
            </w:pPr>
          </w:p>
        </w:tc>
        <w:tc>
          <w:tcPr>
            <w:tcW w:w="1287" w:type="dxa"/>
            <w:noWrap w:val="0"/>
            <w:vAlign w:val="center"/>
          </w:tcPr>
          <w:p w14:paraId="46BD3F58">
            <w:pPr>
              <w:spacing w:line="240" w:lineRule="auto"/>
              <w:jc w:val="center"/>
              <w:rPr>
                <w:rFonts w:hint="eastAsia" w:ascii="仿宋" w:hAnsi="仿宋" w:eastAsia="仿宋" w:cs="仿宋"/>
                <w:color w:val="auto"/>
                <w:sz w:val="24"/>
                <w:szCs w:val="24"/>
                <w:highlight w:val="none"/>
              </w:rPr>
            </w:pPr>
          </w:p>
        </w:tc>
        <w:tc>
          <w:tcPr>
            <w:tcW w:w="798" w:type="dxa"/>
            <w:noWrap w:val="0"/>
            <w:vAlign w:val="center"/>
          </w:tcPr>
          <w:p w14:paraId="69DDDF74">
            <w:pPr>
              <w:spacing w:line="240" w:lineRule="auto"/>
              <w:jc w:val="center"/>
              <w:rPr>
                <w:rFonts w:hint="eastAsia" w:ascii="仿宋" w:hAnsi="仿宋" w:eastAsia="仿宋" w:cs="仿宋"/>
                <w:color w:val="auto"/>
                <w:sz w:val="24"/>
                <w:szCs w:val="24"/>
                <w:highlight w:val="none"/>
              </w:rPr>
            </w:pPr>
          </w:p>
        </w:tc>
      </w:tr>
    </w:tbl>
    <w:p w14:paraId="40EAB560">
      <w:pPr>
        <w:pStyle w:val="29"/>
        <w:pageBreakBefore w:val="0"/>
        <w:kinsoku/>
        <w:wordWrap/>
        <w:overflowPunct/>
        <w:topLinePunct w:val="0"/>
        <w:bidi w:val="0"/>
        <w:spacing w:line="48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w:t>
      </w:r>
    </w:p>
    <w:p w14:paraId="3B583CDA">
      <w:pPr>
        <w:pStyle w:val="29"/>
        <w:pageBreakBefore w:val="0"/>
        <w:kinsoku/>
        <w:wordWrap/>
        <w:overflowPunct/>
        <w:topLinePunct w:val="0"/>
        <w:bidi w:val="0"/>
        <w:spacing w:line="48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eastAsia="zh-CN"/>
        </w:rPr>
        <w:t>投标人</w:t>
      </w:r>
      <w:r>
        <w:rPr>
          <w:rFonts w:hint="eastAsia" w:ascii="仿宋" w:hAnsi="仿宋" w:eastAsia="仿宋" w:cs="仿宋"/>
          <w:b/>
          <w:color w:val="auto"/>
          <w:sz w:val="24"/>
          <w:szCs w:val="24"/>
          <w:highlight w:val="none"/>
        </w:rPr>
        <w:t>必须如实填写此表格，并提供相关证书等复印件证明文件。</w:t>
      </w:r>
    </w:p>
    <w:p w14:paraId="5CA03AC8">
      <w:pPr>
        <w:pStyle w:val="29"/>
        <w:pageBreakBefore w:val="0"/>
        <w:kinsoku/>
        <w:wordWrap/>
        <w:overflowPunct/>
        <w:topLinePunct w:val="0"/>
        <w:bidi w:val="0"/>
        <w:spacing w:line="48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2）供应商应保证上述填报内容真实。</w:t>
      </w:r>
    </w:p>
    <w:p w14:paraId="70D7274D">
      <w:pPr>
        <w:pStyle w:val="29"/>
        <w:pageBreakBefore w:val="0"/>
        <w:kinsoku/>
        <w:wordWrap/>
        <w:overflowPunct/>
        <w:topLinePunct w:val="0"/>
        <w:bidi w:val="0"/>
        <w:spacing w:line="48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）本表不够时按照相同格式自制。</w:t>
      </w:r>
    </w:p>
    <w:p w14:paraId="06D33324">
      <w:pPr>
        <w:shd w:val="clear" w:color="auto" w:fill="FFFFFF"/>
        <w:spacing w:line="440" w:lineRule="exact"/>
        <w:rPr>
          <w:rFonts w:hint="eastAsia" w:ascii="仿宋" w:hAnsi="仿宋" w:eastAsia="仿宋" w:cs="仿宋"/>
          <w:szCs w:val="21"/>
        </w:rPr>
      </w:pPr>
    </w:p>
    <w:p w14:paraId="02671A65">
      <w:pPr>
        <w:shd w:val="clear" w:color="auto" w:fill="FFFFFF"/>
        <w:spacing w:line="440" w:lineRule="exact"/>
        <w:rPr>
          <w:rFonts w:hint="eastAsia" w:ascii="仿宋" w:hAnsi="仿宋" w:eastAsia="仿宋" w:cs="仿宋"/>
          <w:szCs w:val="21"/>
        </w:rPr>
      </w:pPr>
    </w:p>
    <w:p w14:paraId="2C554314">
      <w:pPr>
        <w:pStyle w:val="32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14:paraId="72E89F79">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w:t>
      </w:r>
      <w:r>
        <w:rPr>
          <w:rFonts w:hint="eastAsia" w:ascii="仿宋" w:hAnsi="仿宋" w:eastAsia="仿宋" w:cs="仿宋"/>
          <w:sz w:val="24"/>
          <w:lang w:val="en-US" w:eastAsia="zh-CN"/>
        </w:rPr>
        <w:t>签字或盖章</w:t>
      </w:r>
      <w:r>
        <w:rPr>
          <w:rFonts w:hint="eastAsia" w:ascii="仿宋" w:hAnsi="仿宋" w:eastAsia="仿宋" w:cs="仿宋"/>
          <w:sz w:val="24"/>
        </w:rPr>
        <w:t>）：</w:t>
      </w:r>
    </w:p>
    <w:p w14:paraId="5F8CF8F0">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14:paraId="687F174A">
      <w:pPr>
        <w:shd w:val="clear" w:color="auto" w:fill="FFFFFF"/>
        <w:adjustRightInd w:val="0"/>
        <w:snapToGrid w:val="0"/>
        <w:spacing w:line="440" w:lineRule="exact"/>
        <w:jc w:val="right"/>
        <w:rPr>
          <w:rFonts w:hint="eastAsia" w:ascii="仿宋" w:hAnsi="仿宋" w:eastAsia="仿宋" w:cs="仿宋"/>
          <w:szCs w:val="21"/>
        </w:rPr>
      </w:pPr>
      <w:r>
        <w:rPr>
          <w:rFonts w:hint="eastAsia" w:ascii="仿宋" w:hAnsi="仿宋" w:eastAsia="仿宋" w:cs="仿宋"/>
          <w:sz w:val="24"/>
        </w:rPr>
        <w:t>日期：  年  月  日</w:t>
      </w:r>
    </w:p>
    <w:p w14:paraId="343B4162">
      <w:pPr>
        <w:shd w:val="clear" w:color="auto" w:fill="FFFFFF"/>
        <w:spacing w:line="440" w:lineRule="exact"/>
        <w:rPr>
          <w:rFonts w:hint="eastAsia" w:ascii="仿宋" w:hAnsi="仿宋" w:eastAsia="仿宋" w:cs="仿宋"/>
          <w:szCs w:val="21"/>
        </w:rPr>
      </w:pPr>
    </w:p>
    <w:p w14:paraId="51AB0055">
      <w:pPr>
        <w:widowControl/>
        <w:spacing w:line="440" w:lineRule="exact"/>
        <w:jc w:val="left"/>
        <w:rPr>
          <w:rFonts w:hint="eastAsia" w:ascii="仿宋" w:hAnsi="仿宋" w:eastAsia="仿宋" w:cs="仿宋"/>
          <w:bCs/>
          <w:sz w:val="24"/>
        </w:rPr>
      </w:pPr>
      <w:r>
        <w:rPr>
          <w:rFonts w:hint="eastAsia" w:ascii="仿宋" w:hAnsi="仿宋" w:eastAsia="仿宋" w:cs="仿宋"/>
          <w:szCs w:val="21"/>
        </w:rPr>
        <w:br w:type="page"/>
      </w:r>
    </w:p>
    <w:p w14:paraId="7862448F">
      <w:pPr>
        <w:spacing w:line="440" w:lineRule="exact"/>
        <w:jc w:val="center"/>
        <w:rPr>
          <w:rFonts w:hint="eastAsia" w:ascii="仿宋" w:hAnsi="仿宋" w:eastAsia="仿宋" w:cs="仿宋"/>
          <w:bCs/>
          <w:sz w:val="24"/>
          <w:lang w:val="en-US" w:eastAsia="zh-CN"/>
        </w:rPr>
      </w:pPr>
    </w:p>
    <w:p w14:paraId="066BCDF8">
      <w:pPr>
        <w:spacing w:line="440" w:lineRule="exact"/>
        <w:jc w:val="center"/>
        <w:rPr>
          <w:rFonts w:hint="eastAsia" w:ascii="仿宋" w:hAnsi="仿宋" w:eastAsia="仿宋" w:cs="仿宋"/>
          <w:b/>
          <w:bCs w:val="0"/>
          <w:sz w:val="24"/>
        </w:rPr>
      </w:pPr>
      <w:r>
        <w:rPr>
          <w:rFonts w:hint="eastAsia" w:ascii="仿宋" w:hAnsi="仿宋" w:eastAsia="仿宋" w:cs="仿宋"/>
          <w:b/>
          <w:bCs w:val="0"/>
          <w:sz w:val="24"/>
          <w:lang w:val="en-US" w:eastAsia="zh-CN"/>
        </w:rPr>
        <w:t>10、</w:t>
      </w:r>
      <w:r>
        <w:rPr>
          <w:rFonts w:hint="eastAsia" w:ascii="仿宋" w:hAnsi="仿宋" w:eastAsia="仿宋" w:cs="仿宋"/>
          <w:b/>
          <w:bCs w:val="0"/>
          <w:sz w:val="24"/>
        </w:rPr>
        <w:t>投标人近三年相关项目业绩表</w:t>
      </w:r>
      <w:r>
        <w:rPr>
          <w:rFonts w:hint="eastAsia" w:ascii="仿宋" w:hAnsi="仿宋" w:eastAsia="仿宋" w:cs="仿宋"/>
          <w:b/>
          <w:bCs w:val="0"/>
          <w:color w:val="auto"/>
          <w:sz w:val="24"/>
        </w:rPr>
        <w:t>（20</w:t>
      </w:r>
      <w:r>
        <w:rPr>
          <w:rFonts w:hint="eastAsia" w:ascii="仿宋" w:hAnsi="仿宋" w:eastAsia="仿宋" w:cs="仿宋"/>
          <w:b/>
          <w:bCs w:val="0"/>
          <w:color w:val="auto"/>
          <w:sz w:val="24"/>
          <w:lang w:val="en-US" w:eastAsia="zh-CN"/>
        </w:rPr>
        <w:t>23</w:t>
      </w:r>
      <w:r>
        <w:rPr>
          <w:rFonts w:hint="eastAsia" w:ascii="仿宋" w:hAnsi="仿宋" w:eastAsia="仿宋" w:cs="仿宋"/>
          <w:b/>
          <w:bCs w:val="0"/>
          <w:color w:val="auto"/>
          <w:sz w:val="24"/>
        </w:rPr>
        <w:t>年</w:t>
      </w:r>
      <w:r>
        <w:rPr>
          <w:rFonts w:hint="eastAsia" w:ascii="仿宋" w:hAnsi="仿宋" w:eastAsia="仿宋" w:cs="仿宋"/>
          <w:b/>
          <w:bCs w:val="0"/>
          <w:color w:val="auto"/>
          <w:sz w:val="24"/>
          <w:lang w:val="en-US" w:eastAsia="zh-CN"/>
        </w:rPr>
        <w:t>1</w:t>
      </w:r>
      <w:r>
        <w:rPr>
          <w:rFonts w:hint="eastAsia" w:ascii="仿宋" w:hAnsi="仿宋" w:eastAsia="仿宋" w:cs="仿宋"/>
          <w:b/>
          <w:bCs w:val="0"/>
          <w:color w:val="auto"/>
          <w:sz w:val="24"/>
        </w:rPr>
        <w:t>月至今）</w:t>
      </w:r>
    </w:p>
    <w:tbl>
      <w:tblPr>
        <w:tblStyle w:val="60"/>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855"/>
        <w:gridCol w:w="2080"/>
        <w:gridCol w:w="1393"/>
        <w:gridCol w:w="1668"/>
        <w:gridCol w:w="1668"/>
      </w:tblGrid>
      <w:tr w14:paraId="7D96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82" w:type="dxa"/>
            <w:shd w:val="clear" w:color="auto" w:fill="F3F3F3"/>
            <w:noWrap w:val="0"/>
            <w:vAlign w:val="center"/>
          </w:tcPr>
          <w:p w14:paraId="1F46CE7E">
            <w:pPr>
              <w:widowControl/>
              <w:spacing w:line="440" w:lineRule="exact"/>
              <w:jc w:val="center"/>
              <w:rPr>
                <w:rFonts w:hint="eastAsia" w:ascii="仿宋" w:hAnsi="仿宋" w:eastAsia="仿宋" w:cs="仿宋"/>
                <w:bCs/>
                <w:sz w:val="24"/>
              </w:rPr>
            </w:pPr>
            <w:r>
              <w:rPr>
                <w:rFonts w:hint="eastAsia" w:ascii="仿宋" w:hAnsi="仿宋" w:eastAsia="仿宋" w:cs="仿宋"/>
                <w:bCs/>
                <w:sz w:val="24"/>
              </w:rPr>
              <w:t>序号</w:t>
            </w:r>
          </w:p>
        </w:tc>
        <w:tc>
          <w:tcPr>
            <w:tcW w:w="1855" w:type="dxa"/>
            <w:shd w:val="clear" w:color="auto" w:fill="F3F3F3"/>
            <w:noWrap w:val="0"/>
            <w:vAlign w:val="center"/>
          </w:tcPr>
          <w:p w14:paraId="6DAB1F18">
            <w:pPr>
              <w:widowControl/>
              <w:spacing w:line="440" w:lineRule="exact"/>
              <w:jc w:val="center"/>
              <w:rPr>
                <w:rFonts w:hint="eastAsia" w:ascii="仿宋" w:hAnsi="仿宋" w:eastAsia="仿宋" w:cs="仿宋"/>
                <w:bCs/>
                <w:sz w:val="24"/>
              </w:rPr>
            </w:pPr>
            <w:r>
              <w:rPr>
                <w:rFonts w:hint="eastAsia" w:ascii="仿宋" w:hAnsi="仿宋" w:eastAsia="仿宋" w:cs="仿宋"/>
                <w:bCs/>
                <w:sz w:val="24"/>
              </w:rPr>
              <w:t>项目名称</w:t>
            </w:r>
          </w:p>
        </w:tc>
        <w:tc>
          <w:tcPr>
            <w:tcW w:w="2080" w:type="dxa"/>
            <w:shd w:val="clear" w:color="auto" w:fill="F3F3F3"/>
            <w:noWrap w:val="0"/>
            <w:vAlign w:val="center"/>
          </w:tcPr>
          <w:p w14:paraId="692807F1">
            <w:pPr>
              <w:widowControl/>
              <w:spacing w:line="440" w:lineRule="exact"/>
              <w:jc w:val="center"/>
              <w:rPr>
                <w:rFonts w:hint="eastAsia" w:ascii="仿宋" w:hAnsi="仿宋" w:eastAsia="仿宋" w:cs="仿宋"/>
                <w:bCs/>
                <w:sz w:val="24"/>
              </w:rPr>
            </w:pPr>
            <w:r>
              <w:rPr>
                <w:rFonts w:hint="eastAsia" w:ascii="仿宋" w:hAnsi="仿宋" w:eastAsia="仿宋" w:cs="仿宋"/>
                <w:bCs/>
                <w:sz w:val="24"/>
              </w:rPr>
              <w:t>合同内容</w:t>
            </w:r>
          </w:p>
        </w:tc>
        <w:tc>
          <w:tcPr>
            <w:tcW w:w="1393" w:type="dxa"/>
            <w:shd w:val="clear" w:color="auto" w:fill="F3F3F3"/>
            <w:noWrap w:val="0"/>
            <w:vAlign w:val="center"/>
          </w:tcPr>
          <w:p w14:paraId="3FAD3031">
            <w:pPr>
              <w:widowControl/>
              <w:spacing w:line="440" w:lineRule="exact"/>
              <w:jc w:val="center"/>
              <w:rPr>
                <w:rFonts w:hint="eastAsia" w:ascii="仿宋" w:hAnsi="仿宋" w:eastAsia="仿宋" w:cs="仿宋"/>
                <w:bCs/>
                <w:sz w:val="24"/>
              </w:rPr>
            </w:pPr>
            <w:r>
              <w:rPr>
                <w:rFonts w:hint="eastAsia" w:ascii="仿宋" w:hAnsi="仿宋" w:eastAsia="仿宋" w:cs="仿宋"/>
                <w:bCs/>
                <w:sz w:val="24"/>
              </w:rPr>
              <w:t>合同总额</w:t>
            </w:r>
          </w:p>
        </w:tc>
        <w:tc>
          <w:tcPr>
            <w:tcW w:w="1668" w:type="dxa"/>
            <w:shd w:val="clear" w:color="auto" w:fill="F3F3F3"/>
            <w:noWrap w:val="0"/>
            <w:vAlign w:val="center"/>
          </w:tcPr>
          <w:p w14:paraId="214BB12E">
            <w:pPr>
              <w:widowControl/>
              <w:spacing w:line="440" w:lineRule="exact"/>
              <w:jc w:val="center"/>
              <w:rPr>
                <w:rFonts w:hint="eastAsia" w:ascii="仿宋" w:hAnsi="仿宋" w:eastAsia="仿宋" w:cs="仿宋"/>
                <w:bCs/>
                <w:sz w:val="24"/>
              </w:rPr>
            </w:pPr>
            <w:r>
              <w:rPr>
                <w:rFonts w:hint="eastAsia" w:ascii="仿宋" w:hAnsi="仿宋" w:eastAsia="仿宋" w:cs="仿宋"/>
                <w:bCs/>
                <w:sz w:val="24"/>
              </w:rPr>
              <w:t>签约日期</w:t>
            </w:r>
          </w:p>
        </w:tc>
        <w:tc>
          <w:tcPr>
            <w:tcW w:w="1668" w:type="dxa"/>
            <w:shd w:val="clear" w:color="auto" w:fill="F3F3F3"/>
            <w:noWrap w:val="0"/>
            <w:vAlign w:val="center"/>
          </w:tcPr>
          <w:p w14:paraId="739D18DE">
            <w:pPr>
              <w:widowControl/>
              <w:spacing w:line="440" w:lineRule="exact"/>
              <w:jc w:val="center"/>
              <w:rPr>
                <w:rFonts w:hint="eastAsia" w:ascii="仿宋" w:hAnsi="仿宋" w:eastAsia="仿宋" w:cs="仿宋"/>
                <w:bCs/>
                <w:sz w:val="24"/>
              </w:rPr>
            </w:pPr>
            <w:r>
              <w:rPr>
                <w:rFonts w:hint="eastAsia" w:ascii="仿宋" w:hAnsi="仿宋" w:eastAsia="仿宋" w:cs="仿宋"/>
                <w:bCs/>
                <w:sz w:val="24"/>
              </w:rPr>
              <w:t>联系人及联系方式</w:t>
            </w:r>
          </w:p>
        </w:tc>
      </w:tr>
      <w:tr w14:paraId="6BE7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noWrap w:val="0"/>
            <w:vAlign w:val="center"/>
          </w:tcPr>
          <w:p w14:paraId="06C67AC7">
            <w:pPr>
              <w:widowControl/>
              <w:spacing w:line="440" w:lineRule="exact"/>
              <w:jc w:val="left"/>
              <w:rPr>
                <w:rFonts w:hint="eastAsia" w:ascii="仿宋" w:hAnsi="仿宋" w:eastAsia="仿宋" w:cs="仿宋"/>
                <w:sz w:val="24"/>
              </w:rPr>
            </w:pPr>
          </w:p>
        </w:tc>
        <w:tc>
          <w:tcPr>
            <w:tcW w:w="1855" w:type="dxa"/>
            <w:noWrap w:val="0"/>
            <w:vAlign w:val="center"/>
          </w:tcPr>
          <w:p w14:paraId="1F5C4398">
            <w:pPr>
              <w:widowControl/>
              <w:spacing w:line="440" w:lineRule="exact"/>
              <w:jc w:val="left"/>
              <w:rPr>
                <w:rFonts w:hint="eastAsia" w:ascii="仿宋" w:hAnsi="仿宋" w:eastAsia="仿宋" w:cs="仿宋"/>
                <w:sz w:val="24"/>
              </w:rPr>
            </w:pPr>
          </w:p>
        </w:tc>
        <w:tc>
          <w:tcPr>
            <w:tcW w:w="2080" w:type="dxa"/>
            <w:noWrap w:val="0"/>
            <w:vAlign w:val="top"/>
          </w:tcPr>
          <w:p w14:paraId="12136081">
            <w:pPr>
              <w:widowControl/>
              <w:spacing w:line="440" w:lineRule="exact"/>
              <w:jc w:val="left"/>
              <w:rPr>
                <w:rFonts w:hint="eastAsia" w:ascii="仿宋" w:hAnsi="仿宋" w:eastAsia="仿宋" w:cs="仿宋"/>
                <w:sz w:val="24"/>
              </w:rPr>
            </w:pPr>
          </w:p>
        </w:tc>
        <w:tc>
          <w:tcPr>
            <w:tcW w:w="1393" w:type="dxa"/>
            <w:noWrap w:val="0"/>
            <w:vAlign w:val="center"/>
          </w:tcPr>
          <w:p w14:paraId="6DB8F10E">
            <w:pPr>
              <w:widowControl/>
              <w:spacing w:line="440" w:lineRule="exact"/>
              <w:jc w:val="left"/>
              <w:rPr>
                <w:rFonts w:hint="eastAsia" w:ascii="仿宋" w:hAnsi="仿宋" w:eastAsia="仿宋" w:cs="仿宋"/>
                <w:sz w:val="24"/>
              </w:rPr>
            </w:pPr>
          </w:p>
        </w:tc>
        <w:tc>
          <w:tcPr>
            <w:tcW w:w="1668" w:type="dxa"/>
            <w:noWrap w:val="0"/>
            <w:vAlign w:val="center"/>
          </w:tcPr>
          <w:p w14:paraId="4FE0048A">
            <w:pPr>
              <w:widowControl/>
              <w:spacing w:line="440" w:lineRule="exact"/>
              <w:jc w:val="left"/>
              <w:rPr>
                <w:rFonts w:hint="eastAsia" w:ascii="仿宋" w:hAnsi="仿宋" w:eastAsia="仿宋" w:cs="仿宋"/>
                <w:sz w:val="24"/>
              </w:rPr>
            </w:pPr>
          </w:p>
        </w:tc>
        <w:tc>
          <w:tcPr>
            <w:tcW w:w="1668" w:type="dxa"/>
            <w:noWrap w:val="0"/>
            <w:vAlign w:val="center"/>
          </w:tcPr>
          <w:p w14:paraId="66FF0A4C">
            <w:pPr>
              <w:widowControl/>
              <w:spacing w:line="440" w:lineRule="exact"/>
              <w:jc w:val="left"/>
              <w:rPr>
                <w:rFonts w:hint="eastAsia" w:ascii="仿宋" w:hAnsi="仿宋" w:eastAsia="仿宋" w:cs="仿宋"/>
                <w:sz w:val="24"/>
              </w:rPr>
            </w:pPr>
          </w:p>
        </w:tc>
      </w:tr>
      <w:tr w14:paraId="43FFB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noWrap w:val="0"/>
            <w:vAlign w:val="center"/>
          </w:tcPr>
          <w:p w14:paraId="377B6974">
            <w:pPr>
              <w:widowControl/>
              <w:spacing w:line="440" w:lineRule="exact"/>
              <w:jc w:val="left"/>
              <w:rPr>
                <w:rFonts w:hint="eastAsia" w:ascii="仿宋" w:hAnsi="仿宋" w:eastAsia="仿宋" w:cs="仿宋"/>
                <w:sz w:val="24"/>
              </w:rPr>
            </w:pPr>
          </w:p>
        </w:tc>
        <w:tc>
          <w:tcPr>
            <w:tcW w:w="1855" w:type="dxa"/>
            <w:noWrap w:val="0"/>
            <w:vAlign w:val="center"/>
          </w:tcPr>
          <w:p w14:paraId="53E8F34A">
            <w:pPr>
              <w:widowControl/>
              <w:spacing w:line="440" w:lineRule="exact"/>
              <w:jc w:val="left"/>
              <w:rPr>
                <w:rFonts w:hint="eastAsia" w:ascii="仿宋" w:hAnsi="仿宋" w:eastAsia="仿宋" w:cs="仿宋"/>
                <w:sz w:val="24"/>
              </w:rPr>
            </w:pPr>
          </w:p>
        </w:tc>
        <w:tc>
          <w:tcPr>
            <w:tcW w:w="2080" w:type="dxa"/>
            <w:noWrap w:val="0"/>
            <w:vAlign w:val="top"/>
          </w:tcPr>
          <w:p w14:paraId="3788FB1A">
            <w:pPr>
              <w:widowControl/>
              <w:spacing w:line="440" w:lineRule="exact"/>
              <w:jc w:val="left"/>
              <w:rPr>
                <w:rFonts w:hint="eastAsia" w:ascii="仿宋" w:hAnsi="仿宋" w:eastAsia="仿宋" w:cs="仿宋"/>
                <w:sz w:val="24"/>
              </w:rPr>
            </w:pPr>
          </w:p>
        </w:tc>
        <w:tc>
          <w:tcPr>
            <w:tcW w:w="1393" w:type="dxa"/>
            <w:noWrap w:val="0"/>
            <w:vAlign w:val="center"/>
          </w:tcPr>
          <w:p w14:paraId="2BF98972">
            <w:pPr>
              <w:widowControl/>
              <w:spacing w:line="440" w:lineRule="exact"/>
              <w:jc w:val="left"/>
              <w:rPr>
                <w:rFonts w:hint="eastAsia" w:ascii="仿宋" w:hAnsi="仿宋" w:eastAsia="仿宋" w:cs="仿宋"/>
                <w:sz w:val="24"/>
              </w:rPr>
            </w:pPr>
          </w:p>
        </w:tc>
        <w:tc>
          <w:tcPr>
            <w:tcW w:w="1668" w:type="dxa"/>
            <w:noWrap w:val="0"/>
            <w:vAlign w:val="center"/>
          </w:tcPr>
          <w:p w14:paraId="60BFF2BE">
            <w:pPr>
              <w:widowControl/>
              <w:spacing w:line="440" w:lineRule="exact"/>
              <w:jc w:val="left"/>
              <w:rPr>
                <w:rFonts w:hint="eastAsia" w:ascii="仿宋" w:hAnsi="仿宋" w:eastAsia="仿宋" w:cs="仿宋"/>
                <w:sz w:val="24"/>
              </w:rPr>
            </w:pPr>
          </w:p>
        </w:tc>
        <w:tc>
          <w:tcPr>
            <w:tcW w:w="1668" w:type="dxa"/>
            <w:noWrap w:val="0"/>
            <w:vAlign w:val="center"/>
          </w:tcPr>
          <w:p w14:paraId="4A491219">
            <w:pPr>
              <w:widowControl/>
              <w:spacing w:line="440" w:lineRule="exact"/>
              <w:jc w:val="left"/>
              <w:rPr>
                <w:rFonts w:hint="eastAsia" w:ascii="仿宋" w:hAnsi="仿宋" w:eastAsia="仿宋" w:cs="仿宋"/>
                <w:sz w:val="24"/>
              </w:rPr>
            </w:pPr>
          </w:p>
        </w:tc>
      </w:tr>
      <w:tr w14:paraId="74AE3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noWrap w:val="0"/>
            <w:vAlign w:val="center"/>
          </w:tcPr>
          <w:p w14:paraId="20EEA3FF">
            <w:pPr>
              <w:widowControl/>
              <w:spacing w:line="440" w:lineRule="exact"/>
              <w:jc w:val="left"/>
              <w:rPr>
                <w:rFonts w:hint="eastAsia" w:ascii="仿宋" w:hAnsi="仿宋" w:eastAsia="仿宋" w:cs="仿宋"/>
                <w:sz w:val="24"/>
              </w:rPr>
            </w:pPr>
          </w:p>
        </w:tc>
        <w:tc>
          <w:tcPr>
            <w:tcW w:w="1855" w:type="dxa"/>
            <w:noWrap w:val="0"/>
            <w:vAlign w:val="center"/>
          </w:tcPr>
          <w:p w14:paraId="45B4BD2B">
            <w:pPr>
              <w:widowControl/>
              <w:spacing w:line="440" w:lineRule="exact"/>
              <w:jc w:val="left"/>
              <w:rPr>
                <w:rFonts w:hint="eastAsia" w:ascii="仿宋" w:hAnsi="仿宋" w:eastAsia="仿宋" w:cs="仿宋"/>
                <w:sz w:val="24"/>
              </w:rPr>
            </w:pPr>
          </w:p>
        </w:tc>
        <w:tc>
          <w:tcPr>
            <w:tcW w:w="2080" w:type="dxa"/>
            <w:noWrap w:val="0"/>
            <w:vAlign w:val="top"/>
          </w:tcPr>
          <w:p w14:paraId="38D63088">
            <w:pPr>
              <w:widowControl/>
              <w:spacing w:line="440" w:lineRule="exact"/>
              <w:jc w:val="left"/>
              <w:rPr>
                <w:rFonts w:hint="eastAsia" w:ascii="仿宋" w:hAnsi="仿宋" w:eastAsia="仿宋" w:cs="仿宋"/>
                <w:sz w:val="24"/>
              </w:rPr>
            </w:pPr>
          </w:p>
        </w:tc>
        <w:tc>
          <w:tcPr>
            <w:tcW w:w="1393" w:type="dxa"/>
            <w:noWrap w:val="0"/>
            <w:vAlign w:val="center"/>
          </w:tcPr>
          <w:p w14:paraId="405F3043">
            <w:pPr>
              <w:widowControl/>
              <w:spacing w:line="440" w:lineRule="exact"/>
              <w:jc w:val="left"/>
              <w:rPr>
                <w:rFonts w:hint="eastAsia" w:ascii="仿宋" w:hAnsi="仿宋" w:eastAsia="仿宋" w:cs="仿宋"/>
                <w:sz w:val="24"/>
              </w:rPr>
            </w:pPr>
          </w:p>
        </w:tc>
        <w:tc>
          <w:tcPr>
            <w:tcW w:w="1668" w:type="dxa"/>
            <w:noWrap w:val="0"/>
            <w:vAlign w:val="center"/>
          </w:tcPr>
          <w:p w14:paraId="7D7295C8">
            <w:pPr>
              <w:widowControl/>
              <w:spacing w:line="440" w:lineRule="exact"/>
              <w:jc w:val="left"/>
              <w:rPr>
                <w:rFonts w:hint="eastAsia" w:ascii="仿宋" w:hAnsi="仿宋" w:eastAsia="仿宋" w:cs="仿宋"/>
                <w:sz w:val="24"/>
              </w:rPr>
            </w:pPr>
          </w:p>
        </w:tc>
        <w:tc>
          <w:tcPr>
            <w:tcW w:w="1668" w:type="dxa"/>
            <w:noWrap w:val="0"/>
            <w:vAlign w:val="center"/>
          </w:tcPr>
          <w:p w14:paraId="476E6F91">
            <w:pPr>
              <w:widowControl/>
              <w:spacing w:line="440" w:lineRule="exact"/>
              <w:jc w:val="left"/>
              <w:rPr>
                <w:rFonts w:hint="eastAsia" w:ascii="仿宋" w:hAnsi="仿宋" w:eastAsia="仿宋" w:cs="仿宋"/>
                <w:sz w:val="24"/>
              </w:rPr>
            </w:pPr>
          </w:p>
        </w:tc>
      </w:tr>
      <w:tr w14:paraId="26386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noWrap w:val="0"/>
            <w:vAlign w:val="center"/>
          </w:tcPr>
          <w:p w14:paraId="41EF2F07">
            <w:pPr>
              <w:widowControl/>
              <w:spacing w:line="440" w:lineRule="exact"/>
              <w:jc w:val="left"/>
              <w:rPr>
                <w:rFonts w:hint="eastAsia" w:ascii="仿宋" w:hAnsi="仿宋" w:eastAsia="仿宋" w:cs="仿宋"/>
                <w:sz w:val="24"/>
              </w:rPr>
            </w:pPr>
          </w:p>
        </w:tc>
        <w:tc>
          <w:tcPr>
            <w:tcW w:w="1855" w:type="dxa"/>
            <w:noWrap w:val="0"/>
            <w:vAlign w:val="center"/>
          </w:tcPr>
          <w:p w14:paraId="0C99FFC7">
            <w:pPr>
              <w:widowControl/>
              <w:spacing w:line="440" w:lineRule="exact"/>
              <w:jc w:val="left"/>
              <w:rPr>
                <w:rFonts w:hint="eastAsia" w:ascii="仿宋" w:hAnsi="仿宋" w:eastAsia="仿宋" w:cs="仿宋"/>
                <w:sz w:val="24"/>
              </w:rPr>
            </w:pPr>
          </w:p>
        </w:tc>
        <w:tc>
          <w:tcPr>
            <w:tcW w:w="2080" w:type="dxa"/>
            <w:noWrap w:val="0"/>
            <w:vAlign w:val="top"/>
          </w:tcPr>
          <w:p w14:paraId="47123935">
            <w:pPr>
              <w:widowControl/>
              <w:spacing w:line="440" w:lineRule="exact"/>
              <w:jc w:val="left"/>
              <w:rPr>
                <w:rFonts w:hint="eastAsia" w:ascii="仿宋" w:hAnsi="仿宋" w:eastAsia="仿宋" w:cs="仿宋"/>
                <w:sz w:val="24"/>
              </w:rPr>
            </w:pPr>
          </w:p>
        </w:tc>
        <w:tc>
          <w:tcPr>
            <w:tcW w:w="1393" w:type="dxa"/>
            <w:noWrap w:val="0"/>
            <w:vAlign w:val="center"/>
          </w:tcPr>
          <w:p w14:paraId="344C9DDA">
            <w:pPr>
              <w:widowControl/>
              <w:spacing w:line="440" w:lineRule="exact"/>
              <w:jc w:val="left"/>
              <w:rPr>
                <w:rFonts w:hint="eastAsia" w:ascii="仿宋" w:hAnsi="仿宋" w:eastAsia="仿宋" w:cs="仿宋"/>
                <w:sz w:val="24"/>
              </w:rPr>
            </w:pPr>
          </w:p>
        </w:tc>
        <w:tc>
          <w:tcPr>
            <w:tcW w:w="1668" w:type="dxa"/>
            <w:noWrap w:val="0"/>
            <w:vAlign w:val="center"/>
          </w:tcPr>
          <w:p w14:paraId="1294DCAD">
            <w:pPr>
              <w:widowControl/>
              <w:spacing w:line="440" w:lineRule="exact"/>
              <w:jc w:val="left"/>
              <w:rPr>
                <w:rFonts w:hint="eastAsia" w:ascii="仿宋" w:hAnsi="仿宋" w:eastAsia="仿宋" w:cs="仿宋"/>
                <w:sz w:val="24"/>
              </w:rPr>
            </w:pPr>
          </w:p>
        </w:tc>
        <w:tc>
          <w:tcPr>
            <w:tcW w:w="1668" w:type="dxa"/>
            <w:noWrap w:val="0"/>
            <w:vAlign w:val="center"/>
          </w:tcPr>
          <w:p w14:paraId="7439ECA4">
            <w:pPr>
              <w:widowControl/>
              <w:spacing w:line="440" w:lineRule="exact"/>
              <w:jc w:val="left"/>
              <w:rPr>
                <w:rFonts w:hint="eastAsia" w:ascii="仿宋" w:hAnsi="仿宋" w:eastAsia="仿宋" w:cs="仿宋"/>
                <w:sz w:val="24"/>
              </w:rPr>
            </w:pPr>
          </w:p>
        </w:tc>
      </w:tr>
      <w:tr w14:paraId="79F6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noWrap w:val="0"/>
            <w:vAlign w:val="center"/>
          </w:tcPr>
          <w:p w14:paraId="525E4B85">
            <w:pPr>
              <w:widowControl/>
              <w:spacing w:line="440" w:lineRule="exact"/>
              <w:jc w:val="left"/>
              <w:rPr>
                <w:rFonts w:hint="eastAsia" w:ascii="仿宋" w:hAnsi="仿宋" w:eastAsia="仿宋" w:cs="仿宋"/>
                <w:sz w:val="24"/>
              </w:rPr>
            </w:pPr>
          </w:p>
        </w:tc>
        <w:tc>
          <w:tcPr>
            <w:tcW w:w="1855" w:type="dxa"/>
            <w:noWrap w:val="0"/>
            <w:vAlign w:val="center"/>
          </w:tcPr>
          <w:p w14:paraId="6AAE8D34">
            <w:pPr>
              <w:widowControl/>
              <w:spacing w:line="440" w:lineRule="exact"/>
              <w:jc w:val="left"/>
              <w:rPr>
                <w:rFonts w:hint="eastAsia" w:ascii="仿宋" w:hAnsi="仿宋" w:eastAsia="仿宋" w:cs="仿宋"/>
                <w:sz w:val="24"/>
              </w:rPr>
            </w:pPr>
          </w:p>
        </w:tc>
        <w:tc>
          <w:tcPr>
            <w:tcW w:w="2080" w:type="dxa"/>
            <w:noWrap w:val="0"/>
            <w:vAlign w:val="top"/>
          </w:tcPr>
          <w:p w14:paraId="775C3140">
            <w:pPr>
              <w:widowControl/>
              <w:spacing w:line="440" w:lineRule="exact"/>
              <w:jc w:val="left"/>
              <w:rPr>
                <w:rFonts w:hint="eastAsia" w:ascii="仿宋" w:hAnsi="仿宋" w:eastAsia="仿宋" w:cs="仿宋"/>
                <w:sz w:val="24"/>
              </w:rPr>
            </w:pPr>
          </w:p>
        </w:tc>
        <w:tc>
          <w:tcPr>
            <w:tcW w:w="1393" w:type="dxa"/>
            <w:noWrap w:val="0"/>
            <w:vAlign w:val="center"/>
          </w:tcPr>
          <w:p w14:paraId="5AD510EA">
            <w:pPr>
              <w:widowControl/>
              <w:spacing w:line="440" w:lineRule="exact"/>
              <w:jc w:val="left"/>
              <w:rPr>
                <w:rFonts w:hint="eastAsia" w:ascii="仿宋" w:hAnsi="仿宋" w:eastAsia="仿宋" w:cs="仿宋"/>
                <w:sz w:val="24"/>
              </w:rPr>
            </w:pPr>
          </w:p>
        </w:tc>
        <w:tc>
          <w:tcPr>
            <w:tcW w:w="1668" w:type="dxa"/>
            <w:noWrap w:val="0"/>
            <w:vAlign w:val="center"/>
          </w:tcPr>
          <w:p w14:paraId="7EE63381">
            <w:pPr>
              <w:widowControl/>
              <w:spacing w:line="440" w:lineRule="exact"/>
              <w:jc w:val="left"/>
              <w:rPr>
                <w:rFonts w:hint="eastAsia" w:ascii="仿宋" w:hAnsi="仿宋" w:eastAsia="仿宋" w:cs="仿宋"/>
                <w:sz w:val="24"/>
              </w:rPr>
            </w:pPr>
          </w:p>
        </w:tc>
        <w:tc>
          <w:tcPr>
            <w:tcW w:w="1668" w:type="dxa"/>
            <w:noWrap w:val="0"/>
            <w:vAlign w:val="center"/>
          </w:tcPr>
          <w:p w14:paraId="42E2AC1D">
            <w:pPr>
              <w:widowControl/>
              <w:spacing w:line="440" w:lineRule="exact"/>
              <w:jc w:val="left"/>
              <w:rPr>
                <w:rFonts w:hint="eastAsia" w:ascii="仿宋" w:hAnsi="仿宋" w:eastAsia="仿宋" w:cs="仿宋"/>
                <w:sz w:val="24"/>
              </w:rPr>
            </w:pPr>
          </w:p>
        </w:tc>
      </w:tr>
      <w:tr w14:paraId="3752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noWrap w:val="0"/>
            <w:vAlign w:val="center"/>
          </w:tcPr>
          <w:p w14:paraId="5890302D">
            <w:pPr>
              <w:widowControl/>
              <w:spacing w:line="440" w:lineRule="exact"/>
              <w:jc w:val="left"/>
              <w:rPr>
                <w:rFonts w:hint="eastAsia" w:ascii="仿宋" w:hAnsi="仿宋" w:eastAsia="仿宋" w:cs="仿宋"/>
                <w:sz w:val="24"/>
              </w:rPr>
            </w:pPr>
          </w:p>
        </w:tc>
        <w:tc>
          <w:tcPr>
            <w:tcW w:w="1855" w:type="dxa"/>
            <w:noWrap w:val="0"/>
            <w:vAlign w:val="center"/>
          </w:tcPr>
          <w:p w14:paraId="4B68340D">
            <w:pPr>
              <w:widowControl/>
              <w:spacing w:line="440" w:lineRule="exact"/>
              <w:jc w:val="left"/>
              <w:rPr>
                <w:rFonts w:hint="eastAsia" w:ascii="仿宋" w:hAnsi="仿宋" w:eastAsia="仿宋" w:cs="仿宋"/>
                <w:sz w:val="24"/>
              </w:rPr>
            </w:pPr>
          </w:p>
        </w:tc>
        <w:tc>
          <w:tcPr>
            <w:tcW w:w="2080" w:type="dxa"/>
            <w:noWrap w:val="0"/>
            <w:vAlign w:val="top"/>
          </w:tcPr>
          <w:p w14:paraId="0FF92B35">
            <w:pPr>
              <w:widowControl/>
              <w:spacing w:line="440" w:lineRule="exact"/>
              <w:jc w:val="left"/>
              <w:rPr>
                <w:rFonts w:hint="eastAsia" w:ascii="仿宋" w:hAnsi="仿宋" w:eastAsia="仿宋" w:cs="仿宋"/>
                <w:sz w:val="24"/>
              </w:rPr>
            </w:pPr>
          </w:p>
        </w:tc>
        <w:tc>
          <w:tcPr>
            <w:tcW w:w="1393" w:type="dxa"/>
            <w:noWrap w:val="0"/>
            <w:vAlign w:val="center"/>
          </w:tcPr>
          <w:p w14:paraId="75DE19EF">
            <w:pPr>
              <w:widowControl/>
              <w:spacing w:line="440" w:lineRule="exact"/>
              <w:jc w:val="left"/>
              <w:rPr>
                <w:rFonts w:hint="eastAsia" w:ascii="仿宋" w:hAnsi="仿宋" w:eastAsia="仿宋" w:cs="仿宋"/>
                <w:sz w:val="24"/>
              </w:rPr>
            </w:pPr>
          </w:p>
        </w:tc>
        <w:tc>
          <w:tcPr>
            <w:tcW w:w="1668" w:type="dxa"/>
            <w:noWrap w:val="0"/>
            <w:vAlign w:val="center"/>
          </w:tcPr>
          <w:p w14:paraId="1A52891B">
            <w:pPr>
              <w:widowControl/>
              <w:spacing w:line="440" w:lineRule="exact"/>
              <w:jc w:val="left"/>
              <w:rPr>
                <w:rFonts w:hint="eastAsia" w:ascii="仿宋" w:hAnsi="仿宋" w:eastAsia="仿宋" w:cs="仿宋"/>
                <w:sz w:val="24"/>
              </w:rPr>
            </w:pPr>
          </w:p>
        </w:tc>
        <w:tc>
          <w:tcPr>
            <w:tcW w:w="1668" w:type="dxa"/>
            <w:noWrap w:val="0"/>
            <w:vAlign w:val="center"/>
          </w:tcPr>
          <w:p w14:paraId="309DF47E">
            <w:pPr>
              <w:widowControl/>
              <w:spacing w:line="440" w:lineRule="exact"/>
              <w:jc w:val="left"/>
              <w:rPr>
                <w:rFonts w:hint="eastAsia" w:ascii="仿宋" w:hAnsi="仿宋" w:eastAsia="仿宋" w:cs="仿宋"/>
                <w:sz w:val="24"/>
              </w:rPr>
            </w:pPr>
          </w:p>
        </w:tc>
      </w:tr>
      <w:tr w14:paraId="72C89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noWrap w:val="0"/>
            <w:vAlign w:val="center"/>
          </w:tcPr>
          <w:p w14:paraId="539C69CD">
            <w:pPr>
              <w:widowControl/>
              <w:spacing w:line="440" w:lineRule="exact"/>
              <w:jc w:val="left"/>
              <w:rPr>
                <w:rFonts w:hint="eastAsia" w:ascii="仿宋" w:hAnsi="仿宋" w:eastAsia="仿宋" w:cs="仿宋"/>
                <w:sz w:val="24"/>
              </w:rPr>
            </w:pPr>
            <w:r>
              <w:rPr>
                <w:rFonts w:hint="eastAsia" w:ascii="仿宋" w:hAnsi="仿宋" w:eastAsia="仿宋" w:cs="仿宋"/>
                <w:sz w:val="24"/>
              </w:rPr>
              <w:t>…</w:t>
            </w:r>
          </w:p>
        </w:tc>
        <w:tc>
          <w:tcPr>
            <w:tcW w:w="1855" w:type="dxa"/>
            <w:noWrap w:val="0"/>
            <w:vAlign w:val="center"/>
          </w:tcPr>
          <w:p w14:paraId="5B755C2E">
            <w:pPr>
              <w:widowControl/>
              <w:spacing w:line="440" w:lineRule="exact"/>
              <w:jc w:val="left"/>
              <w:rPr>
                <w:rFonts w:hint="eastAsia" w:ascii="仿宋" w:hAnsi="仿宋" w:eastAsia="仿宋" w:cs="仿宋"/>
                <w:sz w:val="24"/>
              </w:rPr>
            </w:pPr>
            <w:r>
              <w:rPr>
                <w:rFonts w:hint="eastAsia" w:ascii="仿宋" w:hAnsi="仿宋" w:eastAsia="仿宋" w:cs="仿宋"/>
                <w:sz w:val="24"/>
              </w:rPr>
              <w:t>……</w:t>
            </w:r>
          </w:p>
        </w:tc>
        <w:tc>
          <w:tcPr>
            <w:tcW w:w="2080" w:type="dxa"/>
            <w:noWrap w:val="0"/>
            <w:vAlign w:val="top"/>
          </w:tcPr>
          <w:p w14:paraId="4939ECF7">
            <w:pPr>
              <w:widowControl/>
              <w:spacing w:line="440" w:lineRule="exact"/>
              <w:jc w:val="left"/>
              <w:rPr>
                <w:rFonts w:hint="eastAsia" w:ascii="仿宋" w:hAnsi="仿宋" w:eastAsia="仿宋" w:cs="仿宋"/>
                <w:sz w:val="24"/>
              </w:rPr>
            </w:pPr>
          </w:p>
        </w:tc>
        <w:tc>
          <w:tcPr>
            <w:tcW w:w="1393" w:type="dxa"/>
            <w:noWrap w:val="0"/>
            <w:vAlign w:val="center"/>
          </w:tcPr>
          <w:p w14:paraId="0D33F38C">
            <w:pPr>
              <w:widowControl/>
              <w:spacing w:line="440" w:lineRule="exact"/>
              <w:jc w:val="left"/>
              <w:rPr>
                <w:rFonts w:hint="eastAsia" w:ascii="仿宋" w:hAnsi="仿宋" w:eastAsia="仿宋" w:cs="仿宋"/>
                <w:sz w:val="24"/>
              </w:rPr>
            </w:pPr>
          </w:p>
        </w:tc>
        <w:tc>
          <w:tcPr>
            <w:tcW w:w="1668" w:type="dxa"/>
            <w:noWrap w:val="0"/>
            <w:vAlign w:val="center"/>
          </w:tcPr>
          <w:p w14:paraId="4EC43B68">
            <w:pPr>
              <w:widowControl/>
              <w:spacing w:line="440" w:lineRule="exact"/>
              <w:jc w:val="left"/>
              <w:rPr>
                <w:rFonts w:hint="eastAsia" w:ascii="仿宋" w:hAnsi="仿宋" w:eastAsia="仿宋" w:cs="仿宋"/>
                <w:sz w:val="24"/>
              </w:rPr>
            </w:pPr>
          </w:p>
        </w:tc>
        <w:tc>
          <w:tcPr>
            <w:tcW w:w="1668" w:type="dxa"/>
            <w:noWrap w:val="0"/>
            <w:vAlign w:val="center"/>
          </w:tcPr>
          <w:p w14:paraId="7242997D">
            <w:pPr>
              <w:widowControl/>
              <w:spacing w:line="440" w:lineRule="exact"/>
              <w:jc w:val="left"/>
              <w:rPr>
                <w:rFonts w:hint="eastAsia" w:ascii="仿宋" w:hAnsi="仿宋" w:eastAsia="仿宋" w:cs="仿宋"/>
                <w:sz w:val="24"/>
              </w:rPr>
            </w:pPr>
          </w:p>
        </w:tc>
      </w:tr>
    </w:tbl>
    <w:p w14:paraId="5D745640">
      <w:pPr>
        <w:shd w:val="clear" w:color="auto" w:fill="FFFFFF"/>
        <w:spacing w:line="440" w:lineRule="exact"/>
        <w:rPr>
          <w:rFonts w:hint="eastAsia" w:ascii="仿宋" w:hAnsi="仿宋" w:eastAsia="仿宋" w:cs="仿宋"/>
          <w:sz w:val="24"/>
        </w:rPr>
      </w:pPr>
      <w:r>
        <w:rPr>
          <w:rFonts w:hint="eastAsia" w:ascii="仿宋" w:hAnsi="仿宋" w:eastAsia="仿宋" w:cs="仿宋"/>
          <w:sz w:val="24"/>
        </w:rPr>
        <w:t>备注：</w:t>
      </w:r>
    </w:p>
    <w:p w14:paraId="7C3A2748">
      <w:pPr>
        <w:shd w:val="clear" w:color="auto" w:fill="FFFFFF"/>
        <w:spacing w:line="440" w:lineRule="exact"/>
        <w:rPr>
          <w:rFonts w:hint="eastAsia" w:ascii="仿宋" w:hAnsi="仿宋" w:eastAsia="仿宋" w:cs="仿宋"/>
          <w:sz w:val="24"/>
        </w:rPr>
      </w:pPr>
      <w:r>
        <w:rPr>
          <w:rFonts w:hint="eastAsia" w:ascii="仿宋" w:hAnsi="仿宋" w:eastAsia="仿宋" w:cs="仿宋"/>
          <w:sz w:val="24"/>
        </w:rPr>
        <w:t>1.投标人须提供合同或中标通知书复印件作为证明材料。</w:t>
      </w:r>
    </w:p>
    <w:p w14:paraId="00E1CDC3">
      <w:pPr>
        <w:shd w:val="clear" w:color="auto" w:fill="FFFFFF"/>
        <w:spacing w:line="440" w:lineRule="exact"/>
        <w:rPr>
          <w:rFonts w:hint="eastAsia" w:ascii="仿宋" w:hAnsi="仿宋" w:eastAsia="仿宋" w:cs="仿宋"/>
          <w:sz w:val="24"/>
        </w:rPr>
      </w:pPr>
      <w:r>
        <w:rPr>
          <w:rFonts w:hint="eastAsia" w:ascii="仿宋" w:hAnsi="仿宋" w:eastAsia="仿宋" w:cs="仿宋"/>
          <w:sz w:val="24"/>
        </w:rPr>
        <w:t>2.证明材料的复印件必须附在本表格之后。</w:t>
      </w:r>
    </w:p>
    <w:p w14:paraId="104B697C">
      <w:pPr>
        <w:widowControl/>
        <w:spacing w:line="440" w:lineRule="exact"/>
        <w:jc w:val="left"/>
        <w:rPr>
          <w:rFonts w:hint="eastAsia" w:ascii="仿宋" w:hAnsi="仿宋" w:eastAsia="仿宋" w:cs="仿宋"/>
          <w:sz w:val="24"/>
        </w:rPr>
      </w:pPr>
    </w:p>
    <w:p w14:paraId="65296ECB">
      <w:pPr>
        <w:pStyle w:val="32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14:paraId="5A8ACA96">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w:t>
      </w:r>
      <w:r>
        <w:rPr>
          <w:rFonts w:hint="eastAsia" w:ascii="仿宋" w:hAnsi="仿宋" w:eastAsia="仿宋" w:cs="仿宋"/>
          <w:sz w:val="24"/>
          <w:lang w:val="en-US" w:eastAsia="zh-CN"/>
        </w:rPr>
        <w:t>签字或盖章签字或盖章</w:t>
      </w:r>
      <w:r>
        <w:rPr>
          <w:rFonts w:hint="eastAsia" w:ascii="仿宋" w:hAnsi="仿宋" w:eastAsia="仿宋" w:cs="仿宋"/>
          <w:sz w:val="24"/>
        </w:rPr>
        <w:t>）：</w:t>
      </w:r>
    </w:p>
    <w:p w14:paraId="487F34FC">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14:paraId="619BA8A2">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14:paraId="5228BC60">
      <w:pPr>
        <w:widowControl/>
        <w:jc w:val="left"/>
        <w:rPr>
          <w:rFonts w:hint="eastAsia" w:ascii="仿宋" w:hAnsi="仿宋" w:eastAsia="仿宋" w:cs="仿宋"/>
          <w:szCs w:val="21"/>
        </w:rPr>
      </w:pPr>
      <w:r>
        <w:rPr>
          <w:rFonts w:hint="eastAsia" w:ascii="仿宋" w:hAnsi="仿宋" w:eastAsia="仿宋" w:cs="仿宋"/>
          <w:szCs w:val="21"/>
        </w:rPr>
        <w:br w:type="page"/>
      </w:r>
    </w:p>
    <w:p w14:paraId="5E5DB9C2">
      <w:pPr>
        <w:spacing w:line="360" w:lineRule="auto"/>
        <w:jc w:val="center"/>
        <w:rPr>
          <w:rFonts w:hint="eastAsia" w:ascii="仿宋" w:hAnsi="仿宋" w:eastAsia="仿宋" w:cs="仿宋"/>
          <w:kern w:val="0"/>
          <w:sz w:val="24"/>
          <w:lang w:val="en-US" w:eastAsia="zh-CN"/>
        </w:rPr>
      </w:pPr>
    </w:p>
    <w:p w14:paraId="49818626">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lang w:val="en-US" w:eastAsia="zh-CN"/>
        </w:rPr>
        <w:t>11、</w:t>
      </w:r>
      <w:r>
        <w:rPr>
          <w:rFonts w:hint="eastAsia" w:ascii="仿宋" w:hAnsi="仿宋" w:eastAsia="仿宋" w:cs="仿宋"/>
          <w:b/>
          <w:bCs/>
          <w:kern w:val="0"/>
          <w:sz w:val="24"/>
        </w:rPr>
        <w:t>商务、技术响应与偏离表</w:t>
      </w:r>
    </w:p>
    <w:tbl>
      <w:tblPr>
        <w:tblStyle w:val="60"/>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443"/>
        <w:gridCol w:w="2453"/>
        <w:gridCol w:w="2154"/>
        <w:gridCol w:w="1275"/>
        <w:gridCol w:w="851"/>
      </w:tblGrid>
      <w:tr w14:paraId="6D5F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21" w:type="dxa"/>
            <w:noWrap w:val="0"/>
            <w:vAlign w:val="center"/>
          </w:tcPr>
          <w:p w14:paraId="23153957">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序号</w:t>
            </w:r>
          </w:p>
        </w:tc>
        <w:tc>
          <w:tcPr>
            <w:tcW w:w="1443" w:type="dxa"/>
            <w:noWrap w:val="0"/>
            <w:vAlign w:val="center"/>
          </w:tcPr>
          <w:p w14:paraId="0797BB20">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文件条目号</w:t>
            </w:r>
          </w:p>
        </w:tc>
        <w:tc>
          <w:tcPr>
            <w:tcW w:w="2453" w:type="dxa"/>
            <w:noWrap w:val="0"/>
            <w:vAlign w:val="center"/>
          </w:tcPr>
          <w:p w14:paraId="3CDAA8F1">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采购规格</w:t>
            </w:r>
          </w:p>
        </w:tc>
        <w:tc>
          <w:tcPr>
            <w:tcW w:w="2154" w:type="dxa"/>
            <w:noWrap w:val="0"/>
            <w:vAlign w:val="center"/>
          </w:tcPr>
          <w:p w14:paraId="4C9ADA8D">
            <w:pPr>
              <w:jc w:val="center"/>
              <w:rPr>
                <w:rFonts w:hint="eastAsia" w:ascii="仿宋" w:hAnsi="仿宋" w:eastAsia="仿宋" w:cs="仿宋"/>
                <w:b/>
                <w:bCs/>
                <w:kern w:val="0"/>
                <w:sz w:val="24"/>
              </w:rPr>
            </w:pPr>
            <w:r>
              <w:rPr>
                <w:rFonts w:hint="eastAsia" w:ascii="仿宋" w:hAnsi="仿宋" w:eastAsia="仿宋" w:cs="仿宋"/>
                <w:b/>
                <w:bCs/>
                <w:kern w:val="0"/>
                <w:sz w:val="24"/>
              </w:rPr>
              <w:t>投标文件的规格</w:t>
            </w:r>
          </w:p>
        </w:tc>
        <w:tc>
          <w:tcPr>
            <w:tcW w:w="1275" w:type="dxa"/>
            <w:noWrap w:val="0"/>
            <w:vAlign w:val="center"/>
          </w:tcPr>
          <w:p w14:paraId="69898B46">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响应与偏离</w:t>
            </w:r>
          </w:p>
        </w:tc>
        <w:tc>
          <w:tcPr>
            <w:tcW w:w="851" w:type="dxa"/>
            <w:noWrap w:val="0"/>
            <w:vAlign w:val="center"/>
          </w:tcPr>
          <w:p w14:paraId="54E2D28F">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说明</w:t>
            </w:r>
          </w:p>
        </w:tc>
      </w:tr>
      <w:tr w14:paraId="3200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897" w:type="dxa"/>
            <w:gridSpan w:val="6"/>
            <w:noWrap w:val="0"/>
            <w:vAlign w:val="center"/>
          </w:tcPr>
          <w:p w14:paraId="2AF0C4E2">
            <w:pPr>
              <w:spacing w:line="360" w:lineRule="auto"/>
              <w:jc w:val="center"/>
              <w:rPr>
                <w:rFonts w:hint="eastAsia" w:ascii="仿宋" w:hAnsi="仿宋" w:eastAsia="仿宋" w:cs="仿宋"/>
                <w:kern w:val="0"/>
                <w:sz w:val="24"/>
              </w:rPr>
            </w:pPr>
            <w:r>
              <w:rPr>
                <w:rFonts w:hint="eastAsia" w:ascii="仿宋" w:hAnsi="仿宋" w:eastAsia="仿宋" w:cs="仿宋"/>
                <w:b/>
                <w:bCs/>
                <w:kern w:val="0"/>
                <w:sz w:val="24"/>
              </w:rPr>
              <w:t>商务响应与偏离</w:t>
            </w:r>
          </w:p>
        </w:tc>
      </w:tr>
      <w:tr w14:paraId="30278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14:paraId="78B0F884">
            <w:pPr>
              <w:spacing w:line="360" w:lineRule="auto"/>
              <w:jc w:val="center"/>
              <w:rPr>
                <w:rFonts w:hint="eastAsia" w:ascii="仿宋" w:hAnsi="仿宋" w:eastAsia="仿宋" w:cs="仿宋"/>
                <w:kern w:val="0"/>
                <w:sz w:val="24"/>
              </w:rPr>
            </w:pPr>
            <w:r>
              <w:rPr>
                <w:rFonts w:hint="eastAsia" w:ascii="仿宋" w:hAnsi="仿宋" w:eastAsia="仿宋" w:cs="仿宋"/>
                <w:kern w:val="0"/>
                <w:sz w:val="24"/>
              </w:rPr>
              <w:t>1</w:t>
            </w:r>
          </w:p>
        </w:tc>
        <w:tc>
          <w:tcPr>
            <w:tcW w:w="1443" w:type="dxa"/>
            <w:noWrap w:val="0"/>
            <w:vAlign w:val="center"/>
          </w:tcPr>
          <w:p w14:paraId="38DD48B6">
            <w:pPr>
              <w:spacing w:line="360" w:lineRule="auto"/>
              <w:jc w:val="center"/>
              <w:rPr>
                <w:rFonts w:hint="eastAsia" w:ascii="仿宋" w:hAnsi="仿宋" w:eastAsia="仿宋" w:cs="仿宋"/>
                <w:kern w:val="0"/>
                <w:sz w:val="24"/>
              </w:rPr>
            </w:pPr>
          </w:p>
        </w:tc>
        <w:tc>
          <w:tcPr>
            <w:tcW w:w="2453" w:type="dxa"/>
            <w:noWrap w:val="0"/>
            <w:vAlign w:val="center"/>
          </w:tcPr>
          <w:p w14:paraId="5A9A91B1">
            <w:pPr>
              <w:spacing w:line="360" w:lineRule="auto"/>
              <w:jc w:val="center"/>
              <w:rPr>
                <w:rFonts w:hint="eastAsia" w:ascii="仿宋" w:hAnsi="仿宋" w:eastAsia="仿宋" w:cs="仿宋"/>
                <w:kern w:val="0"/>
                <w:sz w:val="24"/>
              </w:rPr>
            </w:pPr>
          </w:p>
        </w:tc>
        <w:tc>
          <w:tcPr>
            <w:tcW w:w="2154" w:type="dxa"/>
            <w:noWrap w:val="0"/>
            <w:vAlign w:val="center"/>
          </w:tcPr>
          <w:p w14:paraId="2889EC38">
            <w:pPr>
              <w:spacing w:line="360" w:lineRule="auto"/>
              <w:jc w:val="center"/>
              <w:rPr>
                <w:rFonts w:hint="eastAsia" w:ascii="仿宋" w:hAnsi="仿宋" w:eastAsia="仿宋" w:cs="仿宋"/>
                <w:kern w:val="0"/>
                <w:sz w:val="24"/>
              </w:rPr>
            </w:pPr>
          </w:p>
        </w:tc>
        <w:tc>
          <w:tcPr>
            <w:tcW w:w="1275" w:type="dxa"/>
            <w:noWrap w:val="0"/>
            <w:vAlign w:val="center"/>
          </w:tcPr>
          <w:p w14:paraId="47E3BD03">
            <w:pPr>
              <w:spacing w:line="360" w:lineRule="auto"/>
              <w:jc w:val="center"/>
              <w:rPr>
                <w:rFonts w:hint="eastAsia" w:ascii="仿宋" w:hAnsi="仿宋" w:eastAsia="仿宋" w:cs="仿宋"/>
                <w:kern w:val="0"/>
                <w:sz w:val="24"/>
              </w:rPr>
            </w:pPr>
          </w:p>
        </w:tc>
        <w:tc>
          <w:tcPr>
            <w:tcW w:w="851" w:type="dxa"/>
            <w:noWrap w:val="0"/>
            <w:vAlign w:val="center"/>
          </w:tcPr>
          <w:p w14:paraId="589CB5D8">
            <w:pPr>
              <w:spacing w:line="360" w:lineRule="auto"/>
              <w:jc w:val="center"/>
              <w:rPr>
                <w:rFonts w:hint="eastAsia" w:ascii="仿宋" w:hAnsi="仿宋" w:eastAsia="仿宋" w:cs="仿宋"/>
                <w:kern w:val="0"/>
                <w:sz w:val="24"/>
              </w:rPr>
            </w:pPr>
          </w:p>
        </w:tc>
      </w:tr>
      <w:tr w14:paraId="67B2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14:paraId="286A80FA">
            <w:pPr>
              <w:spacing w:line="360" w:lineRule="auto"/>
              <w:jc w:val="center"/>
              <w:rPr>
                <w:rFonts w:hint="eastAsia" w:ascii="仿宋" w:hAnsi="仿宋" w:eastAsia="仿宋" w:cs="仿宋"/>
                <w:kern w:val="0"/>
                <w:sz w:val="24"/>
              </w:rPr>
            </w:pPr>
            <w:r>
              <w:rPr>
                <w:rFonts w:hint="eastAsia" w:ascii="仿宋" w:hAnsi="仿宋" w:eastAsia="仿宋" w:cs="仿宋"/>
                <w:kern w:val="0"/>
                <w:sz w:val="24"/>
              </w:rPr>
              <w:t>2</w:t>
            </w:r>
          </w:p>
        </w:tc>
        <w:tc>
          <w:tcPr>
            <w:tcW w:w="1443" w:type="dxa"/>
            <w:noWrap w:val="0"/>
            <w:vAlign w:val="center"/>
          </w:tcPr>
          <w:p w14:paraId="4ECCBC6D">
            <w:pPr>
              <w:spacing w:line="360" w:lineRule="auto"/>
              <w:jc w:val="center"/>
              <w:rPr>
                <w:rFonts w:hint="eastAsia" w:ascii="仿宋" w:hAnsi="仿宋" w:eastAsia="仿宋" w:cs="仿宋"/>
                <w:kern w:val="0"/>
                <w:sz w:val="24"/>
              </w:rPr>
            </w:pPr>
          </w:p>
        </w:tc>
        <w:tc>
          <w:tcPr>
            <w:tcW w:w="2453" w:type="dxa"/>
            <w:noWrap w:val="0"/>
            <w:vAlign w:val="center"/>
          </w:tcPr>
          <w:p w14:paraId="74484128">
            <w:pPr>
              <w:spacing w:line="360" w:lineRule="auto"/>
              <w:jc w:val="center"/>
              <w:rPr>
                <w:rFonts w:hint="eastAsia" w:ascii="仿宋" w:hAnsi="仿宋" w:eastAsia="仿宋" w:cs="仿宋"/>
                <w:kern w:val="0"/>
                <w:sz w:val="24"/>
              </w:rPr>
            </w:pPr>
          </w:p>
        </w:tc>
        <w:tc>
          <w:tcPr>
            <w:tcW w:w="2154" w:type="dxa"/>
            <w:noWrap w:val="0"/>
            <w:vAlign w:val="center"/>
          </w:tcPr>
          <w:p w14:paraId="621DC648">
            <w:pPr>
              <w:spacing w:line="360" w:lineRule="auto"/>
              <w:jc w:val="center"/>
              <w:rPr>
                <w:rFonts w:hint="eastAsia" w:ascii="仿宋" w:hAnsi="仿宋" w:eastAsia="仿宋" w:cs="仿宋"/>
                <w:kern w:val="0"/>
                <w:sz w:val="24"/>
              </w:rPr>
            </w:pPr>
          </w:p>
        </w:tc>
        <w:tc>
          <w:tcPr>
            <w:tcW w:w="1275" w:type="dxa"/>
            <w:noWrap w:val="0"/>
            <w:vAlign w:val="center"/>
          </w:tcPr>
          <w:p w14:paraId="4D8B51F0">
            <w:pPr>
              <w:spacing w:line="360" w:lineRule="auto"/>
              <w:jc w:val="center"/>
              <w:rPr>
                <w:rFonts w:hint="eastAsia" w:ascii="仿宋" w:hAnsi="仿宋" w:eastAsia="仿宋" w:cs="仿宋"/>
                <w:kern w:val="0"/>
                <w:sz w:val="24"/>
              </w:rPr>
            </w:pPr>
          </w:p>
        </w:tc>
        <w:tc>
          <w:tcPr>
            <w:tcW w:w="851" w:type="dxa"/>
            <w:noWrap w:val="0"/>
            <w:vAlign w:val="center"/>
          </w:tcPr>
          <w:p w14:paraId="68907E40">
            <w:pPr>
              <w:spacing w:line="360" w:lineRule="auto"/>
              <w:jc w:val="center"/>
              <w:rPr>
                <w:rFonts w:hint="eastAsia" w:ascii="仿宋" w:hAnsi="仿宋" w:eastAsia="仿宋" w:cs="仿宋"/>
                <w:kern w:val="0"/>
                <w:sz w:val="24"/>
              </w:rPr>
            </w:pPr>
          </w:p>
        </w:tc>
      </w:tr>
      <w:tr w14:paraId="0BABE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14:paraId="0616AD2B">
            <w:pPr>
              <w:spacing w:line="360" w:lineRule="auto"/>
              <w:jc w:val="center"/>
              <w:rPr>
                <w:rFonts w:hint="eastAsia" w:ascii="仿宋" w:hAnsi="仿宋" w:eastAsia="仿宋" w:cs="仿宋"/>
                <w:kern w:val="0"/>
                <w:sz w:val="24"/>
              </w:rPr>
            </w:pPr>
            <w:r>
              <w:rPr>
                <w:rFonts w:hint="eastAsia" w:ascii="仿宋" w:hAnsi="仿宋" w:eastAsia="仿宋" w:cs="仿宋"/>
                <w:kern w:val="0"/>
                <w:sz w:val="24"/>
              </w:rPr>
              <w:t>3</w:t>
            </w:r>
          </w:p>
        </w:tc>
        <w:tc>
          <w:tcPr>
            <w:tcW w:w="1443" w:type="dxa"/>
            <w:noWrap w:val="0"/>
            <w:vAlign w:val="center"/>
          </w:tcPr>
          <w:p w14:paraId="1B2FF160">
            <w:pPr>
              <w:spacing w:line="360" w:lineRule="auto"/>
              <w:jc w:val="center"/>
              <w:rPr>
                <w:rFonts w:hint="eastAsia" w:ascii="仿宋" w:hAnsi="仿宋" w:eastAsia="仿宋" w:cs="仿宋"/>
                <w:kern w:val="0"/>
                <w:sz w:val="24"/>
              </w:rPr>
            </w:pPr>
          </w:p>
        </w:tc>
        <w:tc>
          <w:tcPr>
            <w:tcW w:w="2453" w:type="dxa"/>
            <w:noWrap w:val="0"/>
            <w:vAlign w:val="center"/>
          </w:tcPr>
          <w:p w14:paraId="7B07D9DC">
            <w:pPr>
              <w:spacing w:line="360" w:lineRule="auto"/>
              <w:jc w:val="center"/>
              <w:rPr>
                <w:rFonts w:hint="eastAsia" w:ascii="仿宋" w:hAnsi="仿宋" w:eastAsia="仿宋" w:cs="仿宋"/>
                <w:kern w:val="0"/>
                <w:sz w:val="24"/>
              </w:rPr>
            </w:pPr>
          </w:p>
        </w:tc>
        <w:tc>
          <w:tcPr>
            <w:tcW w:w="2154" w:type="dxa"/>
            <w:noWrap w:val="0"/>
            <w:vAlign w:val="center"/>
          </w:tcPr>
          <w:p w14:paraId="1488355B">
            <w:pPr>
              <w:spacing w:line="360" w:lineRule="auto"/>
              <w:jc w:val="center"/>
              <w:rPr>
                <w:rFonts w:hint="eastAsia" w:ascii="仿宋" w:hAnsi="仿宋" w:eastAsia="仿宋" w:cs="仿宋"/>
                <w:kern w:val="0"/>
                <w:sz w:val="24"/>
              </w:rPr>
            </w:pPr>
          </w:p>
        </w:tc>
        <w:tc>
          <w:tcPr>
            <w:tcW w:w="1275" w:type="dxa"/>
            <w:noWrap w:val="0"/>
            <w:vAlign w:val="center"/>
          </w:tcPr>
          <w:p w14:paraId="6B44F023">
            <w:pPr>
              <w:spacing w:line="360" w:lineRule="auto"/>
              <w:jc w:val="center"/>
              <w:rPr>
                <w:rFonts w:hint="eastAsia" w:ascii="仿宋" w:hAnsi="仿宋" w:eastAsia="仿宋" w:cs="仿宋"/>
                <w:kern w:val="0"/>
                <w:sz w:val="24"/>
              </w:rPr>
            </w:pPr>
          </w:p>
        </w:tc>
        <w:tc>
          <w:tcPr>
            <w:tcW w:w="851" w:type="dxa"/>
            <w:noWrap w:val="0"/>
            <w:vAlign w:val="center"/>
          </w:tcPr>
          <w:p w14:paraId="64440304">
            <w:pPr>
              <w:spacing w:line="360" w:lineRule="auto"/>
              <w:jc w:val="center"/>
              <w:rPr>
                <w:rFonts w:hint="eastAsia" w:ascii="仿宋" w:hAnsi="仿宋" w:eastAsia="仿宋" w:cs="仿宋"/>
                <w:kern w:val="0"/>
                <w:sz w:val="24"/>
              </w:rPr>
            </w:pPr>
          </w:p>
        </w:tc>
      </w:tr>
      <w:tr w14:paraId="043B3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14:paraId="4BA4AF36">
            <w:pPr>
              <w:spacing w:line="360" w:lineRule="auto"/>
              <w:jc w:val="center"/>
              <w:rPr>
                <w:rFonts w:hint="eastAsia" w:ascii="仿宋" w:hAnsi="仿宋" w:eastAsia="仿宋" w:cs="仿宋"/>
                <w:kern w:val="0"/>
                <w:sz w:val="24"/>
              </w:rPr>
            </w:pPr>
            <w:r>
              <w:rPr>
                <w:rFonts w:hint="eastAsia" w:ascii="仿宋" w:hAnsi="仿宋" w:eastAsia="仿宋" w:cs="仿宋"/>
                <w:kern w:val="0"/>
                <w:sz w:val="24"/>
              </w:rPr>
              <w:t>4</w:t>
            </w:r>
          </w:p>
        </w:tc>
        <w:tc>
          <w:tcPr>
            <w:tcW w:w="1443" w:type="dxa"/>
            <w:noWrap w:val="0"/>
            <w:vAlign w:val="center"/>
          </w:tcPr>
          <w:p w14:paraId="2AAFCF24">
            <w:pPr>
              <w:spacing w:line="360" w:lineRule="auto"/>
              <w:jc w:val="center"/>
              <w:rPr>
                <w:rFonts w:hint="eastAsia" w:ascii="仿宋" w:hAnsi="仿宋" w:eastAsia="仿宋" w:cs="仿宋"/>
                <w:kern w:val="0"/>
                <w:sz w:val="24"/>
              </w:rPr>
            </w:pPr>
          </w:p>
        </w:tc>
        <w:tc>
          <w:tcPr>
            <w:tcW w:w="2453" w:type="dxa"/>
            <w:noWrap w:val="0"/>
            <w:vAlign w:val="center"/>
          </w:tcPr>
          <w:p w14:paraId="0D1986CC">
            <w:pPr>
              <w:spacing w:line="360" w:lineRule="auto"/>
              <w:jc w:val="center"/>
              <w:rPr>
                <w:rFonts w:hint="eastAsia" w:ascii="仿宋" w:hAnsi="仿宋" w:eastAsia="仿宋" w:cs="仿宋"/>
                <w:kern w:val="0"/>
                <w:sz w:val="24"/>
              </w:rPr>
            </w:pPr>
          </w:p>
        </w:tc>
        <w:tc>
          <w:tcPr>
            <w:tcW w:w="2154" w:type="dxa"/>
            <w:noWrap w:val="0"/>
            <w:vAlign w:val="center"/>
          </w:tcPr>
          <w:p w14:paraId="74C796B9">
            <w:pPr>
              <w:spacing w:line="360" w:lineRule="auto"/>
              <w:jc w:val="center"/>
              <w:rPr>
                <w:rFonts w:hint="eastAsia" w:ascii="仿宋" w:hAnsi="仿宋" w:eastAsia="仿宋" w:cs="仿宋"/>
                <w:kern w:val="0"/>
                <w:sz w:val="24"/>
              </w:rPr>
            </w:pPr>
          </w:p>
        </w:tc>
        <w:tc>
          <w:tcPr>
            <w:tcW w:w="1275" w:type="dxa"/>
            <w:noWrap w:val="0"/>
            <w:vAlign w:val="center"/>
          </w:tcPr>
          <w:p w14:paraId="4FF13EC7">
            <w:pPr>
              <w:spacing w:line="360" w:lineRule="auto"/>
              <w:jc w:val="center"/>
              <w:rPr>
                <w:rFonts w:hint="eastAsia" w:ascii="仿宋" w:hAnsi="仿宋" w:eastAsia="仿宋" w:cs="仿宋"/>
                <w:kern w:val="0"/>
                <w:sz w:val="24"/>
              </w:rPr>
            </w:pPr>
          </w:p>
        </w:tc>
        <w:tc>
          <w:tcPr>
            <w:tcW w:w="851" w:type="dxa"/>
            <w:noWrap w:val="0"/>
            <w:vAlign w:val="center"/>
          </w:tcPr>
          <w:p w14:paraId="4F785F55">
            <w:pPr>
              <w:spacing w:line="360" w:lineRule="auto"/>
              <w:jc w:val="center"/>
              <w:rPr>
                <w:rFonts w:hint="eastAsia" w:ascii="仿宋" w:hAnsi="仿宋" w:eastAsia="仿宋" w:cs="仿宋"/>
                <w:kern w:val="0"/>
                <w:sz w:val="24"/>
              </w:rPr>
            </w:pPr>
          </w:p>
        </w:tc>
      </w:tr>
      <w:tr w14:paraId="51E5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14:paraId="3C0B85CA">
            <w:pPr>
              <w:spacing w:line="360" w:lineRule="auto"/>
              <w:jc w:val="center"/>
              <w:rPr>
                <w:rFonts w:hint="eastAsia" w:ascii="仿宋" w:hAnsi="仿宋" w:eastAsia="仿宋" w:cs="仿宋"/>
                <w:kern w:val="0"/>
                <w:sz w:val="24"/>
              </w:rPr>
            </w:pPr>
            <w:r>
              <w:rPr>
                <w:rFonts w:hint="eastAsia" w:ascii="仿宋" w:hAnsi="仿宋" w:eastAsia="仿宋" w:cs="仿宋"/>
                <w:kern w:val="0"/>
                <w:sz w:val="24"/>
              </w:rPr>
              <w:t>…</w:t>
            </w:r>
          </w:p>
        </w:tc>
        <w:tc>
          <w:tcPr>
            <w:tcW w:w="1443" w:type="dxa"/>
            <w:noWrap w:val="0"/>
            <w:vAlign w:val="center"/>
          </w:tcPr>
          <w:p w14:paraId="00FE711A">
            <w:pPr>
              <w:spacing w:line="360" w:lineRule="auto"/>
              <w:jc w:val="center"/>
              <w:rPr>
                <w:rFonts w:hint="eastAsia" w:ascii="仿宋" w:hAnsi="仿宋" w:eastAsia="仿宋" w:cs="仿宋"/>
                <w:kern w:val="0"/>
                <w:sz w:val="24"/>
              </w:rPr>
            </w:pPr>
          </w:p>
        </w:tc>
        <w:tc>
          <w:tcPr>
            <w:tcW w:w="2453" w:type="dxa"/>
            <w:noWrap w:val="0"/>
            <w:vAlign w:val="center"/>
          </w:tcPr>
          <w:p w14:paraId="6C2C9343">
            <w:pPr>
              <w:spacing w:line="360" w:lineRule="auto"/>
              <w:jc w:val="center"/>
              <w:rPr>
                <w:rFonts w:hint="eastAsia" w:ascii="仿宋" w:hAnsi="仿宋" w:eastAsia="仿宋" w:cs="仿宋"/>
                <w:kern w:val="0"/>
                <w:sz w:val="24"/>
              </w:rPr>
            </w:pPr>
          </w:p>
        </w:tc>
        <w:tc>
          <w:tcPr>
            <w:tcW w:w="2154" w:type="dxa"/>
            <w:noWrap w:val="0"/>
            <w:vAlign w:val="center"/>
          </w:tcPr>
          <w:p w14:paraId="3C43FA58">
            <w:pPr>
              <w:spacing w:line="360" w:lineRule="auto"/>
              <w:jc w:val="center"/>
              <w:rPr>
                <w:rFonts w:hint="eastAsia" w:ascii="仿宋" w:hAnsi="仿宋" w:eastAsia="仿宋" w:cs="仿宋"/>
                <w:kern w:val="0"/>
                <w:sz w:val="24"/>
              </w:rPr>
            </w:pPr>
          </w:p>
        </w:tc>
        <w:tc>
          <w:tcPr>
            <w:tcW w:w="1275" w:type="dxa"/>
            <w:noWrap w:val="0"/>
            <w:vAlign w:val="center"/>
          </w:tcPr>
          <w:p w14:paraId="6E0285CE">
            <w:pPr>
              <w:spacing w:line="360" w:lineRule="auto"/>
              <w:jc w:val="center"/>
              <w:rPr>
                <w:rFonts w:hint="eastAsia" w:ascii="仿宋" w:hAnsi="仿宋" w:eastAsia="仿宋" w:cs="仿宋"/>
                <w:kern w:val="0"/>
                <w:sz w:val="24"/>
              </w:rPr>
            </w:pPr>
          </w:p>
        </w:tc>
        <w:tc>
          <w:tcPr>
            <w:tcW w:w="851" w:type="dxa"/>
            <w:noWrap w:val="0"/>
            <w:vAlign w:val="center"/>
          </w:tcPr>
          <w:p w14:paraId="0DCD1BF1">
            <w:pPr>
              <w:spacing w:line="360" w:lineRule="auto"/>
              <w:jc w:val="center"/>
              <w:rPr>
                <w:rFonts w:hint="eastAsia" w:ascii="仿宋" w:hAnsi="仿宋" w:eastAsia="仿宋" w:cs="仿宋"/>
                <w:kern w:val="0"/>
                <w:sz w:val="24"/>
              </w:rPr>
            </w:pPr>
          </w:p>
        </w:tc>
      </w:tr>
      <w:tr w14:paraId="225A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897" w:type="dxa"/>
            <w:gridSpan w:val="6"/>
            <w:noWrap w:val="0"/>
            <w:vAlign w:val="center"/>
          </w:tcPr>
          <w:p w14:paraId="5DAC9DC4">
            <w:pPr>
              <w:spacing w:line="360" w:lineRule="auto"/>
              <w:jc w:val="center"/>
              <w:rPr>
                <w:rFonts w:hint="eastAsia" w:ascii="仿宋" w:hAnsi="仿宋" w:eastAsia="仿宋" w:cs="仿宋"/>
                <w:kern w:val="0"/>
                <w:sz w:val="24"/>
              </w:rPr>
            </w:pPr>
            <w:r>
              <w:rPr>
                <w:rFonts w:hint="eastAsia" w:ascii="仿宋" w:hAnsi="仿宋" w:eastAsia="仿宋" w:cs="仿宋"/>
                <w:b/>
                <w:bCs/>
                <w:kern w:val="0"/>
                <w:sz w:val="24"/>
              </w:rPr>
              <w:t>技术响应与偏离</w:t>
            </w:r>
          </w:p>
        </w:tc>
      </w:tr>
      <w:tr w14:paraId="09F26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14:paraId="1456AF90">
            <w:pPr>
              <w:spacing w:line="360" w:lineRule="auto"/>
              <w:jc w:val="center"/>
              <w:rPr>
                <w:rFonts w:hint="eastAsia" w:ascii="仿宋" w:hAnsi="仿宋" w:eastAsia="仿宋" w:cs="仿宋"/>
                <w:kern w:val="0"/>
                <w:sz w:val="24"/>
              </w:rPr>
            </w:pPr>
            <w:r>
              <w:rPr>
                <w:rFonts w:hint="eastAsia" w:ascii="仿宋" w:hAnsi="仿宋" w:eastAsia="仿宋" w:cs="仿宋"/>
                <w:kern w:val="0"/>
                <w:sz w:val="24"/>
              </w:rPr>
              <w:t>1</w:t>
            </w:r>
          </w:p>
        </w:tc>
        <w:tc>
          <w:tcPr>
            <w:tcW w:w="1443" w:type="dxa"/>
            <w:noWrap w:val="0"/>
            <w:vAlign w:val="center"/>
          </w:tcPr>
          <w:p w14:paraId="3D2AC379">
            <w:pPr>
              <w:spacing w:line="360" w:lineRule="auto"/>
              <w:jc w:val="center"/>
              <w:rPr>
                <w:rFonts w:hint="eastAsia" w:ascii="仿宋" w:hAnsi="仿宋" w:eastAsia="仿宋" w:cs="仿宋"/>
                <w:kern w:val="0"/>
                <w:sz w:val="24"/>
              </w:rPr>
            </w:pPr>
          </w:p>
        </w:tc>
        <w:tc>
          <w:tcPr>
            <w:tcW w:w="2453" w:type="dxa"/>
            <w:noWrap w:val="0"/>
            <w:vAlign w:val="center"/>
          </w:tcPr>
          <w:p w14:paraId="34604136">
            <w:pPr>
              <w:spacing w:line="360" w:lineRule="auto"/>
              <w:jc w:val="center"/>
              <w:rPr>
                <w:rFonts w:hint="eastAsia" w:ascii="仿宋" w:hAnsi="仿宋" w:eastAsia="仿宋" w:cs="仿宋"/>
                <w:kern w:val="0"/>
                <w:sz w:val="24"/>
              </w:rPr>
            </w:pPr>
          </w:p>
        </w:tc>
        <w:tc>
          <w:tcPr>
            <w:tcW w:w="2154" w:type="dxa"/>
            <w:noWrap w:val="0"/>
            <w:vAlign w:val="center"/>
          </w:tcPr>
          <w:p w14:paraId="5C987F9A">
            <w:pPr>
              <w:spacing w:line="360" w:lineRule="auto"/>
              <w:jc w:val="center"/>
              <w:rPr>
                <w:rFonts w:hint="eastAsia" w:ascii="仿宋" w:hAnsi="仿宋" w:eastAsia="仿宋" w:cs="仿宋"/>
                <w:kern w:val="0"/>
                <w:sz w:val="24"/>
              </w:rPr>
            </w:pPr>
          </w:p>
        </w:tc>
        <w:tc>
          <w:tcPr>
            <w:tcW w:w="1275" w:type="dxa"/>
            <w:noWrap w:val="0"/>
            <w:vAlign w:val="center"/>
          </w:tcPr>
          <w:p w14:paraId="247424F0">
            <w:pPr>
              <w:spacing w:line="360" w:lineRule="auto"/>
              <w:jc w:val="center"/>
              <w:rPr>
                <w:rFonts w:hint="eastAsia" w:ascii="仿宋" w:hAnsi="仿宋" w:eastAsia="仿宋" w:cs="仿宋"/>
                <w:kern w:val="0"/>
                <w:sz w:val="24"/>
              </w:rPr>
            </w:pPr>
          </w:p>
        </w:tc>
        <w:tc>
          <w:tcPr>
            <w:tcW w:w="851" w:type="dxa"/>
            <w:noWrap w:val="0"/>
            <w:vAlign w:val="center"/>
          </w:tcPr>
          <w:p w14:paraId="78EC7207">
            <w:pPr>
              <w:spacing w:line="360" w:lineRule="auto"/>
              <w:jc w:val="center"/>
              <w:rPr>
                <w:rFonts w:hint="eastAsia" w:ascii="仿宋" w:hAnsi="仿宋" w:eastAsia="仿宋" w:cs="仿宋"/>
                <w:kern w:val="0"/>
                <w:sz w:val="24"/>
              </w:rPr>
            </w:pPr>
          </w:p>
        </w:tc>
      </w:tr>
      <w:tr w14:paraId="4A625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14:paraId="0B3CD150">
            <w:pPr>
              <w:spacing w:line="360" w:lineRule="auto"/>
              <w:jc w:val="center"/>
              <w:rPr>
                <w:rFonts w:hint="eastAsia" w:ascii="仿宋" w:hAnsi="仿宋" w:eastAsia="仿宋" w:cs="仿宋"/>
                <w:kern w:val="0"/>
                <w:sz w:val="24"/>
              </w:rPr>
            </w:pPr>
            <w:r>
              <w:rPr>
                <w:rFonts w:hint="eastAsia" w:ascii="仿宋" w:hAnsi="仿宋" w:eastAsia="仿宋" w:cs="仿宋"/>
                <w:kern w:val="0"/>
                <w:sz w:val="24"/>
              </w:rPr>
              <w:t>2</w:t>
            </w:r>
          </w:p>
        </w:tc>
        <w:tc>
          <w:tcPr>
            <w:tcW w:w="1443" w:type="dxa"/>
            <w:noWrap w:val="0"/>
            <w:vAlign w:val="center"/>
          </w:tcPr>
          <w:p w14:paraId="5D28C430">
            <w:pPr>
              <w:spacing w:line="360" w:lineRule="auto"/>
              <w:jc w:val="center"/>
              <w:rPr>
                <w:rFonts w:hint="eastAsia" w:ascii="仿宋" w:hAnsi="仿宋" w:eastAsia="仿宋" w:cs="仿宋"/>
                <w:kern w:val="0"/>
                <w:sz w:val="24"/>
              </w:rPr>
            </w:pPr>
          </w:p>
        </w:tc>
        <w:tc>
          <w:tcPr>
            <w:tcW w:w="2453" w:type="dxa"/>
            <w:noWrap w:val="0"/>
            <w:vAlign w:val="center"/>
          </w:tcPr>
          <w:p w14:paraId="60B2C869">
            <w:pPr>
              <w:spacing w:line="360" w:lineRule="auto"/>
              <w:jc w:val="center"/>
              <w:rPr>
                <w:rFonts w:hint="eastAsia" w:ascii="仿宋" w:hAnsi="仿宋" w:eastAsia="仿宋" w:cs="仿宋"/>
                <w:kern w:val="0"/>
                <w:sz w:val="24"/>
              </w:rPr>
            </w:pPr>
          </w:p>
        </w:tc>
        <w:tc>
          <w:tcPr>
            <w:tcW w:w="2154" w:type="dxa"/>
            <w:noWrap w:val="0"/>
            <w:vAlign w:val="center"/>
          </w:tcPr>
          <w:p w14:paraId="67FE736E">
            <w:pPr>
              <w:spacing w:line="360" w:lineRule="auto"/>
              <w:jc w:val="center"/>
              <w:rPr>
                <w:rFonts w:hint="eastAsia" w:ascii="仿宋" w:hAnsi="仿宋" w:eastAsia="仿宋" w:cs="仿宋"/>
                <w:kern w:val="0"/>
                <w:sz w:val="24"/>
              </w:rPr>
            </w:pPr>
          </w:p>
        </w:tc>
        <w:tc>
          <w:tcPr>
            <w:tcW w:w="1275" w:type="dxa"/>
            <w:noWrap w:val="0"/>
            <w:vAlign w:val="center"/>
          </w:tcPr>
          <w:p w14:paraId="6711CF80">
            <w:pPr>
              <w:spacing w:line="360" w:lineRule="auto"/>
              <w:jc w:val="center"/>
              <w:rPr>
                <w:rFonts w:hint="eastAsia" w:ascii="仿宋" w:hAnsi="仿宋" w:eastAsia="仿宋" w:cs="仿宋"/>
                <w:kern w:val="0"/>
                <w:sz w:val="24"/>
              </w:rPr>
            </w:pPr>
          </w:p>
        </w:tc>
        <w:tc>
          <w:tcPr>
            <w:tcW w:w="851" w:type="dxa"/>
            <w:noWrap w:val="0"/>
            <w:vAlign w:val="center"/>
          </w:tcPr>
          <w:p w14:paraId="433F9E73">
            <w:pPr>
              <w:spacing w:line="360" w:lineRule="auto"/>
              <w:jc w:val="center"/>
              <w:rPr>
                <w:rFonts w:hint="eastAsia" w:ascii="仿宋" w:hAnsi="仿宋" w:eastAsia="仿宋" w:cs="仿宋"/>
                <w:kern w:val="0"/>
                <w:sz w:val="24"/>
              </w:rPr>
            </w:pPr>
          </w:p>
        </w:tc>
      </w:tr>
      <w:tr w14:paraId="0FA01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14:paraId="03316BCF">
            <w:pPr>
              <w:spacing w:line="360" w:lineRule="auto"/>
              <w:jc w:val="center"/>
              <w:rPr>
                <w:rFonts w:hint="eastAsia" w:ascii="仿宋" w:hAnsi="仿宋" w:eastAsia="仿宋" w:cs="仿宋"/>
                <w:kern w:val="0"/>
                <w:sz w:val="24"/>
              </w:rPr>
            </w:pPr>
            <w:r>
              <w:rPr>
                <w:rFonts w:hint="eastAsia" w:ascii="仿宋" w:hAnsi="仿宋" w:eastAsia="仿宋" w:cs="仿宋"/>
                <w:kern w:val="0"/>
                <w:sz w:val="24"/>
              </w:rPr>
              <w:t>3</w:t>
            </w:r>
          </w:p>
        </w:tc>
        <w:tc>
          <w:tcPr>
            <w:tcW w:w="1443" w:type="dxa"/>
            <w:noWrap w:val="0"/>
            <w:vAlign w:val="center"/>
          </w:tcPr>
          <w:p w14:paraId="06D2763E">
            <w:pPr>
              <w:spacing w:line="360" w:lineRule="auto"/>
              <w:jc w:val="center"/>
              <w:rPr>
                <w:rFonts w:hint="eastAsia" w:ascii="仿宋" w:hAnsi="仿宋" w:eastAsia="仿宋" w:cs="仿宋"/>
                <w:kern w:val="0"/>
                <w:sz w:val="24"/>
              </w:rPr>
            </w:pPr>
          </w:p>
        </w:tc>
        <w:tc>
          <w:tcPr>
            <w:tcW w:w="2453" w:type="dxa"/>
            <w:noWrap w:val="0"/>
            <w:vAlign w:val="center"/>
          </w:tcPr>
          <w:p w14:paraId="07A20DEF">
            <w:pPr>
              <w:spacing w:line="360" w:lineRule="auto"/>
              <w:jc w:val="center"/>
              <w:rPr>
                <w:rFonts w:hint="eastAsia" w:ascii="仿宋" w:hAnsi="仿宋" w:eastAsia="仿宋" w:cs="仿宋"/>
                <w:kern w:val="0"/>
                <w:sz w:val="24"/>
              </w:rPr>
            </w:pPr>
          </w:p>
        </w:tc>
        <w:tc>
          <w:tcPr>
            <w:tcW w:w="2154" w:type="dxa"/>
            <w:noWrap w:val="0"/>
            <w:vAlign w:val="center"/>
          </w:tcPr>
          <w:p w14:paraId="57CA5911">
            <w:pPr>
              <w:spacing w:line="360" w:lineRule="auto"/>
              <w:jc w:val="center"/>
              <w:rPr>
                <w:rFonts w:hint="eastAsia" w:ascii="仿宋" w:hAnsi="仿宋" w:eastAsia="仿宋" w:cs="仿宋"/>
                <w:kern w:val="0"/>
                <w:sz w:val="24"/>
              </w:rPr>
            </w:pPr>
          </w:p>
        </w:tc>
        <w:tc>
          <w:tcPr>
            <w:tcW w:w="1275" w:type="dxa"/>
            <w:noWrap w:val="0"/>
            <w:vAlign w:val="center"/>
          </w:tcPr>
          <w:p w14:paraId="4DA30ECF">
            <w:pPr>
              <w:spacing w:line="360" w:lineRule="auto"/>
              <w:jc w:val="center"/>
              <w:rPr>
                <w:rFonts w:hint="eastAsia" w:ascii="仿宋" w:hAnsi="仿宋" w:eastAsia="仿宋" w:cs="仿宋"/>
                <w:kern w:val="0"/>
                <w:sz w:val="24"/>
              </w:rPr>
            </w:pPr>
          </w:p>
        </w:tc>
        <w:tc>
          <w:tcPr>
            <w:tcW w:w="851" w:type="dxa"/>
            <w:noWrap w:val="0"/>
            <w:vAlign w:val="center"/>
          </w:tcPr>
          <w:p w14:paraId="6261E71C">
            <w:pPr>
              <w:spacing w:line="360" w:lineRule="auto"/>
              <w:jc w:val="center"/>
              <w:rPr>
                <w:rFonts w:hint="eastAsia" w:ascii="仿宋" w:hAnsi="仿宋" w:eastAsia="仿宋" w:cs="仿宋"/>
                <w:kern w:val="0"/>
                <w:sz w:val="24"/>
              </w:rPr>
            </w:pPr>
          </w:p>
        </w:tc>
      </w:tr>
      <w:tr w14:paraId="5EED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14:paraId="3C175DC4">
            <w:pPr>
              <w:spacing w:line="360" w:lineRule="auto"/>
              <w:jc w:val="center"/>
              <w:rPr>
                <w:rFonts w:hint="eastAsia" w:ascii="仿宋" w:hAnsi="仿宋" w:eastAsia="仿宋" w:cs="仿宋"/>
                <w:kern w:val="0"/>
                <w:sz w:val="24"/>
              </w:rPr>
            </w:pPr>
            <w:r>
              <w:rPr>
                <w:rFonts w:hint="eastAsia" w:ascii="仿宋" w:hAnsi="仿宋" w:eastAsia="仿宋" w:cs="仿宋"/>
                <w:kern w:val="0"/>
                <w:sz w:val="24"/>
              </w:rPr>
              <w:t>4</w:t>
            </w:r>
          </w:p>
        </w:tc>
        <w:tc>
          <w:tcPr>
            <w:tcW w:w="1443" w:type="dxa"/>
            <w:noWrap w:val="0"/>
            <w:vAlign w:val="center"/>
          </w:tcPr>
          <w:p w14:paraId="3E841E40">
            <w:pPr>
              <w:spacing w:line="360" w:lineRule="auto"/>
              <w:jc w:val="center"/>
              <w:rPr>
                <w:rFonts w:hint="eastAsia" w:ascii="仿宋" w:hAnsi="仿宋" w:eastAsia="仿宋" w:cs="仿宋"/>
                <w:kern w:val="0"/>
                <w:sz w:val="24"/>
              </w:rPr>
            </w:pPr>
          </w:p>
        </w:tc>
        <w:tc>
          <w:tcPr>
            <w:tcW w:w="2453" w:type="dxa"/>
            <w:noWrap w:val="0"/>
            <w:vAlign w:val="center"/>
          </w:tcPr>
          <w:p w14:paraId="40BFC6BA">
            <w:pPr>
              <w:spacing w:line="360" w:lineRule="auto"/>
              <w:jc w:val="center"/>
              <w:rPr>
                <w:rFonts w:hint="eastAsia" w:ascii="仿宋" w:hAnsi="仿宋" w:eastAsia="仿宋" w:cs="仿宋"/>
                <w:kern w:val="0"/>
                <w:sz w:val="24"/>
              </w:rPr>
            </w:pPr>
          </w:p>
        </w:tc>
        <w:tc>
          <w:tcPr>
            <w:tcW w:w="2154" w:type="dxa"/>
            <w:noWrap w:val="0"/>
            <w:vAlign w:val="center"/>
          </w:tcPr>
          <w:p w14:paraId="318D0D22">
            <w:pPr>
              <w:spacing w:line="360" w:lineRule="auto"/>
              <w:jc w:val="center"/>
              <w:rPr>
                <w:rFonts w:hint="eastAsia" w:ascii="仿宋" w:hAnsi="仿宋" w:eastAsia="仿宋" w:cs="仿宋"/>
                <w:kern w:val="0"/>
                <w:sz w:val="24"/>
              </w:rPr>
            </w:pPr>
          </w:p>
        </w:tc>
        <w:tc>
          <w:tcPr>
            <w:tcW w:w="1275" w:type="dxa"/>
            <w:noWrap w:val="0"/>
            <w:vAlign w:val="center"/>
          </w:tcPr>
          <w:p w14:paraId="54CBABBB">
            <w:pPr>
              <w:spacing w:line="360" w:lineRule="auto"/>
              <w:jc w:val="center"/>
              <w:rPr>
                <w:rFonts w:hint="eastAsia" w:ascii="仿宋" w:hAnsi="仿宋" w:eastAsia="仿宋" w:cs="仿宋"/>
                <w:kern w:val="0"/>
                <w:sz w:val="24"/>
              </w:rPr>
            </w:pPr>
          </w:p>
        </w:tc>
        <w:tc>
          <w:tcPr>
            <w:tcW w:w="851" w:type="dxa"/>
            <w:noWrap w:val="0"/>
            <w:vAlign w:val="center"/>
          </w:tcPr>
          <w:p w14:paraId="53D96C74">
            <w:pPr>
              <w:spacing w:line="360" w:lineRule="auto"/>
              <w:jc w:val="center"/>
              <w:rPr>
                <w:rFonts w:hint="eastAsia" w:ascii="仿宋" w:hAnsi="仿宋" w:eastAsia="仿宋" w:cs="仿宋"/>
                <w:kern w:val="0"/>
                <w:sz w:val="24"/>
              </w:rPr>
            </w:pPr>
          </w:p>
        </w:tc>
      </w:tr>
      <w:tr w14:paraId="1855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14:paraId="082D23C9">
            <w:pPr>
              <w:spacing w:line="360" w:lineRule="auto"/>
              <w:jc w:val="center"/>
              <w:rPr>
                <w:rFonts w:hint="eastAsia" w:ascii="仿宋" w:hAnsi="仿宋" w:eastAsia="仿宋" w:cs="仿宋"/>
                <w:kern w:val="0"/>
                <w:sz w:val="24"/>
              </w:rPr>
            </w:pPr>
            <w:r>
              <w:rPr>
                <w:rFonts w:hint="eastAsia" w:ascii="仿宋" w:hAnsi="仿宋" w:eastAsia="仿宋" w:cs="仿宋"/>
                <w:kern w:val="0"/>
                <w:sz w:val="24"/>
              </w:rPr>
              <w:t>…</w:t>
            </w:r>
          </w:p>
        </w:tc>
        <w:tc>
          <w:tcPr>
            <w:tcW w:w="1443" w:type="dxa"/>
            <w:noWrap w:val="0"/>
            <w:vAlign w:val="center"/>
          </w:tcPr>
          <w:p w14:paraId="6513952D">
            <w:pPr>
              <w:spacing w:line="360" w:lineRule="auto"/>
              <w:jc w:val="center"/>
              <w:rPr>
                <w:rFonts w:hint="eastAsia" w:ascii="仿宋" w:hAnsi="仿宋" w:eastAsia="仿宋" w:cs="仿宋"/>
                <w:kern w:val="0"/>
                <w:sz w:val="24"/>
              </w:rPr>
            </w:pPr>
          </w:p>
        </w:tc>
        <w:tc>
          <w:tcPr>
            <w:tcW w:w="2453" w:type="dxa"/>
            <w:noWrap w:val="0"/>
            <w:vAlign w:val="center"/>
          </w:tcPr>
          <w:p w14:paraId="141775DB">
            <w:pPr>
              <w:spacing w:line="360" w:lineRule="auto"/>
              <w:jc w:val="center"/>
              <w:rPr>
                <w:rFonts w:hint="eastAsia" w:ascii="仿宋" w:hAnsi="仿宋" w:eastAsia="仿宋" w:cs="仿宋"/>
                <w:kern w:val="0"/>
                <w:sz w:val="24"/>
              </w:rPr>
            </w:pPr>
          </w:p>
        </w:tc>
        <w:tc>
          <w:tcPr>
            <w:tcW w:w="2154" w:type="dxa"/>
            <w:noWrap w:val="0"/>
            <w:vAlign w:val="center"/>
          </w:tcPr>
          <w:p w14:paraId="7BCF6D12">
            <w:pPr>
              <w:spacing w:line="360" w:lineRule="auto"/>
              <w:jc w:val="center"/>
              <w:rPr>
                <w:rFonts w:hint="eastAsia" w:ascii="仿宋" w:hAnsi="仿宋" w:eastAsia="仿宋" w:cs="仿宋"/>
                <w:kern w:val="0"/>
                <w:sz w:val="24"/>
              </w:rPr>
            </w:pPr>
          </w:p>
        </w:tc>
        <w:tc>
          <w:tcPr>
            <w:tcW w:w="1275" w:type="dxa"/>
            <w:noWrap w:val="0"/>
            <w:vAlign w:val="center"/>
          </w:tcPr>
          <w:p w14:paraId="30EDE62D">
            <w:pPr>
              <w:spacing w:line="360" w:lineRule="auto"/>
              <w:jc w:val="center"/>
              <w:rPr>
                <w:rFonts w:hint="eastAsia" w:ascii="仿宋" w:hAnsi="仿宋" w:eastAsia="仿宋" w:cs="仿宋"/>
                <w:kern w:val="0"/>
                <w:sz w:val="24"/>
              </w:rPr>
            </w:pPr>
          </w:p>
        </w:tc>
        <w:tc>
          <w:tcPr>
            <w:tcW w:w="851" w:type="dxa"/>
            <w:noWrap w:val="0"/>
            <w:vAlign w:val="center"/>
          </w:tcPr>
          <w:p w14:paraId="253DDC9A">
            <w:pPr>
              <w:spacing w:line="360" w:lineRule="auto"/>
              <w:jc w:val="center"/>
              <w:rPr>
                <w:rFonts w:hint="eastAsia" w:ascii="仿宋" w:hAnsi="仿宋" w:eastAsia="仿宋" w:cs="仿宋"/>
                <w:kern w:val="0"/>
                <w:sz w:val="24"/>
              </w:rPr>
            </w:pPr>
          </w:p>
        </w:tc>
      </w:tr>
    </w:tbl>
    <w:p w14:paraId="1663BFEE">
      <w:pPr>
        <w:spacing w:line="360" w:lineRule="auto"/>
        <w:jc w:val="left"/>
        <w:rPr>
          <w:rFonts w:hint="eastAsia" w:ascii="仿宋" w:hAnsi="仿宋" w:eastAsia="仿宋" w:cs="仿宋"/>
          <w:b/>
          <w:bCs/>
          <w:kern w:val="0"/>
          <w:sz w:val="24"/>
        </w:rPr>
      </w:pPr>
      <w:r>
        <w:rPr>
          <w:rFonts w:hint="eastAsia" w:ascii="仿宋" w:hAnsi="仿宋" w:eastAsia="仿宋" w:cs="仿宋"/>
          <w:b/>
          <w:bCs/>
          <w:kern w:val="0"/>
          <w:sz w:val="24"/>
        </w:rPr>
        <w:t>说明：1、“响应与偏离”应注明“响应”或</w:t>
      </w:r>
      <w:r>
        <w:rPr>
          <w:rFonts w:hint="eastAsia" w:ascii="仿宋" w:hAnsi="仿宋" w:eastAsia="仿宋" w:cs="仿宋"/>
          <w:b/>
          <w:bCs/>
          <w:kern w:val="0"/>
          <w:sz w:val="24"/>
          <w:lang w:eastAsia="zh-CN"/>
        </w:rPr>
        <w:t>“</w:t>
      </w:r>
      <w:r>
        <w:rPr>
          <w:rFonts w:hint="eastAsia" w:ascii="仿宋" w:hAnsi="仿宋" w:eastAsia="仿宋" w:cs="仿宋"/>
          <w:b/>
          <w:bCs/>
          <w:kern w:val="0"/>
          <w:sz w:val="24"/>
          <w:lang w:val="en-US" w:eastAsia="zh-CN"/>
        </w:rPr>
        <w:t>正偏离”或</w:t>
      </w:r>
      <w:r>
        <w:rPr>
          <w:rFonts w:hint="eastAsia" w:ascii="仿宋" w:hAnsi="仿宋" w:eastAsia="仿宋" w:cs="仿宋"/>
          <w:b/>
          <w:bCs/>
          <w:kern w:val="0"/>
          <w:sz w:val="24"/>
        </w:rPr>
        <w:t>“</w:t>
      </w:r>
      <w:r>
        <w:rPr>
          <w:rFonts w:hint="eastAsia" w:ascii="仿宋" w:hAnsi="仿宋" w:eastAsia="仿宋" w:cs="仿宋"/>
          <w:b/>
          <w:bCs/>
          <w:kern w:val="0"/>
          <w:sz w:val="24"/>
          <w:lang w:val="en-US" w:eastAsia="zh-CN"/>
        </w:rPr>
        <w:t>负</w:t>
      </w:r>
      <w:r>
        <w:rPr>
          <w:rFonts w:hint="eastAsia" w:ascii="仿宋" w:hAnsi="仿宋" w:eastAsia="仿宋" w:cs="仿宋"/>
          <w:b/>
          <w:bCs/>
          <w:kern w:val="0"/>
          <w:sz w:val="24"/>
        </w:rPr>
        <w:t>偏离”；</w:t>
      </w:r>
    </w:p>
    <w:p w14:paraId="1C21CBD9">
      <w:pPr>
        <w:spacing w:line="360" w:lineRule="auto"/>
        <w:jc w:val="left"/>
        <w:rPr>
          <w:rFonts w:hint="eastAsia" w:ascii="仿宋" w:hAnsi="仿宋" w:eastAsia="仿宋" w:cs="仿宋"/>
          <w:b/>
          <w:bCs/>
          <w:kern w:val="0"/>
          <w:sz w:val="24"/>
        </w:rPr>
      </w:pPr>
      <w:r>
        <w:rPr>
          <w:rFonts w:hint="eastAsia" w:ascii="仿宋" w:hAnsi="仿宋" w:eastAsia="仿宋" w:cs="仿宋"/>
          <w:b/>
          <w:bCs/>
          <w:kern w:val="0"/>
          <w:sz w:val="24"/>
        </w:rPr>
        <w:t>2、商务条款包括投标有效期、</w:t>
      </w:r>
      <w:r>
        <w:rPr>
          <w:rFonts w:hint="eastAsia" w:ascii="仿宋" w:hAnsi="仿宋" w:eastAsia="仿宋" w:cs="仿宋"/>
          <w:b/>
          <w:bCs/>
          <w:kern w:val="0"/>
          <w:sz w:val="24"/>
          <w:lang w:val="en-US" w:eastAsia="zh-CN"/>
        </w:rPr>
        <w:t>交货</w:t>
      </w:r>
      <w:r>
        <w:rPr>
          <w:rFonts w:hint="eastAsia" w:ascii="仿宋" w:hAnsi="仿宋" w:eastAsia="仿宋" w:cs="仿宋"/>
          <w:b/>
          <w:bCs/>
          <w:kern w:val="0"/>
          <w:sz w:val="24"/>
          <w:lang w:eastAsia="zh-CN"/>
        </w:rPr>
        <w:t>期</w:t>
      </w:r>
      <w:r>
        <w:rPr>
          <w:rFonts w:hint="eastAsia" w:ascii="仿宋" w:hAnsi="仿宋" w:eastAsia="仿宋" w:cs="仿宋"/>
          <w:b/>
          <w:bCs/>
          <w:kern w:val="0"/>
          <w:sz w:val="24"/>
        </w:rPr>
        <w:t>、质保期等，技术条款包括第四章采购需求中的内容。</w:t>
      </w:r>
    </w:p>
    <w:p w14:paraId="79D29315">
      <w:pPr>
        <w:pStyle w:val="328"/>
        <w:shd w:val="clear" w:color="auto" w:fill="FFFFFF"/>
        <w:snapToGrid w:val="0"/>
        <w:spacing w:line="440" w:lineRule="exact"/>
        <w:rPr>
          <w:rFonts w:hint="eastAsia" w:ascii="仿宋" w:hAnsi="仿宋" w:eastAsia="仿宋" w:cs="仿宋"/>
          <w:color w:val="auto"/>
          <w:sz w:val="24"/>
        </w:rPr>
      </w:pPr>
    </w:p>
    <w:p w14:paraId="0482C127">
      <w:pPr>
        <w:pStyle w:val="32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14:paraId="1C0C50AA">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w:t>
      </w:r>
      <w:r>
        <w:rPr>
          <w:rFonts w:hint="eastAsia" w:ascii="仿宋" w:hAnsi="仿宋" w:eastAsia="仿宋" w:cs="仿宋"/>
          <w:sz w:val="24"/>
          <w:lang w:val="en-US" w:eastAsia="zh-CN"/>
        </w:rPr>
        <w:t>签字或盖章</w:t>
      </w:r>
      <w:bookmarkStart w:id="33" w:name="_GoBack"/>
      <w:bookmarkEnd w:id="33"/>
      <w:r>
        <w:rPr>
          <w:rFonts w:hint="eastAsia" w:ascii="仿宋" w:hAnsi="仿宋" w:eastAsia="仿宋" w:cs="仿宋"/>
          <w:sz w:val="24"/>
        </w:rPr>
        <w:t>）：</w:t>
      </w:r>
    </w:p>
    <w:p w14:paraId="08D1246E">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14:paraId="620B3049">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14:paraId="3C464A0F">
      <w:pPr>
        <w:pStyle w:val="46"/>
        <w:numPr>
          <w:ilvl w:val="0"/>
          <w:numId w:val="0"/>
        </w:numPr>
        <w:jc w:val="center"/>
        <w:rPr>
          <w:rFonts w:hint="eastAsia" w:ascii="仿宋" w:hAnsi="仿宋" w:eastAsia="仿宋" w:cs="仿宋"/>
          <w:b w:val="0"/>
          <w:bCs/>
          <w:sz w:val="24"/>
          <w:szCs w:val="24"/>
        </w:rPr>
      </w:pPr>
      <w:r>
        <w:rPr>
          <w:rFonts w:hint="eastAsia" w:ascii="仿宋" w:hAnsi="仿宋" w:eastAsia="仿宋" w:cs="仿宋"/>
          <w:szCs w:val="21"/>
        </w:rPr>
        <w:br w:type="page"/>
      </w:r>
    </w:p>
    <w:p w14:paraId="41E1D446">
      <w:pPr>
        <w:pStyle w:val="46"/>
        <w:numPr>
          <w:ilvl w:val="0"/>
          <w:numId w:val="0"/>
        </w:numPr>
        <w:jc w:val="center"/>
        <w:rPr>
          <w:rFonts w:hint="eastAsia" w:ascii="仿宋" w:hAnsi="仿宋" w:eastAsia="仿宋" w:cs="仿宋"/>
          <w:b w:val="0"/>
          <w:bCs/>
          <w:sz w:val="24"/>
          <w:szCs w:val="24"/>
          <w:lang w:val="en-US" w:eastAsia="zh-CN"/>
        </w:rPr>
      </w:pPr>
    </w:p>
    <w:p w14:paraId="2E3841A2">
      <w:pPr>
        <w:pStyle w:val="46"/>
        <w:numPr>
          <w:ilvl w:val="0"/>
          <w:numId w:val="0"/>
        </w:numPr>
        <w:jc w:val="center"/>
        <w:rPr>
          <w:rFonts w:ascii="仿宋" w:hAnsi="仿宋" w:eastAsia="仿宋" w:cs="仿宋"/>
          <w:b/>
          <w:sz w:val="24"/>
          <w:szCs w:val="24"/>
        </w:rPr>
      </w:pPr>
      <w:r>
        <w:rPr>
          <w:rFonts w:hint="eastAsia" w:ascii="仿宋" w:hAnsi="仿宋" w:eastAsia="仿宋" w:cs="仿宋"/>
          <w:b/>
          <w:bCs w:val="0"/>
          <w:sz w:val="24"/>
          <w:szCs w:val="24"/>
          <w:lang w:val="en-US" w:eastAsia="zh-CN"/>
        </w:rPr>
        <w:t>12、</w:t>
      </w:r>
      <w:r>
        <w:rPr>
          <w:rFonts w:hint="eastAsia" w:ascii="仿宋" w:hAnsi="仿宋" w:eastAsia="仿宋" w:cs="仿宋"/>
          <w:b/>
          <w:sz w:val="24"/>
          <w:szCs w:val="24"/>
        </w:rPr>
        <w:t>拟投入设备</w:t>
      </w:r>
    </w:p>
    <w:p w14:paraId="27DE9066">
      <w:pPr>
        <w:spacing w:line="440" w:lineRule="exact"/>
        <w:ind w:firstLine="422" w:firstLineChars="200"/>
        <w:rPr>
          <w:rFonts w:ascii="仿宋" w:hAnsi="仿宋" w:eastAsia="仿宋" w:cs="仿宋"/>
          <w:b/>
        </w:rPr>
      </w:pPr>
    </w:p>
    <w:tbl>
      <w:tblPr>
        <w:tblStyle w:val="60"/>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029"/>
        <w:gridCol w:w="2160"/>
        <w:gridCol w:w="2159"/>
        <w:gridCol w:w="2160"/>
      </w:tblGrid>
      <w:tr w14:paraId="4AB888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527804B0">
            <w:pPr>
              <w:spacing w:line="440" w:lineRule="exact"/>
              <w:rPr>
                <w:rFonts w:ascii="仿宋" w:hAnsi="仿宋" w:eastAsia="仿宋" w:cs="仿宋"/>
                <w:b/>
                <w:bCs/>
                <w:sz w:val="24"/>
                <w:szCs w:val="24"/>
              </w:rPr>
            </w:pPr>
            <w:r>
              <w:rPr>
                <w:rFonts w:hint="eastAsia" w:ascii="仿宋" w:hAnsi="仿宋" w:eastAsia="仿宋" w:cs="仿宋"/>
                <w:b/>
                <w:bCs/>
                <w:sz w:val="24"/>
                <w:szCs w:val="24"/>
              </w:rPr>
              <w:t>项号</w:t>
            </w:r>
          </w:p>
        </w:tc>
        <w:tc>
          <w:tcPr>
            <w:tcW w:w="2029" w:type="dxa"/>
          </w:tcPr>
          <w:p w14:paraId="54A61882">
            <w:pPr>
              <w:spacing w:line="440" w:lineRule="exact"/>
              <w:rPr>
                <w:rFonts w:ascii="仿宋" w:hAnsi="仿宋" w:eastAsia="仿宋" w:cs="仿宋"/>
                <w:b/>
                <w:bCs/>
                <w:sz w:val="24"/>
                <w:szCs w:val="24"/>
              </w:rPr>
            </w:pPr>
            <w:r>
              <w:rPr>
                <w:rFonts w:hint="eastAsia" w:ascii="仿宋" w:hAnsi="仿宋" w:eastAsia="仿宋" w:cs="仿宋"/>
                <w:b/>
                <w:bCs/>
                <w:sz w:val="24"/>
                <w:szCs w:val="24"/>
              </w:rPr>
              <w:t>设备名称</w:t>
            </w:r>
          </w:p>
        </w:tc>
        <w:tc>
          <w:tcPr>
            <w:tcW w:w="2160" w:type="dxa"/>
          </w:tcPr>
          <w:p w14:paraId="1090D92A">
            <w:pPr>
              <w:spacing w:line="440" w:lineRule="exact"/>
              <w:rPr>
                <w:rFonts w:ascii="仿宋" w:hAnsi="仿宋" w:eastAsia="仿宋" w:cs="仿宋"/>
                <w:b/>
                <w:bCs/>
                <w:sz w:val="24"/>
                <w:szCs w:val="24"/>
              </w:rPr>
            </w:pPr>
            <w:r>
              <w:rPr>
                <w:rFonts w:hint="eastAsia" w:ascii="仿宋" w:hAnsi="仿宋" w:eastAsia="仿宋" w:cs="仿宋"/>
                <w:b/>
                <w:bCs/>
                <w:sz w:val="24"/>
                <w:szCs w:val="24"/>
              </w:rPr>
              <w:t>型号</w:t>
            </w:r>
          </w:p>
        </w:tc>
        <w:tc>
          <w:tcPr>
            <w:tcW w:w="2159" w:type="dxa"/>
          </w:tcPr>
          <w:p w14:paraId="0D090BAA">
            <w:pPr>
              <w:spacing w:line="440" w:lineRule="exact"/>
              <w:rPr>
                <w:rFonts w:ascii="仿宋" w:hAnsi="仿宋" w:eastAsia="仿宋" w:cs="仿宋"/>
                <w:b/>
                <w:bCs/>
                <w:sz w:val="24"/>
                <w:szCs w:val="24"/>
              </w:rPr>
            </w:pPr>
            <w:r>
              <w:rPr>
                <w:rFonts w:hint="eastAsia" w:ascii="仿宋" w:hAnsi="仿宋" w:eastAsia="仿宋" w:cs="仿宋"/>
                <w:b/>
                <w:bCs/>
                <w:sz w:val="24"/>
                <w:szCs w:val="24"/>
              </w:rPr>
              <w:t>数量</w:t>
            </w:r>
          </w:p>
        </w:tc>
        <w:tc>
          <w:tcPr>
            <w:tcW w:w="2160" w:type="dxa"/>
          </w:tcPr>
          <w:p w14:paraId="4C70B43A">
            <w:pPr>
              <w:spacing w:line="440" w:lineRule="exact"/>
              <w:rPr>
                <w:rFonts w:ascii="仿宋" w:hAnsi="仿宋" w:eastAsia="仿宋" w:cs="仿宋"/>
                <w:b/>
                <w:bCs/>
                <w:sz w:val="24"/>
                <w:szCs w:val="24"/>
              </w:rPr>
            </w:pPr>
            <w:r>
              <w:rPr>
                <w:rFonts w:hint="eastAsia" w:ascii="仿宋" w:hAnsi="仿宋" w:eastAsia="仿宋" w:cs="仿宋"/>
                <w:b/>
                <w:bCs/>
                <w:sz w:val="24"/>
                <w:szCs w:val="24"/>
              </w:rPr>
              <w:t>用途</w:t>
            </w:r>
          </w:p>
        </w:tc>
      </w:tr>
      <w:tr w14:paraId="1FA347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166D94C8">
            <w:pPr>
              <w:spacing w:line="440" w:lineRule="exact"/>
              <w:rPr>
                <w:rFonts w:ascii="仿宋" w:hAnsi="仿宋" w:eastAsia="仿宋" w:cs="仿宋"/>
              </w:rPr>
            </w:pPr>
          </w:p>
        </w:tc>
        <w:tc>
          <w:tcPr>
            <w:tcW w:w="2029" w:type="dxa"/>
          </w:tcPr>
          <w:p w14:paraId="09E868EB">
            <w:pPr>
              <w:spacing w:line="440" w:lineRule="exact"/>
              <w:rPr>
                <w:rFonts w:ascii="仿宋" w:hAnsi="仿宋" w:eastAsia="仿宋" w:cs="仿宋"/>
              </w:rPr>
            </w:pPr>
          </w:p>
        </w:tc>
        <w:tc>
          <w:tcPr>
            <w:tcW w:w="2160" w:type="dxa"/>
          </w:tcPr>
          <w:p w14:paraId="2BE31399">
            <w:pPr>
              <w:spacing w:line="440" w:lineRule="exact"/>
              <w:rPr>
                <w:rFonts w:ascii="仿宋" w:hAnsi="仿宋" w:eastAsia="仿宋" w:cs="仿宋"/>
              </w:rPr>
            </w:pPr>
          </w:p>
        </w:tc>
        <w:tc>
          <w:tcPr>
            <w:tcW w:w="2159" w:type="dxa"/>
          </w:tcPr>
          <w:p w14:paraId="0119B97B">
            <w:pPr>
              <w:spacing w:line="440" w:lineRule="exact"/>
              <w:rPr>
                <w:rFonts w:ascii="仿宋" w:hAnsi="仿宋" w:eastAsia="仿宋" w:cs="仿宋"/>
              </w:rPr>
            </w:pPr>
          </w:p>
        </w:tc>
        <w:tc>
          <w:tcPr>
            <w:tcW w:w="2160" w:type="dxa"/>
          </w:tcPr>
          <w:p w14:paraId="717A5AE5">
            <w:pPr>
              <w:spacing w:line="440" w:lineRule="exact"/>
              <w:rPr>
                <w:rFonts w:ascii="仿宋" w:hAnsi="仿宋" w:eastAsia="仿宋" w:cs="仿宋"/>
              </w:rPr>
            </w:pPr>
          </w:p>
        </w:tc>
      </w:tr>
      <w:tr w14:paraId="4CB35C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34E9AC9C">
            <w:pPr>
              <w:spacing w:line="440" w:lineRule="exact"/>
              <w:rPr>
                <w:rFonts w:ascii="仿宋" w:hAnsi="仿宋" w:eastAsia="仿宋" w:cs="仿宋"/>
              </w:rPr>
            </w:pPr>
          </w:p>
        </w:tc>
        <w:tc>
          <w:tcPr>
            <w:tcW w:w="2029" w:type="dxa"/>
          </w:tcPr>
          <w:p w14:paraId="40641E03">
            <w:pPr>
              <w:spacing w:line="440" w:lineRule="exact"/>
              <w:rPr>
                <w:rFonts w:ascii="仿宋" w:hAnsi="仿宋" w:eastAsia="仿宋" w:cs="仿宋"/>
              </w:rPr>
            </w:pPr>
          </w:p>
        </w:tc>
        <w:tc>
          <w:tcPr>
            <w:tcW w:w="2160" w:type="dxa"/>
          </w:tcPr>
          <w:p w14:paraId="297D1899">
            <w:pPr>
              <w:spacing w:line="440" w:lineRule="exact"/>
              <w:rPr>
                <w:rFonts w:ascii="仿宋" w:hAnsi="仿宋" w:eastAsia="仿宋" w:cs="仿宋"/>
              </w:rPr>
            </w:pPr>
          </w:p>
        </w:tc>
        <w:tc>
          <w:tcPr>
            <w:tcW w:w="2159" w:type="dxa"/>
          </w:tcPr>
          <w:p w14:paraId="15ABAB63">
            <w:pPr>
              <w:spacing w:line="440" w:lineRule="exact"/>
              <w:rPr>
                <w:rFonts w:ascii="仿宋" w:hAnsi="仿宋" w:eastAsia="仿宋" w:cs="仿宋"/>
              </w:rPr>
            </w:pPr>
          </w:p>
        </w:tc>
        <w:tc>
          <w:tcPr>
            <w:tcW w:w="2160" w:type="dxa"/>
          </w:tcPr>
          <w:p w14:paraId="099F0E34">
            <w:pPr>
              <w:spacing w:line="440" w:lineRule="exact"/>
              <w:rPr>
                <w:rFonts w:ascii="仿宋" w:hAnsi="仿宋" w:eastAsia="仿宋" w:cs="仿宋"/>
              </w:rPr>
            </w:pPr>
          </w:p>
        </w:tc>
      </w:tr>
      <w:tr w14:paraId="34F3DD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60E6FAF8">
            <w:pPr>
              <w:spacing w:line="440" w:lineRule="exact"/>
              <w:rPr>
                <w:rFonts w:ascii="仿宋" w:hAnsi="仿宋" w:eastAsia="仿宋" w:cs="仿宋"/>
              </w:rPr>
            </w:pPr>
          </w:p>
        </w:tc>
        <w:tc>
          <w:tcPr>
            <w:tcW w:w="2029" w:type="dxa"/>
          </w:tcPr>
          <w:p w14:paraId="03CF08BB">
            <w:pPr>
              <w:spacing w:line="440" w:lineRule="exact"/>
              <w:rPr>
                <w:rFonts w:ascii="仿宋" w:hAnsi="仿宋" w:eastAsia="仿宋" w:cs="仿宋"/>
              </w:rPr>
            </w:pPr>
          </w:p>
        </w:tc>
        <w:tc>
          <w:tcPr>
            <w:tcW w:w="2160" w:type="dxa"/>
          </w:tcPr>
          <w:p w14:paraId="7E9FC844">
            <w:pPr>
              <w:spacing w:line="440" w:lineRule="exact"/>
              <w:rPr>
                <w:rFonts w:ascii="仿宋" w:hAnsi="仿宋" w:eastAsia="仿宋" w:cs="仿宋"/>
              </w:rPr>
            </w:pPr>
          </w:p>
        </w:tc>
        <w:tc>
          <w:tcPr>
            <w:tcW w:w="2159" w:type="dxa"/>
          </w:tcPr>
          <w:p w14:paraId="31C20686">
            <w:pPr>
              <w:spacing w:line="440" w:lineRule="exact"/>
              <w:rPr>
                <w:rFonts w:ascii="仿宋" w:hAnsi="仿宋" w:eastAsia="仿宋" w:cs="仿宋"/>
              </w:rPr>
            </w:pPr>
          </w:p>
        </w:tc>
        <w:tc>
          <w:tcPr>
            <w:tcW w:w="2160" w:type="dxa"/>
          </w:tcPr>
          <w:p w14:paraId="02F9D06C">
            <w:pPr>
              <w:spacing w:line="440" w:lineRule="exact"/>
              <w:rPr>
                <w:rFonts w:ascii="仿宋" w:hAnsi="仿宋" w:eastAsia="仿宋" w:cs="仿宋"/>
              </w:rPr>
            </w:pPr>
          </w:p>
        </w:tc>
      </w:tr>
      <w:tr w14:paraId="77A90F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1A5502A1">
            <w:pPr>
              <w:spacing w:line="440" w:lineRule="exact"/>
              <w:rPr>
                <w:rFonts w:ascii="仿宋" w:hAnsi="仿宋" w:eastAsia="仿宋" w:cs="仿宋"/>
              </w:rPr>
            </w:pPr>
          </w:p>
        </w:tc>
        <w:tc>
          <w:tcPr>
            <w:tcW w:w="2029" w:type="dxa"/>
          </w:tcPr>
          <w:p w14:paraId="2C9D89B2">
            <w:pPr>
              <w:spacing w:line="440" w:lineRule="exact"/>
              <w:rPr>
                <w:rFonts w:ascii="仿宋" w:hAnsi="仿宋" w:eastAsia="仿宋" w:cs="仿宋"/>
              </w:rPr>
            </w:pPr>
          </w:p>
        </w:tc>
        <w:tc>
          <w:tcPr>
            <w:tcW w:w="2160" w:type="dxa"/>
          </w:tcPr>
          <w:p w14:paraId="2A2F9D10">
            <w:pPr>
              <w:spacing w:line="440" w:lineRule="exact"/>
              <w:rPr>
                <w:rFonts w:ascii="仿宋" w:hAnsi="仿宋" w:eastAsia="仿宋" w:cs="仿宋"/>
              </w:rPr>
            </w:pPr>
          </w:p>
        </w:tc>
        <w:tc>
          <w:tcPr>
            <w:tcW w:w="2159" w:type="dxa"/>
          </w:tcPr>
          <w:p w14:paraId="1F6E7DF7">
            <w:pPr>
              <w:spacing w:line="440" w:lineRule="exact"/>
              <w:rPr>
                <w:rFonts w:ascii="仿宋" w:hAnsi="仿宋" w:eastAsia="仿宋" w:cs="仿宋"/>
              </w:rPr>
            </w:pPr>
          </w:p>
        </w:tc>
        <w:tc>
          <w:tcPr>
            <w:tcW w:w="2160" w:type="dxa"/>
          </w:tcPr>
          <w:p w14:paraId="1A6B8361">
            <w:pPr>
              <w:spacing w:line="440" w:lineRule="exact"/>
              <w:rPr>
                <w:rFonts w:ascii="仿宋" w:hAnsi="仿宋" w:eastAsia="仿宋" w:cs="仿宋"/>
              </w:rPr>
            </w:pPr>
          </w:p>
        </w:tc>
      </w:tr>
      <w:tr w14:paraId="459B81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667148F3">
            <w:pPr>
              <w:spacing w:line="440" w:lineRule="exact"/>
              <w:rPr>
                <w:rFonts w:ascii="仿宋" w:hAnsi="仿宋" w:eastAsia="仿宋" w:cs="仿宋"/>
              </w:rPr>
            </w:pPr>
          </w:p>
        </w:tc>
        <w:tc>
          <w:tcPr>
            <w:tcW w:w="2029" w:type="dxa"/>
          </w:tcPr>
          <w:p w14:paraId="342BF6BE">
            <w:pPr>
              <w:spacing w:line="440" w:lineRule="exact"/>
              <w:rPr>
                <w:rFonts w:ascii="仿宋" w:hAnsi="仿宋" w:eastAsia="仿宋" w:cs="仿宋"/>
              </w:rPr>
            </w:pPr>
          </w:p>
        </w:tc>
        <w:tc>
          <w:tcPr>
            <w:tcW w:w="2160" w:type="dxa"/>
          </w:tcPr>
          <w:p w14:paraId="2004803A">
            <w:pPr>
              <w:spacing w:line="440" w:lineRule="exact"/>
              <w:rPr>
                <w:rFonts w:ascii="仿宋" w:hAnsi="仿宋" w:eastAsia="仿宋" w:cs="仿宋"/>
              </w:rPr>
            </w:pPr>
          </w:p>
        </w:tc>
        <w:tc>
          <w:tcPr>
            <w:tcW w:w="2159" w:type="dxa"/>
          </w:tcPr>
          <w:p w14:paraId="5FA9254D">
            <w:pPr>
              <w:spacing w:line="440" w:lineRule="exact"/>
              <w:rPr>
                <w:rFonts w:ascii="仿宋" w:hAnsi="仿宋" w:eastAsia="仿宋" w:cs="仿宋"/>
              </w:rPr>
            </w:pPr>
          </w:p>
        </w:tc>
        <w:tc>
          <w:tcPr>
            <w:tcW w:w="2160" w:type="dxa"/>
          </w:tcPr>
          <w:p w14:paraId="15EB21EA">
            <w:pPr>
              <w:spacing w:line="440" w:lineRule="exact"/>
              <w:rPr>
                <w:rFonts w:ascii="仿宋" w:hAnsi="仿宋" w:eastAsia="仿宋" w:cs="仿宋"/>
              </w:rPr>
            </w:pPr>
          </w:p>
        </w:tc>
      </w:tr>
    </w:tbl>
    <w:p w14:paraId="5AD21735">
      <w:pPr>
        <w:rPr>
          <w:rFonts w:ascii="仿宋" w:hAnsi="仿宋" w:eastAsia="仿宋" w:cs="仿宋"/>
          <w:b/>
        </w:rPr>
      </w:pPr>
    </w:p>
    <w:p w14:paraId="19A24339">
      <w:pPr>
        <w:pStyle w:val="46"/>
        <w:numPr>
          <w:ilvl w:val="0"/>
          <w:numId w:val="0"/>
        </w:numPr>
        <w:jc w:val="center"/>
        <w:rPr>
          <w:rFonts w:hint="eastAsia" w:ascii="仿宋" w:hAnsi="仿宋" w:eastAsia="仿宋" w:cs="仿宋"/>
          <w:b/>
          <w:bCs w:val="0"/>
          <w:sz w:val="24"/>
          <w:szCs w:val="24"/>
          <w:lang w:val="en-US" w:eastAsia="zh-CN"/>
        </w:rPr>
      </w:pPr>
    </w:p>
    <w:p w14:paraId="61A455BD">
      <w:pPr>
        <w:pStyle w:val="46"/>
        <w:numPr>
          <w:ilvl w:val="0"/>
          <w:numId w:val="0"/>
        </w:numPr>
        <w:jc w:val="center"/>
        <w:rPr>
          <w:rFonts w:hint="eastAsia" w:ascii="仿宋" w:hAnsi="仿宋" w:eastAsia="仿宋" w:cs="仿宋"/>
          <w:b/>
          <w:bCs w:val="0"/>
          <w:sz w:val="24"/>
          <w:szCs w:val="24"/>
          <w:lang w:val="en-US" w:eastAsia="zh-CN"/>
        </w:rPr>
      </w:pPr>
    </w:p>
    <w:p w14:paraId="7DE1D66E">
      <w:pPr>
        <w:pStyle w:val="46"/>
        <w:numPr>
          <w:ilvl w:val="0"/>
          <w:numId w:val="0"/>
        </w:numPr>
        <w:jc w:val="center"/>
        <w:rPr>
          <w:rFonts w:hint="eastAsia" w:ascii="仿宋" w:hAnsi="仿宋" w:eastAsia="仿宋" w:cs="仿宋"/>
          <w:b/>
          <w:bCs w:val="0"/>
          <w:sz w:val="24"/>
          <w:szCs w:val="24"/>
          <w:lang w:val="en-US" w:eastAsia="zh-CN"/>
        </w:rPr>
      </w:pPr>
    </w:p>
    <w:p w14:paraId="38AAEEA2">
      <w:pPr>
        <w:pStyle w:val="46"/>
        <w:numPr>
          <w:ilvl w:val="0"/>
          <w:numId w:val="0"/>
        </w:numPr>
        <w:jc w:val="center"/>
        <w:rPr>
          <w:rFonts w:hint="eastAsia" w:ascii="仿宋" w:hAnsi="仿宋" w:eastAsia="仿宋" w:cs="仿宋"/>
          <w:b/>
          <w:bCs w:val="0"/>
          <w:sz w:val="24"/>
          <w:szCs w:val="24"/>
          <w:lang w:val="en-US" w:eastAsia="zh-CN"/>
        </w:rPr>
      </w:pPr>
    </w:p>
    <w:p w14:paraId="7CCF3317">
      <w:pPr>
        <w:pStyle w:val="46"/>
        <w:numPr>
          <w:ilvl w:val="0"/>
          <w:numId w:val="0"/>
        </w:numPr>
        <w:jc w:val="center"/>
        <w:rPr>
          <w:rFonts w:hint="eastAsia" w:ascii="仿宋" w:hAnsi="仿宋" w:eastAsia="仿宋" w:cs="仿宋"/>
          <w:b/>
          <w:bCs w:val="0"/>
          <w:sz w:val="24"/>
          <w:szCs w:val="24"/>
          <w:lang w:val="en-US" w:eastAsia="zh-CN"/>
        </w:rPr>
      </w:pPr>
    </w:p>
    <w:p w14:paraId="12C93342">
      <w:pPr>
        <w:pStyle w:val="46"/>
        <w:numPr>
          <w:ilvl w:val="0"/>
          <w:numId w:val="0"/>
        </w:numPr>
        <w:jc w:val="center"/>
        <w:rPr>
          <w:rFonts w:hint="eastAsia" w:ascii="仿宋" w:hAnsi="仿宋" w:eastAsia="仿宋" w:cs="仿宋"/>
          <w:b/>
          <w:bCs w:val="0"/>
          <w:sz w:val="24"/>
          <w:szCs w:val="24"/>
          <w:lang w:val="en-US" w:eastAsia="zh-CN"/>
        </w:rPr>
      </w:pPr>
    </w:p>
    <w:p w14:paraId="44FD10C2">
      <w:pPr>
        <w:pStyle w:val="46"/>
        <w:numPr>
          <w:ilvl w:val="0"/>
          <w:numId w:val="0"/>
        </w:numPr>
        <w:jc w:val="center"/>
        <w:rPr>
          <w:rFonts w:hint="eastAsia" w:ascii="仿宋" w:hAnsi="仿宋" w:eastAsia="仿宋" w:cs="仿宋"/>
          <w:b/>
          <w:bCs w:val="0"/>
          <w:sz w:val="24"/>
          <w:szCs w:val="24"/>
          <w:lang w:val="en-US" w:eastAsia="zh-CN"/>
        </w:rPr>
      </w:pPr>
    </w:p>
    <w:p w14:paraId="4824E9CB">
      <w:pPr>
        <w:pStyle w:val="46"/>
        <w:numPr>
          <w:ilvl w:val="0"/>
          <w:numId w:val="0"/>
        </w:numPr>
        <w:jc w:val="center"/>
        <w:rPr>
          <w:rFonts w:hint="eastAsia" w:ascii="仿宋" w:hAnsi="仿宋" w:eastAsia="仿宋" w:cs="仿宋"/>
          <w:b/>
          <w:bCs w:val="0"/>
          <w:sz w:val="24"/>
          <w:szCs w:val="24"/>
          <w:lang w:val="en-US" w:eastAsia="zh-CN"/>
        </w:rPr>
      </w:pPr>
    </w:p>
    <w:p w14:paraId="64CFE1B4">
      <w:pPr>
        <w:pStyle w:val="46"/>
        <w:numPr>
          <w:ilvl w:val="0"/>
          <w:numId w:val="0"/>
        </w:numPr>
        <w:jc w:val="center"/>
        <w:rPr>
          <w:rFonts w:hint="eastAsia" w:ascii="仿宋" w:hAnsi="仿宋" w:eastAsia="仿宋" w:cs="仿宋"/>
          <w:b/>
          <w:bCs w:val="0"/>
          <w:sz w:val="24"/>
          <w:szCs w:val="24"/>
          <w:lang w:val="en-US" w:eastAsia="zh-CN"/>
        </w:rPr>
      </w:pPr>
    </w:p>
    <w:p w14:paraId="035589DE">
      <w:pPr>
        <w:pStyle w:val="46"/>
        <w:numPr>
          <w:ilvl w:val="0"/>
          <w:numId w:val="0"/>
        </w:numPr>
        <w:jc w:val="center"/>
        <w:rPr>
          <w:rFonts w:hint="eastAsia" w:ascii="仿宋" w:hAnsi="仿宋" w:eastAsia="仿宋" w:cs="仿宋"/>
          <w:b/>
          <w:bCs w:val="0"/>
          <w:sz w:val="24"/>
          <w:szCs w:val="24"/>
          <w:lang w:val="en-US" w:eastAsia="zh-CN"/>
        </w:rPr>
      </w:pPr>
    </w:p>
    <w:p w14:paraId="014EC55A">
      <w:pPr>
        <w:pStyle w:val="46"/>
        <w:numPr>
          <w:ilvl w:val="0"/>
          <w:numId w:val="0"/>
        </w:numPr>
        <w:jc w:val="center"/>
        <w:rPr>
          <w:rFonts w:hint="eastAsia" w:ascii="仿宋" w:hAnsi="仿宋" w:eastAsia="仿宋" w:cs="仿宋"/>
          <w:b/>
          <w:bCs w:val="0"/>
          <w:sz w:val="24"/>
          <w:szCs w:val="24"/>
          <w:lang w:val="en-US" w:eastAsia="zh-CN"/>
        </w:rPr>
      </w:pPr>
    </w:p>
    <w:p w14:paraId="62558148">
      <w:pPr>
        <w:pStyle w:val="46"/>
        <w:numPr>
          <w:ilvl w:val="0"/>
          <w:numId w:val="0"/>
        </w:numPr>
        <w:jc w:val="center"/>
        <w:rPr>
          <w:rFonts w:hint="eastAsia" w:ascii="仿宋" w:hAnsi="仿宋" w:eastAsia="仿宋" w:cs="仿宋"/>
          <w:b/>
          <w:bCs w:val="0"/>
          <w:sz w:val="24"/>
          <w:szCs w:val="24"/>
          <w:lang w:val="en-US" w:eastAsia="zh-CN"/>
        </w:rPr>
      </w:pPr>
    </w:p>
    <w:p w14:paraId="1BD66978">
      <w:pPr>
        <w:pStyle w:val="46"/>
        <w:numPr>
          <w:ilvl w:val="0"/>
          <w:numId w:val="0"/>
        </w:numPr>
        <w:jc w:val="center"/>
        <w:rPr>
          <w:rFonts w:hint="eastAsia" w:ascii="仿宋" w:hAnsi="仿宋" w:eastAsia="仿宋" w:cs="仿宋"/>
          <w:b/>
          <w:bCs w:val="0"/>
          <w:sz w:val="24"/>
          <w:szCs w:val="24"/>
          <w:lang w:val="en-US" w:eastAsia="zh-CN"/>
        </w:rPr>
      </w:pPr>
    </w:p>
    <w:p w14:paraId="464F970E">
      <w:pPr>
        <w:pStyle w:val="46"/>
        <w:numPr>
          <w:ilvl w:val="0"/>
          <w:numId w:val="0"/>
        </w:numPr>
        <w:jc w:val="center"/>
        <w:rPr>
          <w:rFonts w:hint="eastAsia" w:ascii="仿宋" w:hAnsi="仿宋" w:eastAsia="仿宋" w:cs="仿宋"/>
          <w:b/>
          <w:bCs w:val="0"/>
          <w:sz w:val="24"/>
          <w:szCs w:val="24"/>
          <w:lang w:val="en-US" w:eastAsia="zh-CN"/>
        </w:rPr>
      </w:pPr>
    </w:p>
    <w:p w14:paraId="2C12F20B">
      <w:pPr>
        <w:pStyle w:val="46"/>
        <w:numPr>
          <w:ilvl w:val="0"/>
          <w:numId w:val="0"/>
        </w:numPr>
        <w:jc w:val="center"/>
        <w:rPr>
          <w:rFonts w:hint="eastAsia" w:ascii="仿宋" w:hAnsi="仿宋" w:eastAsia="仿宋" w:cs="仿宋"/>
          <w:b/>
          <w:bCs w:val="0"/>
          <w:sz w:val="24"/>
          <w:szCs w:val="24"/>
          <w:lang w:val="en-US" w:eastAsia="zh-CN"/>
        </w:rPr>
      </w:pPr>
    </w:p>
    <w:p w14:paraId="69662ACD">
      <w:pPr>
        <w:pStyle w:val="46"/>
        <w:numPr>
          <w:ilvl w:val="0"/>
          <w:numId w:val="0"/>
        </w:numPr>
        <w:jc w:val="center"/>
        <w:rPr>
          <w:rFonts w:hint="eastAsia" w:ascii="仿宋" w:hAnsi="仿宋" w:eastAsia="仿宋" w:cs="仿宋"/>
          <w:b/>
          <w:bCs w:val="0"/>
          <w:sz w:val="24"/>
          <w:szCs w:val="24"/>
          <w:lang w:val="en-US" w:eastAsia="zh-CN"/>
        </w:rPr>
      </w:pPr>
    </w:p>
    <w:p w14:paraId="521C3A16">
      <w:pPr>
        <w:pStyle w:val="46"/>
        <w:numPr>
          <w:ilvl w:val="0"/>
          <w:numId w:val="0"/>
        </w:numPr>
        <w:jc w:val="center"/>
        <w:rPr>
          <w:rFonts w:hint="eastAsia" w:ascii="仿宋" w:hAnsi="仿宋" w:eastAsia="仿宋" w:cs="仿宋"/>
          <w:b/>
          <w:bCs w:val="0"/>
          <w:sz w:val="24"/>
          <w:szCs w:val="24"/>
          <w:lang w:val="en-US" w:eastAsia="zh-CN"/>
        </w:rPr>
      </w:pPr>
    </w:p>
    <w:p w14:paraId="03F52609">
      <w:pPr>
        <w:pStyle w:val="46"/>
        <w:numPr>
          <w:ilvl w:val="0"/>
          <w:numId w:val="0"/>
        </w:numPr>
        <w:jc w:val="center"/>
        <w:rPr>
          <w:rFonts w:hint="eastAsia" w:ascii="仿宋" w:hAnsi="仿宋" w:eastAsia="仿宋" w:cs="仿宋"/>
          <w:b/>
          <w:bCs w:val="0"/>
          <w:sz w:val="24"/>
          <w:szCs w:val="24"/>
          <w:lang w:val="en-US" w:eastAsia="zh-CN"/>
        </w:rPr>
      </w:pPr>
    </w:p>
    <w:p w14:paraId="579D3C5D">
      <w:pPr>
        <w:pStyle w:val="46"/>
        <w:numPr>
          <w:ilvl w:val="0"/>
          <w:numId w:val="0"/>
        </w:numPr>
        <w:jc w:val="center"/>
        <w:rPr>
          <w:rFonts w:hint="eastAsia" w:ascii="仿宋" w:hAnsi="仿宋" w:eastAsia="仿宋" w:cs="仿宋"/>
          <w:b/>
          <w:bCs w:val="0"/>
          <w:sz w:val="24"/>
          <w:szCs w:val="24"/>
          <w:lang w:val="en-US" w:eastAsia="zh-CN"/>
        </w:rPr>
      </w:pPr>
    </w:p>
    <w:p w14:paraId="26FF54BF">
      <w:pPr>
        <w:pStyle w:val="46"/>
        <w:numPr>
          <w:ilvl w:val="0"/>
          <w:numId w:val="0"/>
        </w:numPr>
        <w:jc w:val="center"/>
        <w:rPr>
          <w:rFonts w:hint="eastAsia" w:ascii="仿宋" w:hAnsi="仿宋" w:eastAsia="仿宋" w:cs="仿宋"/>
          <w:b/>
          <w:bCs w:val="0"/>
          <w:sz w:val="24"/>
          <w:szCs w:val="24"/>
          <w:lang w:val="en-US" w:eastAsia="zh-CN"/>
        </w:rPr>
      </w:pPr>
    </w:p>
    <w:p w14:paraId="621D08B1">
      <w:pPr>
        <w:pStyle w:val="46"/>
        <w:numPr>
          <w:ilvl w:val="0"/>
          <w:numId w:val="0"/>
        </w:numPr>
        <w:jc w:val="center"/>
        <w:rPr>
          <w:rFonts w:hint="eastAsia" w:ascii="仿宋" w:hAnsi="仿宋" w:eastAsia="仿宋" w:cs="仿宋"/>
          <w:b/>
          <w:bCs w:val="0"/>
          <w:sz w:val="24"/>
          <w:szCs w:val="24"/>
          <w:lang w:val="en-US" w:eastAsia="zh-CN"/>
        </w:rPr>
      </w:pPr>
    </w:p>
    <w:p w14:paraId="7018B866">
      <w:pPr>
        <w:pStyle w:val="46"/>
        <w:numPr>
          <w:ilvl w:val="0"/>
          <w:numId w:val="0"/>
        </w:numPr>
        <w:jc w:val="center"/>
        <w:rPr>
          <w:rFonts w:hint="eastAsia" w:ascii="仿宋" w:hAnsi="仿宋" w:eastAsia="仿宋" w:cs="仿宋"/>
          <w:b/>
          <w:bCs w:val="0"/>
          <w:sz w:val="24"/>
          <w:szCs w:val="24"/>
          <w:lang w:val="en-US" w:eastAsia="zh-CN"/>
        </w:rPr>
      </w:pPr>
    </w:p>
    <w:p w14:paraId="2D1313FE">
      <w:pPr>
        <w:pStyle w:val="46"/>
        <w:numPr>
          <w:ilvl w:val="0"/>
          <w:numId w:val="0"/>
        </w:numPr>
        <w:jc w:val="center"/>
        <w:rPr>
          <w:rFonts w:hint="eastAsia" w:ascii="仿宋" w:hAnsi="仿宋" w:eastAsia="仿宋" w:cs="仿宋"/>
          <w:b/>
          <w:bCs w:val="0"/>
          <w:sz w:val="24"/>
          <w:szCs w:val="24"/>
          <w:lang w:val="en-US" w:eastAsia="zh-CN"/>
        </w:rPr>
      </w:pPr>
    </w:p>
    <w:p w14:paraId="4E6EB9AD">
      <w:pPr>
        <w:pStyle w:val="46"/>
        <w:numPr>
          <w:ilvl w:val="0"/>
          <w:numId w:val="0"/>
        </w:numPr>
        <w:jc w:val="center"/>
        <w:rPr>
          <w:rFonts w:hint="eastAsia" w:ascii="仿宋" w:hAnsi="仿宋" w:eastAsia="仿宋" w:cs="仿宋"/>
          <w:b/>
          <w:bCs w:val="0"/>
          <w:sz w:val="24"/>
          <w:szCs w:val="24"/>
          <w:lang w:val="en-US" w:eastAsia="zh-CN"/>
        </w:rPr>
      </w:pPr>
    </w:p>
    <w:p w14:paraId="148EE886">
      <w:pPr>
        <w:pStyle w:val="46"/>
        <w:numPr>
          <w:ilvl w:val="0"/>
          <w:numId w:val="0"/>
        </w:numPr>
        <w:jc w:val="center"/>
        <w:rPr>
          <w:rFonts w:hint="eastAsia" w:ascii="仿宋" w:hAnsi="仿宋" w:eastAsia="仿宋" w:cs="仿宋"/>
          <w:b/>
          <w:bCs w:val="0"/>
          <w:sz w:val="24"/>
          <w:szCs w:val="24"/>
          <w:lang w:val="en-US" w:eastAsia="zh-CN"/>
        </w:rPr>
      </w:pPr>
    </w:p>
    <w:p w14:paraId="3A012516">
      <w:pPr>
        <w:pStyle w:val="46"/>
        <w:numPr>
          <w:ilvl w:val="0"/>
          <w:numId w:val="0"/>
        </w:numPr>
        <w:jc w:val="center"/>
        <w:rPr>
          <w:rFonts w:hint="eastAsia" w:ascii="仿宋" w:hAnsi="仿宋" w:eastAsia="仿宋" w:cs="仿宋"/>
          <w:b/>
          <w:bCs w:val="0"/>
          <w:sz w:val="24"/>
          <w:szCs w:val="24"/>
          <w:lang w:val="en-US" w:eastAsia="zh-CN"/>
        </w:rPr>
      </w:pPr>
    </w:p>
    <w:p w14:paraId="2DD48A36">
      <w:pPr>
        <w:pStyle w:val="46"/>
        <w:numPr>
          <w:ilvl w:val="0"/>
          <w:numId w:val="0"/>
        </w:numPr>
        <w:jc w:val="center"/>
        <w:rPr>
          <w:rFonts w:hint="eastAsia" w:ascii="仿宋" w:hAnsi="仿宋" w:eastAsia="仿宋" w:cs="仿宋"/>
          <w:b/>
          <w:bCs w:val="0"/>
          <w:sz w:val="24"/>
          <w:szCs w:val="24"/>
          <w:lang w:val="en-US" w:eastAsia="zh-CN"/>
        </w:rPr>
      </w:pPr>
    </w:p>
    <w:p w14:paraId="789862A5">
      <w:pPr>
        <w:pStyle w:val="46"/>
        <w:numPr>
          <w:ilvl w:val="0"/>
          <w:numId w:val="0"/>
        </w:numPr>
        <w:jc w:val="center"/>
        <w:rPr>
          <w:rFonts w:hint="eastAsia" w:ascii="仿宋" w:hAnsi="仿宋" w:eastAsia="仿宋" w:cs="仿宋"/>
          <w:b/>
          <w:bCs w:val="0"/>
          <w:sz w:val="24"/>
          <w:szCs w:val="24"/>
          <w:lang w:val="en-US" w:eastAsia="zh-CN"/>
        </w:rPr>
      </w:pPr>
    </w:p>
    <w:p w14:paraId="4AEF88F2">
      <w:pPr>
        <w:pStyle w:val="46"/>
        <w:numPr>
          <w:ilvl w:val="0"/>
          <w:numId w:val="0"/>
        </w:numPr>
        <w:jc w:val="center"/>
        <w:rPr>
          <w:rFonts w:hint="eastAsia" w:ascii="仿宋" w:hAnsi="仿宋" w:eastAsia="仿宋" w:cs="仿宋"/>
          <w:b/>
          <w:bCs w:val="0"/>
          <w:sz w:val="24"/>
          <w:szCs w:val="24"/>
          <w:lang w:val="en-US" w:eastAsia="zh-CN"/>
        </w:rPr>
      </w:pPr>
    </w:p>
    <w:p w14:paraId="69E774FF">
      <w:pPr>
        <w:pStyle w:val="46"/>
        <w:numPr>
          <w:ilvl w:val="0"/>
          <w:numId w:val="0"/>
        </w:numPr>
        <w:jc w:val="center"/>
        <w:rPr>
          <w:rFonts w:hint="eastAsia" w:ascii="仿宋" w:hAnsi="仿宋" w:eastAsia="仿宋" w:cs="仿宋"/>
          <w:b/>
          <w:bCs w:val="0"/>
          <w:sz w:val="24"/>
          <w:szCs w:val="24"/>
          <w:lang w:val="en-US" w:eastAsia="zh-CN"/>
        </w:rPr>
      </w:pPr>
    </w:p>
    <w:p w14:paraId="28163576">
      <w:pPr>
        <w:pStyle w:val="46"/>
        <w:numPr>
          <w:ilvl w:val="0"/>
          <w:numId w:val="0"/>
        </w:numPr>
        <w:jc w:val="center"/>
        <w:rPr>
          <w:rFonts w:hint="eastAsia" w:ascii="仿宋" w:hAnsi="仿宋" w:eastAsia="仿宋" w:cs="仿宋"/>
          <w:b/>
          <w:bCs w:val="0"/>
          <w:sz w:val="24"/>
          <w:szCs w:val="24"/>
          <w:lang w:val="en-US" w:eastAsia="zh-CN"/>
        </w:rPr>
      </w:pPr>
    </w:p>
    <w:p w14:paraId="4C6426D4">
      <w:pPr>
        <w:pStyle w:val="46"/>
        <w:numPr>
          <w:ilvl w:val="0"/>
          <w:numId w:val="0"/>
        </w:numPr>
        <w:jc w:val="center"/>
        <w:rPr>
          <w:rFonts w:hint="eastAsia" w:ascii="仿宋" w:hAnsi="仿宋" w:eastAsia="仿宋" w:cs="仿宋"/>
          <w:b/>
          <w:bCs w:val="0"/>
          <w:sz w:val="24"/>
          <w:szCs w:val="24"/>
          <w:lang w:val="en-US" w:eastAsia="zh-CN"/>
        </w:rPr>
      </w:pPr>
    </w:p>
    <w:p w14:paraId="42764E58">
      <w:pPr>
        <w:pStyle w:val="46"/>
        <w:numPr>
          <w:ilvl w:val="0"/>
          <w:numId w:val="0"/>
        </w:numPr>
        <w:jc w:val="center"/>
        <w:rPr>
          <w:rFonts w:hint="eastAsia" w:ascii="仿宋" w:hAnsi="仿宋" w:eastAsia="仿宋" w:cs="仿宋"/>
          <w:b/>
          <w:bCs w:val="0"/>
          <w:sz w:val="24"/>
          <w:szCs w:val="24"/>
        </w:rPr>
      </w:pPr>
      <w:r>
        <w:rPr>
          <w:rFonts w:hint="eastAsia" w:ascii="仿宋" w:hAnsi="仿宋" w:eastAsia="仿宋" w:cs="仿宋"/>
          <w:b/>
          <w:bCs w:val="0"/>
          <w:sz w:val="24"/>
          <w:szCs w:val="24"/>
          <w:lang w:val="en-US" w:eastAsia="zh-CN"/>
        </w:rPr>
        <w:t>13、</w:t>
      </w:r>
      <w:r>
        <w:rPr>
          <w:rFonts w:hint="eastAsia" w:ascii="仿宋" w:hAnsi="仿宋" w:eastAsia="仿宋" w:cs="仿宋"/>
          <w:b/>
          <w:bCs w:val="0"/>
          <w:sz w:val="24"/>
          <w:szCs w:val="24"/>
        </w:rPr>
        <w:t>有关投标产品的证明、检测报告或产品鉴定证书</w:t>
      </w:r>
    </w:p>
    <w:p w14:paraId="5B2C3A60">
      <w:pPr>
        <w:pStyle w:val="46"/>
        <w:numPr>
          <w:ilvl w:val="0"/>
          <w:numId w:val="0"/>
        </w:numPr>
        <w:rPr>
          <w:rFonts w:hint="eastAsia" w:ascii="仿宋" w:hAnsi="仿宋" w:eastAsia="仿宋" w:cs="仿宋"/>
          <w:sz w:val="24"/>
          <w:szCs w:val="24"/>
        </w:rPr>
      </w:pPr>
    </w:p>
    <w:p w14:paraId="1B9B9551">
      <w:pPr>
        <w:pStyle w:val="46"/>
        <w:numPr>
          <w:ilvl w:val="0"/>
          <w:numId w:val="0"/>
        </w:numPr>
        <w:rPr>
          <w:rFonts w:hint="eastAsia" w:ascii="仿宋" w:hAnsi="仿宋" w:eastAsia="仿宋" w:cs="仿宋"/>
          <w:sz w:val="24"/>
          <w:szCs w:val="24"/>
        </w:rPr>
      </w:pPr>
      <w:r>
        <w:rPr>
          <w:rFonts w:hint="eastAsia" w:ascii="仿宋" w:hAnsi="仿宋" w:eastAsia="仿宋" w:cs="仿宋"/>
          <w:sz w:val="24"/>
          <w:szCs w:val="24"/>
        </w:rPr>
        <w:t>注：附投标产品的证明文件、检测报告或产品鉴定证书的复印件(并加盖投标单位章)等相关证明资料。</w:t>
      </w:r>
    </w:p>
    <w:p w14:paraId="40435FE5">
      <w:pPr>
        <w:tabs>
          <w:tab w:val="center" w:pos="4832"/>
          <w:tab w:val="left" w:pos="7140"/>
        </w:tabs>
        <w:jc w:val="center"/>
        <w:outlineLvl w:val="1"/>
        <w:rPr>
          <w:rFonts w:hint="eastAsia" w:ascii="仿宋" w:hAnsi="仿宋" w:eastAsia="仿宋" w:cs="仿宋"/>
          <w:bCs/>
          <w:kern w:val="0"/>
          <w:szCs w:val="21"/>
        </w:rPr>
      </w:pPr>
      <w:r>
        <w:rPr>
          <w:rFonts w:hint="eastAsia" w:ascii="仿宋" w:hAnsi="仿宋" w:eastAsia="仿宋" w:cs="仿宋"/>
          <w:szCs w:val="21"/>
        </w:rPr>
        <w:br w:type="page"/>
      </w:r>
      <w:bookmarkStart w:id="30" w:name="_Toc60925526"/>
    </w:p>
    <w:p w14:paraId="5387B164">
      <w:pPr>
        <w:tabs>
          <w:tab w:val="center" w:pos="4832"/>
          <w:tab w:val="left" w:pos="7140"/>
        </w:tabs>
        <w:jc w:val="center"/>
        <w:outlineLvl w:val="1"/>
        <w:rPr>
          <w:rFonts w:hint="eastAsia" w:ascii="仿宋" w:hAnsi="仿宋" w:eastAsia="仿宋" w:cs="仿宋"/>
          <w:b w:val="0"/>
          <w:bCs/>
          <w:sz w:val="24"/>
          <w:lang w:val="en-US" w:eastAsia="zh-CN"/>
        </w:rPr>
      </w:pPr>
    </w:p>
    <w:p w14:paraId="165DC6E6">
      <w:pPr>
        <w:tabs>
          <w:tab w:val="center" w:pos="4832"/>
          <w:tab w:val="left" w:pos="7140"/>
        </w:tabs>
        <w:jc w:val="center"/>
        <w:outlineLvl w:val="1"/>
        <w:rPr>
          <w:rFonts w:hint="eastAsia" w:ascii="仿宋" w:hAnsi="仿宋" w:eastAsia="仿宋" w:cs="仿宋"/>
          <w:b/>
          <w:bCs w:val="0"/>
          <w:sz w:val="24"/>
        </w:rPr>
      </w:pPr>
      <w:r>
        <w:rPr>
          <w:rFonts w:hint="eastAsia" w:ascii="仿宋" w:hAnsi="仿宋" w:eastAsia="仿宋" w:cs="仿宋"/>
          <w:b/>
          <w:bCs w:val="0"/>
          <w:sz w:val="24"/>
          <w:lang w:val="en-US" w:eastAsia="zh-CN"/>
        </w:rPr>
        <w:t>14、</w:t>
      </w:r>
      <w:r>
        <w:rPr>
          <w:rFonts w:hint="eastAsia" w:ascii="仿宋" w:hAnsi="仿宋" w:eastAsia="仿宋" w:cs="仿宋"/>
          <w:b/>
          <w:bCs w:val="0"/>
          <w:sz w:val="24"/>
        </w:rPr>
        <w:t>技术方案</w:t>
      </w:r>
      <w:bookmarkEnd w:id="30"/>
    </w:p>
    <w:p w14:paraId="318CBDDF">
      <w:pPr>
        <w:spacing w:line="360" w:lineRule="auto"/>
        <w:ind w:firstLine="480" w:firstLineChars="200"/>
        <w:rPr>
          <w:rFonts w:hint="eastAsia" w:ascii="仿宋" w:hAnsi="仿宋" w:eastAsia="仿宋" w:cs="仿宋"/>
          <w:sz w:val="24"/>
        </w:rPr>
      </w:pPr>
      <w:bookmarkStart w:id="31" w:name="_Toc375218897"/>
      <w:r>
        <w:rPr>
          <w:rFonts w:hint="eastAsia" w:ascii="仿宋" w:hAnsi="仿宋" w:eastAsia="仿宋" w:cs="仿宋"/>
          <w:bCs/>
          <w:sz w:val="24"/>
        </w:rPr>
        <w:t>投标人须提交拟完成本项目的技术方案，技术方案的格式和内容由投标人根据本项目的具体情况及评分标准</w:t>
      </w:r>
      <w:r>
        <w:rPr>
          <w:rFonts w:hint="eastAsia" w:ascii="仿宋" w:hAnsi="仿宋" w:eastAsia="仿宋" w:cs="仿宋"/>
          <w:sz w:val="24"/>
        </w:rPr>
        <w:t>自行拟定</w:t>
      </w:r>
      <w:bookmarkStart w:id="32" w:name="_Toc375218899"/>
      <w:r>
        <w:rPr>
          <w:rFonts w:hint="eastAsia" w:ascii="仿宋" w:hAnsi="仿宋" w:eastAsia="仿宋" w:cs="仿宋"/>
          <w:sz w:val="24"/>
        </w:rPr>
        <w:t>。</w:t>
      </w:r>
    </w:p>
    <w:bookmarkEnd w:id="31"/>
    <w:bookmarkEnd w:id="32"/>
    <w:p w14:paraId="6E1D9F46">
      <w:pPr>
        <w:spacing w:line="360" w:lineRule="auto"/>
        <w:ind w:firstLine="480" w:firstLineChars="200"/>
        <w:rPr>
          <w:rFonts w:hint="eastAsia" w:ascii="仿宋" w:hAnsi="仿宋" w:eastAsia="仿宋" w:cs="仿宋"/>
          <w:sz w:val="24"/>
        </w:rPr>
      </w:pPr>
    </w:p>
    <w:p w14:paraId="61B9F1CC">
      <w:pPr>
        <w:pStyle w:val="46"/>
        <w:numPr>
          <w:ilvl w:val="0"/>
          <w:numId w:val="0"/>
        </w:numPr>
        <w:jc w:val="center"/>
        <w:rPr>
          <w:rFonts w:hint="eastAsia" w:ascii="仿宋" w:hAnsi="仿宋" w:eastAsia="仿宋" w:cs="仿宋"/>
          <w:b/>
          <w:bCs/>
          <w:sz w:val="22"/>
          <w:szCs w:val="22"/>
        </w:rPr>
      </w:pPr>
      <w:r>
        <w:rPr>
          <w:rFonts w:hint="eastAsia" w:ascii="仿宋" w:hAnsi="仿宋" w:eastAsia="仿宋" w:cs="仿宋"/>
          <w:b/>
          <w:bCs/>
          <w:sz w:val="22"/>
          <w:szCs w:val="22"/>
        </w:rPr>
        <w:br w:type="page"/>
      </w:r>
    </w:p>
    <w:p w14:paraId="12CCB1CE">
      <w:pPr>
        <w:pStyle w:val="46"/>
        <w:numPr>
          <w:ilvl w:val="0"/>
          <w:numId w:val="0"/>
        </w:numPr>
        <w:jc w:val="center"/>
        <w:rPr>
          <w:rFonts w:hint="eastAsia" w:ascii="仿宋" w:hAnsi="仿宋" w:eastAsia="仿宋" w:cs="仿宋"/>
          <w:bCs/>
          <w:sz w:val="24"/>
          <w:szCs w:val="24"/>
          <w:lang w:val="en-US" w:eastAsia="zh-CN"/>
        </w:rPr>
      </w:pPr>
    </w:p>
    <w:p w14:paraId="4FEC80A4">
      <w:pPr>
        <w:pStyle w:val="46"/>
        <w:numPr>
          <w:ilvl w:val="0"/>
          <w:numId w:val="0"/>
        </w:numPr>
        <w:jc w:val="center"/>
        <w:rPr>
          <w:rFonts w:hint="eastAsia" w:ascii="仿宋" w:hAnsi="仿宋" w:eastAsia="仿宋" w:cs="仿宋"/>
          <w:b/>
          <w:bCs w:val="0"/>
          <w:sz w:val="22"/>
          <w:szCs w:val="22"/>
        </w:rPr>
      </w:pPr>
      <w:r>
        <w:rPr>
          <w:rFonts w:hint="eastAsia" w:ascii="仿宋" w:hAnsi="仿宋" w:eastAsia="仿宋" w:cs="仿宋"/>
          <w:b/>
          <w:bCs w:val="0"/>
          <w:sz w:val="24"/>
          <w:szCs w:val="24"/>
          <w:lang w:val="en-US" w:eastAsia="zh-CN"/>
        </w:rPr>
        <w:t>15、投标人认为需要提交的其他商务技术资料</w:t>
      </w:r>
    </w:p>
    <w:sectPr>
      <w:footerReference r:id="rId7" w:type="default"/>
      <w:pgSz w:w="11906" w:h="16838"/>
      <w:pgMar w:top="680" w:right="1276" w:bottom="1712" w:left="1417" w:header="703" w:footer="850" w:gutter="0"/>
      <w:pgBorders>
        <w:top w:val="none" w:sz="0" w:space="0"/>
        <w:left w:val="none" w:sz="0" w:space="0"/>
        <w:bottom w:val="none" w:sz="0" w:space="0"/>
        <w:right w:val="none" w:sz="0" w:space="0"/>
      </w:pgBorders>
      <w:pgNumType w:fmt="decimal" w:start="1"/>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魏碑体">
    <w:altName w:val="宋体"/>
    <w:panose1 w:val="00000000000000000000"/>
    <w:charset w:val="86"/>
    <w:family w:val="swiss"/>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Book Antiqua">
    <w:altName w:val="Segoe Print"/>
    <w:panose1 w:val="02040602050305030304"/>
    <w:charset w:val="00"/>
    <w:family w:val="roman"/>
    <w:pitch w:val="default"/>
    <w:sig w:usb0="00000000"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Geneva">
    <w:altName w:val="Arial"/>
    <w:panose1 w:val="020B0503030404040204"/>
    <w:charset w:val="00"/>
    <w:family w:val="swiss"/>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DD..">
    <w:altName w:val="宋体"/>
    <w:panose1 w:val="00000000000000000000"/>
    <w:charset w:val="86"/>
    <w:family w:val="auto"/>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Angsana New">
    <w:altName w:val="Times New Roman"/>
    <w:panose1 w:val="02020603050405020304"/>
    <w:charset w:val="00"/>
    <w:family w:val="roman"/>
    <w:pitch w:val="default"/>
    <w:sig w:usb0="00000000" w:usb1="00000000" w:usb2="00000000" w:usb3="00000000" w:csb0="00010001" w:csb1="00000000"/>
  </w:font>
  <w:font w:name="华文新魏">
    <w:altName w:val="宋体"/>
    <w:panose1 w:val="02010800040101010101"/>
    <w:charset w:val="86"/>
    <w:family w:val="auto"/>
    <w:pitch w:val="default"/>
    <w:sig w:usb0="00000000" w:usb1="0000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文鼎粗黑">
    <w:altName w:val="黑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38538">
    <w:pPr>
      <w:spacing w:line="180" w:lineRule="exact"/>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96B48E">
                          <w:pPr>
                            <w:pStyle w:val="41"/>
                          </w:pP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gahBMg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3Hsjlsc+Pnnj/Ovx/PDd/I2&#10;y9MHqDHrLmBeGt77AZdm9gM6M+tBRZu/yIdgHMU9XcSVQyIiP1otV6sKQwJj8wXx2dPzECF9kN6S&#10;bDQ04vSKqPz4CdKYOqfkas7famPKBI37y4GY2cNy72OP2UrDbpgI7Xx7Qj49Dr6hDvecEvPRoa55&#10;R2YjzsZuNg4h6n1XlijXg/DukLCJ0luuMMJOhXFihd20XXkl/ryXrKc/av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oGoQTIAQAAmQMAAA4AAAAAAAAAAQAgAAAAHgEAAGRycy9lMm9Eb2Mu&#10;eG1sUEsFBgAAAAAGAAYAWQEAAFgFAAAAAA==&#10;">
              <v:fill on="f" focussize="0,0"/>
              <v:stroke on="f"/>
              <v:imagedata o:title=""/>
              <o:lock v:ext="edit" aspectratio="f"/>
              <v:textbox inset="0mm,0mm,0mm,0mm" style="mso-fit-shape-to-text:t;">
                <w:txbxContent>
                  <w:p w14:paraId="4A96B48E">
                    <w:pPr>
                      <w:pStyle w:val="41"/>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A1876">
    <w:pPr>
      <w:spacing w:line="180" w:lineRule="exac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96383">
    <w:pPr>
      <w:spacing w:line="180" w:lineRule="exact"/>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6728C0">
                          <w:pPr>
                            <w:pStyle w:val="4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16728C0">
                    <w:pPr>
                      <w:pStyle w:val="4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2FFC8AEE">
      <w:pPr>
        <w:pStyle w:val="46"/>
        <w:numPr>
          <w:ilvl w:val="0"/>
          <w:numId w:val="0"/>
        </w:num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9D1EE">
    <w:pPr>
      <w:pStyle w:val="42"/>
      <w:jc w:val="left"/>
      <w:rPr>
        <w:rFonts w:hint="default"/>
        <w:lang w:val="en-US" w:eastAsia="zh-CN"/>
      </w:rPr>
    </w:pPr>
    <w:r>
      <w:rPr>
        <w:rFonts w:hint="default"/>
        <w:lang w:val="en-US" w:eastAsia="zh-CN"/>
      </w:rPr>
      <w:t>新疆凌云天成工程管理咨询有限公司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995D4F"/>
    <w:multiLevelType w:val="multilevel"/>
    <w:tmpl w:val="91995D4F"/>
    <w:lvl w:ilvl="0" w:tentative="0">
      <w:start w:val="1"/>
      <w:numFmt w:val="decimal"/>
      <w:lvlText w:val="%1."/>
      <w:lvlJc w:val="left"/>
      <w:pPr>
        <w:ind w:left="640" w:hanging="420"/>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1594" w:hanging="420"/>
      </w:pPr>
      <w:rPr>
        <w:rFonts w:hint="default"/>
        <w:lang w:val="zh-CN" w:eastAsia="zh-CN" w:bidi="zh-CN"/>
      </w:rPr>
    </w:lvl>
    <w:lvl w:ilvl="2" w:tentative="0">
      <w:start w:val="0"/>
      <w:numFmt w:val="bullet"/>
      <w:lvlText w:val="•"/>
      <w:lvlJc w:val="left"/>
      <w:pPr>
        <w:ind w:left="2549" w:hanging="420"/>
      </w:pPr>
      <w:rPr>
        <w:rFonts w:hint="default"/>
        <w:lang w:val="zh-CN" w:eastAsia="zh-CN" w:bidi="zh-CN"/>
      </w:rPr>
    </w:lvl>
    <w:lvl w:ilvl="3" w:tentative="0">
      <w:start w:val="0"/>
      <w:numFmt w:val="bullet"/>
      <w:lvlText w:val="•"/>
      <w:lvlJc w:val="left"/>
      <w:pPr>
        <w:ind w:left="3503" w:hanging="420"/>
      </w:pPr>
      <w:rPr>
        <w:rFonts w:hint="default"/>
        <w:lang w:val="zh-CN" w:eastAsia="zh-CN" w:bidi="zh-CN"/>
      </w:rPr>
    </w:lvl>
    <w:lvl w:ilvl="4" w:tentative="0">
      <w:start w:val="0"/>
      <w:numFmt w:val="bullet"/>
      <w:lvlText w:val="•"/>
      <w:lvlJc w:val="left"/>
      <w:pPr>
        <w:ind w:left="4458" w:hanging="420"/>
      </w:pPr>
      <w:rPr>
        <w:rFonts w:hint="default"/>
        <w:lang w:val="zh-CN" w:eastAsia="zh-CN" w:bidi="zh-CN"/>
      </w:rPr>
    </w:lvl>
    <w:lvl w:ilvl="5" w:tentative="0">
      <w:start w:val="0"/>
      <w:numFmt w:val="bullet"/>
      <w:lvlText w:val="•"/>
      <w:lvlJc w:val="left"/>
      <w:pPr>
        <w:ind w:left="5413" w:hanging="420"/>
      </w:pPr>
      <w:rPr>
        <w:rFonts w:hint="default"/>
        <w:lang w:val="zh-CN" w:eastAsia="zh-CN" w:bidi="zh-CN"/>
      </w:rPr>
    </w:lvl>
    <w:lvl w:ilvl="6" w:tentative="0">
      <w:start w:val="0"/>
      <w:numFmt w:val="bullet"/>
      <w:lvlText w:val="•"/>
      <w:lvlJc w:val="left"/>
      <w:pPr>
        <w:ind w:left="6367" w:hanging="420"/>
      </w:pPr>
      <w:rPr>
        <w:rFonts w:hint="default"/>
        <w:lang w:val="zh-CN" w:eastAsia="zh-CN" w:bidi="zh-CN"/>
      </w:rPr>
    </w:lvl>
    <w:lvl w:ilvl="7" w:tentative="0">
      <w:start w:val="0"/>
      <w:numFmt w:val="bullet"/>
      <w:lvlText w:val="•"/>
      <w:lvlJc w:val="left"/>
      <w:pPr>
        <w:ind w:left="7322" w:hanging="420"/>
      </w:pPr>
      <w:rPr>
        <w:rFonts w:hint="default"/>
        <w:lang w:val="zh-CN" w:eastAsia="zh-CN" w:bidi="zh-CN"/>
      </w:rPr>
    </w:lvl>
    <w:lvl w:ilvl="8" w:tentative="0">
      <w:start w:val="0"/>
      <w:numFmt w:val="bullet"/>
      <w:lvlText w:val="•"/>
      <w:lvlJc w:val="left"/>
      <w:pPr>
        <w:ind w:left="8276" w:hanging="420"/>
      </w:pPr>
      <w:rPr>
        <w:rFonts w:hint="default"/>
        <w:lang w:val="zh-CN" w:eastAsia="zh-CN" w:bidi="zh-CN"/>
      </w:rPr>
    </w:lvl>
  </w:abstractNum>
  <w:abstractNum w:abstractNumId="1">
    <w:nsid w:val="AC450153"/>
    <w:multiLevelType w:val="singleLevel"/>
    <w:tmpl w:val="AC450153"/>
    <w:lvl w:ilvl="0" w:tentative="0">
      <w:start w:val="10"/>
      <w:numFmt w:val="decimal"/>
      <w:suff w:val="space"/>
      <w:lvlText w:val="%1."/>
      <w:lvlJc w:val="left"/>
    </w:lvl>
  </w:abstractNum>
  <w:abstractNum w:abstractNumId="2">
    <w:nsid w:val="BAB12EB4"/>
    <w:multiLevelType w:val="singleLevel"/>
    <w:tmpl w:val="BAB12EB4"/>
    <w:lvl w:ilvl="0" w:tentative="0">
      <w:start w:val="2"/>
      <w:numFmt w:val="chineseCounting"/>
      <w:suff w:val="nothing"/>
      <w:lvlText w:val="%1、"/>
      <w:lvlJc w:val="left"/>
      <w:rPr>
        <w:rFonts w:hint="eastAsia"/>
      </w:rPr>
    </w:lvl>
  </w:abstractNum>
  <w:abstractNum w:abstractNumId="3">
    <w:nsid w:val="F49B5630"/>
    <w:multiLevelType w:val="singleLevel"/>
    <w:tmpl w:val="F49B5630"/>
    <w:lvl w:ilvl="0" w:tentative="0">
      <w:start w:val="1"/>
      <w:numFmt w:val="decimal"/>
      <w:suff w:val="nothing"/>
      <w:lvlText w:val="%1、"/>
      <w:lvlJc w:val="left"/>
    </w:lvl>
  </w:abstractNum>
  <w:abstractNum w:abstractNumId="4">
    <w:nsid w:val="0EDB2900"/>
    <w:multiLevelType w:val="multilevel"/>
    <w:tmpl w:val="0EDB2900"/>
    <w:lvl w:ilvl="0" w:tentative="0">
      <w:start w:val="1"/>
      <w:numFmt w:val="bullet"/>
      <w:pStyle w:val="404"/>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5">
    <w:nsid w:val="11BF6E1B"/>
    <w:multiLevelType w:val="multilevel"/>
    <w:tmpl w:val="11BF6E1B"/>
    <w:lvl w:ilvl="0" w:tentative="0">
      <w:start w:val="1"/>
      <w:numFmt w:val="decimal"/>
      <w:pStyle w:val="176"/>
      <w:lvlText w:val="(%1)"/>
      <w:lvlJc w:val="left"/>
      <w:pPr>
        <w:ind w:left="510" w:hanging="420"/>
      </w:pPr>
      <w:rPr>
        <w:rFonts w:hint="default" w:ascii="Times New Roman" w:hAnsi="Times New Roman" w:cs="Times New Roman"/>
        <w:sz w:val="24"/>
        <w:szCs w:val="24"/>
      </w:rPr>
    </w:lvl>
    <w:lvl w:ilvl="1" w:tentative="0">
      <w:start w:val="1"/>
      <w:numFmt w:val="lowerLetter"/>
      <w:lvlText w:val="%2)"/>
      <w:lvlJc w:val="left"/>
      <w:pPr>
        <w:ind w:left="930" w:hanging="420"/>
      </w:pPr>
    </w:lvl>
    <w:lvl w:ilvl="2" w:tentative="0">
      <w:start w:val="1"/>
      <w:numFmt w:val="lowerRoman"/>
      <w:lvlText w:val="%3."/>
      <w:lvlJc w:val="right"/>
      <w:pPr>
        <w:ind w:left="1350" w:hanging="420"/>
      </w:pPr>
    </w:lvl>
    <w:lvl w:ilvl="3" w:tentative="0">
      <w:start w:val="1"/>
      <w:numFmt w:val="decimal"/>
      <w:lvlText w:val="%4."/>
      <w:lvlJc w:val="left"/>
      <w:pPr>
        <w:ind w:left="1770" w:hanging="420"/>
      </w:pPr>
    </w:lvl>
    <w:lvl w:ilvl="4" w:tentative="0">
      <w:start w:val="1"/>
      <w:numFmt w:val="lowerLetter"/>
      <w:lvlText w:val="%5)"/>
      <w:lvlJc w:val="left"/>
      <w:pPr>
        <w:ind w:left="2190" w:hanging="420"/>
      </w:pPr>
    </w:lvl>
    <w:lvl w:ilvl="5" w:tentative="0">
      <w:start w:val="1"/>
      <w:numFmt w:val="lowerRoman"/>
      <w:lvlText w:val="%6."/>
      <w:lvlJc w:val="right"/>
      <w:pPr>
        <w:ind w:left="2610" w:hanging="420"/>
      </w:pPr>
    </w:lvl>
    <w:lvl w:ilvl="6" w:tentative="0">
      <w:start w:val="1"/>
      <w:numFmt w:val="decimal"/>
      <w:lvlText w:val="%7."/>
      <w:lvlJc w:val="left"/>
      <w:pPr>
        <w:ind w:left="3030" w:hanging="420"/>
      </w:pPr>
    </w:lvl>
    <w:lvl w:ilvl="7" w:tentative="0">
      <w:start w:val="1"/>
      <w:numFmt w:val="lowerLetter"/>
      <w:lvlText w:val="%8)"/>
      <w:lvlJc w:val="left"/>
      <w:pPr>
        <w:ind w:left="3450" w:hanging="420"/>
      </w:pPr>
    </w:lvl>
    <w:lvl w:ilvl="8" w:tentative="0">
      <w:start w:val="1"/>
      <w:numFmt w:val="lowerRoman"/>
      <w:lvlText w:val="%9."/>
      <w:lvlJc w:val="right"/>
      <w:pPr>
        <w:ind w:left="3870" w:hanging="420"/>
      </w:pPr>
    </w:lvl>
  </w:abstractNum>
  <w:abstractNum w:abstractNumId="6">
    <w:nsid w:val="13F60562"/>
    <w:multiLevelType w:val="multilevel"/>
    <w:tmpl w:val="13F60562"/>
    <w:lvl w:ilvl="0" w:tentative="0">
      <w:start w:val="1"/>
      <w:numFmt w:val="decimal"/>
      <w:lvlText w:val="%1　"/>
      <w:lvlJc w:val="left"/>
      <w:pPr>
        <w:tabs>
          <w:tab w:val="left" w:pos="1733"/>
        </w:tabs>
        <w:ind w:left="1620" w:firstLine="0"/>
      </w:pPr>
      <w:rPr>
        <w:rFonts w:hint="eastAsia" w:cs="Times New Roman"/>
      </w:rPr>
    </w:lvl>
    <w:lvl w:ilvl="1" w:tentative="0">
      <w:start w:val="1"/>
      <w:numFmt w:val="decimal"/>
      <w:lvlText w:val="%1.%2　"/>
      <w:lvlJc w:val="left"/>
      <w:pPr>
        <w:tabs>
          <w:tab w:val="left" w:pos="767"/>
        </w:tabs>
        <w:ind w:left="767" w:hanging="227"/>
      </w:pPr>
      <w:rPr>
        <w:rFonts w:hint="default" w:ascii="Times New Roman" w:hAnsi="Times New Roman" w:eastAsia="宋体" w:cs="Times New Roman"/>
        <w:b/>
        <w:i w:val="0"/>
        <w:sz w:val="30"/>
        <w:szCs w:val="30"/>
      </w:rPr>
    </w:lvl>
    <w:lvl w:ilvl="2" w:tentative="0">
      <w:start w:val="1"/>
      <w:numFmt w:val="decimal"/>
      <w:lvlText w:val="%1.%2.%3　"/>
      <w:lvlJc w:val="left"/>
      <w:pPr>
        <w:tabs>
          <w:tab w:val="left" w:pos="709"/>
        </w:tabs>
        <w:ind w:left="709" w:hanging="709"/>
      </w:pPr>
      <w:rPr>
        <w:rFonts w:hint="eastAsia" w:cs="Times New Roman"/>
        <w:sz w:val="28"/>
        <w:szCs w:val="28"/>
      </w:rPr>
    </w:lvl>
    <w:lvl w:ilvl="3" w:tentative="0">
      <w:start w:val="0"/>
      <w:numFmt w:val="decimal"/>
      <w:pStyle w:val="303"/>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7">
    <w:nsid w:val="18232DD3"/>
    <w:multiLevelType w:val="singleLevel"/>
    <w:tmpl w:val="18232DD3"/>
    <w:lvl w:ilvl="0" w:tentative="0">
      <w:start w:val="1"/>
      <w:numFmt w:val="decimal"/>
      <w:pStyle w:val="622"/>
      <w:lvlText w:val="（%1）"/>
      <w:lvlJc w:val="left"/>
      <w:pPr>
        <w:tabs>
          <w:tab w:val="left" w:pos="1800"/>
        </w:tabs>
        <w:ind w:left="1800" w:hanging="900"/>
      </w:pPr>
      <w:rPr>
        <w:rFonts w:hint="eastAsia"/>
      </w:rPr>
    </w:lvl>
  </w:abstractNum>
  <w:abstractNum w:abstractNumId="8">
    <w:nsid w:val="20A10221"/>
    <w:multiLevelType w:val="multilevel"/>
    <w:tmpl w:val="20A10221"/>
    <w:lvl w:ilvl="0" w:tentative="0">
      <w:start w:val="1"/>
      <w:numFmt w:val="decimal"/>
      <w:pStyle w:val="414"/>
      <w:lvlText w:val="表 2.%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7727B63"/>
    <w:multiLevelType w:val="multilevel"/>
    <w:tmpl w:val="27727B63"/>
    <w:lvl w:ilvl="0" w:tentative="0">
      <w:start w:val="1"/>
      <w:numFmt w:val="bullet"/>
      <w:pStyle w:val="621"/>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pStyle w:val="559"/>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0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1">
    <w:nsid w:val="45E346C8"/>
    <w:multiLevelType w:val="singleLevel"/>
    <w:tmpl w:val="45E346C8"/>
    <w:lvl w:ilvl="0" w:tentative="0">
      <w:start w:val="4"/>
      <w:numFmt w:val="japaneseCounting"/>
      <w:pStyle w:val="46"/>
      <w:lvlText w:val="（%1）"/>
      <w:lvlJc w:val="left"/>
      <w:pPr>
        <w:tabs>
          <w:tab w:val="left" w:pos="1080"/>
        </w:tabs>
        <w:ind w:left="1080" w:hanging="1080"/>
      </w:pPr>
      <w:rPr>
        <w:rFonts w:hint="eastAsia"/>
      </w:rPr>
    </w:lvl>
  </w:abstractNum>
  <w:abstractNum w:abstractNumId="12">
    <w:nsid w:val="49DB92BA"/>
    <w:multiLevelType w:val="singleLevel"/>
    <w:tmpl w:val="49DB92BA"/>
    <w:lvl w:ilvl="0" w:tentative="0">
      <w:start w:val="1"/>
      <w:numFmt w:val="decimal"/>
      <w:suff w:val="nothing"/>
      <w:lvlText w:val="%1、"/>
      <w:lvlJc w:val="left"/>
    </w:lvl>
  </w:abstractNum>
  <w:abstractNum w:abstractNumId="13">
    <w:nsid w:val="4F430D32"/>
    <w:multiLevelType w:val="multilevel"/>
    <w:tmpl w:val="4F430D32"/>
    <w:lvl w:ilvl="0" w:tentative="0">
      <w:start w:val="1"/>
      <w:numFmt w:val="decimal"/>
      <w:pStyle w:val="16"/>
      <w:lvlText w:val=""/>
      <w:lvlJc w:val="left"/>
      <w:pPr>
        <w:tabs>
          <w:tab w:val="left" w:pos="360"/>
        </w:tabs>
        <w:ind w:left="360" w:hanging="360"/>
      </w:pPr>
      <w:rPr>
        <w:rFonts w:hint="default" w:ascii="Times New Roman" w:hAnsi="Times New Roman"/>
      </w:rPr>
    </w:lvl>
    <w:lvl w:ilvl="1" w:tentative="0">
      <w:start w:val="1"/>
      <w:numFmt w:val="decimal"/>
      <w:lvlText w:val="%1.%2"/>
      <w:lvlJc w:val="left"/>
      <w:pPr>
        <w:tabs>
          <w:tab w:val="left" w:pos="1620"/>
        </w:tabs>
        <w:ind w:left="1620" w:hanging="810"/>
      </w:pPr>
      <w:rPr>
        <w:rFonts w:hint="eastAsia"/>
      </w:rPr>
    </w:lvl>
    <w:lvl w:ilvl="2" w:tentative="0">
      <w:start w:val="1"/>
      <w:numFmt w:val="decimal"/>
      <w:lvlText w:val="%1.%2.%3"/>
      <w:lvlJc w:val="left"/>
      <w:pPr>
        <w:tabs>
          <w:tab w:val="left" w:pos="2430"/>
        </w:tabs>
        <w:ind w:left="2430" w:hanging="810"/>
      </w:pPr>
      <w:rPr>
        <w:rFonts w:hint="eastAsia"/>
      </w:rPr>
    </w:lvl>
    <w:lvl w:ilvl="3" w:tentative="0">
      <w:start w:val="1"/>
      <w:numFmt w:val="decimal"/>
      <w:lvlText w:val="%1.%2.%3.%4"/>
      <w:lvlJc w:val="left"/>
      <w:pPr>
        <w:tabs>
          <w:tab w:val="left" w:pos="3240"/>
        </w:tabs>
        <w:ind w:left="3240" w:hanging="810"/>
      </w:pPr>
      <w:rPr>
        <w:rFonts w:hint="eastAsia"/>
      </w:rPr>
    </w:lvl>
    <w:lvl w:ilvl="4" w:tentative="0">
      <w:start w:val="1"/>
      <w:numFmt w:val="decimal"/>
      <w:lvlText w:val="%1.%2.%3.%4.%5"/>
      <w:lvlJc w:val="left"/>
      <w:pPr>
        <w:tabs>
          <w:tab w:val="left" w:pos="4050"/>
        </w:tabs>
        <w:ind w:left="4050" w:hanging="810"/>
      </w:pPr>
      <w:rPr>
        <w:rFonts w:hint="eastAsia"/>
      </w:rPr>
    </w:lvl>
    <w:lvl w:ilvl="5" w:tentative="0">
      <w:start w:val="1"/>
      <w:numFmt w:val="decimal"/>
      <w:lvlText w:val="%1.%2.%3.%4.%5.%6"/>
      <w:lvlJc w:val="left"/>
      <w:pPr>
        <w:tabs>
          <w:tab w:val="left" w:pos="4860"/>
        </w:tabs>
        <w:ind w:left="4860" w:hanging="810"/>
      </w:pPr>
      <w:rPr>
        <w:rFonts w:hint="eastAsia"/>
      </w:rPr>
    </w:lvl>
    <w:lvl w:ilvl="6" w:tentative="0">
      <w:start w:val="1"/>
      <w:numFmt w:val="decimal"/>
      <w:lvlText w:val="%1.%2.%3.%4.%5.%6.%7"/>
      <w:lvlJc w:val="left"/>
      <w:pPr>
        <w:tabs>
          <w:tab w:val="left" w:pos="5670"/>
        </w:tabs>
        <w:ind w:left="5670" w:hanging="810"/>
      </w:pPr>
      <w:rPr>
        <w:rFonts w:hint="eastAsia"/>
      </w:rPr>
    </w:lvl>
    <w:lvl w:ilvl="7" w:tentative="0">
      <w:start w:val="1"/>
      <w:numFmt w:val="decimal"/>
      <w:lvlText w:val="%1.%2.%3.%4.%5.%6.%7.%8"/>
      <w:lvlJc w:val="left"/>
      <w:pPr>
        <w:tabs>
          <w:tab w:val="left" w:pos="6480"/>
        </w:tabs>
        <w:ind w:left="6480" w:hanging="810"/>
      </w:pPr>
      <w:rPr>
        <w:rFonts w:hint="eastAsia"/>
      </w:rPr>
    </w:lvl>
    <w:lvl w:ilvl="8" w:tentative="0">
      <w:start w:val="1"/>
      <w:numFmt w:val="decimal"/>
      <w:lvlText w:val="%1.%2.%3.%4.%5.%6.%7.%8.%9"/>
      <w:lvlJc w:val="left"/>
      <w:pPr>
        <w:tabs>
          <w:tab w:val="left" w:pos="7290"/>
        </w:tabs>
        <w:ind w:left="7290" w:hanging="810"/>
      </w:pPr>
      <w:rPr>
        <w:rFonts w:hint="eastAsia"/>
      </w:rPr>
    </w:lvl>
  </w:abstractNum>
  <w:abstractNum w:abstractNumId="14">
    <w:nsid w:val="5B6D3AF1"/>
    <w:multiLevelType w:val="multilevel"/>
    <w:tmpl w:val="5B6D3AF1"/>
    <w:lvl w:ilvl="0" w:tentative="0">
      <w:start w:val="1"/>
      <w:numFmt w:val="decimal"/>
      <w:pStyle w:val="756"/>
      <w:lvlText w:val="%1　"/>
      <w:lvlJc w:val="left"/>
      <w:pPr>
        <w:tabs>
          <w:tab w:val="left" w:pos="539"/>
        </w:tabs>
        <w:ind w:left="426"/>
      </w:pPr>
      <w:rPr>
        <w:rFonts w:hint="eastAsia" w:cs="Times New Roman"/>
      </w:rPr>
    </w:lvl>
    <w:lvl w:ilvl="1" w:tentative="0">
      <w:start w:val="1"/>
      <w:numFmt w:val="decimal"/>
      <w:lvlText w:val="%1.%2　"/>
      <w:lvlJc w:val="left"/>
      <w:pPr>
        <w:tabs>
          <w:tab w:val="left" w:pos="369"/>
        </w:tabs>
        <w:ind w:left="369" w:hanging="227"/>
      </w:pPr>
      <w:rPr>
        <w:rFonts w:hint="default" w:ascii="Arial" w:hAnsi="Arial" w:eastAsia="宋体" w:cs="Times New Roman"/>
        <w:b/>
        <w:i w:val="0"/>
        <w:sz w:val="28"/>
      </w:rPr>
    </w:lvl>
    <w:lvl w:ilvl="2" w:tentative="0">
      <w:start w:val="1"/>
      <w:numFmt w:val="decimal"/>
      <w:lvlText w:val="%1.%2.%3."/>
      <w:lvlJc w:val="left"/>
      <w:pPr>
        <w:tabs>
          <w:tab w:val="left" w:pos="709"/>
        </w:tabs>
        <w:ind w:left="709" w:hanging="709"/>
      </w:pPr>
      <w:rPr>
        <w:rFonts w:hint="eastAsia" w:cs="Times New Roman"/>
      </w:rPr>
    </w:lvl>
    <w:lvl w:ilvl="3" w:tentative="0">
      <w:start w:val="0"/>
      <w:numFmt w:val="decimal"/>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15">
    <w:nsid w:val="6E230785"/>
    <w:multiLevelType w:val="multilevel"/>
    <w:tmpl w:val="6E230785"/>
    <w:lvl w:ilvl="0" w:tentative="0">
      <w:start w:val="1"/>
      <w:numFmt w:val="bullet"/>
      <w:pStyle w:val="715"/>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
    <w:nsid w:val="7E3B679F"/>
    <w:multiLevelType w:val="multilevel"/>
    <w:tmpl w:val="7E3B679F"/>
    <w:lvl w:ilvl="0" w:tentative="0">
      <w:start w:val="1"/>
      <w:numFmt w:val="chineseCountingThousand"/>
      <w:pStyle w:val="285"/>
      <w:lvlText w:val="%1."/>
      <w:lvlJc w:val="left"/>
      <w:pPr>
        <w:ind w:left="0" w:firstLine="0"/>
      </w:pPr>
      <w:rPr>
        <w:rFonts w:hint="default"/>
        <w:color w:val="auto"/>
        <w:sz w:val="44"/>
      </w:rPr>
    </w:lvl>
    <w:lvl w:ilvl="1" w:tentative="0">
      <w:start w:val="1"/>
      <w:numFmt w:val="decimal"/>
      <w:pStyle w:val="278"/>
      <w:lvlText w:val="%2"/>
      <w:lvlJc w:val="left"/>
      <w:pPr>
        <w:ind w:left="0" w:firstLine="0"/>
      </w:pPr>
      <w:rPr>
        <w:rFonts w:hint="eastAsia"/>
      </w:rPr>
    </w:lvl>
    <w:lvl w:ilvl="2" w:tentative="0">
      <w:start w:val="1"/>
      <w:numFmt w:val="decimal"/>
      <w:pStyle w:val="652"/>
      <w:lvlText w:val="%2.%3"/>
      <w:lvlJc w:val="left"/>
      <w:pPr>
        <w:ind w:left="0" w:firstLine="0"/>
      </w:pPr>
      <w:rPr>
        <w:rFonts w:hint="eastAsia"/>
      </w:rPr>
    </w:lvl>
    <w:lvl w:ilvl="3" w:tentative="0">
      <w:start w:val="1"/>
      <w:numFmt w:val="decimal"/>
      <w:pStyle w:val="127"/>
      <w:lvlText w:val="%2.%3.%4"/>
      <w:lvlJc w:val="left"/>
      <w:pPr>
        <w:ind w:left="0" w:firstLine="0"/>
      </w:pPr>
      <w:rPr>
        <w:rFonts w:hint="eastAsia"/>
      </w:rPr>
    </w:lvl>
    <w:lvl w:ilvl="4" w:tentative="0">
      <w:start w:val="1"/>
      <w:numFmt w:val="decimal"/>
      <w:pStyle w:val="329"/>
      <w:lvlText w:val="%2.%3.%4.%5"/>
      <w:lvlJc w:val="left"/>
      <w:pPr>
        <w:ind w:left="0" w:firstLine="0"/>
      </w:pPr>
      <w:rPr>
        <w:rFonts w:hint="eastAsia"/>
      </w:rPr>
    </w:lvl>
    <w:lvl w:ilvl="5" w:tentative="0">
      <w:start w:val="1"/>
      <w:numFmt w:val="decimal"/>
      <w:lvlText w:val="%2.%3.%4.%5.%6"/>
      <w:lvlJc w:val="left"/>
      <w:pPr>
        <w:ind w:left="0" w:firstLine="0"/>
      </w:pPr>
      <w:rPr>
        <w:rFonts w:hint="eastAsia" w:eastAsia="宋体"/>
        <w:b/>
        <w:sz w:val="24"/>
      </w:rPr>
    </w:lvl>
    <w:lvl w:ilvl="6" w:tentative="0">
      <w:start w:val="1"/>
      <w:numFmt w:val="decimal"/>
      <w:lvlText w:val="%2.%3.%4.%5.%6.%7"/>
      <w:lvlJc w:val="left"/>
      <w:pPr>
        <w:ind w:left="0" w:firstLine="0"/>
      </w:pPr>
      <w:rPr>
        <w:rFonts w:hint="eastAsia"/>
      </w:rPr>
    </w:lvl>
    <w:lvl w:ilvl="7" w:tentative="0">
      <w:start w:val="1"/>
      <w:numFmt w:val="decimal"/>
      <w:lvlText w:val="%2.%3.%4.%5.%6.%7.%8"/>
      <w:lvlJc w:val="left"/>
      <w:pPr>
        <w:ind w:left="0" w:firstLine="0"/>
      </w:pPr>
      <w:rPr>
        <w:rFonts w:hint="eastAsia"/>
      </w:rPr>
    </w:lvl>
    <w:lvl w:ilvl="8" w:tentative="0">
      <w:start w:val="1"/>
      <w:numFmt w:val="decimal"/>
      <w:lvlText w:val="%2.%3.%4.%5.%6.%7.%8.%9"/>
      <w:lvlJc w:val="left"/>
      <w:pPr>
        <w:ind w:left="0" w:firstLine="0"/>
      </w:pPr>
      <w:rPr>
        <w:rFonts w:hint="eastAsia"/>
      </w:rPr>
    </w:lvl>
  </w:abstractNum>
  <w:num w:numId="1">
    <w:abstractNumId w:val="13"/>
  </w:num>
  <w:num w:numId="2">
    <w:abstractNumId w:val="11"/>
  </w:num>
  <w:num w:numId="3">
    <w:abstractNumId w:val="10"/>
  </w:num>
  <w:num w:numId="4">
    <w:abstractNumId w:val="16"/>
  </w:num>
  <w:num w:numId="5">
    <w:abstractNumId w:val="5"/>
  </w:num>
  <w:num w:numId="6">
    <w:abstractNumId w:val="6"/>
  </w:num>
  <w:num w:numId="7">
    <w:abstractNumId w:val="4"/>
  </w:num>
  <w:num w:numId="8">
    <w:abstractNumId w:val="8"/>
  </w:num>
  <w:num w:numId="9">
    <w:abstractNumId w:val="9"/>
  </w:num>
  <w:num w:numId="10">
    <w:abstractNumId w:val="7"/>
  </w:num>
  <w:num w:numId="11">
    <w:abstractNumId w:val="15"/>
  </w:num>
  <w:num w:numId="12">
    <w:abstractNumId w:val="14"/>
  </w:num>
  <w:num w:numId="13">
    <w:abstractNumId w:val="3"/>
  </w:num>
  <w:num w:numId="14">
    <w:abstractNumId w:val="1"/>
  </w:num>
  <w:num w:numId="15">
    <w:abstractNumId w:val="2"/>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yNWY2ZTY3ZmFiYzU5OGIwODcyZjBjMmI5MmI0OGIifQ=="/>
    <w:docVar w:name="KSO_WPS_MARK_KEY" w:val="c1fee61a-a994-4ea1-9648-433cca6b5d33"/>
  </w:docVars>
  <w:rsids>
    <w:rsidRoot w:val="00172A27"/>
    <w:rsid w:val="00001895"/>
    <w:rsid w:val="0000679B"/>
    <w:rsid w:val="0001163C"/>
    <w:rsid w:val="00020860"/>
    <w:rsid w:val="00022EBA"/>
    <w:rsid w:val="00022FFF"/>
    <w:rsid w:val="000241F8"/>
    <w:rsid w:val="00024A04"/>
    <w:rsid w:val="00025053"/>
    <w:rsid w:val="000263A5"/>
    <w:rsid w:val="00032C61"/>
    <w:rsid w:val="00033B36"/>
    <w:rsid w:val="0004061C"/>
    <w:rsid w:val="000412DF"/>
    <w:rsid w:val="00041C7D"/>
    <w:rsid w:val="00041E05"/>
    <w:rsid w:val="00041F95"/>
    <w:rsid w:val="00043F6E"/>
    <w:rsid w:val="0004503C"/>
    <w:rsid w:val="0005186B"/>
    <w:rsid w:val="00051F8C"/>
    <w:rsid w:val="00052F18"/>
    <w:rsid w:val="0006074E"/>
    <w:rsid w:val="0006142A"/>
    <w:rsid w:val="0006213E"/>
    <w:rsid w:val="00063CD5"/>
    <w:rsid w:val="00065C72"/>
    <w:rsid w:val="00067884"/>
    <w:rsid w:val="00070876"/>
    <w:rsid w:val="00071F22"/>
    <w:rsid w:val="00073184"/>
    <w:rsid w:val="00076E8D"/>
    <w:rsid w:val="00076EA1"/>
    <w:rsid w:val="00082E39"/>
    <w:rsid w:val="00084C2F"/>
    <w:rsid w:val="00085156"/>
    <w:rsid w:val="000857F5"/>
    <w:rsid w:val="0008643D"/>
    <w:rsid w:val="0008672A"/>
    <w:rsid w:val="00095FC1"/>
    <w:rsid w:val="000A0479"/>
    <w:rsid w:val="000A0618"/>
    <w:rsid w:val="000A09B5"/>
    <w:rsid w:val="000A1BCA"/>
    <w:rsid w:val="000A2AC1"/>
    <w:rsid w:val="000A754D"/>
    <w:rsid w:val="000B0C84"/>
    <w:rsid w:val="000B1B18"/>
    <w:rsid w:val="000B58B9"/>
    <w:rsid w:val="000B5DAB"/>
    <w:rsid w:val="000B666B"/>
    <w:rsid w:val="000B7462"/>
    <w:rsid w:val="000C0EFC"/>
    <w:rsid w:val="000C1A39"/>
    <w:rsid w:val="000C3B30"/>
    <w:rsid w:val="000C51E7"/>
    <w:rsid w:val="000D00CC"/>
    <w:rsid w:val="000D1621"/>
    <w:rsid w:val="000D1739"/>
    <w:rsid w:val="000D543A"/>
    <w:rsid w:val="000E07CE"/>
    <w:rsid w:val="000E3DA5"/>
    <w:rsid w:val="000F17A6"/>
    <w:rsid w:val="00100AB9"/>
    <w:rsid w:val="00103A57"/>
    <w:rsid w:val="00104646"/>
    <w:rsid w:val="00104E62"/>
    <w:rsid w:val="0010559D"/>
    <w:rsid w:val="00105A67"/>
    <w:rsid w:val="00105E20"/>
    <w:rsid w:val="001118D0"/>
    <w:rsid w:val="001127A9"/>
    <w:rsid w:val="00112B8C"/>
    <w:rsid w:val="00112CD8"/>
    <w:rsid w:val="00113CFD"/>
    <w:rsid w:val="0011427B"/>
    <w:rsid w:val="00121B0C"/>
    <w:rsid w:val="00121FA2"/>
    <w:rsid w:val="0012230F"/>
    <w:rsid w:val="00123D21"/>
    <w:rsid w:val="00124994"/>
    <w:rsid w:val="00127F29"/>
    <w:rsid w:val="001309DB"/>
    <w:rsid w:val="00130A28"/>
    <w:rsid w:val="00133FD6"/>
    <w:rsid w:val="00136DE3"/>
    <w:rsid w:val="001479B6"/>
    <w:rsid w:val="00153642"/>
    <w:rsid w:val="00157515"/>
    <w:rsid w:val="00160695"/>
    <w:rsid w:val="0016323D"/>
    <w:rsid w:val="00164781"/>
    <w:rsid w:val="00165991"/>
    <w:rsid w:val="00170E4B"/>
    <w:rsid w:val="00171511"/>
    <w:rsid w:val="00172A27"/>
    <w:rsid w:val="001755FE"/>
    <w:rsid w:val="0017576E"/>
    <w:rsid w:val="00175BD8"/>
    <w:rsid w:val="0018000F"/>
    <w:rsid w:val="001804E3"/>
    <w:rsid w:val="00180D18"/>
    <w:rsid w:val="0018263E"/>
    <w:rsid w:val="00182FF1"/>
    <w:rsid w:val="00184B65"/>
    <w:rsid w:val="00185189"/>
    <w:rsid w:val="001861A8"/>
    <w:rsid w:val="00187C1E"/>
    <w:rsid w:val="00192EAF"/>
    <w:rsid w:val="00193195"/>
    <w:rsid w:val="001A1250"/>
    <w:rsid w:val="001A1E95"/>
    <w:rsid w:val="001A57FE"/>
    <w:rsid w:val="001B6526"/>
    <w:rsid w:val="001B6C12"/>
    <w:rsid w:val="001B7744"/>
    <w:rsid w:val="001C18BC"/>
    <w:rsid w:val="001C32BE"/>
    <w:rsid w:val="001C4CEC"/>
    <w:rsid w:val="001C73F9"/>
    <w:rsid w:val="001D3237"/>
    <w:rsid w:val="001D38BB"/>
    <w:rsid w:val="001D3DC8"/>
    <w:rsid w:val="001D42A6"/>
    <w:rsid w:val="001D7131"/>
    <w:rsid w:val="001D7E95"/>
    <w:rsid w:val="001E094E"/>
    <w:rsid w:val="001E2376"/>
    <w:rsid w:val="001E61DB"/>
    <w:rsid w:val="001E7B3A"/>
    <w:rsid w:val="001E7CC0"/>
    <w:rsid w:val="001F3530"/>
    <w:rsid w:val="001F3AA3"/>
    <w:rsid w:val="001F6716"/>
    <w:rsid w:val="001F7C81"/>
    <w:rsid w:val="00201BB9"/>
    <w:rsid w:val="002029B2"/>
    <w:rsid w:val="00205E33"/>
    <w:rsid w:val="00207867"/>
    <w:rsid w:val="00207B13"/>
    <w:rsid w:val="0021020A"/>
    <w:rsid w:val="00210A24"/>
    <w:rsid w:val="002111A4"/>
    <w:rsid w:val="00213962"/>
    <w:rsid w:val="00215BA0"/>
    <w:rsid w:val="002160D8"/>
    <w:rsid w:val="002171A8"/>
    <w:rsid w:val="002220D7"/>
    <w:rsid w:val="002255D3"/>
    <w:rsid w:val="002331C4"/>
    <w:rsid w:val="00246767"/>
    <w:rsid w:val="00246C7E"/>
    <w:rsid w:val="002540AA"/>
    <w:rsid w:val="00257440"/>
    <w:rsid w:val="002641CD"/>
    <w:rsid w:val="00264D01"/>
    <w:rsid w:val="002736BA"/>
    <w:rsid w:val="002750C4"/>
    <w:rsid w:val="00277231"/>
    <w:rsid w:val="00280288"/>
    <w:rsid w:val="002851E2"/>
    <w:rsid w:val="00287FF3"/>
    <w:rsid w:val="00292C6C"/>
    <w:rsid w:val="00294A4B"/>
    <w:rsid w:val="00295C2A"/>
    <w:rsid w:val="0029782F"/>
    <w:rsid w:val="002A04CB"/>
    <w:rsid w:val="002A0C39"/>
    <w:rsid w:val="002A10CA"/>
    <w:rsid w:val="002A31E0"/>
    <w:rsid w:val="002A7EB1"/>
    <w:rsid w:val="002B0BB1"/>
    <w:rsid w:val="002B1563"/>
    <w:rsid w:val="002B3DDA"/>
    <w:rsid w:val="002B418D"/>
    <w:rsid w:val="002B586D"/>
    <w:rsid w:val="002B646F"/>
    <w:rsid w:val="002C3326"/>
    <w:rsid w:val="002C37ED"/>
    <w:rsid w:val="002C3E93"/>
    <w:rsid w:val="002C7CFB"/>
    <w:rsid w:val="002D3E4E"/>
    <w:rsid w:val="002D5EDE"/>
    <w:rsid w:val="002D6A83"/>
    <w:rsid w:val="002E001B"/>
    <w:rsid w:val="002E1B69"/>
    <w:rsid w:val="002E21DA"/>
    <w:rsid w:val="002E2ED0"/>
    <w:rsid w:val="002F267C"/>
    <w:rsid w:val="002F48B7"/>
    <w:rsid w:val="002F72B0"/>
    <w:rsid w:val="00303262"/>
    <w:rsid w:val="003046DE"/>
    <w:rsid w:val="00305B79"/>
    <w:rsid w:val="00306BD0"/>
    <w:rsid w:val="00307CD2"/>
    <w:rsid w:val="00311F0F"/>
    <w:rsid w:val="0031337F"/>
    <w:rsid w:val="00313538"/>
    <w:rsid w:val="00315F58"/>
    <w:rsid w:val="00320300"/>
    <w:rsid w:val="00320C57"/>
    <w:rsid w:val="00321BC9"/>
    <w:rsid w:val="00322DC1"/>
    <w:rsid w:val="00323323"/>
    <w:rsid w:val="00323C35"/>
    <w:rsid w:val="00324C75"/>
    <w:rsid w:val="003260B8"/>
    <w:rsid w:val="00326C4E"/>
    <w:rsid w:val="003278B0"/>
    <w:rsid w:val="003315C7"/>
    <w:rsid w:val="003322CF"/>
    <w:rsid w:val="00335978"/>
    <w:rsid w:val="00341B5C"/>
    <w:rsid w:val="00341D0C"/>
    <w:rsid w:val="0034232E"/>
    <w:rsid w:val="00342AB1"/>
    <w:rsid w:val="003450D1"/>
    <w:rsid w:val="00345860"/>
    <w:rsid w:val="00347F79"/>
    <w:rsid w:val="003513E8"/>
    <w:rsid w:val="0035475F"/>
    <w:rsid w:val="00354CA8"/>
    <w:rsid w:val="0035760D"/>
    <w:rsid w:val="003601DD"/>
    <w:rsid w:val="00365933"/>
    <w:rsid w:val="00366861"/>
    <w:rsid w:val="00371FD3"/>
    <w:rsid w:val="00374070"/>
    <w:rsid w:val="00374D0A"/>
    <w:rsid w:val="00376257"/>
    <w:rsid w:val="00376F33"/>
    <w:rsid w:val="00380DB6"/>
    <w:rsid w:val="003819B6"/>
    <w:rsid w:val="003841C2"/>
    <w:rsid w:val="003918BD"/>
    <w:rsid w:val="003929AC"/>
    <w:rsid w:val="00394087"/>
    <w:rsid w:val="00395943"/>
    <w:rsid w:val="003A0E88"/>
    <w:rsid w:val="003A596A"/>
    <w:rsid w:val="003B0520"/>
    <w:rsid w:val="003B1007"/>
    <w:rsid w:val="003B4D7D"/>
    <w:rsid w:val="003B5D5B"/>
    <w:rsid w:val="003C4DBF"/>
    <w:rsid w:val="003C506B"/>
    <w:rsid w:val="003D5917"/>
    <w:rsid w:val="003D7268"/>
    <w:rsid w:val="003E4B04"/>
    <w:rsid w:val="003E5957"/>
    <w:rsid w:val="003E76D1"/>
    <w:rsid w:val="003F0053"/>
    <w:rsid w:val="003F433F"/>
    <w:rsid w:val="003F5C9D"/>
    <w:rsid w:val="003F6539"/>
    <w:rsid w:val="003F6891"/>
    <w:rsid w:val="003F6B3E"/>
    <w:rsid w:val="004016DB"/>
    <w:rsid w:val="004063DA"/>
    <w:rsid w:val="004077BF"/>
    <w:rsid w:val="00413DBE"/>
    <w:rsid w:val="00413F5A"/>
    <w:rsid w:val="00417DA9"/>
    <w:rsid w:val="0042003A"/>
    <w:rsid w:val="004253FC"/>
    <w:rsid w:val="00425664"/>
    <w:rsid w:val="00427663"/>
    <w:rsid w:val="00431049"/>
    <w:rsid w:val="0044276F"/>
    <w:rsid w:val="00442E14"/>
    <w:rsid w:val="00443541"/>
    <w:rsid w:val="00444242"/>
    <w:rsid w:val="004449EB"/>
    <w:rsid w:val="00444AF7"/>
    <w:rsid w:val="00446F7C"/>
    <w:rsid w:val="004577D2"/>
    <w:rsid w:val="004600E3"/>
    <w:rsid w:val="00465880"/>
    <w:rsid w:val="00467327"/>
    <w:rsid w:val="00472C67"/>
    <w:rsid w:val="00476038"/>
    <w:rsid w:val="00476E34"/>
    <w:rsid w:val="004773C8"/>
    <w:rsid w:val="00480339"/>
    <w:rsid w:val="004808F9"/>
    <w:rsid w:val="004840F2"/>
    <w:rsid w:val="00487AC1"/>
    <w:rsid w:val="004921FE"/>
    <w:rsid w:val="004927A0"/>
    <w:rsid w:val="00494826"/>
    <w:rsid w:val="004A203B"/>
    <w:rsid w:val="004A23B6"/>
    <w:rsid w:val="004A4469"/>
    <w:rsid w:val="004A4E86"/>
    <w:rsid w:val="004A5A12"/>
    <w:rsid w:val="004A5A7F"/>
    <w:rsid w:val="004A7720"/>
    <w:rsid w:val="004A7FF4"/>
    <w:rsid w:val="004B1772"/>
    <w:rsid w:val="004B1AFE"/>
    <w:rsid w:val="004B46E2"/>
    <w:rsid w:val="004B535B"/>
    <w:rsid w:val="004B7F78"/>
    <w:rsid w:val="004C39C8"/>
    <w:rsid w:val="004C3CC9"/>
    <w:rsid w:val="004C3FBC"/>
    <w:rsid w:val="004C5722"/>
    <w:rsid w:val="004C5B33"/>
    <w:rsid w:val="004D0489"/>
    <w:rsid w:val="004D0672"/>
    <w:rsid w:val="004D1C34"/>
    <w:rsid w:val="004D48F5"/>
    <w:rsid w:val="004D4F78"/>
    <w:rsid w:val="004D55E9"/>
    <w:rsid w:val="004D5B8D"/>
    <w:rsid w:val="004D626E"/>
    <w:rsid w:val="004D6302"/>
    <w:rsid w:val="004D666D"/>
    <w:rsid w:val="004D75D9"/>
    <w:rsid w:val="004E3DDA"/>
    <w:rsid w:val="004E6249"/>
    <w:rsid w:val="004E6620"/>
    <w:rsid w:val="004F2AF4"/>
    <w:rsid w:val="004F386B"/>
    <w:rsid w:val="004F4C09"/>
    <w:rsid w:val="004F61A8"/>
    <w:rsid w:val="00500D4A"/>
    <w:rsid w:val="00502AAD"/>
    <w:rsid w:val="00505FA5"/>
    <w:rsid w:val="00510131"/>
    <w:rsid w:val="005118AE"/>
    <w:rsid w:val="00514BBC"/>
    <w:rsid w:val="00520E47"/>
    <w:rsid w:val="00521F9E"/>
    <w:rsid w:val="0052549E"/>
    <w:rsid w:val="005277C6"/>
    <w:rsid w:val="00534425"/>
    <w:rsid w:val="00535250"/>
    <w:rsid w:val="00542623"/>
    <w:rsid w:val="0054472F"/>
    <w:rsid w:val="00544C46"/>
    <w:rsid w:val="00553706"/>
    <w:rsid w:val="00555314"/>
    <w:rsid w:val="00557BB8"/>
    <w:rsid w:val="005604E0"/>
    <w:rsid w:val="00561675"/>
    <w:rsid w:val="00561EEC"/>
    <w:rsid w:val="005738EB"/>
    <w:rsid w:val="005745C6"/>
    <w:rsid w:val="00575A73"/>
    <w:rsid w:val="00581827"/>
    <w:rsid w:val="005830A8"/>
    <w:rsid w:val="00587227"/>
    <w:rsid w:val="0058744E"/>
    <w:rsid w:val="00591797"/>
    <w:rsid w:val="00593B5E"/>
    <w:rsid w:val="00594E39"/>
    <w:rsid w:val="00595AE0"/>
    <w:rsid w:val="005A3ACA"/>
    <w:rsid w:val="005A41E8"/>
    <w:rsid w:val="005A7098"/>
    <w:rsid w:val="005B5FAB"/>
    <w:rsid w:val="005B61AD"/>
    <w:rsid w:val="005B6A7D"/>
    <w:rsid w:val="005B6AFE"/>
    <w:rsid w:val="005D009A"/>
    <w:rsid w:val="005D3BFB"/>
    <w:rsid w:val="005D5CD3"/>
    <w:rsid w:val="005E09B4"/>
    <w:rsid w:val="005E74CA"/>
    <w:rsid w:val="005F0E09"/>
    <w:rsid w:val="005F1B46"/>
    <w:rsid w:val="005F4765"/>
    <w:rsid w:val="005F4EB6"/>
    <w:rsid w:val="005F5202"/>
    <w:rsid w:val="0060335E"/>
    <w:rsid w:val="00603DD1"/>
    <w:rsid w:val="00605CAE"/>
    <w:rsid w:val="0061047A"/>
    <w:rsid w:val="006129B5"/>
    <w:rsid w:val="00615E65"/>
    <w:rsid w:val="00616911"/>
    <w:rsid w:val="00617FD5"/>
    <w:rsid w:val="006224EF"/>
    <w:rsid w:val="00626DDE"/>
    <w:rsid w:val="0062763E"/>
    <w:rsid w:val="0062789A"/>
    <w:rsid w:val="00636FB7"/>
    <w:rsid w:val="0064023D"/>
    <w:rsid w:val="00640F3D"/>
    <w:rsid w:val="00643F3C"/>
    <w:rsid w:val="00650A19"/>
    <w:rsid w:val="00651FF3"/>
    <w:rsid w:val="00654504"/>
    <w:rsid w:val="006563DF"/>
    <w:rsid w:val="00656571"/>
    <w:rsid w:val="00662304"/>
    <w:rsid w:val="00663299"/>
    <w:rsid w:val="0066491E"/>
    <w:rsid w:val="006656BD"/>
    <w:rsid w:val="006776A3"/>
    <w:rsid w:val="00690959"/>
    <w:rsid w:val="00691517"/>
    <w:rsid w:val="00691FB9"/>
    <w:rsid w:val="006930D1"/>
    <w:rsid w:val="0069564D"/>
    <w:rsid w:val="006963A8"/>
    <w:rsid w:val="006977FA"/>
    <w:rsid w:val="006A62A6"/>
    <w:rsid w:val="006B49B3"/>
    <w:rsid w:val="006B6E77"/>
    <w:rsid w:val="006B7564"/>
    <w:rsid w:val="006C308E"/>
    <w:rsid w:val="006C49E9"/>
    <w:rsid w:val="006C5920"/>
    <w:rsid w:val="006D350A"/>
    <w:rsid w:val="006D4752"/>
    <w:rsid w:val="006E0A4C"/>
    <w:rsid w:val="006E5B4E"/>
    <w:rsid w:val="006E60A3"/>
    <w:rsid w:val="006F1D1B"/>
    <w:rsid w:val="006F6235"/>
    <w:rsid w:val="00702EE1"/>
    <w:rsid w:val="00703056"/>
    <w:rsid w:val="007048BF"/>
    <w:rsid w:val="007063D9"/>
    <w:rsid w:val="0070746E"/>
    <w:rsid w:val="007120A4"/>
    <w:rsid w:val="00714D22"/>
    <w:rsid w:val="00724C2A"/>
    <w:rsid w:val="007311EF"/>
    <w:rsid w:val="00734087"/>
    <w:rsid w:val="00734DD2"/>
    <w:rsid w:val="0073530B"/>
    <w:rsid w:val="0073572F"/>
    <w:rsid w:val="00735842"/>
    <w:rsid w:val="0074390A"/>
    <w:rsid w:val="007453B0"/>
    <w:rsid w:val="007455F2"/>
    <w:rsid w:val="00746698"/>
    <w:rsid w:val="007546A6"/>
    <w:rsid w:val="00754EA8"/>
    <w:rsid w:val="007569AF"/>
    <w:rsid w:val="00760785"/>
    <w:rsid w:val="007610FA"/>
    <w:rsid w:val="00766C6C"/>
    <w:rsid w:val="007712C7"/>
    <w:rsid w:val="00775E95"/>
    <w:rsid w:val="00784722"/>
    <w:rsid w:val="00785642"/>
    <w:rsid w:val="00792E02"/>
    <w:rsid w:val="00793401"/>
    <w:rsid w:val="00793CB9"/>
    <w:rsid w:val="007A2C84"/>
    <w:rsid w:val="007A36D6"/>
    <w:rsid w:val="007B361E"/>
    <w:rsid w:val="007B3967"/>
    <w:rsid w:val="007B4407"/>
    <w:rsid w:val="007B70C3"/>
    <w:rsid w:val="007C3264"/>
    <w:rsid w:val="007C40D1"/>
    <w:rsid w:val="007C5512"/>
    <w:rsid w:val="007D1F0D"/>
    <w:rsid w:val="007D3718"/>
    <w:rsid w:val="007D4A5F"/>
    <w:rsid w:val="007D4FCF"/>
    <w:rsid w:val="007D5D77"/>
    <w:rsid w:val="007D6561"/>
    <w:rsid w:val="007D70C1"/>
    <w:rsid w:val="007D772C"/>
    <w:rsid w:val="007E414A"/>
    <w:rsid w:val="007E4A4A"/>
    <w:rsid w:val="007E64FD"/>
    <w:rsid w:val="007E7EC1"/>
    <w:rsid w:val="007F26B3"/>
    <w:rsid w:val="007F6278"/>
    <w:rsid w:val="007F6DF1"/>
    <w:rsid w:val="00800ADF"/>
    <w:rsid w:val="00800C39"/>
    <w:rsid w:val="00802C18"/>
    <w:rsid w:val="00807E2A"/>
    <w:rsid w:val="0081301F"/>
    <w:rsid w:val="00814B19"/>
    <w:rsid w:val="00815ED4"/>
    <w:rsid w:val="0081620B"/>
    <w:rsid w:val="0081707A"/>
    <w:rsid w:val="008233EF"/>
    <w:rsid w:val="008319B3"/>
    <w:rsid w:val="00832094"/>
    <w:rsid w:val="00832CCE"/>
    <w:rsid w:val="00835BBE"/>
    <w:rsid w:val="00836C14"/>
    <w:rsid w:val="00837E6C"/>
    <w:rsid w:val="00842892"/>
    <w:rsid w:val="00843723"/>
    <w:rsid w:val="00847D28"/>
    <w:rsid w:val="008531CA"/>
    <w:rsid w:val="00856BE4"/>
    <w:rsid w:val="0086172A"/>
    <w:rsid w:val="00861D6C"/>
    <w:rsid w:val="00865F15"/>
    <w:rsid w:val="008711CE"/>
    <w:rsid w:val="00871E37"/>
    <w:rsid w:val="008731BF"/>
    <w:rsid w:val="00873730"/>
    <w:rsid w:val="00880496"/>
    <w:rsid w:val="00881451"/>
    <w:rsid w:val="00884804"/>
    <w:rsid w:val="00891B8F"/>
    <w:rsid w:val="008A5994"/>
    <w:rsid w:val="008A68E2"/>
    <w:rsid w:val="008A6E1B"/>
    <w:rsid w:val="008A7D04"/>
    <w:rsid w:val="008B1188"/>
    <w:rsid w:val="008B3200"/>
    <w:rsid w:val="008B4847"/>
    <w:rsid w:val="008C66B8"/>
    <w:rsid w:val="008C7C55"/>
    <w:rsid w:val="008D134B"/>
    <w:rsid w:val="008D1EDA"/>
    <w:rsid w:val="008D3FD2"/>
    <w:rsid w:val="008D6467"/>
    <w:rsid w:val="008D6645"/>
    <w:rsid w:val="008E7F41"/>
    <w:rsid w:val="008F0BC4"/>
    <w:rsid w:val="008F0D9D"/>
    <w:rsid w:val="008F1EE3"/>
    <w:rsid w:val="008F56F1"/>
    <w:rsid w:val="008F662A"/>
    <w:rsid w:val="008F6F78"/>
    <w:rsid w:val="009012A2"/>
    <w:rsid w:val="00902531"/>
    <w:rsid w:val="00903BC7"/>
    <w:rsid w:val="00906DB9"/>
    <w:rsid w:val="00911E0D"/>
    <w:rsid w:val="00911E12"/>
    <w:rsid w:val="00916D6C"/>
    <w:rsid w:val="00917452"/>
    <w:rsid w:val="00920764"/>
    <w:rsid w:val="0092082A"/>
    <w:rsid w:val="00921F5D"/>
    <w:rsid w:val="0092480B"/>
    <w:rsid w:val="009278A7"/>
    <w:rsid w:val="00930D8F"/>
    <w:rsid w:val="009339D8"/>
    <w:rsid w:val="00933EAE"/>
    <w:rsid w:val="0094094D"/>
    <w:rsid w:val="00944DED"/>
    <w:rsid w:val="00950C45"/>
    <w:rsid w:val="009611EA"/>
    <w:rsid w:val="0096335C"/>
    <w:rsid w:val="009675B9"/>
    <w:rsid w:val="00981D59"/>
    <w:rsid w:val="00994A44"/>
    <w:rsid w:val="009952B1"/>
    <w:rsid w:val="009956AB"/>
    <w:rsid w:val="009968D5"/>
    <w:rsid w:val="009A21A2"/>
    <w:rsid w:val="009A3D36"/>
    <w:rsid w:val="009A763D"/>
    <w:rsid w:val="009A7855"/>
    <w:rsid w:val="009B5670"/>
    <w:rsid w:val="009B7001"/>
    <w:rsid w:val="009C0A00"/>
    <w:rsid w:val="009C21D4"/>
    <w:rsid w:val="009C6382"/>
    <w:rsid w:val="009C7875"/>
    <w:rsid w:val="009D0634"/>
    <w:rsid w:val="009D1304"/>
    <w:rsid w:val="009D22DC"/>
    <w:rsid w:val="009D2BA0"/>
    <w:rsid w:val="009D514A"/>
    <w:rsid w:val="009D6E3F"/>
    <w:rsid w:val="009E1586"/>
    <w:rsid w:val="009E1C48"/>
    <w:rsid w:val="009E2060"/>
    <w:rsid w:val="009E3BE7"/>
    <w:rsid w:val="009F1878"/>
    <w:rsid w:val="009F292A"/>
    <w:rsid w:val="009F330A"/>
    <w:rsid w:val="009F343D"/>
    <w:rsid w:val="009F6F53"/>
    <w:rsid w:val="00A017CB"/>
    <w:rsid w:val="00A02291"/>
    <w:rsid w:val="00A03AD4"/>
    <w:rsid w:val="00A06487"/>
    <w:rsid w:val="00A066B0"/>
    <w:rsid w:val="00A07C4F"/>
    <w:rsid w:val="00A11924"/>
    <w:rsid w:val="00A12872"/>
    <w:rsid w:val="00A13035"/>
    <w:rsid w:val="00A13EB6"/>
    <w:rsid w:val="00A1447D"/>
    <w:rsid w:val="00A15362"/>
    <w:rsid w:val="00A15A02"/>
    <w:rsid w:val="00A164EE"/>
    <w:rsid w:val="00A17FC6"/>
    <w:rsid w:val="00A20270"/>
    <w:rsid w:val="00A211BA"/>
    <w:rsid w:val="00A226AE"/>
    <w:rsid w:val="00A257C2"/>
    <w:rsid w:val="00A2675E"/>
    <w:rsid w:val="00A31C1F"/>
    <w:rsid w:val="00A3295D"/>
    <w:rsid w:val="00A36063"/>
    <w:rsid w:val="00A3642D"/>
    <w:rsid w:val="00A365BF"/>
    <w:rsid w:val="00A37C9D"/>
    <w:rsid w:val="00A4145D"/>
    <w:rsid w:val="00A4283B"/>
    <w:rsid w:val="00A43160"/>
    <w:rsid w:val="00A4328A"/>
    <w:rsid w:val="00A5144B"/>
    <w:rsid w:val="00A520A5"/>
    <w:rsid w:val="00A52A22"/>
    <w:rsid w:val="00A54C50"/>
    <w:rsid w:val="00A63E45"/>
    <w:rsid w:val="00A66621"/>
    <w:rsid w:val="00A66ED6"/>
    <w:rsid w:val="00A67105"/>
    <w:rsid w:val="00A70B34"/>
    <w:rsid w:val="00A71AB8"/>
    <w:rsid w:val="00A72254"/>
    <w:rsid w:val="00A734BB"/>
    <w:rsid w:val="00A813B9"/>
    <w:rsid w:val="00A81FB3"/>
    <w:rsid w:val="00A8338F"/>
    <w:rsid w:val="00A87205"/>
    <w:rsid w:val="00A91772"/>
    <w:rsid w:val="00A91EF7"/>
    <w:rsid w:val="00A92650"/>
    <w:rsid w:val="00AA0BDA"/>
    <w:rsid w:val="00AB3452"/>
    <w:rsid w:val="00AB421B"/>
    <w:rsid w:val="00AB59DA"/>
    <w:rsid w:val="00AC695A"/>
    <w:rsid w:val="00AD0D3E"/>
    <w:rsid w:val="00AD6C41"/>
    <w:rsid w:val="00AD743A"/>
    <w:rsid w:val="00AD7DC3"/>
    <w:rsid w:val="00AE0179"/>
    <w:rsid w:val="00AE0F7B"/>
    <w:rsid w:val="00AE3225"/>
    <w:rsid w:val="00AE48D6"/>
    <w:rsid w:val="00AE556A"/>
    <w:rsid w:val="00AF04A9"/>
    <w:rsid w:val="00AF0DA3"/>
    <w:rsid w:val="00AF5F32"/>
    <w:rsid w:val="00AF7FA5"/>
    <w:rsid w:val="00B02921"/>
    <w:rsid w:val="00B035A6"/>
    <w:rsid w:val="00B0385D"/>
    <w:rsid w:val="00B03BCD"/>
    <w:rsid w:val="00B057EB"/>
    <w:rsid w:val="00B10431"/>
    <w:rsid w:val="00B111E7"/>
    <w:rsid w:val="00B14494"/>
    <w:rsid w:val="00B14900"/>
    <w:rsid w:val="00B16CF4"/>
    <w:rsid w:val="00B4167D"/>
    <w:rsid w:val="00B4471C"/>
    <w:rsid w:val="00B4513E"/>
    <w:rsid w:val="00B46263"/>
    <w:rsid w:val="00B50F71"/>
    <w:rsid w:val="00B53864"/>
    <w:rsid w:val="00B56AB3"/>
    <w:rsid w:val="00B61E71"/>
    <w:rsid w:val="00B669A8"/>
    <w:rsid w:val="00B66A93"/>
    <w:rsid w:val="00B70C9C"/>
    <w:rsid w:val="00B74204"/>
    <w:rsid w:val="00B74A57"/>
    <w:rsid w:val="00B76E80"/>
    <w:rsid w:val="00B80F45"/>
    <w:rsid w:val="00B81D76"/>
    <w:rsid w:val="00B868FE"/>
    <w:rsid w:val="00B875FE"/>
    <w:rsid w:val="00B957EB"/>
    <w:rsid w:val="00B963C9"/>
    <w:rsid w:val="00B97C84"/>
    <w:rsid w:val="00BA35A9"/>
    <w:rsid w:val="00BA6A4E"/>
    <w:rsid w:val="00BA7D90"/>
    <w:rsid w:val="00BB23D3"/>
    <w:rsid w:val="00BB3DB8"/>
    <w:rsid w:val="00BB7E03"/>
    <w:rsid w:val="00BC1C3F"/>
    <w:rsid w:val="00BC26EA"/>
    <w:rsid w:val="00BC3B2A"/>
    <w:rsid w:val="00BC52E1"/>
    <w:rsid w:val="00BD0E76"/>
    <w:rsid w:val="00BD1665"/>
    <w:rsid w:val="00BD4952"/>
    <w:rsid w:val="00BD5711"/>
    <w:rsid w:val="00BD5E56"/>
    <w:rsid w:val="00BD79A0"/>
    <w:rsid w:val="00BE4A85"/>
    <w:rsid w:val="00BE5923"/>
    <w:rsid w:val="00C00572"/>
    <w:rsid w:val="00C0071D"/>
    <w:rsid w:val="00C04619"/>
    <w:rsid w:val="00C04C4D"/>
    <w:rsid w:val="00C1278C"/>
    <w:rsid w:val="00C15785"/>
    <w:rsid w:val="00C157EF"/>
    <w:rsid w:val="00C1635B"/>
    <w:rsid w:val="00C21115"/>
    <w:rsid w:val="00C22FB6"/>
    <w:rsid w:val="00C232EC"/>
    <w:rsid w:val="00C26A6B"/>
    <w:rsid w:val="00C2740E"/>
    <w:rsid w:val="00C304D6"/>
    <w:rsid w:val="00C33839"/>
    <w:rsid w:val="00C375FA"/>
    <w:rsid w:val="00C4218B"/>
    <w:rsid w:val="00C50604"/>
    <w:rsid w:val="00C5065D"/>
    <w:rsid w:val="00C54EFB"/>
    <w:rsid w:val="00C5517D"/>
    <w:rsid w:val="00C55707"/>
    <w:rsid w:val="00C61169"/>
    <w:rsid w:val="00C62552"/>
    <w:rsid w:val="00C634D8"/>
    <w:rsid w:val="00C665A5"/>
    <w:rsid w:val="00C67772"/>
    <w:rsid w:val="00C70574"/>
    <w:rsid w:val="00C709E8"/>
    <w:rsid w:val="00C72260"/>
    <w:rsid w:val="00C76473"/>
    <w:rsid w:val="00C83829"/>
    <w:rsid w:val="00C8388C"/>
    <w:rsid w:val="00C84E16"/>
    <w:rsid w:val="00C87E1D"/>
    <w:rsid w:val="00C914D8"/>
    <w:rsid w:val="00C93659"/>
    <w:rsid w:val="00C93A87"/>
    <w:rsid w:val="00C97508"/>
    <w:rsid w:val="00CA139A"/>
    <w:rsid w:val="00CA2E9D"/>
    <w:rsid w:val="00CA4743"/>
    <w:rsid w:val="00CA4D63"/>
    <w:rsid w:val="00CA4EA2"/>
    <w:rsid w:val="00CA5063"/>
    <w:rsid w:val="00CA5469"/>
    <w:rsid w:val="00CA67D8"/>
    <w:rsid w:val="00CA730E"/>
    <w:rsid w:val="00CB15FA"/>
    <w:rsid w:val="00CB1ED9"/>
    <w:rsid w:val="00CB1FF5"/>
    <w:rsid w:val="00CB3B59"/>
    <w:rsid w:val="00CB4583"/>
    <w:rsid w:val="00CB5A02"/>
    <w:rsid w:val="00CC191B"/>
    <w:rsid w:val="00CC3C2A"/>
    <w:rsid w:val="00CC5805"/>
    <w:rsid w:val="00CC5AB8"/>
    <w:rsid w:val="00CD0032"/>
    <w:rsid w:val="00CD0550"/>
    <w:rsid w:val="00CD6D1F"/>
    <w:rsid w:val="00CE0D7C"/>
    <w:rsid w:val="00CE1513"/>
    <w:rsid w:val="00CE3579"/>
    <w:rsid w:val="00CE396D"/>
    <w:rsid w:val="00CF06AD"/>
    <w:rsid w:val="00CF5641"/>
    <w:rsid w:val="00CF760A"/>
    <w:rsid w:val="00D01908"/>
    <w:rsid w:val="00D0462E"/>
    <w:rsid w:val="00D12A3C"/>
    <w:rsid w:val="00D14BD0"/>
    <w:rsid w:val="00D15B07"/>
    <w:rsid w:val="00D2031F"/>
    <w:rsid w:val="00D22A84"/>
    <w:rsid w:val="00D339CC"/>
    <w:rsid w:val="00D421BD"/>
    <w:rsid w:val="00D4475C"/>
    <w:rsid w:val="00D45CED"/>
    <w:rsid w:val="00D45F61"/>
    <w:rsid w:val="00D52E00"/>
    <w:rsid w:val="00D540C5"/>
    <w:rsid w:val="00D61C5D"/>
    <w:rsid w:val="00D6213D"/>
    <w:rsid w:val="00D62C3C"/>
    <w:rsid w:val="00D6334D"/>
    <w:rsid w:val="00D65BAD"/>
    <w:rsid w:val="00D67B02"/>
    <w:rsid w:val="00D735FD"/>
    <w:rsid w:val="00D74804"/>
    <w:rsid w:val="00D776BD"/>
    <w:rsid w:val="00D77CCE"/>
    <w:rsid w:val="00D82782"/>
    <w:rsid w:val="00D915B2"/>
    <w:rsid w:val="00DA2091"/>
    <w:rsid w:val="00DA5D0C"/>
    <w:rsid w:val="00DB0183"/>
    <w:rsid w:val="00DB1918"/>
    <w:rsid w:val="00DB6180"/>
    <w:rsid w:val="00DB7724"/>
    <w:rsid w:val="00DC6624"/>
    <w:rsid w:val="00DD178B"/>
    <w:rsid w:val="00DD1FF7"/>
    <w:rsid w:val="00DD4220"/>
    <w:rsid w:val="00DD58FD"/>
    <w:rsid w:val="00DD7129"/>
    <w:rsid w:val="00DE7E5F"/>
    <w:rsid w:val="00DF1298"/>
    <w:rsid w:val="00DF16BE"/>
    <w:rsid w:val="00DF260C"/>
    <w:rsid w:val="00DF6E7B"/>
    <w:rsid w:val="00DF73EA"/>
    <w:rsid w:val="00E00767"/>
    <w:rsid w:val="00E010FE"/>
    <w:rsid w:val="00E01B05"/>
    <w:rsid w:val="00E04A0E"/>
    <w:rsid w:val="00E150E8"/>
    <w:rsid w:val="00E15A55"/>
    <w:rsid w:val="00E16C56"/>
    <w:rsid w:val="00E17BA2"/>
    <w:rsid w:val="00E27F01"/>
    <w:rsid w:val="00E4074C"/>
    <w:rsid w:val="00E408AB"/>
    <w:rsid w:val="00E467F5"/>
    <w:rsid w:val="00E5653B"/>
    <w:rsid w:val="00E60052"/>
    <w:rsid w:val="00E64CD3"/>
    <w:rsid w:val="00E655F6"/>
    <w:rsid w:val="00E66AEE"/>
    <w:rsid w:val="00E66E30"/>
    <w:rsid w:val="00E700DC"/>
    <w:rsid w:val="00E71E22"/>
    <w:rsid w:val="00E75DC4"/>
    <w:rsid w:val="00E82DFC"/>
    <w:rsid w:val="00E866D6"/>
    <w:rsid w:val="00E870CA"/>
    <w:rsid w:val="00E935E6"/>
    <w:rsid w:val="00E951C1"/>
    <w:rsid w:val="00E95D1A"/>
    <w:rsid w:val="00E97200"/>
    <w:rsid w:val="00E97BE2"/>
    <w:rsid w:val="00EA0DCB"/>
    <w:rsid w:val="00EA171F"/>
    <w:rsid w:val="00EA613E"/>
    <w:rsid w:val="00EA648F"/>
    <w:rsid w:val="00EB3644"/>
    <w:rsid w:val="00EB3B05"/>
    <w:rsid w:val="00EB3F62"/>
    <w:rsid w:val="00EB47EF"/>
    <w:rsid w:val="00EB483C"/>
    <w:rsid w:val="00EB5A0D"/>
    <w:rsid w:val="00EB6E6B"/>
    <w:rsid w:val="00EB793C"/>
    <w:rsid w:val="00EB7AEE"/>
    <w:rsid w:val="00EE075E"/>
    <w:rsid w:val="00EE6807"/>
    <w:rsid w:val="00EE738A"/>
    <w:rsid w:val="00EF4C71"/>
    <w:rsid w:val="00EF6484"/>
    <w:rsid w:val="00F0160E"/>
    <w:rsid w:val="00F02A5D"/>
    <w:rsid w:val="00F02AC4"/>
    <w:rsid w:val="00F07BB7"/>
    <w:rsid w:val="00F10CC4"/>
    <w:rsid w:val="00F11C51"/>
    <w:rsid w:val="00F152A5"/>
    <w:rsid w:val="00F15AFD"/>
    <w:rsid w:val="00F17909"/>
    <w:rsid w:val="00F21934"/>
    <w:rsid w:val="00F21A1C"/>
    <w:rsid w:val="00F220FB"/>
    <w:rsid w:val="00F222C1"/>
    <w:rsid w:val="00F25319"/>
    <w:rsid w:val="00F26632"/>
    <w:rsid w:val="00F3083E"/>
    <w:rsid w:val="00F33B50"/>
    <w:rsid w:val="00F33E73"/>
    <w:rsid w:val="00F347D8"/>
    <w:rsid w:val="00F36AE5"/>
    <w:rsid w:val="00F417CB"/>
    <w:rsid w:val="00F41F31"/>
    <w:rsid w:val="00F41FC0"/>
    <w:rsid w:val="00F42DE6"/>
    <w:rsid w:val="00F4470F"/>
    <w:rsid w:val="00F46759"/>
    <w:rsid w:val="00F476D7"/>
    <w:rsid w:val="00F54243"/>
    <w:rsid w:val="00F65994"/>
    <w:rsid w:val="00F6769C"/>
    <w:rsid w:val="00F677E5"/>
    <w:rsid w:val="00F7177E"/>
    <w:rsid w:val="00F763CE"/>
    <w:rsid w:val="00F848D5"/>
    <w:rsid w:val="00F85111"/>
    <w:rsid w:val="00F85AB1"/>
    <w:rsid w:val="00F87282"/>
    <w:rsid w:val="00F92E7B"/>
    <w:rsid w:val="00F9694B"/>
    <w:rsid w:val="00F96F7E"/>
    <w:rsid w:val="00F9736F"/>
    <w:rsid w:val="00FA0422"/>
    <w:rsid w:val="00FA0F58"/>
    <w:rsid w:val="00FA186E"/>
    <w:rsid w:val="00FA2865"/>
    <w:rsid w:val="00FA632A"/>
    <w:rsid w:val="00FA7EBC"/>
    <w:rsid w:val="00FB21E2"/>
    <w:rsid w:val="00FC1726"/>
    <w:rsid w:val="00FC2E7B"/>
    <w:rsid w:val="00FC5C44"/>
    <w:rsid w:val="00FC5C5A"/>
    <w:rsid w:val="00FC7B30"/>
    <w:rsid w:val="00FD06A2"/>
    <w:rsid w:val="00FD0EE3"/>
    <w:rsid w:val="00FD37D5"/>
    <w:rsid w:val="00FD3C97"/>
    <w:rsid w:val="00FD418A"/>
    <w:rsid w:val="00FD5305"/>
    <w:rsid w:val="00FE0431"/>
    <w:rsid w:val="00FE20B5"/>
    <w:rsid w:val="00FE4572"/>
    <w:rsid w:val="00FE4DDD"/>
    <w:rsid w:val="00FF0084"/>
    <w:rsid w:val="00FF1D1F"/>
    <w:rsid w:val="00FF2475"/>
    <w:rsid w:val="00FF499E"/>
    <w:rsid w:val="00FF6828"/>
    <w:rsid w:val="00FF7621"/>
    <w:rsid w:val="00FF7979"/>
    <w:rsid w:val="01021764"/>
    <w:rsid w:val="01076545"/>
    <w:rsid w:val="01371143"/>
    <w:rsid w:val="01441010"/>
    <w:rsid w:val="014A1C94"/>
    <w:rsid w:val="014F7D85"/>
    <w:rsid w:val="015215CF"/>
    <w:rsid w:val="0165038E"/>
    <w:rsid w:val="0166473D"/>
    <w:rsid w:val="01744DE2"/>
    <w:rsid w:val="01A8358A"/>
    <w:rsid w:val="01B11599"/>
    <w:rsid w:val="01BA4EE0"/>
    <w:rsid w:val="01C83B94"/>
    <w:rsid w:val="01F03FB8"/>
    <w:rsid w:val="021A6AB4"/>
    <w:rsid w:val="02247ACE"/>
    <w:rsid w:val="022A76DA"/>
    <w:rsid w:val="0231342E"/>
    <w:rsid w:val="02383240"/>
    <w:rsid w:val="024912E2"/>
    <w:rsid w:val="02542444"/>
    <w:rsid w:val="02B40E52"/>
    <w:rsid w:val="02D77AFA"/>
    <w:rsid w:val="02D82D98"/>
    <w:rsid w:val="03032A25"/>
    <w:rsid w:val="03203D4A"/>
    <w:rsid w:val="03335377"/>
    <w:rsid w:val="03425562"/>
    <w:rsid w:val="03565B1C"/>
    <w:rsid w:val="035B5DBF"/>
    <w:rsid w:val="03AA514B"/>
    <w:rsid w:val="03B07937"/>
    <w:rsid w:val="03C51043"/>
    <w:rsid w:val="03C52BEB"/>
    <w:rsid w:val="03C90A5A"/>
    <w:rsid w:val="03FD14B1"/>
    <w:rsid w:val="04357A7B"/>
    <w:rsid w:val="047D569A"/>
    <w:rsid w:val="049162CB"/>
    <w:rsid w:val="04D53301"/>
    <w:rsid w:val="050029E8"/>
    <w:rsid w:val="057801EB"/>
    <w:rsid w:val="05B5619B"/>
    <w:rsid w:val="05C535A5"/>
    <w:rsid w:val="05CD3EB3"/>
    <w:rsid w:val="05DA1A5A"/>
    <w:rsid w:val="05EC7FFA"/>
    <w:rsid w:val="063B7F01"/>
    <w:rsid w:val="065546FA"/>
    <w:rsid w:val="06A40584"/>
    <w:rsid w:val="06B3640F"/>
    <w:rsid w:val="06B9739A"/>
    <w:rsid w:val="06D4640B"/>
    <w:rsid w:val="06F168B5"/>
    <w:rsid w:val="07266CF0"/>
    <w:rsid w:val="072A23D5"/>
    <w:rsid w:val="073C6CB6"/>
    <w:rsid w:val="07623AA1"/>
    <w:rsid w:val="077A3CEC"/>
    <w:rsid w:val="07A57586"/>
    <w:rsid w:val="07B2713F"/>
    <w:rsid w:val="07EE2FF3"/>
    <w:rsid w:val="07F414F5"/>
    <w:rsid w:val="08002443"/>
    <w:rsid w:val="08100FB4"/>
    <w:rsid w:val="085D0F6F"/>
    <w:rsid w:val="0869448C"/>
    <w:rsid w:val="089A1325"/>
    <w:rsid w:val="08A558EE"/>
    <w:rsid w:val="08A95B6D"/>
    <w:rsid w:val="08E25FED"/>
    <w:rsid w:val="08F65AC4"/>
    <w:rsid w:val="08FD5F50"/>
    <w:rsid w:val="092035E5"/>
    <w:rsid w:val="0923288D"/>
    <w:rsid w:val="094457C4"/>
    <w:rsid w:val="09553C4C"/>
    <w:rsid w:val="09616F12"/>
    <w:rsid w:val="09975029"/>
    <w:rsid w:val="09B110B8"/>
    <w:rsid w:val="09C2002A"/>
    <w:rsid w:val="09CA5B4D"/>
    <w:rsid w:val="0A070132"/>
    <w:rsid w:val="0A101F09"/>
    <w:rsid w:val="0A3B1E59"/>
    <w:rsid w:val="0A446ED5"/>
    <w:rsid w:val="0A472E60"/>
    <w:rsid w:val="0A5F2116"/>
    <w:rsid w:val="0A6028AA"/>
    <w:rsid w:val="0A6074E0"/>
    <w:rsid w:val="0A965452"/>
    <w:rsid w:val="0AAE034D"/>
    <w:rsid w:val="0AC138BD"/>
    <w:rsid w:val="0AE34A90"/>
    <w:rsid w:val="0AF10F01"/>
    <w:rsid w:val="0B446C7B"/>
    <w:rsid w:val="0B5B5A78"/>
    <w:rsid w:val="0B8E4BB5"/>
    <w:rsid w:val="0B8F371E"/>
    <w:rsid w:val="0B967C45"/>
    <w:rsid w:val="0BC70A77"/>
    <w:rsid w:val="0BEA0EF2"/>
    <w:rsid w:val="0BF9130A"/>
    <w:rsid w:val="0C0F6BAC"/>
    <w:rsid w:val="0C350433"/>
    <w:rsid w:val="0C3A6446"/>
    <w:rsid w:val="0C3F0FDE"/>
    <w:rsid w:val="0C414E03"/>
    <w:rsid w:val="0C890632"/>
    <w:rsid w:val="0C8B7B98"/>
    <w:rsid w:val="0CA27F6D"/>
    <w:rsid w:val="0CA4019E"/>
    <w:rsid w:val="0CB72F9A"/>
    <w:rsid w:val="0CD336A2"/>
    <w:rsid w:val="0CDE7251"/>
    <w:rsid w:val="0CE2106D"/>
    <w:rsid w:val="0CF55525"/>
    <w:rsid w:val="0D052F62"/>
    <w:rsid w:val="0D1E6DD1"/>
    <w:rsid w:val="0D210F68"/>
    <w:rsid w:val="0D24141E"/>
    <w:rsid w:val="0D315184"/>
    <w:rsid w:val="0D3F3A0E"/>
    <w:rsid w:val="0D434F52"/>
    <w:rsid w:val="0D733911"/>
    <w:rsid w:val="0D790F3E"/>
    <w:rsid w:val="0D8742F9"/>
    <w:rsid w:val="0DAA498D"/>
    <w:rsid w:val="0E281C0E"/>
    <w:rsid w:val="0E3237B0"/>
    <w:rsid w:val="0E383784"/>
    <w:rsid w:val="0E3F6B5C"/>
    <w:rsid w:val="0E471675"/>
    <w:rsid w:val="0E720264"/>
    <w:rsid w:val="0E7C47EE"/>
    <w:rsid w:val="0EE270A5"/>
    <w:rsid w:val="0F0D247C"/>
    <w:rsid w:val="0F4446C6"/>
    <w:rsid w:val="0F6F0690"/>
    <w:rsid w:val="0F816842"/>
    <w:rsid w:val="0F8C0AAB"/>
    <w:rsid w:val="0FA92023"/>
    <w:rsid w:val="0FC150CF"/>
    <w:rsid w:val="10216521"/>
    <w:rsid w:val="102351BA"/>
    <w:rsid w:val="10482BD9"/>
    <w:rsid w:val="105706E7"/>
    <w:rsid w:val="10685F1C"/>
    <w:rsid w:val="10960AB8"/>
    <w:rsid w:val="10B1109A"/>
    <w:rsid w:val="10C7659F"/>
    <w:rsid w:val="10D00CD6"/>
    <w:rsid w:val="10EC17B7"/>
    <w:rsid w:val="10F75AED"/>
    <w:rsid w:val="110D6A04"/>
    <w:rsid w:val="111868BD"/>
    <w:rsid w:val="112A5CCB"/>
    <w:rsid w:val="11736708"/>
    <w:rsid w:val="11860C60"/>
    <w:rsid w:val="11875F13"/>
    <w:rsid w:val="118E4F1C"/>
    <w:rsid w:val="118F65E6"/>
    <w:rsid w:val="119A6ABC"/>
    <w:rsid w:val="11C37F86"/>
    <w:rsid w:val="12015736"/>
    <w:rsid w:val="120F29B8"/>
    <w:rsid w:val="1275078F"/>
    <w:rsid w:val="12955E7E"/>
    <w:rsid w:val="12BC3742"/>
    <w:rsid w:val="12BC78AF"/>
    <w:rsid w:val="12C86F91"/>
    <w:rsid w:val="12CF620B"/>
    <w:rsid w:val="12DF229C"/>
    <w:rsid w:val="130E45E7"/>
    <w:rsid w:val="13146843"/>
    <w:rsid w:val="131E2317"/>
    <w:rsid w:val="133B151A"/>
    <w:rsid w:val="13847DC5"/>
    <w:rsid w:val="13A27613"/>
    <w:rsid w:val="14744293"/>
    <w:rsid w:val="149B156A"/>
    <w:rsid w:val="14E629C1"/>
    <w:rsid w:val="152D239E"/>
    <w:rsid w:val="15472A65"/>
    <w:rsid w:val="15532C3D"/>
    <w:rsid w:val="155F41A4"/>
    <w:rsid w:val="15746838"/>
    <w:rsid w:val="15A1062E"/>
    <w:rsid w:val="15AB3011"/>
    <w:rsid w:val="15C27D14"/>
    <w:rsid w:val="15D942D4"/>
    <w:rsid w:val="15E05ADC"/>
    <w:rsid w:val="16163E61"/>
    <w:rsid w:val="162D5424"/>
    <w:rsid w:val="163303A8"/>
    <w:rsid w:val="163307DB"/>
    <w:rsid w:val="166149F5"/>
    <w:rsid w:val="166444E5"/>
    <w:rsid w:val="166C5148"/>
    <w:rsid w:val="168419B1"/>
    <w:rsid w:val="16893F4C"/>
    <w:rsid w:val="168B5923"/>
    <w:rsid w:val="16BF4CE2"/>
    <w:rsid w:val="16C96EE3"/>
    <w:rsid w:val="16CB7CBB"/>
    <w:rsid w:val="16DA72B6"/>
    <w:rsid w:val="16E61420"/>
    <w:rsid w:val="17161A32"/>
    <w:rsid w:val="171A0D29"/>
    <w:rsid w:val="17336C4C"/>
    <w:rsid w:val="17467FF3"/>
    <w:rsid w:val="174F0F7F"/>
    <w:rsid w:val="178B5FFE"/>
    <w:rsid w:val="17A56F65"/>
    <w:rsid w:val="17A64504"/>
    <w:rsid w:val="17BE7D1C"/>
    <w:rsid w:val="17C8329E"/>
    <w:rsid w:val="17CF3BE0"/>
    <w:rsid w:val="17F51E99"/>
    <w:rsid w:val="18661600"/>
    <w:rsid w:val="18700F1F"/>
    <w:rsid w:val="1875736E"/>
    <w:rsid w:val="188473D8"/>
    <w:rsid w:val="188576AC"/>
    <w:rsid w:val="188770A4"/>
    <w:rsid w:val="189C0CED"/>
    <w:rsid w:val="18A70D35"/>
    <w:rsid w:val="18C60A1B"/>
    <w:rsid w:val="18F27B86"/>
    <w:rsid w:val="18F60FD3"/>
    <w:rsid w:val="18FF36EC"/>
    <w:rsid w:val="191D40F7"/>
    <w:rsid w:val="19364C63"/>
    <w:rsid w:val="193B777F"/>
    <w:rsid w:val="1946725C"/>
    <w:rsid w:val="194C775D"/>
    <w:rsid w:val="19551A7A"/>
    <w:rsid w:val="19880789"/>
    <w:rsid w:val="19AF7825"/>
    <w:rsid w:val="19B1359D"/>
    <w:rsid w:val="19BE5FBE"/>
    <w:rsid w:val="19D0567C"/>
    <w:rsid w:val="19D35972"/>
    <w:rsid w:val="19FE07AD"/>
    <w:rsid w:val="1A097900"/>
    <w:rsid w:val="1A257CDF"/>
    <w:rsid w:val="1A33351B"/>
    <w:rsid w:val="1A412D36"/>
    <w:rsid w:val="1A673C2F"/>
    <w:rsid w:val="1A784A66"/>
    <w:rsid w:val="1A7E422C"/>
    <w:rsid w:val="1A8602DA"/>
    <w:rsid w:val="1A951883"/>
    <w:rsid w:val="1AA452EF"/>
    <w:rsid w:val="1AAE6EBA"/>
    <w:rsid w:val="1AD97F73"/>
    <w:rsid w:val="1AE30A23"/>
    <w:rsid w:val="1AED33EA"/>
    <w:rsid w:val="1AF57CC6"/>
    <w:rsid w:val="1B304996"/>
    <w:rsid w:val="1B507478"/>
    <w:rsid w:val="1B55540D"/>
    <w:rsid w:val="1B5A1A13"/>
    <w:rsid w:val="1BD7197C"/>
    <w:rsid w:val="1BF804AA"/>
    <w:rsid w:val="1C185D6B"/>
    <w:rsid w:val="1C1D1C92"/>
    <w:rsid w:val="1C30192F"/>
    <w:rsid w:val="1C3138AB"/>
    <w:rsid w:val="1C3B7A96"/>
    <w:rsid w:val="1C8442EB"/>
    <w:rsid w:val="1C874A89"/>
    <w:rsid w:val="1CA71ADC"/>
    <w:rsid w:val="1CAD18F2"/>
    <w:rsid w:val="1D036806"/>
    <w:rsid w:val="1D1E634F"/>
    <w:rsid w:val="1D216C8C"/>
    <w:rsid w:val="1D2827D0"/>
    <w:rsid w:val="1D3224DC"/>
    <w:rsid w:val="1D395101"/>
    <w:rsid w:val="1D4C6797"/>
    <w:rsid w:val="1D61352C"/>
    <w:rsid w:val="1D721295"/>
    <w:rsid w:val="1D817721"/>
    <w:rsid w:val="1D8520A8"/>
    <w:rsid w:val="1D966D3B"/>
    <w:rsid w:val="1DAC5C38"/>
    <w:rsid w:val="1DC212A8"/>
    <w:rsid w:val="1DFC4F05"/>
    <w:rsid w:val="1E010B19"/>
    <w:rsid w:val="1E312C8D"/>
    <w:rsid w:val="1E53796B"/>
    <w:rsid w:val="1E7A2AF8"/>
    <w:rsid w:val="1E817CEF"/>
    <w:rsid w:val="1E8B6273"/>
    <w:rsid w:val="1EAC11B7"/>
    <w:rsid w:val="1ED02286"/>
    <w:rsid w:val="1ED57074"/>
    <w:rsid w:val="1EDA7B78"/>
    <w:rsid w:val="1EEB2585"/>
    <w:rsid w:val="1F4305F0"/>
    <w:rsid w:val="1F735893"/>
    <w:rsid w:val="1F834A14"/>
    <w:rsid w:val="1FAB65BE"/>
    <w:rsid w:val="1FBC3B37"/>
    <w:rsid w:val="1FF639D9"/>
    <w:rsid w:val="201B29AB"/>
    <w:rsid w:val="203C57CC"/>
    <w:rsid w:val="203F194B"/>
    <w:rsid w:val="20453738"/>
    <w:rsid w:val="206E043A"/>
    <w:rsid w:val="20745325"/>
    <w:rsid w:val="20806EE9"/>
    <w:rsid w:val="20842E13"/>
    <w:rsid w:val="20873A91"/>
    <w:rsid w:val="20B6731E"/>
    <w:rsid w:val="20B82D8A"/>
    <w:rsid w:val="20DA0532"/>
    <w:rsid w:val="211D715D"/>
    <w:rsid w:val="2134310B"/>
    <w:rsid w:val="2136082C"/>
    <w:rsid w:val="214032F3"/>
    <w:rsid w:val="215E4447"/>
    <w:rsid w:val="2160130F"/>
    <w:rsid w:val="21614E9E"/>
    <w:rsid w:val="218A1ACF"/>
    <w:rsid w:val="21A84D2E"/>
    <w:rsid w:val="21C45A24"/>
    <w:rsid w:val="21C524D4"/>
    <w:rsid w:val="21C67A1F"/>
    <w:rsid w:val="21C7025E"/>
    <w:rsid w:val="21DF0EC4"/>
    <w:rsid w:val="21EC7741"/>
    <w:rsid w:val="22190A65"/>
    <w:rsid w:val="222B2CA2"/>
    <w:rsid w:val="2235750C"/>
    <w:rsid w:val="228B40B9"/>
    <w:rsid w:val="22A7644A"/>
    <w:rsid w:val="22B365D8"/>
    <w:rsid w:val="22DE09AE"/>
    <w:rsid w:val="22EA2A37"/>
    <w:rsid w:val="22ED27A2"/>
    <w:rsid w:val="23041D08"/>
    <w:rsid w:val="231A338A"/>
    <w:rsid w:val="232779F1"/>
    <w:rsid w:val="23517D09"/>
    <w:rsid w:val="235B66B5"/>
    <w:rsid w:val="23707CDE"/>
    <w:rsid w:val="23807BBA"/>
    <w:rsid w:val="23A16834"/>
    <w:rsid w:val="23A62383"/>
    <w:rsid w:val="23BA511E"/>
    <w:rsid w:val="23C44815"/>
    <w:rsid w:val="23C815DE"/>
    <w:rsid w:val="23DF445E"/>
    <w:rsid w:val="23E1787A"/>
    <w:rsid w:val="23E521B7"/>
    <w:rsid w:val="23EA427B"/>
    <w:rsid w:val="23EC280B"/>
    <w:rsid w:val="23F9517F"/>
    <w:rsid w:val="240A5875"/>
    <w:rsid w:val="24166B45"/>
    <w:rsid w:val="242D008D"/>
    <w:rsid w:val="24327954"/>
    <w:rsid w:val="245B6AAA"/>
    <w:rsid w:val="24676915"/>
    <w:rsid w:val="246B18E7"/>
    <w:rsid w:val="246C64AC"/>
    <w:rsid w:val="2479769A"/>
    <w:rsid w:val="248278CC"/>
    <w:rsid w:val="248D5970"/>
    <w:rsid w:val="24AC7F5A"/>
    <w:rsid w:val="24AD7057"/>
    <w:rsid w:val="24D10F97"/>
    <w:rsid w:val="24D91F57"/>
    <w:rsid w:val="24FE5B05"/>
    <w:rsid w:val="2507150F"/>
    <w:rsid w:val="253011CF"/>
    <w:rsid w:val="255B06FF"/>
    <w:rsid w:val="25783307"/>
    <w:rsid w:val="25875D27"/>
    <w:rsid w:val="25AD6D9B"/>
    <w:rsid w:val="25D32AED"/>
    <w:rsid w:val="25E1345C"/>
    <w:rsid w:val="25EC0625"/>
    <w:rsid w:val="25ED50B4"/>
    <w:rsid w:val="25F17177"/>
    <w:rsid w:val="26045ADD"/>
    <w:rsid w:val="260B2FDB"/>
    <w:rsid w:val="26205F09"/>
    <w:rsid w:val="26477021"/>
    <w:rsid w:val="26541E80"/>
    <w:rsid w:val="26872FF5"/>
    <w:rsid w:val="26A250DC"/>
    <w:rsid w:val="27282D2C"/>
    <w:rsid w:val="27361586"/>
    <w:rsid w:val="27541A0C"/>
    <w:rsid w:val="276A59DB"/>
    <w:rsid w:val="27751CD1"/>
    <w:rsid w:val="27802801"/>
    <w:rsid w:val="279710F9"/>
    <w:rsid w:val="27B5758F"/>
    <w:rsid w:val="27C0618B"/>
    <w:rsid w:val="27E724C1"/>
    <w:rsid w:val="27E770BC"/>
    <w:rsid w:val="27F94C8C"/>
    <w:rsid w:val="283803EE"/>
    <w:rsid w:val="285C06C5"/>
    <w:rsid w:val="286A0F65"/>
    <w:rsid w:val="28745E2A"/>
    <w:rsid w:val="28D22CB7"/>
    <w:rsid w:val="28DF788E"/>
    <w:rsid w:val="28F36B95"/>
    <w:rsid w:val="28F90ABD"/>
    <w:rsid w:val="291C3251"/>
    <w:rsid w:val="293D2655"/>
    <w:rsid w:val="29535AE8"/>
    <w:rsid w:val="295E3016"/>
    <w:rsid w:val="296028EA"/>
    <w:rsid w:val="296D5007"/>
    <w:rsid w:val="297407D1"/>
    <w:rsid w:val="29934A6D"/>
    <w:rsid w:val="29A34B99"/>
    <w:rsid w:val="29AE7AF9"/>
    <w:rsid w:val="29B175E9"/>
    <w:rsid w:val="29E21551"/>
    <w:rsid w:val="2A1235CC"/>
    <w:rsid w:val="2A2D1228"/>
    <w:rsid w:val="2A3355FF"/>
    <w:rsid w:val="2A8F3840"/>
    <w:rsid w:val="2AAF7240"/>
    <w:rsid w:val="2ABB14A2"/>
    <w:rsid w:val="2ABE5D7E"/>
    <w:rsid w:val="2ACA0B5F"/>
    <w:rsid w:val="2AD34B5F"/>
    <w:rsid w:val="2AD41DE1"/>
    <w:rsid w:val="2B0950DB"/>
    <w:rsid w:val="2B0C7450"/>
    <w:rsid w:val="2B142B1B"/>
    <w:rsid w:val="2B203683"/>
    <w:rsid w:val="2B326508"/>
    <w:rsid w:val="2B327D31"/>
    <w:rsid w:val="2B581B41"/>
    <w:rsid w:val="2B7E09C6"/>
    <w:rsid w:val="2B9C7DB2"/>
    <w:rsid w:val="2BB82F1E"/>
    <w:rsid w:val="2BC9162B"/>
    <w:rsid w:val="2BCE566B"/>
    <w:rsid w:val="2C030D3E"/>
    <w:rsid w:val="2C1372A0"/>
    <w:rsid w:val="2C195013"/>
    <w:rsid w:val="2C4B5AD3"/>
    <w:rsid w:val="2C547D57"/>
    <w:rsid w:val="2C567BEA"/>
    <w:rsid w:val="2C655183"/>
    <w:rsid w:val="2C7374A3"/>
    <w:rsid w:val="2C783443"/>
    <w:rsid w:val="2C956D4E"/>
    <w:rsid w:val="2CB55696"/>
    <w:rsid w:val="2D0D47AB"/>
    <w:rsid w:val="2D417818"/>
    <w:rsid w:val="2D46629B"/>
    <w:rsid w:val="2D850B71"/>
    <w:rsid w:val="2D866516"/>
    <w:rsid w:val="2D984240"/>
    <w:rsid w:val="2D9B39F2"/>
    <w:rsid w:val="2DB34632"/>
    <w:rsid w:val="2DDE272B"/>
    <w:rsid w:val="2DFC2769"/>
    <w:rsid w:val="2DFD4BAB"/>
    <w:rsid w:val="2E0306E6"/>
    <w:rsid w:val="2E050F29"/>
    <w:rsid w:val="2E4371A5"/>
    <w:rsid w:val="2E947ED1"/>
    <w:rsid w:val="2EC465DF"/>
    <w:rsid w:val="2ECB5873"/>
    <w:rsid w:val="2EDA6C9B"/>
    <w:rsid w:val="2F046A57"/>
    <w:rsid w:val="2F275F5D"/>
    <w:rsid w:val="2F2C1A95"/>
    <w:rsid w:val="2F395E76"/>
    <w:rsid w:val="2F47063D"/>
    <w:rsid w:val="2F4E6A13"/>
    <w:rsid w:val="2F563905"/>
    <w:rsid w:val="2F5B66CE"/>
    <w:rsid w:val="2F6F1B8C"/>
    <w:rsid w:val="2F715E0E"/>
    <w:rsid w:val="2FA1634B"/>
    <w:rsid w:val="2FA441DB"/>
    <w:rsid w:val="2FBA4943"/>
    <w:rsid w:val="2FED1242"/>
    <w:rsid w:val="301B540D"/>
    <w:rsid w:val="305B205D"/>
    <w:rsid w:val="30666552"/>
    <w:rsid w:val="306D7688"/>
    <w:rsid w:val="30C63279"/>
    <w:rsid w:val="31181CFC"/>
    <w:rsid w:val="313535B9"/>
    <w:rsid w:val="314116CC"/>
    <w:rsid w:val="315216B2"/>
    <w:rsid w:val="315D1084"/>
    <w:rsid w:val="315D39D4"/>
    <w:rsid w:val="316259C3"/>
    <w:rsid w:val="316B35BD"/>
    <w:rsid w:val="31A33029"/>
    <w:rsid w:val="31A55C86"/>
    <w:rsid w:val="31A95B5E"/>
    <w:rsid w:val="31D766C2"/>
    <w:rsid w:val="32002EBC"/>
    <w:rsid w:val="321343EE"/>
    <w:rsid w:val="323F0ED4"/>
    <w:rsid w:val="32543AA1"/>
    <w:rsid w:val="325A0E68"/>
    <w:rsid w:val="32786EF6"/>
    <w:rsid w:val="327A515C"/>
    <w:rsid w:val="32A50401"/>
    <w:rsid w:val="32B51751"/>
    <w:rsid w:val="32B75C71"/>
    <w:rsid w:val="32BA12BD"/>
    <w:rsid w:val="32C06A8B"/>
    <w:rsid w:val="32F8532C"/>
    <w:rsid w:val="33027C46"/>
    <w:rsid w:val="33044C2E"/>
    <w:rsid w:val="337A0A4C"/>
    <w:rsid w:val="338F343D"/>
    <w:rsid w:val="3396129A"/>
    <w:rsid w:val="33991271"/>
    <w:rsid w:val="33C833B1"/>
    <w:rsid w:val="33CB74FA"/>
    <w:rsid w:val="33D22ED3"/>
    <w:rsid w:val="33DE52AB"/>
    <w:rsid w:val="33F95E15"/>
    <w:rsid w:val="34316AED"/>
    <w:rsid w:val="346C14CC"/>
    <w:rsid w:val="346F3FAB"/>
    <w:rsid w:val="34C34BD4"/>
    <w:rsid w:val="34CB0BB5"/>
    <w:rsid w:val="34CB3D73"/>
    <w:rsid w:val="34E97C37"/>
    <w:rsid w:val="34F34F5A"/>
    <w:rsid w:val="354F44CF"/>
    <w:rsid w:val="355C48AD"/>
    <w:rsid w:val="356C2FF0"/>
    <w:rsid w:val="35854D8B"/>
    <w:rsid w:val="359325E7"/>
    <w:rsid w:val="359C108A"/>
    <w:rsid w:val="359F4498"/>
    <w:rsid w:val="35CC0C8F"/>
    <w:rsid w:val="35D02BA5"/>
    <w:rsid w:val="360B1967"/>
    <w:rsid w:val="361316EE"/>
    <w:rsid w:val="362D776A"/>
    <w:rsid w:val="36391210"/>
    <w:rsid w:val="365F0CB6"/>
    <w:rsid w:val="367311FE"/>
    <w:rsid w:val="367A7B78"/>
    <w:rsid w:val="36AB4DB6"/>
    <w:rsid w:val="36E06D86"/>
    <w:rsid w:val="36E651FB"/>
    <w:rsid w:val="37074CA8"/>
    <w:rsid w:val="373F57B5"/>
    <w:rsid w:val="376C7FC5"/>
    <w:rsid w:val="377A6117"/>
    <w:rsid w:val="377F0D27"/>
    <w:rsid w:val="37863E63"/>
    <w:rsid w:val="379C71E3"/>
    <w:rsid w:val="37A91900"/>
    <w:rsid w:val="37BE108B"/>
    <w:rsid w:val="37C8703A"/>
    <w:rsid w:val="37CE1367"/>
    <w:rsid w:val="37D92736"/>
    <w:rsid w:val="37E15CB1"/>
    <w:rsid w:val="37E33483"/>
    <w:rsid w:val="37F517AD"/>
    <w:rsid w:val="37F7453C"/>
    <w:rsid w:val="381A5D77"/>
    <w:rsid w:val="38393ABD"/>
    <w:rsid w:val="38636963"/>
    <w:rsid w:val="386C5AA3"/>
    <w:rsid w:val="38776F5F"/>
    <w:rsid w:val="388F698F"/>
    <w:rsid w:val="38A804CE"/>
    <w:rsid w:val="38A85780"/>
    <w:rsid w:val="38B9167F"/>
    <w:rsid w:val="39627FB8"/>
    <w:rsid w:val="396A0E1F"/>
    <w:rsid w:val="39C474DF"/>
    <w:rsid w:val="39E21D7F"/>
    <w:rsid w:val="3A217E73"/>
    <w:rsid w:val="3A2257D5"/>
    <w:rsid w:val="3A2D5755"/>
    <w:rsid w:val="3A3D2878"/>
    <w:rsid w:val="3A4A392C"/>
    <w:rsid w:val="3AF058E8"/>
    <w:rsid w:val="3AF85078"/>
    <w:rsid w:val="3B093A09"/>
    <w:rsid w:val="3B1E1326"/>
    <w:rsid w:val="3B245F93"/>
    <w:rsid w:val="3B342764"/>
    <w:rsid w:val="3B506975"/>
    <w:rsid w:val="3B5A5570"/>
    <w:rsid w:val="3B6C7458"/>
    <w:rsid w:val="3B864B77"/>
    <w:rsid w:val="3B9F1AC7"/>
    <w:rsid w:val="3BAC1821"/>
    <w:rsid w:val="3BE338E1"/>
    <w:rsid w:val="3C2E2894"/>
    <w:rsid w:val="3C323D6F"/>
    <w:rsid w:val="3C4027F8"/>
    <w:rsid w:val="3C67025D"/>
    <w:rsid w:val="3C830972"/>
    <w:rsid w:val="3C985418"/>
    <w:rsid w:val="3CA17098"/>
    <w:rsid w:val="3CE564D7"/>
    <w:rsid w:val="3CE91A18"/>
    <w:rsid w:val="3D000214"/>
    <w:rsid w:val="3D15116B"/>
    <w:rsid w:val="3D2B361C"/>
    <w:rsid w:val="3D6F5A9F"/>
    <w:rsid w:val="3DA27BAF"/>
    <w:rsid w:val="3DA72447"/>
    <w:rsid w:val="3DB66B25"/>
    <w:rsid w:val="3DBF72DC"/>
    <w:rsid w:val="3DD1389B"/>
    <w:rsid w:val="3E063608"/>
    <w:rsid w:val="3E231A9E"/>
    <w:rsid w:val="3ED32C9E"/>
    <w:rsid w:val="3EF86E2A"/>
    <w:rsid w:val="3F0120EA"/>
    <w:rsid w:val="3F067638"/>
    <w:rsid w:val="3F091C63"/>
    <w:rsid w:val="3F172111"/>
    <w:rsid w:val="3F32257B"/>
    <w:rsid w:val="3FB35324"/>
    <w:rsid w:val="3FCE63A8"/>
    <w:rsid w:val="3FD414E4"/>
    <w:rsid w:val="3FE34565"/>
    <w:rsid w:val="3FFA217D"/>
    <w:rsid w:val="3FFD282E"/>
    <w:rsid w:val="403569E2"/>
    <w:rsid w:val="40502E09"/>
    <w:rsid w:val="40763B34"/>
    <w:rsid w:val="407A78C8"/>
    <w:rsid w:val="40B901A8"/>
    <w:rsid w:val="40C477AB"/>
    <w:rsid w:val="40C85D34"/>
    <w:rsid w:val="40DB614F"/>
    <w:rsid w:val="40E41301"/>
    <w:rsid w:val="40FC6F44"/>
    <w:rsid w:val="410718CF"/>
    <w:rsid w:val="4168454F"/>
    <w:rsid w:val="4180400E"/>
    <w:rsid w:val="41843D30"/>
    <w:rsid w:val="41A71B0F"/>
    <w:rsid w:val="41DE664A"/>
    <w:rsid w:val="41F17721"/>
    <w:rsid w:val="4200124E"/>
    <w:rsid w:val="42065803"/>
    <w:rsid w:val="422E7CCE"/>
    <w:rsid w:val="42524F24"/>
    <w:rsid w:val="42AE707D"/>
    <w:rsid w:val="42CC23F7"/>
    <w:rsid w:val="42D31134"/>
    <w:rsid w:val="43173FBE"/>
    <w:rsid w:val="433E1849"/>
    <w:rsid w:val="434779FD"/>
    <w:rsid w:val="43BA7F96"/>
    <w:rsid w:val="43FC4FDB"/>
    <w:rsid w:val="443C6F3A"/>
    <w:rsid w:val="44614D18"/>
    <w:rsid w:val="44717E54"/>
    <w:rsid w:val="447365DE"/>
    <w:rsid w:val="448200B7"/>
    <w:rsid w:val="449C0743"/>
    <w:rsid w:val="44D81D15"/>
    <w:rsid w:val="44F970E6"/>
    <w:rsid w:val="454A606C"/>
    <w:rsid w:val="4557347D"/>
    <w:rsid w:val="456E2D33"/>
    <w:rsid w:val="45774DEB"/>
    <w:rsid w:val="45B26314"/>
    <w:rsid w:val="45D65FB6"/>
    <w:rsid w:val="45E06E35"/>
    <w:rsid w:val="46024B8A"/>
    <w:rsid w:val="46217297"/>
    <w:rsid w:val="462C7EFF"/>
    <w:rsid w:val="46362CB1"/>
    <w:rsid w:val="46642143"/>
    <w:rsid w:val="466D2A64"/>
    <w:rsid w:val="46B42D1A"/>
    <w:rsid w:val="46D80CC4"/>
    <w:rsid w:val="4703525F"/>
    <w:rsid w:val="472678C0"/>
    <w:rsid w:val="474464C9"/>
    <w:rsid w:val="476F7E7B"/>
    <w:rsid w:val="479D5A7F"/>
    <w:rsid w:val="47B9793D"/>
    <w:rsid w:val="47D50693"/>
    <w:rsid w:val="47DC69C1"/>
    <w:rsid w:val="47FC5EF2"/>
    <w:rsid w:val="48042A70"/>
    <w:rsid w:val="481A5643"/>
    <w:rsid w:val="481F6B0D"/>
    <w:rsid w:val="4836049D"/>
    <w:rsid w:val="485B13CE"/>
    <w:rsid w:val="488C0A9C"/>
    <w:rsid w:val="48A059A6"/>
    <w:rsid w:val="48D34A2F"/>
    <w:rsid w:val="48D5496B"/>
    <w:rsid w:val="48DA542B"/>
    <w:rsid w:val="48E0440C"/>
    <w:rsid w:val="4924024A"/>
    <w:rsid w:val="493C1681"/>
    <w:rsid w:val="49507FFC"/>
    <w:rsid w:val="498B355B"/>
    <w:rsid w:val="49902920"/>
    <w:rsid w:val="49B67781"/>
    <w:rsid w:val="49D66F3F"/>
    <w:rsid w:val="49DA50C7"/>
    <w:rsid w:val="49E60293"/>
    <w:rsid w:val="49FD1F96"/>
    <w:rsid w:val="4A046A89"/>
    <w:rsid w:val="4A207FAB"/>
    <w:rsid w:val="4A267ED1"/>
    <w:rsid w:val="4A496763"/>
    <w:rsid w:val="4A4E1181"/>
    <w:rsid w:val="4A8A31DC"/>
    <w:rsid w:val="4A901D0E"/>
    <w:rsid w:val="4AA057AA"/>
    <w:rsid w:val="4AC565AE"/>
    <w:rsid w:val="4AD97959"/>
    <w:rsid w:val="4AFA40BA"/>
    <w:rsid w:val="4B2A1C26"/>
    <w:rsid w:val="4B321EE0"/>
    <w:rsid w:val="4B3442D7"/>
    <w:rsid w:val="4B4B3AC2"/>
    <w:rsid w:val="4B737D2A"/>
    <w:rsid w:val="4B86014F"/>
    <w:rsid w:val="4B887D52"/>
    <w:rsid w:val="4B8E1CDD"/>
    <w:rsid w:val="4BA55F65"/>
    <w:rsid w:val="4BC82845"/>
    <w:rsid w:val="4BDA60D4"/>
    <w:rsid w:val="4BE75F1F"/>
    <w:rsid w:val="4C13454D"/>
    <w:rsid w:val="4C1545D2"/>
    <w:rsid w:val="4C27660E"/>
    <w:rsid w:val="4C3440CD"/>
    <w:rsid w:val="4C45636E"/>
    <w:rsid w:val="4C4B02DE"/>
    <w:rsid w:val="4C705677"/>
    <w:rsid w:val="4C8524E4"/>
    <w:rsid w:val="4C8D13F4"/>
    <w:rsid w:val="4C940979"/>
    <w:rsid w:val="4C963EDC"/>
    <w:rsid w:val="4C9646F1"/>
    <w:rsid w:val="4CA706AC"/>
    <w:rsid w:val="4CE17941"/>
    <w:rsid w:val="4D092076"/>
    <w:rsid w:val="4D2C6E03"/>
    <w:rsid w:val="4D3276EB"/>
    <w:rsid w:val="4D3D179B"/>
    <w:rsid w:val="4D51296B"/>
    <w:rsid w:val="4D6A28C8"/>
    <w:rsid w:val="4D7A10F8"/>
    <w:rsid w:val="4D7A5D67"/>
    <w:rsid w:val="4D981DA3"/>
    <w:rsid w:val="4D9C08E3"/>
    <w:rsid w:val="4DB12E65"/>
    <w:rsid w:val="4E0A0EF3"/>
    <w:rsid w:val="4E165041"/>
    <w:rsid w:val="4E1B3100"/>
    <w:rsid w:val="4E1E499E"/>
    <w:rsid w:val="4E2A50F1"/>
    <w:rsid w:val="4E3721EE"/>
    <w:rsid w:val="4E493050"/>
    <w:rsid w:val="4E640AB0"/>
    <w:rsid w:val="4E7A177D"/>
    <w:rsid w:val="4E9F43D2"/>
    <w:rsid w:val="4EA83158"/>
    <w:rsid w:val="4ECD168B"/>
    <w:rsid w:val="4ED858E8"/>
    <w:rsid w:val="4EE43792"/>
    <w:rsid w:val="4EF16480"/>
    <w:rsid w:val="4F1B712F"/>
    <w:rsid w:val="4F334479"/>
    <w:rsid w:val="4F475C07"/>
    <w:rsid w:val="4F495A4B"/>
    <w:rsid w:val="4F497530"/>
    <w:rsid w:val="4F4D2A0C"/>
    <w:rsid w:val="4F583E14"/>
    <w:rsid w:val="4F5C6EE0"/>
    <w:rsid w:val="4F6E2C5B"/>
    <w:rsid w:val="4F723821"/>
    <w:rsid w:val="4F8D3DC7"/>
    <w:rsid w:val="4F94365E"/>
    <w:rsid w:val="4FA15887"/>
    <w:rsid w:val="501C705B"/>
    <w:rsid w:val="502F2632"/>
    <w:rsid w:val="50306AAF"/>
    <w:rsid w:val="503415FA"/>
    <w:rsid w:val="504D351A"/>
    <w:rsid w:val="50796036"/>
    <w:rsid w:val="50B00232"/>
    <w:rsid w:val="50B30CAF"/>
    <w:rsid w:val="50EA61DB"/>
    <w:rsid w:val="50F9524E"/>
    <w:rsid w:val="50FC2383"/>
    <w:rsid w:val="5123149A"/>
    <w:rsid w:val="5133145B"/>
    <w:rsid w:val="51476ECF"/>
    <w:rsid w:val="514F0242"/>
    <w:rsid w:val="515F45AB"/>
    <w:rsid w:val="519B777A"/>
    <w:rsid w:val="51A72EFC"/>
    <w:rsid w:val="51B431FD"/>
    <w:rsid w:val="51BD3F5D"/>
    <w:rsid w:val="51DE3C67"/>
    <w:rsid w:val="51F133E9"/>
    <w:rsid w:val="51F4771F"/>
    <w:rsid w:val="51FF0643"/>
    <w:rsid w:val="520143BB"/>
    <w:rsid w:val="524845FC"/>
    <w:rsid w:val="52562A82"/>
    <w:rsid w:val="528851BF"/>
    <w:rsid w:val="52886893"/>
    <w:rsid w:val="52933422"/>
    <w:rsid w:val="529666F0"/>
    <w:rsid w:val="52C246A1"/>
    <w:rsid w:val="52C72783"/>
    <w:rsid w:val="52CE67D6"/>
    <w:rsid w:val="52CF6267"/>
    <w:rsid w:val="52D7511B"/>
    <w:rsid w:val="52DF544A"/>
    <w:rsid w:val="52EE6121"/>
    <w:rsid w:val="530165F6"/>
    <w:rsid w:val="53680A97"/>
    <w:rsid w:val="539A609B"/>
    <w:rsid w:val="53A304DF"/>
    <w:rsid w:val="53A652E3"/>
    <w:rsid w:val="53CD5953"/>
    <w:rsid w:val="53D766AA"/>
    <w:rsid w:val="53FC24E5"/>
    <w:rsid w:val="54137FC6"/>
    <w:rsid w:val="543703F2"/>
    <w:rsid w:val="546A1027"/>
    <w:rsid w:val="546A435B"/>
    <w:rsid w:val="547D0BE8"/>
    <w:rsid w:val="548239CE"/>
    <w:rsid w:val="549A582E"/>
    <w:rsid w:val="54B571A7"/>
    <w:rsid w:val="54DB57C6"/>
    <w:rsid w:val="54DD04D0"/>
    <w:rsid w:val="54EC5550"/>
    <w:rsid w:val="54EF1117"/>
    <w:rsid w:val="554A0474"/>
    <w:rsid w:val="554C55EF"/>
    <w:rsid w:val="55850F34"/>
    <w:rsid w:val="55881DC4"/>
    <w:rsid w:val="558C2D92"/>
    <w:rsid w:val="55934617"/>
    <w:rsid w:val="559C7321"/>
    <w:rsid w:val="55B7231A"/>
    <w:rsid w:val="55BE7F53"/>
    <w:rsid w:val="55C20305"/>
    <w:rsid w:val="55D2065C"/>
    <w:rsid w:val="560A614D"/>
    <w:rsid w:val="560D0200"/>
    <w:rsid w:val="563F1656"/>
    <w:rsid w:val="56421EAD"/>
    <w:rsid w:val="56563B7E"/>
    <w:rsid w:val="569A05BB"/>
    <w:rsid w:val="56B57E6A"/>
    <w:rsid w:val="56BA4A51"/>
    <w:rsid w:val="56C37E91"/>
    <w:rsid w:val="570F0B1A"/>
    <w:rsid w:val="5722514B"/>
    <w:rsid w:val="57272B15"/>
    <w:rsid w:val="57556DB4"/>
    <w:rsid w:val="576378C6"/>
    <w:rsid w:val="57BA6F69"/>
    <w:rsid w:val="57CE621C"/>
    <w:rsid w:val="58232CAE"/>
    <w:rsid w:val="58253E62"/>
    <w:rsid w:val="58512B76"/>
    <w:rsid w:val="586C0AA8"/>
    <w:rsid w:val="58B65945"/>
    <w:rsid w:val="58CA3E2F"/>
    <w:rsid w:val="58CE0D6F"/>
    <w:rsid w:val="58EA796C"/>
    <w:rsid w:val="58FE28CC"/>
    <w:rsid w:val="5939268C"/>
    <w:rsid w:val="59445591"/>
    <w:rsid w:val="594D6137"/>
    <w:rsid w:val="596A6CE9"/>
    <w:rsid w:val="597044CB"/>
    <w:rsid w:val="598558D1"/>
    <w:rsid w:val="59A833AB"/>
    <w:rsid w:val="59B86A98"/>
    <w:rsid w:val="59D377DE"/>
    <w:rsid w:val="59F27101"/>
    <w:rsid w:val="59FE7432"/>
    <w:rsid w:val="5A413E24"/>
    <w:rsid w:val="5A5A4790"/>
    <w:rsid w:val="5A662120"/>
    <w:rsid w:val="5A690519"/>
    <w:rsid w:val="5A6F19E5"/>
    <w:rsid w:val="5A980C37"/>
    <w:rsid w:val="5A9949F3"/>
    <w:rsid w:val="5ABA6857"/>
    <w:rsid w:val="5AC661A1"/>
    <w:rsid w:val="5AC734A9"/>
    <w:rsid w:val="5B034BF6"/>
    <w:rsid w:val="5B1F39DD"/>
    <w:rsid w:val="5B5865A8"/>
    <w:rsid w:val="5B5B54E2"/>
    <w:rsid w:val="5B5F0035"/>
    <w:rsid w:val="5B6A5FC9"/>
    <w:rsid w:val="5BC25DD9"/>
    <w:rsid w:val="5BEB6AF9"/>
    <w:rsid w:val="5BF92675"/>
    <w:rsid w:val="5BFC5AC6"/>
    <w:rsid w:val="5C0936A1"/>
    <w:rsid w:val="5C11523C"/>
    <w:rsid w:val="5C207B33"/>
    <w:rsid w:val="5C2A121E"/>
    <w:rsid w:val="5C2E0402"/>
    <w:rsid w:val="5C335AB8"/>
    <w:rsid w:val="5C3655A9"/>
    <w:rsid w:val="5C4B1059"/>
    <w:rsid w:val="5C675762"/>
    <w:rsid w:val="5C8D11FE"/>
    <w:rsid w:val="5CC52CEF"/>
    <w:rsid w:val="5CCF0F18"/>
    <w:rsid w:val="5CDD294E"/>
    <w:rsid w:val="5CF000D6"/>
    <w:rsid w:val="5D3F66DF"/>
    <w:rsid w:val="5D411690"/>
    <w:rsid w:val="5D647B7D"/>
    <w:rsid w:val="5D6A5670"/>
    <w:rsid w:val="5D743C22"/>
    <w:rsid w:val="5D756F8D"/>
    <w:rsid w:val="5D806B3B"/>
    <w:rsid w:val="5D880DBA"/>
    <w:rsid w:val="5DD53BF3"/>
    <w:rsid w:val="5E327224"/>
    <w:rsid w:val="5E3E24F3"/>
    <w:rsid w:val="5E43718C"/>
    <w:rsid w:val="5E4B2AFB"/>
    <w:rsid w:val="5E5A0E2E"/>
    <w:rsid w:val="5E987228"/>
    <w:rsid w:val="5EA70608"/>
    <w:rsid w:val="5EB153BA"/>
    <w:rsid w:val="5EB25567"/>
    <w:rsid w:val="5ECC6918"/>
    <w:rsid w:val="5EDB41E5"/>
    <w:rsid w:val="5EF445E0"/>
    <w:rsid w:val="5EF552A7"/>
    <w:rsid w:val="5EFF04E0"/>
    <w:rsid w:val="5EFF1BF3"/>
    <w:rsid w:val="5F00133D"/>
    <w:rsid w:val="5F1F04EF"/>
    <w:rsid w:val="5F4C7024"/>
    <w:rsid w:val="5F526B75"/>
    <w:rsid w:val="5F742670"/>
    <w:rsid w:val="5F8040C1"/>
    <w:rsid w:val="5F8B5C0B"/>
    <w:rsid w:val="5FF23595"/>
    <w:rsid w:val="605D010C"/>
    <w:rsid w:val="60736A8B"/>
    <w:rsid w:val="60867CE6"/>
    <w:rsid w:val="60885E2E"/>
    <w:rsid w:val="609F74E8"/>
    <w:rsid w:val="60B44CEE"/>
    <w:rsid w:val="60BF3DBF"/>
    <w:rsid w:val="60DB227B"/>
    <w:rsid w:val="60F210FE"/>
    <w:rsid w:val="60F457A7"/>
    <w:rsid w:val="6101478E"/>
    <w:rsid w:val="6119480C"/>
    <w:rsid w:val="6148168F"/>
    <w:rsid w:val="61614E76"/>
    <w:rsid w:val="6166248C"/>
    <w:rsid w:val="617F7C40"/>
    <w:rsid w:val="61895FDA"/>
    <w:rsid w:val="61991BE0"/>
    <w:rsid w:val="61AA67F4"/>
    <w:rsid w:val="61B256D1"/>
    <w:rsid w:val="61BC20AC"/>
    <w:rsid w:val="61DA69D6"/>
    <w:rsid w:val="61EA1EF7"/>
    <w:rsid w:val="62140B91"/>
    <w:rsid w:val="623560E3"/>
    <w:rsid w:val="62367ECA"/>
    <w:rsid w:val="623972A5"/>
    <w:rsid w:val="62402D30"/>
    <w:rsid w:val="62787AD3"/>
    <w:rsid w:val="62C17B2D"/>
    <w:rsid w:val="62D71EFE"/>
    <w:rsid w:val="63357EB3"/>
    <w:rsid w:val="6367071F"/>
    <w:rsid w:val="63A36B31"/>
    <w:rsid w:val="63A63014"/>
    <w:rsid w:val="63A6497A"/>
    <w:rsid w:val="63ED7C0E"/>
    <w:rsid w:val="63EF1B7A"/>
    <w:rsid w:val="63FF44D2"/>
    <w:rsid w:val="640C2C61"/>
    <w:rsid w:val="6413431C"/>
    <w:rsid w:val="643763F1"/>
    <w:rsid w:val="644F0FB6"/>
    <w:rsid w:val="64761478"/>
    <w:rsid w:val="64847AB0"/>
    <w:rsid w:val="64B23139"/>
    <w:rsid w:val="64D07098"/>
    <w:rsid w:val="64D82BB8"/>
    <w:rsid w:val="65171D19"/>
    <w:rsid w:val="65227D5E"/>
    <w:rsid w:val="655956E7"/>
    <w:rsid w:val="65605F45"/>
    <w:rsid w:val="656767D3"/>
    <w:rsid w:val="65882615"/>
    <w:rsid w:val="65AF625D"/>
    <w:rsid w:val="65BE5C89"/>
    <w:rsid w:val="65D62028"/>
    <w:rsid w:val="65F928D6"/>
    <w:rsid w:val="664E469F"/>
    <w:rsid w:val="665A5B20"/>
    <w:rsid w:val="66664B2F"/>
    <w:rsid w:val="66733D92"/>
    <w:rsid w:val="667747F4"/>
    <w:rsid w:val="66862C89"/>
    <w:rsid w:val="66946DC4"/>
    <w:rsid w:val="669E488B"/>
    <w:rsid w:val="66A219E9"/>
    <w:rsid w:val="66A54C79"/>
    <w:rsid w:val="66A55D6D"/>
    <w:rsid w:val="66AF3F8D"/>
    <w:rsid w:val="66B92DA3"/>
    <w:rsid w:val="67006CAA"/>
    <w:rsid w:val="6708306A"/>
    <w:rsid w:val="673A7F29"/>
    <w:rsid w:val="67551675"/>
    <w:rsid w:val="67627252"/>
    <w:rsid w:val="67707A32"/>
    <w:rsid w:val="677772D0"/>
    <w:rsid w:val="67880D3F"/>
    <w:rsid w:val="678F4246"/>
    <w:rsid w:val="67AC0E26"/>
    <w:rsid w:val="684921C0"/>
    <w:rsid w:val="68560231"/>
    <w:rsid w:val="686A6296"/>
    <w:rsid w:val="68740839"/>
    <w:rsid w:val="68773EF6"/>
    <w:rsid w:val="687D57B5"/>
    <w:rsid w:val="6880489C"/>
    <w:rsid w:val="68A4068B"/>
    <w:rsid w:val="690A79D3"/>
    <w:rsid w:val="6944439E"/>
    <w:rsid w:val="697C2595"/>
    <w:rsid w:val="698E45BB"/>
    <w:rsid w:val="69A76B40"/>
    <w:rsid w:val="69AF6752"/>
    <w:rsid w:val="69BD7798"/>
    <w:rsid w:val="69F1685A"/>
    <w:rsid w:val="69F50370"/>
    <w:rsid w:val="6A216345"/>
    <w:rsid w:val="6A283993"/>
    <w:rsid w:val="6A2E3D63"/>
    <w:rsid w:val="6A355B55"/>
    <w:rsid w:val="6A5A409E"/>
    <w:rsid w:val="6A712A53"/>
    <w:rsid w:val="6AA60E0E"/>
    <w:rsid w:val="6AB75CE9"/>
    <w:rsid w:val="6AC540A6"/>
    <w:rsid w:val="6AC63F9C"/>
    <w:rsid w:val="6ACA414C"/>
    <w:rsid w:val="6AD5472B"/>
    <w:rsid w:val="6AEC2E18"/>
    <w:rsid w:val="6AF5135F"/>
    <w:rsid w:val="6B057EF2"/>
    <w:rsid w:val="6B2579D2"/>
    <w:rsid w:val="6B35036A"/>
    <w:rsid w:val="6B6356D9"/>
    <w:rsid w:val="6B653F5A"/>
    <w:rsid w:val="6B8A6A7E"/>
    <w:rsid w:val="6B8E4D79"/>
    <w:rsid w:val="6B901C1E"/>
    <w:rsid w:val="6BAD1CEB"/>
    <w:rsid w:val="6BB51F5E"/>
    <w:rsid w:val="6BBC47BD"/>
    <w:rsid w:val="6BC3086A"/>
    <w:rsid w:val="6BCA6EC3"/>
    <w:rsid w:val="6BCE244D"/>
    <w:rsid w:val="6BD34359"/>
    <w:rsid w:val="6BD8102F"/>
    <w:rsid w:val="6BF53F5F"/>
    <w:rsid w:val="6C066D46"/>
    <w:rsid w:val="6C2133DE"/>
    <w:rsid w:val="6C3A3A8D"/>
    <w:rsid w:val="6C586513"/>
    <w:rsid w:val="6C652711"/>
    <w:rsid w:val="6C8F53FF"/>
    <w:rsid w:val="6C90660F"/>
    <w:rsid w:val="6C9630D7"/>
    <w:rsid w:val="6CBC1355"/>
    <w:rsid w:val="6CDA788A"/>
    <w:rsid w:val="6CE11222"/>
    <w:rsid w:val="6CE86F56"/>
    <w:rsid w:val="6D007CBE"/>
    <w:rsid w:val="6D1A5D91"/>
    <w:rsid w:val="6D2A360E"/>
    <w:rsid w:val="6D52414D"/>
    <w:rsid w:val="6D6F091A"/>
    <w:rsid w:val="6DAF318F"/>
    <w:rsid w:val="6DBB3A65"/>
    <w:rsid w:val="6DC237A8"/>
    <w:rsid w:val="6DD00F60"/>
    <w:rsid w:val="6DDF16DC"/>
    <w:rsid w:val="6DE72661"/>
    <w:rsid w:val="6DEC1F6B"/>
    <w:rsid w:val="6E2E003F"/>
    <w:rsid w:val="6E335A77"/>
    <w:rsid w:val="6E513AEE"/>
    <w:rsid w:val="6E596FB0"/>
    <w:rsid w:val="6E833325"/>
    <w:rsid w:val="6EC15B3F"/>
    <w:rsid w:val="6EC6021D"/>
    <w:rsid w:val="6EE45F81"/>
    <w:rsid w:val="6EF2535F"/>
    <w:rsid w:val="6F00613A"/>
    <w:rsid w:val="6F0230C8"/>
    <w:rsid w:val="6F0E2A6F"/>
    <w:rsid w:val="6F1C591A"/>
    <w:rsid w:val="6F2A7532"/>
    <w:rsid w:val="6F480478"/>
    <w:rsid w:val="6F573CB0"/>
    <w:rsid w:val="6F616041"/>
    <w:rsid w:val="6F9D41C4"/>
    <w:rsid w:val="6FA653FB"/>
    <w:rsid w:val="6FC10EC1"/>
    <w:rsid w:val="6FC772D4"/>
    <w:rsid w:val="6FDD1AFE"/>
    <w:rsid w:val="6FDF12CB"/>
    <w:rsid w:val="6FE63CCB"/>
    <w:rsid w:val="6FEA4288"/>
    <w:rsid w:val="6FEC7FA1"/>
    <w:rsid w:val="6FF005A6"/>
    <w:rsid w:val="70085EEB"/>
    <w:rsid w:val="70206C28"/>
    <w:rsid w:val="704B33EC"/>
    <w:rsid w:val="7071060F"/>
    <w:rsid w:val="708741CD"/>
    <w:rsid w:val="70BD2481"/>
    <w:rsid w:val="715A1496"/>
    <w:rsid w:val="715B2BCA"/>
    <w:rsid w:val="719B25A3"/>
    <w:rsid w:val="71CC4AD0"/>
    <w:rsid w:val="71D46F3F"/>
    <w:rsid w:val="71DF4490"/>
    <w:rsid w:val="71E01DE7"/>
    <w:rsid w:val="71E50EA6"/>
    <w:rsid w:val="71EC2014"/>
    <w:rsid w:val="71F118FE"/>
    <w:rsid w:val="71FE226D"/>
    <w:rsid w:val="72223149"/>
    <w:rsid w:val="722E78BF"/>
    <w:rsid w:val="7230646A"/>
    <w:rsid w:val="727016C1"/>
    <w:rsid w:val="72895317"/>
    <w:rsid w:val="7290531B"/>
    <w:rsid w:val="72985CC8"/>
    <w:rsid w:val="729D4FA0"/>
    <w:rsid w:val="72A2431C"/>
    <w:rsid w:val="72B17713"/>
    <w:rsid w:val="72C30BFC"/>
    <w:rsid w:val="72C60FDD"/>
    <w:rsid w:val="72C76B03"/>
    <w:rsid w:val="72D15FC0"/>
    <w:rsid w:val="72D323AF"/>
    <w:rsid w:val="72F316A6"/>
    <w:rsid w:val="730432ED"/>
    <w:rsid w:val="73137F9A"/>
    <w:rsid w:val="731645E1"/>
    <w:rsid w:val="73226584"/>
    <w:rsid w:val="7347064A"/>
    <w:rsid w:val="734F7D4B"/>
    <w:rsid w:val="73506AF8"/>
    <w:rsid w:val="735F4E72"/>
    <w:rsid w:val="737E7670"/>
    <w:rsid w:val="73820117"/>
    <w:rsid w:val="73964016"/>
    <w:rsid w:val="73A155A6"/>
    <w:rsid w:val="73F40F27"/>
    <w:rsid w:val="73F70735"/>
    <w:rsid w:val="7404062C"/>
    <w:rsid w:val="740B61A3"/>
    <w:rsid w:val="7420334D"/>
    <w:rsid w:val="743A4040"/>
    <w:rsid w:val="7454418F"/>
    <w:rsid w:val="745B748A"/>
    <w:rsid w:val="74785904"/>
    <w:rsid w:val="74877B4D"/>
    <w:rsid w:val="74906F6A"/>
    <w:rsid w:val="7496678D"/>
    <w:rsid w:val="749B2AF9"/>
    <w:rsid w:val="74AF7574"/>
    <w:rsid w:val="74DC3A1E"/>
    <w:rsid w:val="74E753FA"/>
    <w:rsid w:val="74F11C15"/>
    <w:rsid w:val="74F15553"/>
    <w:rsid w:val="74FB51EC"/>
    <w:rsid w:val="750218DB"/>
    <w:rsid w:val="753C6991"/>
    <w:rsid w:val="754B3078"/>
    <w:rsid w:val="75691608"/>
    <w:rsid w:val="756C6E5E"/>
    <w:rsid w:val="757028B1"/>
    <w:rsid w:val="75705B39"/>
    <w:rsid w:val="75A8074F"/>
    <w:rsid w:val="76216307"/>
    <w:rsid w:val="763E6F30"/>
    <w:rsid w:val="765B5EE0"/>
    <w:rsid w:val="765C3616"/>
    <w:rsid w:val="7676510C"/>
    <w:rsid w:val="769235C4"/>
    <w:rsid w:val="769F1D04"/>
    <w:rsid w:val="76A74C81"/>
    <w:rsid w:val="76C372DE"/>
    <w:rsid w:val="76D20D84"/>
    <w:rsid w:val="76D50207"/>
    <w:rsid w:val="76E16D3B"/>
    <w:rsid w:val="76E47376"/>
    <w:rsid w:val="76F83995"/>
    <w:rsid w:val="772F0AD5"/>
    <w:rsid w:val="77416E84"/>
    <w:rsid w:val="775C403B"/>
    <w:rsid w:val="77655D1A"/>
    <w:rsid w:val="779007E2"/>
    <w:rsid w:val="7790461C"/>
    <w:rsid w:val="77AE4874"/>
    <w:rsid w:val="77B85D10"/>
    <w:rsid w:val="77D2238D"/>
    <w:rsid w:val="78043E42"/>
    <w:rsid w:val="78143510"/>
    <w:rsid w:val="781B2746"/>
    <w:rsid w:val="783518F6"/>
    <w:rsid w:val="784B3D3D"/>
    <w:rsid w:val="78550CFB"/>
    <w:rsid w:val="78A5534F"/>
    <w:rsid w:val="78AF2513"/>
    <w:rsid w:val="78D930EC"/>
    <w:rsid w:val="79053481"/>
    <w:rsid w:val="79312283"/>
    <w:rsid w:val="793A002E"/>
    <w:rsid w:val="797C2612"/>
    <w:rsid w:val="797E081B"/>
    <w:rsid w:val="799E680F"/>
    <w:rsid w:val="79DF2984"/>
    <w:rsid w:val="79EB4BBC"/>
    <w:rsid w:val="79F137E1"/>
    <w:rsid w:val="7A0917AF"/>
    <w:rsid w:val="7A2D2707"/>
    <w:rsid w:val="7A4E496D"/>
    <w:rsid w:val="7A5028E3"/>
    <w:rsid w:val="7A5F5873"/>
    <w:rsid w:val="7A610FD7"/>
    <w:rsid w:val="7A732E5D"/>
    <w:rsid w:val="7A7A445B"/>
    <w:rsid w:val="7A951295"/>
    <w:rsid w:val="7AA21FFC"/>
    <w:rsid w:val="7AB51E9F"/>
    <w:rsid w:val="7ACF29F8"/>
    <w:rsid w:val="7AD26045"/>
    <w:rsid w:val="7ADE0E8D"/>
    <w:rsid w:val="7AEE597E"/>
    <w:rsid w:val="7B266373"/>
    <w:rsid w:val="7B2A4102"/>
    <w:rsid w:val="7B3A4549"/>
    <w:rsid w:val="7B503B39"/>
    <w:rsid w:val="7B5C33E6"/>
    <w:rsid w:val="7B660B49"/>
    <w:rsid w:val="7B7A0018"/>
    <w:rsid w:val="7B9D5233"/>
    <w:rsid w:val="7BD02C2C"/>
    <w:rsid w:val="7BD628B3"/>
    <w:rsid w:val="7BE34610"/>
    <w:rsid w:val="7C263E4B"/>
    <w:rsid w:val="7C345209"/>
    <w:rsid w:val="7C5C4760"/>
    <w:rsid w:val="7CB13CD2"/>
    <w:rsid w:val="7CDB5353"/>
    <w:rsid w:val="7CDC304C"/>
    <w:rsid w:val="7D1D1F29"/>
    <w:rsid w:val="7D1F1B92"/>
    <w:rsid w:val="7D235A97"/>
    <w:rsid w:val="7D3635D1"/>
    <w:rsid w:val="7D3B041C"/>
    <w:rsid w:val="7D3E6783"/>
    <w:rsid w:val="7D4165A6"/>
    <w:rsid w:val="7D483F3D"/>
    <w:rsid w:val="7D562F5D"/>
    <w:rsid w:val="7D620562"/>
    <w:rsid w:val="7D6704C4"/>
    <w:rsid w:val="7DC554A5"/>
    <w:rsid w:val="7DCF536B"/>
    <w:rsid w:val="7DF019EB"/>
    <w:rsid w:val="7E096B41"/>
    <w:rsid w:val="7E1E0ECB"/>
    <w:rsid w:val="7E2C785D"/>
    <w:rsid w:val="7ED07423"/>
    <w:rsid w:val="7ED15843"/>
    <w:rsid w:val="7EDA195C"/>
    <w:rsid w:val="7EDE28DD"/>
    <w:rsid w:val="7F107E0B"/>
    <w:rsid w:val="7F405C73"/>
    <w:rsid w:val="7F502D1B"/>
    <w:rsid w:val="7F55643D"/>
    <w:rsid w:val="7F626B4E"/>
    <w:rsid w:val="7F840077"/>
    <w:rsid w:val="7F845667"/>
    <w:rsid w:val="7F9E648B"/>
    <w:rsid w:val="7FCC2F11"/>
    <w:rsid w:val="7FCE4B99"/>
    <w:rsid w:val="7FCF7997"/>
    <w:rsid w:val="7FD026E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qFormat="1" w:uiPriority="0" w:semiHidden="0"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semiHidden="0"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3"/>
    <w:qFormat/>
    <w:uiPriority w:val="0"/>
    <w:pPr>
      <w:keepNext/>
      <w:keepLines/>
      <w:adjustRightInd w:val="0"/>
      <w:spacing w:line="460" w:lineRule="exact"/>
      <w:jc w:val="center"/>
      <w:textAlignment w:val="baseline"/>
      <w:outlineLvl w:val="0"/>
    </w:pPr>
    <w:rPr>
      <w:rFonts w:ascii="仿宋" w:hAnsi="仿宋" w:eastAsia="仿宋"/>
      <w:b/>
      <w:kern w:val="44"/>
      <w:sz w:val="32"/>
      <w:szCs w:val="20"/>
    </w:rPr>
  </w:style>
  <w:style w:type="paragraph" w:styleId="4">
    <w:name w:val="heading 2"/>
    <w:basedOn w:val="1"/>
    <w:next w:val="1"/>
    <w:link w:val="74"/>
    <w:qFormat/>
    <w:uiPriority w:val="0"/>
    <w:pPr>
      <w:keepNext/>
      <w:keepLines/>
      <w:spacing w:before="260" w:after="260" w:line="413" w:lineRule="auto"/>
      <w:outlineLvl w:val="1"/>
    </w:pPr>
    <w:rPr>
      <w:rFonts w:ascii="Arial" w:hAnsi="Arial" w:eastAsia="黑体"/>
      <w:b/>
      <w:bCs/>
      <w:kern w:val="0"/>
      <w:sz w:val="32"/>
      <w:szCs w:val="32"/>
    </w:rPr>
  </w:style>
  <w:style w:type="paragraph" w:styleId="5">
    <w:name w:val="heading 3"/>
    <w:basedOn w:val="1"/>
    <w:next w:val="1"/>
    <w:link w:val="75"/>
    <w:qFormat/>
    <w:uiPriority w:val="0"/>
    <w:pPr>
      <w:keepNext/>
      <w:keepLines/>
      <w:spacing w:before="260" w:after="260" w:line="360" w:lineRule="auto"/>
      <w:ind w:left="171" w:leftChars="171"/>
      <w:outlineLvl w:val="2"/>
    </w:pPr>
    <w:rPr>
      <w:rFonts w:eastAsia="Arial Unicode MS"/>
      <w:b/>
      <w:kern w:val="0"/>
      <w:sz w:val="20"/>
      <w:szCs w:val="20"/>
    </w:rPr>
  </w:style>
  <w:style w:type="paragraph" w:styleId="6">
    <w:name w:val="heading 4"/>
    <w:basedOn w:val="1"/>
    <w:next w:val="1"/>
    <w:link w:val="76"/>
    <w:qFormat/>
    <w:uiPriority w:val="0"/>
    <w:pPr>
      <w:keepNext/>
      <w:keepLines/>
      <w:spacing w:before="280" w:after="290" w:line="376" w:lineRule="auto"/>
      <w:outlineLvl w:val="3"/>
    </w:pPr>
    <w:rPr>
      <w:rFonts w:ascii="Cambria" w:hAnsi="Cambria"/>
      <w:b/>
      <w:bCs/>
      <w:kern w:val="0"/>
      <w:sz w:val="28"/>
      <w:szCs w:val="28"/>
    </w:rPr>
  </w:style>
  <w:style w:type="paragraph" w:styleId="7">
    <w:name w:val="heading 5"/>
    <w:basedOn w:val="1"/>
    <w:next w:val="1"/>
    <w:link w:val="77"/>
    <w:qFormat/>
    <w:uiPriority w:val="0"/>
    <w:pPr>
      <w:keepNext/>
      <w:keepLines/>
      <w:spacing w:before="280" w:after="290" w:line="376" w:lineRule="auto"/>
      <w:outlineLvl w:val="4"/>
    </w:pPr>
    <w:rPr>
      <w:rFonts w:ascii="Calibri" w:hAnsi="Calibri"/>
      <w:b/>
      <w:bCs/>
      <w:kern w:val="0"/>
      <w:sz w:val="28"/>
      <w:szCs w:val="28"/>
    </w:rPr>
  </w:style>
  <w:style w:type="paragraph" w:styleId="8">
    <w:name w:val="heading 6"/>
    <w:basedOn w:val="1"/>
    <w:next w:val="1"/>
    <w:link w:val="78"/>
    <w:qFormat/>
    <w:uiPriority w:val="0"/>
    <w:pPr>
      <w:keepNext/>
      <w:keepLines/>
      <w:widowControl/>
      <w:tabs>
        <w:tab w:val="left" w:pos="1320"/>
        <w:tab w:val="left" w:pos="1440"/>
        <w:tab w:val="left" w:pos="3480"/>
      </w:tabs>
      <w:spacing w:before="240" w:after="64" w:line="320" w:lineRule="auto"/>
      <w:ind w:left="3480" w:hanging="420"/>
      <w:jc w:val="left"/>
      <w:outlineLvl w:val="5"/>
    </w:pPr>
    <w:rPr>
      <w:rFonts w:ascii="Arial" w:hAnsi="Arial" w:eastAsia="黑体"/>
      <w:b/>
      <w:bCs/>
      <w:kern w:val="0"/>
      <w:sz w:val="24"/>
    </w:rPr>
  </w:style>
  <w:style w:type="paragraph" w:styleId="9">
    <w:name w:val="heading 7"/>
    <w:basedOn w:val="1"/>
    <w:next w:val="1"/>
    <w:link w:val="79"/>
    <w:qFormat/>
    <w:uiPriority w:val="0"/>
    <w:pPr>
      <w:keepNext/>
      <w:keepLines/>
      <w:widowControl/>
      <w:tabs>
        <w:tab w:val="left" w:pos="1320"/>
        <w:tab w:val="left" w:pos="2520"/>
        <w:tab w:val="left" w:pos="3900"/>
      </w:tabs>
      <w:spacing w:before="240" w:after="64" w:line="320" w:lineRule="auto"/>
      <w:ind w:left="3900" w:hanging="420"/>
      <w:jc w:val="left"/>
      <w:outlineLvl w:val="6"/>
    </w:pPr>
    <w:rPr>
      <w:b/>
      <w:bCs/>
      <w:kern w:val="0"/>
      <w:sz w:val="24"/>
    </w:rPr>
  </w:style>
  <w:style w:type="paragraph" w:styleId="10">
    <w:name w:val="heading 8"/>
    <w:basedOn w:val="1"/>
    <w:next w:val="1"/>
    <w:link w:val="80"/>
    <w:qFormat/>
    <w:uiPriority w:val="0"/>
    <w:pPr>
      <w:keepNext/>
      <w:keepLines/>
      <w:widowControl/>
      <w:tabs>
        <w:tab w:val="left" w:pos="1320"/>
        <w:tab w:val="left" w:pos="1440"/>
        <w:tab w:val="left" w:pos="4320"/>
      </w:tabs>
      <w:spacing w:before="240" w:after="64" w:line="320" w:lineRule="auto"/>
      <w:ind w:left="4320" w:hanging="420"/>
      <w:jc w:val="left"/>
      <w:outlineLvl w:val="7"/>
    </w:pPr>
    <w:rPr>
      <w:rFonts w:ascii="Arial" w:hAnsi="Arial" w:eastAsia="黑体"/>
      <w:kern w:val="0"/>
      <w:sz w:val="24"/>
    </w:rPr>
  </w:style>
  <w:style w:type="paragraph" w:styleId="11">
    <w:name w:val="heading 9"/>
    <w:basedOn w:val="1"/>
    <w:next w:val="1"/>
    <w:link w:val="81"/>
    <w:qFormat/>
    <w:uiPriority w:val="0"/>
    <w:pPr>
      <w:keepNext/>
      <w:keepLines/>
      <w:widowControl/>
      <w:tabs>
        <w:tab w:val="left" w:pos="1320"/>
        <w:tab w:val="left" w:pos="1584"/>
        <w:tab w:val="left" w:pos="4740"/>
      </w:tabs>
      <w:spacing w:before="240" w:after="64" w:line="320" w:lineRule="auto"/>
      <w:ind w:left="4740" w:hanging="420"/>
      <w:jc w:val="left"/>
      <w:outlineLvl w:val="8"/>
    </w:pPr>
    <w:rPr>
      <w:rFonts w:ascii="Arial" w:hAnsi="Arial" w:eastAsia="黑体"/>
      <w:kern w:val="0"/>
      <w:sz w:val="20"/>
      <w:szCs w:val="21"/>
    </w:rPr>
  </w:style>
  <w:style w:type="character" w:default="1" w:styleId="62">
    <w:name w:val="Default Paragraph Font"/>
    <w:unhideWhenUsed/>
    <w:qFormat/>
    <w:uiPriority w:val="1"/>
  </w:style>
  <w:style w:type="table" w:default="1" w:styleId="60">
    <w:name w:val="Normal Table"/>
    <w:unhideWhenUsed/>
    <w:qFormat/>
    <w:uiPriority w:val="99"/>
    <w:tblPr>
      <w:tblCellMar>
        <w:top w:w="0" w:type="dxa"/>
        <w:left w:w="108" w:type="dxa"/>
        <w:bottom w:w="0" w:type="dxa"/>
        <w:right w:w="108" w:type="dxa"/>
      </w:tblCellMar>
    </w:tblPr>
  </w:style>
  <w:style w:type="paragraph" w:styleId="2">
    <w:name w:val="toc 4"/>
    <w:basedOn w:val="1"/>
    <w:next w:val="1"/>
    <w:qFormat/>
    <w:uiPriority w:val="39"/>
    <w:pPr>
      <w:ind w:left="630"/>
      <w:jc w:val="left"/>
    </w:pPr>
    <w:rPr>
      <w:sz w:val="18"/>
      <w:szCs w:val="18"/>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39"/>
    <w:pPr>
      <w:ind w:left="1260"/>
      <w:jc w:val="left"/>
    </w:pPr>
    <w:rPr>
      <w:sz w:val="18"/>
      <w:szCs w:val="18"/>
    </w:rPr>
  </w:style>
  <w:style w:type="paragraph" w:styleId="14">
    <w:name w:val="table of authorities"/>
    <w:basedOn w:val="1"/>
    <w:next w:val="1"/>
    <w:qFormat/>
    <w:uiPriority w:val="0"/>
    <w:pPr>
      <w:ind w:left="420" w:leftChars="200"/>
    </w:pPr>
    <w:rPr>
      <w:szCs w:val="20"/>
    </w:rPr>
  </w:style>
  <w:style w:type="paragraph" w:styleId="15">
    <w:name w:val="List Bullet 4"/>
    <w:basedOn w:val="1"/>
    <w:qFormat/>
    <w:uiPriority w:val="0"/>
    <w:pPr>
      <w:tabs>
        <w:tab w:val="left" w:pos="980"/>
      </w:tabs>
      <w:spacing w:beforeLines="50" w:afterLines="50" w:line="360" w:lineRule="auto"/>
      <w:ind w:left="980" w:hanging="420"/>
    </w:pPr>
    <w:rPr>
      <w:sz w:val="24"/>
    </w:rPr>
  </w:style>
  <w:style w:type="paragraph" w:styleId="16">
    <w:name w:val="List Number"/>
    <w:basedOn w:val="1"/>
    <w:qFormat/>
    <w:uiPriority w:val="0"/>
    <w:pPr>
      <w:numPr>
        <w:ilvl w:val="0"/>
        <w:numId w:val="1"/>
      </w:numPr>
      <w:tabs>
        <w:tab w:val="left" w:pos="840"/>
      </w:tabs>
    </w:pPr>
    <w:rPr>
      <w:rFonts w:ascii="Calibri" w:hAnsi="Calibri"/>
      <w:sz w:val="28"/>
      <w:szCs w:val="22"/>
    </w:rPr>
  </w:style>
  <w:style w:type="paragraph" w:styleId="17">
    <w:name w:val="Normal Indent"/>
    <w:basedOn w:val="1"/>
    <w:next w:val="1"/>
    <w:link w:val="82"/>
    <w:qFormat/>
    <w:uiPriority w:val="99"/>
    <w:pPr>
      <w:ind w:firstLine="420" w:firstLineChars="200"/>
    </w:pPr>
    <w:rPr>
      <w:kern w:val="0"/>
      <w:sz w:val="20"/>
    </w:rPr>
  </w:style>
  <w:style w:type="paragraph" w:styleId="18">
    <w:name w:val="caption"/>
    <w:basedOn w:val="1"/>
    <w:next w:val="1"/>
    <w:link w:val="83"/>
    <w:qFormat/>
    <w:uiPriority w:val="0"/>
    <w:pPr>
      <w:widowControl/>
      <w:jc w:val="left"/>
    </w:pPr>
    <w:rPr>
      <w:rFonts w:ascii="Arial" w:hAnsi="Arial" w:eastAsia="黑体"/>
      <w:kern w:val="0"/>
      <w:sz w:val="20"/>
      <w:szCs w:val="20"/>
    </w:rPr>
  </w:style>
  <w:style w:type="paragraph" w:styleId="19">
    <w:name w:val="List Bullet"/>
    <w:basedOn w:val="1"/>
    <w:qFormat/>
    <w:uiPriority w:val="0"/>
    <w:pPr>
      <w:spacing w:beforeLines="50" w:afterLines="50" w:line="360" w:lineRule="auto"/>
      <w:ind w:firstLine="482" w:firstLineChars="200"/>
    </w:pPr>
    <w:rPr>
      <w:rFonts w:ascii="宋体" w:hAnsi="宋体"/>
      <w:b/>
      <w:kern w:val="0"/>
      <w:sz w:val="24"/>
    </w:rPr>
  </w:style>
  <w:style w:type="paragraph" w:styleId="20">
    <w:name w:val="envelope address"/>
    <w:basedOn w:val="1"/>
    <w:qFormat/>
    <w:uiPriority w:val="0"/>
    <w:pPr>
      <w:framePr w:w="7920" w:h="1980" w:hRule="exact" w:hSpace="180" w:wrap="around" w:vAnchor="margin" w:hAnchor="page" w:xAlign="center" w:yAlign="bottom"/>
      <w:adjustRightInd w:val="0"/>
      <w:spacing w:line="480" w:lineRule="atLeast"/>
      <w:ind w:left="2880"/>
      <w:textAlignment w:val="baseline"/>
    </w:pPr>
    <w:rPr>
      <w:rFonts w:eastAsia="魏碑体"/>
      <w:spacing w:val="10"/>
      <w:kern w:val="0"/>
      <w:sz w:val="32"/>
      <w:szCs w:val="20"/>
    </w:rPr>
  </w:style>
  <w:style w:type="paragraph" w:styleId="21">
    <w:name w:val="Document Map"/>
    <w:basedOn w:val="1"/>
    <w:link w:val="84"/>
    <w:qFormat/>
    <w:uiPriority w:val="99"/>
    <w:pPr>
      <w:shd w:val="clear" w:color="auto" w:fill="000080"/>
    </w:pPr>
    <w:rPr>
      <w:kern w:val="0"/>
      <w:sz w:val="20"/>
    </w:rPr>
  </w:style>
  <w:style w:type="paragraph" w:styleId="22">
    <w:name w:val="toa heading"/>
    <w:basedOn w:val="1"/>
    <w:next w:val="1"/>
    <w:qFormat/>
    <w:uiPriority w:val="0"/>
    <w:pPr>
      <w:spacing w:before="120"/>
    </w:pPr>
    <w:rPr>
      <w:rFonts w:ascii="Cambria" w:hAnsi="Cambria"/>
      <w:sz w:val="24"/>
    </w:rPr>
  </w:style>
  <w:style w:type="paragraph" w:styleId="23">
    <w:name w:val="annotation text"/>
    <w:basedOn w:val="1"/>
    <w:link w:val="85"/>
    <w:unhideWhenUsed/>
    <w:qFormat/>
    <w:uiPriority w:val="0"/>
    <w:pPr>
      <w:jc w:val="left"/>
    </w:pPr>
    <w:rPr>
      <w:kern w:val="0"/>
      <w:sz w:val="20"/>
    </w:rPr>
  </w:style>
  <w:style w:type="paragraph" w:styleId="24">
    <w:name w:val="index 6"/>
    <w:basedOn w:val="1"/>
    <w:next w:val="1"/>
    <w:qFormat/>
    <w:uiPriority w:val="99"/>
    <w:pPr>
      <w:ind w:left="2100"/>
    </w:pPr>
  </w:style>
  <w:style w:type="paragraph" w:styleId="25">
    <w:name w:val="Salutation"/>
    <w:basedOn w:val="1"/>
    <w:next w:val="1"/>
    <w:link w:val="86"/>
    <w:qFormat/>
    <w:uiPriority w:val="0"/>
    <w:rPr>
      <w:kern w:val="0"/>
      <w:sz w:val="20"/>
    </w:rPr>
  </w:style>
  <w:style w:type="paragraph" w:styleId="26">
    <w:name w:val="Body Text 3"/>
    <w:basedOn w:val="1"/>
    <w:link w:val="87"/>
    <w:unhideWhenUsed/>
    <w:qFormat/>
    <w:uiPriority w:val="0"/>
    <w:pPr>
      <w:spacing w:beforeLines="50" w:afterLines="50" w:line="360" w:lineRule="auto"/>
    </w:pPr>
    <w:rPr>
      <w:kern w:val="0"/>
      <w:sz w:val="16"/>
      <w:szCs w:val="16"/>
    </w:rPr>
  </w:style>
  <w:style w:type="paragraph" w:styleId="27">
    <w:name w:val="Closing"/>
    <w:basedOn w:val="1"/>
    <w:link w:val="88"/>
    <w:qFormat/>
    <w:uiPriority w:val="0"/>
    <w:pPr>
      <w:ind w:left="100" w:leftChars="2100"/>
    </w:pPr>
    <w:rPr>
      <w:rFonts w:ascii="宋体" w:hAnsi="宋体"/>
      <w:b/>
      <w:kern w:val="0"/>
      <w:sz w:val="24"/>
    </w:rPr>
  </w:style>
  <w:style w:type="paragraph" w:styleId="28">
    <w:name w:val="List Bullet 3"/>
    <w:basedOn w:val="1"/>
    <w:unhideWhenUsed/>
    <w:qFormat/>
    <w:uiPriority w:val="0"/>
    <w:pPr>
      <w:tabs>
        <w:tab w:val="left" w:pos="1200"/>
      </w:tabs>
      <w:ind w:left="1200" w:leftChars="400" w:hanging="360" w:hangingChars="200"/>
      <w:contextualSpacing/>
    </w:pPr>
    <w:rPr>
      <w:szCs w:val="20"/>
    </w:rPr>
  </w:style>
  <w:style w:type="paragraph" w:styleId="29">
    <w:name w:val="Body Text"/>
    <w:basedOn w:val="1"/>
    <w:next w:val="1"/>
    <w:link w:val="89"/>
    <w:unhideWhenUsed/>
    <w:qFormat/>
    <w:uiPriority w:val="0"/>
    <w:pPr>
      <w:spacing w:after="120"/>
    </w:pPr>
    <w:rPr>
      <w:kern w:val="0"/>
      <w:sz w:val="20"/>
    </w:rPr>
  </w:style>
  <w:style w:type="paragraph" w:styleId="30">
    <w:name w:val="Body Text Indent"/>
    <w:basedOn w:val="1"/>
    <w:link w:val="91"/>
    <w:qFormat/>
    <w:uiPriority w:val="99"/>
    <w:pPr>
      <w:autoSpaceDE w:val="0"/>
      <w:autoSpaceDN w:val="0"/>
      <w:adjustRightInd w:val="0"/>
      <w:spacing w:line="360" w:lineRule="auto"/>
      <w:ind w:left="567" w:leftChars="270"/>
    </w:pPr>
    <w:rPr>
      <w:rFonts w:ascii="宋体"/>
      <w:color w:val="000000"/>
      <w:kern w:val="0"/>
      <w:sz w:val="32"/>
      <w:szCs w:val="32"/>
    </w:rPr>
  </w:style>
  <w:style w:type="paragraph" w:styleId="31">
    <w:name w:val="List 2"/>
    <w:basedOn w:val="1"/>
    <w:next w:val="32"/>
    <w:qFormat/>
    <w:uiPriority w:val="0"/>
    <w:pPr>
      <w:spacing w:beforeLines="50" w:afterLines="50" w:line="360" w:lineRule="auto"/>
      <w:ind w:left="100" w:leftChars="200" w:hanging="200" w:hangingChars="200"/>
    </w:pPr>
    <w:rPr>
      <w:sz w:val="24"/>
    </w:rPr>
  </w:style>
  <w:style w:type="paragraph" w:styleId="32">
    <w:name w:val="Plain Text"/>
    <w:basedOn w:val="1"/>
    <w:next w:val="1"/>
    <w:link w:val="92"/>
    <w:qFormat/>
    <w:uiPriority w:val="0"/>
    <w:rPr>
      <w:rFonts w:ascii="宋体" w:hAnsi="Courier New"/>
      <w:kern w:val="0"/>
      <w:sz w:val="20"/>
      <w:szCs w:val="21"/>
    </w:rPr>
  </w:style>
  <w:style w:type="paragraph" w:styleId="33">
    <w:name w:val="Block Text"/>
    <w:basedOn w:val="1"/>
    <w:qFormat/>
    <w:uiPriority w:val="0"/>
    <w:pPr>
      <w:spacing w:beforeLines="50" w:afterLines="50" w:line="360" w:lineRule="auto"/>
      <w:ind w:left="1440" w:leftChars="700" w:right="1440" w:rightChars="700"/>
    </w:pPr>
    <w:rPr>
      <w:sz w:val="24"/>
    </w:rPr>
  </w:style>
  <w:style w:type="paragraph" w:styleId="34">
    <w:name w:val="toc 5"/>
    <w:basedOn w:val="1"/>
    <w:next w:val="1"/>
    <w:qFormat/>
    <w:uiPriority w:val="39"/>
    <w:pPr>
      <w:ind w:left="840"/>
      <w:jc w:val="left"/>
    </w:pPr>
    <w:rPr>
      <w:sz w:val="18"/>
      <w:szCs w:val="18"/>
    </w:rPr>
  </w:style>
  <w:style w:type="paragraph" w:styleId="35">
    <w:name w:val="toc 3"/>
    <w:basedOn w:val="1"/>
    <w:next w:val="1"/>
    <w:qFormat/>
    <w:uiPriority w:val="39"/>
    <w:pPr>
      <w:ind w:left="420"/>
      <w:jc w:val="left"/>
    </w:pPr>
    <w:rPr>
      <w:i/>
      <w:iCs/>
      <w:sz w:val="20"/>
      <w:szCs w:val="20"/>
    </w:rPr>
  </w:style>
  <w:style w:type="paragraph" w:styleId="36">
    <w:name w:val="toc 8"/>
    <w:basedOn w:val="1"/>
    <w:next w:val="1"/>
    <w:qFormat/>
    <w:uiPriority w:val="39"/>
    <w:pPr>
      <w:ind w:left="1470"/>
      <w:jc w:val="left"/>
    </w:pPr>
    <w:rPr>
      <w:sz w:val="18"/>
      <w:szCs w:val="18"/>
    </w:rPr>
  </w:style>
  <w:style w:type="paragraph" w:styleId="37">
    <w:name w:val="Date"/>
    <w:basedOn w:val="1"/>
    <w:next w:val="1"/>
    <w:link w:val="93"/>
    <w:qFormat/>
    <w:uiPriority w:val="0"/>
    <w:pPr>
      <w:ind w:left="100" w:leftChars="2500"/>
    </w:pPr>
    <w:rPr>
      <w:rFonts w:eastAsia="仿宋_GB2312"/>
      <w:color w:val="000000"/>
      <w:kern w:val="0"/>
      <w:sz w:val="28"/>
    </w:rPr>
  </w:style>
  <w:style w:type="paragraph" w:styleId="38">
    <w:name w:val="Body Text Indent 2"/>
    <w:basedOn w:val="1"/>
    <w:link w:val="94"/>
    <w:qFormat/>
    <w:uiPriority w:val="0"/>
    <w:pPr>
      <w:autoSpaceDE w:val="0"/>
      <w:autoSpaceDN w:val="0"/>
      <w:adjustRightInd w:val="0"/>
      <w:spacing w:line="360" w:lineRule="auto"/>
      <w:ind w:left="1415" w:leftChars="674" w:firstLine="1"/>
      <w:jc w:val="left"/>
    </w:pPr>
    <w:rPr>
      <w:rFonts w:ascii="幼圆" w:eastAsia="幼圆"/>
      <w:color w:val="000000"/>
      <w:kern w:val="0"/>
      <w:sz w:val="30"/>
      <w:szCs w:val="32"/>
    </w:rPr>
  </w:style>
  <w:style w:type="paragraph" w:styleId="39">
    <w:name w:val="endnote text"/>
    <w:basedOn w:val="1"/>
    <w:link w:val="95"/>
    <w:qFormat/>
    <w:uiPriority w:val="0"/>
    <w:pPr>
      <w:snapToGrid w:val="0"/>
      <w:jc w:val="left"/>
    </w:pPr>
    <w:rPr>
      <w:rFonts w:ascii="Calibri" w:hAnsi="Calibri" w:eastAsia="宋体" w:cs="Times New Roman"/>
      <w:szCs w:val="22"/>
    </w:rPr>
  </w:style>
  <w:style w:type="paragraph" w:styleId="40">
    <w:name w:val="Balloon Text"/>
    <w:basedOn w:val="1"/>
    <w:link w:val="96"/>
    <w:qFormat/>
    <w:uiPriority w:val="0"/>
    <w:rPr>
      <w:kern w:val="0"/>
      <w:sz w:val="18"/>
      <w:szCs w:val="18"/>
    </w:rPr>
  </w:style>
  <w:style w:type="paragraph" w:styleId="41">
    <w:name w:val="footer"/>
    <w:basedOn w:val="1"/>
    <w:link w:val="97"/>
    <w:unhideWhenUsed/>
    <w:qFormat/>
    <w:uiPriority w:val="99"/>
    <w:pPr>
      <w:tabs>
        <w:tab w:val="center" w:pos="4153"/>
        <w:tab w:val="right" w:pos="8306"/>
      </w:tabs>
      <w:snapToGrid w:val="0"/>
      <w:jc w:val="left"/>
    </w:pPr>
    <w:rPr>
      <w:kern w:val="0"/>
      <w:sz w:val="18"/>
      <w:szCs w:val="18"/>
    </w:rPr>
  </w:style>
  <w:style w:type="paragraph" w:styleId="42">
    <w:name w:val="header"/>
    <w:basedOn w:val="1"/>
    <w:link w:val="9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43">
    <w:name w:val="toc 1"/>
    <w:basedOn w:val="1"/>
    <w:next w:val="1"/>
    <w:qFormat/>
    <w:uiPriority w:val="39"/>
    <w:pPr>
      <w:tabs>
        <w:tab w:val="left" w:pos="420"/>
        <w:tab w:val="left" w:pos="1050"/>
        <w:tab w:val="right" w:leader="dot" w:pos="8302"/>
      </w:tabs>
      <w:spacing w:before="120" w:after="120" w:line="220" w:lineRule="exact"/>
      <w:ind w:firstLine="420"/>
      <w:jc w:val="center"/>
    </w:pPr>
    <w:rPr>
      <w:b/>
      <w:bCs/>
      <w:caps/>
      <w:sz w:val="20"/>
      <w:szCs w:val="20"/>
    </w:rPr>
  </w:style>
  <w:style w:type="paragraph" w:styleId="44">
    <w:name w:val="Subtitle"/>
    <w:basedOn w:val="1"/>
    <w:next w:val="1"/>
    <w:link w:val="99"/>
    <w:qFormat/>
    <w:uiPriority w:val="0"/>
    <w:pPr>
      <w:spacing w:before="240" w:after="60" w:line="312" w:lineRule="auto"/>
      <w:jc w:val="center"/>
      <w:outlineLvl w:val="1"/>
    </w:pPr>
    <w:rPr>
      <w:rFonts w:ascii="Cambria" w:hAnsi="Cambria"/>
      <w:b/>
      <w:bCs/>
      <w:kern w:val="28"/>
      <w:sz w:val="32"/>
      <w:szCs w:val="32"/>
    </w:rPr>
  </w:style>
  <w:style w:type="paragraph" w:styleId="45">
    <w:name w:val="List"/>
    <w:basedOn w:val="1"/>
    <w:qFormat/>
    <w:uiPriority w:val="0"/>
    <w:pPr>
      <w:ind w:left="420" w:hanging="420"/>
    </w:pPr>
    <w:rPr>
      <w:sz w:val="24"/>
      <w:szCs w:val="20"/>
    </w:rPr>
  </w:style>
  <w:style w:type="paragraph" w:styleId="46">
    <w:name w:val="footnote text"/>
    <w:basedOn w:val="1"/>
    <w:qFormat/>
    <w:uiPriority w:val="0"/>
    <w:pPr>
      <w:numPr>
        <w:ilvl w:val="0"/>
        <w:numId w:val="2"/>
      </w:numPr>
      <w:snapToGrid w:val="0"/>
      <w:ind w:left="0" w:firstLine="0"/>
      <w:jc w:val="left"/>
    </w:pPr>
    <w:rPr>
      <w:sz w:val="18"/>
      <w:szCs w:val="18"/>
    </w:rPr>
  </w:style>
  <w:style w:type="paragraph" w:styleId="47">
    <w:name w:val="toc 6"/>
    <w:basedOn w:val="1"/>
    <w:next w:val="1"/>
    <w:qFormat/>
    <w:uiPriority w:val="39"/>
    <w:pPr>
      <w:ind w:left="1050"/>
      <w:jc w:val="left"/>
    </w:pPr>
    <w:rPr>
      <w:sz w:val="18"/>
      <w:szCs w:val="18"/>
    </w:rPr>
  </w:style>
  <w:style w:type="paragraph" w:styleId="48">
    <w:name w:val="Body Text Indent 3"/>
    <w:basedOn w:val="1"/>
    <w:link w:val="100"/>
    <w:qFormat/>
    <w:uiPriority w:val="0"/>
    <w:pPr>
      <w:ind w:firstLine="480" w:firstLineChars="200"/>
    </w:pPr>
    <w:rPr>
      <w:rFonts w:ascii="幼圆" w:eastAsia="幼圆"/>
      <w:kern w:val="0"/>
      <w:sz w:val="24"/>
      <w:szCs w:val="32"/>
    </w:rPr>
  </w:style>
  <w:style w:type="paragraph" w:styleId="49">
    <w:name w:val="table of figures"/>
    <w:basedOn w:val="1"/>
    <w:next w:val="1"/>
    <w:qFormat/>
    <w:uiPriority w:val="99"/>
    <w:pPr>
      <w:ind w:left="200" w:leftChars="200" w:hanging="200" w:hangingChars="200"/>
    </w:pPr>
  </w:style>
  <w:style w:type="paragraph" w:styleId="50">
    <w:name w:val="toc 2"/>
    <w:basedOn w:val="1"/>
    <w:next w:val="1"/>
    <w:qFormat/>
    <w:uiPriority w:val="39"/>
    <w:pPr>
      <w:ind w:left="210"/>
      <w:jc w:val="left"/>
    </w:pPr>
    <w:rPr>
      <w:smallCaps/>
      <w:sz w:val="20"/>
      <w:szCs w:val="20"/>
    </w:rPr>
  </w:style>
  <w:style w:type="paragraph" w:styleId="51">
    <w:name w:val="toc 9"/>
    <w:basedOn w:val="1"/>
    <w:next w:val="1"/>
    <w:qFormat/>
    <w:uiPriority w:val="39"/>
    <w:pPr>
      <w:ind w:left="1680"/>
      <w:jc w:val="left"/>
    </w:pPr>
    <w:rPr>
      <w:sz w:val="18"/>
      <w:szCs w:val="18"/>
    </w:rPr>
  </w:style>
  <w:style w:type="paragraph" w:styleId="52">
    <w:name w:val="Body Text 2"/>
    <w:basedOn w:val="1"/>
    <w:link w:val="101"/>
    <w:qFormat/>
    <w:uiPriority w:val="0"/>
    <w:pPr>
      <w:jc w:val="center"/>
    </w:pPr>
    <w:rPr>
      <w:rFonts w:ascii="宋体" w:hAnsi="宋体"/>
      <w:kern w:val="0"/>
      <w:sz w:val="24"/>
    </w:rPr>
  </w:style>
  <w:style w:type="paragraph" w:styleId="53">
    <w:name w:val="HTML Preformatted"/>
    <w:basedOn w:val="1"/>
    <w:link w:val="10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5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55">
    <w:name w:val="index 1"/>
    <w:basedOn w:val="1"/>
    <w:next w:val="1"/>
    <w:qFormat/>
    <w:uiPriority w:val="0"/>
    <w:rPr>
      <w:kern w:val="0"/>
      <w:sz w:val="24"/>
      <w:szCs w:val="21"/>
    </w:rPr>
  </w:style>
  <w:style w:type="paragraph" w:styleId="56">
    <w:name w:val="Title"/>
    <w:basedOn w:val="1"/>
    <w:next w:val="1"/>
    <w:link w:val="103"/>
    <w:qFormat/>
    <w:uiPriority w:val="0"/>
    <w:pPr>
      <w:spacing w:before="240" w:after="60"/>
      <w:jc w:val="center"/>
      <w:outlineLvl w:val="0"/>
    </w:pPr>
    <w:rPr>
      <w:rFonts w:ascii="Arial" w:hAnsi="Arial"/>
      <w:b/>
      <w:bCs/>
      <w:kern w:val="0"/>
      <w:sz w:val="32"/>
      <w:szCs w:val="32"/>
    </w:rPr>
  </w:style>
  <w:style w:type="paragraph" w:styleId="57">
    <w:name w:val="annotation subject"/>
    <w:basedOn w:val="23"/>
    <w:next w:val="23"/>
    <w:link w:val="104"/>
    <w:qFormat/>
    <w:uiPriority w:val="0"/>
    <w:rPr>
      <w:b/>
      <w:kern w:val="0"/>
      <w:sz w:val="20"/>
      <w:szCs w:val="20"/>
    </w:rPr>
  </w:style>
  <w:style w:type="paragraph" w:styleId="58">
    <w:name w:val="Body Text First Indent"/>
    <w:basedOn w:val="29"/>
    <w:next w:val="1"/>
    <w:link w:val="90"/>
    <w:qFormat/>
    <w:uiPriority w:val="0"/>
    <w:pPr>
      <w:ind w:firstLine="420" w:firstLineChars="100"/>
    </w:pPr>
    <w:rPr>
      <w:rFonts w:ascii="宋体"/>
      <w:color w:val="000000"/>
      <w:kern w:val="0"/>
      <w:sz w:val="20"/>
      <w:szCs w:val="32"/>
    </w:rPr>
  </w:style>
  <w:style w:type="paragraph" w:styleId="59">
    <w:name w:val="Body Text First Indent 2"/>
    <w:basedOn w:val="30"/>
    <w:link w:val="105"/>
    <w:unhideWhenUsed/>
    <w:qFormat/>
    <w:uiPriority w:val="0"/>
    <w:pPr>
      <w:autoSpaceDE/>
      <w:autoSpaceDN/>
      <w:adjustRightInd/>
      <w:spacing w:after="120" w:line="240" w:lineRule="auto"/>
      <w:ind w:left="420" w:leftChars="200" w:firstLine="420" w:firstLineChars="200"/>
    </w:pPr>
    <w:rPr>
      <w:rFonts w:ascii="仿宋_GB2312" w:hAnsi="Times New Roman" w:eastAsia="仿宋_GB2312"/>
      <w:color w:val="auto"/>
      <w:kern w:val="0"/>
      <w:sz w:val="24"/>
      <w:szCs w:val="24"/>
    </w:rPr>
  </w:style>
  <w:style w:type="table" w:styleId="61">
    <w:name w:val="Table Grid"/>
    <w:basedOn w:val="60"/>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63">
    <w:name w:val="Strong"/>
    <w:basedOn w:val="62"/>
    <w:qFormat/>
    <w:uiPriority w:val="22"/>
    <w:rPr>
      <w:b/>
      <w:bCs/>
    </w:rPr>
  </w:style>
  <w:style w:type="character" w:styleId="64">
    <w:name w:val="endnote reference"/>
    <w:qFormat/>
    <w:uiPriority w:val="0"/>
    <w:rPr>
      <w:vertAlign w:val="superscript"/>
    </w:rPr>
  </w:style>
  <w:style w:type="character" w:styleId="65">
    <w:name w:val="page number"/>
    <w:qFormat/>
    <w:uiPriority w:val="0"/>
  </w:style>
  <w:style w:type="character" w:styleId="66">
    <w:name w:val="FollowedHyperlink"/>
    <w:qFormat/>
    <w:uiPriority w:val="99"/>
    <w:rPr>
      <w:color w:val="800080"/>
      <w:u w:val="single"/>
    </w:rPr>
  </w:style>
  <w:style w:type="character" w:styleId="67">
    <w:name w:val="Emphasis"/>
    <w:qFormat/>
    <w:uiPriority w:val="0"/>
    <w:rPr>
      <w:i/>
      <w:iCs/>
    </w:rPr>
  </w:style>
  <w:style w:type="character" w:styleId="68">
    <w:name w:val="Hyperlink"/>
    <w:basedOn w:val="62"/>
    <w:qFormat/>
    <w:uiPriority w:val="99"/>
    <w:rPr>
      <w:color w:val="0000FF"/>
      <w:u w:val="single"/>
    </w:rPr>
  </w:style>
  <w:style w:type="character" w:styleId="69">
    <w:name w:val="annotation reference"/>
    <w:qFormat/>
    <w:uiPriority w:val="0"/>
    <w:rPr>
      <w:sz w:val="21"/>
    </w:rPr>
  </w:style>
  <w:style w:type="character" w:styleId="70">
    <w:name w:val="footnote reference"/>
    <w:unhideWhenUsed/>
    <w:qFormat/>
    <w:uiPriority w:val="99"/>
    <w:rPr>
      <w:vertAlign w:val="superscript"/>
    </w:rPr>
  </w:style>
  <w:style w:type="paragraph" w:customStyle="1" w:styleId="71">
    <w:name w:val="Heading3"/>
    <w:basedOn w:val="1"/>
    <w:next w:val="1"/>
    <w:qFormat/>
    <w:uiPriority w:val="0"/>
    <w:pPr>
      <w:widowControl/>
      <w:spacing w:after="50" w:line="360" w:lineRule="auto"/>
      <w:ind w:left="-4"/>
      <w:jc w:val="left"/>
      <w:textAlignment w:val="baseline"/>
    </w:pPr>
    <w:rPr>
      <w:rFonts w:ascii="宋体" w:hAnsi="宋体" w:cs="Times New Roman"/>
      <w:b/>
      <w:color w:val="000000"/>
      <w:kern w:val="0"/>
      <w:sz w:val="30"/>
      <w:lang w:val="en-GB"/>
    </w:rPr>
  </w:style>
  <w:style w:type="paragraph" w:customStyle="1" w:styleId="72">
    <w:name w:val="正文缩进1"/>
    <w:basedOn w:val="1"/>
    <w:qFormat/>
    <w:uiPriority w:val="0"/>
    <w:pPr>
      <w:spacing w:line="360" w:lineRule="auto"/>
      <w:ind w:firstLine="200" w:firstLineChars="200"/>
      <w:jc w:val="left"/>
    </w:pPr>
    <w:rPr>
      <w:rFonts w:ascii="宋体" w:hAnsi="宋体"/>
      <w:sz w:val="24"/>
      <w:szCs w:val="22"/>
    </w:rPr>
  </w:style>
  <w:style w:type="character" w:customStyle="1" w:styleId="73">
    <w:name w:val="标题 1 字符"/>
    <w:link w:val="3"/>
    <w:qFormat/>
    <w:uiPriority w:val="0"/>
    <w:rPr>
      <w:rFonts w:ascii="仿宋" w:hAnsi="仿宋" w:eastAsia="仿宋" w:cs="Times New Roman"/>
      <w:b/>
      <w:kern w:val="44"/>
      <w:sz w:val="32"/>
      <w:szCs w:val="20"/>
    </w:rPr>
  </w:style>
  <w:style w:type="character" w:customStyle="1" w:styleId="74">
    <w:name w:val="标题 2 字符"/>
    <w:link w:val="4"/>
    <w:qFormat/>
    <w:uiPriority w:val="0"/>
    <w:rPr>
      <w:rFonts w:ascii="Arial" w:hAnsi="Arial" w:eastAsia="黑体" w:cs="Times New Roman"/>
      <w:b/>
      <w:bCs/>
      <w:sz w:val="32"/>
      <w:szCs w:val="32"/>
    </w:rPr>
  </w:style>
  <w:style w:type="character" w:customStyle="1" w:styleId="75">
    <w:name w:val="标题 3 字符"/>
    <w:link w:val="5"/>
    <w:qFormat/>
    <w:uiPriority w:val="0"/>
    <w:rPr>
      <w:rFonts w:ascii="Times New Roman" w:hAnsi="Times New Roman" w:eastAsia="Arial Unicode MS" w:cs="Times New Roman"/>
      <w:b/>
      <w:szCs w:val="20"/>
    </w:rPr>
  </w:style>
  <w:style w:type="character" w:customStyle="1" w:styleId="76">
    <w:name w:val="标题 4 字符"/>
    <w:link w:val="6"/>
    <w:qFormat/>
    <w:uiPriority w:val="0"/>
    <w:rPr>
      <w:rFonts w:ascii="Cambria" w:hAnsi="Cambria" w:eastAsia="宋体" w:cs="Times New Roman"/>
      <w:b/>
      <w:bCs/>
      <w:sz w:val="28"/>
      <w:szCs w:val="28"/>
    </w:rPr>
  </w:style>
  <w:style w:type="character" w:customStyle="1" w:styleId="77">
    <w:name w:val="标题 5 字符"/>
    <w:link w:val="7"/>
    <w:qFormat/>
    <w:uiPriority w:val="0"/>
    <w:rPr>
      <w:rFonts w:ascii="Calibri" w:hAnsi="Calibri" w:eastAsia="宋体" w:cs="Times New Roman"/>
      <w:b/>
      <w:bCs/>
      <w:sz w:val="28"/>
      <w:szCs w:val="28"/>
    </w:rPr>
  </w:style>
  <w:style w:type="character" w:customStyle="1" w:styleId="78">
    <w:name w:val="标题 6 字符"/>
    <w:link w:val="8"/>
    <w:qFormat/>
    <w:uiPriority w:val="0"/>
    <w:rPr>
      <w:rFonts w:ascii="Arial" w:hAnsi="Arial" w:eastAsia="黑体" w:cs="Times New Roman"/>
      <w:b/>
      <w:bCs/>
      <w:kern w:val="0"/>
      <w:sz w:val="24"/>
      <w:szCs w:val="24"/>
    </w:rPr>
  </w:style>
  <w:style w:type="character" w:customStyle="1" w:styleId="79">
    <w:name w:val="标题 7 字符"/>
    <w:link w:val="9"/>
    <w:qFormat/>
    <w:uiPriority w:val="0"/>
    <w:rPr>
      <w:rFonts w:ascii="Times New Roman" w:hAnsi="Times New Roman" w:eastAsia="宋体" w:cs="Times New Roman"/>
      <w:b/>
      <w:bCs/>
      <w:kern w:val="0"/>
      <w:sz w:val="24"/>
      <w:szCs w:val="24"/>
    </w:rPr>
  </w:style>
  <w:style w:type="character" w:customStyle="1" w:styleId="80">
    <w:name w:val="标题 8 字符"/>
    <w:link w:val="10"/>
    <w:qFormat/>
    <w:uiPriority w:val="0"/>
    <w:rPr>
      <w:rFonts w:ascii="Arial" w:hAnsi="Arial" w:eastAsia="黑体" w:cs="Times New Roman"/>
      <w:kern w:val="0"/>
      <w:sz w:val="24"/>
      <w:szCs w:val="24"/>
    </w:rPr>
  </w:style>
  <w:style w:type="character" w:customStyle="1" w:styleId="81">
    <w:name w:val="标题 9 字符"/>
    <w:link w:val="11"/>
    <w:qFormat/>
    <w:uiPriority w:val="0"/>
    <w:rPr>
      <w:rFonts w:ascii="Arial" w:hAnsi="Arial" w:eastAsia="黑体" w:cs="Times New Roman"/>
      <w:kern w:val="0"/>
      <w:szCs w:val="21"/>
    </w:rPr>
  </w:style>
  <w:style w:type="character" w:customStyle="1" w:styleId="82">
    <w:name w:val="正文缩进 字符"/>
    <w:link w:val="17"/>
    <w:qFormat/>
    <w:uiPriority w:val="99"/>
    <w:rPr>
      <w:szCs w:val="24"/>
    </w:rPr>
  </w:style>
  <w:style w:type="character" w:customStyle="1" w:styleId="83">
    <w:name w:val="题注 字符"/>
    <w:link w:val="18"/>
    <w:qFormat/>
    <w:locked/>
    <w:uiPriority w:val="0"/>
    <w:rPr>
      <w:rFonts w:ascii="Arial" w:hAnsi="Arial" w:eastAsia="黑体"/>
    </w:rPr>
  </w:style>
  <w:style w:type="character" w:customStyle="1" w:styleId="84">
    <w:name w:val="文档结构图 字符"/>
    <w:link w:val="21"/>
    <w:qFormat/>
    <w:uiPriority w:val="99"/>
    <w:rPr>
      <w:szCs w:val="24"/>
      <w:shd w:val="clear" w:color="auto" w:fill="000080"/>
    </w:rPr>
  </w:style>
  <w:style w:type="character" w:customStyle="1" w:styleId="85">
    <w:name w:val="批注文字 字符"/>
    <w:link w:val="23"/>
    <w:qFormat/>
    <w:uiPriority w:val="0"/>
    <w:rPr>
      <w:rFonts w:ascii="Times New Roman" w:hAnsi="Times New Roman" w:eastAsia="宋体" w:cs="Times New Roman"/>
      <w:szCs w:val="24"/>
    </w:rPr>
  </w:style>
  <w:style w:type="character" w:customStyle="1" w:styleId="86">
    <w:name w:val="称呼 字符"/>
    <w:link w:val="25"/>
    <w:qFormat/>
    <w:uiPriority w:val="0"/>
    <w:rPr>
      <w:szCs w:val="24"/>
    </w:rPr>
  </w:style>
  <w:style w:type="character" w:customStyle="1" w:styleId="87">
    <w:name w:val="正文文本 3 字符"/>
    <w:link w:val="26"/>
    <w:qFormat/>
    <w:uiPriority w:val="0"/>
    <w:rPr>
      <w:sz w:val="16"/>
      <w:szCs w:val="16"/>
    </w:rPr>
  </w:style>
  <w:style w:type="character" w:customStyle="1" w:styleId="88">
    <w:name w:val="结束语 字符"/>
    <w:link w:val="27"/>
    <w:qFormat/>
    <w:uiPriority w:val="0"/>
    <w:rPr>
      <w:rFonts w:ascii="宋体" w:hAnsi="宋体"/>
      <w:b/>
      <w:sz w:val="24"/>
      <w:szCs w:val="24"/>
    </w:rPr>
  </w:style>
  <w:style w:type="character" w:customStyle="1" w:styleId="89">
    <w:name w:val="正文文本 字符"/>
    <w:link w:val="29"/>
    <w:qFormat/>
    <w:uiPriority w:val="0"/>
    <w:rPr>
      <w:rFonts w:ascii="Times New Roman" w:hAnsi="Times New Roman" w:eastAsia="宋体" w:cs="Times New Roman"/>
      <w:szCs w:val="24"/>
    </w:rPr>
  </w:style>
  <w:style w:type="character" w:customStyle="1" w:styleId="90">
    <w:name w:val="正文文本首行缩进 字符"/>
    <w:link w:val="58"/>
    <w:qFormat/>
    <w:uiPriority w:val="0"/>
    <w:rPr>
      <w:rFonts w:ascii="宋体"/>
      <w:color w:val="000000"/>
      <w:szCs w:val="32"/>
    </w:rPr>
  </w:style>
  <w:style w:type="character" w:customStyle="1" w:styleId="91">
    <w:name w:val="正文文本缩进 字符"/>
    <w:link w:val="30"/>
    <w:qFormat/>
    <w:uiPriority w:val="99"/>
    <w:rPr>
      <w:rFonts w:ascii="宋体"/>
      <w:color w:val="000000"/>
      <w:sz w:val="32"/>
      <w:szCs w:val="32"/>
    </w:rPr>
  </w:style>
  <w:style w:type="character" w:customStyle="1" w:styleId="92">
    <w:name w:val="纯文本 字符"/>
    <w:link w:val="32"/>
    <w:qFormat/>
    <w:uiPriority w:val="0"/>
    <w:rPr>
      <w:rFonts w:ascii="宋体" w:hAnsi="Courier New" w:cs="Courier New"/>
      <w:szCs w:val="21"/>
    </w:rPr>
  </w:style>
  <w:style w:type="character" w:customStyle="1" w:styleId="93">
    <w:name w:val="日期 字符"/>
    <w:link w:val="37"/>
    <w:qFormat/>
    <w:uiPriority w:val="0"/>
    <w:rPr>
      <w:rFonts w:eastAsia="仿宋_GB2312"/>
      <w:color w:val="000000"/>
      <w:sz w:val="28"/>
      <w:szCs w:val="24"/>
    </w:rPr>
  </w:style>
  <w:style w:type="character" w:customStyle="1" w:styleId="94">
    <w:name w:val="正文文本缩进 2 字符"/>
    <w:link w:val="38"/>
    <w:qFormat/>
    <w:uiPriority w:val="0"/>
    <w:rPr>
      <w:rFonts w:ascii="幼圆" w:eastAsia="幼圆"/>
      <w:color w:val="000000"/>
      <w:sz w:val="30"/>
      <w:szCs w:val="32"/>
    </w:rPr>
  </w:style>
  <w:style w:type="character" w:customStyle="1" w:styleId="95">
    <w:name w:val="尾注文本 字符"/>
    <w:link w:val="39"/>
    <w:qFormat/>
    <w:uiPriority w:val="0"/>
  </w:style>
  <w:style w:type="character" w:customStyle="1" w:styleId="96">
    <w:name w:val="批注框文本 字符"/>
    <w:link w:val="40"/>
    <w:qFormat/>
    <w:uiPriority w:val="0"/>
    <w:rPr>
      <w:sz w:val="18"/>
      <w:szCs w:val="18"/>
    </w:rPr>
  </w:style>
  <w:style w:type="character" w:customStyle="1" w:styleId="97">
    <w:name w:val="页脚 字符"/>
    <w:link w:val="41"/>
    <w:qFormat/>
    <w:uiPriority w:val="99"/>
    <w:rPr>
      <w:rFonts w:ascii="Times New Roman" w:hAnsi="Times New Roman" w:eastAsia="宋体" w:cs="Times New Roman"/>
      <w:sz w:val="18"/>
      <w:szCs w:val="18"/>
    </w:rPr>
  </w:style>
  <w:style w:type="character" w:customStyle="1" w:styleId="98">
    <w:name w:val="页眉 字符"/>
    <w:link w:val="42"/>
    <w:qFormat/>
    <w:uiPriority w:val="99"/>
    <w:rPr>
      <w:rFonts w:ascii="Times New Roman" w:hAnsi="Times New Roman" w:eastAsia="宋体" w:cs="Times New Roman"/>
      <w:sz w:val="18"/>
      <w:szCs w:val="18"/>
    </w:rPr>
  </w:style>
  <w:style w:type="character" w:customStyle="1" w:styleId="99">
    <w:name w:val="副标题 字符"/>
    <w:link w:val="44"/>
    <w:qFormat/>
    <w:uiPriority w:val="0"/>
    <w:rPr>
      <w:rFonts w:ascii="Cambria" w:hAnsi="Cambria"/>
      <w:b/>
      <w:bCs/>
      <w:kern w:val="28"/>
      <w:sz w:val="32"/>
      <w:szCs w:val="32"/>
    </w:rPr>
  </w:style>
  <w:style w:type="character" w:customStyle="1" w:styleId="100">
    <w:name w:val="正文文本缩进 3 字符"/>
    <w:link w:val="48"/>
    <w:qFormat/>
    <w:uiPriority w:val="0"/>
    <w:rPr>
      <w:rFonts w:ascii="幼圆" w:eastAsia="幼圆"/>
      <w:sz w:val="24"/>
      <w:szCs w:val="32"/>
    </w:rPr>
  </w:style>
  <w:style w:type="character" w:customStyle="1" w:styleId="101">
    <w:name w:val="正文文本 2 字符"/>
    <w:link w:val="52"/>
    <w:qFormat/>
    <w:uiPriority w:val="0"/>
    <w:rPr>
      <w:rFonts w:ascii="宋体" w:hAnsi="宋体"/>
      <w:sz w:val="24"/>
      <w:szCs w:val="24"/>
    </w:rPr>
  </w:style>
  <w:style w:type="character" w:customStyle="1" w:styleId="102">
    <w:name w:val="HTML 预设格式 字符"/>
    <w:link w:val="53"/>
    <w:qFormat/>
    <w:uiPriority w:val="99"/>
    <w:rPr>
      <w:rFonts w:ascii="宋体" w:hAnsi="宋体" w:cs="宋体"/>
      <w:sz w:val="24"/>
      <w:szCs w:val="24"/>
    </w:rPr>
  </w:style>
  <w:style w:type="character" w:customStyle="1" w:styleId="103">
    <w:name w:val="标题 字符"/>
    <w:link w:val="56"/>
    <w:qFormat/>
    <w:uiPriority w:val="0"/>
    <w:rPr>
      <w:rFonts w:ascii="Arial" w:hAnsi="Arial"/>
      <w:b/>
      <w:bCs/>
      <w:sz w:val="32"/>
      <w:szCs w:val="32"/>
    </w:rPr>
  </w:style>
  <w:style w:type="character" w:customStyle="1" w:styleId="104">
    <w:name w:val="批注主题 字符"/>
    <w:link w:val="57"/>
    <w:qFormat/>
    <w:uiPriority w:val="0"/>
    <w:rPr>
      <w:b/>
    </w:rPr>
  </w:style>
  <w:style w:type="character" w:customStyle="1" w:styleId="105">
    <w:name w:val="正文文本首行缩进 2 字符"/>
    <w:link w:val="59"/>
    <w:qFormat/>
    <w:uiPriority w:val="0"/>
    <w:rPr>
      <w:rFonts w:ascii="仿宋_GB2312" w:eastAsia="仿宋_GB2312"/>
      <w:sz w:val="24"/>
      <w:szCs w:val="24"/>
    </w:rPr>
  </w:style>
  <w:style w:type="paragraph" w:customStyle="1" w:styleId="106">
    <w:name w:val="标题 5（有编号）（绿盟科技）"/>
    <w:basedOn w:val="1"/>
    <w:next w:val="107"/>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107">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108">
    <w:name w:val="正文文本 Char3"/>
    <w:semiHidden/>
    <w:qFormat/>
    <w:uiPriority w:val="99"/>
    <w:rPr>
      <w:rFonts w:ascii="Times New Roman" w:hAnsi="Times New Roman" w:eastAsia="宋体" w:cs="Times New Roman"/>
      <w:szCs w:val="24"/>
    </w:rPr>
  </w:style>
  <w:style w:type="character" w:customStyle="1" w:styleId="109">
    <w:name w:val="批注文字 Char1"/>
    <w:qFormat/>
    <w:uiPriority w:val="0"/>
    <w:rPr>
      <w:rFonts w:ascii="Times New Roman" w:hAnsi="Times New Roman" w:eastAsia="宋体" w:cs="Times New Roman"/>
      <w:szCs w:val="24"/>
    </w:rPr>
  </w:style>
  <w:style w:type="paragraph" w:customStyle="1" w:styleId="110">
    <w:name w:val="Style1"/>
    <w:basedOn w:val="1"/>
    <w:qFormat/>
    <w:uiPriority w:val="0"/>
    <w:pPr>
      <w:widowControl/>
      <w:tabs>
        <w:tab w:val="left" w:pos="-720"/>
      </w:tabs>
    </w:pPr>
    <w:rPr>
      <w:spacing w:val="-3"/>
      <w:kern w:val="0"/>
      <w:sz w:val="24"/>
      <w:szCs w:val="20"/>
      <w:lang w:val="en-AU" w:eastAsia="en-US"/>
    </w:rPr>
  </w:style>
  <w:style w:type="character" w:customStyle="1" w:styleId="111">
    <w:name w:val="页脚 Char1"/>
    <w:semiHidden/>
    <w:qFormat/>
    <w:uiPriority w:val="0"/>
    <w:rPr>
      <w:rFonts w:ascii="Times New Roman" w:hAnsi="Times New Roman" w:eastAsia="宋体" w:cs="Times New Roman"/>
      <w:sz w:val="18"/>
      <w:szCs w:val="18"/>
    </w:rPr>
  </w:style>
  <w:style w:type="character" w:customStyle="1" w:styleId="112">
    <w:name w:val="正文文本缩进 Char2"/>
    <w:qFormat/>
    <w:uiPriority w:val="0"/>
    <w:rPr>
      <w:rFonts w:ascii="宋体"/>
      <w:color w:val="000000"/>
      <w:sz w:val="32"/>
      <w:szCs w:val="32"/>
    </w:rPr>
  </w:style>
  <w:style w:type="character" w:customStyle="1" w:styleId="113">
    <w:name w:val="Table Text Char1"/>
    <w:qFormat/>
    <w:uiPriority w:val="0"/>
    <w:rPr>
      <w:rFonts w:ascii="Arial" w:hAnsi="Arial" w:eastAsia="宋体" w:cs="Arial"/>
      <w:snapToGrid w:val="0"/>
      <w:sz w:val="21"/>
      <w:szCs w:val="21"/>
      <w:lang w:val="en-US" w:eastAsia="zh-CN" w:bidi="ar-SA"/>
    </w:rPr>
  </w:style>
  <w:style w:type="character" w:customStyle="1" w:styleId="114">
    <w:name w:val="正文首行缩进 2 Char"/>
    <w:qFormat/>
    <w:uiPriority w:val="0"/>
  </w:style>
  <w:style w:type="character" w:customStyle="1" w:styleId="115">
    <w:name w:val="正文文本缩进 Char"/>
    <w:qFormat/>
    <w:uiPriority w:val="99"/>
    <w:rPr>
      <w:rFonts w:ascii="Times New Roman" w:hAnsi="Times New Roman" w:eastAsia="宋体" w:cs="Times New Roman"/>
      <w:szCs w:val="24"/>
    </w:rPr>
  </w:style>
  <w:style w:type="character" w:customStyle="1" w:styleId="116">
    <w:name w:val="B正文 Char"/>
    <w:link w:val="117"/>
    <w:qFormat/>
    <w:locked/>
    <w:uiPriority w:val="0"/>
    <w:rPr>
      <w:rFonts w:ascii="宋体" w:hAnsi="宋体"/>
      <w:sz w:val="24"/>
    </w:rPr>
  </w:style>
  <w:style w:type="paragraph" w:customStyle="1" w:styleId="117">
    <w:name w:val="B正文"/>
    <w:basedOn w:val="1"/>
    <w:link w:val="116"/>
    <w:qFormat/>
    <w:uiPriority w:val="0"/>
    <w:pPr>
      <w:widowControl/>
      <w:spacing w:line="360" w:lineRule="auto"/>
      <w:ind w:firstLine="200" w:firstLineChars="200"/>
    </w:pPr>
    <w:rPr>
      <w:rFonts w:ascii="宋体" w:hAnsi="宋体"/>
      <w:kern w:val="0"/>
      <w:sz w:val="24"/>
      <w:szCs w:val="20"/>
    </w:rPr>
  </w:style>
  <w:style w:type="character" w:customStyle="1" w:styleId="118">
    <w:name w:val="font11"/>
    <w:basedOn w:val="62"/>
    <w:qFormat/>
    <w:uiPriority w:val="0"/>
    <w:rPr>
      <w:rFonts w:hint="eastAsia" w:ascii="宋体" w:hAnsi="宋体" w:eastAsia="宋体" w:cs="宋体"/>
      <w:color w:val="000000"/>
      <w:sz w:val="20"/>
      <w:szCs w:val="20"/>
      <w:u w:val="none"/>
    </w:rPr>
  </w:style>
  <w:style w:type="character" w:customStyle="1" w:styleId="119">
    <w:name w:val="结束语 Char1"/>
    <w:qFormat/>
    <w:uiPriority w:val="0"/>
    <w:rPr>
      <w:kern w:val="2"/>
      <w:sz w:val="21"/>
      <w:szCs w:val="24"/>
    </w:rPr>
  </w:style>
  <w:style w:type="character" w:customStyle="1" w:styleId="120">
    <w:name w:val="常规 Char"/>
    <w:link w:val="121"/>
    <w:qFormat/>
    <w:uiPriority w:val="0"/>
    <w:rPr>
      <w:rFonts w:ascii="Tahoma" w:hAnsi="Tahoma"/>
      <w:color w:val="000000"/>
      <w:sz w:val="28"/>
      <w:szCs w:val="21"/>
    </w:rPr>
  </w:style>
  <w:style w:type="paragraph" w:customStyle="1" w:styleId="121">
    <w:name w:val="常规"/>
    <w:basedOn w:val="1"/>
    <w:link w:val="120"/>
    <w:qFormat/>
    <w:uiPriority w:val="0"/>
    <w:pPr>
      <w:spacing w:beforeLines="100" w:afterLines="100" w:line="360" w:lineRule="auto"/>
      <w:ind w:firstLine="560" w:firstLineChars="200"/>
      <w:jc w:val="center"/>
    </w:pPr>
    <w:rPr>
      <w:rFonts w:ascii="Tahoma" w:hAnsi="Tahoma"/>
      <w:color w:val="000000"/>
      <w:kern w:val="0"/>
      <w:sz w:val="28"/>
      <w:szCs w:val="21"/>
    </w:rPr>
  </w:style>
  <w:style w:type="character" w:customStyle="1" w:styleId="122">
    <w:name w:val="ca-251"/>
    <w:qFormat/>
    <w:uiPriority w:val="0"/>
    <w:rPr>
      <w:rFonts w:hint="default" w:ascii="Times New Roman" w:hAnsi="Times New Roman" w:cs="Times New Roman"/>
      <w:sz w:val="24"/>
      <w:szCs w:val="24"/>
    </w:rPr>
  </w:style>
  <w:style w:type="character" w:customStyle="1" w:styleId="123">
    <w:name w:val="font91"/>
    <w:basedOn w:val="62"/>
    <w:qFormat/>
    <w:uiPriority w:val="0"/>
    <w:rPr>
      <w:rFonts w:hint="eastAsia" w:ascii="宋体" w:hAnsi="宋体" w:eastAsia="宋体" w:cs="宋体"/>
      <w:color w:val="000000"/>
      <w:sz w:val="20"/>
      <w:szCs w:val="20"/>
      <w:u w:val="none"/>
    </w:rPr>
  </w:style>
  <w:style w:type="character" w:customStyle="1" w:styleId="124">
    <w:name w:val="正文文本缩进 Char1"/>
    <w:qFormat/>
    <w:uiPriority w:val="0"/>
    <w:rPr>
      <w:rFonts w:ascii="楷体_GB2312" w:eastAsia="楷体_GB2312"/>
      <w:kern w:val="2"/>
      <w:sz w:val="28"/>
      <w:szCs w:val="31"/>
    </w:rPr>
  </w:style>
  <w:style w:type="character" w:customStyle="1" w:styleId="125">
    <w:name w:val="Char Char5"/>
    <w:qFormat/>
    <w:uiPriority w:val="0"/>
    <w:rPr>
      <w:rFonts w:ascii="Times New Roman" w:hAnsi="Times New Roman" w:eastAsia="宋体"/>
      <w:sz w:val="18"/>
    </w:rPr>
  </w:style>
  <w:style w:type="character" w:customStyle="1" w:styleId="126">
    <w:name w:val="四级大纲 Char"/>
    <w:link w:val="127"/>
    <w:qFormat/>
    <w:uiPriority w:val="0"/>
    <w:rPr>
      <w:rFonts w:ascii="Calibri" w:hAnsi="Calibri"/>
      <w:b/>
      <w:kern w:val="2"/>
      <w:sz w:val="30"/>
      <w:szCs w:val="22"/>
      <w:lang w:val="en-US" w:eastAsia="zh-CN" w:bidi="ar-SA"/>
    </w:rPr>
  </w:style>
  <w:style w:type="paragraph" w:customStyle="1" w:styleId="127">
    <w:name w:val="四级大纲"/>
    <w:next w:val="128"/>
    <w:link w:val="126"/>
    <w:qFormat/>
    <w:uiPriority w:val="0"/>
    <w:pPr>
      <w:numPr>
        <w:ilvl w:val="3"/>
        <w:numId w:val="4"/>
      </w:numPr>
      <w:outlineLvl w:val="3"/>
    </w:pPr>
    <w:rPr>
      <w:rFonts w:ascii="Calibri" w:hAnsi="Calibri" w:eastAsia="宋体" w:cs="Times New Roman"/>
      <w:b/>
      <w:kern w:val="2"/>
      <w:sz w:val="30"/>
      <w:szCs w:val="22"/>
      <w:lang w:val="en-US" w:eastAsia="zh-CN" w:bidi="ar-SA"/>
    </w:rPr>
  </w:style>
  <w:style w:type="paragraph" w:customStyle="1" w:styleId="128">
    <w:name w:val="正文小四"/>
    <w:link w:val="129"/>
    <w:qFormat/>
    <w:uiPriority w:val="0"/>
    <w:pPr>
      <w:spacing w:line="360" w:lineRule="auto"/>
      <w:ind w:firstLine="480" w:firstLineChars="200"/>
      <w:jc w:val="both"/>
    </w:pPr>
    <w:rPr>
      <w:rFonts w:ascii="宋体" w:hAnsi="宋体" w:eastAsia="宋体" w:cs="Times New Roman"/>
      <w:sz w:val="24"/>
      <w:lang w:bidi="ar-SA"/>
    </w:rPr>
  </w:style>
  <w:style w:type="character" w:customStyle="1" w:styleId="129">
    <w:name w:val="正文小四 Char"/>
    <w:link w:val="128"/>
    <w:qFormat/>
    <w:uiPriority w:val="0"/>
    <w:rPr>
      <w:rFonts w:ascii="宋体" w:hAnsi="宋体"/>
      <w:sz w:val="24"/>
      <w:lang w:bidi="ar-SA"/>
    </w:rPr>
  </w:style>
  <w:style w:type="character" w:customStyle="1" w:styleId="130">
    <w:name w:val="Table Text Char"/>
    <w:link w:val="131"/>
    <w:qFormat/>
    <w:uiPriority w:val="0"/>
    <w:rPr>
      <w:rFonts w:ascii="Arial" w:hAnsi="Arial"/>
      <w:kern w:val="2"/>
      <w:sz w:val="18"/>
      <w:szCs w:val="22"/>
      <w:lang w:val="en-US" w:eastAsia="zh-CN" w:bidi="ar-SA"/>
    </w:rPr>
  </w:style>
  <w:style w:type="paragraph" w:customStyle="1" w:styleId="131">
    <w:name w:val="Table Text"/>
    <w:link w:val="130"/>
    <w:qFormat/>
    <w:uiPriority w:val="0"/>
    <w:pPr>
      <w:snapToGrid w:val="0"/>
      <w:spacing w:before="80" w:after="80"/>
    </w:pPr>
    <w:rPr>
      <w:rFonts w:ascii="Arial" w:hAnsi="Arial" w:eastAsia="宋体" w:cs="Times New Roman"/>
      <w:kern w:val="2"/>
      <w:sz w:val="18"/>
      <w:szCs w:val="22"/>
      <w:lang w:val="en-US" w:eastAsia="zh-CN" w:bidi="ar-SA"/>
    </w:rPr>
  </w:style>
  <w:style w:type="character" w:customStyle="1" w:styleId="132">
    <w:name w:val="word21"/>
    <w:qFormat/>
    <w:uiPriority w:val="0"/>
    <w:rPr>
      <w:b/>
      <w:bCs/>
      <w:color w:val="194D7C"/>
      <w:spacing w:val="400"/>
      <w:sz w:val="24"/>
      <w:szCs w:val="24"/>
    </w:rPr>
  </w:style>
  <w:style w:type="character" w:customStyle="1" w:styleId="133">
    <w:name w:val="页眉 Char1"/>
    <w:semiHidden/>
    <w:qFormat/>
    <w:uiPriority w:val="99"/>
    <w:rPr>
      <w:rFonts w:ascii="Times New Roman" w:hAnsi="Times New Roman" w:eastAsia="宋体" w:cs="Times New Roman"/>
      <w:sz w:val="18"/>
      <w:szCs w:val="18"/>
    </w:rPr>
  </w:style>
  <w:style w:type="character" w:customStyle="1" w:styleId="134">
    <w:name w:val="尾注文本 Char"/>
    <w:qFormat/>
    <w:uiPriority w:val="0"/>
    <w:rPr>
      <w:rFonts w:ascii="Times New Roman" w:hAnsi="Times New Roman" w:eastAsia="宋体" w:cs="Times New Roman"/>
      <w:szCs w:val="24"/>
    </w:rPr>
  </w:style>
  <w:style w:type="character" w:customStyle="1" w:styleId="135">
    <w:name w:val="纯文本 Char"/>
    <w:qFormat/>
    <w:uiPriority w:val="0"/>
    <w:rPr>
      <w:rFonts w:ascii="宋体" w:hAnsi="Courier New" w:eastAsia="宋体" w:cs="Courier New"/>
      <w:szCs w:val="21"/>
    </w:rPr>
  </w:style>
  <w:style w:type="character" w:customStyle="1" w:styleId="136">
    <w:name w:val="文档正文 Char"/>
    <w:link w:val="137"/>
    <w:qFormat/>
    <w:uiPriority w:val="0"/>
    <w:rPr>
      <w:rFonts w:ascii="Arial" w:eastAsia="长城仿宋"/>
      <w:sz w:val="28"/>
    </w:rPr>
  </w:style>
  <w:style w:type="paragraph" w:customStyle="1" w:styleId="137">
    <w:name w:val="文档正文"/>
    <w:basedOn w:val="1"/>
    <w:link w:val="136"/>
    <w:qFormat/>
    <w:uiPriority w:val="0"/>
    <w:pPr>
      <w:adjustRightInd w:val="0"/>
      <w:spacing w:line="312" w:lineRule="atLeast"/>
      <w:ind w:firstLine="567"/>
      <w:textAlignment w:val="baseline"/>
    </w:pPr>
    <w:rPr>
      <w:rFonts w:ascii="Arial" w:eastAsia="长城仿宋"/>
      <w:kern w:val="0"/>
      <w:sz w:val="28"/>
      <w:szCs w:val="20"/>
    </w:rPr>
  </w:style>
  <w:style w:type="character" w:customStyle="1" w:styleId="138">
    <w:name w:val="z-窗体底端 Char1"/>
    <w:qFormat/>
    <w:uiPriority w:val="0"/>
    <w:rPr>
      <w:rFonts w:ascii="Arial" w:hAnsi="Arial" w:cs="Arial"/>
      <w:vanish/>
      <w:kern w:val="2"/>
      <w:sz w:val="16"/>
      <w:szCs w:val="16"/>
    </w:rPr>
  </w:style>
  <w:style w:type="character" w:customStyle="1" w:styleId="139">
    <w:name w:val="正文缩进 Char1"/>
    <w:qFormat/>
    <w:uiPriority w:val="0"/>
    <w:rPr>
      <w:rFonts w:eastAsia="宋体"/>
      <w:kern w:val="2"/>
      <w:sz w:val="21"/>
      <w:szCs w:val="24"/>
      <w:lang w:val="en-US" w:eastAsia="zh-CN" w:bidi="ar-SA"/>
    </w:rPr>
  </w:style>
  <w:style w:type="character" w:customStyle="1" w:styleId="140">
    <w:name w:val="font41"/>
    <w:qFormat/>
    <w:uiPriority w:val="0"/>
    <w:rPr>
      <w:rFonts w:hint="eastAsia" w:ascii="宋体" w:hAnsi="宋体" w:eastAsia="宋体" w:cs="宋体"/>
      <w:color w:val="000000"/>
      <w:sz w:val="20"/>
      <w:szCs w:val="20"/>
      <w:u w:val="none"/>
    </w:rPr>
  </w:style>
  <w:style w:type="character" w:customStyle="1" w:styleId="141">
    <w:name w:val="font61"/>
    <w:qFormat/>
    <w:uiPriority w:val="0"/>
    <w:rPr>
      <w:rFonts w:hint="default" w:ascii="Times New Roman" w:hAnsi="Times New Roman" w:cs="Times New Roman"/>
      <w:color w:val="000000"/>
      <w:sz w:val="20"/>
      <w:szCs w:val="20"/>
      <w:u w:val="none"/>
    </w:rPr>
  </w:style>
  <w:style w:type="character" w:customStyle="1" w:styleId="142">
    <w:name w:val="标题 Char1"/>
    <w:qFormat/>
    <w:uiPriority w:val="0"/>
    <w:rPr>
      <w:rFonts w:ascii="Cambria" w:hAnsi="Cambria" w:cs="Times New Roman"/>
      <w:b/>
      <w:bCs/>
      <w:kern w:val="2"/>
      <w:sz w:val="32"/>
      <w:szCs w:val="32"/>
    </w:rPr>
  </w:style>
  <w:style w:type="character" w:customStyle="1" w:styleId="143">
    <w:name w:val="正文文本 2 Char"/>
    <w:qFormat/>
    <w:uiPriority w:val="0"/>
    <w:rPr>
      <w:rFonts w:ascii="Times New Roman" w:hAnsi="Times New Roman" w:eastAsia="宋体" w:cs="Times New Roman"/>
      <w:szCs w:val="24"/>
    </w:rPr>
  </w:style>
  <w:style w:type="character" w:customStyle="1" w:styleId="144">
    <w:name w:val="font01"/>
    <w:basedOn w:val="62"/>
    <w:qFormat/>
    <w:uiPriority w:val="0"/>
    <w:rPr>
      <w:rFonts w:hint="eastAsia" w:ascii="宋体" w:hAnsi="宋体" w:eastAsia="宋体" w:cs="宋体"/>
      <w:color w:val="000000"/>
      <w:sz w:val="24"/>
      <w:szCs w:val="24"/>
      <w:u w:val="none"/>
      <w:vertAlign w:val="superscript"/>
    </w:rPr>
  </w:style>
  <w:style w:type="character" w:customStyle="1" w:styleId="145">
    <w:name w:val="3zw1"/>
    <w:qFormat/>
    <w:uiPriority w:val="0"/>
    <w:rPr>
      <w:color w:val="000000"/>
      <w:sz w:val="21"/>
      <w:szCs w:val="21"/>
    </w:rPr>
  </w:style>
  <w:style w:type="character" w:customStyle="1" w:styleId="146">
    <w:name w:val="段 Char"/>
    <w:link w:val="147"/>
    <w:qFormat/>
    <w:locked/>
    <w:uiPriority w:val="0"/>
    <w:rPr>
      <w:rFonts w:ascii="宋体" w:hAnsi="宋体"/>
      <w:kern w:val="2"/>
      <w:sz w:val="21"/>
      <w:szCs w:val="22"/>
      <w:lang w:val="en-US" w:eastAsia="zh-CN" w:bidi="ar-SA"/>
    </w:rPr>
  </w:style>
  <w:style w:type="paragraph" w:customStyle="1" w:styleId="147">
    <w:name w:val="段"/>
    <w:link w:val="146"/>
    <w:qFormat/>
    <w:uiPriority w:val="0"/>
    <w:pPr>
      <w:tabs>
        <w:tab w:val="center" w:pos="4201"/>
        <w:tab w:val="right" w:leader="dot" w:pos="9298"/>
      </w:tabs>
      <w:autoSpaceDE w:val="0"/>
      <w:autoSpaceDN w:val="0"/>
      <w:ind w:firstLine="420" w:firstLineChars="200"/>
      <w:jc w:val="both"/>
    </w:pPr>
    <w:rPr>
      <w:rFonts w:ascii="宋体" w:hAnsi="宋体" w:eastAsia="宋体" w:cs="Times New Roman"/>
      <w:kern w:val="2"/>
      <w:sz w:val="21"/>
      <w:szCs w:val="22"/>
      <w:lang w:val="en-US" w:eastAsia="zh-CN" w:bidi="ar-SA"/>
    </w:rPr>
  </w:style>
  <w:style w:type="character" w:customStyle="1" w:styleId="148">
    <w:name w:val="正文文本缩进 3 Char"/>
    <w:qFormat/>
    <w:uiPriority w:val="0"/>
    <w:rPr>
      <w:rFonts w:ascii="Times New Roman" w:hAnsi="Times New Roman" w:eastAsia="宋体" w:cs="Times New Roman"/>
      <w:sz w:val="16"/>
      <w:szCs w:val="16"/>
    </w:rPr>
  </w:style>
  <w:style w:type="character" w:customStyle="1" w:styleId="149">
    <w:name w:val="标题 3 Char1"/>
    <w:qFormat/>
    <w:uiPriority w:val="0"/>
    <w:rPr>
      <w:b/>
      <w:bCs/>
      <w:kern w:val="2"/>
      <w:sz w:val="32"/>
      <w:szCs w:val="32"/>
    </w:rPr>
  </w:style>
  <w:style w:type="character" w:customStyle="1" w:styleId="150">
    <w:name w:val="正文文本 Char2"/>
    <w:qFormat/>
    <w:uiPriority w:val="0"/>
    <w:rPr>
      <w:rFonts w:ascii="宋体"/>
      <w:color w:val="000000"/>
      <w:sz w:val="28"/>
      <w:szCs w:val="32"/>
    </w:rPr>
  </w:style>
  <w:style w:type="character" w:customStyle="1" w:styleId="151">
    <w:name w:val="样式 宋体"/>
    <w:qFormat/>
    <w:uiPriority w:val="0"/>
    <w:rPr>
      <w:rFonts w:ascii="宋体" w:hAnsi="宋体" w:eastAsia="宋体"/>
      <w:sz w:val="24"/>
      <w:szCs w:val="24"/>
    </w:rPr>
  </w:style>
  <w:style w:type="character" w:customStyle="1" w:styleId="152">
    <w:name w:val="z-窗体底端 Char"/>
    <w:qFormat/>
    <w:uiPriority w:val="99"/>
    <w:rPr>
      <w:rFonts w:ascii="Arial" w:hAnsi="Arial" w:cs="Arial"/>
      <w:vanish/>
      <w:sz w:val="16"/>
      <w:szCs w:val="16"/>
    </w:rPr>
  </w:style>
  <w:style w:type="character" w:customStyle="1" w:styleId="153">
    <w:name w:val="标题 Char"/>
    <w:qFormat/>
    <w:uiPriority w:val="0"/>
    <w:rPr>
      <w:rFonts w:ascii="Cambria" w:hAnsi="Cambria" w:eastAsia="宋体" w:cs="Times New Roman"/>
      <w:b/>
      <w:bCs/>
      <w:sz w:val="32"/>
      <w:szCs w:val="32"/>
    </w:rPr>
  </w:style>
  <w:style w:type="character" w:customStyle="1" w:styleId="154">
    <w:name w:val="content021"/>
    <w:qFormat/>
    <w:uiPriority w:val="0"/>
    <w:rPr>
      <w:color w:val="444444"/>
      <w:spacing w:val="330"/>
      <w:sz w:val="21"/>
      <w:szCs w:val="21"/>
      <w:u w:val="none"/>
    </w:rPr>
  </w:style>
  <w:style w:type="character" w:customStyle="1" w:styleId="155">
    <w:name w:val="Char Char3"/>
    <w:semiHidden/>
    <w:qFormat/>
    <w:uiPriority w:val="0"/>
    <w:rPr>
      <w:sz w:val="18"/>
      <w:szCs w:val="18"/>
    </w:rPr>
  </w:style>
  <w:style w:type="character" w:customStyle="1" w:styleId="156">
    <w:name w:val="正文文本 Char1"/>
    <w:qFormat/>
    <w:uiPriority w:val="0"/>
    <w:rPr>
      <w:rFonts w:ascii="楷体_GB2312" w:eastAsia="楷体_GB2312"/>
      <w:kern w:val="2"/>
      <w:sz w:val="28"/>
    </w:rPr>
  </w:style>
  <w:style w:type="character" w:customStyle="1" w:styleId="157">
    <w:name w:val="text_12_black1"/>
    <w:qFormat/>
    <w:uiPriority w:val="0"/>
    <w:rPr>
      <w:rFonts w:hint="default" w:ascii="ˎ̥" w:hAnsi="ˎ̥"/>
      <w:color w:val="333333"/>
      <w:sz w:val="18"/>
      <w:szCs w:val="18"/>
      <w:u w:val="none"/>
    </w:rPr>
  </w:style>
  <w:style w:type="character" w:customStyle="1" w:styleId="158">
    <w:name w:val="正文缩进(ALT+Z) Char"/>
    <w:link w:val="159"/>
    <w:qFormat/>
    <w:uiPriority w:val="0"/>
    <w:rPr>
      <w:sz w:val="24"/>
      <w:szCs w:val="24"/>
    </w:rPr>
  </w:style>
  <w:style w:type="paragraph" w:customStyle="1" w:styleId="159">
    <w:name w:val="正文缩进(ALT+Z)"/>
    <w:basedOn w:val="1"/>
    <w:link w:val="158"/>
    <w:qFormat/>
    <w:uiPriority w:val="0"/>
    <w:pPr>
      <w:spacing w:line="360" w:lineRule="auto"/>
      <w:ind w:firstLine="200" w:firstLineChars="200"/>
    </w:pPr>
    <w:rPr>
      <w:kern w:val="0"/>
      <w:sz w:val="24"/>
    </w:rPr>
  </w:style>
  <w:style w:type="character" w:customStyle="1" w:styleId="160">
    <w:name w:val="正文文本 3 Char1"/>
    <w:qFormat/>
    <w:uiPriority w:val="0"/>
    <w:rPr>
      <w:kern w:val="2"/>
      <w:sz w:val="16"/>
      <w:szCs w:val="16"/>
    </w:rPr>
  </w:style>
  <w:style w:type="character" w:customStyle="1" w:styleId="161">
    <w:name w:val="text_12_subject1"/>
    <w:qFormat/>
    <w:uiPriority w:val="0"/>
    <w:rPr>
      <w:rFonts w:hint="default" w:ascii="ˎ̥" w:hAnsi="ˎ̥"/>
      <w:b/>
      <w:bCs/>
      <w:color w:val="006699"/>
      <w:sz w:val="18"/>
      <w:szCs w:val="18"/>
      <w:u w:val="none"/>
    </w:rPr>
  </w:style>
  <w:style w:type="character" w:customStyle="1" w:styleId="162">
    <w:name w:val="z71"/>
    <w:qFormat/>
    <w:uiPriority w:val="0"/>
    <w:rPr>
      <w:spacing w:val="300"/>
      <w:sz w:val="18"/>
      <w:szCs w:val="18"/>
    </w:rPr>
  </w:style>
  <w:style w:type="character" w:customStyle="1" w:styleId="163">
    <w:name w:val="15"/>
    <w:qFormat/>
    <w:uiPriority w:val="0"/>
    <w:rPr>
      <w:rFonts w:hint="default" w:ascii="Times New Roman" w:hAnsi="Times New Roman" w:cs="Times New Roman"/>
      <w:color w:val="0000FF"/>
      <w:u w:val="single"/>
    </w:rPr>
  </w:style>
  <w:style w:type="character" w:customStyle="1" w:styleId="164">
    <w:name w:val="chanpinname"/>
    <w:qFormat/>
    <w:uiPriority w:val="0"/>
  </w:style>
  <w:style w:type="character" w:customStyle="1" w:styleId="165">
    <w:name w:val="结束语 Char"/>
    <w:qFormat/>
    <w:uiPriority w:val="0"/>
    <w:rPr>
      <w:rFonts w:ascii="Times New Roman" w:hAnsi="Times New Roman" w:eastAsia="宋体" w:cs="Times New Roman"/>
      <w:szCs w:val="24"/>
    </w:rPr>
  </w:style>
  <w:style w:type="character" w:customStyle="1" w:styleId="166">
    <w:name w:val="副标题 Char1"/>
    <w:qFormat/>
    <w:uiPriority w:val="0"/>
    <w:rPr>
      <w:rFonts w:ascii="Cambria" w:hAnsi="Cambria" w:cs="Times New Roman"/>
      <w:b/>
      <w:bCs/>
      <w:kern w:val="28"/>
      <w:sz w:val="32"/>
      <w:szCs w:val="32"/>
    </w:rPr>
  </w:style>
  <w:style w:type="character" w:customStyle="1" w:styleId="167">
    <w:name w:val="font31"/>
    <w:basedOn w:val="62"/>
    <w:qFormat/>
    <w:uiPriority w:val="0"/>
    <w:rPr>
      <w:rFonts w:hint="default" w:ascii="Times New Roman" w:hAnsi="Times New Roman" w:cs="Times New Roman"/>
      <w:color w:val="000000"/>
      <w:sz w:val="20"/>
      <w:szCs w:val="20"/>
      <w:u w:val="none"/>
    </w:rPr>
  </w:style>
  <w:style w:type="character" w:customStyle="1" w:styleId="168">
    <w:name w:val="font81"/>
    <w:qFormat/>
    <w:uiPriority w:val="0"/>
    <w:rPr>
      <w:rFonts w:hint="eastAsia" w:ascii="宋体" w:hAnsi="宋体" w:eastAsia="宋体" w:cs="宋体"/>
      <w:color w:val="000000"/>
      <w:sz w:val="20"/>
      <w:szCs w:val="20"/>
      <w:u w:val="none"/>
    </w:rPr>
  </w:style>
  <w:style w:type="character" w:customStyle="1" w:styleId="169">
    <w:name w:val="short_text"/>
    <w:qFormat/>
    <w:uiPriority w:val="0"/>
  </w:style>
  <w:style w:type="character" w:customStyle="1" w:styleId="170">
    <w:name w:val="称呼 Char"/>
    <w:qFormat/>
    <w:uiPriority w:val="0"/>
    <w:rPr>
      <w:rFonts w:ascii="Times New Roman" w:hAnsi="Times New Roman" w:eastAsia="宋体" w:cs="Times New Roman"/>
      <w:szCs w:val="24"/>
    </w:rPr>
  </w:style>
  <w:style w:type="character" w:customStyle="1" w:styleId="171">
    <w:name w:val="txt"/>
    <w:qFormat/>
    <w:uiPriority w:val="0"/>
  </w:style>
  <w:style w:type="character" w:customStyle="1" w:styleId="172">
    <w:name w:val="font71"/>
    <w:qFormat/>
    <w:uiPriority w:val="0"/>
    <w:rPr>
      <w:rFonts w:hint="eastAsia" w:ascii="宋体" w:hAnsi="宋体" w:eastAsia="宋体" w:cs="宋体"/>
      <w:color w:val="000000"/>
      <w:sz w:val="20"/>
      <w:szCs w:val="20"/>
      <w:u w:val="none"/>
    </w:rPr>
  </w:style>
  <w:style w:type="character" w:customStyle="1" w:styleId="173">
    <w:name w:val="文档结构图 Char"/>
    <w:qFormat/>
    <w:uiPriority w:val="99"/>
    <w:rPr>
      <w:rFonts w:ascii="宋体" w:hAnsi="Times New Roman" w:eastAsia="宋体" w:cs="Times New Roman"/>
      <w:sz w:val="18"/>
      <w:szCs w:val="18"/>
    </w:rPr>
  </w:style>
  <w:style w:type="character" w:customStyle="1" w:styleId="174">
    <w:name w:val="hang1"/>
    <w:qFormat/>
    <w:uiPriority w:val="0"/>
  </w:style>
  <w:style w:type="character" w:customStyle="1" w:styleId="175">
    <w:name w:val="悬挂2 Char"/>
    <w:link w:val="176"/>
    <w:qFormat/>
    <w:uiPriority w:val="0"/>
    <w:rPr>
      <w:rFonts w:ascii="Calibri" w:hAnsi="Calibri"/>
      <w:kern w:val="2"/>
      <w:sz w:val="21"/>
      <w:szCs w:val="21"/>
      <w:lang w:val="en-US" w:eastAsia="zh-CN" w:bidi="ar-SA"/>
    </w:rPr>
  </w:style>
  <w:style w:type="paragraph" w:customStyle="1" w:styleId="176">
    <w:name w:val="悬挂2"/>
    <w:link w:val="175"/>
    <w:qFormat/>
    <w:uiPriority w:val="0"/>
    <w:pPr>
      <w:numPr>
        <w:ilvl w:val="0"/>
        <w:numId w:val="5"/>
      </w:numPr>
      <w:spacing w:beforeLines="50" w:afterLines="50" w:line="320" w:lineRule="exact"/>
      <w:jc w:val="both"/>
    </w:pPr>
    <w:rPr>
      <w:rFonts w:ascii="Calibri" w:hAnsi="Calibri" w:eastAsia="宋体" w:cs="Times New Roman"/>
      <w:kern w:val="2"/>
      <w:sz w:val="21"/>
      <w:szCs w:val="21"/>
      <w:lang w:val="en-US" w:eastAsia="zh-CN" w:bidi="ar-SA"/>
    </w:rPr>
  </w:style>
  <w:style w:type="character" w:customStyle="1" w:styleId="177">
    <w:name w:val="z21"/>
    <w:qFormat/>
    <w:uiPriority w:val="0"/>
    <w:rPr>
      <w:color w:val="000000"/>
      <w:spacing w:val="255"/>
      <w:sz w:val="18"/>
      <w:szCs w:val="18"/>
    </w:rPr>
  </w:style>
  <w:style w:type="character" w:customStyle="1" w:styleId="178">
    <w:name w:val="Table Heading Char"/>
    <w:link w:val="179"/>
    <w:qFormat/>
    <w:uiPriority w:val="0"/>
    <w:rPr>
      <w:rFonts w:ascii="Arial" w:hAnsi="Arial" w:eastAsia="黑体" w:cs="Book Antiqua"/>
      <w:bCs/>
      <w:snapToGrid w:val="0"/>
      <w:szCs w:val="21"/>
    </w:rPr>
  </w:style>
  <w:style w:type="paragraph" w:customStyle="1" w:styleId="179">
    <w:name w:val="Table Heading"/>
    <w:basedOn w:val="1"/>
    <w:link w:val="178"/>
    <w:qFormat/>
    <w:uiPriority w:val="0"/>
    <w:pPr>
      <w:keepNext/>
      <w:topLinePunct/>
      <w:adjustRightInd w:val="0"/>
      <w:snapToGrid w:val="0"/>
      <w:spacing w:before="80" w:after="80" w:line="240" w:lineRule="atLeast"/>
      <w:jc w:val="left"/>
    </w:pPr>
    <w:rPr>
      <w:rFonts w:ascii="Arial" w:hAnsi="Arial" w:eastAsia="黑体"/>
      <w:bCs/>
      <w:snapToGrid w:val="0"/>
      <w:kern w:val="0"/>
      <w:sz w:val="20"/>
      <w:szCs w:val="21"/>
    </w:rPr>
  </w:style>
  <w:style w:type="character" w:customStyle="1" w:styleId="180">
    <w:name w:val="悬挂1 Char"/>
    <w:link w:val="181"/>
    <w:qFormat/>
    <w:uiPriority w:val="0"/>
    <w:rPr>
      <w:rFonts w:ascii="Calibri" w:hAnsi="Calibri"/>
      <w:kern w:val="2"/>
      <w:sz w:val="21"/>
      <w:szCs w:val="21"/>
      <w:lang w:val="en-US" w:eastAsia="zh-CN" w:bidi="ar-SA"/>
    </w:rPr>
  </w:style>
  <w:style w:type="paragraph" w:customStyle="1" w:styleId="181">
    <w:name w:val="悬挂1"/>
    <w:link w:val="180"/>
    <w:qFormat/>
    <w:uiPriority w:val="0"/>
    <w:pPr>
      <w:spacing w:beforeLines="50" w:afterLines="50" w:line="360" w:lineRule="auto"/>
      <w:ind w:left="420" w:hanging="420"/>
      <w:jc w:val="both"/>
    </w:pPr>
    <w:rPr>
      <w:rFonts w:ascii="Calibri" w:hAnsi="Calibri" w:eastAsia="宋体" w:cs="Times New Roman"/>
      <w:kern w:val="2"/>
      <w:sz w:val="21"/>
      <w:szCs w:val="21"/>
      <w:lang w:val="en-US" w:eastAsia="zh-CN" w:bidi="ar-SA"/>
    </w:rPr>
  </w:style>
  <w:style w:type="character" w:customStyle="1" w:styleId="182">
    <w:name w:val="myp1111"/>
    <w:qFormat/>
    <w:uiPriority w:val="0"/>
    <w:rPr>
      <w:rFonts w:hint="default" w:ascii="ˎ̥" w:hAnsi="ˎ̥"/>
      <w:color w:val="000000"/>
      <w:sz w:val="15"/>
      <w:szCs w:val="15"/>
      <w:u w:val="none"/>
    </w:rPr>
  </w:style>
  <w:style w:type="character" w:customStyle="1" w:styleId="183">
    <w:name w:val="ca-231"/>
    <w:qFormat/>
    <w:uiPriority w:val="0"/>
    <w:rPr>
      <w:rFonts w:hint="eastAsia" w:ascii="宋体" w:hAnsi="宋体" w:eastAsia="宋体"/>
      <w:sz w:val="24"/>
      <w:szCs w:val="24"/>
    </w:rPr>
  </w:style>
  <w:style w:type="character" w:customStyle="1" w:styleId="184">
    <w:name w:val="未处理的提及1"/>
    <w:unhideWhenUsed/>
    <w:qFormat/>
    <w:uiPriority w:val="99"/>
    <w:rPr>
      <w:color w:val="605E5C"/>
      <w:shd w:val="clear" w:color="auto" w:fill="E1DFDD"/>
    </w:rPr>
  </w:style>
  <w:style w:type="character" w:customStyle="1" w:styleId="185">
    <w:name w:val="无间隔 Char"/>
    <w:link w:val="186"/>
    <w:qFormat/>
    <w:locked/>
    <w:uiPriority w:val="0"/>
    <w:rPr>
      <w:rFonts w:ascii="Calibri" w:hAnsi="Calibri"/>
    </w:rPr>
  </w:style>
  <w:style w:type="paragraph" w:customStyle="1" w:styleId="186">
    <w:name w:val="No Spacing"/>
    <w:basedOn w:val="1"/>
    <w:link w:val="185"/>
    <w:qFormat/>
    <w:uiPriority w:val="0"/>
    <w:rPr>
      <w:rFonts w:ascii="Calibri" w:hAnsi="Calibri"/>
      <w:kern w:val="0"/>
      <w:sz w:val="20"/>
      <w:szCs w:val="20"/>
    </w:rPr>
  </w:style>
  <w:style w:type="character" w:customStyle="1" w:styleId="187">
    <w:name w:val="正文2级 Char"/>
    <w:link w:val="188"/>
    <w:qFormat/>
    <w:uiPriority w:val="0"/>
    <w:rPr>
      <w:rFonts w:ascii="Calibri" w:hAnsi="Calibri"/>
      <w:bCs/>
      <w:kern w:val="44"/>
      <w:sz w:val="24"/>
      <w:szCs w:val="44"/>
      <w:lang w:val="en-US" w:eastAsia="zh-CN" w:bidi="ar-SA"/>
    </w:rPr>
  </w:style>
  <w:style w:type="paragraph" w:customStyle="1" w:styleId="188">
    <w:name w:val="正文2级"/>
    <w:link w:val="187"/>
    <w:qFormat/>
    <w:uiPriority w:val="0"/>
    <w:pPr>
      <w:widowControl w:val="0"/>
      <w:spacing w:after="60" w:line="400" w:lineRule="exact"/>
      <w:jc w:val="both"/>
    </w:pPr>
    <w:rPr>
      <w:rFonts w:ascii="Calibri" w:hAnsi="Calibri" w:eastAsia="宋体" w:cs="Times New Roman"/>
      <w:bCs/>
      <w:kern w:val="44"/>
      <w:sz w:val="24"/>
      <w:szCs w:val="44"/>
      <w:lang w:val="en-US" w:eastAsia="zh-CN" w:bidi="ar-SA"/>
    </w:rPr>
  </w:style>
  <w:style w:type="character" w:customStyle="1" w:styleId="189">
    <w:name w:val="页眉 Char2"/>
    <w:semiHidden/>
    <w:qFormat/>
    <w:uiPriority w:val="99"/>
    <w:rPr>
      <w:rFonts w:ascii="Times New Roman" w:hAnsi="Times New Roman" w:eastAsia="宋体" w:cs="Times New Roman"/>
      <w:sz w:val="18"/>
      <w:szCs w:val="18"/>
    </w:rPr>
  </w:style>
  <w:style w:type="character" w:customStyle="1" w:styleId="190">
    <w:name w:val="prod_content_font_011"/>
    <w:qFormat/>
    <w:uiPriority w:val="0"/>
    <w:rPr>
      <w:rFonts w:hint="default" w:ascii="Verdana" w:hAnsi="Verdana"/>
      <w:color w:val="5E5E5E"/>
      <w:sz w:val="17"/>
      <w:szCs w:val="17"/>
    </w:rPr>
  </w:style>
  <w:style w:type="character" w:customStyle="1" w:styleId="191">
    <w:name w:val="普通 (Web) Char"/>
    <w:link w:val="192"/>
    <w:qFormat/>
    <w:uiPriority w:val="99"/>
    <w:rPr>
      <w:rFonts w:ascii="宋体" w:hAnsi="宋体"/>
      <w:sz w:val="24"/>
      <w:szCs w:val="24"/>
    </w:rPr>
  </w:style>
  <w:style w:type="paragraph" w:customStyle="1" w:styleId="192">
    <w:name w:val="普通 (Web)"/>
    <w:basedOn w:val="1"/>
    <w:link w:val="191"/>
    <w:qFormat/>
    <w:uiPriority w:val="99"/>
    <w:pPr>
      <w:widowControl/>
      <w:spacing w:before="100" w:beforeAutospacing="1" w:after="100" w:afterAutospacing="1"/>
      <w:jc w:val="left"/>
    </w:pPr>
    <w:rPr>
      <w:rFonts w:ascii="宋体" w:hAnsi="宋体"/>
      <w:kern w:val="0"/>
      <w:sz w:val="24"/>
    </w:rPr>
  </w:style>
  <w:style w:type="character" w:customStyle="1" w:styleId="193">
    <w:name w:val="尾注文本 Char1"/>
    <w:qFormat/>
    <w:uiPriority w:val="99"/>
    <w:rPr>
      <w:kern w:val="2"/>
      <w:sz w:val="21"/>
      <w:szCs w:val="24"/>
    </w:rPr>
  </w:style>
  <w:style w:type="character" w:customStyle="1" w:styleId="194">
    <w:name w:val="正文首行缩进 2 Char1"/>
    <w:qFormat/>
    <w:uiPriority w:val="0"/>
  </w:style>
  <w:style w:type="character" w:customStyle="1" w:styleId="195">
    <w:name w:val="表格标题(居中) Char"/>
    <w:link w:val="196"/>
    <w:qFormat/>
    <w:uiPriority w:val="0"/>
    <w:rPr>
      <w:rFonts w:eastAsia="黑体"/>
      <w:sz w:val="24"/>
    </w:rPr>
  </w:style>
  <w:style w:type="paragraph" w:customStyle="1" w:styleId="196">
    <w:name w:val="表格标题(居中)"/>
    <w:basedOn w:val="1"/>
    <w:link w:val="195"/>
    <w:qFormat/>
    <w:uiPriority w:val="0"/>
    <w:pPr>
      <w:snapToGrid w:val="0"/>
      <w:spacing w:line="300" w:lineRule="auto"/>
      <w:jc w:val="center"/>
    </w:pPr>
    <w:rPr>
      <w:rFonts w:eastAsia="黑体"/>
      <w:kern w:val="0"/>
      <w:sz w:val="24"/>
      <w:szCs w:val="20"/>
    </w:rPr>
  </w:style>
  <w:style w:type="character" w:customStyle="1" w:styleId="197">
    <w:name w:val="副标题 Char"/>
    <w:qFormat/>
    <w:uiPriority w:val="0"/>
    <w:rPr>
      <w:rFonts w:ascii="Cambria" w:hAnsi="Cambria" w:eastAsia="宋体" w:cs="Times New Roman"/>
      <w:b/>
      <w:bCs/>
      <w:kern w:val="28"/>
      <w:sz w:val="32"/>
      <w:szCs w:val="32"/>
    </w:rPr>
  </w:style>
  <w:style w:type="character" w:customStyle="1" w:styleId="198">
    <w:name w:val="Figure Text Char"/>
    <w:link w:val="199"/>
    <w:qFormat/>
    <w:uiPriority w:val="0"/>
    <w:rPr>
      <w:rFonts w:ascii="Arial" w:hAnsi="Arial" w:cs="Arial"/>
      <w:kern w:val="2"/>
      <w:sz w:val="18"/>
      <w:szCs w:val="18"/>
      <w:lang w:val="en-US" w:eastAsia="en-US" w:bidi="ar-SA"/>
    </w:rPr>
  </w:style>
  <w:style w:type="paragraph" w:customStyle="1" w:styleId="199">
    <w:name w:val="Figure Text"/>
    <w:link w:val="198"/>
    <w:qFormat/>
    <w:uiPriority w:val="0"/>
    <w:pPr>
      <w:widowControl w:val="0"/>
      <w:adjustRightInd w:val="0"/>
      <w:snapToGrid w:val="0"/>
      <w:spacing w:line="240" w:lineRule="atLeast"/>
    </w:pPr>
    <w:rPr>
      <w:rFonts w:ascii="Arial" w:hAnsi="Arial" w:eastAsia="宋体" w:cs="Arial"/>
      <w:kern w:val="2"/>
      <w:sz w:val="18"/>
      <w:szCs w:val="18"/>
      <w:lang w:val="en-US" w:eastAsia="en-US" w:bidi="ar-SA"/>
    </w:rPr>
  </w:style>
  <w:style w:type="character" w:customStyle="1" w:styleId="200">
    <w:name w:val="批注框文本 Char"/>
    <w:qFormat/>
    <w:uiPriority w:val="0"/>
    <w:rPr>
      <w:rFonts w:ascii="Times New Roman" w:hAnsi="Times New Roman" w:eastAsia="宋体" w:cs="Times New Roman"/>
      <w:sz w:val="18"/>
      <w:szCs w:val="18"/>
    </w:rPr>
  </w:style>
  <w:style w:type="character" w:customStyle="1" w:styleId="201">
    <w:name w:val="日期 Char"/>
    <w:qFormat/>
    <w:uiPriority w:val="0"/>
    <w:rPr>
      <w:rFonts w:ascii="Times New Roman" w:hAnsi="Times New Roman" w:eastAsia="宋体" w:cs="Times New Roman"/>
      <w:szCs w:val="24"/>
    </w:rPr>
  </w:style>
  <w:style w:type="character" w:customStyle="1" w:styleId="202">
    <w:name w:val="contentheaderrev1"/>
    <w:qFormat/>
    <w:uiPriority w:val="0"/>
    <w:rPr>
      <w:rFonts w:hint="default" w:ascii="Arial" w:hAnsi="Arial" w:cs="Arial"/>
      <w:b/>
      <w:bCs/>
      <w:color w:val="FFFFFF"/>
      <w:sz w:val="18"/>
      <w:szCs w:val="18"/>
      <w:u w:val="none"/>
    </w:rPr>
  </w:style>
  <w:style w:type="character" w:customStyle="1" w:styleId="203">
    <w:name w:val="批注框文本 Char1"/>
    <w:qFormat/>
    <w:locked/>
    <w:uiPriority w:val="0"/>
    <w:rPr>
      <w:sz w:val="18"/>
      <w:szCs w:val="18"/>
    </w:rPr>
  </w:style>
  <w:style w:type="character" w:customStyle="1" w:styleId="204">
    <w:name w:val="font21"/>
    <w:basedOn w:val="62"/>
    <w:qFormat/>
    <w:uiPriority w:val="0"/>
    <w:rPr>
      <w:rFonts w:hint="eastAsia" w:ascii="宋体" w:hAnsi="宋体" w:eastAsia="宋体" w:cs="宋体"/>
      <w:color w:val="000000"/>
      <w:sz w:val="24"/>
      <w:szCs w:val="24"/>
      <w:u w:val="none"/>
    </w:rPr>
  </w:style>
  <w:style w:type="character" w:customStyle="1" w:styleId="205">
    <w:name w:val="缩进 Char"/>
    <w:link w:val="206"/>
    <w:qFormat/>
    <w:uiPriority w:val="0"/>
    <w:rPr>
      <w:rFonts w:ascii="Calibri" w:hAnsi="Calibri"/>
      <w:color w:val="0000FF"/>
      <w:kern w:val="2"/>
      <w:sz w:val="21"/>
      <w:szCs w:val="18"/>
      <w:lang w:val="en-US" w:eastAsia="zh-CN" w:bidi="ar-SA"/>
    </w:rPr>
  </w:style>
  <w:style w:type="paragraph" w:customStyle="1" w:styleId="206">
    <w:name w:val="缩进"/>
    <w:link w:val="205"/>
    <w:qFormat/>
    <w:uiPriority w:val="0"/>
    <w:pPr>
      <w:spacing w:beforeLines="50" w:afterLines="50" w:line="320" w:lineRule="exact"/>
      <w:ind w:left="630" w:leftChars="300" w:firstLine="420" w:firstLineChars="200"/>
      <w:jc w:val="both"/>
    </w:pPr>
    <w:rPr>
      <w:rFonts w:ascii="Calibri" w:hAnsi="Calibri" w:eastAsia="宋体" w:cs="Times New Roman"/>
      <w:color w:val="0000FF"/>
      <w:kern w:val="2"/>
      <w:sz w:val="21"/>
      <w:szCs w:val="18"/>
      <w:lang w:val="en-US" w:eastAsia="zh-CN" w:bidi="ar-SA"/>
    </w:rPr>
  </w:style>
  <w:style w:type="character" w:customStyle="1" w:styleId="207">
    <w:name w:val="表中左小5 Char"/>
    <w:link w:val="208"/>
    <w:qFormat/>
    <w:uiPriority w:val="0"/>
    <w:rPr>
      <w:rFonts w:ascii="Calibri" w:hAnsi="Calibri"/>
      <w:color w:val="0000FF"/>
      <w:kern w:val="2"/>
      <w:sz w:val="18"/>
      <w:szCs w:val="18"/>
      <w:lang w:val="en-US" w:eastAsia="zh-CN" w:bidi="ar-SA"/>
    </w:rPr>
  </w:style>
  <w:style w:type="paragraph" w:customStyle="1" w:styleId="208">
    <w:name w:val="表中左小5"/>
    <w:link w:val="207"/>
    <w:qFormat/>
    <w:uiPriority w:val="0"/>
    <w:pPr>
      <w:adjustRightInd w:val="0"/>
      <w:snapToGrid w:val="0"/>
      <w:spacing w:line="320" w:lineRule="exact"/>
    </w:pPr>
    <w:rPr>
      <w:rFonts w:ascii="Calibri" w:hAnsi="Calibri" w:eastAsia="宋体" w:cs="Times New Roman"/>
      <w:color w:val="0000FF"/>
      <w:kern w:val="2"/>
      <w:sz w:val="18"/>
      <w:szCs w:val="18"/>
      <w:lang w:val="en-US" w:eastAsia="zh-CN" w:bidi="ar-SA"/>
    </w:rPr>
  </w:style>
  <w:style w:type="character" w:customStyle="1" w:styleId="209">
    <w:name w:val="HTML 预设格式 Char"/>
    <w:qFormat/>
    <w:uiPriority w:val="99"/>
    <w:rPr>
      <w:rFonts w:ascii="Courier New" w:hAnsi="Courier New" w:eastAsia="宋体" w:cs="Courier New"/>
      <w:sz w:val="20"/>
      <w:szCs w:val="20"/>
    </w:rPr>
  </w:style>
  <w:style w:type="character" w:customStyle="1" w:styleId="210">
    <w:name w:val="hei12"/>
    <w:qFormat/>
    <w:uiPriority w:val="0"/>
  </w:style>
  <w:style w:type="character" w:customStyle="1" w:styleId="211">
    <w:name w:val="首行缩进 Char Char1"/>
    <w:link w:val="212"/>
    <w:qFormat/>
    <w:locked/>
    <w:uiPriority w:val="0"/>
    <w:rPr>
      <w:sz w:val="24"/>
      <w:szCs w:val="24"/>
    </w:rPr>
  </w:style>
  <w:style w:type="paragraph" w:customStyle="1" w:styleId="212">
    <w:name w:val="首行缩进 Char"/>
    <w:basedOn w:val="1"/>
    <w:next w:val="17"/>
    <w:link w:val="211"/>
    <w:qFormat/>
    <w:uiPriority w:val="0"/>
    <w:pPr>
      <w:spacing w:line="300" w:lineRule="auto"/>
      <w:ind w:firstLine="420"/>
    </w:pPr>
    <w:rPr>
      <w:kern w:val="0"/>
      <w:sz w:val="24"/>
    </w:rPr>
  </w:style>
  <w:style w:type="character" w:customStyle="1" w:styleId="213">
    <w:name w:val="正文首行缩进 Char"/>
    <w:qFormat/>
    <w:uiPriority w:val="0"/>
  </w:style>
  <w:style w:type="character" w:customStyle="1" w:styleId="214">
    <w:name w:val="ca-121"/>
    <w:qFormat/>
    <w:uiPriority w:val="0"/>
    <w:rPr>
      <w:rFonts w:hint="eastAsia" w:ascii="宋体" w:hAnsi="宋体" w:eastAsia="宋体"/>
      <w:sz w:val="21"/>
      <w:szCs w:val="21"/>
    </w:rPr>
  </w:style>
  <w:style w:type="character" w:customStyle="1" w:styleId="215">
    <w:name w:val="批注主题 Char"/>
    <w:qFormat/>
    <w:uiPriority w:val="0"/>
    <w:rPr>
      <w:b/>
      <w:bCs/>
    </w:rPr>
  </w:style>
  <w:style w:type="character" w:customStyle="1" w:styleId="216">
    <w:name w:val="abcde1"/>
    <w:qFormat/>
    <w:uiPriority w:val="0"/>
    <w:rPr>
      <w:spacing w:val="400"/>
      <w:sz w:val="26"/>
      <w:szCs w:val="26"/>
    </w:rPr>
  </w:style>
  <w:style w:type="character" w:customStyle="1" w:styleId="217">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218">
    <w:name w:val="font51"/>
    <w:basedOn w:val="62"/>
    <w:qFormat/>
    <w:uiPriority w:val="0"/>
    <w:rPr>
      <w:rFonts w:hint="eastAsia" w:ascii="宋体" w:hAnsi="宋体" w:eastAsia="宋体" w:cs="宋体"/>
      <w:color w:val="000000"/>
      <w:sz w:val="20"/>
      <w:szCs w:val="20"/>
      <w:u w:val="none"/>
    </w:rPr>
  </w:style>
  <w:style w:type="character" w:customStyle="1" w:styleId="219">
    <w:name w:val="样式 目录 2 + 宋体 Char"/>
    <w:link w:val="220"/>
    <w:qFormat/>
    <w:uiPriority w:val="0"/>
    <w:rPr>
      <w:rFonts w:ascii="宋体" w:hAnsi="宋体"/>
      <w:sz w:val="28"/>
    </w:rPr>
  </w:style>
  <w:style w:type="paragraph" w:customStyle="1" w:styleId="220">
    <w:name w:val="样式 目录 2 + 宋体"/>
    <w:basedOn w:val="29"/>
    <w:next w:val="29"/>
    <w:link w:val="219"/>
    <w:qFormat/>
    <w:uiPriority w:val="0"/>
    <w:rPr>
      <w:rFonts w:ascii="宋体" w:hAnsi="宋体"/>
      <w:kern w:val="0"/>
      <w:sz w:val="28"/>
      <w:szCs w:val="20"/>
    </w:rPr>
  </w:style>
  <w:style w:type="character" w:customStyle="1" w:styleId="221">
    <w:name w:val="未处理的提及2"/>
    <w:unhideWhenUsed/>
    <w:qFormat/>
    <w:uiPriority w:val="99"/>
    <w:rPr>
      <w:color w:val="605E5C"/>
      <w:shd w:val="clear" w:color="auto" w:fill="E1DFDD"/>
    </w:rPr>
  </w:style>
  <w:style w:type="character" w:customStyle="1" w:styleId="222">
    <w:name w:val="ca-131"/>
    <w:qFormat/>
    <w:uiPriority w:val="0"/>
    <w:rPr>
      <w:rFonts w:hint="default" w:ascii="Times New Roman" w:hAnsi="Times New Roman" w:cs="Times New Roman"/>
      <w:sz w:val="21"/>
      <w:szCs w:val="21"/>
    </w:rPr>
  </w:style>
  <w:style w:type="character" w:customStyle="1" w:styleId="223">
    <w:name w:val="页脚 Char2"/>
    <w:semiHidden/>
    <w:qFormat/>
    <w:uiPriority w:val="99"/>
    <w:rPr>
      <w:rFonts w:ascii="Times New Roman" w:hAnsi="Times New Roman" w:eastAsia="宋体" w:cs="Times New Roman"/>
      <w:sz w:val="18"/>
      <w:szCs w:val="18"/>
    </w:rPr>
  </w:style>
  <w:style w:type="character" w:customStyle="1" w:styleId="224">
    <w:name w:val="悬挂22 Char"/>
    <w:link w:val="225"/>
    <w:qFormat/>
    <w:uiPriority w:val="0"/>
    <w:rPr>
      <w:rFonts w:ascii="Calibri" w:hAnsi="Calibri"/>
      <w:color w:val="FF0000"/>
      <w:kern w:val="2"/>
      <w:sz w:val="21"/>
      <w:szCs w:val="28"/>
      <w:lang w:val="en-US" w:eastAsia="zh-CN" w:bidi="ar-SA"/>
    </w:rPr>
  </w:style>
  <w:style w:type="paragraph" w:customStyle="1" w:styleId="225">
    <w:name w:val="悬挂22"/>
    <w:link w:val="224"/>
    <w:qFormat/>
    <w:uiPriority w:val="0"/>
    <w:pPr>
      <w:spacing w:beforeLines="50" w:afterLines="50" w:line="320" w:lineRule="exact"/>
      <w:ind w:left="988" w:hanging="420"/>
      <w:jc w:val="both"/>
    </w:pPr>
    <w:rPr>
      <w:rFonts w:ascii="Calibri" w:hAnsi="Calibri" w:eastAsia="宋体" w:cs="Times New Roman"/>
      <w:color w:val="FF0000"/>
      <w:kern w:val="2"/>
      <w:sz w:val="21"/>
      <w:szCs w:val="28"/>
      <w:lang w:val="en-US" w:eastAsia="zh-CN" w:bidi="ar-SA"/>
    </w:rPr>
  </w:style>
  <w:style w:type="character" w:customStyle="1" w:styleId="226">
    <w:name w:val="z-窗体底端 Char2"/>
    <w:link w:val="227"/>
    <w:qFormat/>
    <w:uiPriority w:val="99"/>
    <w:rPr>
      <w:rFonts w:ascii="Arial" w:hAnsi="Arial" w:cs="Arial"/>
      <w:vanish/>
      <w:sz w:val="16"/>
      <w:szCs w:val="16"/>
    </w:rPr>
  </w:style>
  <w:style w:type="paragraph" w:customStyle="1" w:styleId="227">
    <w:name w:val="z-窗体底端1"/>
    <w:basedOn w:val="1"/>
    <w:next w:val="1"/>
    <w:link w:val="226"/>
    <w:unhideWhenUsed/>
    <w:qFormat/>
    <w:uiPriority w:val="99"/>
    <w:pPr>
      <w:widowControl/>
      <w:pBdr>
        <w:top w:val="single" w:color="auto" w:sz="6" w:space="1"/>
      </w:pBdr>
      <w:jc w:val="center"/>
    </w:pPr>
    <w:rPr>
      <w:rFonts w:ascii="Arial" w:hAnsi="Arial"/>
      <w:vanish/>
      <w:kern w:val="0"/>
      <w:sz w:val="16"/>
      <w:szCs w:val="16"/>
    </w:rPr>
  </w:style>
  <w:style w:type="character" w:customStyle="1" w:styleId="228">
    <w:name w:val="apple-converted-space"/>
    <w:qFormat/>
    <w:uiPriority w:val="0"/>
  </w:style>
  <w:style w:type="character" w:customStyle="1" w:styleId="229">
    <w:name w:val="段 Char Char"/>
    <w:qFormat/>
    <w:uiPriority w:val="0"/>
    <w:rPr>
      <w:rFonts w:ascii="宋体"/>
      <w:sz w:val="21"/>
      <w:lang w:val="en-US" w:eastAsia="zh-CN" w:bidi="ar-SA"/>
    </w:rPr>
  </w:style>
  <w:style w:type="character" w:customStyle="1" w:styleId="230">
    <w:name w:val="unnamed11"/>
    <w:qFormat/>
    <w:uiPriority w:val="0"/>
    <w:rPr>
      <w:sz w:val="20"/>
      <w:szCs w:val="20"/>
    </w:rPr>
  </w:style>
  <w:style w:type="character" w:customStyle="1" w:styleId="231">
    <w:name w:val="param-name"/>
    <w:qFormat/>
    <w:uiPriority w:val="0"/>
  </w:style>
  <w:style w:type="character" w:customStyle="1" w:styleId="232">
    <w:name w:val="正文文本 3 Char"/>
    <w:qFormat/>
    <w:uiPriority w:val="0"/>
    <w:rPr>
      <w:rFonts w:ascii="Times New Roman" w:hAnsi="Times New Roman" w:eastAsia="宋体" w:cs="Times New Roman"/>
      <w:sz w:val="16"/>
      <w:szCs w:val="16"/>
    </w:rPr>
  </w:style>
  <w:style w:type="character" w:customStyle="1" w:styleId="233">
    <w:name w:val="正文缩进2格 Char"/>
    <w:link w:val="234"/>
    <w:qFormat/>
    <w:uiPriority w:val="0"/>
    <w:rPr>
      <w:rFonts w:ascii="仿宋_GB2312" w:hAnsi="宋体" w:eastAsia="仿宋_GB2312"/>
      <w:sz w:val="31"/>
    </w:rPr>
  </w:style>
  <w:style w:type="paragraph" w:customStyle="1" w:styleId="234">
    <w:name w:val="正文缩进2格"/>
    <w:basedOn w:val="1"/>
    <w:link w:val="233"/>
    <w:qFormat/>
    <w:uiPriority w:val="0"/>
    <w:pPr>
      <w:spacing w:line="600" w:lineRule="exact"/>
      <w:ind w:firstLine="639" w:firstLineChars="206"/>
    </w:pPr>
    <w:rPr>
      <w:rFonts w:ascii="仿宋_GB2312" w:hAnsi="宋体" w:eastAsia="仿宋_GB2312"/>
      <w:kern w:val="0"/>
      <w:sz w:val="31"/>
      <w:szCs w:val="20"/>
    </w:rPr>
  </w:style>
  <w:style w:type="character" w:customStyle="1" w:styleId="235">
    <w:name w:val="line14pj"/>
    <w:qFormat/>
    <w:uiPriority w:val="0"/>
  </w:style>
  <w:style w:type="character" w:customStyle="1" w:styleId="236">
    <w:name w:val="正文新 Char"/>
    <w:link w:val="237"/>
    <w:qFormat/>
    <w:uiPriority w:val="0"/>
    <w:rPr>
      <w:rFonts w:ascii="宋体" w:hAnsi="宋体"/>
      <w:sz w:val="28"/>
    </w:rPr>
  </w:style>
  <w:style w:type="paragraph" w:customStyle="1" w:styleId="237">
    <w:name w:val="正文新"/>
    <w:basedOn w:val="1"/>
    <w:link w:val="236"/>
    <w:qFormat/>
    <w:uiPriority w:val="0"/>
    <w:pPr>
      <w:spacing w:line="360" w:lineRule="auto"/>
      <w:ind w:firstLine="200" w:firstLineChars="200"/>
      <w:jc w:val="left"/>
    </w:pPr>
    <w:rPr>
      <w:rFonts w:ascii="宋体" w:hAnsi="宋体"/>
      <w:kern w:val="0"/>
      <w:sz w:val="28"/>
      <w:szCs w:val="20"/>
    </w:rPr>
  </w:style>
  <w:style w:type="character" w:customStyle="1" w:styleId="238">
    <w:name w:val="HTML 预设格式 Char1"/>
    <w:semiHidden/>
    <w:qFormat/>
    <w:uiPriority w:val="0"/>
    <w:rPr>
      <w:rFonts w:ascii="Courier New" w:hAnsi="Courier New" w:eastAsia="宋体" w:cs="Courier New"/>
      <w:sz w:val="20"/>
      <w:szCs w:val="20"/>
    </w:rPr>
  </w:style>
  <w:style w:type="character" w:customStyle="1" w:styleId="239">
    <w:name w:val="Table Description Char Char"/>
    <w:link w:val="240"/>
    <w:qFormat/>
    <w:uiPriority w:val="0"/>
    <w:rPr>
      <w:rFonts w:ascii="Arial" w:hAnsi="Arial" w:eastAsia="黑体"/>
      <w:kern w:val="2"/>
      <w:sz w:val="18"/>
      <w:szCs w:val="22"/>
      <w:lang w:val="en-US" w:eastAsia="zh-CN" w:bidi="ar-SA"/>
    </w:rPr>
  </w:style>
  <w:style w:type="paragraph" w:customStyle="1" w:styleId="240">
    <w:name w:val="Table Description"/>
    <w:next w:val="1"/>
    <w:link w:val="239"/>
    <w:qFormat/>
    <w:uiPriority w:val="0"/>
    <w:pPr>
      <w:keepNext/>
      <w:snapToGrid w:val="0"/>
      <w:spacing w:before="160" w:after="80"/>
      <w:ind w:left="1038"/>
      <w:jc w:val="center"/>
    </w:pPr>
    <w:rPr>
      <w:rFonts w:ascii="Arial" w:hAnsi="Arial" w:eastAsia="黑体" w:cs="Times New Roman"/>
      <w:kern w:val="2"/>
      <w:sz w:val="18"/>
      <w:szCs w:val="22"/>
      <w:lang w:val="en-US" w:eastAsia="zh-CN" w:bidi="ar-SA"/>
    </w:rPr>
  </w:style>
  <w:style w:type="character" w:customStyle="1" w:styleId="241">
    <w:name w:val="表格非标题文字 Char"/>
    <w:link w:val="242"/>
    <w:qFormat/>
    <w:uiPriority w:val="0"/>
    <w:rPr>
      <w:rFonts w:ascii="Arial" w:hAnsi="Arial"/>
      <w:kern w:val="2"/>
      <w:sz w:val="18"/>
      <w:szCs w:val="21"/>
      <w:lang w:val="en-US" w:eastAsia="zh-CN" w:bidi="ar-SA"/>
    </w:rPr>
  </w:style>
  <w:style w:type="paragraph" w:customStyle="1" w:styleId="242">
    <w:name w:val="表格非标题文字"/>
    <w:link w:val="241"/>
    <w:qFormat/>
    <w:uiPriority w:val="0"/>
    <w:pPr>
      <w:snapToGrid w:val="0"/>
      <w:spacing w:before="80" w:after="40"/>
    </w:pPr>
    <w:rPr>
      <w:rFonts w:ascii="Arial" w:hAnsi="Arial" w:eastAsia="宋体" w:cs="Times New Roman"/>
      <w:kern w:val="2"/>
      <w:sz w:val="18"/>
      <w:szCs w:val="21"/>
      <w:lang w:val="en-US" w:eastAsia="zh-CN" w:bidi="ar-SA"/>
    </w:rPr>
  </w:style>
  <w:style w:type="character" w:customStyle="1" w:styleId="243">
    <w:name w:val="纯文本 Char1"/>
    <w:qFormat/>
    <w:uiPriority w:val="0"/>
    <w:rPr>
      <w:rFonts w:ascii="宋体" w:hAnsi="Courier New" w:cs="Courier New"/>
      <w:kern w:val="2"/>
      <w:sz w:val="21"/>
      <w:szCs w:val="21"/>
    </w:rPr>
  </w:style>
  <w:style w:type="character" w:customStyle="1" w:styleId="244">
    <w:name w:val="正文文本缩进 2 Char"/>
    <w:qFormat/>
    <w:uiPriority w:val="0"/>
    <w:rPr>
      <w:rFonts w:ascii="Times New Roman" w:hAnsi="Times New Roman" w:eastAsia="宋体" w:cs="Times New Roman"/>
      <w:szCs w:val="24"/>
    </w:rPr>
  </w:style>
  <w:style w:type="paragraph" w:customStyle="1" w:styleId="245">
    <w:name w:val="xl4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46">
    <w:name w:val="默认段落字体 Para Char Char Char Char Char Char Char Char Char Char Char Char Char Char"/>
    <w:basedOn w:val="21"/>
    <w:qFormat/>
    <w:uiPriority w:val="0"/>
    <w:rPr>
      <w:rFonts w:ascii="Tahoma" w:hAnsi="Tahoma"/>
      <w:sz w:val="24"/>
    </w:rPr>
  </w:style>
  <w:style w:type="paragraph" w:customStyle="1" w:styleId="247">
    <w:name w:val="xl20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248">
    <w:name w:val="just"/>
    <w:basedOn w:val="1"/>
    <w:qFormat/>
    <w:uiPriority w:val="0"/>
    <w:pPr>
      <w:widowControl/>
      <w:spacing w:before="100" w:beforeAutospacing="1" w:after="100" w:afterAutospacing="1" w:line="360" w:lineRule="auto"/>
      <w:ind w:firstLine="510"/>
    </w:pPr>
    <w:rPr>
      <w:rFonts w:ascii="Geneva" w:hAnsi="Geneva"/>
      <w:kern w:val="0"/>
      <w:sz w:val="24"/>
    </w:rPr>
  </w:style>
  <w:style w:type="paragraph" w:customStyle="1" w:styleId="249">
    <w:name w:val="样式 标题 5 + 段前: 0.5 行 段后: 0.5 行"/>
    <w:basedOn w:val="7"/>
    <w:qFormat/>
    <w:uiPriority w:val="0"/>
    <w:pPr>
      <w:tabs>
        <w:tab w:val="left" w:pos="2580"/>
      </w:tabs>
      <w:spacing w:beforeLines="50" w:afterLines="50" w:line="360" w:lineRule="auto"/>
      <w:ind w:left="2580" w:hanging="420"/>
    </w:pPr>
    <w:rPr>
      <w:rFonts w:ascii="Times New Roman" w:hAnsi="Times New Roman" w:eastAsia="黑体" w:cs="宋体"/>
      <w:b w:val="0"/>
      <w:kern w:val="0"/>
      <w:szCs w:val="20"/>
    </w:rPr>
  </w:style>
  <w:style w:type="paragraph" w:customStyle="1" w:styleId="250">
    <w:name w:val="表格文字"/>
    <w:basedOn w:val="1"/>
    <w:qFormat/>
    <w:uiPriority w:val="0"/>
    <w:pPr>
      <w:adjustRightInd w:val="0"/>
      <w:spacing w:line="240" w:lineRule="atLeast"/>
      <w:jc w:val="center"/>
      <w:textAlignment w:val="baseline"/>
    </w:pPr>
    <w:rPr>
      <w:rFonts w:ascii="宋体"/>
      <w:kern w:val="0"/>
      <w:szCs w:val="20"/>
    </w:rPr>
  </w:style>
  <w:style w:type="paragraph" w:customStyle="1" w:styleId="251">
    <w:name w:val="xl2092"/>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252">
    <w:name w:val="xl2085"/>
    <w:basedOn w:val="1"/>
    <w:qFormat/>
    <w:uiPriority w:val="0"/>
    <w:pPr>
      <w:widowControl/>
      <w:spacing w:before="100" w:beforeAutospacing="1" w:after="100" w:afterAutospacing="1"/>
      <w:jc w:val="center"/>
    </w:pPr>
    <w:rPr>
      <w:rFonts w:ascii="仿宋" w:hAnsi="仿宋" w:eastAsia="仿宋" w:cs="宋体"/>
      <w:kern w:val="0"/>
      <w:sz w:val="18"/>
      <w:szCs w:val="18"/>
    </w:rPr>
  </w:style>
  <w:style w:type="paragraph" w:customStyle="1" w:styleId="253">
    <w:name w:val="三级无"/>
    <w:basedOn w:val="254"/>
    <w:qFormat/>
    <w:uiPriority w:val="0"/>
    <w:pPr>
      <w:spacing w:beforeLines="0" w:afterLines="0"/>
    </w:pPr>
    <w:rPr>
      <w:rFonts w:ascii="宋体" w:eastAsia="宋体"/>
    </w:rPr>
  </w:style>
  <w:style w:type="paragraph" w:customStyle="1" w:styleId="254">
    <w:name w:val="三级条标题"/>
    <w:basedOn w:val="255"/>
    <w:next w:val="1"/>
    <w:qFormat/>
    <w:uiPriority w:val="0"/>
    <w:pPr>
      <w:outlineLvl w:val="4"/>
    </w:pPr>
  </w:style>
  <w:style w:type="paragraph" w:customStyle="1" w:styleId="255">
    <w:name w:val="二级条标题"/>
    <w:basedOn w:val="256"/>
    <w:next w:val="1"/>
    <w:qFormat/>
    <w:uiPriority w:val="0"/>
    <w:pPr>
      <w:outlineLvl w:val="3"/>
    </w:pPr>
  </w:style>
  <w:style w:type="paragraph" w:customStyle="1" w:styleId="256">
    <w:name w:val="一级条标题"/>
    <w:next w:val="1"/>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257">
    <w:name w:val="样式3"/>
    <w:qFormat/>
    <w:uiPriority w:val="0"/>
    <w:pPr>
      <w:spacing w:line="300" w:lineRule="auto"/>
    </w:pPr>
    <w:rPr>
      <w:rFonts w:ascii="Times New Roman" w:hAnsi="Times New Roman" w:eastAsia="宋体" w:cs="Times New Roman"/>
      <w:lang w:val="en-US" w:eastAsia="zh-CN" w:bidi="ar-SA"/>
    </w:rPr>
  </w:style>
  <w:style w:type="paragraph" w:customStyle="1" w:styleId="258">
    <w:name w:val="xl2051"/>
    <w:basedOn w:val="1"/>
    <w:qFormat/>
    <w:uiPriority w:val="0"/>
    <w:pPr>
      <w:widowControl/>
      <w:pBdr>
        <w:top w:val="double" w:color="auto" w:sz="6" w:space="0"/>
        <w:left w:val="double" w:color="auto" w:sz="6"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b/>
      <w:bCs/>
      <w:kern w:val="0"/>
      <w:sz w:val="18"/>
      <w:szCs w:val="18"/>
    </w:rPr>
  </w:style>
  <w:style w:type="paragraph" w:customStyle="1" w:styleId="259">
    <w:name w:val="xl1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260">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1">
    <w:name w:val="xl15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62">
    <w:name w:val="标题2"/>
    <w:basedOn w:val="1"/>
    <w:qFormat/>
    <w:uiPriority w:val="0"/>
    <w:pPr>
      <w:spacing w:beforeLines="50" w:afterLines="50" w:line="300" w:lineRule="exact"/>
    </w:pPr>
    <w:rPr>
      <w:b/>
      <w:bCs/>
    </w:rPr>
  </w:style>
  <w:style w:type="paragraph" w:customStyle="1" w:styleId="263">
    <w:name w:val="xl1063"/>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264">
    <w:name w:val="CM20"/>
    <w:basedOn w:val="265"/>
    <w:next w:val="265"/>
    <w:qFormat/>
    <w:uiPriority w:val="0"/>
    <w:pPr>
      <w:spacing w:after="115"/>
    </w:pPr>
    <w:rPr>
      <w:rFonts w:ascii=".a..DD.." w:eastAsia=".a..DD.."/>
      <w:color w:val="auto"/>
      <w:szCs w:val="24"/>
    </w:rPr>
  </w:style>
  <w:style w:type="paragraph" w:customStyle="1" w:styleId="26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66">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7">
    <w:name w:val="font8"/>
    <w:basedOn w:val="1"/>
    <w:qFormat/>
    <w:uiPriority w:val="0"/>
    <w:pPr>
      <w:widowControl/>
      <w:spacing w:before="100" w:beforeAutospacing="1" w:after="100" w:afterAutospacing="1"/>
      <w:jc w:val="left"/>
    </w:pPr>
    <w:rPr>
      <w:rFonts w:ascii="宋体" w:hAnsi="宋体" w:cs="Arial Unicode MS"/>
      <w:b/>
      <w:bCs/>
      <w:kern w:val="0"/>
      <w:sz w:val="32"/>
      <w:szCs w:val="32"/>
    </w:rPr>
  </w:style>
  <w:style w:type="paragraph" w:customStyle="1" w:styleId="268">
    <w:name w:val="样式 标题 1H1Header1h1标题4L1bocLevel 1 Topic Heading标书1Secti..."/>
    <w:basedOn w:val="3"/>
    <w:qFormat/>
    <w:uiPriority w:val="0"/>
    <w:pPr>
      <w:pageBreakBefore/>
      <w:tabs>
        <w:tab w:val="left" w:pos="425"/>
      </w:tabs>
      <w:adjustRightInd/>
      <w:spacing w:before="100" w:beforeAutospacing="1" w:afterLines="100" w:line="360" w:lineRule="auto"/>
      <w:ind w:left="425" w:hanging="425"/>
      <w:textAlignment w:val="auto"/>
    </w:pPr>
    <w:rPr>
      <w:rFonts w:eastAsia="黑体" w:cs="宋体"/>
      <w:bCs/>
      <w:sz w:val="44"/>
    </w:rPr>
  </w:style>
  <w:style w:type="paragraph" w:customStyle="1" w:styleId="269">
    <w:name w:val="xl2069"/>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270">
    <w:name w:val="xl2062"/>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271">
    <w:name w:val="font10"/>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272">
    <w:name w:val="Body Text 21"/>
    <w:basedOn w:val="1"/>
    <w:qFormat/>
    <w:uiPriority w:val="0"/>
    <w:pPr>
      <w:adjustRightInd w:val="0"/>
      <w:spacing w:line="240" w:lineRule="exact"/>
      <w:textAlignment w:val="baseline"/>
    </w:pPr>
    <w:rPr>
      <w:rFonts w:ascii="宋体"/>
      <w:kern w:val="0"/>
      <w:sz w:val="18"/>
      <w:szCs w:val="20"/>
    </w:rPr>
  </w:style>
  <w:style w:type="paragraph" w:customStyle="1" w:styleId="273">
    <w:name w:val="xl107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274">
    <w:name w:val="xl3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75">
    <w:name w:val="Item Step"/>
    <w:basedOn w:val="1"/>
    <w:qFormat/>
    <w:uiPriority w:val="0"/>
    <w:pPr>
      <w:widowControl/>
      <w:tabs>
        <w:tab w:val="left" w:pos="567"/>
      </w:tabs>
      <w:spacing w:afterLines="50"/>
      <w:ind w:left="987" w:hanging="420"/>
      <w:jc w:val="left"/>
    </w:pPr>
    <w:rPr>
      <w:rFonts w:ascii="Tahoma" w:hAnsi="Tahoma"/>
      <w:sz w:val="28"/>
      <w:szCs w:val="21"/>
    </w:rPr>
  </w:style>
  <w:style w:type="paragraph" w:customStyle="1" w:styleId="276">
    <w:name w:val="样式 标题 1 + 非加粗 段前: 0.5 行 段后: 0.5 行"/>
    <w:basedOn w:val="3"/>
    <w:qFormat/>
    <w:uiPriority w:val="0"/>
    <w:pPr>
      <w:pageBreakBefore/>
      <w:tabs>
        <w:tab w:val="left" w:pos="840"/>
      </w:tabs>
      <w:adjustRightInd/>
      <w:spacing w:beforeLines="50" w:afterLines="50" w:line="480" w:lineRule="auto"/>
      <w:ind w:left="840" w:hanging="360"/>
      <w:textAlignment w:val="auto"/>
    </w:pPr>
    <w:rPr>
      <w:rFonts w:eastAsia="黑体" w:cs="宋体"/>
      <w:b w:val="0"/>
      <w:sz w:val="44"/>
    </w:rPr>
  </w:style>
  <w:style w:type="paragraph" w:customStyle="1" w:styleId="277">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78">
    <w:name w:val="二级大纲"/>
    <w:next w:val="128"/>
    <w:qFormat/>
    <w:uiPriority w:val="0"/>
    <w:pPr>
      <w:numPr>
        <w:ilvl w:val="1"/>
        <w:numId w:val="4"/>
      </w:numPr>
      <w:tabs>
        <w:tab w:val="left" w:pos="840"/>
      </w:tabs>
      <w:ind w:left="840" w:hanging="420"/>
      <w:outlineLvl w:val="1"/>
    </w:pPr>
    <w:rPr>
      <w:rFonts w:ascii="Calibri" w:hAnsi="Calibri" w:eastAsia="宋体" w:cs="Times New Roman"/>
      <w:b/>
      <w:kern w:val="2"/>
      <w:sz w:val="36"/>
      <w:szCs w:val="22"/>
      <w:lang w:val="en-US" w:eastAsia="zh-CN" w:bidi="ar-SA"/>
    </w:rPr>
  </w:style>
  <w:style w:type="paragraph" w:customStyle="1" w:styleId="279">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280">
    <w:name w:val="xl6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281">
    <w:name w:val="xl10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2">
    <w:name w:val="书目1"/>
    <w:basedOn w:val="1"/>
    <w:next w:val="1"/>
    <w:unhideWhenUsed/>
    <w:qFormat/>
    <w:uiPriority w:val="37"/>
    <w:pPr>
      <w:spacing w:line="360" w:lineRule="auto"/>
      <w:ind w:firstLine="200" w:firstLineChars="200"/>
      <w:jc w:val="left"/>
    </w:pPr>
    <w:rPr>
      <w:sz w:val="24"/>
    </w:rPr>
  </w:style>
  <w:style w:type="paragraph" w:customStyle="1" w:styleId="283">
    <w:name w:val="xl9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84">
    <w:name w:val="xl20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 w:hAnsi="仿宋" w:eastAsia="仿宋" w:cs="宋体"/>
      <w:kern w:val="0"/>
      <w:sz w:val="18"/>
      <w:szCs w:val="18"/>
    </w:rPr>
  </w:style>
  <w:style w:type="paragraph" w:customStyle="1" w:styleId="285">
    <w:name w:val="手动目录"/>
    <w:basedOn w:val="1"/>
    <w:qFormat/>
    <w:uiPriority w:val="0"/>
    <w:pPr>
      <w:numPr>
        <w:ilvl w:val="0"/>
        <w:numId w:val="4"/>
      </w:numPr>
      <w:spacing w:line="360" w:lineRule="auto"/>
    </w:pPr>
    <w:rPr>
      <w:sz w:val="24"/>
    </w:rPr>
  </w:style>
  <w:style w:type="paragraph" w:customStyle="1" w:styleId="28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287">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8">
    <w:name w:val="xl20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FF0000"/>
      <w:kern w:val="0"/>
      <w:sz w:val="18"/>
      <w:szCs w:val="18"/>
    </w:rPr>
  </w:style>
  <w:style w:type="paragraph" w:customStyle="1" w:styleId="289">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90">
    <w:name w:val="项目编号2级"/>
    <w:basedOn w:val="291"/>
    <w:qFormat/>
    <w:uiPriority w:val="0"/>
    <w:pPr>
      <w:tabs>
        <w:tab w:val="left" w:pos="840"/>
      </w:tabs>
    </w:pPr>
  </w:style>
  <w:style w:type="paragraph" w:customStyle="1" w:styleId="291">
    <w:name w:val="项目编号1级"/>
    <w:basedOn w:val="292"/>
    <w:qFormat/>
    <w:uiPriority w:val="0"/>
    <w:pPr>
      <w:tabs>
        <w:tab w:val="left" w:pos="840"/>
      </w:tabs>
      <w:ind w:left="840" w:hanging="420" w:firstLineChars="0"/>
    </w:pPr>
  </w:style>
  <w:style w:type="paragraph" w:customStyle="1" w:styleId="292">
    <w:name w:val="正文缩进2"/>
    <w:basedOn w:val="1"/>
    <w:qFormat/>
    <w:uiPriority w:val="0"/>
    <w:pPr>
      <w:spacing w:line="360" w:lineRule="auto"/>
      <w:ind w:firstLine="200" w:firstLineChars="200"/>
    </w:pPr>
  </w:style>
  <w:style w:type="paragraph" w:customStyle="1" w:styleId="293">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94">
    <w:name w:val="正文 New New"/>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95">
    <w:name w:val="xl5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eastAsia="Arial Unicode MS"/>
      <w:kern w:val="0"/>
      <w:sz w:val="28"/>
      <w:szCs w:val="28"/>
    </w:rPr>
  </w:style>
  <w:style w:type="paragraph" w:customStyle="1" w:styleId="296">
    <w:name w:val="xl20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FF0000"/>
      <w:kern w:val="0"/>
      <w:sz w:val="18"/>
      <w:szCs w:val="18"/>
    </w:rPr>
  </w:style>
  <w:style w:type="paragraph" w:customStyle="1" w:styleId="297">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298">
    <w:name w:val="xl1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299">
    <w:name w:val="xl10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0">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MingLiU" w:hAnsi="MingLiU" w:eastAsia="MingLiU" w:cs="宋体"/>
      <w:kern w:val="0"/>
      <w:sz w:val="24"/>
    </w:rPr>
  </w:style>
  <w:style w:type="paragraph" w:customStyle="1" w:styleId="301">
    <w:name w:val="xl32"/>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02">
    <w:name w:val="样式 标题 2 + 段前: 0.5 行 段后: 0.5 行1"/>
    <w:basedOn w:val="4"/>
    <w:qFormat/>
    <w:uiPriority w:val="0"/>
    <w:pPr>
      <w:tabs>
        <w:tab w:val="left" w:pos="576"/>
      </w:tabs>
      <w:spacing w:beforeLines="50" w:afterLines="50" w:line="360" w:lineRule="auto"/>
      <w:ind w:left="576" w:hanging="576"/>
      <w:jc w:val="left"/>
    </w:pPr>
    <w:rPr>
      <w:rFonts w:ascii="仿宋_GB2312" w:eastAsia="仿宋_GB2312" w:cs="宋体"/>
      <w:kern w:val="0"/>
      <w:sz w:val="36"/>
      <w:szCs w:val="20"/>
    </w:rPr>
  </w:style>
  <w:style w:type="paragraph" w:customStyle="1" w:styleId="303">
    <w:name w:val="样式 标题 4Alt+4项h4H41.1.1.1 Heading 4Heading FourHead44bul...1"/>
    <w:basedOn w:val="6"/>
    <w:qFormat/>
    <w:uiPriority w:val="0"/>
    <w:pPr>
      <w:numPr>
        <w:ilvl w:val="3"/>
        <w:numId w:val="6"/>
      </w:numPr>
      <w:tabs>
        <w:tab w:val="left" w:pos="1931"/>
        <w:tab w:val="clear" w:pos="851"/>
      </w:tabs>
      <w:spacing w:before="120" w:after="0" w:line="360" w:lineRule="auto"/>
      <w:ind w:left="1931"/>
      <w:jc w:val="left"/>
    </w:pPr>
    <w:rPr>
      <w:rFonts w:ascii="Times New Roman" w:hAnsi="Times New Roman" w:eastAsia="黑体" w:cs="宋体"/>
      <w:b w:val="0"/>
      <w:bCs w:val="0"/>
      <w:sz w:val="24"/>
      <w:szCs w:val="20"/>
    </w:rPr>
  </w:style>
  <w:style w:type="paragraph" w:customStyle="1" w:styleId="304">
    <w:name w:val="xl2096"/>
    <w:basedOn w:val="1"/>
    <w:qFormat/>
    <w:uiPriority w:val="0"/>
    <w:pPr>
      <w:widowControl/>
      <w:pBdr>
        <w:top w:val="single" w:color="auto" w:sz="4" w:space="0"/>
        <w:left w:val="double" w:color="auto" w:sz="6" w:space="0"/>
        <w:bottom w:val="double" w:color="auto" w:sz="6"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305">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06">
    <w:name w:val="xl1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07">
    <w:name w:val="样式 标题 1 + 段前: 0.5 行 段后: 0.5 行"/>
    <w:basedOn w:val="3"/>
    <w:qFormat/>
    <w:uiPriority w:val="0"/>
    <w:pPr>
      <w:pageBreakBefore/>
      <w:tabs>
        <w:tab w:val="left" w:pos="840"/>
      </w:tabs>
      <w:adjustRightInd/>
      <w:spacing w:beforeLines="50" w:afterLines="50" w:line="480" w:lineRule="auto"/>
      <w:ind w:left="840" w:hanging="360"/>
      <w:textAlignment w:val="auto"/>
    </w:pPr>
    <w:rPr>
      <w:rFonts w:eastAsia="黑体" w:cs="宋体"/>
      <w:b w:val="0"/>
      <w:bCs/>
      <w:sz w:val="44"/>
    </w:rPr>
  </w:style>
  <w:style w:type="paragraph" w:customStyle="1" w:styleId="308">
    <w:name w:val="xl2090"/>
    <w:basedOn w:val="1"/>
    <w:qFormat/>
    <w:uiPriority w:val="0"/>
    <w:pPr>
      <w:widowControl/>
      <w:spacing w:before="100" w:beforeAutospacing="1" w:after="100" w:afterAutospacing="1"/>
      <w:jc w:val="left"/>
    </w:pPr>
    <w:rPr>
      <w:rFonts w:ascii="仿宋" w:hAnsi="仿宋" w:eastAsia="仿宋" w:cs="宋体"/>
      <w:kern w:val="0"/>
      <w:sz w:val="18"/>
      <w:szCs w:val="18"/>
    </w:rPr>
  </w:style>
  <w:style w:type="paragraph" w:customStyle="1" w:styleId="309">
    <w:name w:val="表格内容五号(V1)"/>
    <w:basedOn w:val="1"/>
    <w:qFormat/>
    <w:uiPriority w:val="0"/>
    <w:pPr>
      <w:jc w:val="center"/>
    </w:pPr>
    <w:rPr>
      <w:rFonts w:cs="Arial Unicode MS"/>
      <w:kern w:val="0"/>
      <w:szCs w:val="21"/>
    </w:rPr>
  </w:style>
  <w:style w:type="paragraph" w:customStyle="1" w:styleId="31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1">
    <w:name w:val="正文悬挂缩进6"/>
    <w:basedOn w:val="312"/>
    <w:qFormat/>
    <w:uiPriority w:val="0"/>
    <w:pPr>
      <w:tabs>
        <w:tab w:val="left" w:pos="1259"/>
      </w:tabs>
      <w:ind w:left="600" w:leftChars="600"/>
    </w:pPr>
  </w:style>
  <w:style w:type="paragraph" w:customStyle="1" w:styleId="312">
    <w:name w:val="正文悬挂缩进4"/>
    <w:basedOn w:val="1"/>
    <w:qFormat/>
    <w:uiPriority w:val="0"/>
    <w:pPr>
      <w:spacing w:line="360" w:lineRule="auto"/>
      <w:ind w:left="839"/>
    </w:pPr>
  </w:style>
  <w:style w:type="paragraph" w:customStyle="1" w:styleId="313">
    <w:name w:val="xl20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314">
    <w:name w:val="xl118"/>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15">
    <w:name w:val="xl2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316">
    <w:name w:val="样式 日期 + 行距: 1.5 倍行距"/>
    <w:basedOn w:val="37"/>
    <w:qFormat/>
    <w:uiPriority w:val="0"/>
    <w:pPr>
      <w:widowControl/>
      <w:spacing w:line="360" w:lineRule="auto"/>
      <w:ind w:left="0" w:leftChars="0" w:firstLine="540"/>
    </w:pPr>
    <w:rPr>
      <w:rFonts w:ascii="宋体" w:eastAsia="宋体" w:cs="宋体"/>
      <w:color w:val="auto"/>
      <w:sz w:val="24"/>
      <w:szCs w:val="20"/>
    </w:rPr>
  </w:style>
  <w:style w:type="paragraph" w:customStyle="1" w:styleId="317">
    <w:name w:val="xl2061"/>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left"/>
    </w:pPr>
    <w:rPr>
      <w:rFonts w:ascii="仿宋" w:hAnsi="仿宋" w:eastAsia="仿宋" w:cs="宋体"/>
      <w:kern w:val="0"/>
      <w:sz w:val="18"/>
      <w:szCs w:val="18"/>
    </w:rPr>
  </w:style>
  <w:style w:type="paragraph" w:customStyle="1" w:styleId="318">
    <w:name w:val="样式 标题 2 + 段前: 0.5 行 段后: 0.5 行"/>
    <w:basedOn w:val="4"/>
    <w:qFormat/>
    <w:uiPriority w:val="0"/>
    <w:pPr>
      <w:tabs>
        <w:tab w:val="left" w:pos="1320"/>
      </w:tabs>
      <w:spacing w:beforeLines="50" w:afterLines="50" w:line="360" w:lineRule="auto"/>
      <w:jc w:val="left"/>
    </w:pPr>
    <w:rPr>
      <w:rFonts w:cs="宋体"/>
      <w:b w:val="0"/>
      <w:kern w:val="0"/>
      <w:szCs w:val="20"/>
    </w:rPr>
  </w:style>
  <w:style w:type="paragraph" w:customStyle="1" w:styleId="319">
    <w:name w:val="Char Char Char"/>
    <w:basedOn w:val="1"/>
    <w:qFormat/>
    <w:uiPriority w:val="0"/>
    <w:rPr>
      <w:rFonts w:ascii="Tahoma" w:hAnsi="Tahoma" w:cs="Angsana New"/>
      <w:sz w:val="24"/>
      <w:szCs w:val="20"/>
    </w:rPr>
  </w:style>
  <w:style w:type="paragraph" w:customStyle="1" w:styleId="320">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321">
    <w:name w:val="xl10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22">
    <w:name w:val="样式 标题 3 + 段前: 0.5 行 段后: 0.5 行"/>
    <w:basedOn w:val="5"/>
    <w:qFormat/>
    <w:uiPriority w:val="0"/>
    <w:pPr>
      <w:tabs>
        <w:tab w:val="left" w:pos="720"/>
      </w:tabs>
      <w:spacing w:before="100" w:beforeAutospacing="1" w:after="100" w:afterAutospacing="1"/>
      <w:ind w:left="0" w:leftChars="0"/>
    </w:pPr>
    <w:rPr>
      <w:rFonts w:ascii="Arial" w:hAnsi="Arial" w:eastAsia="黑体" w:cs="宋体"/>
      <w:b w:val="0"/>
      <w:bCs/>
      <w:kern w:val="0"/>
      <w:sz w:val="28"/>
    </w:rPr>
  </w:style>
  <w:style w:type="paragraph" w:customStyle="1" w:styleId="323">
    <w:name w:val="xl1062"/>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324">
    <w:name w:val="default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25">
    <w:name w:val="xl10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326">
    <w:name w:val="xl1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27">
    <w:name w:val="xl2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328">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29">
    <w:name w:val="五级大纲"/>
    <w:next w:val="128"/>
    <w:qFormat/>
    <w:uiPriority w:val="0"/>
    <w:pPr>
      <w:numPr>
        <w:ilvl w:val="4"/>
        <w:numId w:val="4"/>
      </w:numPr>
      <w:tabs>
        <w:tab w:val="left" w:pos="2100"/>
      </w:tabs>
      <w:ind w:left="2100" w:hanging="420"/>
      <w:outlineLvl w:val="4"/>
    </w:pPr>
    <w:rPr>
      <w:rFonts w:ascii="Calibri" w:hAnsi="Calibri" w:eastAsia="宋体" w:cs="Times New Roman"/>
      <w:b/>
      <w:kern w:val="2"/>
      <w:sz w:val="28"/>
      <w:szCs w:val="22"/>
      <w:lang w:val="en-US" w:eastAsia="zh-CN" w:bidi="ar-SA"/>
    </w:rPr>
  </w:style>
  <w:style w:type="paragraph" w:customStyle="1" w:styleId="330">
    <w:name w:val="xl51"/>
    <w:basedOn w:val="1"/>
    <w:qFormat/>
    <w:uiPriority w:val="0"/>
    <w:pPr>
      <w:widowControl/>
      <w:pBdr>
        <w:top w:val="single" w:color="auto" w:sz="4" w:space="0"/>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31">
    <w:name w:val="xl57"/>
    <w:basedOn w:val="1"/>
    <w:qFormat/>
    <w:uiPriority w:val="0"/>
    <w:pPr>
      <w:widowControl/>
      <w:pBdr>
        <w:top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32">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33">
    <w:name w:val="xl59"/>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334">
    <w:name w:val="样式 标题 6 + 段前: 0.5 行 段后: 0.5 行"/>
    <w:basedOn w:val="8"/>
    <w:qFormat/>
    <w:uiPriority w:val="0"/>
    <w:pPr>
      <w:widowControl w:val="0"/>
      <w:tabs>
        <w:tab w:val="left" w:pos="3000"/>
        <w:tab w:val="clear" w:pos="1320"/>
        <w:tab w:val="clear" w:pos="1440"/>
        <w:tab w:val="clear" w:pos="3480"/>
      </w:tabs>
      <w:spacing w:beforeLines="50" w:afterLines="50" w:line="360" w:lineRule="auto"/>
      <w:jc w:val="both"/>
    </w:pPr>
    <w:rPr>
      <w:rFonts w:cs="宋体"/>
      <w:b w:val="0"/>
      <w:szCs w:val="20"/>
    </w:rPr>
  </w:style>
  <w:style w:type="paragraph" w:customStyle="1" w:styleId="335">
    <w:name w:val="默认段落字体 Para Char Char Char Char Char Char Char"/>
    <w:basedOn w:val="1"/>
    <w:qFormat/>
    <w:uiPriority w:val="0"/>
    <w:pPr>
      <w:jc w:val="left"/>
    </w:pPr>
    <w:rPr>
      <w:rFonts w:ascii="Tahoma" w:hAnsi="Tahoma"/>
      <w:sz w:val="24"/>
      <w:szCs w:val="20"/>
    </w:rPr>
  </w:style>
  <w:style w:type="paragraph" w:customStyle="1" w:styleId="336">
    <w:name w:val="GP正文(首行缩进)"/>
    <w:basedOn w:val="1"/>
    <w:qFormat/>
    <w:uiPriority w:val="0"/>
    <w:pPr>
      <w:spacing w:line="360" w:lineRule="auto"/>
      <w:ind w:firstLine="200" w:firstLineChars="200"/>
      <w:jc w:val="left"/>
    </w:pPr>
    <w:rPr>
      <w:sz w:val="24"/>
      <w:szCs w:val="21"/>
    </w:rPr>
  </w:style>
  <w:style w:type="paragraph" w:customStyle="1" w:styleId="337">
    <w:name w:val="style2"/>
    <w:basedOn w:val="1"/>
    <w:qFormat/>
    <w:uiPriority w:val="0"/>
    <w:pPr>
      <w:widowControl/>
      <w:spacing w:before="100" w:beforeAutospacing="1" w:after="100" w:afterAutospacing="1"/>
      <w:jc w:val="left"/>
    </w:pPr>
    <w:rPr>
      <w:rFonts w:ascii="宋体" w:hAnsi="宋体" w:cs="宋体"/>
      <w:kern w:val="0"/>
      <w:sz w:val="24"/>
    </w:rPr>
  </w:style>
  <w:style w:type="paragraph" w:customStyle="1" w:styleId="338">
    <w:name w:val="表格(五号)"/>
    <w:basedOn w:val="1"/>
    <w:qFormat/>
    <w:uiPriority w:val="0"/>
    <w:pPr>
      <w:adjustRightInd w:val="0"/>
      <w:snapToGrid w:val="0"/>
      <w:spacing w:before="60" w:after="60"/>
      <w:ind w:left="11"/>
      <w:jc w:val="center"/>
    </w:pPr>
    <w:rPr>
      <w:kern w:val="0"/>
      <w:szCs w:val="20"/>
    </w:rPr>
  </w:style>
  <w:style w:type="paragraph" w:customStyle="1" w:styleId="339">
    <w:name w:val="表格2"/>
    <w:basedOn w:val="1"/>
    <w:qFormat/>
    <w:uiPriority w:val="0"/>
    <w:pPr>
      <w:snapToGrid w:val="0"/>
      <w:jc w:val="center"/>
    </w:pPr>
    <w:rPr>
      <w:rFonts w:ascii="Arial" w:hAnsi="Arial" w:cs="Arial"/>
      <w:snapToGrid w:val="0"/>
      <w:kern w:val="0"/>
      <w:sz w:val="24"/>
    </w:rPr>
  </w:style>
  <w:style w:type="paragraph" w:customStyle="1" w:styleId="340">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341">
    <w:name w:val="10"/>
    <w:basedOn w:val="1"/>
    <w:qFormat/>
    <w:uiPriority w:val="0"/>
    <w:pPr>
      <w:spacing w:line="360" w:lineRule="auto"/>
      <w:ind w:firstLine="454"/>
    </w:pPr>
    <w:rPr>
      <w:rFonts w:ascii="Tahoma" w:hAnsi="Tahoma"/>
      <w:sz w:val="24"/>
      <w:szCs w:val="20"/>
    </w:rPr>
  </w:style>
  <w:style w:type="paragraph" w:customStyle="1" w:styleId="342">
    <w:name w:val="xl2056"/>
    <w:basedOn w:val="1"/>
    <w:qFormat/>
    <w:uiPriority w:val="0"/>
    <w:pPr>
      <w:widowControl/>
      <w:pBdr>
        <w:top w:val="double" w:color="auto" w:sz="6" w:space="0"/>
        <w:left w:val="single" w:color="auto" w:sz="4" w:space="0"/>
        <w:bottom w:val="single" w:color="auto" w:sz="4" w:space="0"/>
        <w:right w:val="double" w:color="auto" w:sz="6" w:space="0"/>
      </w:pBdr>
      <w:spacing w:before="100" w:beforeAutospacing="1" w:after="100" w:afterAutospacing="1"/>
      <w:jc w:val="center"/>
    </w:pPr>
    <w:rPr>
      <w:rFonts w:ascii="仿宋" w:hAnsi="仿宋" w:eastAsia="仿宋" w:cs="宋体"/>
      <w:b/>
      <w:bCs/>
      <w:color w:val="000000"/>
      <w:kern w:val="0"/>
      <w:sz w:val="18"/>
      <w:szCs w:val="18"/>
    </w:rPr>
  </w:style>
  <w:style w:type="paragraph" w:customStyle="1" w:styleId="343">
    <w:name w:val="样式 样式 正文首行缩进 + 首行缩进:  2 字符 + 首行缩进:  2 字符"/>
    <w:basedOn w:val="1"/>
    <w:qFormat/>
    <w:uiPriority w:val="0"/>
    <w:pPr>
      <w:adjustRightInd w:val="0"/>
      <w:snapToGrid w:val="0"/>
      <w:spacing w:line="440" w:lineRule="exact"/>
      <w:ind w:firstLine="200" w:firstLineChars="200"/>
    </w:pPr>
    <w:rPr>
      <w:szCs w:val="20"/>
    </w:rPr>
  </w:style>
  <w:style w:type="paragraph" w:customStyle="1" w:styleId="344">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45">
    <w:name w:val="xl7869"/>
    <w:basedOn w:val="1"/>
    <w:qFormat/>
    <w:uiPriority w:val="0"/>
    <w:pPr>
      <w:widowControl/>
      <w:spacing w:before="100" w:beforeAutospacing="1" w:after="100" w:afterAutospacing="1"/>
      <w:jc w:val="left"/>
      <w:textAlignment w:val="bottom"/>
    </w:pPr>
    <w:rPr>
      <w:rFonts w:ascii="宋体" w:hAnsi="宋体" w:cs="宋体"/>
      <w:color w:val="000000"/>
      <w:kern w:val="0"/>
      <w:sz w:val="20"/>
      <w:szCs w:val="20"/>
    </w:rPr>
  </w:style>
  <w:style w:type="paragraph" w:customStyle="1" w:styleId="34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Arial Unicode MS"/>
      <w:kern w:val="0"/>
      <w:sz w:val="20"/>
      <w:szCs w:val="20"/>
    </w:rPr>
  </w:style>
  <w:style w:type="paragraph" w:customStyle="1" w:styleId="347">
    <w:name w:val="xl2083"/>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left"/>
    </w:pPr>
    <w:rPr>
      <w:rFonts w:ascii="仿宋" w:hAnsi="仿宋" w:eastAsia="仿宋" w:cs="宋体"/>
      <w:b/>
      <w:bCs/>
      <w:kern w:val="0"/>
      <w:sz w:val="18"/>
      <w:szCs w:val="18"/>
    </w:rPr>
  </w:style>
  <w:style w:type="paragraph" w:customStyle="1" w:styleId="348">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9">
    <w:name w:val="xl11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5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351">
    <w:name w:val="WPSOffice手动目录 1"/>
    <w:qFormat/>
    <w:uiPriority w:val="0"/>
    <w:rPr>
      <w:rFonts w:ascii="Times New Roman" w:hAnsi="Times New Roman" w:eastAsia="宋体" w:cs="Times New Roman"/>
      <w:lang w:val="en-US" w:eastAsia="zh-CN" w:bidi="ar-SA"/>
    </w:rPr>
  </w:style>
  <w:style w:type="paragraph" w:customStyle="1" w:styleId="352">
    <w:name w:val="Char Char Char Char"/>
    <w:basedOn w:val="1"/>
    <w:qFormat/>
    <w:uiPriority w:val="0"/>
    <w:pPr>
      <w:tabs>
        <w:tab w:val="left" w:pos="360"/>
      </w:tabs>
      <w:ind w:firstLine="420" w:firstLineChars="150"/>
    </w:pPr>
    <w:rPr>
      <w:rFonts w:ascii="Arial" w:hAnsi="Arial" w:cs="Arial"/>
      <w:sz w:val="20"/>
      <w:szCs w:val="20"/>
    </w:rPr>
  </w:style>
  <w:style w:type="paragraph" w:customStyle="1" w:styleId="35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54">
    <w:name w:val="xl15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355">
    <w:name w:val="xl1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56">
    <w:name w:val="样式 标题 4 + 段前: 0.5 行 段后: 0.5 行"/>
    <w:basedOn w:val="6"/>
    <w:qFormat/>
    <w:uiPriority w:val="0"/>
    <w:pPr>
      <w:tabs>
        <w:tab w:val="left" w:pos="360"/>
        <w:tab w:val="left" w:pos="1620"/>
      </w:tabs>
      <w:spacing w:before="100" w:beforeAutospacing="1" w:after="100" w:afterAutospacing="1" w:line="360" w:lineRule="auto"/>
      <w:ind w:left="1620" w:leftChars="600" w:hanging="360" w:hangingChars="200"/>
    </w:pPr>
    <w:rPr>
      <w:rFonts w:ascii="Arial" w:hAnsi="Arial" w:eastAsia="黑体" w:cs="宋体"/>
      <w:b w:val="0"/>
      <w:kern w:val="0"/>
      <w:sz w:val="24"/>
      <w:szCs w:val="20"/>
    </w:rPr>
  </w:style>
  <w:style w:type="paragraph" w:customStyle="1" w:styleId="357">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58">
    <w:name w:val="def正文"/>
    <w:basedOn w:val="29"/>
    <w:qFormat/>
    <w:uiPriority w:val="0"/>
    <w:pPr>
      <w:widowControl/>
      <w:spacing w:after="0" w:line="360" w:lineRule="auto"/>
      <w:ind w:firstLine="482"/>
    </w:pPr>
    <w:rPr>
      <w:rFonts w:hAnsi="Calibri" w:eastAsia="宋体" w:cs="Times New Roman"/>
      <w:b/>
      <w:color w:val="000000"/>
      <w:sz w:val="24"/>
    </w:rPr>
  </w:style>
  <w:style w:type="paragraph" w:customStyle="1" w:styleId="359">
    <w:name w:val="xl20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kern w:val="0"/>
      <w:sz w:val="18"/>
      <w:szCs w:val="18"/>
    </w:rPr>
  </w:style>
  <w:style w:type="paragraph" w:customStyle="1" w:styleId="360">
    <w:name w:val="zhang"/>
    <w:basedOn w:val="1"/>
    <w:qFormat/>
    <w:uiPriority w:val="99"/>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361">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62">
    <w:name w:val="xl35"/>
    <w:basedOn w:val="1"/>
    <w:qFormat/>
    <w:uiPriority w:val="0"/>
    <w:pPr>
      <w:widowControl/>
      <w:pBdr>
        <w:top w:val="single" w:color="auto" w:sz="4"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63">
    <w:name w:val="表格标题1"/>
    <w:basedOn w:val="364"/>
    <w:qFormat/>
    <w:uiPriority w:val="0"/>
    <w:pPr>
      <w:tabs>
        <w:tab w:val="left" w:pos="1620"/>
      </w:tabs>
      <w:ind w:left="1620" w:leftChars="600" w:hanging="360" w:hangingChars="200"/>
      <w:jc w:val="both"/>
      <w:textAlignment w:val="bottom"/>
    </w:pPr>
    <w:rPr>
      <w:rFonts w:ascii="Times New Roman"/>
      <w:sz w:val="21"/>
      <w:szCs w:val="21"/>
    </w:rPr>
  </w:style>
  <w:style w:type="paragraph" w:customStyle="1" w:styleId="364">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365">
    <w:name w:val="xl20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366">
    <w:name w:val="无间隔1"/>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367">
    <w:name w:val="表中5"/>
    <w:qFormat/>
    <w:uiPriority w:val="0"/>
    <w:pPr>
      <w:jc w:val="center"/>
    </w:pPr>
    <w:rPr>
      <w:rFonts w:ascii="Times New Roman" w:hAnsi="Times New Roman" w:eastAsia="宋体" w:cs="Times New Roman"/>
      <w:kern w:val="2"/>
      <w:sz w:val="21"/>
      <w:szCs w:val="28"/>
      <w:lang w:val="en-US" w:eastAsia="zh-CN" w:bidi="ar-SA"/>
    </w:rPr>
  </w:style>
  <w:style w:type="paragraph" w:customStyle="1" w:styleId="368">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369">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MingLiU" w:hAnsi="MingLiU" w:eastAsia="MingLiU" w:cs="宋体"/>
      <w:kern w:val="0"/>
      <w:sz w:val="24"/>
    </w:rPr>
  </w:style>
  <w:style w:type="paragraph" w:customStyle="1" w:styleId="370">
    <w:name w:val="xl1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371">
    <w:name w:val="xl2098"/>
    <w:basedOn w:val="1"/>
    <w:qFormat/>
    <w:uiPriority w:val="0"/>
    <w:pPr>
      <w:widowControl/>
      <w:pBdr>
        <w:bottom w:val="double" w:color="auto" w:sz="6" w:space="0"/>
      </w:pBdr>
      <w:spacing w:before="100" w:beforeAutospacing="1" w:after="100" w:afterAutospacing="1"/>
      <w:jc w:val="center"/>
    </w:pPr>
    <w:rPr>
      <w:rFonts w:ascii="仿宋" w:hAnsi="仿宋" w:eastAsia="仿宋" w:cs="宋体"/>
      <w:kern w:val="0"/>
      <w:sz w:val="18"/>
      <w:szCs w:val="18"/>
    </w:rPr>
  </w:style>
  <w:style w:type="paragraph" w:customStyle="1" w:styleId="372">
    <w:name w:val="标正文"/>
    <w:basedOn w:val="1"/>
    <w:qFormat/>
    <w:uiPriority w:val="0"/>
    <w:pPr>
      <w:ind w:firstLine="480" w:firstLineChars="200"/>
    </w:pPr>
  </w:style>
  <w:style w:type="paragraph" w:customStyle="1" w:styleId="373">
    <w:name w:val="样式 标题 4 + 段前: 0.5 行 段后: 0.5 行1"/>
    <w:basedOn w:val="6"/>
    <w:qFormat/>
    <w:uiPriority w:val="0"/>
    <w:pPr>
      <w:tabs>
        <w:tab w:val="left" w:pos="864"/>
      </w:tabs>
      <w:autoSpaceDE w:val="0"/>
      <w:spacing w:beforeLines="50" w:afterLines="50" w:line="360" w:lineRule="auto"/>
      <w:ind w:left="864" w:hanging="864"/>
    </w:pPr>
    <w:rPr>
      <w:rFonts w:ascii="仿宋_GB2312" w:hAnsi="Arial" w:eastAsia="仿宋_GB2312" w:cs="宋体"/>
      <w:kern w:val="0"/>
      <w:sz w:val="30"/>
      <w:szCs w:val="20"/>
    </w:rPr>
  </w:style>
  <w:style w:type="paragraph" w:customStyle="1" w:styleId="374">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75">
    <w:name w:val="小四 段落 宋体 Char Char Char"/>
    <w:basedOn w:val="16"/>
    <w:qFormat/>
    <w:uiPriority w:val="0"/>
    <w:pPr>
      <w:numPr>
        <w:ilvl w:val="0"/>
        <w:numId w:val="0"/>
      </w:numPr>
      <w:spacing w:line="360" w:lineRule="auto"/>
      <w:ind w:right="-33" w:firstLine="480" w:firstLineChars="200"/>
      <w:jc w:val="left"/>
    </w:pPr>
    <w:rPr>
      <w:rFonts w:ascii="Times New Roman" w:hAnsi="Times New Roman"/>
      <w:sz w:val="24"/>
      <w:szCs w:val="20"/>
    </w:rPr>
  </w:style>
  <w:style w:type="paragraph" w:customStyle="1" w:styleId="376">
    <w:name w:val="样式 标题 3标题 3 Char Char Char Char(A-3)sect1.2.3h3H3 + 加粗 段前:..."/>
    <w:basedOn w:val="5"/>
    <w:qFormat/>
    <w:uiPriority w:val="0"/>
    <w:pPr>
      <w:keepNext w:val="0"/>
      <w:tabs>
        <w:tab w:val="left" w:pos="1080"/>
      </w:tabs>
      <w:spacing w:before="120" w:after="0" w:line="415" w:lineRule="auto"/>
    </w:pPr>
    <w:rPr>
      <w:rFonts w:eastAsia="黑体" w:cs="宋体"/>
      <w:b w:val="0"/>
      <w:bCs/>
      <w:sz w:val="24"/>
    </w:rPr>
  </w:style>
  <w:style w:type="paragraph" w:customStyle="1" w:styleId="377">
    <w:name w:val="xl9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8">
    <w:name w:val="不缩进"/>
    <w:basedOn w:val="1"/>
    <w:qFormat/>
    <w:uiPriority w:val="0"/>
    <w:pPr>
      <w:spacing w:line="360" w:lineRule="auto"/>
      <w:jc w:val="center"/>
    </w:pPr>
    <w:rPr>
      <w:b/>
      <w:bCs/>
      <w:sz w:val="28"/>
      <w:szCs w:val="21"/>
    </w:rPr>
  </w:style>
  <w:style w:type="paragraph" w:customStyle="1" w:styleId="379">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80">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1">
    <w:name w:val="小标"/>
    <w:basedOn w:val="1"/>
    <w:qFormat/>
    <w:uiPriority w:val="0"/>
    <w:rPr>
      <w:rFonts w:hint="eastAsia" w:ascii="黑体" w:eastAsia="黑体"/>
      <w:spacing w:val="20"/>
      <w:szCs w:val="20"/>
    </w:rPr>
  </w:style>
  <w:style w:type="paragraph" w:customStyle="1" w:styleId="382">
    <w:name w:val="font7"/>
    <w:basedOn w:val="1"/>
    <w:qFormat/>
    <w:uiPriority w:val="0"/>
    <w:pPr>
      <w:widowControl/>
      <w:spacing w:before="100" w:beforeAutospacing="1" w:after="100" w:afterAutospacing="1"/>
      <w:jc w:val="left"/>
    </w:pPr>
    <w:rPr>
      <w:rFonts w:ascii="宋体" w:hAnsi="宋体" w:cs="Arial Unicode MS"/>
      <w:kern w:val="0"/>
      <w:sz w:val="28"/>
      <w:szCs w:val="28"/>
    </w:rPr>
  </w:style>
  <w:style w:type="paragraph" w:customStyle="1" w:styleId="383">
    <w:name w:val="标书正文"/>
    <w:basedOn w:val="1"/>
    <w:qFormat/>
    <w:uiPriority w:val="0"/>
    <w:pPr>
      <w:spacing w:line="360" w:lineRule="auto"/>
      <w:ind w:firstLine="497" w:firstLineChars="207"/>
    </w:pPr>
    <w:rPr>
      <w:sz w:val="24"/>
      <w:szCs w:val="20"/>
    </w:rPr>
  </w:style>
  <w:style w:type="paragraph" w:customStyle="1" w:styleId="384">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5">
    <w:name w:val="xl10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86">
    <w:name w:val="xl50"/>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87">
    <w:name w:val="xl2078"/>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388">
    <w:name w:val="xl7864"/>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宋体" w:hAnsi="宋体" w:cs="宋体"/>
      <w:b/>
      <w:bCs/>
      <w:color w:val="000000"/>
      <w:kern w:val="0"/>
      <w:sz w:val="20"/>
      <w:szCs w:val="20"/>
    </w:rPr>
  </w:style>
  <w:style w:type="paragraph" w:customStyle="1" w:styleId="389">
    <w:name w:val="xl106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90">
    <w:name w:val="Char Char2 Char"/>
    <w:basedOn w:val="1"/>
    <w:semiHidden/>
    <w:qFormat/>
    <w:uiPriority w:val="0"/>
    <w:pPr>
      <w:widowControl/>
      <w:spacing w:after="160" w:line="240" w:lineRule="exact"/>
      <w:jc w:val="left"/>
    </w:pPr>
    <w:rPr>
      <w:rFonts w:ascii="Arial" w:hAnsi="Arial"/>
      <w:kern w:val="0"/>
      <w:sz w:val="22"/>
      <w:szCs w:val="22"/>
      <w:lang w:eastAsia="en-US"/>
    </w:rPr>
  </w:style>
  <w:style w:type="paragraph" w:customStyle="1" w:styleId="391">
    <w:name w:val="xl78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92">
    <w:name w:val="List Paragraph"/>
    <w:basedOn w:val="1"/>
    <w:qFormat/>
    <w:uiPriority w:val="34"/>
    <w:pPr>
      <w:ind w:firstLine="420" w:firstLineChars="200"/>
    </w:pPr>
    <w:rPr>
      <w:rFonts w:ascii="宋体" w:hAnsi="宋体" w:cs="宋体"/>
      <w:bCs/>
      <w:color w:val="000000"/>
      <w:kern w:val="0"/>
      <w:sz w:val="24"/>
      <w:u w:val="single"/>
    </w:rPr>
  </w:style>
  <w:style w:type="paragraph" w:customStyle="1" w:styleId="393">
    <w:name w:val="CM2"/>
    <w:basedOn w:val="265"/>
    <w:next w:val="265"/>
    <w:qFormat/>
    <w:uiPriority w:val="0"/>
    <w:pPr>
      <w:spacing w:line="623" w:lineRule="atLeast"/>
    </w:pPr>
    <w:rPr>
      <w:rFonts w:ascii=".a..DD.." w:eastAsia=".a..DD.."/>
      <w:color w:val="auto"/>
      <w:szCs w:val="24"/>
    </w:rPr>
  </w:style>
  <w:style w:type="paragraph" w:customStyle="1" w:styleId="394">
    <w:name w:val="xl12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95">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96">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97">
    <w:name w:val="样式 标题 2 + 段前: 0.5 行 段后: 0.5 行2"/>
    <w:basedOn w:val="4"/>
    <w:qFormat/>
    <w:uiPriority w:val="0"/>
    <w:pPr>
      <w:tabs>
        <w:tab w:val="left" w:pos="1320"/>
      </w:tabs>
      <w:spacing w:beforeLines="50" w:afterLines="50" w:line="360" w:lineRule="auto"/>
      <w:jc w:val="left"/>
    </w:pPr>
    <w:rPr>
      <w:rFonts w:cs="宋体"/>
      <w:kern w:val="0"/>
      <w:sz w:val="36"/>
      <w:szCs w:val="20"/>
    </w:rPr>
  </w:style>
  <w:style w:type="paragraph" w:customStyle="1" w:styleId="398">
    <w:name w:val="一级"/>
    <w:basedOn w:val="128"/>
    <w:next w:val="128"/>
    <w:qFormat/>
    <w:uiPriority w:val="0"/>
    <w:pPr>
      <w:tabs>
        <w:tab w:val="left" w:pos="360"/>
        <w:tab w:val="left" w:pos="780"/>
      </w:tabs>
      <w:ind w:left="780" w:hanging="360" w:firstLineChars="0"/>
      <w:jc w:val="center"/>
      <w:outlineLvl w:val="0"/>
    </w:pPr>
    <w:rPr>
      <w:b/>
      <w:sz w:val="44"/>
    </w:rPr>
  </w:style>
  <w:style w:type="paragraph" w:customStyle="1" w:styleId="399">
    <w:name w:val="内文"/>
    <w:qFormat/>
    <w:uiPriority w:val="0"/>
    <w:pPr>
      <w:widowControl w:val="0"/>
      <w:autoSpaceDE w:val="0"/>
      <w:autoSpaceDN w:val="0"/>
      <w:adjustRightInd w:val="0"/>
      <w:jc w:val="both"/>
    </w:pPr>
    <w:rPr>
      <w:rFonts w:hint="eastAsia" w:ascii="宋体" w:hAnsi="Times New Roman" w:eastAsia="宋体" w:cs="Times New Roman"/>
      <w:color w:val="000000"/>
      <w:sz w:val="24"/>
      <w:lang w:val="en-US" w:eastAsia="zh-CN" w:bidi="ar-SA"/>
    </w:rPr>
  </w:style>
  <w:style w:type="paragraph" w:customStyle="1" w:styleId="400">
    <w:name w:val="xl2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01">
    <w:name w:val="xl10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02">
    <w:name w:val="xl20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kern w:val="0"/>
      <w:sz w:val="18"/>
      <w:szCs w:val="18"/>
    </w:rPr>
  </w:style>
  <w:style w:type="paragraph" w:customStyle="1" w:styleId="403">
    <w:name w:val="xl10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04">
    <w:name w:val="Sub Item List"/>
    <w:basedOn w:val="1"/>
    <w:qFormat/>
    <w:uiPriority w:val="0"/>
    <w:pPr>
      <w:widowControl/>
      <w:numPr>
        <w:ilvl w:val="0"/>
        <w:numId w:val="7"/>
      </w:numPr>
      <w:topLinePunct/>
      <w:adjustRightInd w:val="0"/>
      <w:snapToGrid w:val="0"/>
      <w:spacing w:before="80" w:after="80" w:line="240" w:lineRule="atLeast"/>
      <w:jc w:val="left"/>
    </w:pPr>
    <w:rPr>
      <w:rFonts w:ascii="Arial" w:hAnsi="Arial" w:cs="Arial"/>
      <w:szCs w:val="21"/>
    </w:rPr>
  </w:style>
  <w:style w:type="paragraph" w:customStyle="1" w:styleId="405">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6">
    <w:name w:val="封面中部"/>
    <w:basedOn w:val="1"/>
    <w:qFormat/>
    <w:uiPriority w:val="0"/>
    <w:pPr>
      <w:tabs>
        <w:tab w:val="left" w:pos="5040"/>
      </w:tabs>
      <w:adjustRightInd w:val="0"/>
      <w:spacing w:line="300" w:lineRule="auto"/>
      <w:ind w:firstLine="899" w:firstLineChars="281"/>
      <w:textAlignment w:val="baseline"/>
    </w:pPr>
    <w:rPr>
      <w:rFonts w:ascii="黑体" w:eastAsia="黑体"/>
      <w:kern w:val="0"/>
      <w:sz w:val="32"/>
      <w:szCs w:val="32"/>
    </w:rPr>
  </w:style>
  <w:style w:type="paragraph" w:customStyle="1" w:styleId="407">
    <w:name w:val="xl108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08">
    <w:name w:val="xl2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409">
    <w:name w:val="font9"/>
    <w:basedOn w:val="1"/>
    <w:qFormat/>
    <w:uiPriority w:val="0"/>
    <w:pPr>
      <w:widowControl/>
      <w:spacing w:before="100" w:beforeAutospacing="1" w:after="100" w:afterAutospacing="1"/>
      <w:jc w:val="left"/>
    </w:pPr>
    <w:rPr>
      <w:rFonts w:eastAsia="Arial Unicode MS"/>
      <w:b/>
      <w:bCs/>
      <w:kern w:val="0"/>
      <w:sz w:val="32"/>
      <w:szCs w:val="32"/>
    </w:rPr>
  </w:style>
  <w:style w:type="paragraph" w:customStyle="1" w:styleId="410">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411">
    <w:name w:val="xl20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412">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3">
    <w:name w:val="表3"/>
    <w:basedOn w:val="414"/>
    <w:qFormat/>
    <w:uiPriority w:val="0"/>
    <w:pPr>
      <w:numPr>
        <w:ilvl w:val="0"/>
        <w:numId w:val="0"/>
      </w:numPr>
      <w:tabs>
        <w:tab w:val="left" w:pos="902"/>
      </w:tabs>
      <w:ind w:left="902" w:hanging="420"/>
    </w:pPr>
  </w:style>
  <w:style w:type="paragraph" w:customStyle="1" w:styleId="414">
    <w:name w:val="表2"/>
    <w:basedOn w:val="415"/>
    <w:qFormat/>
    <w:uiPriority w:val="0"/>
    <w:pPr>
      <w:numPr>
        <w:ilvl w:val="0"/>
        <w:numId w:val="8"/>
      </w:numPr>
    </w:pPr>
  </w:style>
  <w:style w:type="paragraph" w:customStyle="1" w:styleId="415">
    <w:name w:val="表1"/>
    <w:basedOn w:val="416"/>
    <w:qFormat/>
    <w:uiPriority w:val="0"/>
  </w:style>
  <w:style w:type="paragraph" w:customStyle="1" w:styleId="416">
    <w:name w:val="表格样式"/>
    <w:basedOn w:val="1"/>
    <w:qFormat/>
    <w:uiPriority w:val="0"/>
    <w:pPr>
      <w:spacing w:before="156" w:after="156"/>
      <w:jc w:val="center"/>
    </w:pPr>
    <w:rPr>
      <w:rFonts w:ascii="宋体" w:hAnsi="宋体" w:cs="宋体"/>
      <w:b/>
      <w:bCs/>
      <w:kern w:val="0"/>
      <w:szCs w:val="20"/>
    </w:rPr>
  </w:style>
  <w:style w:type="paragraph" w:customStyle="1" w:styleId="417">
    <w:name w:val="样式 标题 4 + 段前: 0.5 行 段后: 0.5 行 行距: 多倍行距 1.57 字行"/>
    <w:basedOn w:val="6"/>
    <w:qFormat/>
    <w:uiPriority w:val="0"/>
    <w:pPr>
      <w:tabs>
        <w:tab w:val="left" w:pos="2160"/>
      </w:tabs>
      <w:spacing w:beforeLines="50" w:afterLines="50" w:line="374" w:lineRule="auto"/>
      <w:ind w:left="2160" w:hanging="420"/>
    </w:pPr>
    <w:rPr>
      <w:rFonts w:ascii="Arial" w:hAnsi="Arial" w:eastAsia="黑体" w:cs="宋体"/>
      <w:b w:val="0"/>
      <w:kern w:val="0"/>
      <w:sz w:val="30"/>
      <w:szCs w:val="30"/>
    </w:rPr>
  </w:style>
  <w:style w:type="paragraph" w:customStyle="1" w:styleId="418">
    <w:name w:val="Char Char Char Char1"/>
    <w:basedOn w:val="1"/>
    <w:qFormat/>
    <w:uiPriority w:val="0"/>
    <w:rPr>
      <w:rFonts w:ascii="仿宋_GB2312" w:eastAsia="仿宋_GB2312"/>
      <w:b/>
      <w:sz w:val="32"/>
      <w:szCs w:val="32"/>
    </w:rPr>
  </w:style>
  <w:style w:type="paragraph" w:customStyle="1" w:styleId="419">
    <w:name w:val="xl2052"/>
    <w:basedOn w:val="1"/>
    <w:qFormat/>
    <w:uiPriority w:val="0"/>
    <w:pPr>
      <w:widowControl/>
      <w:pBdr>
        <w:top w:val="double" w:color="auto" w:sz="6"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b/>
      <w:bCs/>
      <w:kern w:val="0"/>
      <w:sz w:val="18"/>
      <w:szCs w:val="18"/>
    </w:rPr>
  </w:style>
  <w:style w:type="paragraph" w:customStyle="1" w:styleId="420">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421">
    <w:name w:val="样式 样式 标题 + 段前: 0.5 行 段后: 0.5 行 + 段前: 0.5 行 段后: 0.5 行"/>
    <w:basedOn w:val="422"/>
    <w:qFormat/>
    <w:uiPriority w:val="0"/>
    <w:pPr>
      <w:spacing w:beforeLines="50" w:afterLines="50" w:line="360" w:lineRule="auto"/>
    </w:pPr>
    <w:rPr>
      <w:rFonts w:eastAsia="黑体" w:cs="宋体"/>
      <w:sz w:val="72"/>
      <w:szCs w:val="20"/>
      <w:u w:val="double"/>
    </w:rPr>
  </w:style>
  <w:style w:type="paragraph" w:customStyle="1" w:styleId="422">
    <w:name w:val="样式 标题 + 段前: 0.5 行 段后: 0.5 行"/>
    <w:basedOn w:val="56"/>
    <w:qFormat/>
    <w:uiPriority w:val="0"/>
  </w:style>
  <w:style w:type="paragraph" w:customStyle="1" w:styleId="423">
    <w:name w:val="默认段落字体 Para Char Char Char Char Char Char Char Char Char Char Char Char Char"/>
    <w:basedOn w:val="21"/>
    <w:qFormat/>
    <w:uiPriority w:val="0"/>
    <w:pPr>
      <w:adjustRightInd w:val="0"/>
      <w:spacing w:line="436" w:lineRule="exact"/>
      <w:ind w:left="357"/>
      <w:jc w:val="left"/>
      <w:outlineLvl w:val="3"/>
    </w:pPr>
    <w:rPr>
      <w:rFonts w:ascii="宋体" w:hAnsi="宋体"/>
      <w:kern w:val="0"/>
      <w:szCs w:val="21"/>
    </w:rPr>
  </w:style>
  <w:style w:type="paragraph" w:customStyle="1" w:styleId="424">
    <w:name w:val="说明正文"/>
    <w:basedOn w:val="1"/>
    <w:qFormat/>
    <w:uiPriority w:val="0"/>
    <w:pPr>
      <w:spacing w:line="360" w:lineRule="auto"/>
      <w:ind w:firstLine="480" w:firstLineChars="200"/>
    </w:pPr>
    <w:rPr>
      <w:rFonts w:ascii="宋体" w:hAnsi="宋体"/>
      <w:sz w:val="24"/>
    </w:rPr>
  </w:style>
  <w:style w:type="paragraph" w:customStyle="1" w:styleId="425">
    <w:name w:val="xl1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26">
    <w:name w:val="Char Char Char Char Char Char Char"/>
    <w:basedOn w:val="1"/>
    <w:qFormat/>
    <w:uiPriority w:val="0"/>
  </w:style>
  <w:style w:type="paragraph" w:customStyle="1" w:styleId="42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28">
    <w:name w:val="表格标题文字"/>
    <w:qFormat/>
    <w:uiPriority w:val="0"/>
    <w:pPr>
      <w:snapToGrid w:val="0"/>
      <w:spacing w:before="120" w:line="240" w:lineRule="exact"/>
    </w:pPr>
    <w:rPr>
      <w:rFonts w:ascii="Arial" w:hAnsi="Arial" w:eastAsia="黑体" w:cs="Times New Roman"/>
      <w:kern w:val="2"/>
      <w:sz w:val="18"/>
      <w:szCs w:val="21"/>
      <w:lang w:val="en-US" w:eastAsia="zh-CN" w:bidi="ar-SA"/>
    </w:rPr>
  </w:style>
  <w:style w:type="paragraph" w:customStyle="1" w:styleId="429">
    <w:name w:val="xl78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430">
    <w:name w:val="默认段落字体 Para Char"/>
    <w:basedOn w:val="1"/>
    <w:qFormat/>
    <w:uiPriority w:val="0"/>
  </w:style>
  <w:style w:type="paragraph" w:customStyle="1" w:styleId="431">
    <w:name w:val="xl78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32">
    <w:name w:val="表样式"/>
    <w:basedOn w:val="1"/>
    <w:qFormat/>
    <w:uiPriority w:val="0"/>
    <w:pPr>
      <w:autoSpaceDE w:val="0"/>
      <w:autoSpaceDN w:val="0"/>
      <w:adjustRightInd w:val="0"/>
      <w:spacing w:before="90" w:after="90"/>
      <w:jc w:val="center"/>
    </w:pPr>
    <w:rPr>
      <w:rFonts w:ascii="Arial" w:hAnsi="Arial"/>
      <w:kern w:val="0"/>
      <w:sz w:val="18"/>
    </w:rPr>
  </w:style>
  <w:style w:type="paragraph" w:customStyle="1" w:styleId="433">
    <w:name w:val="正文居中小5"/>
    <w:basedOn w:val="1"/>
    <w:qFormat/>
    <w:uiPriority w:val="0"/>
    <w:pPr>
      <w:spacing w:line="360" w:lineRule="auto"/>
      <w:jc w:val="center"/>
    </w:pPr>
    <w:rPr>
      <w:rFonts w:ascii="Arial" w:hAnsi="Arial"/>
      <w:sz w:val="18"/>
    </w:rPr>
  </w:style>
  <w:style w:type="paragraph" w:customStyle="1" w:styleId="434">
    <w:name w:val="样式2"/>
    <w:basedOn w:val="1"/>
    <w:qFormat/>
    <w:uiPriority w:val="0"/>
    <w:pPr>
      <w:tabs>
        <w:tab w:val="left" w:pos="360"/>
      </w:tabs>
      <w:spacing w:line="360" w:lineRule="auto"/>
      <w:ind w:firstLine="174" w:firstLineChars="174"/>
      <w:jc w:val="left"/>
    </w:pPr>
    <w:rPr>
      <w:rFonts w:eastAsia="楷体_GB2312"/>
      <w:sz w:val="24"/>
      <w:szCs w:val="28"/>
    </w:rPr>
  </w:style>
  <w:style w:type="paragraph" w:customStyle="1" w:styleId="435">
    <w:name w:val="小四 段落 宋体 Char Char"/>
    <w:basedOn w:val="375"/>
    <w:qFormat/>
    <w:uiPriority w:val="0"/>
  </w:style>
  <w:style w:type="paragraph" w:customStyle="1" w:styleId="436">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437">
    <w:name w:val="xl786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438">
    <w:name w:val="xl1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39">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40">
    <w:name w:val="TOC 标题2"/>
    <w:basedOn w:val="3"/>
    <w:next w:val="1"/>
    <w:qFormat/>
    <w:uiPriority w:val="39"/>
    <w:pPr>
      <w:adjustRightInd/>
      <w:spacing w:before="340" w:after="330" w:line="578" w:lineRule="auto"/>
      <w:jc w:val="both"/>
      <w:textAlignment w:val="auto"/>
      <w:outlineLvl w:val="9"/>
    </w:pPr>
    <w:rPr>
      <w:bCs/>
      <w:sz w:val="44"/>
      <w:szCs w:val="44"/>
    </w:rPr>
  </w:style>
  <w:style w:type="paragraph" w:customStyle="1" w:styleId="441">
    <w:name w:val="样式 小四 首行缩进:  2 字符"/>
    <w:basedOn w:val="1"/>
    <w:qFormat/>
    <w:uiPriority w:val="0"/>
    <w:pPr>
      <w:spacing w:line="300" w:lineRule="auto"/>
      <w:ind w:firstLine="480" w:firstLineChars="200"/>
    </w:pPr>
    <w:rPr>
      <w:sz w:val="24"/>
      <w:szCs w:val="20"/>
    </w:rPr>
  </w:style>
  <w:style w:type="paragraph" w:customStyle="1" w:styleId="442">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43">
    <w:name w:val="xl2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kern w:val="0"/>
      <w:sz w:val="18"/>
      <w:szCs w:val="18"/>
    </w:rPr>
  </w:style>
  <w:style w:type="paragraph" w:customStyle="1" w:styleId="444">
    <w:name w:val="xl2084"/>
    <w:basedOn w:val="1"/>
    <w:qFormat/>
    <w:uiPriority w:val="0"/>
    <w:pPr>
      <w:widowControl/>
      <w:pBdr>
        <w:top w:val="single" w:color="auto" w:sz="4" w:space="0"/>
        <w:left w:val="single" w:color="auto" w:sz="4" w:space="0"/>
        <w:bottom w:val="double" w:color="auto" w:sz="6" w:space="0"/>
        <w:right w:val="double" w:color="auto" w:sz="6" w:space="0"/>
      </w:pBdr>
      <w:spacing w:before="100" w:beforeAutospacing="1" w:after="100" w:afterAutospacing="1"/>
      <w:jc w:val="left"/>
    </w:pPr>
    <w:rPr>
      <w:rFonts w:ascii="仿宋" w:hAnsi="仿宋" w:eastAsia="仿宋" w:cs="宋体"/>
      <w:kern w:val="0"/>
      <w:sz w:val="18"/>
      <w:szCs w:val="18"/>
    </w:rPr>
  </w:style>
  <w:style w:type="paragraph" w:customStyle="1" w:styleId="445">
    <w:name w:val="xl10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446">
    <w:name w:val="zw_12_25"/>
    <w:basedOn w:val="1"/>
    <w:qFormat/>
    <w:uiPriority w:val="0"/>
    <w:pPr>
      <w:widowControl/>
      <w:spacing w:before="100" w:beforeAutospacing="1" w:after="100" w:afterAutospacing="1" w:line="300" w:lineRule="atLeast"/>
      <w:jc w:val="left"/>
    </w:pPr>
    <w:rPr>
      <w:color w:val="333399"/>
      <w:kern w:val="0"/>
      <w:sz w:val="23"/>
      <w:szCs w:val="23"/>
    </w:rPr>
  </w:style>
  <w:style w:type="paragraph" w:customStyle="1" w:styleId="447">
    <w:name w:val="标题3"/>
    <w:basedOn w:val="1"/>
    <w:qFormat/>
    <w:uiPriority w:val="0"/>
    <w:pPr>
      <w:spacing w:beforeLines="50" w:afterLines="50" w:line="300" w:lineRule="exact"/>
    </w:pPr>
    <w:rPr>
      <w:b/>
      <w:bCs/>
    </w:rPr>
  </w:style>
  <w:style w:type="paragraph" w:customStyle="1" w:styleId="44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49">
    <w:name w:val="英文标号正文"/>
    <w:basedOn w:val="1"/>
    <w:qFormat/>
    <w:uiPriority w:val="0"/>
    <w:pPr>
      <w:widowControl/>
      <w:tabs>
        <w:tab w:val="left" w:pos="425"/>
        <w:tab w:val="left" w:pos="1620"/>
      </w:tabs>
      <w:autoSpaceDE w:val="0"/>
      <w:autoSpaceDN w:val="0"/>
      <w:ind w:left="1620" w:leftChars="600" w:hanging="360" w:hangingChars="200"/>
    </w:pPr>
    <w:rPr>
      <w:kern w:val="0"/>
      <w:sz w:val="24"/>
      <w:szCs w:val="20"/>
    </w:rPr>
  </w:style>
  <w:style w:type="paragraph" w:customStyle="1" w:styleId="450">
    <w:name w:val="Absatz2AL"/>
    <w:basedOn w:val="29"/>
    <w:next w:val="1"/>
    <w:qFormat/>
    <w:uiPriority w:val="0"/>
    <w:pPr>
      <w:widowControl/>
      <w:overflowPunct w:val="0"/>
      <w:autoSpaceDE w:val="0"/>
      <w:autoSpaceDN w:val="0"/>
      <w:adjustRightInd w:val="0"/>
      <w:spacing w:after="0"/>
      <w:textAlignment w:val="baseline"/>
    </w:pPr>
    <w:rPr>
      <w:rFonts w:hAnsi="Calibri" w:eastAsia="楷体_GB2312" w:cs="Times New Roman"/>
      <w:sz w:val="24"/>
      <w:szCs w:val="20"/>
    </w:rPr>
  </w:style>
  <w:style w:type="paragraph" w:customStyle="1" w:styleId="45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2">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53">
    <w:name w:val="样式5"/>
    <w:basedOn w:val="212"/>
    <w:qFormat/>
    <w:uiPriority w:val="0"/>
    <w:pPr>
      <w:snapToGrid w:val="0"/>
      <w:spacing w:line="360" w:lineRule="auto"/>
      <w:ind w:firstLine="456" w:firstLineChars="200"/>
      <w:jc w:val="left"/>
    </w:pPr>
    <w:rPr>
      <w:rFonts w:ascii="楷体_GB2312" w:hAnsi="楷体_GB2312" w:eastAsia="楷体_GB2312" w:cs="宋体"/>
      <w:b/>
      <w:spacing w:val="-6"/>
    </w:rPr>
  </w:style>
  <w:style w:type="paragraph" w:customStyle="1" w:styleId="454">
    <w:name w:val="xl1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5">
    <w:name w:val="二级无"/>
    <w:basedOn w:val="255"/>
    <w:qFormat/>
    <w:uiPriority w:val="0"/>
    <w:pPr>
      <w:spacing w:beforeLines="0" w:afterLines="0"/>
    </w:pPr>
    <w:rPr>
      <w:rFonts w:ascii="宋体" w:eastAsia="宋体"/>
    </w:rPr>
  </w:style>
  <w:style w:type="paragraph" w:customStyle="1" w:styleId="456">
    <w:name w:val="样式1"/>
    <w:basedOn w:val="1"/>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457">
    <w:name w:val="Figure Description"/>
    <w:basedOn w:val="1"/>
    <w:next w:val="121"/>
    <w:qFormat/>
    <w:uiPriority w:val="0"/>
    <w:pPr>
      <w:keepNext/>
      <w:keepLines/>
      <w:spacing w:afterLines="100" w:line="360" w:lineRule="auto"/>
      <w:jc w:val="center"/>
    </w:pPr>
    <w:rPr>
      <w:rFonts w:ascii="Tahoma" w:hAnsi="Tahoma"/>
      <w:sz w:val="24"/>
    </w:rPr>
  </w:style>
  <w:style w:type="paragraph" w:customStyle="1" w:styleId="458">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59">
    <w:name w:val="xl7875"/>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460">
    <w:name w:val="表格标题2"/>
    <w:basedOn w:val="1"/>
    <w:qFormat/>
    <w:uiPriority w:val="0"/>
    <w:pPr>
      <w:tabs>
        <w:tab w:val="left" w:pos="1620"/>
      </w:tabs>
      <w:adjustRightInd w:val="0"/>
      <w:spacing w:before="60" w:after="60"/>
      <w:ind w:left="1620" w:leftChars="600" w:hanging="360" w:hangingChars="200"/>
      <w:textAlignment w:val="bottom"/>
    </w:pPr>
    <w:rPr>
      <w:kern w:val="0"/>
      <w:szCs w:val="21"/>
    </w:rPr>
  </w:style>
  <w:style w:type="paragraph" w:customStyle="1" w:styleId="461">
    <w:name w:val="1"/>
    <w:basedOn w:val="42"/>
    <w:qFormat/>
    <w:uiPriority w:val="0"/>
    <w:pPr>
      <w:pBdr>
        <w:bottom w:val="none" w:color="auto" w:sz="0" w:space="0"/>
      </w:pBdr>
    </w:pPr>
    <w:rPr>
      <w:rFonts w:ascii="Calibri" w:hAnsi="Calibri" w:eastAsia="华文新魏"/>
      <w:kern w:val="0"/>
      <w:sz w:val="21"/>
      <w:szCs w:val="20"/>
    </w:rPr>
  </w:style>
  <w:style w:type="paragraph" w:customStyle="1" w:styleId="462">
    <w:name w:val="TOC 标题3"/>
    <w:basedOn w:val="3"/>
    <w:next w:val="1"/>
    <w:unhideWhenUsed/>
    <w:qFormat/>
    <w:uiPriority w:val="39"/>
    <w:pPr>
      <w:outlineLvl w:val="9"/>
    </w:pPr>
  </w:style>
  <w:style w:type="paragraph" w:customStyle="1" w:styleId="463">
    <w:name w:val="TOC 标题1"/>
    <w:basedOn w:val="3"/>
    <w:next w:val="1"/>
    <w:unhideWhenUsed/>
    <w:qFormat/>
    <w:uiPriority w:val="39"/>
    <w:pPr>
      <w:widowControl/>
      <w:spacing w:before="240" w:line="259" w:lineRule="auto"/>
      <w:outlineLvl w:val="9"/>
    </w:pPr>
    <w:rPr>
      <w:rFonts w:ascii="Cambria" w:hAnsi="Cambria"/>
      <w:b w:val="0"/>
      <w:color w:val="366091"/>
      <w:kern w:val="0"/>
      <w:szCs w:val="32"/>
    </w:rPr>
  </w:style>
  <w:style w:type="paragraph" w:customStyle="1" w:styleId="464">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5">
    <w:name w:val="日期1"/>
    <w:basedOn w:val="1"/>
    <w:next w:val="1"/>
    <w:qFormat/>
    <w:uiPriority w:val="0"/>
    <w:pPr>
      <w:adjustRightInd w:val="0"/>
      <w:spacing w:line="360" w:lineRule="atLeast"/>
      <w:textAlignment w:val="baseline"/>
    </w:pPr>
    <w:rPr>
      <w:rFonts w:ascii="宋体"/>
      <w:kern w:val="0"/>
      <w:sz w:val="28"/>
      <w:szCs w:val="20"/>
    </w:rPr>
  </w:style>
  <w:style w:type="paragraph" w:customStyle="1" w:styleId="466">
    <w:name w:val="xl83"/>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467">
    <w:name w:val="xl52"/>
    <w:basedOn w:val="1"/>
    <w:qFormat/>
    <w:uiPriority w:val="0"/>
    <w:pPr>
      <w:widowControl/>
      <w:pBdr>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68">
    <w:name w:val="图"/>
    <w:basedOn w:val="1"/>
    <w:next w:val="1"/>
    <w:qFormat/>
    <w:uiPriority w:val="0"/>
    <w:pPr>
      <w:tabs>
        <w:tab w:val="left" w:pos="209"/>
      </w:tabs>
      <w:adjustRightInd w:val="0"/>
      <w:spacing w:before="60" w:after="60" w:line="360" w:lineRule="atLeast"/>
      <w:ind w:left="432" w:hanging="432"/>
      <w:jc w:val="center"/>
      <w:textAlignment w:val="baseline"/>
    </w:pPr>
    <w:rPr>
      <w:rFonts w:eastAsia="仿宋_GB2312"/>
      <w:b/>
      <w:kern w:val="0"/>
      <w:szCs w:val="20"/>
    </w:rPr>
  </w:style>
  <w:style w:type="paragraph" w:customStyle="1" w:styleId="469">
    <w:name w:val="Figure"/>
    <w:basedOn w:val="1"/>
    <w:next w:val="457"/>
    <w:qFormat/>
    <w:uiPriority w:val="0"/>
    <w:pPr>
      <w:keepNext/>
      <w:ind w:left="1701"/>
    </w:pPr>
  </w:style>
  <w:style w:type="paragraph" w:customStyle="1" w:styleId="470">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471">
    <w:name w:val="xl38"/>
    <w:basedOn w:val="1"/>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72">
    <w:name w:val="xl33"/>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473">
    <w:name w:val="xl156"/>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474">
    <w:name w:val="xl44"/>
    <w:basedOn w:val="1"/>
    <w:qFormat/>
    <w:uiPriority w:val="0"/>
    <w:pPr>
      <w:widowControl/>
      <w:pBdr>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475">
    <w:name w:val="表格标题小四"/>
    <w:basedOn w:val="1"/>
    <w:next w:val="1"/>
    <w:qFormat/>
    <w:uiPriority w:val="0"/>
    <w:pPr>
      <w:adjustRightInd w:val="0"/>
      <w:snapToGrid w:val="0"/>
      <w:spacing w:line="288" w:lineRule="auto"/>
      <w:jc w:val="center"/>
    </w:pPr>
    <w:rPr>
      <w:rFonts w:eastAsia="黑体"/>
      <w:bCs/>
      <w:snapToGrid w:val="0"/>
      <w:sz w:val="24"/>
    </w:rPr>
  </w:style>
  <w:style w:type="paragraph" w:customStyle="1" w:styleId="476">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7">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8">
    <w:name w:val="公司名称"/>
    <w:basedOn w:val="1"/>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rPr>
  </w:style>
  <w:style w:type="paragraph" w:customStyle="1" w:styleId="479">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80">
    <w:name w:val="Char Char Char Char Char Char Char1"/>
    <w:basedOn w:val="1"/>
    <w:qFormat/>
    <w:uiPriority w:val="0"/>
  </w:style>
  <w:style w:type="paragraph" w:customStyle="1" w:styleId="481">
    <w:name w:val="xl2057"/>
    <w:basedOn w:val="1"/>
    <w:qFormat/>
    <w:uiPriority w:val="0"/>
    <w:pPr>
      <w:widowControl/>
      <w:spacing w:before="100" w:beforeAutospacing="1" w:after="100" w:afterAutospacing="1"/>
      <w:jc w:val="left"/>
    </w:pPr>
    <w:rPr>
      <w:rFonts w:ascii="仿宋" w:hAnsi="仿宋" w:eastAsia="仿宋" w:cs="宋体"/>
      <w:color w:val="000000"/>
      <w:kern w:val="0"/>
      <w:sz w:val="18"/>
      <w:szCs w:val="18"/>
    </w:rPr>
  </w:style>
  <w:style w:type="paragraph" w:customStyle="1" w:styleId="482">
    <w:name w:val="正文居中"/>
    <w:basedOn w:val="1"/>
    <w:next w:val="38"/>
    <w:qFormat/>
    <w:uiPriority w:val="0"/>
    <w:pPr>
      <w:adjustRightInd w:val="0"/>
      <w:snapToGrid w:val="0"/>
      <w:ind w:firstLine="480" w:firstLineChars="200"/>
    </w:pPr>
    <w:rPr>
      <w:rFonts w:ascii="宋体" w:hAnsi="宋体"/>
      <w:sz w:val="24"/>
    </w:rPr>
  </w:style>
  <w:style w:type="paragraph" w:customStyle="1" w:styleId="483">
    <w:name w:val="xl10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84">
    <w:name w:val="打印正文1"/>
    <w:basedOn w:val="1"/>
    <w:qFormat/>
    <w:uiPriority w:val="0"/>
    <w:pPr>
      <w:tabs>
        <w:tab w:val="left" w:pos="705"/>
        <w:tab w:val="left" w:pos="1440"/>
      </w:tabs>
      <w:spacing w:line="480" w:lineRule="atLeast"/>
      <w:ind w:left="1440" w:hanging="360"/>
    </w:pPr>
    <w:rPr>
      <w:rFonts w:ascii="宋体" w:hAnsi="宋体"/>
      <w:bCs/>
      <w:spacing w:val="10"/>
      <w:kern w:val="28"/>
      <w:szCs w:val="21"/>
    </w:rPr>
  </w:style>
  <w:style w:type="paragraph" w:customStyle="1" w:styleId="485">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486">
    <w:name w:val="Char2"/>
    <w:basedOn w:val="1"/>
    <w:qFormat/>
    <w:uiPriority w:val="0"/>
    <w:pPr>
      <w:jc w:val="center"/>
    </w:pPr>
    <w:rPr>
      <w:rFonts w:ascii="宋体" w:hAnsi="宋体"/>
      <w:b/>
      <w:szCs w:val="21"/>
    </w:rPr>
  </w:style>
  <w:style w:type="paragraph" w:customStyle="1" w:styleId="487">
    <w:name w:val="Item Step in Table"/>
    <w:basedOn w:val="1"/>
    <w:qFormat/>
    <w:uiPriority w:val="0"/>
    <w:pPr>
      <w:tabs>
        <w:tab w:val="left" w:pos="420"/>
      </w:tabs>
      <w:ind w:left="420" w:hanging="420"/>
      <w:jc w:val="left"/>
    </w:pPr>
    <w:rPr>
      <w:rFonts w:ascii="Tahoma" w:hAnsi="Tahoma"/>
      <w:sz w:val="28"/>
      <w:szCs w:val="21"/>
    </w:rPr>
  </w:style>
  <w:style w:type="paragraph" w:customStyle="1" w:styleId="488">
    <w:name w:val="_Style 38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9">
    <w:name w:val="样式 标题 1l1I1heading 1h11st levell1+toc 1Chapter title1He..."/>
    <w:basedOn w:val="3"/>
    <w:qFormat/>
    <w:uiPriority w:val="0"/>
    <w:pPr>
      <w:tabs>
        <w:tab w:val="left" w:pos="525"/>
      </w:tabs>
      <w:adjustRightInd/>
      <w:spacing w:before="340" w:after="330" w:line="360" w:lineRule="auto"/>
      <w:jc w:val="both"/>
      <w:textAlignment w:val="auto"/>
    </w:pPr>
    <w:rPr>
      <w:rFonts w:eastAsia="黑体"/>
      <w:bCs/>
      <w:sz w:val="28"/>
      <w:szCs w:val="32"/>
    </w:rPr>
  </w:style>
  <w:style w:type="paragraph" w:customStyle="1" w:styleId="490">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91">
    <w:name w:val="xl1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92">
    <w:name w:val="Notes Heading in Table"/>
    <w:next w:val="1"/>
    <w:qFormat/>
    <w:uiPriority w:val="0"/>
    <w:pPr>
      <w:keepNext/>
      <w:adjustRightInd w:val="0"/>
      <w:snapToGrid w:val="0"/>
      <w:spacing w:before="80" w:after="40" w:line="240" w:lineRule="atLeast"/>
    </w:pPr>
    <w:rPr>
      <w:rFonts w:ascii="Arial" w:hAnsi="Arial" w:eastAsia="黑体" w:cs="Arial"/>
      <w:bCs/>
      <w:kern w:val="2"/>
      <w:sz w:val="18"/>
      <w:szCs w:val="18"/>
      <w:lang w:val="en-US" w:eastAsia="zh-CN" w:bidi="ar-SA"/>
    </w:rPr>
  </w:style>
  <w:style w:type="paragraph" w:customStyle="1" w:styleId="493">
    <w:name w:val="xl149"/>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494">
    <w:name w:val="正"/>
    <w:basedOn w:val="1"/>
    <w:qFormat/>
    <w:uiPriority w:val="0"/>
    <w:pPr>
      <w:ind w:firstLine="525"/>
    </w:pPr>
    <w:rPr>
      <w:spacing w:val="20"/>
      <w:szCs w:val="20"/>
    </w:rPr>
  </w:style>
  <w:style w:type="paragraph" w:customStyle="1" w:styleId="495">
    <w:name w:val="font16"/>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96">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7">
    <w:name w:val="xl56"/>
    <w:basedOn w:val="1"/>
    <w:qFormat/>
    <w:uiPriority w:val="0"/>
    <w:pPr>
      <w:widowControl/>
      <w:pBdr>
        <w:top w:val="single" w:color="auto" w:sz="4" w:space="0"/>
        <w:left w:val="single" w:color="auto" w:sz="4" w:space="0"/>
        <w:bottom w:val="single" w:color="auto" w:sz="8"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98">
    <w:name w:val="xl12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9">
    <w:name w:val="xl2055"/>
    <w:basedOn w:val="1"/>
    <w:qFormat/>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color w:val="000000"/>
      <w:kern w:val="0"/>
      <w:sz w:val="18"/>
      <w:szCs w:val="18"/>
    </w:rPr>
  </w:style>
  <w:style w:type="paragraph" w:customStyle="1" w:styleId="500">
    <w:name w:val="xl10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501">
    <w:name w:val="T文本"/>
    <w:basedOn w:val="1"/>
    <w:qFormat/>
    <w:uiPriority w:val="0"/>
    <w:pPr>
      <w:widowControl/>
      <w:snapToGrid w:val="0"/>
      <w:spacing w:beforeLines="50" w:afterLines="50" w:line="360" w:lineRule="auto"/>
      <w:ind w:firstLine="200" w:firstLineChars="200"/>
    </w:pPr>
    <w:rPr>
      <w:rFonts w:eastAsia="Times New Roman"/>
      <w:kern w:val="0"/>
      <w:sz w:val="24"/>
    </w:rPr>
  </w:style>
  <w:style w:type="paragraph" w:customStyle="1" w:styleId="502">
    <w:name w:val="Table Paragraph"/>
    <w:basedOn w:val="1"/>
    <w:qFormat/>
    <w:uiPriority w:val="1"/>
    <w:rPr>
      <w:rFonts w:ascii="宋体" w:hAnsi="宋体" w:cs="宋体"/>
      <w:lang w:val="zh-CN" w:bidi="zh-CN"/>
    </w:rPr>
  </w:style>
  <w:style w:type="paragraph" w:customStyle="1" w:styleId="503">
    <w:name w:val="正常"/>
    <w:qFormat/>
    <w:uiPriority w:val="0"/>
    <w:rPr>
      <w:rFonts w:ascii="Verdana" w:hAnsi="Verdana" w:eastAsia="宋体" w:cs="Times New Roman"/>
      <w:lang w:val="en-GB" w:eastAsia="en-US" w:bidi="ar-SA"/>
    </w:rPr>
  </w:style>
  <w:style w:type="paragraph" w:customStyle="1" w:styleId="504">
    <w:name w:val="xl168"/>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left"/>
    </w:pPr>
    <w:rPr>
      <w:rFonts w:ascii="宋体" w:hAnsi="宋体" w:cs="宋体"/>
      <w:b/>
      <w:bCs/>
      <w:kern w:val="0"/>
      <w:sz w:val="20"/>
      <w:szCs w:val="20"/>
    </w:rPr>
  </w:style>
  <w:style w:type="paragraph" w:customStyle="1" w:styleId="505">
    <w:name w:val="xl78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506">
    <w:name w:val="编号1级"/>
    <w:qFormat/>
    <w:uiPriority w:val="0"/>
    <w:pPr>
      <w:spacing w:afterLines="30" w:line="400" w:lineRule="exact"/>
      <w:outlineLvl w:val="8"/>
    </w:pPr>
    <w:rPr>
      <w:rFonts w:ascii="Times New Roman" w:hAnsi="Times New Roman" w:eastAsia="宋体" w:cs="Times New Roman"/>
      <w:b/>
      <w:kern w:val="2"/>
      <w:sz w:val="24"/>
      <w:szCs w:val="28"/>
      <w:lang w:val="en-US" w:eastAsia="zh-CN" w:bidi="ar-SA"/>
    </w:rPr>
  </w:style>
  <w:style w:type="paragraph" w:customStyle="1" w:styleId="507">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08">
    <w:name w:val="xl106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09">
    <w:name w:val="_Style 255"/>
    <w:semiHidden/>
    <w:qFormat/>
    <w:uiPriority w:val="99"/>
    <w:rPr>
      <w:rFonts w:ascii="Times New Roman" w:hAnsi="Times New Roman" w:eastAsia="宋体" w:cs="Times New Roman"/>
      <w:kern w:val="2"/>
      <w:sz w:val="21"/>
      <w:szCs w:val="24"/>
      <w:lang w:val="en-US" w:eastAsia="zh-CN" w:bidi="ar-SA"/>
    </w:rPr>
  </w:style>
  <w:style w:type="paragraph" w:customStyle="1" w:styleId="51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b/>
      <w:bCs/>
      <w:kern w:val="0"/>
      <w:sz w:val="20"/>
      <w:szCs w:val="20"/>
    </w:rPr>
  </w:style>
  <w:style w:type="paragraph" w:customStyle="1" w:styleId="511">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12">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513">
    <w:name w:val="xl107"/>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14">
    <w:name w:val="text_12_black"/>
    <w:basedOn w:val="1"/>
    <w:qFormat/>
    <w:uiPriority w:val="0"/>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515">
    <w:name w:val="样式 样式 标题 5 + 段前: 0.5 行 段后: 0.5 行 + 段前: 0.5 行 段后: 0.5 行"/>
    <w:basedOn w:val="249"/>
    <w:qFormat/>
    <w:uiPriority w:val="0"/>
    <w:rPr>
      <w:bCs w:val="0"/>
    </w:rPr>
  </w:style>
  <w:style w:type="paragraph" w:customStyle="1" w:styleId="516">
    <w:name w:val="项目编号一级"/>
    <w:basedOn w:val="1"/>
    <w:qFormat/>
    <w:uiPriority w:val="0"/>
    <w:pPr>
      <w:tabs>
        <w:tab w:val="left" w:pos="900"/>
      </w:tabs>
      <w:spacing w:line="360" w:lineRule="auto"/>
      <w:ind w:left="900" w:hanging="420"/>
    </w:pPr>
  </w:style>
  <w:style w:type="paragraph" w:customStyle="1" w:styleId="517">
    <w:name w:val="四级无"/>
    <w:basedOn w:val="518"/>
    <w:qFormat/>
    <w:uiPriority w:val="0"/>
    <w:pPr>
      <w:tabs>
        <w:tab w:val="left" w:pos="360"/>
      </w:tabs>
      <w:spacing w:beforeLines="0" w:afterLines="0"/>
    </w:pPr>
    <w:rPr>
      <w:rFonts w:ascii="宋体" w:eastAsia="宋体"/>
    </w:rPr>
  </w:style>
  <w:style w:type="paragraph" w:customStyle="1" w:styleId="518">
    <w:name w:val="四级条标题"/>
    <w:basedOn w:val="254"/>
    <w:next w:val="1"/>
    <w:qFormat/>
    <w:uiPriority w:val="0"/>
    <w:pPr>
      <w:outlineLvl w:val="5"/>
    </w:pPr>
  </w:style>
  <w:style w:type="paragraph" w:customStyle="1" w:styleId="519">
    <w:name w:val="样式 小四 行距: 1.5 倍行距"/>
    <w:basedOn w:val="1"/>
    <w:qFormat/>
    <w:uiPriority w:val="0"/>
    <w:pPr>
      <w:tabs>
        <w:tab w:val="left" w:pos="740"/>
      </w:tabs>
      <w:ind w:left="1081" w:hanging="1081"/>
    </w:pPr>
  </w:style>
  <w:style w:type="paragraph" w:customStyle="1" w:styleId="520">
    <w:name w:val="样式 标题 3H3h3h31第二层条3Bold Headbh章标题1小标题level_3PIM 3Lev...1"/>
    <w:basedOn w:val="5"/>
    <w:qFormat/>
    <w:uiPriority w:val="0"/>
    <w:pPr>
      <w:tabs>
        <w:tab w:val="left" w:pos="1740"/>
      </w:tabs>
      <w:spacing w:beforeLines="50" w:afterLines="50"/>
      <w:ind w:left="1740" w:leftChars="0" w:hanging="420"/>
    </w:pPr>
    <w:rPr>
      <w:rFonts w:ascii="Arial" w:hAnsi="Arial" w:eastAsia="黑体" w:cs="宋体"/>
      <w:b w:val="0"/>
      <w:bCs/>
      <w:kern w:val="0"/>
      <w:sz w:val="32"/>
    </w:rPr>
  </w:style>
  <w:style w:type="paragraph" w:customStyle="1" w:styleId="521">
    <w:name w:val="xl114"/>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522">
    <w:name w:val="four"/>
    <w:basedOn w:val="1"/>
    <w:qFormat/>
    <w:uiPriority w:val="0"/>
    <w:pPr>
      <w:widowControl/>
      <w:spacing w:before="100" w:beforeAutospacing="1" w:after="100" w:afterAutospacing="1"/>
      <w:jc w:val="left"/>
    </w:pPr>
    <w:rPr>
      <w:rFonts w:ascii="宋体" w:hAnsi="宋体" w:cs="宋体"/>
      <w:kern w:val="0"/>
      <w:sz w:val="24"/>
    </w:rPr>
  </w:style>
  <w:style w:type="paragraph" w:customStyle="1" w:styleId="523">
    <w:name w:val="xl10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24">
    <w:name w:val="列出段落2"/>
    <w:basedOn w:val="1"/>
    <w:qFormat/>
    <w:uiPriority w:val="0"/>
    <w:pPr>
      <w:ind w:firstLine="420" w:firstLineChars="200"/>
    </w:pPr>
  </w:style>
  <w:style w:type="paragraph" w:customStyle="1" w:styleId="525">
    <w:name w:val="xl4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26">
    <w:name w:val="列出段落1"/>
    <w:basedOn w:val="1"/>
    <w:qFormat/>
    <w:uiPriority w:val="34"/>
    <w:pPr>
      <w:ind w:firstLine="420" w:firstLineChars="200"/>
    </w:pPr>
    <w:rPr>
      <w:szCs w:val="20"/>
    </w:rPr>
  </w:style>
  <w:style w:type="paragraph" w:customStyle="1" w:styleId="527">
    <w:name w:val="xl78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528">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29">
    <w:name w:val="正文文本 21"/>
    <w:basedOn w:val="1"/>
    <w:qFormat/>
    <w:uiPriority w:val="0"/>
    <w:pPr>
      <w:adjustRightInd w:val="0"/>
      <w:spacing w:line="312" w:lineRule="atLeast"/>
      <w:ind w:firstLine="600"/>
      <w:textAlignment w:val="baseline"/>
    </w:pPr>
    <w:rPr>
      <w:rFonts w:ascii="宋体"/>
      <w:kern w:val="0"/>
      <w:sz w:val="28"/>
      <w:szCs w:val="20"/>
    </w:rPr>
  </w:style>
  <w:style w:type="paragraph" w:customStyle="1" w:styleId="530">
    <w:name w:val="(1)"/>
    <w:basedOn w:val="1"/>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paragraph" w:customStyle="1" w:styleId="531">
    <w:name w:val="xl12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2">
    <w:name w:val="xl65"/>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b/>
      <w:bCs/>
      <w:kern w:val="0"/>
      <w:sz w:val="28"/>
      <w:szCs w:val="28"/>
    </w:rPr>
  </w:style>
  <w:style w:type="paragraph" w:customStyle="1" w:styleId="533">
    <w:name w:val="正文1"/>
    <w:basedOn w:val="1"/>
    <w:qFormat/>
    <w:uiPriority w:val="0"/>
    <w:pPr>
      <w:spacing w:line="360" w:lineRule="auto"/>
      <w:ind w:firstLine="200" w:firstLineChars="200"/>
    </w:pPr>
  </w:style>
  <w:style w:type="paragraph" w:customStyle="1" w:styleId="53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535">
    <w:name w:val="Char11"/>
    <w:basedOn w:val="1"/>
    <w:qFormat/>
    <w:uiPriority w:val="0"/>
  </w:style>
  <w:style w:type="paragraph" w:customStyle="1" w:styleId="536">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7">
    <w:name w:val="WPS Plain"/>
    <w:qFormat/>
    <w:uiPriority w:val="0"/>
    <w:rPr>
      <w:rFonts w:ascii="Times New Roman" w:hAnsi="Times New Roman" w:eastAsia="宋体" w:cs="Times New Roman"/>
      <w:lang w:val="en-US" w:eastAsia="zh-CN" w:bidi="ar-SA"/>
    </w:rPr>
  </w:style>
  <w:style w:type="paragraph" w:customStyle="1" w:styleId="538">
    <w:name w:val="xl2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539">
    <w:name w:val="xl91"/>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40">
    <w:name w:val="表头"/>
    <w:basedOn w:val="1"/>
    <w:qFormat/>
    <w:uiPriority w:val="0"/>
    <w:pPr>
      <w:autoSpaceDE w:val="0"/>
      <w:autoSpaceDN w:val="0"/>
      <w:adjustRightInd w:val="0"/>
      <w:jc w:val="center"/>
    </w:pPr>
    <w:rPr>
      <w:rFonts w:ascii="Arial" w:hAnsi="Arial"/>
      <w:kern w:val="0"/>
      <w:sz w:val="18"/>
    </w:rPr>
  </w:style>
  <w:style w:type="paragraph" w:customStyle="1" w:styleId="541">
    <w:name w:val="xl9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42">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43">
    <w:name w:val="xl2091"/>
    <w:basedOn w:val="1"/>
    <w:qFormat/>
    <w:uiPriority w:val="0"/>
    <w:pPr>
      <w:widowControl/>
      <w:pBdr>
        <w:top w:val="double" w:color="auto" w:sz="6"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b/>
      <w:bCs/>
      <w:color w:val="FF0000"/>
      <w:kern w:val="0"/>
      <w:sz w:val="18"/>
      <w:szCs w:val="18"/>
    </w:rPr>
  </w:style>
  <w:style w:type="paragraph" w:customStyle="1" w:styleId="544">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45">
    <w:name w:val="正文(单倍行距)"/>
    <w:basedOn w:val="1"/>
    <w:qFormat/>
    <w:uiPriority w:val="0"/>
    <w:pPr>
      <w:adjustRightInd w:val="0"/>
      <w:snapToGrid w:val="0"/>
      <w:jc w:val="center"/>
    </w:pPr>
  </w:style>
  <w:style w:type="paragraph" w:customStyle="1" w:styleId="546">
    <w:name w:val="样式 左  4 字符 首行缩进:  2 字符"/>
    <w:basedOn w:val="1"/>
    <w:qFormat/>
    <w:uiPriority w:val="0"/>
    <w:pPr>
      <w:spacing w:beforeLines="50" w:afterLines="50"/>
      <w:ind w:left="400" w:leftChars="400" w:firstLine="200" w:firstLineChars="200"/>
    </w:pPr>
    <w:rPr>
      <w:rFonts w:cs="宋体"/>
      <w:szCs w:val="20"/>
    </w:rPr>
  </w:style>
  <w:style w:type="paragraph" w:customStyle="1" w:styleId="547">
    <w:name w:val="xl1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48">
    <w:name w:val="表格正文2"/>
    <w:basedOn w:val="1"/>
    <w:qFormat/>
    <w:uiPriority w:val="0"/>
    <w:pPr>
      <w:adjustRightInd w:val="0"/>
      <w:snapToGrid w:val="0"/>
      <w:spacing w:line="400" w:lineRule="atLeast"/>
      <w:jc w:val="left"/>
    </w:pPr>
    <w:rPr>
      <w:sz w:val="24"/>
      <w:szCs w:val="20"/>
    </w:rPr>
  </w:style>
  <w:style w:type="paragraph" w:customStyle="1" w:styleId="549">
    <w:name w:val="xl1089"/>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50">
    <w:name w:val="xl10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551">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552">
    <w:name w:val="书目11"/>
    <w:basedOn w:val="1"/>
    <w:next w:val="1"/>
    <w:unhideWhenUsed/>
    <w:qFormat/>
    <w:uiPriority w:val="37"/>
    <w:pPr>
      <w:spacing w:line="360" w:lineRule="auto"/>
      <w:ind w:firstLine="200" w:firstLineChars="200"/>
      <w:jc w:val="left"/>
    </w:pPr>
    <w:rPr>
      <w:sz w:val="24"/>
    </w:rPr>
  </w:style>
  <w:style w:type="paragraph" w:customStyle="1" w:styleId="553">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54">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555">
    <w:name w:val="样式 样式 标题 2 + 段前: 0.5 行 段后: 0.5 行 + 段前: 0.5 行 段后: 0.5 行"/>
    <w:basedOn w:val="318"/>
    <w:qFormat/>
    <w:uiPriority w:val="0"/>
    <w:pPr>
      <w:spacing w:beforeLines="0" w:beforeAutospacing="1" w:afterLines="0" w:afterAutospacing="1"/>
      <w:ind w:left="576" w:hanging="576"/>
    </w:pPr>
    <w:rPr>
      <w:bCs w:val="0"/>
    </w:rPr>
  </w:style>
  <w:style w:type="paragraph" w:customStyle="1" w:styleId="556">
    <w:name w:val="样式 标题 2（x.x）节二级标题H2h2h212Header 2l2Level 2 HeadH2norm..."/>
    <w:basedOn w:val="4"/>
    <w:qFormat/>
    <w:uiPriority w:val="0"/>
    <w:pPr>
      <w:tabs>
        <w:tab w:val="left" w:pos="992"/>
      </w:tabs>
      <w:spacing w:before="100" w:beforeAutospacing="1" w:line="415" w:lineRule="auto"/>
      <w:ind w:left="992" w:hanging="567"/>
      <w:jc w:val="left"/>
    </w:pPr>
    <w:rPr>
      <w:rFonts w:eastAsia="楷体_GB2312" w:cs="宋体"/>
      <w:kern w:val="0"/>
      <w:sz w:val="36"/>
      <w:szCs w:val="20"/>
    </w:rPr>
  </w:style>
  <w:style w:type="paragraph" w:customStyle="1" w:styleId="557">
    <w:name w:val="xl2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558">
    <w:name w:val="编号3级"/>
    <w:qFormat/>
    <w:uiPriority w:val="0"/>
    <w:pPr>
      <w:tabs>
        <w:tab w:val="left" w:pos="1259"/>
      </w:tabs>
      <w:spacing w:line="400" w:lineRule="exact"/>
      <w:ind w:left="1678" w:hanging="419"/>
    </w:pPr>
    <w:rPr>
      <w:rFonts w:ascii="Times New Roman" w:hAnsi="Times New Roman" w:eastAsia="宋体" w:cs="Times New Roman"/>
      <w:kern w:val="2"/>
      <w:sz w:val="24"/>
      <w:szCs w:val="24"/>
      <w:lang w:val="en-US" w:eastAsia="zh-CN" w:bidi="ar-SA"/>
    </w:rPr>
  </w:style>
  <w:style w:type="paragraph" w:customStyle="1" w:styleId="559">
    <w:name w:val="样式 标题 2 + 宋体 小三 段前: 0 磅 段后: 12 磅 行距: 1.5 倍行距"/>
    <w:basedOn w:val="4"/>
    <w:qFormat/>
    <w:uiPriority w:val="0"/>
    <w:pPr>
      <w:numPr>
        <w:ilvl w:val="1"/>
        <w:numId w:val="9"/>
      </w:numPr>
      <w:spacing w:before="0" w:afterLines="100" w:line="360" w:lineRule="auto"/>
    </w:pPr>
    <w:rPr>
      <w:rFonts w:ascii="宋体" w:hAnsi="宋体" w:eastAsia="宋体" w:cs="宋体"/>
      <w:sz w:val="30"/>
      <w:szCs w:val="20"/>
    </w:rPr>
  </w:style>
  <w:style w:type="paragraph" w:customStyle="1" w:styleId="560">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562">
    <w:name w:val="Char Char1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3">
    <w:name w:val="xl10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564">
    <w:name w:val="Block Label"/>
    <w:basedOn w:val="1"/>
    <w:next w:val="1"/>
    <w:qFormat/>
    <w:uiPriority w:val="0"/>
    <w:pPr>
      <w:keepNext/>
      <w:keepLines/>
      <w:widowControl/>
      <w:topLinePunct/>
      <w:adjustRightInd w:val="0"/>
      <w:snapToGrid w:val="0"/>
      <w:spacing w:before="300" w:after="80" w:line="240" w:lineRule="atLeast"/>
      <w:jc w:val="left"/>
      <w:outlineLvl w:val="3"/>
    </w:pPr>
    <w:rPr>
      <w:rFonts w:ascii="Arial" w:hAnsi="Arial" w:eastAsia="黑体" w:cs="Book Antiqua"/>
      <w:bCs/>
      <w:kern w:val="0"/>
      <w:sz w:val="26"/>
      <w:szCs w:val="26"/>
    </w:rPr>
  </w:style>
  <w:style w:type="paragraph" w:customStyle="1" w:styleId="565">
    <w:name w:val="pa-10"/>
    <w:basedOn w:val="1"/>
    <w:qFormat/>
    <w:uiPriority w:val="0"/>
    <w:pPr>
      <w:widowControl/>
      <w:spacing w:line="280" w:lineRule="atLeast"/>
    </w:pPr>
    <w:rPr>
      <w:rFonts w:ascii="宋体" w:hAnsi="宋体" w:cs="宋体"/>
      <w:kern w:val="0"/>
      <w:sz w:val="24"/>
    </w:rPr>
  </w:style>
  <w:style w:type="paragraph" w:customStyle="1" w:styleId="566">
    <w:name w:val="xl106"/>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67">
    <w:name w:val="CM19"/>
    <w:basedOn w:val="265"/>
    <w:next w:val="265"/>
    <w:qFormat/>
    <w:uiPriority w:val="0"/>
    <w:pPr>
      <w:spacing w:line="440" w:lineRule="atLeast"/>
    </w:pPr>
    <w:rPr>
      <w:rFonts w:ascii="方正小标宋简体" w:eastAsia="方正小标宋简体"/>
      <w:color w:val="auto"/>
      <w:szCs w:val="24"/>
    </w:rPr>
  </w:style>
  <w:style w:type="paragraph" w:customStyle="1" w:styleId="5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569">
    <w:name w:val="xl31"/>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570">
    <w:name w:val="font17"/>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571">
    <w:name w:val="xl5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572">
    <w:name w:val="文档控制号等"/>
    <w:basedOn w:val="1"/>
    <w:qFormat/>
    <w:uiPriority w:val="0"/>
    <w:pPr>
      <w:spacing w:line="360" w:lineRule="auto"/>
      <w:jc w:val="left"/>
    </w:pPr>
  </w:style>
  <w:style w:type="paragraph" w:customStyle="1" w:styleId="573">
    <w:name w:val="lgh排序1"/>
    <w:basedOn w:val="32"/>
    <w:qFormat/>
    <w:uiPriority w:val="0"/>
    <w:pPr>
      <w:tabs>
        <w:tab w:val="left" w:pos="360"/>
      </w:tabs>
      <w:spacing w:line="360" w:lineRule="auto"/>
      <w:ind w:firstLine="480" w:firstLineChars="200"/>
    </w:pPr>
    <w:rPr>
      <w:rFonts w:hAnsi="宋体" w:cs="Times New Roman"/>
      <w:kern w:val="0"/>
      <w:sz w:val="24"/>
      <w:szCs w:val="20"/>
    </w:rPr>
  </w:style>
  <w:style w:type="paragraph" w:customStyle="1" w:styleId="574">
    <w:name w:val="标准小四"/>
    <w:basedOn w:val="1"/>
    <w:qFormat/>
    <w:uiPriority w:val="0"/>
    <w:pPr>
      <w:spacing w:line="360" w:lineRule="auto"/>
      <w:ind w:firstLine="480" w:firstLineChars="200"/>
    </w:pPr>
    <w:rPr>
      <w:rFonts w:ascii="Arial" w:hAnsi="Arial"/>
      <w:sz w:val="24"/>
      <w:szCs w:val="21"/>
    </w:rPr>
  </w:style>
  <w:style w:type="paragraph" w:customStyle="1" w:styleId="575">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576">
    <w:name w:val="xl1097"/>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77">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78">
    <w:name w:val="样式 标题 1章节标题b1 + 段前: 6 磅"/>
    <w:basedOn w:val="3"/>
    <w:qFormat/>
    <w:uiPriority w:val="0"/>
    <w:pPr>
      <w:tabs>
        <w:tab w:val="left" w:pos="1320"/>
        <w:tab w:val="left" w:pos="1740"/>
      </w:tabs>
      <w:adjustRightInd/>
      <w:spacing w:line="360" w:lineRule="auto"/>
      <w:jc w:val="both"/>
      <w:textAlignment w:val="auto"/>
    </w:pPr>
    <w:rPr>
      <w:rFonts w:ascii="宋体" w:hAnsi="宋体" w:cs="宋体"/>
      <w:bCs/>
      <w:color w:val="000000"/>
      <w:kern w:val="2"/>
      <w:sz w:val="28"/>
      <w:szCs w:val="21"/>
    </w:rPr>
  </w:style>
  <w:style w:type="paragraph" w:customStyle="1" w:styleId="579">
    <w:name w:val="xl63"/>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80">
    <w:name w:val="列表 21"/>
    <w:basedOn w:val="1"/>
    <w:qFormat/>
    <w:uiPriority w:val="0"/>
    <w:pPr>
      <w:ind w:left="100" w:leftChars="200" w:hanging="200" w:hangingChars="200"/>
    </w:pPr>
  </w:style>
  <w:style w:type="paragraph" w:customStyle="1" w:styleId="581">
    <w:name w:val="报告正文"/>
    <w:basedOn w:val="1"/>
    <w:qFormat/>
    <w:uiPriority w:val="0"/>
    <w:pPr>
      <w:widowControl/>
      <w:overflowPunct w:val="0"/>
      <w:autoSpaceDE w:val="0"/>
      <w:autoSpaceDN w:val="0"/>
      <w:adjustRightInd w:val="0"/>
      <w:spacing w:after="80" w:line="360" w:lineRule="auto"/>
      <w:ind w:left="570"/>
      <w:textAlignment w:val="baseline"/>
    </w:pPr>
    <w:rPr>
      <w:kern w:val="0"/>
      <w:sz w:val="24"/>
      <w:szCs w:val="20"/>
    </w:rPr>
  </w:style>
  <w:style w:type="paragraph" w:customStyle="1" w:styleId="582">
    <w:name w:val="_Style 1"/>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583">
    <w:name w:val="样式 首行缩进: 0.85 厘米 段前: 2.5 磅 段后: 6 磅 行距: 1.5 倍行距"/>
    <w:basedOn w:val="1"/>
    <w:qFormat/>
    <w:uiPriority w:val="0"/>
    <w:pPr>
      <w:spacing w:before="50" w:after="120" w:line="360" w:lineRule="auto"/>
      <w:ind w:firstLine="480"/>
    </w:pPr>
    <w:rPr>
      <w:sz w:val="24"/>
    </w:rPr>
  </w:style>
  <w:style w:type="paragraph" w:customStyle="1" w:styleId="584">
    <w:name w:val="样式11"/>
    <w:basedOn w:val="1"/>
    <w:qFormat/>
    <w:uiPriority w:val="0"/>
    <w:pPr>
      <w:keepNext/>
      <w:keepLines/>
      <w:spacing w:before="100" w:beforeAutospacing="1" w:after="100" w:afterAutospacing="1" w:line="360" w:lineRule="auto"/>
      <w:outlineLvl w:val="1"/>
    </w:pPr>
    <w:rPr>
      <w:rFonts w:ascii="Arial" w:hAnsi="Arial" w:eastAsia="黑体" w:cs="宋体"/>
      <w:bCs/>
      <w:sz w:val="32"/>
      <w:szCs w:val="20"/>
    </w:rPr>
  </w:style>
  <w:style w:type="paragraph" w:customStyle="1" w:styleId="585">
    <w:name w:val="xl2050"/>
    <w:basedOn w:val="1"/>
    <w:qFormat/>
    <w:uiPriority w:val="0"/>
    <w:pPr>
      <w:widowControl/>
      <w:spacing w:before="100" w:beforeAutospacing="1" w:after="100" w:afterAutospacing="1"/>
      <w:jc w:val="left"/>
    </w:pPr>
    <w:rPr>
      <w:rFonts w:ascii="仿宋" w:hAnsi="仿宋" w:eastAsia="仿宋" w:cs="宋体"/>
      <w:kern w:val="0"/>
      <w:sz w:val="18"/>
      <w:szCs w:val="18"/>
    </w:rPr>
  </w:style>
  <w:style w:type="paragraph" w:customStyle="1" w:styleId="586">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587">
    <w:name w:val="xl78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szCs w:val="20"/>
    </w:rPr>
  </w:style>
  <w:style w:type="paragraph" w:customStyle="1" w:styleId="588">
    <w:name w:val="题头内容"/>
    <w:basedOn w:val="1"/>
    <w:qFormat/>
    <w:uiPriority w:val="0"/>
    <w:pPr>
      <w:adjustRightInd w:val="0"/>
      <w:spacing w:before="120" w:after="120" w:line="312" w:lineRule="atLeast"/>
      <w:ind w:right="879" w:firstLine="839"/>
      <w:jc w:val="center"/>
      <w:textAlignment w:val="baseline"/>
    </w:pPr>
    <w:rPr>
      <w:rFonts w:ascii="黑体" w:eastAsia="黑体"/>
      <w:kern w:val="0"/>
      <w:sz w:val="32"/>
      <w:szCs w:val="21"/>
    </w:rPr>
  </w:style>
  <w:style w:type="paragraph" w:customStyle="1" w:styleId="589">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590">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91">
    <w:name w:val="xl12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592">
    <w:name w:val="Step"/>
    <w:basedOn w:val="1"/>
    <w:qFormat/>
    <w:uiPriority w:val="0"/>
    <w:pPr>
      <w:widowControl/>
      <w:tabs>
        <w:tab w:val="left" w:pos="1701"/>
      </w:tabs>
      <w:topLinePunct/>
      <w:adjustRightInd w:val="0"/>
      <w:snapToGrid w:val="0"/>
      <w:spacing w:before="160" w:after="160" w:line="240" w:lineRule="atLeast"/>
      <w:ind w:left="1701" w:hanging="159"/>
      <w:jc w:val="left"/>
      <w:outlineLvl w:val="5"/>
    </w:pPr>
    <w:rPr>
      <w:rFonts w:ascii="Arial" w:hAnsi="Arial" w:cs="Arial"/>
      <w:snapToGrid w:val="0"/>
      <w:kern w:val="0"/>
      <w:szCs w:val="21"/>
    </w:rPr>
  </w:style>
  <w:style w:type="paragraph" w:customStyle="1" w:styleId="593">
    <w:name w:val="DLP正文"/>
    <w:basedOn w:val="1"/>
    <w:qFormat/>
    <w:uiPriority w:val="0"/>
    <w:pPr>
      <w:snapToGrid w:val="0"/>
      <w:spacing w:line="360" w:lineRule="auto"/>
      <w:ind w:firstLine="473"/>
    </w:pPr>
    <w:rPr>
      <w:rFonts w:hAnsi="宋体"/>
      <w:sz w:val="24"/>
      <w:szCs w:val="22"/>
    </w:rPr>
  </w:style>
  <w:style w:type="paragraph" w:customStyle="1" w:styleId="594">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595">
    <w:name w:val="Char Char Char Char Char Char"/>
    <w:basedOn w:val="21"/>
    <w:semiHidden/>
    <w:qFormat/>
    <w:uiPriority w:val="0"/>
    <w:pPr>
      <w:spacing w:line="360" w:lineRule="auto"/>
      <w:ind w:firstLine="200" w:firstLineChars="200"/>
      <w:jc w:val="left"/>
    </w:pPr>
    <w:rPr>
      <w:rFonts w:ascii="Tahoma" w:hAnsi="Tahoma" w:cs="Tahoma"/>
      <w:kern w:val="0"/>
      <w:sz w:val="18"/>
    </w:rPr>
  </w:style>
  <w:style w:type="paragraph" w:customStyle="1" w:styleId="596">
    <w:name w:val="xl2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18"/>
      <w:szCs w:val="18"/>
    </w:rPr>
  </w:style>
  <w:style w:type="paragraph" w:customStyle="1" w:styleId="597">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598">
    <w:name w:val="表格1"/>
    <w:basedOn w:val="1"/>
    <w:qFormat/>
    <w:uiPriority w:val="0"/>
    <w:pPr>
      <w:tabs>
        <w:tab w:val="left" w:pos="203"/>
      </w:tabs>
      <w:spacing w:before="40" w:after="40"/>
      <w:jc w:val="center"/>
    </w:pPr>
    <w:rPr>
      <w:b/>
      <w:sz w:val="28"/>
      <w:szCs w:val="20"/>
    </w:rPr>
  </w:style>
  <w:style w:type="paragraph" w:customStyle="1" w:styleId="599">
    <w:name w:val="Item List Char"/>
    <w:qFormat/>
    <w:uiPriority w:val="0"/>
    <w:pPr>
      <w:tabs>
        <w:tab w:val="left" w:pos="360"/>
        <w:tab w:val="left" w:pos="2211"/>
      </w:tabs>
      <w:spacing w:line="300" w:lineRule="auto"/>
      <w:ind w:left="340" w:hanging="340"/>
      <w:jc w:val="both"/>
    </w:pPr>
    <w:rPr>
      <w:rFonts w:ascii="Arial" w:hAnsi="Arial" w:eastAsia="宋体" w:cs="Times New Roman"/>
      <w:sz w:val="21"/>
      <w:lang w:val="en-US" w:eastAsia="zh-CN" w:bidi="ar-SA"/>
    </w:rPr>
  </w:style>
  <w:style w:type="paragraph" w:customStyle="1" w:styleId="600">
    <w:name w:val="xl131"/>
    <w:basedOn w:val="1"/>
    <w:qFormat/>
    <w:uiPriority w:val="0"/>
    <w:pPr>
      <w:widowControl/>
      <w:pBdr>
        <w:top w:val="single" w:color="auto" w:sz="4" w:space="0"/>
        <w:left w:val="single" w:color="auto" w:sz="4" w:space="0"/>
        <w:bottom w:val="single" w:color="auto" w:sz="4" w:space="0"/>
        <w:right w:val="single" w:color="auto" w:sz="8" w:space="0"/>
      </w:pBdr>
      <w:shd w:val="clear" w:color="000000" w:fill="BFBFBF"/>
      <w:spacing w:before="100" w:beforeAutospacing="1" w:after="100" w:afterAutospacing="1"/>
      <w:jc w:val="center"/>
    </w:pPr>
    <w:rPr>
      <w:b/>
      <w:bCs/>
      <w:kern w:val="0"/>
      <w:sz w:val="20"/>
      <w:szCs w:val="20"/>
    </w:rPr>
  </w:style>
  <w:style w:type="paragraph" w:customStyle="1" w:styleId="601">
    <w:name w:val="目录"/>
    <w:basedOn w:val="1"/>
    <w:qFormat/>
    <w:uiPriority w:val="0"/>
    <w:pPr>
      <w:widowControl/>
      <w:jc w:val="center"/>
    </w:pPr>
    <w:rPr>
      <w:rFonts w:ascii="宋体"/>
      <w:b/>
      <w:kern w:val="0"/>
      <w:sz w:val="36"/>
      <w:szCs w:val="20"/>
    </w:rPr>
  </w:style>
  <w:style w:type="paragraph" w:customStyle="1" w:styleId="602">
    <w:name w:val="xl1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03">
    <w:name w:val="xl10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04">
    <w:name w:val="xl1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05">
    <w:name w:val="xl20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606">
    <w:name w:val="xl10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607">
    <w:name w:val="xl37"/>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08">
    <w:name w:val="xl23"/>
    <w:basedOn w:val="1"/>
    <w:qFormat/>
    <w:uiPriority w:val="0"/>
    <w:pPr>
      <w:widowControl/>
      <w:spacing w:before="100" w:beforeAutospacing="1" w:after="100" w:afterAutospacing="1"/>
      <w:jc w:val="center"/>
    </w:pPr>
    <w:rPr>
      <w:rFonts w:eastAsia="Arial Unicode MS"/>
      <w:kern w:val="0"/>
      <w:szCs w:val="21"/>
    </w:rPr>
  </w:style>
  <w:style w:type="paragraph" w:customStyle="1" w:styleId="609">
    <w:name w:val="复选框1"/>
    <w:basedOn w:val="1"/>
    <w:qFormat/>
    <w:uiPriority w:val="0"/>
    <w:pPr>
      <w:widowControl/>
      <w:spacing w:before="360" w:after="360"/>
      <w:jc w:val="left"/>
    </w:pPr>
    <w:rPr>
      <w:kern w:val="0"/>
      <w:sz w:val="20"/>
      <w:szCs w:val="20"/>
    </w:rPr>
  </w:style>
  <w:style w:type="paragraph" w:customStyle="1" w:styleId="610">
    <w:name w:val="xl94"/>
    <w:basedOn w:val="1"/>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611">
    <w:name w:val="xl20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FF0000"/>
      <w:kern w:val="0"/>
      <w:sz w:val="18"/>
      <w:szCs w:val="18"/>
    </w:rPr>
  </w:style>
  <w:style w:type="paragraph" w:customStyle="1" w:styleId="612">
    <w:name w:val="正文(首行缩进）"/>
    <w:basedOn w:val="1"/>
    <w:qFormat/>
    <w:uiPriority w:val="0"/>
    <w:pPr>
      <w:adjustRightInd w:val="0"/>
      <w:snapToGrid w:val="0"/>
      <w:spacing w:line="288" w:lineRule="auto"/>
      <w:ind w:firstLine="200"/>
      <w:jc w:val="left"/>
      <w:textAlignment w:val="baseline"/>
    </w:pPr>
    <w:rPr>
      <w:rFonts w:ascii="宋体" w:hAnsi="宋体"/>
      <w:kern w:val="0"/>
      <w:sz w:val="24"/>
    </w:rPr>
  </w:style>
  <w:style w:type="paragraph" w:customStyle="1" w:styleId="613">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14">
    <w:name w:val="表格标题3"/>
    <w:basedOn w:val="460"/>
    <w:qFormat/>
    <w:uiPriority w:val="0"/>
    <w:pPr>
      <w:tabs>
        <w:tab w:val="left" w:pos="570"/>
        <w:tab w:val="left" w:pos="720"/>
        <w:tab w:val="clear" w:pos="1620"/>
      </w:tabs>
      <w:ind w:left="570" w:hanging="570"/>
    </w:pPr>
  </w:style>
  <w:style w:type="paragraph" w:customStyle="1" w:styleId="615">
    <w:name w:val="Char Char Char1 Char"/>
    <w:basedOn w:val="21"/>
    <w:qFormat/>
    <w:uiPriority w:val="0"/>
    <w:pPr>
      <w:adjustRightInd w:val="0"/>
      <w:spacing w:line="436" w:lineRule="exact"/>
      <w:ind w:left="357"/>
      <w:jc w:val="left"/>
      <w:outlineLvl w:val="3"/>
    </w:pPr>
    <w:rPr>
      <w:kern w:val="0"/>
      <w:sz w:val="20"/>
      <w:szCs w:val="20"/>
    </w:rPr>
  </w:style>
  <w:style w:type="paragraph" w:customStyle="1" w:styleId="616">
    <w:name w:val="纯文本1"/>
    <w:basedOn w:val="1"/>
    <w:qFormat/>
    <w:uiPriority w:val="0"/>
    <w:pPr>
      <w:autoSpaceDE w:val="0"/>
      <w:autoSpaceDN w:val="0"/>
      <w:adjustRightInd w:val="0"/>
    </w:pPr>
    <w:rPr>
      <w:rFonts w:hint="eastAsia" w:ascii="宋体" w:hAnsi="宋体" w:cs="宋体"/>
      <w:kern w:val="0"/>
      <w:szCs w:val="20"/>
    </w:rPr>
  </w:style>
  <w:style w:type="paragraph" w:customStyle="1" w:styleId="617">
    <w:name w:val="正文3级"/>
    <w:qFormat/>
    <w:uiPriority w:val="0"/>
    <w:pPr>
      <w:widowControl w:val="0"/>
      <w:tabs>
        <w:tab w:val="left" w:pos="1678"/>
      </w:tabs>
      <w:spacing w:after="60" w:line="400" w:lineRule="exact"/>
      <w:ind w:left="2098" w:hanging="420"/>
      <w:jc w:val="both"/>
    </w:pPr>
    <w:rPr>
      <w:rFonts w:ascii="Times New Roman" w:hAnsi="Times New Roman" w:eastAsia="宋体" w:cs="Times New Roman"/>
      <w:bCs/>
      <w:kern w:val="44"/>
      <w:sz w:val="24"/>
      <w:szCs w:val="44"/>
      <w:lang w:val="en-US" w:eastAsia="zh-CN" w:bidi="ar-SA"/>
    </w:rPr>
  </w:style>
  <w:style w:type="paragraph" w:customStyle="1" w:styleId="618">
    <w:name w:val="xl93"/>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19">
    <w:name w:val="xl34"/>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20">
    <w:name w:val="xl10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21">
    <w:name w:val="Notes Text List in Table"/>
    <w:qFormat/>
    <w:uiPriority w:val="0"/>
    <w:pPr>
      <w:numPr>
        <w:ilvl w:val="0"/>
        <w:numId w:val="9"/>
      </w:numPr>
      <w:spacing w:before="40" w:after="80" w:line="200" w:lineRule="atLeast"/>
      <w:jc w:val="both"/>
    </w:pPr>
    <w:rPr>
      <w:rFonts w:ascii="Arial" w:hAnsi="Arial" w:eastAsia="楷体_GB2312" w:cs="楷体_GB2312"/>
      <w:sz w:val="18"/>
      <w:szCs w:val="18"/>
      <w:lang w:val="en-US" w:eastAsia="zh-CN" w:bidi="ar-SA"/>
    </w:rPr>
  </w:style>
  <w:style w:type="paragraph" w:customStyle="1" w:styleId="622">
    <w:name w:val="警告"/>
    <w:basedOn w:val="1"/>
    <w:next w:val="121"/>
    <w:qFormat/>
    <w:uiPriority w:val="0"/>
    <w:pPr>
      <w:numPr>
        <w:ilvl w:val="0"/>
        <w:numId w:val="10"/>
      </w:numPr>
      <w:shd w:val="clear" w:color="auto" w:fill="FFD1D1"/>
      <w:spacing w:beforeLines="100" w:afterLines="100"/>
      <w:ind w:left="425" w:hanging="425" w:firstLineChars="200"/>
      <w:jc w:val="left"/>
    </w:pPr>
    <w:rPr>
      <w:rFonts w:ascii="Tahoma" w:hAnsi="Tahoma" w:eastAsia="楷体_GB2312"/>
      <w:color w:val="000000"/>
      <w:sz w:val="28"/>
      <w:szCs w:val="21"/>
    </w:rPr>
  </w:style>
  <w:style w:type="paragraph" w:customStyle="1" w:styleId="623">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624">
    <w:name w:val="标准"/>
    <w:basedOn w:val="1"/>
    <w:qFormat/>
    <w:uiPriority w:val="0"/>
    <w:pPr>
      <w:autoSpaceDE w:val="0"/>
      <w:autoSpaceDN w:val="0"/>
      <w:adjustRightInd w:val="0"/>
      <w:ind w:firstLine="600"/>
      <w:textAlignment w:val="baseline"/>
    </w:pPr>
    <w:rPr>
      <w:kern w:val="0"/>
      <w:sz w:val="28"/>
      <w:szCs w:val="20"/>
    </w:rPr>
  </w:style>
  <w:style w:type="paragraph" w:customStyle="1" w:styleId="625">
    <w:name w:val="xl15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626">
    <w:name w:val="xl1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627">
    <w:name w:val="yd正文"/>
    <w:basedOn w:val="1"/>
    <w:qFormat/>
    <w:uiPriority w:val="0"/>
    <w:pPr>
      <w:widowControl/>
      <w:spacing w:line="360" w:lineRule="auto"/>
      <w:ind w:firstLine="482"/>
    </w:pPr>
    <w:rPr>
      <w:rFonts w:ascii="宋体" w:hAnsi="Arial Unicode MS"/>
      <w:bCs/>
      <w:kern w:val="0"/>
      <w:sz w:val="24"/>
    </w:rPr>
  </w:style>
  <w:style w:type="paragraph" w:customStyle="1" w:styleId="62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29">
    <w:name w:val="样式 标题 1章H11. heading 1标准章Alt+1h1Huvudrubrikh11h12h13h..."/>
    <w:basedOn w:val="1"/>
    <w:qFormat/>
    <w:uiPriority w:val="0"/>
  </w:style>
  <w:style w:type="paragraph" w:customStyle="1" w:styleId="630">
    <w:name w:val="xl2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3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32">
    <w:name w:val="Char1"/>
    <w:basedOn w:val="1"/>
    <w:qFormat/>
    <w:uiPriority w:val="0"/>
  </w:style>
  <w:style w:type="paragraph" w:customStyle="1" w:styleId="633">
    <w:name w:val="xl2054"/>
    <w:basedOn w:val="1"/>
    <w:qFormat/>
    <w:uiPriority w:val="0"/>
    <w:pPr>
      <w:widowControl/>
      <w:pBdr>
        <w:top w:val="double" w:color="auto" w:sz="6"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b/>
      <w:bCs/>
      <w:kern w:val="0"/>
      <w:sz w:val="18"/>
      <w:szCs w:val="18"/>
    </w:rPr>
  </w:style>
  <w:style w:type="paragraph" w:customStyle="1" w:styleId="634">
    <w:name w:val="size12"/>
    <w:basedOn w:val="1"/>
    <w:qFormat/>
    <w:uiPriority w:val="0"/>
    <w:pPr>
      <w:widowControl/>
      <w:spacing w:before="100" w:beforeAutospacing="1" w:after="100" w:afterAutospacing="1" w:line="360" w:lineRule="auto"/>
      <w:jc w:val="left"/>
    </w:pPr>
    <w:rPr>
      <w:color w:val="000000"/>
      <w:kern w:val="0"/>
      <w:sz w:val="20"/>
      <w:szCs w:val="20"/>
    </w:rPr>
  </w:style>
  <w:style w:type="paragraph" w:customStyle="1" w:styleId="635">
    <w:name w:val="表项"/>
    <w:next w:val="636"/>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636">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637">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38">
    <w:name w:val="xl2094"/>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639">
    <w:name w:val="xl60"/>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640">
    <w:name w:val="Char Char Char Char Char Char Char Char Char Char Char Char Char Char Char Char"/>
    <w:basedOn w:val="1"/>
    <w:qFormat/>
    <w:uiPriority w:val="0"/>
    <w:pPr>
      <w:tabs>
        <w:tab w:val="left" w:pos="360"/>
      </w:tabs>
      <w:spacing w:line="360" w:lineRule="auto"/>
      <w:ind w:left="482" w:firstLine="200" w:firstLineChars="200"/>
    </w:pPr>
    <w:rPr>
      <w:rFonts w:ascii="Tahoma" w:hAnsi="Tahoma"/>
      <w:sz w:val="24"/>
      <w:szCs w:val="20"/>
    </w:rPr>
  </w:style>
  <w:style w:type="paragraph" w:customStyle="1" w:styleId="641">
    <w:name w:val="xl20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642">
    <w:name w:val="一级无"/>
    <w:basedOn w:val="256"/>
    <w:qFormat/>
    <w:uiPriority w:val="0"/>
    <w:pPr>
      <w:spacing w:beforeLines="0" w:afterLines="0"/>
    </w:pPr>
    <w:rPr>
      <w:rFonts w:ascii="宋体" w:eastAsia="宋体"/>
    </w:rPr>
  </w:style>
  <w:style w:type="paragraph" w:customStyle="1" w:styleId="643">
    <w:name w:val="xl20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644">
    <w:name w:val="text_12_subject"/>
    <w:basedOn w:val="1"/>
    <w:qFormat/>
    <w:uiPriority w:val="0"/>
    <w:pPr>
      <w:widowControl/>
      <w:spacing w:before="100" w:beforeAutospacing="1" w:after="100" w:afterAutospacing="1"/>
      <w:jc w:val="left"/>
    </w:pPr>
    <w:rPr>
      <w:rFonts w:ascii="ˎ̥" w:hAnsi="ˎ̥" w:cs="宋体"/>
      <w:b/>
      <w:bCs/>
      <w:color w:val="006699"/>
      <w:kern w:val="0"/>
      <w:sz w:val="18"/>
      <w:szCs w:val="18"/>
    </w:rPr>
  </w:style>
  <w:style w:type="paragraph" w:customStyle="1" w:styleId="645">
    <w:name w:val="pa-13"/>
    <w:basedOn w:val="1"/>
    <w:qFormat/>
    <w:uiPriority w:val="0"/>
    <w:pPr>
      <w:widowControl/>
      <w:spacing w:line="240" w:lineRule="atLeast"/>
    </w:pPr>
    <w:rPr>
      <w:rFonts w:ascii="宋体" w:hAnsi="宋体" w:cs="宋体"/>
      <w:kern w:val="0"/>
      <w:sz w:val="24"/>
    </w:rPr>
  </w:style>
  <w:style w:type="paragraph" w:customStyle="1" w:styleId="646">
    <w:name w:val="xl36"/>
    <w:basedOn w:val="1"/>
    <w:qFormat/>
    <w:uiPriority w:val="0"/>
    <w:pPr>
      <w:widowControl/>
      <w:pBdr>
        <w:top w:val="single" w:color="auto" w:sz="4" w:space="0"/>
        <w:bottom w:val="single" w:color="auto" w:sz="8"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47">
    <w:name w:val="默认段落字体 Para Char Char Char Char"/>
    <w:basedOn w:val="1"/>
    <w:qFormat/>
    <w:uiPriority w:val="0"/>
    <w:rPr>
      <w:szCs w:val="20"/>
    </w:rPr>
  </w:style>
  <w:style w:type="paragraph" w:customStyle="1" w:styleId="648">
    <w:name w:val="xl1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49">
    <w:name w:val="xl78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650">
    <w:name w:val="xl7865"/>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仿宋_GB2312" w:hAnsi="宋体" w:eastAsia="仿宋_GB2312" w:cs="宋体"/>
      <w:b/>
      <w:bCs/>
      <w:color w:val="000000"/>
      <w:kern w:val="0"/>
      <w:sz w:val="20"/>
      <w:szCs w:val="20"/>
    </w:rPr>
  </w:style>
  <w:style w:type="paragraph" w:customStyle="1" w:styleId="651">
    <w:name w:val="xl10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52">
    <w:name w:val="三级大纲"/>
    <w:next w:val="128"/>
    <w:qFormat/>
    <w:uiPriority w:val="0"/>
    <w:pPr>
      <w:numPr>
        <w:ilvl w:val="2"/>
        <w:numId w:val="4"/>
      </w:numPr>
      <w:tabs>
        <w:tab w:val="left" w:pos="1260"/>
      </w:tabs>
      <w:ind w:left="1260" w:hanging="420"/>
      <w:outlineLvl w:val="2"/>
    </w:pPr>
    <w:rPr>
      <w:rFonts w:ascii="Calibri" w:hAnsi="Calibri" w:eastAsia="宋体" w:cs="Times New Roman"/>
      <w:b/>
      <w:kern w:val="2"/>
      <w:sz w:val="32"/>
      <w:szCs w:val="22"/>
      <w:lang w:val="en-US" w:eastAsia="zh-CN" w:bidi="ar-SA"/>
    </w:rPr>
  </w:style>
  <w:style w:type="paragraph" w:customStyle="1" w:styleId="653">
    <w:name w:val="模版正文"/>
    <w:basedOn w:val="1"/>
    <w:qFormat/>
    <w:uiPriority w:val="0"/>
    <w:pPr>
      <w:widowControl/>
      <w:adjustRightInd w:val="0"/>
      <w:snapToGrid w:val="0"/>
      <w:spacing w:line="440" w:lineRule="exact"/>
      <w:ind w:firstLine="200" w:firstLineChars="200"/>
      <w:jc w:val="left"/>
    </w:pPr>
    <w:rPr>
      <w:rFonts w:ascii="仿宋" w:hAnsi="仿宋" w:cs="宋体"/>
      <w:sz w:val="28"/>
      <w:szCs w:val="20"/>
    </w:rPr>
  </w:style>
  <w:style w:type="paragraph" w:customStyle="1" w:styleId="654">
    <w:name w:val="五级条标题"/>
    <w:basedOn w:val="518"/>
    <w:next w:val="1"/>
    <w:qFormat/>
    <w:uiPriority w:val="0"/>
    <w:pPr>
      <w:outlineLvl w:val="6"/>
    </w:pPr>
  </w:style>
  <w:style w:type="paragraph" w:customStyle="1" w:styleId="655">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56">
    <w:name w:val="xl53"/>
    <w:basedOn w:val="1"/>
    <w:qFormat/>
    <w:uiPriority w:val="0"/>
    <w:pPr>
      <w:widowControl/>
      <w:pBdr>
        <w:left w:val="single" w:color="auto" w:sz="8"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57">
    <w:name w:val="节标题"/>
    <w:basedOn w:val="1"/>
    <w:qFormat/>
    <w:uiPriority w:val="0"/>
    <w:pPr>
      <w:widowControl/>
      <w:spacing w:line="289" w:lineRule="atLeast"/>
      <w:jc w:val="center"/>
      <w:textAlignment w:val="baseline"/>
    </w:pPr>
    <w:rPr>
      <w:color w:val="000000"/>
      <w:kern w:val="0"/>
      <w:sz w:val="28"/>
      <w:szCs w:val="20"/>
    </w:rPr>
  </w:style>
  <w:style w:type="paragraph" w:customStyle="1" w:styleId="658">
    <w:name w:val="首行缩进:  2 字符2"/>
    <w:basedOn w:val="1"/>
    <w:qFormat/>
    <w:uiPriority w:val="0"/>
    <w:pPr>
      <w:adjustRightInd w:val="0"/>
      <w:snapToGrid w:val="0"/>
      <w:spacing w:line="360" w:lineRule="auto"/>
      <w:ind w:firstLine="480" w:firstLineChars="200"/>
    </w:pPr>
    <w:rPr>
      <w:rFonts w:ascii="宋体" w:hAnsi="宋体" w:cs="宋体"/>
      <w:sz w:val="24"/>
    </w:rPr>
  </w:style>
  <w:style w:type="paragraph" w:customStyle="1" w:styleId="659">
    <w:name w:val="样式6"/>
    <w:basedOn w:val="1"/>
    <w:qFormat/>
    <w:uiPriority w:val="0"/>
    <w:pPr>
      <w:widowControl/>
      <w:tabs>
        <w:tab w:val="left" w:pos="1800"/>
      </w:tabs>
      <w:spacing w:beforeLines="50" w:afterLines="50"/>
      <w:ind w:left="1800" w:firstLine="899" w:firstLineChars="428"/>
    </w:pPr>
    <w:rPr>
      <w:kern w:val="0"/>
    </w:rPr>
  </w:style>
  <w:style w:type="paragraph" w:customStyle="1" w:styleId="660">
    <w:name w:val="Char"/>
    <w:basedOn w:val="1"/>
    <w:qFormat/>
    <w:uiPriority w:val="0"/>
    <w:rPr>
      <w:rFonts w:ascii="Tahoma" w:hAnsi="Tahoma" w:cs="仿宋_GB2312"/>
      <w:sz w:val="24"/>
      <w:szCs w:val="28"/>
    </w:rPr>
  </w:style>
  <w:style w:type="paragraph" w:customStyle="1" w:styleId="661">
    <w:name w:val="样式 标题 3h:33H3Kop 3Vl3Level 3 Headh3sect1.2.3Alt+31.1.1..."/>
    <w:basedOn w:val="5"/>
    <w:qFormat/>
    <w:uiPriority w:val="0"/>
    <w:pPr>
      <w:tabs>
        <w:tab w:val="left" w:pos="1800"/>
      </w:tabs>
      <w:spacing w:before="312" w:after="312" w:line="415" w:lineRule="auto"/>
      <w:ind w:left="1800" w:leftChars="0" w:hanging="720"/>
    </w:pPr>
    <w:rPr>
      <w:rFonts w:eastAsia="宋体" w:cs="宋体"/>
      <w:bCs/>
      <w:sz w:val="30"/>
    </w:rPr>
  </w:style>
  <w:style w:type="paragraph" w:customStyle="1" w:styleId="66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663">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664">
    <w:name w:val="表文"/>
    <w:basedOn w:val="1"/>
    <w:qFormat/>
    <w:uiPriority w:val="0"/>
    <w:pPr>
      <w:spacing w:line="300" w:lineRule="auto"/>
      <w:jc w:val="center"/>
      <w:textAlignment w:val="baseline"/>
    </w:pPr>
    <w:rPr>
      <w:kern w:val="0"/>
      <w:szCs w:val="20"/>
    </w:rPr>
  </w:style>
  <w:style w:type="paragraph" w:customStyle="1" w:styleId="665">
    <w:name w:val="xl16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66">
    <w:name w:val="正文1级"/>
    <w:qFormat/>
    <w:uiPriority w:val="0"/>
    <w:pPr>
      <w:widowControl w:val="0"/>
      <w:tabs>
        <w:tab w:val="left" w:pos="420"/>
      </w:tabs>
      <w:spacing w:after="60" w:line="400" w:lineRule="exact"/>
      <w:ind w:left="839" w:hanging="419"/>
      <w:jc w:val="both"/>
    </w:pPr>
    <w:rPr>
      <w:rFonts w:ascii="Times New Roman" w:hAnsi="Times New Roman" w:eastAsia="宋体" w:cs="Times New Roman"/>
      <w:bCs/>
      <w:kern w:val="44"/>
      <w:sz w:val="24"/>
      <w:szCs w:val="44"/>
      <w:lang w:val="en-US" w:eastAsia="zh-CN" w:bidi="ar-SA"/>
    </w:rPr>
  </w:style>
  <w:style w:type="paragraph" w:customStyle="1" w:styleId="667">
    <w:name w:val="xl2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668">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9">
    <w:name w:val="xl2082"/>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670">
    <w:name w:val="Char21"/>
    <w:basedOn w:val="1"/>
    <w:qFormat/>
    <w:uiPriority w:val="0"/>
  </w:style>
  <w:style w:type="paragraph" w:customStyle="1" w:styleId="671">
    <w:name w:val="xl2079"/>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left"/>
    </w:pPr>
    <w:rPr>
      <w:rFonts w:ascii="仿宋" w:hAnsi="仿宋" w:eastAsia="仿宋" w:cs="宋体"/>
      <w:kern w:val="0"/>
      <w:sz w:val="18"/>
      <w:szCs w:val="18"/>
    </w:rPr>
  </w:style>
  <w:style w:type="paragraph" w:customStyle="1" w:styleId="672">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73">
    <w:name w:val="xl97"/>
    <w:basedOn w:val="1"/>
    <w:qFormat/>
    <w:uiPriority w:val="0"/>
    <w:pPr>
      <w:widowControl/>
      <w:pBdr>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674">
    <w:name w:val="样式 样式 标题 3H3h3h31Heading 3 - old3Heading 3 hidden2hh32Sect... + ..."/>
    <w:basedOn w:val="1"/>
    <w:qFormat/>
    <w:uiPriority w:val="0"/>
    <w:pPr>
      <w:keepNext/>
      <w:keepLines/>
      <w:tabs>
        <w:tab w:val="left" w:pos="1931"/>
      </w:tabs>
      <w:spacing w:before="100" w:beforeAutospacing="1" w:afterLines="100"/>
      <w:ind w:left="1418" w:hanging="567"/>
      <w:outlineLvl w:val="2"/>
    </w:pPr>
    <w:rPr>
      <w:rFonts w:ascii="Arial Unicode MS" w:hAnsi="Arial Unicode MS" w:eastAsia="楷体_GB2312" w:cs="宋体"/>
      <w:b/>
      <w:bCs/>
      <w:sz w:val="30"/>
      <w:szCs w:val="20"/>
    </w:rPr>
  </w:style>
  <w:style w:type="paragraph" w:customStyle="1" w:styleId="675">
    <w:name w:val="xl20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676">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677">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78">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679">
    <w:name w:val="xl43"/>
    <w:basedOn w:val="1"/>
    <w:qFormat/>
    <w:uiPriority w:val="0"/>
    <w:pPr>
      <w:widowControl/>
      <w:pBdr>
        <w:top w:val="single" w:color="auto" w:sz="4" w:space="0"/>
        <w:left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8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8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682">
    <w:name w:val="xl1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683">
    <w:name w:val="xl2053"/>
    <w:basedOn w:val="1"/>
    <w:qFormat/>
    <w:uiPriority w:val="0"/>
    <w:pPr>
      <w:widowControl/>
      <w:pBdr>
        <w:top w:val="double" w:color="auto" w:sz="6"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b/>
      <w:bCs/>
      <w:kern w:val="0"/>
      <w:sz w:val="18"/>
      <w:szCs w:val="18"/>
    </w:rPr>
  </w:style>
  <w:style w:type="paragraph" w:customStyle="1" w:styleId="684">
    <w:name w:val="xl6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685">
    <w:name w:val="xl8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86">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687">
    <w:name w:val="xl1090"/>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88">
    <w:name w:val="xl20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kern w:val="0"/>
      <w:sz w:val="18"/>
      <w:szCs w:val="18"/>
    </w:rPr>
  </w:style>
  <w:style w:type="paragraph" w:customStyle="1" w:styleId="689">
    <w:name w:val="font12"/>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690">
    <w:name w:val="xl78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91">
    <w:name w:val="样式 标题 3H3h3h31第二层条3Bold Headbh章标题1小标题level_3PIM 3Lev...2"/>
    <w:basedOn w:val="5"/>
    <w:qFormat/>
    <w:uiPriority w:val="0"/>
    <w:pPr>
      <w:tabs>
        <w:tab w:val="left" w:pos="1740"/>
      </w:tabs>
      <w:spacing w:beforeLines="50" w:afterLines="50" w:line="540" w:lineRule="auto"/>
      <w:ind w:left="1740" w:leftChars="0" w:hanging="420"/>
    </w:pPr>
    <w:rPr>
      <w:rFonts w:ascii="宋体" w:hAnsi="宋体" w:eastAsia="黑体" w:cs="宋体"/>
      <w:b w:val="0"/>
      <w:bCs/>
      <w:kern w:val="0"/>
      <w:sz w:val="32"/>
    </w:rPr>
  </w:style>
  <w:style w:type="paragraph" w:customStyle="1" w:styleId="692">
    <w:name w:val="xl2086"/>
    <w:basedOn w:val="1"/>
    <w:qFormat/>
    <w:uiPriority w:val="0"/>
    <w:pPr>
      <w:widowControl/>
      <w:spacing w:before="100" w:beforeAutospacing="1" w:after="100" w:afterAutospacing="1"/>
      <w:jc w:val="left"/>
    </w:pPr>
    <w:rPr>
      <w:rFonts w:ascii="仿宋" w:hAnsi="仿宋" w:eastAsia="仿宋" w:cs="宋体"/>
      <w:kern w:val="0"/>
      <w:sz w:val="18"/>
      <w:szCs w:val="18"/>
    </w:rPr>
  </w:style>
  <w:style w:type="paragraph" w:customStyle="1" w:styleId="693">
    <w:name w:val="xl7876"/>
    <w:basedOn w:val="1"/>
    <w:qFormat/>
    <w:uiPriority w:val="0"/>
    <w:pPr>
      <w:widowControl/>
      <w:spacing w:before="100" w:beforeAutospacing="1" w:after="100" w:afterAutospacing="1"/>
      <w:jc w:val="center"/>
    </w:pPr>
    <w:rPr>
      <w:rFonts w:ascii="宋体" w:hAnsi="宋体" w:cs="宋体"/>
      <w:color w:val="000000"/>
      <w:kern w:val="0"/>
      <w:sz w:val="20"/>
      <w:szCs w:val="20"/>
    </w:rPr>
  </w:style>
  <w:style w:type="paragraph" w:customStyle="1" w:styleId="694">
    <w:name w:val="xl64"/>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695">
    <w:name w:val="标题1"/>
    <w:basedOn w:val="3"/>
    <w:qFormat/>
    <w:uiPriority w:val="0"/>
    <w:pPr>
      <w:tabs>
        <w:tab w:val="left" w:pos="839"/>
      </w:tabs>
      <w:spacing w:line="360" w:lineRule="auto"/>
      <w:ind w:left="1276" w:hanging="425"/>
    </w:pPr>
    <w:rPr>
      <w:rFonts w:ascii="黑体" w:hAnsi="宋体" w:eastAsia="黑体"/>
      <w:kern w:val="11"/>
      <w:sz w:val="28"/>
    </w:rPr>
  </w:style>
  <w:style w:type="paragraph" w:customStyle="1" w:styleId="696">
    <w:name w:val="CM3"/>
    <w:basedOn w:val="265"/>
    <w:next w:val="265"/>
    <w:qFormat/>
    <w:uiPriority w:val="0"/>
    <w:pPr>
      <w:spacing w:line="626" w:lineRule="atLeast"/>
    </w:pPr>
    <w:rPr>
      <w:rFonts w:ascii=".a..DD.." w:eastAsia=".a..DD.."/>
      <w:color w:val="auto"/>
      <w:szCs w:val="24"/>
    </w:rPr>
  </w:style>
  <w:style w:type="paragraph" w:customStyle="1" w:styleId="697">
    <w:name w:val="xl6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698">
    <w:name w:val="xl85"/>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99">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700">
    <w:name w:val="xl2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701">
    <w:name w:val="xl107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702">
    <w:name w:val="xl148"/>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703">
    <w:name w:val="Block"/>
    <w:basedOn w:val="1"/>
    <w:next w:val="121"/>
    <w:qFormat/>
    <w:uiPriority w:val="0"/>
    <w:pPr>
      <w:tabs>
        <w:tab w:val="left" w:pos="0"/>
      </w:tabs>
    </w:pPr>
    <w:rPr>
      <w:rFonts w:ascii="Arial" w:hAnsi="Arial" w:eastAsia="楷体_GB2312"/>
      <w:color w:val="000080"/>
      <w:sz w:val="28"/>
      <w:szCs w:val="28"/>
    </w:rPr>
  </w:style>
  <w:style w:type="paragraph" w:customStyle="1" w:styleId="704">
    <w:name w:val="文档结构图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70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06">
    <w:name w:val="xl1105"/>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707">
    <w:name w:val="font5"/>
    <w:basedOn w:val="1"/>
    <w:qFormat/>
    <w:uiPriority w:val="0"/>
    <w:pPr>
      <w:widowControl/>
      <w:spacing w:before="100" w:beforeAutospacing="1" w:after="100" w:afterAutospacing="1"/>
      <w:jc w:val="left"/>
    </w:pPr>
    <w:rPr>
      <w:rFonts w:ascii="宋体" w:hAnsi="宋体" w:cs="Arial Unicode MS"/>
      <w:kern w:val="0"/>
      <w:sz w:val="18"/>
      <w:szCs w:val="18"/>
    </w:rPr>
  </w:style>
  <w:style w:type="paragraph" w:customStyle="1" w:styleId="708">
    <w:name w:val="xl10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709">
    <w:name w:val="我的正文格式"/>
    <w:basedOn w:val="1"/>
    <w:next w:val="1"/>
    <w:qFormat/>
    <w:uiPriority w:val="0"/>
    <w:pPr>
      <w:snapToGrid w:val="0"/>
      <w:spacing w:line="288" w:lineRule="auto"/>
      <w:ind w:left="540" w:hanging="540" w:hangingChars="225"/>
    </w:pPr>
    <w:rPr>
      <w:sz w:val="24"/>
    </w:rPr>
  </w:style>
  <w:style w:type="paragraph" w:customStyle="1" w:styleId="710">
    <w:name w:val="Char1 Char Char Char"/>
    <w:basedOn w:val="1"/>
    <w:qFormat/>
    <w:uiPriority w:val="0"/>
    <w:rPr>
      <w:rFonts w:ascii="Tahoma" w:hAnsi="Tahoma"/>
      <w:sz w:val="24"/>
      <w:szCs w:val="20"/>
    </w:rPr>
  </w:style>
  <w:style w:type="paragraph" w:customStyle="1" w:styleId="711">
    <w:name w:val="样式 标题 3H3h3h31第二层条3Bold Headbh章标题1小标题level_3PIM 3Lev..."/>
    <w:basedOn w:val="5"/>
    <w:qFormat/>
    <w:uiPriority w:val="0"/>
    <w:pPr>
      <w:tabs>
        <w:tab w:val="left" w:pos="1931"/>
      </w:tabs>
      <w:spacing w:before="156" w:after="156"/>
      <w:ind w:left="1418" w:leftChars="0" w:hanging="567"/>
    </w:pPr>
    <w:rPr>
      <w:rFonts w:eastAsia="楷体_GB2312" w:cs="宋体"/>
      <w:bCs/>
      <w:kern w:val="0"/>
      <w:sz w:val="44"/>
    </w:rPr>
  </w:style>
  <w:style w:type="paragraph" w:customStyle="1" w:styleId="712">
    <w:name w:val="xl120"/>
    <w:basedOn w:val="1"/>
    <w:qFormat/>
    <w:uiPriority w:val="0"/>
    <w:pPr>
      <w:widowControl/>
      <w:pBdr>
        <w:left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713">
    <w:name w:val="Bullet 1"/>
    <w:qFormat/>
    <w:uiPriority w:val="0"/>
    <w:pPr>
      <w:widowControl w:val="0"/>
      <w:autoSpaceDE w:val="0"/>
      <w:autoSpaceDN w:val="0"/>
      <w:adjustRightInd w:val="0"/>
      <w:spacing w:line="288" w:lineRule="auto"/>
      <w:ind w:left="1026" w:hanging="425"/>
      <w:textAlignment w:val="baseline"/>
    </w:pPr>
    <w:rPr>
      <w:rFonts w:ascii="楷体" w:hAnsi="Times New Roman" w:eastAsia="楷体" w:cs="Times New Roman"/>
      <w:color w:val="000000"/>
      <w:spacing w:val="20"/>
      <w:sz w:val="24"/>
      <w:lang w:val="en-US" w:eastAsia="zh-CN" w:bidi="ar-SA"/>
    </w:rPr>
  </w:style>
  <w:style w:type="paragraph" w:customStyle="1" w:styleId="714">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15">
    <w:name w:val="Item List in Table"/>
    <w:basedOn w:val="1"/>
    <w:qFormat/>
    <w:uiPriority w:val="0"/>
    <w:pPr>
      <w:numPr>
        <w:ilvl w:val="0"/>
        <w:numId w:val="11"/>
      </w:numPr>
      <w:topLinePunct/>
      <w:adjustRightInd w:val="0"/>
      <w:snapToGrid w:val="0"/>
      <w:spacing w:before="80" w:after="80" w:line="240" w:lineRule="atLeast"/>
      <w:jc w:val="left"/>
    </w:pPr>
    <w:rPr>
      <w:rFonts w:ascii="Arial" w:hAnsi="Arial" w:cs="Arial"/>
      <w:kern w:val="0"/>
      <w:szCs w:val="21"/>
    </w:rPr>
  </w:style>
  <w:style w:type="paragraph" w:customStyle="1" w:styleId="716">
    <w:name w:val="xl4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717">
    <w:name w:val="xl10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718">
    <w:name w:val="样式 首行缩进:  0.85 厘米 段前: 2.5 磅 段后: 6 磅 行距: 1.5 倍行距"/>
    <w:basedOn w:val="1"/>
    <w:qFormat/>
    <w:uiPriority w:val="0"/>
    <w:pPr>
      <w:spacing w:before="50" w:after="120" w:line="360" w:lineRule="auto"/>
      <w:ind w:firstLine="480"/>
    </w:pPr>
    <w:rPr>
      <w:rFonts w:cs="宋体"/>
      <w:sz w:val="24"/>
      <w:szCs w:val="20"/>
    </w:rPr>
  </w:style>
  <w:style w:type="paragraph" w:customStyle="1" w:styleId="719">
    <w:name w:val="表中小5"/>
    <w:qFormat/>
    <w:uiPriority w:val="0"/>
    <w:pPr>
      <w:jc w:val="center"/>
    </w:pPr>
    <w:rPr>
      <w:rFonts w:ascii="Times New Roman" w:hAnsi="Times New Roman" w:eastAsia="宋体" w:cs="Times New Roman"/>
      <w:color w:val="0000FF"/>
      <w:sz w:val="18"/>
      <w:szCs w:val="18"/>
      <w:lang w:val="en-US" w:eastAsia="zh-CN" w:bidi="ar-SA"/>
    </w:rPr>
  </w:style>
  <w:style w:type="paragraph" w:customStyle="1" w:styleId="720">
    <w:name w:val="xl1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721">
    <w:name w:val="xl2081"/>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722">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723">
    <w:name w:val="font0"/>
    <w:basedOn w:val="1"/>
    <w:qFormat/>
    <w:uiPriority w:val="0"/>
    <w:pPr>
      <w:widowControl/>
      <w:spacing w:before="100" w:beforeAutospacing="1" w:after="100" w:afterAutospacing="1"/>
      <w:jc w:val="left"/>
    </w:pPr>
    <w:rPr>
      <w:rFonts w:ascii="宋体" w:hAnsi="宋体" w:cs="Arial Unicode MS"/>
      <w:kern w:val="0"/>
      <w:sz w:val="24"/>
    </w:rPr>
  </w:style>
  <w:style w:type="paragraph" w:customStyle="1" w:styleId="724">
    <w:name w:val="版权所有"/>
    <w:basedOn w:val="1"/>
    <w:qFormat/>
    <w:uiPriority w:val="0"/>
    <w:pPr>
      <w:spacing w:beforeLines="100" w:afterLines="100" w:line="360" w:lineRule="auto"/>
    </w:pPr>
    <w:rPr>
      <w:rFonts w:ascii="Arial" w:hAnsi="Arial" w:eastAsia="黑体"/>
      <w:b/>
      <w:sz w:val="30"/>
      <w:u w:val="single"/>
    </w:rPr>
  </w:style>
  <w:style w:type="paragraph" w:customStyle="1" w:styleId="725">
    <w:name w:val="Paragraphe 3"/>
    <w:qFormat/>
    <w:uiPriority w:val="0"/>
    <w:pPr>
      <w:keepLines/>
      <w:overflowPunct w:val="0"/>
      <w:autoSpaceDE w:val="0"/>
      <w:autoSpaceDN w:val="0"/>
      <w:adjustRightInd w:val="0"/>
      <w:spacing w:before="141"/>
      <w:ind w:left="980"/>
    </w:pPr>
    <w:rPr>
      <w:rFonts w:ascii="Tms Rmn" w:hAnsi="Tms Rmn" w:eastAsia="宋体" w:cs="Times New Roman"/>
      <w:b/>
      <w:color w:val="000000"/>
      <w:sz w:val="24"/>
      <w:u w:val="single"/>
      <w:lang w:val="en-US" w:eastAsia="en-US" w:bidi="ar-SA"/>
    </w:rPr>
  </w:style>
  <w:style w:type="paragraph" w:customStyle="1" w:styleId="726">
    <w:name w:val="表身（中）"/>
    <w:basedOn w:val="636"/>
    <w:qFormat/>
    <w:uiPriority w:val="0"/>
    <w:pPr>
      <w:jc w:val="center"/>
    </w:pPr>
  </w:style>
  <w:style w:type="paragraph" w:customStyle="1" w:styleId="727">
    <w:name w:val="large"/>
    <w:basedOn w:val="1"/>
    <w:qFormat/>
    <w:uiPriority w:val="0"/>
    <w:pPr>
      <w:widowControl/>
      <w:spacing w:before="100" w:beforeAutospacing="1" w:after="100" w:afterAutospacing="1" w:line="360" w:lineRule="atLeast"/>
      <w:ind w:firstLine="400"/>
      <w:jc w:val="left"/>
    </w:pPr>
    <w:rPr>
      <w:rFonts w:ascii="宋体" w:hAnsi="宋体" w:cs="宋体"/>
      <w:color w:val="808080"/>
      <w:kern w:val="0"/>
      <w:sz w:val="24"/>
    </w:rPr>
  </w:style>
  <w:style w:type="paragraph" w:customStyle="1" w:styleId="728">
    <w:name w:val="_Style 20"/>
    <w:basedOn w:val="1"/>
    <w:qFormat/>
    <w:uiPriority w:val="0"/>
    <w:rPr>
      <w:rFonts w:ascii="Tahoma" w:hAnsi="Tahoma"/>
      <w:sz w:val="24"/>
      <w:szCs w:val="20"/>
    </w:rPr>
  </w:style>
  <w:style w:type="paragraph" w:customStyle="1" w:styleId="729">
    <w:name w:val="tll"/>
    <w:basedOn w:val="1"/>
    <w:qFormat/>
    <w:uiPriority w:val="0"/>
    <w:pPr>
      <w:autoSpaceDE w:val="0"/>
      <w:autoSpaceDN w:val="0"/>
      <w:adjustRightInd w:val="0"/>
      <w:jc w:val="left"/>
      <w:textAlignment w:val="baseline"/>
    </w:pPr>
    <w:rPr>
      <w:rFonts w:ascii="仿宋_GB2312" w:hAnsi="Arial" w:eastAsia="仿宋_GB2312"/>
      <w:kern w:val="0"/>
      <w:szCs w:val="21"/>
    </w:rPr>
  </w:style>
  <w:style w:type="paragraph" w:customStyle="1" w:styleId="730">
    <w:name w:val="编号2级"/>
    <w:qFormat/>
    <w:uiPriority w:val="0"/>
    <w:pPr>
      <w:spacing w:afterLines="20" w:line="400" w:lineRule="exact"/>
    </w:pPr>
    <w:rPr>
      <w:rFonts w:ascii="Times New Roman" w:hAnsi="Times New Roman" w:eastAsia="Times New Roman" w:cs="Times New Roman"/>
      <w:kern w:val="2"/>
      <w:sz w:val="24"/>
      <w:szCs w:val="24"/>
      <w:lang w:val="en-US" w:eastAsia="zh-CN" w:bidi="ar-SA"/>
    </w:rPr>
  </w:style>
  <w:style w:type="paragraph" w:customStyle="1" w:styleId="731">
    <w:name w:val="xl2097"/>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732">
    <w:name w:val="xl11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733">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34">
    <w:name w:val="xl47"/>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32"/>
      <w:szCs w:val="32"/>
    </w:rPr>
  </w:style>
  <w:style w:type="paragraph" w:customStyle="1" w:styleId="735">
    <w:name w:val="_Style 56"/>
    <w:basedOn w:val="1"/>
    <w:qFormat/>
    <w:uiPriority w:val="0"/>
    <w:pPr>
      <w:ind w:firstLine="420" w:firstLineChars="200"/>
    </w:pPr>
    <w:rPr>
      <w:rFonts w:ascii="Calibri" w:hAnsi="Calibri"/>
      <w:szCs w:val="22"/>
    </w:rPr>
  </w:style>
  <w:style w:type="paragraph" w:customStyle="1" w:styleId="736">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737">
    <w:name w:val="章标题"/>
    <w:next w:val="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738">
    <w:name w:val="xl1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739">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740">
    <w:name w:val="样式4"/>
    <w:basedOn w:val="1"/>
    <w:qFormat/>
    <w:uiPriority w:val="0"/>
    <w:pPr>
      <w:tabs>
        <w:tab w:val="left" w:pos="420"/>
      </w:tabs>
      <w:spacing w:line="440" w:lineRule="exact"/>
      <w:ind w:left="420" w:hanging="420"/>
      <w:jc w:val="left"/>
    </w:pPr>
    <w:rPr>
      <w:rFonts w:eastAsia="楷体_GB2312"/>
      <w:b/>
      <w:sz w:val="24"/>
    </w:rPr>
  </w:style>
  <w:style w:type="paragraph" w:customStyle="1" w:styleId="74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742">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43">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744">
    <w:name w:val="xl155"/>
    <w:basedOn w:val="1"/>
    <w:qFormat/>
    <w:uiPriority w:val="0"/>
    <w:pPr>
      <w:widowControl/>
      <w:spacing w:before="100" w:beforeAutospacing="1" w:after="100" w:afterAutospacing="1"/>
      <w:jc w:val="left"/>
    </w:pPr>
    <w:rPr>
      <w:rFonts w:ascii="宋体" w:hAnsi="宋体" w:cs="宋体"/>
      <w:kern w:val="0"/>
      <w:sz w:val="24"/>
    </w:rPr>
  </w:style>
  <w:style w:type="paragraph" w:customStyle="1" w:styleId="745">
    <w:name w:val="表格正文（5号）"/>
    <w:basedOn w:val="1"/>
    <w:qFormat/>
    <w:uiPriority w:val="0"/>
    <w:pPr>
      <w:adjustRightInd w:val="0"/>
      <w:snapToGrid w:val="0"/>
      <w:spacing w:line="264" w:lineRule="auto"/>
      <w:jc w:val="center"/>
      <w:textAlignment w:val="baseline"/>
    </w:pPr>
    <w:rPr>
      <w:snapToGrid w:val="0"/>
      <w:kern w:val="0"/>
      <w:sz w:val="24"/>
      <w:szCs w:val="20"/>
    </w:rPr>
  </w:style>
  <w:style w:type="paragraph" w:customStyle="1" w:styleId="746">
    <w:name w:val="xl10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747">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74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749">
    <w:name w:val="样式 首行缩进:  2 字符2 + 居中"/>
    <w:basedOn w:val="658"/>
    <w:qFormat/>
    <w:uiPriority w:val="0"/>
    <w:pPr>
      <w:adjustRightInd/>
      <w:snapToGrid/>
      <w:ind w:firstLine="0" w:firstLineChars="0"/>
      <w:jc w:val="center"/>
    </w:pPr>
    <w:rPr>
      <w:sz w:val="28"/>
      <w:szCs w:val="20"/>
    </w:rPr>
  </w:style>
  <w:style w:type="paragraph" w:customStyle="1" w:styleId="750">
    <w:name w:val="Normal1"/>
    <w:next w:val="1"/>
    <w:qFormat/>
    <w:uiPriority w:val="0"/>
    <w:pPr>
      <w:overflowPunct w:val="0"/>
      <w:autoSpaceDE w:val="0"/>
      <w:autoSpaceDN w:val="0"/>
      <w:adjustRightInd w:val="0"/>
      <w:textAlignment w:val="baseline"/>
    </w:pPr>
    <w:rPr>
      <w:rFonts w:ascii="Times" w:hAnsi="Times" w:eastAsia="宋体" w:cs="Times New Roman"/>
      <w:sz w:val="24"/>
      <w:lang w:val="en-US" w:eastAsia="zh-CN" w:bidi="ar-SA"/>
    </w:rPr>
  </w:style>
  <w:style w:type="paragraph" w:customStyle="1" w:styleId="751">
    <w:name w:val="Document Map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752">
    <w:name w:val="biaoti1"/>
    <w:basedOn w:val="1"/>
    <w:qFormat/>
    <w:uiPriority w:val="0"/>
    <w:pPr>
      <w:widowControl/>
      <w:spacing w:before="100" w:beforeAutospacing="1" w:after="100" w:afterAutospacing="1"/>
      <w:jc w:val="left"/>
    </w:pPr>
    <w:rPr>
      <w:rFonts w:ascii="宋体" w:hAnsi="宋体" w:cs="宋体"/>
      <w:kern w:val="0"/>
      <w:sz w:val="24"/>
    </w:rPr>
  </w:style>
  <w:style w:type="paragraph" w:customStyle="1" w:styleId="753">
    <w:name w:val="xl10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754">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55">
    <w:name w:val="±í¸ñÎÄ±¾"/>
    <w:basedOn w:val="1"/>
    <w:qFormat/>
    <w:uiPriority w:val="0"/>
    <w:pPr>
      <w:widowControl/>
      <w:tabs>
        <w:tab w:val="decimal" w:pos="0"/>
      </w:tabs>
      <w:overflowPunct w:val="0"/>
      <w:autoSpaceDE w:val="0"/>
      <w:autoSpaceDN w:val="0"/>
      <w:adjustRightInd w:val="0"/>
      <w:textAlignment w:val="baseline"/>
    </w:pPr>
    <w:rPr>
      <w:kern w:val="0"/>
      <w:sz w:val="24"/>
      <w:szCs w:val="20"/>
    </w:rPr>
  </w:style>
  <w:style w:type="paragraph" w:customStyle="1" w:styleId="756">
    <w:name w:val="样式 标题 1 + 段前: 1 行 段后: 1 行1"/>
    <w:basedOn w:val="3"/>
    <w:qFormat/>
    <w:uiPriority w:val="0"/>
    <w:pPr>
      <w:numPr>
        <w:ilvl w:val="0"/>
        <w:numId w:val="12"/>
      </w:numPr>
      <w:adjustRightInd/>
      <w:snapToGrid w:val="0"/>
      <w:spacing w:beforeLines="100" w:afterLines="100" w:line="360" w:lineRule="auto"/>
      <w:ind w:hanging="432"/>
      <w:jc w:val="both"/>
      <w:textAlignment w:val="auto"/>
    </w:pPr>
    <w:rPr>
      <w:rFonts w:cs="宋体"/>
      <w:bCs/>
    </w:rPr>
  </w:style>
  <w:style w:type="paragraph" w:customStyle="1" w:styleId="757">
    <w:name w:val="样式 标题 3 + 四号 段前: 7.8 磅 段后: 0 磅 行距: 单倍行距"/>
    <w:basedOn w:val="5"/>
    <w:qFormat/>
    <w:uiPriority w:val="0"/>
    <w:pPr>
      <w:tabs>
        <w:tab w:val="left" w:pos="673"/>
      </w:tabs>
      <w:spacing w:before="156" w:after="0"/>
      <w:ind w:left="720" w:hanging="720"/>
    </w:pPr>
    <w:rPr>
      <w:rFonts w:ascii="宋体" w:hAnsi="宋体" w:eastAsia="宋体"/>
      <w:b w:val="0"/>
      <w:sz w:val="28"/>
    </w:rPr>
  </w:style>
  <w:style w:type="paragraph" w:customStyle="1" w:styleId="75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759">
    <w:name w:val="xl96"/>
    <w:basedOn w:val="1"/>
    <w:qFormat/>
    <w:uiPriority w:val="0"/>
    <w:pPr>
      <w:widowControl/>
      <w:pBdr>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760">
    <w:name w:val="样式 样式 标题 2 + 段前: 0.5 行 段后: 0.5 行2 + 段前: 0.5 行 段后: 0.5 行"/>
    <w:basedOn w:val="397"/>
    <w:qFormat/>
    <w:uiPriority w:val="0"/>
    <w:rPr>
      <w:b w:val="0"/>
    </w:rPr>
  </w:style>
  <w:style w:type="paragraph" w:customStyle="1" w:styleId="761">
    <w:name w:val="首行缩进"/>
    <w:basedOn w:val="1"/>
    <w:qFormat/>
    <w:uiPriority w:val="0"/>
    <w:pPr>
      <w:spacing w:after="120" w:line="360" w:lineRule="auto"/>
      <w:ind w:firstLine="480" w:firstLineChars="200"/>
    </w:pPr>
    <w:rPr>
      <w:sz w:val="24"/>
      <w:lang w:val="zh-CN"/>
    </w:rPr>
  </w:style>
  <w:style w:type="paragraph" w:customStyle="1" w:styleId="762">
    <w:name w:val="BodyText"/>
    <w:basedOn w:val="1"/>
    <w:qFormat/>
    <w:uiPriority w:val="99"/>
    <w:pPr>
      <w:spacing w:after="120"/>
      <w:textAlignment w:val="baseline"/>
    </w:pPr>
    <w:rPr>
      <w:rFonts w:ascii="Times New Roman" w:hAnsi="Times New Roman" w:cs="Times New Roman"/>
      <w:szCs w:val="24"/>
    </w:rPr>
  </w:style>
  <w:style w:type="table" w:customStyle="1" w:styleId="763">
    <w:name w:val="Table Normal"/>
    <w:unhideWhenUsed/>
    <w:qFormat/>
    <w:uiPriority w:val="2"/>
    <w:rPr>
      <w:lang w:val="en-US" w:eastAsia="zh-CN" w:bidi="ar-SA"/>
    </w:rPr>
    <w:tblPr>
      <w:tblCellMar>
        <w:top w:w="0" w:type="dxa"/>
        <w:left w:w="0" w:type="dxa"/>
        <w:bottom w:w="0" w:type="dxa"/>
        <w:right w:w="0" w:type="dxa"/>
      </w:tblCellMar>
    </w:tblPr>
  </w:style>
  <w:style w:type="paragraph" w:customStyle="1" w:styleId="764">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765">
    <w:name w:val="正文_29_3_4"/>
    <w:qFormat/>
    <w:uiPriority w:val="0"/>
    <w:pPr>
      <w:widowControl w:val="0"/>
      <w:jc w:val="both"/>
    </w:pPr>
    <w:rPr>
      <w:rFonts w:ascii="Calibri" w:hAnsi="Calibri" w:eastAsia="宋体" w:cs="Times New Roman"/>
      <w:kern w:val="2"/>
      <w:sz w:val="21"/>
      <w:szCs w:val="24"/>
      <w:lang w:val="en-US" w:eastAsia="zh-CN" w:bidi="ar-SA"/>
    </w:rPr>
  </w:style>
  <w:style w:type="character" w:customStyle="1" w:styleId="766">
    <w:name w:val="font131"/>
    <w:qFormat/>
    <w:uiPriority w:val="0"/>
    <w:rPr>
      <w:rFonts w:hint="eastAsia" w:ascii="宋体" w:hAnsi="宋体" w:eastAsia="宋体" w:cs="宋体"/>
      <w:color w:val="FF0000"/>
      <w:sz w:val="16"/>
      <w:szCs w:val="16"/>
      <w:u w:val="none"/>
    </w:rPr>
  </w:style>
  <w:style w:type="paragraph" w:customStyle="1" w:styleId="767">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character" w:customStyle="1" w:styleId="768">
    <w:name w:val="font101"/>
    <w:basedOn w:val="62"/>
    <w:qFormat/>
    <w:uiPriority w:val="0"/>
    <w:rPr>
      <w:rFonts w:ascii="宋体" w:hAnsi="宋体" w:eastAsia="宋体" w:cs="宋体"/>
      <w:color w:val="000000"/>
      <w:sz w:val="20"/>
      <w:szCs w:val="20"/>
      <w:u w:val="none"/>
    </w:rPr>
  </w:style>
  <w:style w:type="character" w:customStyle="1" w:styleId="769">
    <w:name w:val="font112"/>
    <w:basedOn w:val="62"/>
    <w:qFormat/>
    <w:uiPriority w:val="0"/>
    <w:rPr>
      <w:rFonts w:ascii="Arial" w:hAnsi="Arial" w:cs="Arial"/>
      <w:color w:val="000000"/>
      <w:sz w:val="20"/>
      <w:szCs w:val="20"/>
      <w:u w:val="none"/>
    </w:rPr>
  </w:style>
  <w:style w:type="character" w:customStyle="1" w:styleId="770">
    <w:name w:val="无"/>
    <w:qFormat/>
    <w:uiPriority w:val="0"/>
  </w:style>
  <w:style w:type="character" w:customStyle="1" w:styleId="771">
    <w:name w:val="fontstyle01"/>
    <w:basedOn w:val="62"/>
    <w:qFormat/>
    <w:uiPriority w:val="0"/>
    <w:rPr>
      <w:rFonts w:hint="eastAsia" w:ascii="宋体" w:hAnsi="宋体" w:eastAsia="宋体"/>
      <w:color w:val="000000"/>
      <w:sz w:val="22"/>
      <w:szCs w:val="22"/>
    </w:rPr>
  </w:style>
  <w:style w:type="paragraph" w:customStyle="1" w:styleId="772">
    <w:name w:val="Bid_正文"/>
    <w:basedOn w:val="17"/>
    <w:qFormat/>
    <w:uiPriority w:val="0"/>
    <w:pPr>
      <w:spacing w:afterLines="50" w:line="360" w:lineRule="auto"/>
      <w:ind w:firstLine="480" w:firstLineChars="200"/>
    </w:pPr>
    <w:rPr>
      <w:sz w:val="24"/>
    </w:rPr>
  </w:style>
  <w:style w:type="paragraph" w:customStyle="1" w:styleId="773">
    <w:name w:val="Body Text Indent 21"/>
    <w:basedOn w:val="1"/>
    <w:qFormat/>
    <w:uiPriority w:val="99"/>
    <w:pPr>
      <w:widowControl/>
      <w:spacing w:line="480" w:lineRule="atLeast"/>
      <w:ind w:firstLine="480"/>
    </w:pPr>
    <w:rPr>
      <w:rFonts w:ascii="宋体"/>
      <w:kern w:val="0"/>
      <w:sz w:val="24"/>
      <w:szCs w:val="20"/>
    </w:rPr>
  </w:style>
  <w:style w:type="character" w:customStyle="1" w:styleId="774">
    <w:name w:val="font121"/>
    <w:basedOn w:val="62"/>
    <w:qFormat/>
    <w:uiPriority w:val="0"/>
    <w:rPr>
      <w:rFonts w:hint="eastAsia" w:ascii="宋体" w:hAnsi="宋体" w:eastAsia="宋体" w:cs="宋体"/>
      <w:color w:val="000000"/>
      <w:sz w:val="20"/>
      <w:szCs w:val="20"/>
      <w:u w:val="none"/>
    </w:rPr>
  </w:style>
  <w:style w:type="character" w:customStyle="1" w:styleId="775">
    <w:name w:val="font111"/>
    <w:basedOn w:val="62"/>
    <w:qFormat/>
    <w:uiPriority w:val="0"/>
    <w:rPr>
      <w:rFonts w:hint="default" w:ascii="Times New Roman" w:hAnsi="Times New Roman" w:cs="Times New Roman"/>
      <w:color w:val="000000"/>
      <w:sz w:val="21"/>
      <w:szCs w:val="21"/>
      <w:u w:val="none"/>
    </w:rPr>
  </w:style>
  <w:style w:type="character" w:customStyle="1" w:styleId="776">
    <w:name w:val="font151"/>
    <w:basedOn w:val="62"/>
    <w:qFormat/>
    <w:uiPriority w:val="0"/>
    <w:rPr>
      <w:rFonts w:ascii="Arial" w:hAnsi="Arial" w:cs="Arial"/>
      <w:color w:val="000000"/>
      <w:sz w:val="24"/>
      <w:szCs w:val="24"/>
      <w:u w:val="none"/>
    </w:rPr>
  </w:style>
  <w:style w:type="character" w:customStyle="1" w:styleId="777">
    <w:name w:val="font161"/>
    <w:basedOn w:val="62"/>
    <w:qFormat/>
    <w:uiPriority w:val="0"/>
    <w:rPr>
      <w:rFonts w:hint="eastAsia" w:ascii="宋体" w:hAnsi="宋体" w:eastAsia="宋体" w:cs="宋体"/>
      <w:color w:val="333333"/>
      <w:sz w:val="21"/>
      <w:szCs w:val="21"/>
      <w:u w:val="none"/>
    </w:rPr>
  </w:style>
  <w:style w:type="character" w:customStyle="1" w:styleId="778">
    <w:name w:val="font171"/>
    <w:basedOn w:val="62"/>
    <w:qFormat/>
    <w:uiPriority w:val="0"/>
    <w:rPr>
      <w:rFonts w:hint="default" w:ascii="Arial" w:hAnsi="Arial" w:cs="Arial"/>
      <w:color w:val="333333"/>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75</Pages>
  <Words>35942</Words>
  <Characters>38137</Characters>
  <Lines>594</Lines>
  <Paragraphs>167</Paragraphs>
  <TotalTime>2</TotalTime>
  <ScaleCrop>false</ScaleCrop>
  <LinksUpToDate>false</LinksUpToDate>
  <CharactersWithSpaces>40438</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2021-11-17T07:29:00Z</dcterms:created>
  <dc:creator>China</dc:creator>
  <cp:lastModifiedBy>易倩</cp:lastModifiedBy>
  <cp:lastPrinted>2026-05-12T04:24:00Z</cp:lastPrinted>
  <dcterms:modified xsi:type="dcterms:W3CDTF">2026-05-15T08:28:58Z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11259EB44A084DA9BF3080BEAD6A5380</vt:lpwstr>
  </property>
  <property fmtid="{D5CDD505-2E9C-101B-9397-08002B2CF9AE}" pid="4" name="commondata">
    <vt:lpwstr>eyJoZGlkIjoiNjNlMTIyMGUxMGVjODUwYjk5NzcyMWQyMzBmZmQwNjQifQ==</vt:lpwstr>
  </property>
</Properties>
</file>