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3B5B6D">
      <w:pPr>
        <w:rPr>
          <w:rFonts w:hint="eastAsia" w:ascii="仿宋_GB2312" w:hAnsi="仿宋_GB2312" w:eastAsia="仿宋_GB2312" w:cs="仿宋_GB2312"/>
        </w:rPr>
      </w:pPr>
    </w:p>
    <w:p w14:paraId="1C82A1E0">
      <w:pPr>
        <w:rPr>
          <w:rFonts w:hint="eastAsia" w:ascii="仿宋_GB2312" w:hAnsi="仿宋_GB2312" w:eastAsia="仿宋_GB2312" w:cs="仿宋_GB2312"/>
        </w:rPr>
      </w:pPr>
    </w:p>
    <w:p w14:paraId="21A7ADDF">
      <w:pPr>
        <w:tabs>
          <w:tab w:val="left" w:pos="5196"/>
        </w:tabs>
        <w:jc w:val="left"/>
        <w:rPr>
          <w:rFonts w:hint="eastAsia" w:ascii="仿宋_GB2312" w:hAnsi="仿宋_GB2312" w:eastAsia="仿宋_GB2312" w:cs="仿宋_GB2312"/>
          <w:sz w:val="36"/>
          <w:szCs w:val="36"/>
          <w:lang w:eastAsia="zh-CN"/>
        </w:rPr>
      </w:pPr>
      <w:r>
        <w:rPr>
          <w:rFonts w:hint="eastAsia" w:ascii="仿宋_GB2312" w:hAnsi="仿宋_GB2312" w:eastAsia="仿宋_GB2312" w:cs="仿宋_GB2312"/>
          <w:sz w:val="36"/>
          <w:szCs w:val="36"/>
          <w:lang w:eastAsia="zh-CN"/>
        </w:rPr>
        <w:tab/>
      </w:r>
    </w:p>
    <w:p w14:paraId="44F7271E">
      <w:pPr>
        <w:jc w:val="center"/>
        <w:rPr>
          <w:rFonts w:hint="eastAsia" w:ascii="仿宋_GB2312" w:hAnsi="仿宋_GB2312" w:eastAsia="仿宋_GB2312" w:cs="仿宋_GB2312"/>
          <w:sz w:val="32"/>
          <w:szCs w:val="32"/>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r>
        <w:rPr>
          <w:rFonts w:hint="eastAsia" w:eastAsiaTheme="minorEastAsia"/>
          <w:lang w:eastAsia="zh-CN"/>
        </w:rPr>
        <w:drawing>
          <wp:anchor distT="0" distB="0" distL="114300" distR="114300" simplePos="0" relativeHeight="251667456" behindDoc="1" locked="0" layoutInCell="1" allowOverlap="1">
            <wp:simplePos x="0" y="0"/>
            <wp:positionH relativeFrom="column">
              <wp:posOffset>2377440</wp:posOffset>
            </wp:positionH>
            <wp:positionV relativeFrom="page">
              <wp:posOffset>7416800</wp:posOffset>
            </wp:positionV>
            <wp:extent cx="1163955" cy="1159510"/>
            <wp:effectExtent l="0" t="0" r="7620" b="2540"/>
            <wp:wrapNone/>
            <wp:docPr id="7" name="图片 7"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扫描全能王 2022-09-16 10.51_2"/>
                    <pic:cNvPicPr>
                      <a:picLocks noChangeAspect="1"/>
                    </pic:cNvPicPr>
                  </pic:nvPicPr>
                  <pic:blipFill>
                    <a:blip r:embed="rId8"/>
                    <a:srcRect l="22113" t="29394" r="21666" b="28715"/>
                    <a:stretch>
                      <a:fillRect/>
                    </a:stretch>
                  </pic:blipFill>
                  <pic:spPr>
                    <a:xfrm>
                      <a:off x="0" y="0"/>
                      <a:ext cx="1163955" cy="1159510"/>
                    </a:xfrm>
                    <a:prstGeom prst="rect">
                      <a:avLst/>
                    </a:prstGeom>
                  </pic:spPr>
                </pic:pic>
              </a:graphicData>
            </a:graphic>
          </wp:anchor>
        </w:drawing>
      </w:r>
      <w:r>
        <w:rPr>
          <w:sz w:val="21"/>
        </w:rPr>
        <mc:AlternateContent>
          <mc:Choice Requires="wps">
            <w:drawing>
              <wp:anchor distT="0" distB="0" distL="114300" distR="114300" simplePos="0" relativeHeight="251665408" behindDoc="0" locked="0" layoutInCell="1" allowOverlap="1">
                <wp:simplePos x="0" y="0"/>
                <wp:positionH relativeFrom="column">
                  <wp:posOffset>1325880</wp:posOffset>
                </wp:positionH>
                <wp:positionV relativeFrom="paragraph">
                  <wp:posOffset>3195320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51.6pt;height:7.85pt;width:208.55pt;z-index:251665408;v-text-anchor:middle;mso-width-relative:page;mso-height-relative:page;" fillcolor="#2E93B0" filled="t" stroked="f" coordsize="21600,21600" o:gfxdata="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jSgl9t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-1172845</wp:posOffset>
                </wp:positionH>
                <wp:positionV relativeFrom="paragraph">
                  <wp:posOffset>-247650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2D5003">
                            <w:pPr>
                              <w:jc w:val="center"/>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塔城地区乌苏市老城区等片区天然气中压管网及庭院管网改造项目</w:t>
                            </w:r>
                          </w:p>
                          <w:p w14:paraId="30A09F59">
                            <w:pPr>
                              <w:jc w:val="center"/>
                              <w:rPr>
                                <w:rFonts w:hint="default"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地质勘查服务采购</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（项目编号：SJX-2026-261）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19.5pt;height:127.2pt;width:600.1pt;z-index:251663360;mso-width-relative:page;mso-height-relative:page;" filled="f" stroked="f" coordsize="21600,21600" o:gfxdata="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&#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4fZmbdAAAADQEAAA8AAAAAAAAAAQAgAAAAIgAA&#10;AGRycy9kb3ducmV2LnhtbFBLAQIUABQAAAAIAIdO4kChs09/PAIAAGcEAAAOAAAAAAAAAAEAIAAA&#10;ACwBAABkcnMvZTJvRG9jLnhtbFBLBQYAAAAABgAGAFkBAADaBQAAAAA=&#10;">
                <v:fill on="f" focussize="0,0"/>
                <v:stroke on="f" weight="0.5pt"/>
                <v:imagedata o:title=""/>
                <o:lock v:ext="edit" aspectratio="f"/>
                <v:textbox>
                  <w:txbxContent>
                    <w:p w14:paraId="142D5003">
                      <w:pPr>
                        <w:jc w:val="center"/>
                        <w:rPr>
                          <w:rFonts w:hint="eastAsia"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塔城地区乌苏市老城区等片区天然气中压管网及庭院管网改造项目</w:t>
                      </w:r>
                    </w:p>
                    <w:p w14:paraId="30A09F59">
                      <w:pPr>
                        <w:jc w:val="center"/>
                        <w:rPr>
                          <w:rFonts w:hint="default" w:ascii="微软雅黑" w:hAnsi="微软雅黑" w:eastAsia="微软雅黑" w:cs="微软雅黑"/>
                          <w:b/>
                          <w:bCs/>
                          <w:color w:val="237085"/>
                          <w:sz w:val="32"/>
                          <w:szCs w:val="32"/>
                          <w:highlight w:val="none"/>
                          <w:lang w:val="en-US" w:eastAsia="zh-CN"/>
                        </w:rPr>
                      </w:pPr>
                      <w:r>
                        <w:rPr>
                          <w:rFonts w:hint="eastAsia" w:ascii="微软雅黑" w:hAnsi="微软雅黑" w:eastAsia="微软雅黑" w:cs="微软雅黑"/>
                          <w:b/>
                          <w:bCs/>
                          <w:color w:val="237085"/>
                          <w:sz w:val="32"/>
                          <w:szCs w:val="32"/>
                          <w:highlight w:val="none"/>
                          <w:lang w:val="en-US" w:eastAsia="zh-CN"/>
                        </w:rPr>
                        <w:t>地质勘查服务采购</w:t>
                      </w:r>
                    </w:p>
                    <w:p w14:paraId="4EE04FBF">
                      <w:pPr>
                        <w:jc w:val="center"/>
                        <w:rPr>
                          <w:rFonts w:hint="default"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（项目编号：SJX-2026-261）</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-889635</wp:posOffset>
                </wp:positionH>
                <wp:positionV relativeFrom="paragraph">
                  <wp:posOffset>2136775</wp:posOffset>
                </wp:positionV>
                <wp:extent cx="7130415" cy="98488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9848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954BE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05pt;margin-top:168.25pt;height:77.55pt;width:561.45pt;z-index:251664384;mso-width-relative:page;mso-height-relative:page;" filled="f" stroked="f" coordsize="21600,21600" o:gfxdata="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rE2bL3QAAAAwBAAAPAAAAAAAAAAEAIAAAACIA&#10;AABkcnMvZG93bnJldi54bWxQSwECFAAUAAAACACHTuJARb/aFT0CAABoBAAADgAAAAAAAAABACAA&#10;AAAsAQAAZHJzL2Uyb0RvYy54bWxQSwUGAAAAAAYABgBZAQAA2wUAAAAA&#10;">
                <v:fill on="f" focussize="0,0"/>
                <v:stroke on="f" weight="0.5pt"/>
                <v:imagedata o:title=""/>
                <o:lock v:ext="edit" aspectratio="f"/>
                <v:textbox>
                  <w:txbxContent>
                    <w:p w14:paraId="2D954BEF">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竞争性磋商采购文件</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-86360</wp:posOffset>
                </wp:positionH>
                <wp:positionV relativeFrom="paragraph">
                  <wp:posOffset>4860925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3AF072">
                            <w:pPr>
                              <w:jc w:val="left"/>
                              <w:rPr>
                                <w:rFonts w:hint="eastAsia"/>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采购人：乌苏市住房和城乡建设局（乌苏市人民防空办公室）（盖章）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lang w:val="en-US" w:eastAsia="zh-CN"/>
                              </w:rPr>
                              <w:t>日期：2026年4月9日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382.75pt;height:195.75pt;width:430.25pt;z-index:251666432;mso-width-relative:page;mso-height-relative:page;" filled="f" stroked="f" coordsize="21600,21600" o:gfxdata="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MN2wL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14:paraId="0C3AF072">
                      <w:pPr>
                        <w:jc w:val="left"/>
                        <w:rPr>
                          <w:rFonts w:hint="eastAsia"/>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采购人：乌苏市住房和城乡建设局（乌苏市人民防空办公室）（盖章）</w:t>
                      </w:r>
                    </w:p>
                    <w:p w14:paraId="08556EAA">
                      <w:pPr>
                        <w:jc w:val="left"/>
                        <w:rPr>
                          <w:rFonts w:hint="eastAsia" w:ascii="微软雅黑" w:hAnsi="微软雅黑" w:eastAsia="微软雅黑" w:cs="微软雅黑"/>
                          <w:b/>
                          <w:bCs/>
                          <w:color w:val="237085"/>
                          <w:sz w:val="32"/>
                          <w:szCs w:val="32"/>
                          <w:highlight w:val="none"/>
                          <w:lang w:val="en-US" w:eastAsia="zh-CN"/>
                        </w:rPr>
                      </w:pPr>
                    </w:p>
                    <w:p w14:paraId="2FDC087B">
                      <w:pPr>
                        <w:jc w:val="left"/>
                        <w:rPr>
                          <w:rFonts w:hint="eastAsia" w:ascii="微软雅黑" w:hAnsi="微软雅黑" w:eastAsia="微软雅黑" w:cs="微软雅黑"/>
                          <w:b/>
                          <w:bCs/>
                          <w:color w:val="237085"/>
                          <w:sz w:val="28"/>
                          <w:szCs w:val="28"/>
                          <w:highlight w:val="none"/>
                          <w:lang w:val="en-US" w:eastAsia="zh-CN"/>
                        </w:rPr>
                      </w:pPr>
                      <w:r>
                        <w:rPr>
                          <w:rFonts w:hint="eastAsia" w:ascii="微软雅黑" w:hAnsi="微软雅黑" w:eastAsia="微软雅黑" w:cs="微软雅黑"/>
                          <w:b/>
                          <w:bCs/>
                          <w:color w:val="237085"/>
                          <w:sz w:val="28"/>
                          <w:szCs w:val="28"/>
                          <w:highlight w:val="none"/>
                          <w:lang w:val="en-US" w:eastAsia="zh-CN"/>
                        </w:rPr>
                        <w:t>采购代理机构：新疆世纪星工程咨询有限公司（盖章）</w:t>
                      </w:r>
                    </w:p>
                    <w:p w14:paraId="0049AC3A">
                      <w:pPr>
                        <w:jc w:val="center"/>
                        <w:rPr>
                          <w:rFonts w:hint="eastAsia" w:ascii="微软雅黑" w:hAnsi="微软雅黑" w:eastAsia="微软雅黑" w:cs="微软雅黑"/>
                          <w:b/>
                          <w:bCs/>
                          <w:color w:val="237085"/>
                          <w:sz w:val="32"/>
                          <w:szCs w:val="32"/>
                          <w:lang w:val="en-US" w:eastAsia="zh-CN"/>
                        </w:rPr>
                      </w:pPr>
                    </w:p>
                    <w:p w14:paraId="43B0D898">
                      <w:pPr>
                        <w:jc w:val="center"/>
                        <w:rPr>
                          <w:rFonts w:hint="eastAsia" w:ascii="微软雅黑" w:hAnsi="微软雅黑" w:eastAsia="微软雅黑" w:cs="微软雅黑"/>
                          <w:b/>
                          <w:bCs/>
                          <w:color w:val="237085"/>
                          <w:sz w:val="28"/>
                          <w:szCs w:val="28"/>
                        </w:rPr>
                      </w:pPr>
                      <w:r>
                        <w:rPr>
                          <w:rFonts w:hint="eastAsia" w:ascii="微软雅黑" w:hAnsi="微软雅黑" w:eastAsia="微软雅黑" w:cs="微软雅黑"/>
                          <w:b/>
                          <w:bCs/>
                          <w:color w:val="237085"/>
                          <w:sz w:val="28"/>
                          <w:szCs w:val="28"/>
                          <w:lang w:val="en-US" w:eastAsia="zh-CN"/>
                        </w:rPr>
                        <w:t>日期：2026年4月9日</w:t>
                      </w:r>
                    </w:p>
                  </w:txbxContent>
                </v:textbox>
              </v:shape>
            </w:pict>
          </mc:Fallback>
        </mc:AlternateContent>
      </w:r>
      <w:r>
        <w:drawing>
          <wp:anchor distT="0" distB="0" distL="114300" distR="114300" simplePos="0" relativeHeight="251662336" behindDoc="1" locked="0" layoutInCell="1" allowOverlap="1">
            <wp:simplePos x="0" y="0"/>
            <wp:positionH relativeFrom="column">
              <wp:posOffset>-1240155</wp:posOffset>
            </wp:positionH>
            <wp:positionV relativeFrom="paragraph">
              <wp:posOffset>-1894205</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7769225" cy="10739755"/>
                    </a:xfrm>
                    <a:prstGeom prst="rect">
                      <a:avLst/>
                    </a:prstGeom>
                    <a:noFill/>
                    <a:ln>
                      <a:noFill/>
                    </a:ln>
                  </pic:spPr>
                </pic:pic>
              </a:graphicData>
            </a:graphic>
          </wp:anchor>
        </w:drawing>
      </w:r>
    </w:p>
    <w:p w14:paraId="264CE517">
      <w:pPr>
        <w:jc w:val="center"/>
        <w:rPr>
          <w:rFonts w:hint="eastAsia" w:ascii="方正公文小标宋" w:hAnsi="方正公文小标宋" w:eastAsia="方正公文小标宋" w:cs="方正公文小标宋"/>
          <w:sz w:val="32"/>
          <w:szCs w:val="32"/>
          <w:lang w:val="en-US" w:eastAsia="zh-CN"/>
        </w:rPr>
      </w:pPr>
      <w:r>
        <w:rPr>
          <w:rFonts w:hint="eastAsia" w:ascii="方正公文小标宋" w:hAnsi="方正公文小标宋" w:eastAsia="方正公文小标宋" w:cs="方正公文小标宋"/>
          <w:sz w:val="32"/>
          <w:szCs w:val="32"/>
          <w:lang w:val="en-US" w:eastAsia="zh-CN"/>
        </w:rPr>
        <w:t>目 录</w:t>
      </w:r>
    </w:p>
    <w:p w14:paraId="2BF7A6DB">
      <w:pPr>
        <w:jc w:val="both"/>
        <w:rPr>
          <w:rFonts w:hint="eastAsia" w:ascii="仿宋_GB2312" w:hAnsi="仿宋_GB2312" w:eastAsia="仿宋_GB2312" w:cs="仿宋_GB2312"/>
          <w:sz w:val="24"/>
          <w:szCs w:val="24"/>
          <w:lang w:val="en-US" w:eastAsia="zh-CN"/>
        </w:rPr>
      </w:pPr>
    </w:p>
    <w:sdt>
      <w:sdtPr>
        <w:rPr>
          <w:rFonts w:ascii="宋体" w:hAnsi="宋体" w:eastAsia="宋体" w:cs="Times New Roman"/>
          <w:kern w:val="2"/>
          <w:sz w:val="21"/>
          <w:szCs w:val="24"/>
          <w:lang w:val="en-US" w:eastAsia="zh-CN" w:bidi="ar-SA"/>
        </w:rPr>
        <w:id w:val="147458556"/>
        <w15:color w:val="DBDBDB"/>
        <w:docPartObj>
          <w:docPartGallery w:val="Table of Contents"/>
          <w:docPartUnique/>
        </w:docPartObj>
      </w:sdtPr>
      <w:sdtEndPr>
        <w:rPr>
          <w:rFonts w:hint="eastAsia" w:ascii="仿宋_GB2312" w:hAnsi="仿宋_GB2312" w:eastAsia="仿宋_GB2312" w:cs="仿宋_GB2312"/>
          <w:b/>
          <w:kern w:val="2"/>
          <w:sz w:val="21"/>
          <w:szCs w:val="24"/>
          <w:lang w:val="en-US" w:eastAsia="zh-CN" w:bidi="ar-SA"/>
        </w:rPr>
      </w:sdtEndPr>
      <w:sdtContent>
        <w:p w14:paraId="258ED389">
          <w:pPr>
            <w:jc w:val="both"/>
            <w:rPr>
              <w:rFonts w:hint="eastAsia" w:ascii="仿宋_GB2312" w:hAnsi="仿宋_GB2312" w:eastAsia="仿宋_GB2312" w:cs="仿宋_GB2312"/>
              <w:b/>
              <w:kern w:val="2"/>
              <w:sz w:val="24"/>
              <w:szCs w:val="24"/>
              <w:lang w:val="en-US" w:eastAsia="zh-CN" w:bidi="ar-SA"/>
            </w:rPr>
          </w:pPr>
          <w:r>
            <w:rPr>
              <w:rFonts w:hint="eastAsia" w:ascii="仿宋_GB2312" w:hAnsi="仿宋_GB2312" w:eastAsia="仿宋_GB2312" w:cs="仿宋_GB2312"/>
              <w:sz w:val="24"/>
              <w:szCs w:val="24"/>
              <w:lang w:val="en-US" w:eastAsia="zh-CN"/>
            </w:rPr>
            <w:fldChar w:fldCharType="begin"/>
          </w:r>
          <w:r>
            <w:rPr>
              <w:rFonts w:hint="eastAsia" w:ascii="仿宋_GB2312" w:hAnsi="仿宋_GB2312" w:eastAsia="仿宋_GB2312" w:cs="仿宋_GB2312"/>
              <w:sz w:val="24"/>
              <w:szCs w:val="24"/>
              <w:lang w:val="en-US" w:eastAsia="zh-CN"/>
            </w:rPr>
            <w:instrText xml:space="preserve">TOC \o "1-2" \h \u </w:instrText>
          </w:r>
          <w:r>
            <w:rPr>
              <w:rFonts w:hint="eastAsia" w:ascii="仿宋_GB2312" w:hAnsi="仿宋_GB2312" w:eastAsia="仿宋_GB2312" w:cs="仿宋_GB2312"/>
              <w:sz w:val="24"/>
              <w:szCs w:val="24"/>
              <w:lang w:val="en-US" w:eastAsia="zh-CN"/>
            </w:rPr>
            <w:fldChar w:fldCharType="separate"/>
          </w:r>
        </w:p>
        <w:p w14:paraId="0E6CAD9A">
          <w:pPr>
            <w:pStyle w:val="22"/>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_Toc24832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rPr>
            <w:t xml:space="preserve">第一章 </w:t>
          </w:r>
          <w:r>
            <w:rPr>
              <w:rFonts w:hint="eastAsia" w:ascii="仿宋_GB2312" w:hAnsi="仿宋_GB2312" w:eastAsia="仿宋_GB2312" w:cs="仿宋_GB2312"/>
              <w:szCs w:val="32"/>
              <w:lang w:val="en-US" w:eastAsia="zh-CN"/>
            </w:rPr>
            <w:t>竞争性磋商</w:t>
          </w:r>
          <w:r>
            <w:rPr>
              <w:rFonts w:hint="eastAsia" w:ascii="仿宋_GB2312" w:hAnsi="仿宋_GB2312" w:eastAsia="仿宋_GB2312" w:cs="仿宋_GB2312"/>
              <w:szCs w:val="32"/>
            </w:rPr>
            <w:t>公告</w:t>
          </w:r>
          <w:r>
            <w:tab/>
          </w:r>
          <w:r>
            <w:fldChar w:fldCharType="begin"/>
          </w:r>
          <w:r>
            <w:instrText xml:space="preserve"> PAGEREF _Toc24832 \h </w:instrText>
          </w:r>
          <w:r>
            <w:fldChar w:fldCharType="separate"/>
          </w:r>
          <w:r>
            <w:t>1</w:t>
          </w:r>
          <w:r>
            <w:fldChar w:fldCharType="end"/>
          </w:r>
          <w:r>
            <w:rPr>
              <w:rFonts w:hint="eastAsia" w:ascii="仿宋_GB2312" w:hAnsi="仿宋_GB2312" w:eastAsia="仿宋_GB2312" w:cs="仿宋_GB2312"/>
              <w:szCs w:val="24"/>
              <w:lang w:val="en-US" w:eastAsia="zh-CN"/>
            </w:rPr>
            <w:fldChar w:fldCharType="end"/>
          </w:r>
        </w:p>
        <w:p w14:paraId="22380641">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_Toc15783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一、 项目基本情况</w:t>
          </w:r>
          <w:r>
            <w:tab/>
          </w:r>
          <w:r>
            <w:fldChar w:fldCharType="begin"/>
          </w:r>
          <w:r>
            <w:instrText xml:space="preserve"> PAGEREF _Toc15783 \h </w:instrText>
          </w:r>
          <w:r>
            <w:fldChar w:fldCharType="separate"/>
          </w:r>
          <w:r>
            <w:t>1</w:t>
          </w:r>
          <w:r>
            <w:fldChar w:fldCharType="end"/>
          </w:r>
          <w:r>
            <w:rPr>
              <w:rFonts w:hint="eastAsia" w:ascii="仿宋_GB2312" w:hAnsi="仿宋_GB2312" w:eastAsia="仿宋_GB2312" w:cs="仿宋_GB2312"/>
              <w:szCs w:val="24"/>
              <w:lang w:val="en-US" w:eastAsia="zh-CN"/>
            </w:rPr>
            <w:fldChar w:fldCharType="end"/>
          </w:r>
        </w:p>
        <w:p w14:paraId="027F061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_Toc22187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二、 申请人的资格要求：</w:t>
          </w:r>
          <w:r>
            <w:tab/>
          </w:r>
          <w:r>
            <w:fldChar w:fldCharType="begin"/>
          </w:r>
          <w:r>
            <w:instrText xml:space="preserve"> PAGEREF _Toc22187 \h </w:instrText>
          </w:r>
          <w:r>
            <w:fldChar w:fldCharType="separate"/>
          </w:r>
          <w:r>
            <w:t>1</w:t>
          </w:r>
          <w:r>
            <w:fldChar w:fldCharType="end"/>
          </w:r>
          <w:r>
            <w:rPr>
              <w:rFonts w:hint="eastAsia" w:ascii="仿宋_GB2312" w:hAnsi="仿宋_GB2312" w:eastAsia="仿宋_GB2312" w:cs="仿宋_GB2312"/>
              <w:szCs w:val="24"/>
              <w:lang w:val="en-US" w:eastAsia="zh-CN"/>
            </w:rPr>
            <w:fldChar w:fldCharType="end"/>
          </w:r>
        </w:p>
        <w:p w14:paraId="47CC600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_Toc24234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三、 获取采购文件</w:t>
          </w:r>
          <w:r>
            <w:tab/>
          </w:r>
          <w:r>
            <w:fldChar w:fldCharType="begin"/>
          </w:r>
          <w:r>
            <w:instrText xml:space="preserve"> PAGEREF _Toc24234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5B07CD59">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_Toc28094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四、 响应文件提交</w:t>
          </w:r>
          <w:r>
            <w:tab/>
          </w:r>
          <w:r>
            <w:fldChar w:fldCharType="begin"/>
          </w:r>
          <w:r>
            <w:instrText xml:space="preserve"> PAGEREF _Toc28094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6F346C3E">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_Toc10942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 xml:space="preserve">五、 </w:t>
          </w:r>
          <w:r>
            <w:rPr>
              <w:rFonts w:hint="eastAsia" w:ascii="仿宋_GB2312" w:hAnsi="仿宋_GB2312" w:eastAsia="仿宋_GB2312" w:cs="仿宋_GB2312"/>
              <w:bCs/>
              <w:szCs w:val="24"/>
              <w:lang w:val="en-US" w:eastAsia="zh-CN"/>
            </w:rPr>
            <w:t>响应文件开启</w:t>
          </w:r>
          <w:r>
            <w:tab/>
          </w:r>
          <w:r>
            <w:fldChar w:fldCharType="begin"/>
          </w:r>
          <w:r>
            <w:instrText xml:space="preserve"> PAGEREF _Toc10942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31A3B4F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_Toc22200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六、 公告期限</w:t>
          </w:r>
          <w:r>
            <w:tab/>
          </w:r>
          <w:r>
            <w:fldChar w:fldCharType="begin"/>
          </w:r>
          <w:r>
            <w:instrText xml:space="preserve"> PAGEREF _Toc22200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1A9C5297">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_Toc1229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七、 其他补充事宜</w:t>
          </w:r>
          <w:r>
            <w:tab/>
          </w:r>
          <w:r>
            <w:fldChar w:fldCharType="begin"/>
          </w:r>
          <w:r>
            <w:instrText xml:space="preserve"> PAGEREF _Toc1229 \h </w:instrText>
          </w:r>
          <w:r>
            <w:fldChar w:fldCharType="separate"/>
          </w:r>
          <w:r>
            <w:t>2</w:t>
          </w:r>
          <w:r>
            <w:fldChar w:fldCharType="end"/>
          </w:r>
          <w:r>
            <w:rPr>
              <w:rFonts w:hint="eastAsia" w:ascii="仿宋_GB2312" w:hAnsi="仿宋_GB2312" w:eastAsia="仿宋_GB2312" w:cs="仿宋_GB2312"/>
              <w:szCs w:val="24"/>
              <w:lang w:val="en-US" w:eastAsia="zh-CN"/>
            </w:rPr>
            <w:fldChar w:fldCharType="end"/>
          </w:r>
        </w:p>
        <w:p w14:paraId="12905BFE">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_Toc5047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八、 对本次采购提出询问，请按以下方式联系</w:t>
          </w:r>
          <w:r>
            <w:tab/>
          </w:r>
          <w:r>
            <w:fldChar w:fldCharType="begin"/>
          </w:r>
          <w:r>
            <w:instrText xml:space="preserve"> PAGEREF _Toc5047 \h </w:instrText>
          </w:r>
          <w:r>
            <w:fldChar w:fldCharType="separate"/>
          </w:r>
          <w:r>
            <w:t>3</w:t>
          </w:r>
          <w:r>
            <w:fldChar w:fldCharType="end"/>
          </w:r>
          <w:r>
            <w:rPr>
              <w:rFonts w:hint="eastAsia" w:ascii="仿宋_GB2312" w:hAnsi="仿宋_GB2312" w:eastAsia="仿宋_GB2312" w:cs="仿宋_GB2312"/>
              <w:szCs w:val="24"/>
              <w:lang w:val="en-US" w:eastAsia="zh-CN"/>
            </w:rPr>
            <w:fldChar w:fldCharType="end"/>
          </w:r>
        </w:p>
        <w:p w14:paraId="07EF95E7">
          <w:pPr>
            <w:pStyle w:val="22"/>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_Toc19946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第二章 供应商须知前附表</w:t>
          </w:r>
          <w:r>
            <w:tab/>
          </w:r>
          <w:r>
            <w:fldChar w:fldCharType="begin"/>
          </w:r>
          <w:r>
            <w:instrText xml:space="preserve"> PAGEREF _Toc19946 \h </w:instrText>
          </w:r>
          <w:r>
            <w:fldChar w:fldCharType="separate"/>
          </w:r>
          <w:r>
            <w:t>4</w:t>
          </w:r>
          <w:r>
            <w:fldChar w:fldCharType="end"/>
          </w:r>
          <w:r>
            <w:rPr>
              <w:rFonts w:hint="eastAsia" w:ascii="仿宋_GB2312" w:hAnsi="仿宋_GB2312" w:eastAsia="仿宋_GB2312" w:cs="仿宋_GB2312"/>
              <w:szCs w:val="24"/>
              <w:lang w:val="en-US" w:eastAsia="zh-CN"/>
            </w:rPr>
            <w:fldChar w:fldCharType="end"/>
          </w:r>
        </w:p>
        <w:p w14:paraId="4691BBFD">
          <w:pPr>
            <w:pStyle w:val="22"/>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_Toc4905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第三章 供应商须知</w:t>
          </w:r>
          <w:r>
            <w:tab/>
          </w:r>
          <w:r>
            <w:fldChar w:fldCharType="begin"/>
          </w:r>
          <w:r>
            <w:instrText xml:space="preserve"> PAGEREF _Toc4905 \h </w:instrText>
          </w:r>
          <w:r>
            <w:fldChar w:fldCharType="separate"/>
          </w:r>
          <w:r>
            <w:t>9</w:t>
          </w:r>
          <w:r>
            <w:fldChar w:fldCharType="end"/>
          </w:r>
          <w:r>
            <w:rPr>
              <w:rFonts w:hint="eastAsia" w:ascii="仿宋_GB2312" w:hAnsi="仿宋_GB2312" w:eastAsia="仿宋_GB2312" w:cs="仿宋_GB2312"/>
              <w:szCs w:val="24"/>
              <w:lang w:val="en-US" w:eastAsia="zh-CN"/>
            </w:rPr>
            <w:fldChar w:fldCharType="end"/>
          </w:r>
        </w:p>
        <w:p w14:paraId="4EFEFA17">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_Toc11730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rPr>
            <w:t>一、 说 明</w:t>
          </w:r>
          <w:r>
            <w:tab/>
          </w:r>
          <w:r>
            <w:fldChar w:fldCharType="begin"/>
          </w:r>
          <w:r>
            <w:instrText xml:space="preserve"> PAGEREF _Toc11730 \h </w:instrText>
          </w:r>
          <w:r>
            <w:fldChar w:fldCharType="separate"/>
          </w:r>
          <w:r>
            <w:t>9</w:t>
          </w:r>
          <w:r>
            <w:fldChar w:fldCharType="end"/>
          </w:r>
          <w:r>
            <w:rPr>
              <w:rFonts w:hint="eastAsia" w:ascii="仿宋_GB2312" w:hAnsi="仿宋_GB2312" w:eastAsia="仿宋_GB2312" w:cs="仿宋_GB2312"/>
              <w:szCs w:val="24"/>
              <w:lang w:val="en-US" w:eastAsia="zh-CN"/>
            </w:rPr>
            <w:fldChar w:fldCharType="end"/>
          </w:r>
        </w:p>
        <w:p w14:paraId="7658FDF6">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_Toc3286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二、 采购文件</w:t>
          </w:r>
          <w:r>
            <w:tab/>
          </w:r>
          <w:r>
            <w:fldChar w:fldCharType="begin"/>
          </w:r>
          <w:r>
            <w:instrText xml:space="preserve"> PAGEREF _Toc3286 \h </w:instrText>
          </w:r>
          <w:r>
            <w:fldChar w:fldCharType="separate"/>
          </w:r>
          <w:r>
            <w:t>14</w:t>
          </w:r>
          <w:r>
            <w:fldChar w:fldCharType="end"/>
          </w:r>
          <w:r>
            <w:rPr>
              <w:rFonts w:hint="eastAsia" w:ascii="仿宋_GB2312" w:hAnsi="仿宋_GB2312" w:eastAsia="仿宋_GB2312" w:cs="仿宋_GB2312"/>
              <w:szCs w:val="24"/>
              <w:lang w:val="en-US" w:eastAsia="zh-CN"/>
            </w:rPr>
            <w:fldChar w:fldCharType="end"/>
          </w:r>
        </w:p>
        <w:p w14:paraId="3AE380A8">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_Toc22592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三、 响应文件的编制</w:t>
          </w:r>
          <w:r>
            <w:tab/>
          </w:r>
          <w:r>
            <w:fldChar w:fldCharType="begin"/>
          </w:r>
          <w:r>
            <w:instrText xml:space="preserve"> PAGEREF _Toc22592 \h </w:instrText>
          </w:r>
          <w:r>
            <w:fldChar w:fldCharType="separate"/>
          </w:r>
          <w:r>
            <w:t>16</w:t>
          </w:r>
          <w:r>
            <w:fldChar w:fldCharType="end"/>
          </w:r>
          <w:r>
            <w:rPr>
              <w:rFonts w:hint="eastAsia" w:ascii="仿宋_GB2312" w:hAnsi="仿宋_GB2312" w:eastAsia="仿宋_GB2312" w:cs="仿宋_GB2312"/>
              <w:szCs w:val="24"/>
              <w:lang w:val="en-US" w:eastAsia="zh-CN"/>
            </w:rPr>
            <w:fldChar w:fldCharType="end"/>
          </w:r>
        </w:p>
        <w:p w14:paraId="0583193E">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_Toc7253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四、 响应文件的提交</w:t>
          </w:r>
          <w:r>
            <w:tab/>
          </w:r>
          <w:r>
            <w:fldChar w:fldCharType="begin"/>
          </w:r>
          <w:r>
            <w:instrText xml:space="preserve"> PAGEREF _Toc7253 \h </w:instrText>
          </w:r>
          <w:r>
            <w:fldChar w:fldCharType="separate"/>
          </w:r>
          <w:r>
            <w:t>19</w:t>
          </w:r>
          <w:r>
            <w:fldChar w:fldCharType="end"/>
          </w:r>
          <w:r>
            <w:rPr>
              <w:rFonts w:hint="eastAsia" w:ascii="仿宋_GB2312" w:hAnsi="仿宋_GB2312" w:eastAsia="仿宋_GB2312" w:cs="仿宋_GB2312"/>
              <w:szCs w:val="24"/>
              <w:lang w:val="en-US" w:eastAsia="zh-CN"/>
            </w:rPr>
            <w:fldChar w:fldCharType="end"/>
          </w:r>
        </w:p>
        <w:p w14:paraId="1692BFD6">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_Toc32267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 xml:space="preserve">五、 </w:t>
          </w:r>
          <w:r>
            <w:rPr>
              <w:rFonts w:hint="default" w:ascii="仿宋_GB2312" w:hAnsi="仿宋_GB2312" w:eastAsia="仿宋_GB2312" w:cs="仿宋_GB2312"/>
              <w:bCs/>
              <w:szCs w:val="24"/>
              <w:lang w:val="en-US" w:eastAsia="zh-CN"/>
            </w:rPr>
            <w:t>开标及评标</w:t>
          </w:r>
          <w:r>
            <w:tab/>
          </w:r>
          <w:r>
            <w:fldChar w:fldCharType="begin"/>
          </w:r>
          <w:r>
            <w:instrText xml:space="preserve"> PAGEREF _Toc32267 \h </w:instrText>
          </w:r>
          <w:r>
            <w:fldChar w:fldCharType="separate"/>
          </w:r>
          <w:r>
            <w:t>20</w:t>
          </w:r>
          <w:r>
            <w:fldChar w:fldCharType="end"/>
          </w:r>
          <w:r>
            <w:rPr>
              <w:rFonts w:hint="eastAsia" w:ascii="仿宋_GB2312" w:hAnsi="仿宋_GB2312" w:eastAsia="仿宋_GB2312" w:cs="仿宋_GB2312"/>
              <w:szCs w:val="24"/>
              <w:lang w:val="en-US" w:eastAsia="zh-CN"/>
            </w:rPr>
            <w:fldChar w:fldCharType="end"/>
          </w:r>
        </w:p>
        <w:p w14:paraId="705554D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_Toc11319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 xml:space="preserve">六、 </w:t>
          </w:r>
          <w:r>
            <w:rPr>
              <w:rFonts w:hint="default" w:ascii="仿宋_GB2312" w:hAnsi="仿宋_GB2312" w:eastAsia="仿宋_GB2312" w:cs="仿宋_GB2312"/>
              <w:bCs/>
              <w:szCs w:val="24"/>
              <w:lang w:val="en-US" w:eastAsia="zh-CN"/>
            </w:rPr>
            <w:t>确定</w:t>
          </w:r>
          <w:r>
            <w:rPr>
              <w:rFonts w:hint="eastAsia" w:ascii="仿宋_GB2312" w:hAnsi="仿宋_GB2312" w:eastAsia="仿宋_GB2312" w:cs="仿宋_GB2312"/>
              <w:bCs/>
              <w:szCs w:val="24"/>
              <w:lang w:val="en-US" w:eastAsia="zh-CN"/>
            </w:rPr>
            <w:t>成交</w:t>
          </w:r>
          <w:r>
            <w:tab/>
          </w:r>
          <w:r>
            <w:fldChar w:fldCharType="begin"/>
          </w:r>
          <w:r>
            <w:instrText xml:space="preserve"> PAGEREF _Toc11319 \h </w:instrText>
          </w:r>
          <w:r>
            <w:fldChar w:fldCharType="separate"/>
          </w:r>
          <w:r>
            <w:t>21</w:t>
          </w:r>
          <w:r>
            <w:fldChar w:fldCharType="end"/>
          </w:r>
          <w:r>
            <w:rPr>
              <w:rFonts w:hint="eastAsia" w:ascii="仿宋_GB2312" w:hAnsi="仿宋_GB2312" w:eastAsia="仿宋_GB2312" w:cs="仿宋_GB2312"/>
              <w:szCs w:val="24"/>
              <w:lang w:val="en-US" w:eastAsia="zh-CN"/>
            </w:rPr>
            <w:fldChar w:fldCharType="end"/>
          </w:r>
        </w:p>
        <w:p w14:paraId="6401EE42">
          <w:pPr>
            <w:pStyle w:val="22"/>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_Toc20533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第四章 政府采购合同</w:t>
          </w:r>
          <w:r>
            <w:tab/>
          </w:r>
          <w:r>
            <w:fldChar w:fldCharType="begin"/>
          </w:r>
          <w:r>
            <w:instrText xml:space="preserve"> PAGEREF _Toc20533 \h </w:instrText>
          </w:r>
          <w:r>
            <w:fldChar w:fldCharType="separate"/>
          </w:r>
          <w:r>
            <w:t>25</w:t>
          </w:r>
          <w:r>
            <w:fldChar w:fldCharType="end"/>
          </w:r>
          <w:r>
            <w:rPr>
              <w:rFonts w:hint="eastAsia" w:ascii="仿宋_GB2312" w:hAnsi="仿宋_GB2312" w:eastAsia="仿宋_GB2312" w:cs="仿宋_GB2312"/>
              <w:szCs w:val="24"/>
              <w:lang w:val="en-US" w:eastAsia="zh-CN"/>
            </w:rPr>
            <w:fldChar w:fldCharType="end"/>
          </w:r>
        </w:p>
        <w:p w14:paraId="2C05E119">
          <w:pPr>
            <w:pStyle w:val="22"/>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_Toc8038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第五章 采购需求</w:t>
          </w:r>
          <w:r>
            <w:tab/>
          </w:r>
          <w:r>
            <w:fldChar w:fldCharType="begin"/>
          </w:r>
          <w:r>
            <w:instrText xml:space="preserve"> PAGEREF _Toc8038 \h </w:instrText>
          </w:r>
          <w:r>
            <w:fldChar w:fldCharType="separate"/>
          </w:r>
          <w:r>
            <w:t>29</w:t>
          </w:r>
          <w:r>
            <w:fldChar w:fldCharType="end"/>
          </w:r>
          <w:r>
            <w:rPr>
              <w:rFonts w:hint="eastAsia" w:ascii="仿宋_GB2312" w:hAnsi="仿宋_GB2312" w:eastAsia="仿宋_GB2312" w:cs="仿宋_GB2312"/>
              <w:szCs w:val="24"/>
              <w:lang w:val="en-US" w:eastAsia="zh-CN"/>
            </w:rPr>
            <w:fldChar w:fldCharType="end"/>
          </w:r>
        </w:p>
        <w:p w14:paraId="6D21335A">
          <w:pPr>
            <w:pStyle w:val="22"/>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_Toc27718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szCs w:val="32"/>
              <w:lang w:val="en-US" w:eastAsia="zh-CN"/>
            </w:rPr>
            <w:t>第六章 评标程序、评标方法和评标标准</w:t>
          </w:r>
          <w:r>
            <w:tab/>
          </w:r>
          <w:r>
            <w:fldChar w:fldCharType="begin"/>
          </w:r>
          <w:r>
            <w:instrText xml:space="preserve"> PAGEREF _Toc27718 \h </w:instrText>
          </w:r>
          <w:r>
            <w:fldChar w:fldCharType="separate"/>
          </w:r>
          <w:r>
            <w:t>31</w:t>
          </w:r>
          <w:r>
            <w:fldChar w:fldCharType="end"/>
          </w:r>
          <w:r>
            <w:rPr>
              <w:rFonts w:hint="eastAsia" w:ascii="仿宋_GB2312" w:hAnsi="仿宋_GB2312" w:eastAsia="仿宋_GB2312" w:cs="仿宋_GB2312"/>
              <w:szCs w:val="24"/>
              <w:lang w:val="en-US" w:eastAsia="zh-CN"/>
            </w:rPr>
            <w:fldChar w:fldCharType="end"/>
          </w:r>
        </w:p>
        <w:p w14:paraId="7582A78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_Toc21122 </w:instrText>
          </w:r>
          <w:r>
            <w:rPr>
              <w:rFonts w:hint="eastAsia" w:ascii="仿宋_GB2312" w:hAnsi="仿宋_GB2312" w:eastAsia="仿宋_GB2312" w:cs="仿宋_GB2312"/>
              <w:szCs w:val="24"/>
              <w:lang w:val="en-US" w:eastAsia="zh-CN"/>
            </w:rPr>
            <w:fldChar w:fldCharType="separate"/>
          </w:r>
          <w:r>
            <w:rPr>
              <w:rFonts w:hint="default" w:ascii="仿宋_GB2312" w:hAnsi="仿宋_GB2312" w:eastAsia="仿宋_GB2312" w:cs="仿宋_GB2312"/>
              <w:bCs/>
              <w:szCs w:val="24"/>
              <w:lang w:val="en-US" w:eastAsia="zh-CN"/>
            </w:rPr>
            <w:t>1. 评标方法</w:t>
          </w:r>
          <w:r>
            <w:tab/>
          </w:r>
          <w:r>
            <w:fldChar w:fldCharType="begin"/>
          </w:r>
          <w:r>
            <w:instrText xml:space="preserve"> PAGEREF _Toc21122 \h </w:instrText>
          </w:r>
          <w:r>
            <w:fldChar w:fldCharType="separate"/>
          </w:r>
          <w:r>
            <w:t>31</w:t>
          </w:r>
          <w:r>
            <w:fldChar w:fldCharType="end"/>
          </w:r>
          <w:r>
            <w:rPr>
              <w:rFonts w:hint="eastAsia" w:ascii="仿宋_GB2312" w:hAnsi="仿宋_GB2312" w:eastAsia="仿宋_GB2312" w:cs="仿宋_GB2312"/>
              <w:szCs w:val="24"/>
              <w:lang w:val="en-US" w:eastAsia="zh-CN"/>
            </w:rPr>
            <w:fldChar w:fldCharType="end"/>
          </w:r>
        </w:p>
        <w:p w14:paraId="7094002E">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_Toc1193 </w:instrText>
          </w:r>
          <w:r>
            <w:rPr>
              <w:rFonts w:hint="eastAsia" w:ascii="仿宋_GB2312" w:hAnsi="仿宋_GB2312" w:eastAsia="仿宋_GB2312" w:cs="仿宋_GB2312"/>
              <w:szCs w:val="24"/>
              <w:lang w:val="en-US" w:eastAsia="zh-CN"/>
            </w:rPr>
            <w:fldChar w:fldCharType="separate"/>
          </w:r>
          <w:r>
            <w:rPr>
              <w:rFonts w:hint="default" w:ascii="仿宋_GB2312" w:hAnsi="仿宋_GB2312" w:eastAsia="仿宋_GB2312" w:cs="仿宋_GB2312"/>
              <w:bCs/>
              <w:szCs w:val="24"/>
              <w:lang w:val="en-US" w:eastAsia="zh-CN"/>
            </w:rPr>
            <w:t>2. 评标原则</w:t>
          </w:r>
          <w:r>
            <w:tab/>
          </w:r>
          <w:r>
            <w:fldChar w:fldCharType="begin"/>
          </w:r>
          <w:r>
            <w:instrText xml:space="preserve"> PAGEREF _Toc1193 \h </w:instrText>
          </w:r>
          <w:r>
            <w:fldChar w:fldCharType="separate"/>
          </w:r>
          <w:r>
            <w:t>31</w:t>
          </w:r>
          <w:r>
            <w:fldChar w:fldCharType="end"/>
          </w:r>
          <w:r>
            <w:rPr>
              <w:rFonts w:hint="eastAsia" w:ascii="仿宋_GB2312" w:hAnsi="仿宋_GB2312" w:eastAsia="仿宋_GB2312" w:cs="仿宋_GB2312"/>
              <w:szCs w:val="24"/>
              <w:lang w:val="en-US" w:eastAsia="zh-CN"/>
            </w:rPr>
            <w:fldChar w:fldCharType="end"/>
          </w:r>
        </w:p>
        <w:p w14:paraId="4DAC3ABE">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_Toc7505 </w:instrText>
          </w:r>
          <w:r>
            <w:rPr>
              <w:rFonts w:hint="eastAsia" w:ascii="仿宋_GB2312" w:hAnsi="仿宋_GB2312" w:eastAsia="仿宋_GB2312" w:cs="仿宋_GB2312"/>
              <w:szCs w:val="24"/>
              <w:lang w:val="en-US" w:eastAsia="zh-CN"/>
            </w:rPr>
            <w:fldChar w:fldCharType="separate"/>
          </w:r>
          <w:r>
            <w:rPr>
              <w:rFonts w:hint="default" w:ascii="仿宋_GB2312" w:hAnsi="仿宋_GB2312" w:eastAsia="仿宋_GB2312" w:cs="仿宋_GB2312"/>
              <w:bCs/>
              <w:szCs w:val="24"/>
              <w:lang w:val="en-US" w:eastAsia="zh-CN"/>
            </w:rPr>
            <w:t>3. 资格审查</w:t>
          </w:r>
          <w:r>
            <w:tab/>
          </w:r>
          <w:r>
            <w:fldChar w:fldCharType="begin"/>
          </w:r>
          <w:r>
            <w:instrText xml:space="preserve"> PAGEREF _Toc7505 \h </w:instrText>
          </w:r>
          <w:r>
            <w:fldChar w:fldCharType="separate"/>
          </w:r>
          <w:r>
            <w:t>31</w:t>
          </w:r>
          <w:r>
            <w:fldChar w:fldCharType="end"/>
          </w:r>
          <w:r>
            <w:rPr>
              <w:rFonts w:hint="eastAsia" w:ascii="仿宋_GB2312" w:hAnsi="仿宋_GB2312" w:eastAsia="仿宋_GB2312" w:cs="仿宋_GB2312"/>
              <w:szCs w:val="24"/>
              <w:lang w:val="en-US" w:eastAsia="zh-CN"/>
            </w:rPr>
            <w:fldChar w:fldCharType="end"/>
          </w:r>
        </w:p>
        <w:p w14:paraId="3BD77A0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_Toc27889 </w:instrText>
          </w:r>
          <w:r>
            <w:rPr>
              <w:rFonts w:hint="eastAsia" w:ascii="仿宋_GB2312" w:hAnsi="仿宋_GB2312" w:eastAsia="仿宋_GB2312" w:cs="仿宋_GB2312"/>
              <w:szCs w:val="24"/>
              <w:lang w:val="en-US" w:eastAsia="zh-CN"/>
            </w:rPr>
            <w:fldChar w:fldCharType="separate"/>
          </w:r>
          <w:r>
            <w:rPr>
              <w:rFonts w:hint="default"/>
              <w:lang w:val="en-US" w:eastAsia="zh-CN"/>
            </w:rPr>
            <w:t xml:space="preserve">4. </w:t>
          </w:r>
          <w:r>
            <w:rPr>
              <w:rFonts w:hint="eastAsia" w:ascii="仿宋_GB2312" w:hAnsi="仿宋_GB2312" w:eastAsia="仿宋_GB2312" w:cs="仿宋_GB2312"/>
              <w:bCs/>
              <w:szCs w:val="24"/>
              <w:lang w:val="en-US" w:eastAsia="zh-CN"/>
            </w:rPr>
            <w:t>符合性审查</w:t>
          </w:r>
          <w:r>
            <w:tab/>
          </w:r>
          <w:r>
            <w:fldChar w:fldCharType="begin"/>
          </w:r>
          <w:r>
            <w:instrText xml:space="preserve"> PAGEREF _Toc27889 \h </w:instrText>
          </w:r>
          <w:r>
            <w:fldChar w:fldCharType="separate"/>
          </w:r>
          <w:r>
            <w:t>34</w:t>
          </w:r>
          <w:r>
            <w:fldChar w:fldCharType="end"/>
          </w:r>
          <w:r>
            <w:rPr>
              <w:rFonts w:hint="eastAsia" w:ascii="仿宋_GB2312" w:hAnsi="仿宋_GB2312" w:eastAsia="仿宋_GB2312" w:cs="仿宋_GB2312"/>
              <w:szCs w:val="24"/>
              <w:lang w:val="en-US" w:eastAsia="zh-CN"/>
            </w:rPr>
            <w:fldChar w:fldCharType="end"/>
          </w:r>
        </w:p>
        <w:p w14:paraId="4DE27320">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_Toc31864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5. 响应文件澄清</w:t>
          </w:r>
          <w:r>
            <w:tab/>
          </w:r>
          <w:r>
            <w:fldChar w:fldCharType="begin"/>
          </w:r>
          <w:r>
            <w:instrText xml:space="preserve"> PAGEREF _Toc31864 \h </w:instrText>
          </w:r>
          <w:r>
            <w:fldChar w:fldCharType="separate"/>
          </w:r>
          <w:r>
            <w:t>35</w:t>
          </w:r>
          <w:r>
            <w:fldChar w:fldCharType="end"/>
          </w:r>
          <w:r>
            <w:rPr>
              <w:rFonts w:hint="eastAsia" w:ascii="仿宋_GB2312" w:hAnsi="仿宋_GB2312" w:eastAsia="仿宋_GB2312" w:cs="仿宋_GB2312"/>
              <w:szCs w:val="24"/>
              <w:lang w:val="en-US" w:eastAsia="zh-CN"/>
            </w:rPr>
            <w:fldChar w:fldCharType="end"/>
          </w:r>
        </w:p>
        <w:p w14:paraId="4CC76775">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_Toc12580 </w:instrText>
          </w:r>
          <w:r>
            <w:rPr>
              <w:rFonts w:hint="eastAsia" w:ascii="仿宋_GB2312" w:hAnsi="仿宋_GB2312" w:eastAsia="仿宋_GB2312" w:cs="仿宋_GB2312"/>
              <w:szCs w:val="24"/>
              <w:lang w:val="en-US" w:eastAsia="zh-CN"/>
            </w:rPr>
            <w:fldChar w:fldCharType="separate"/>
          </w:r>
          <w:r>
            <w:rPr>
              <w:rFonts w:hint="default" w:ascii="仿宋_GB2312" w:hAnsi="仿宋_GB2312" w:eastAsia="仿宋_GB2312" w:cs="仿宋_GB2312"/>
              <w:szCs w:val="24"/>
              <w:lang w:val="en-US" w:eastAsia="zh-CN"/>
            </w:rPr>
            <w:t xml:space="preserve">7. </w:t>
          </w:r>
          <w:r>
            <w:rPr>
              <w:rFonts w:hint="eastAsia" w:ascii="仿宋_GB2312" w:hAnsi="仿宋_GB2312" w:eastAsia="仿宋_GB2312" w:cs="仿宋_GB2312"/>
              <w:bCs/>
              <w:szCs w:val="24"/>
              <w:lang w:val="en-US" w:eastAsia="zh-CN"/>
            </w:rPr>
            <w:t>磋商</w:t>
          </w:r>
          <w:r>
            <w:tab/>
          </w:r>
          <w:r>
            <w:fldChar w:fldCharType="begin"/>
          </w:r>
          <w:r>
            <w:instrText xml:space="preserve"> PAGEREF _Toc12580 \h </w:instrText>
          </w:r>
          <w:r>
            <w:fldChar w:fldCharType="separate"/>
          </w:r>
          <w:r>
            <w:t>36</w:t>
          </w:r>
          <w:r>
            <w:fldChar w:fldCharType="end"/>
          </w:r>
          <w:r>
            <w:rPr>
              <w:rFonts w:hint="eastAsia" w:ascii="仿宋_GB2312" w:hAnsi="仿宋_GB2312" w:eastAsia="仿宋_GB2312" w:cs="仿宋_GB2312"/>
              <w:szCs w:val="24"/>
              <w:lang w:val="en-US" w:eastAsia="zh-CN"/>
            </w:rPr>
            <w:fldChar w:fldCharType="end"/>
          </w:r>
        </w:p>
        <w:p w14:paraId="38C96FB1">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_Toc3596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8. 最后报价</w:t>
          </w:r>
          <w:r>
            <w:tab/>
          </w:r>
          <w:r>
            <w:fldChar w:fldCharType="begin"/>
          </w:r>
          <w:r>
            <w:instrText xml:space="preserve"> PAGEREF _Toc3596 \h </w:instrText>
          </w:r>
          <w:r>
            <w:fldChar w:fldCharType="separate"/>
          </w:r>
          <w:r>
            <w:t>37</w:t>
          </w:r>
          <w:r>
            <w:fldChar w:fldCharType="end"/>
          </w:r>
          <w:r>
            <w:rPr>
              <w:rFonts w:hint="eastAsia" w:ascii="仿宋_GB2312" w:hAnsi="仿宋_GB2312" w:eastAsia="仿宋_GB2312" w:cs="仿宋_GB2312"/>
              <w:szCs w:val="24"/>
              <w:lang w:val="en-US" w:eastAsia="zh-CN"/>
            </w:rPr>
            <w:fldChar w:fldCharType="end"/>
          </w:r>
        </w:p>
        <w:p w14:paraId="7D9B508F">
          <w:pPr>
            <w:pStyle w:val="23"/>
            <w:tabs>
              <w:tab w:val="right" w:leader="dot" w:pos="8306"/>
            </w:tabs>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_Toc22657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24"/>
              <w:lang w:val="en-US" w:eastAsia="zh-CN"/>
            </w:rPr>
            <w:t>9. 详细评审</w:t>
          </w:r>
          <w:r>
            <w:tab/>
          </w:r>
          <w:r>
            <w:fldChar w:fldCharType="begin"/>
          </w:r>
          <w:r>
            <w:instrText xml:space="preserve"> PAGEREF _Toc22657 \h </w:instrText>
          </w:r>
          <w:r>
            <w:fldChar w:fldCharType="separate"/>
          </w:r>
          <w:r>
            <w:t>37</w:t>
          </w:r>
          <w:r>
            <w:fldChar w:fldCharType="end"/>
          </w:r>
          <w:r>
            <w:rPr>
              <w:rFonts w:hint="eastAsia" w:ascii="仿宋_GB2312" w:hAnsi="仿宋_GB2312" w:eastAsia="仿宋_GB2312" w:cs="仿宋_GB2312"/>
              <w:szCs w:val="24"/>
              <w:lang w:val="en-US" w:eastAsia="zh-CN"/>
            </w:rPr>
            <w:fldChar w:fldCharType="end"/>
          </w:r>
        </w:p>
        <w:p w14:paraId="6BDA66C9">
          <w:pPr>
            <w:pStyle w:val="22"/>
            <w:tabs>
              <w:tab w:val="right" w:leader="dot" w:pos="8306"/>
            </w:tabs>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Cs w:val="24"/>
              <w:lang w:val="en-US" w:eastAsia="zh-CN"/>
            </w:rPr>
            <w:fldChar w:fldCharType="begin"/>
          </w:r>
          <w:r>
            <w:rPr>
              <w:rFonts w:hint="eastAsia" w:ascii="仿宋_GB2312" w:hAnsi="仿宋_GB2312" w:eastAsia="仿宋_GB2312" w:cs="仿宋_GB2312"/>
              <w:szCs w:val="24"/>
              <w:lang w:val="en-US" w:eastAsia="zh-CN"/>
            </w:rPr>
            <w:instrText xml:space="preserve"> HYPERLINK \l _Toc8139 </w:instrText>
          </w:r>
          <w:r>
            <w:rPr>
              <w:rFonts w:hint="eastAsia" w:ascii="仿宋_GB2312" w:hAnsi="仿宋_GB2312" w:eastAsia="仿宋_GB2312" w:cs="仿宋_GB2312"/>
              <w:szCs w:val="24"/>
              <w:lang w:val="en-US" w:eastAsia="zh-CN"/>
            </w:rPr>
            <w:fldChar w:fldCharType="separate"/>
          </w:r>
          <w:r>
            <w:rPr>
              <w:rFonts w:hint="eastAsia" w:ascii="仿宋_GB2312" w:hAnsi="仿宋_GB2312" w:eastAsia="仿宋_GB2312" w:cs="仿宋_GB2312"/>
              <w:bCs/>
              <w:szCs w:val="32"/>
              <w:lang w:val="en-US" w:eastAsia="zh-CN"/>
            </w:rPr>
            <w:t>第七章 响应文件格式</w:t>
          </w:r>
          <w:r>
            <w:tab/>
          </w:r>
          <w:r>
            <w:fldChar w:fldCharType="begin"/>
          </w:r>
          <w:r>
            <w:instrText xml:space="preserve"> PAGEREF _Toc8139 \h </w:instrText>
          </w:r>
          <w:r>
            <w:fldChar w:fldCharType="separate"/>
          </w:r>
          <w:r>
            <w:t>44</w:t>
          </w:r>
          <w:r>
            <w:fldChar w:fldCharType="end"/>
          </w:r>
          <w:r>
            <w:rPr>
              <w:rFonts w:hint="eastAsia" w:ascii="仿宋_GB2312" w:hAnsi="仿宋_GB2312" w:eastAsia="仿宋_GB2312" w:cs="仿宋_GB2312"/>
              <w:szCs w:val="24"/>
              <w:lang w:val="en-US" w:eastAsia="zh-CN"/>
            </w:rPr>
            <w:fldChar w:fldCharType="end"/>
          </w:r>
          <w:r>
            <w:rPr>
              <w:rFonts w:hint="eastAsia" w:ascii="仿宋_GB2312" w:hAnsi="仿宋_GB2312" w:eastAsia="仿宋_GB2312" w:cs="仿宋_GB2312"/>
              <w:b/>
              <w:szCs w:val="24"/>
              <w:lang w:val="en-US" w:eastAsia="zh-CN"/>
            </w:rPr>
            <w:fldChar w:fldCharType="end"/>
          </w:r>
        </w:p>
      </w:sdtContent>
    </w:sdt>
    <w:p w14:paraId="2B462FDB">
      <w:pPr>
        <w:pStyle w:val="5"/>
        <w:numPr>
          <w:ilvl w:val="0"/>
          <w:numId w:val="1"/>
        </w:numPr>
        <w:bidi w:val="0"/>
        <w:jc w:val="center"/>
        <w:rPr>
          <w:rFonts w:hint="eastAsia" w:ascii="仿宋_GB2312" w:hAnsi="仿宋_GB2312" w:eastAsia="仿宋_GB2312" w:cs="仿宋_GB2312"/>
          <w:sz w:val="32"/>
          <w:szCs w:val="32"/>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0" w:num="1"/>
          <w:rtlGutter w:val="0"/>
          <w:docGrid w:type="lines" w:linePitch="387" w:charSpace="0"/>
        </w:sectPr>
      </w:pPr>
    </w:p>
    <w:p w14:paraId="3CA8293C">
      <w:pPr>
        <w:pStyle w:val="5"/>
        <w:numPr>
          <w:ilvl w:val="0"/>
          <w:numId w:val="1"/>
        </w:numPr>
        <w:bidi w:val="0"/>
        <w:jc w:val="center"/>
        <w:rPr>
          <w:rFonts w:hint="eastAsia" w:ascii="方正公文小标宋" w:hAnsi="方正公文小标宋" w:eastAsia="方正公文小标宋" w:cs="方正公文小标宋"/>
          <w:sz w:val="32"/>
          <w:szCs w:val="32"/>
        </w:rPr>
      </w:pPr>
      <w:bookmarkStart w:id="0" w:name="_Toc24832"/>
      <w:r>
        <w:rPr>
          <w:rFonts w:hint="eastAsia" w:ascii="方正公文小标宋" w:hAnsi="方正公文小标宋" w:eastAsia="方正公文小标宋" w:cs="方正公文小标宋"/>
          <w:sz w:val="32"/>
          <w:szCs w:val="32"/>
          <w:lang w:val="en-US" w:eastAsia="zh-CN"/>
        </w:rPr>
        <w:t>采购</w:t>
      </w:r>
      <w:r>
        <w:rPr>
          <w:rFonts w:hint="eastAsia" w:ascii="方正公文小标宋" w:hAnsi="方正公文小标宋" w:eastAsia="方正公文小标宋" w:cs="方正公文小标宋"/>
          <w:sz w:val="32"/>
          <w:szCs w:val="32"/>
        </w:rPr>
        <w:t>公告</w:t>
      </w:r>
      <w:bookmarkEnd w:id="0"/>
    </w:p>
    <w:p w14:paraId="27F3001C">
      <w:pPr>
        <w:keepNext w:val="0"/>
        <w:keepLines w:val="0"/>
        <w:pageBreakBefore w:val="0"/>
        <w:widowControl w:val="0"/>
        <w:numPr>
          <w:ilvl w:val="0"/>
          <w:numId w:val="2"/>
        </w:numPr>
        <w:kinsoku/>
        <w:wordWrap/>
        <w:overflowPunct/>
        <w:topLinePunct w:val="0"/>
        <w:autoSpaceDE/>
        <w:autoSpaceDN/>
        <w:bidi w:val="0"/>
        <w:adjustRightInd/>
        <w:snapToGrid/>
        <w:spacing w:line="420" w:lineRule="exact"/>
        <w:jc w:val="both"/>
        <w:textAlignment w:val="auto"/>
        <w:outlineLvl w:val="1"/>
        <w:rPr>
          <w:rFonts w:hint="eastAsia" w:ascii="仿宋_GB2312" w:hAnsi="仿宋_GB2312" w:eastAsia="仿宋_GB2312" w:cs="仿宋_GB2312"/>
          <w:b/>
          <w:bCs/>
          <w:sz w:val="24"/>
          <w:szCs w:val="24"/>
        </w:rPr>
      </w:pPr>
      <w:bookmarkStart w:id="1" w:name="_Toc15783"/>
      <w:r>
        <w:rPr>
          <w:rFonts w:hint="eastAsia" w:ascii="仿宋_GB2312" w:hAnsi="仿宋_GB2312" w:eastAsia="仿宋_GB2312" w:cs="仿宋_GB2312"/>
          <w:b/>
          <w:bCs/>
          <w:sz w:val="24"/>
          <w:szCs w:val="24"/>
        </w:rPr>
        <w:t>项目基本情况</w:t>
      </w:r>
      <w:bookmarkEnd w:id="1"/>
    </w:p>
    <w:p w14:paraId="7BAF89F5">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项目编号：</w:t>
      </w:r>
      <w:r>
        <w:rPr>
          <w:rFonts w:hint="eastAsia" w:ascii="仿宋_GB2312" w:hAnsi="仿宋_GB2312" w:eastAsia="仿宋_GB2312" w:cs="仿宋_GB2312"/>
          <w:sz w:val="24"/>
          <w:szCs w:val="24"/>
          <w:highlight w:val="yellow"/>
          <w:lang w:val="en-US" w:eastAsia="zh-CN"/>
        </w:rPr>
        <w:t>SJX-2026-261</w:t>
      </w:r>
    </w:p>
    <w:p w14:paraId="16D5225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yellow"/>
          <w:lang w:eastAsia="zh-CN"/>
        </w:rPr>
      </w:pPr>
      <w:r>
        <w:rPr>
          <w:rFonts w:hint="eastAsia" w:ascii="仿宋_GB2312" w:hAnsi="仿宋_GB2312" w:eastAsia="仿宋_GB2312" w:cs="仿宋_GB2312"/>
          <w:sz w:val="24"/>
          <w:szCs w:val="24"/>
          <w:highlight w:val="yellow"/>
        </w:rPr>
        <w:t>项目名称：塔城地区乌苏市老城区等片区天然气中压管网及庭院管网改造项目地质勘查服务采购</w:t>
      </w:r>
    </w:p>
    <w:p w14:paraId="58C4CD2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yellow"/>
        </w:rPr>
        <w:t>采购方式：</w:t>
      </w:r>
      <w:r>
        <w:rPr>
          <w:rFonts w:hint="eastAsia" w:ascii="仿宋_GB2312" w:hAnsi="仿宋_GB2312" w:eastAsia="仿宋_GB2312" w:cs="仿宋_GB2312"/>
          <w:sz w:val="24"/>
          <w:szCs w:val="24"/>
          <w:highlight w:val="yellow"/>
          <w:lang w:val="en-US" w:eastAsia="zh-CN"/>
        </w:rPr>
        <w:t>竞争性磋商</w:t>
      </w:r>
    </w:p>
    <w:p w14:paraId="006EB30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yellow"/>
          <w:lang w:val="en-US"/>
        </w:rPr>
      </w:pPr>
      <w:r>
        <w:rPr>
          <w:rFonts w:hint="eastAsia" w:ascii="仿宋_GB2312" w:hAnsi="仿宋_GB2312" w:eastAsia="仿宋_GB2312" w:cs="仿宋_GB2312"/>
          <w:sz w:val="24"/>
          <w:szCs w:val="24"/>
          <w:highlight w:val="yellow"/>
        </w:rPr>
        <w:t>预算金额（元）：</w:t>
      </w:r>
      <w:r>
        <w:rPr>
          <w:rFonts w:hint="eastAsia" w:ascii="仿宋_GB2312" w:hAnsi="仿宋_GB2312" w:cs="仿宋_GB2312"/>
          <w:sz w:val="24"/>
          <w:szCs w:val="24"/>
          <w:highlight w:val="yellow"/>
          <w:lang w:val="en-US" w:eastAsia="zh-CN"/>
        </w:rPr>
        <w:t>400000</w:t>
      </w:r>
    </w:p>
    <w:p w14:paraId="53D1553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yellow"/>
        </w:rPr>
        <w:t>最高限价（元）：</w:t>
      </w:r>
      <w:r>
        <w:rPr>
          <w:rFonts w:hint="eastAsia" w:ascii="仿宋_GB2312" w:hAnsi="仿宋_GB2312" w:cs="仿宋_GB2312"/>
          <w:sz w:val="24"/>
          <w:szCs w:val="24"/>
          <w:highlight w:val="yellow"/>
          <w:lang w:val="en-US" w:eastAsia="zh-CN"/>
        </w:rPr>
        <w:t>400000</w:t>
      </w:r>
    </w:p>
    <w:p w14:paraId="501C2FE4">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采购需求：</w:t>
      </w:r>
    </w:p>
    <w:p w14:paraId="6ABFDC4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p w14:paraId="5BC73CBB">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标项名称:塔城地区乌苏市老城区等片区天然气中压管网及庭院管网改造项目地质勘查服务采购</w:t>
      </w:r>
    </w:p>
    <w:p w14:paraId="59B5683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yellow"/>
        </w:rPr>
        <w:t>数量:</w:t>
      </w:r>
      <w:r>
        <w:rPr>
          <w:rFonts w:hint="eastAsia" w:ascii="仿宋_GB2312" w:hAnsi="仿宋_GB2312" w:eastAsia="仿宋_GB2312" w:cs="仿宋_GB2312"/>
          <w:sz w:val="24"/>
          <w:szCs w:val="24"/>
          <w:highlight w:val="yellow"/>
          <w:lang w:val="en-US" w:eastAsia="zh-CN"/>
        </w:rPr>
        <w:t>1批</w:t>
      </w:r>
    </w:p>
    <w:p w14:paraId="4036D6F9">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yellow"/>
        </w:rPr>
        <w:t>预算金额（元）:</w:t>
      </w:r>
      <w:r>
        <w:rPr>
          <w:rFonts w:hint="eastAsia" w:ascii="仿宋_GB2312" w:hAnsi="仿宋_GB2312" w:cs="仿宋_GB2312"/>
          <w:sz w:val="24"/>
          <w:szCs w:val="24"/>
          <w:highlight w:val="yellow"/>
          <w:lang w:val="en-US" w:eastAsia="zh-CN"/>
        </w:rPr>
        <w:t>400000</w:t>
      </w:r>
    </w:p>
    <w:p w14:paraId="5094063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highlight w:val="yellow"/>
        </w:rPr>
        <w:t>简要规格描述或项目基本概况介绍、用途：塔城地区乌苏市老城区等片区天然气中压管网及庭院管网改造项目</w:t>
      </w:r>
      <w:r>
        <w:rPr>
          <w:rFonts w:hint="eastAsia" w:ascii="仿宋_GB2312" w:hAnsi="仿宋_GB2312" w:cs="仿宋_GB2312"/>
          <w:sz w:val="24"/>
          <w:szCs w:val="24"/>
          <w:highlight w:val="yellow"/>
          <w:lang w:val="en-US" w:eastAsia="zh-CN"/>
        </w:rPr>
        <w:t>地质勘察</w:t>
      </w:r>
      <w:r>
        <w:rPr>
          <w:rFonts w:hint="eastAsia" w:ascii="仿宋_GB2312" w:hAnsi="仿宋_GB2312" w:eastAsia="仿宋_GB2312" w:cs="仿宋_GB2312"/>
          <w:sz w:val="24"/>
          <w:szCs w:val="24"/>
          <w:highlight w:val="yellow"/>
        </w:rPr>
        <w:t>，具体详见采购需求</w:t>
      </w:r>
    </w:p>
    <w:p w14:paraId="00D46893">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yellow"/>
          <w:lang w:val="en-US" w:eastAsia="zh-CN"/>
        </w:rPr>
      </w:pPr>
      <w:r>
        <w:rPr>
          <w:rFonts w:hint="eastAsia" w:ascii="仿宋_GB2312" w:hAnsi="仿宋_GB2312" w:eastAsia="仿宋_GB2312" w:cs="仿宋_GB2312"/>
          <w:sz w:val="24"/>
          <w:szCs w:val="24"/>
          <w:highlight w:val="yellow"/>
        </w:rPr>
        <w:t>备注：</w:t>
      </w:r>
      <w:r>
        <w:rPr>
          <w:rFonts w:hint="eastAsia" w:ascii="仿宋_GB2312" w:hAnsi="仿宋_GB2312" w:eastAsia="仿宋_GB2312" w:cs="仿宋_GB2312"/>
          <w:sz w:val="24"/>
          <w:szCs w:val="24"/>
          <w:highlight w:val="yellow"/>
          <w:lang w:val="en-US" w:eastAsia="zh-CN"/>
        </w:rPr>
        <w:t>/</w:t>
      </w:r>
    </w:p>
    <w:p w14:paraId="7F108CD0">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highlight w:val="yellow"/>
          <w:lang w:val="en-US"/>
        </w:rPr>
      </w:pPr>
      <w:r>
        <w:rPr>
          <w:rFonts w:hint="eastAsia" w:ascii="仿宋_GB2312" w:hAnsi="仿宋_GB2312" w:eastAsia="仿宋_GB2312" w:cs="仿宋_GB2312"/>
          <w:sz w:val="24"/>
          <w:szCs w:val="24"/>
          <w:highlight w:val="yellow"/>
        </w:rPr>
        <w:t>合同履约期限：</w:t>
      </w:r>
      <w:r>
        <w:rPr>
          <w:rFonts w:hint="eastAsia" w:ascii="仿宋_GB2312" w:hAnsi="仿宋_GB2312" w:eastAsia="仿宋_GB2312" w:cs="仿宋_GB2312"/>
          <w:sz w:val="24"/>
          <w:szCs w:val="24"/>
          <w:highlight w:val="yellow"/>
          <w:lang w:val="en-US" w:eastAsia="zh-CN"/>
        </w:rPr>
        <w:t>合同签订后</w:t>
      </w:r>
      <w:r>
        <w:rPr>
          <w:rFonts w:hint="eastAsia" w:ascii="仿宋_GB2312" w:hAnsi="仿宋_GB2312" w:cs="仿宋_GB2312"/>
          <w:sz w:val="24"/>
          <w:szCs w:val="24"/>
          <w:highlight w:val="yellow"/>
          <w:lang w:val="en-US" w:eastAsia="zh-CN"/>
        </w:rPr>
        <w:t>10</w:t>
      </w:r>
      <w:r>
        <w:rPr>
          <w:rFonts w:hint="eastAsia" w:ascii="仿宋_GB2312" w:hAnsi="仿宋_GB2312" w:eastAsia="仿宋_GB2312" w:cs="仿宋_GB2312"/>
          <w:sz w:val="24"/>
          <w:szCs w:val="24"/>
          <w:highlight w:val="yellow"/>
          <w:lang w:val="en-US" w:eastAsia="zh-CN"/>
        </w:rPr>
        <w:t>日历日</w:t>
      </w:r>
      <w:r>
        <w:rPr>
          <w:rFonts w:hint="eastAsia" w:ascii="仿宋_GB2312" w:hAnsi="仿宋_GB2312" w:cs="仿宋_GB2312"/>
          <w:sz w:val="24"/>
          <w:szCs w:val="24"/>
          <w:highlight w:val="yellow"/>
          <w:lang w:val="en-US" w:eastAsia="zh-CN"/>
        </w:rPr>
        <w:t>出具成果文件</w:t>
      </w:r>
    </w:p>
    <w:p w14:paraId="2125BB5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本项目（否）接受联合体投标。</w:t>
      </w:r>
    </w:p>
    <w:p w14:paraId="631A3C75">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rPr>
      </w:pPr>
      <w:bookmarkStart w:id="2" w:name="_Toc22187"/>
      <w:r>
        <w:rPr>
          <w:rFonts w:hint="eastAsia" w:ascii="仿宋_GB2312" w:hAnsi="仿宋_GB2312" w:eastAsia="仿宋_GB2312" w:cs="仿宋_GB2312"/>
          <w:b/>
          <w:bCs/>
          <w:sz w:val="24"/>
          <w:szCs w:val="24"/>
        </w:rPr>
        <w:t>申请人的资格要求：</w:t>
      </w:r>
      <w:bookmarkEnd w:id="2"/>
    </w:p>
    <w:p w14:paraId="58D827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1.满足《中华人民共和国政府采购法》第二十二条规定；</w:t>
      </w:r>
    </w:p>
    <w:p w14:paraId="567D50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yellow"/>
          <w:lang w:val="en-US" w:eastAsia="zh-CN"/>
        </w:rPr>
      </w:pPr>
      <w:r>
        <w:rPr>
          <w:rFonts w:hint="eastAsia" w:ascii="仿宋_GB2312" w:hAnsi="仿宋_GB2312" w:eastAsia="仿宋_GB2312" w:cs="仿宋_GB2312"/>
          <w:b w:val="0"/>
          <w:bCs w:val="0"/>
          <w:sz w:val="24"/>
          <w:szCs w:val="24"/>
          <w:lang w:val="en-US" w:eastAsia="zh-CN"/>
        </w:rPr>
        <w:t>2.落实政府采购政策需满足的资格要求：</w:t>
      </w:r>
      <w:r>
        <w:rPr>
          <w:rFonts w:hint="eastAsia" w:ascii="仿宋_GB2312" w:hAnsi="仿宋_GB2312" w:eastAsia="仿宋_GB2312" w:cs="仿宋_GB2312"/>
          <w:b w:val="0"/>
          <w:bCs w:val="0"/>
          <w:sz w:val="24"/>
          <w:szCs w:val="24"/>
          <w:highlight w:val="yellow"/>
          <w:lang w:val="en-US" w:eastAsia="zh-CN"/>
        </w:rPr>
        <w:t>依据《政府采购促进中小企业发展管理办法》（财库〔2020〕46号）本项目专门面向中小企业采购，供应商应为中型或小型或微型企业（监狱企业、残疾人福利性单位视同小型、微型企业）。</w:t>
      </w:r>
    </w:p>
    <w:p w14:paraId="41317C4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3.本项目的特定资格要求：</w:t>
      </w:r>
    </w:p>
    <w:p w14:paraId="1EE861B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0A4CA9A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05497B8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default" w:ascii="仿宋_GB2312" w:hAnsi="仿宋_GB2312" w:cs="仿宋_GB2312"/>
          <w:b w:val="0"/>
          <w:bCs w:val="0"/>
          <w:sz w:val="24"/>
          <w:szCs w:val="24"/>
          <w:highlight w:val="yellow"/>
          <w:lang w:val="en-US" w:eastAsia="zh-CN"/>
        </w:rPr>
      </w:pPr>
      <w:r>
        <w:rPr>
          <w:rFonts w:hint="eastAsia" w:ascii="仿宋_GB2312" w:hAnsi="仿宋_GB2312" w:eastAsia="仿宋_GB2312" w:cs="仿宋_GB2312"/>
          <w:b w:val="0"/>
          <w:bCs w:val="0"/>
          <w:sz w:val="24"/>
          <w:szCs w:val="24"/>
          <w:highlight w:val="yellow"/>
          <w:lang w:val="en-US" w:eastAsia="zh-CN"/>
        </w:rPr>
        <w:t>（3）</w:t>
      </w:r>
      <w:r>
        <w:rPr>
          <w:rFonts w:hint="eastAsia" w:ascii="仿宋_GB2312" w:hAnsi="仿宋_GB2312" w:cs="仿宋_GB2312"/>
          <w:b w:val="0"/>
          <w:bCs w:val="0"/>
          <w:sz w:val="24"/>
          <w:szCs w:val="24"/>
          <w:highlight w:val="yellow"/>
          <w:lang w:val="en-US" w:eastAsia="zh-CN"/>
        </w:rPr>
        <w:t>供应商须具有国家建设行政主管部门颁发的工程勘察综合资质甲级或工程勘察岩土工程专业乙级（含）及以上资质或工程勘察岩土工程（岩土工程勘察）乙级（含）及以上资质；项目负责人要求：注册土木工程师（岩土工程专业），本单位注册。</w:t>
      </w:r>
    </w:p>
    <w:p w14:paraId="680F718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yellow"/>
          <w:lang w:val="en-US" w:eastAsia="zh-CN"/>
        </w:rPr>
      </w:pPr>
    </w:p>
    <w:p w14:paraId="3B3768BB">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lang w:val="en-US" w:eastAsia="zh-CN"/>
        </w:rPr>
      </w:pPr>
      <w:bookmarkStart w:id="3" w:name="_Toc24234"/>
      <w:r>
        <w:rPr>
          <w:rFonts w:hint="eastAsia" w:ascii="仿宋_GB2312" w:hAnsi="仿宋_GB2312" w:eastAsia="仿宋_GB2312" w:cs="仿宋_GB2312"/>
          <w:b/>
          <w:bCs/>
          <w:sz w:val="24"/>
          <w:szCs w:val="24"/>
          <w:lang w:val="en-US" w:eastAsia="zh-CN"/>
        </w:rPr>
        <w:t>获取采购文件</w:t>
      </w:r>
      <w:bookmarkEnd w:id="3"/>
    </w:p>
    <w:p w14:paraId="57930E5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yellow"/>
          <w:lang w:val="en-US" w:eastAsia="zh-CN"/>
        </w:rPr>
      </w:pPr>
      <w:r>
        <w:rPr>
          <w:rFonts w:hint="eastAsia" w:ascii="仿宋_GB2312" w:hAnsi="仿宋_GB2312" w:eastAsia="仿宋_GB2312" w:cs="仿宋_GB2312"/>
          <w:b w:val="0"/>
          <w:bCs w:val="0"/>
          <w:sz w:val="24"/>
          <w:szCs w:val="24"/>
          <w:lang w:val="en-US" w:eastAsia="zh-CN"/>
        </w:rPr>
        <w:t>时间：</w:t>
      </w:r>
      <w:r>
        <w:rPr>
          <w:rFonts w:hint="eastAsia" w:ascii="仿宋_GB2312" w:hAnsi="仿宋_GB2312" w:eastAsia="仿宋_GB2312" w:cs="仿宋_GB2312"/>
          <w:b w:val="0"/>
          <w:bCs w:val="0"/>
          <w:sz w:val="24"/>
          <w:szCs w:val="24"/>
          <w:highlight w:val="yellow"/>
          <w:lang w:val="en-US" w:eastAsia="zh-CN"/>
        </w:rPr>
        <w:t>2026年</w:t>
      </w:r>
      <w:r>
        <w:rPr>
          <w:rFonts w:hint="eastAsia" w:ascii="仿宋_GB2312" w:hAnsi="仿宋_GB2312" w:cs="仿宋_GB2312"/>
          <w:b w:val="0"/>
          <w:bCs w:val="0"/>
          <w:sz w:val="24"/>
          <w:szCs w:val="24"/>
          <w:highlight w:val="yellow"/>
          <w:lang w:val="en-US" w:eastAsia="zh-CN"/>
        </w:rPr>
        <w:t>4</w:t>
      </w:r>
      <w:r>
        <w:rPr>
          <w:rFonts w:hint="eastAsia" w:ascii="仿宋_GB2312" w:hAnsi="仿宋_GB2312" w:eastAsia="仿宋_GB2312" w:cs="仿宋_GB2312"/>
          <w:b w:val="0"/>
          <w:bCs w:val="0"/>
          <w:sz w:val="24"/>
          <w:szCs w:val="24"/>
          <w:highlight w:val="yellow"/>
          <w:lang w:val="en-US" w:eastAsia="zh-CN"/>
        </w:rPr>
        <w:t>月</w:t>
      </w:r>
      <w:r>
        <w:rPr>
          <w:rFonts w:hint="eastAsia" w:ascii="仿宋_GB2312" w:hAnsi="仿宋_GB2312" w:cs="仿宋_GB2312"/>
          <w:b w:val="0"/>
          <w:bCs w:val="0"/>
          <w:sz w:val="24"/>
          <w:szCs w:val="24"/>
          <w:highlight w:val="yellow"/>
          <w:lang w:val="en-US" w:eastAsia="zh-CN"/>
        </w:rPr>
        <w:t>15</w:t>
      </w:r>
      <w:r>
        <w:rPr>
          <w:rFonts w:hint="eastAsia" w:ascii="仿宋_GB2312" w:hAnsi="仿宋_GB2312" w:eastAsia="仿宋_GB2312" w:cs="仿宋_GB2312"/>
          <w:b w:val="0"/>
          <w:bCs w:val="0"/>
          <w:sz w:val="24"/>
          <w:szCs w:val="24"/>
          <w:highlight w:val="yellow"/>
          <w:lang w:val="en-US" w:eastAsia="zh-CN"/>
        </w:rPr>
        <w:t>日至2026年</w:t>
      </w:r>
      <w:r>
        <w:rPr>
          <w:rFonts w:hint="eastAsia" w:ascii="仿宋_GB2312" w:hAnsi="仿宋_GB2312" w:cs="仿宋_GB2312"/>
          <w:b w:val="0"/>
          <w:bCs w:val="0"/>
          <w:sz w:val="24"/>
          <w:szCs w:val="24"/>
          <w:highlight w:val="yellow"/>
          <w:lang w:val="en-US" w:eastAsia="zh-CN"/>
        </w:rPr>
        <w:t>4</w:t>
      </w:r>
      <w:r>
        <w:rPr>
          <w:rFonts w:hint="eastAsia" w:ascii="仿宋_GB2312" w:hAnsi="仿宋_GB2312" w:eastAsia="仿宋_GB2312" w:cs="仿宋_GB2312"/>
          <w:b w:val="0"/>
          <w:bCs w:val="0"/>
          <w:sz w:val="24"/>
          <w:szCs w:val="24"/>
          <w:highlight w:val="yellow"/>
          <w:lang w:val="en-US" w:eastAsia="zh-CN"/>
        </w:rPr>
        <w:t>月</w:t>
      </w:r>
      <w:r>
        <w:rPr>
          <w:rFonts w:hint="eastAsia" w:ascii="仿宋_GB2312" w:hAnsi="仿宋_GB2312" w:cs="仿宋_GB2312"/>
          <w:b w:val="0"/>
          <w:bCs w:val="0"/>
          <w:sz w:val="24"/>
          <w:szCs w:val="24"/>
          <w:highlight w:val="yellow"/>
          <w:lang w:val="en-US" w:eastAsia="zh-CN"/>
        </w:rPr>
        <w:t>22</w:t>
      </w:r>
      <w:bookmarkStart w:id="90" w:name="_GoBack"/>
      <w:bookmarkEnd w:id="90"/>
      <w:r>
        <w:rPr>
          <w:rFonts w:hint="eastAsia" w:ascii="仿宋_GB2312" w:hAnsi="仿宋_GB2312" w:eastAsia="仿宋_GB2312" w:cs="仿宋_GB2312"/>
          <w:b w:val="0"/>
          <w:bCs w:val="0"/>
          <w:sz w:val="24"/>
          <w:szCs w:val="24"/>
          <w:highlight w:val="yellow"/>
          <w:lang w:val="en-US" w:eastAsia="zh-CN"/>
        </w:rPr>
        <w:t>日，每天上午00:00至1</w:t>
      </w:r>
      <w:r>
        <w:rPr>
          <w:rFonts w:hint="eastAsia" w:ascii="仿宋_GB2312" w:hAnsi="仿宋_GB2312" w:cs="仿宋_GB2312"/>
          <w:b w:val="0"/>
          <w:bCs w:val="0"/>
          <w:sz w:val="24"/>
          <w:szCs w:val="24"/>
          <w:highlight w:val="yellow"/>
          <w:lang w:val="en-US" w:eastAsia="zh-CN"/>
        </w:rPr>
        <w:t>4</w:t>
      </w:r>
      <w:r>
        <w:rPr>
          <w:rFonts w:hint="eastAsia" w:ascii="仿宋_GB2312" w:hAnsi="仿宋_GB2312" w:eastAsia="仿宋_GB2312" w:cs="仿宋_GB2312"/>
          <w:b w:val="0"/>
          <w:bCs w:val="0"/>
          <w:sz w:val="24"/>
          <w:szCs w:val="24"/>
          <w:highlight w:val="yellow"/>
          <w:lang w:val="en-US" w:eastAsia="zh-CN"/>
        </w:rPr>
        <w:t>:00，下午1</w:t>
      </w:r>
      <w:r>
        <w:rPr>
          <w:rFonts w:hint="eastAsia" w:ascii="仿宋_GB2312" w:hAnsi="仿宋_GB2312" w:cs="仿宋_GB2312"/>
          <w:b w:val="0"/>
          <w:bCs w:val="0"/>
          <w:sz w:val="24"/>
          <w:szCs w:val="24"/>
          <w:highlight w:val="yellow"/>
          <w:lang w:val="en-US" w:eastAsia="zh-CN"/>
        </w:rPr>
        <w:t>4</w:t>
      </w:r>
      <w:r>
        <w:rPr>
          <w:rFonts w:hint="eastAsia" w:ascii="仿宋_GB2312" w:hAnsi="仿宋_GB2312" w:eastAsia="仿宋_GB2312" w:cs="仿宋_GB2312"/>
          <w:b w:val="0"/>
          <w:bCs w:val="0"/>
          <w:sz w:val="24"/>
          <w:szCs w:val="24"/>
          <w:highlight w:val="yellow"/>
          <w:lang w:val="en-US" w:eastAsia="zh-CN"/>
        </w:rPr>
        <w:t>:00至23:59（北京时间，法定节假日除外）</w:t>
      </w:r>
    </w:p>
    <w:p w14:paraId="30F6AC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地点：政采云平台（https://www.zcygov.cn/）</w:t>
      </w:r>
    </w:p>
    <w:p w14:paraId="4FFDE9E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方式：供应商登录政采云平台https://www.zcygov.cn/在线申请获取采购文件（进入“项目采购”应用，在获取采购文件菜单中选择项目，申请获取采购文件）本次招标不提供纸质版</w:t>
      </w:r>
      <w:r>
        <w:rPr>
          <w:rFonts w:hint="eastAsia" w:ascii="仿宋_GB2312" w:hAnsi="仿宋_GB2312" w:cs="仿宋_GB2312"/>
          <w:b w:val="0"/>
          <w:bCs w:val="0"/>
          <w:sz w:val="24"/>
          <w:szCs w:val="24"/>
          <w:lang w:val="en-US" w:eastAsia="zh-CN"/>
        </w:rPr>
        <w:t>采购文件</w:t>
      </w:r>
      <w:r>
        <w:rPr>
          <w:rFonts w:hint="eastAsia" w:ascii="仿宋_GB2312" w:hAnsi="仿宋_GB2312" w:eastAsia="仿宋_GB2312" w:cs="仿宋_GB2312"/>
          <w:b w:val="0"/>
          <w:bCs w:val="0"/>
          <w:sz w:val="24"/>
          <w:szCs w:val="24"/>
          <w:lang w:val="en-US" w:eastAsia="zh-CN"/>
        </w:rPr>
        <w:t>。</w:t>
      </w:r>
    </w:p>
    <w:p w14:paraId="44AEA52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val="0"/>
          <w:bCs w:val="0"/>
          <w:sz w:val="24"/>
          <w:szCs w:val="24"/>
          <w:lang w:val="en-US" w:eastAsia="zh-CN"/>
        </w:rPr>
        <w:t xml:space="preserve">售价（元）：0元 </w:t>
      </w:r>
    </w:p>
    <w:p w14:paraId="4FDF3FA0">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rPr>
      </w:pPr>
      <w:bookmarkStart w:id="4" w:name="_Toc28094"/>
      <w:r>
        <w:rPr>
          <w:rFonts w:hint="eastAsia" w:ascii="仿宋_GB2312" w:hAnsi="仿宋_GB2312" w:eastAsia="仿宋_GB2312" w:cs="仿宋_GB2312"/>
          <w:b/>
          <w:bCs/>
          <w:sz w:val="24"/>
          <w:szCs w:val="24"/>
          <w:lang w:val="en-US" w:eastAsia="zh-CN"/>
        </w:rPr>
        <w:t>响应文件提交</w:t>
      </w:r>
      <w:bookmarkEnd w:id="4"/>
      <w:r>
        <w:rPr>
          <w:rFonts w:hint="eastAsia" w:ascii="仿宋_GB2312" w:hAnsi="仿宋_GB2312" w:eastAsia="仿宋_GB2312" w:cs="仿宋_GB2312"/>
          <w:b/>
          <w:bCs/>
          <w:sz w:val="24"/>
          <w:szCs w:val="24"/>
          <w:lang w:val="en-US" w:eastAsia="zh-CN"/>
        </w:rPr>
        <w:t xml:space="preserve"> </w:t>
      </w:r>
    </w:p>
    <w:p w14:paraId="2CFBCE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yellow"/>
          <w:lang w:val="en-US" w:eastAsia="zh-CN"/>
        </w:rPr>
      </w:pPr>
      <w:r>
        <w:rPr>
          <w:rFonts w:hint="eastAsia" w:ascii="仿宋_GB2312" w:hAnsi="仿宋_GB2312" w:eastAsia="仿宋_GB2312" w:cs="仿宋_GB2312"/>
          <w:b w:val="0"/>
          <w:bCs w:val="0"/>
          <w:sz w:val="24"/>
          <w:szCs w:val="24"/>
          <w:highlight w:val="yellow"/>
          <w:lang w:val="en-US" w:eastAsia="zh-CN"/>
        </w:rPr>
        <w:t>截止时间：2026年</w:t>
      </w:r>
      <w:r>
        <w:rPr>
          <w:rFonts w:hint="eastAsia" w:ascii="仿宋_GB2312" w:hAnsi="仿宋_GB2312" w:cs="仿宋_GB2312"/>
          <w:b w:val="0"/>
          <w:bCs w:val="0"/>
          <w:sz w:val="24"/>
          <w:szCs w:val="24"/>
          <w:highlight w:val="yellow"/>
          <w:lang w:val="en-US" w:eastAsia="zh-CN"/>
        </w:rPr>
        <w:t>4</w:t>
      </w:r>
      <w:r>
        <w:rPr>
          <w:rFonts w:hint="eastAsia" w:ascii="仿宋_GB2312" w:hAnsi="仿宋_GB2312" w:eastAsia="仿宋_GB2312" w:cs="仿宋_GB2312"/>
          <w:b w:val="0"/>
          <w:bCs w:val="0"/>
          <w:sz w:val="24"/>
          <w:szCs w:val="24"/>
          <w:highlight w:val="yellow"/>
          <w:lang w:val="en-US" w:eastAsia="zh-CN"/>
        </w:rPr>
        <w:t>月</w:t>
      </w:r>
      <w:r>
        <w:rPr>
          <w:rFonts w:hint="eastAsia" w:ascii="仿宋_GB2312" w:hAnsi="仿宋_GB2312" w:cs="仿宋_GB2312"/>
          <w:b w:val="0"/>
          <w:bCs w:val="0"/>
          <w:sz w:val="24"/>
          <w:szCs w:val="24"/>
          <w:highlight w:val="yellow"/>
          <w:lang w:val="en-US" w:eastAsia="zh-CN"/>
        </w:rPr>
        <w:t>29</w:t>
      </w:r>
      <w:r>
        <w:rPr>
          <w:rFonts w:hint="eastAsia" w:ascii="仿宋_GB2312" w:hAnsi="仿宋_GB2312" w:eastAsia="仿宋_GB2312" w:cs="仿宋_GB2312"/>
          <w:b w:val="0"/>
          <w:bCs w:val="0"/>
          <w:sz w:val="24"/>
          <w:szCs w:val="24"/>
          <w:highlight w:val="yellow"/>
          <w:lang w:val="en-US" w:eastAsia="zh-CN"/>
        </w:rPr>
        <w:t>日 1</w:t>
      </w:r>
      <w:r>
        <w:rPr>
          <w:rFonts w:hint="eastAsia" w:ascii="仿宋_GB2312" w:hAnsi="仿宋_GB2312" w:cs="仿宋_GB2312"/>
          <w:b w:val="0"/>
          <w:bCs w:val="0"/>
          <w:sz w:val="24"/>
          <w:szCs w:val="24"/>
          <w:highlight w:val="yellow"/>
          <w:lang w:val="en-US" w:eastAsia="zh-CN"/>
        </w:rPr>
        <w:t>1</w:t>
      </w:r>
      <w:r>
        <w:rPr>
          <w:rFonts w:hint="eastAsia" w:ascii="仿宋_GB2312" w:hAnsi="仿宋_GB2312" w:eastAsia="仿宋_GB2312" w:cs="仿宋_GB2312"/>
          <w:b w:val="0"/>
          <w:bCs w:val="0"/>
          <w:sz w:val="24"/>
          <w:szCs w:val="24"/>
          <w:highlight w:val="yellow"/>
          <w:lang w:val="en-US" w:eastAsia="zh-CN"/>
        </w:rPr>
        <w:t>:00（北京时间）</w:t>
      </w:r>
    </w:p>
    <w:p w14:paraId="46AB5A4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val="en-US" w:eastAsia="zh-CN"/>
        </w:rPr>
        <w:t>地    点：政采云平台（https://www.zcygov.cn/），本项目采用不见面开标，加密的电子投标文件在投标截止时间前在政采云平台上传。</w:t>
      </w:r>
    </w:p>
    <w:p w14:paraId="6FD6702E">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rPr>
      </w:pPr>
      <w:bookmarkStart w:id="5" w:name="_Toc10942"/>
      <w:r>
        <w:rPr>
          <w:rFonts w:hint="eastAsia" w:ascii="仿宋_GB2312" w:hAnsi="仿宋_GB2312" w:eastAsia="仿宋_GB2312" w:cs="仿宋_GB2312"/>
          <w:b/>
          <w:bCs/>
          <w:sz w:val="24"/>
          <w:szCs w:val="24"/>
          <w:lang w:val="en-US" w:eastAsia="zh-CN"/>
        </w:rPr>
        <w:t>响应文件开启</w:t>
      </w:r>
      <w:bookmarkEnd w:id="5"/>
    </w:p>
    <w:p w14:paraId="621E5F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highlight w:val="yellow"/>
          <w:lang w:val="en-US" w:eastAsia="zh-CN"/>
        </w:rPr>
      </w:pPr>
      <w:r>
        <w:rPr>
          <w:rFonts w:hint="eastAsia" w:ascii="仿宋_GB2312" w:hAnsi="仿宋_GB2312" w:eastAsia="仿宋_GB2312" w:cs="仿宋_GB2312"/>
          <w:b w:val="0"/>
          <w:bCs w:val="0"/>
          <w:sz w:val="24"/>
          <w:szCs w:val="24"/>
          <w:highlight w:val="yellow"/>
          <w:lang w:val="en-US" w:eastAsia="zh-CN"/>
        </w:rPr>
        <w:t>开标时间：2026年</w:t>
      </w:r>
      <w:r>
        <w:rPr>
          <w:rFonts w:hint="eastAsia" w:ascii="仿宋_GB2312" w:hAnsi="仿宋_GB2312" w:cs="仿宋_GB2312"/>
          <w:b w:val="0"/>
          <w:bCs w:val="0"/>
          <w:sz w:val="24"/>
          <w:szCs w:val="24"/>
          <w:highlight w:val="yellow"/>
          <w:lang w:val="en-US" w:eastAsia="zh-CN"/>
        </w:rPr>
        <w:t>4</w:t>
      </w:r>
      <w:r>
        <w:rPr>
          <w:rFonts w:hint="eastAsia" w:ascii="仿宋_GB2312" w:hAnsi="仿宋_GB2312" w:eastAsia="仿宋_GB2312" w:cs="仿宋_GB2312"/>
          <w:b w:val="0"/>
          <w:bCs w:val="0"/>
          <w:sz w:val="24"/>
          <w:szCs w:val="24"/>
          <w:highlight w:val="yellow"/>
          <w:lang w:val="en-US" w:eastAsia="zh-CN"/>
        </w:rPr>
        <w:t>月</w:t>
      </w:r>
      <w:r>
        <w:rPr>
          <w:rFonts w:hint="eastAsia" w:ascii="仿宋_GB2312" w:hAnsi="仿宋_GB2312" w:cs="仿宋_GB2312"/>
          <w:b w:val="0"/>
          <w:bCs w:val="0"/>
          <w:sz w:val="24"/>
          <w:szCs w:val="24"/>
          <w:highlight w:val="yellow"/>
          <w:lang w:val="en-US" w:eastAsia="zh-CN"/>
        </w:rPr>
        <w:t>29</w:t>
      </w:r>
      <w:r>
        <w:rPr>
          <w:rFonts w:hint="eastAsia" w:ascii="仿宋_GB2312" w:hAnsi="仿宋_GB2312" w:eastAsia="仿宋_GB2312" w:cs="仿宋_GB2312"/>
          <w:b w:val="0"/>
          <w:bCs w:val="0"/>
          <w:sz w:val="24"/>
          <w:szCs w:val="24"/>
          <w:highlight w:val="yellow"/>
          <w:lang w:val="en-US" w:eastAsia="zh-CN"/>
        </w:rPr>
        <w:t>日 1</w:t>
      </w:r>
      <w:r>
        <w:rPr>
          <w:rFonts w:hint="eastAsia" w:ascii="仿宋_GB2312" w:hAnsi="仿宋_GB2312" w:cs="仿宋_GB2312"/>
          <w:b w:val="0"/>
          <w:bCs w:val="0"/>
          <w:sz w:val="24"/>
          <w:szCs w:val="24"/>
          <w:highlight w:val="yellow"/>
          <w:lang w:val="en-US" w:eastAsia="zh-CN"/>
        </w:rPr>
        <w:t>1</w:t>
      </w:r>
      <w:r>
        <w:rPr>
          <w:rFonts w:hint="eastAsia" w:ascii="仿宋_GB2312" w:hAnsi="仿宋_GB2312" w:eastAsia="仿宋_GB2312" w:cs="仿宋_GB2312"/>
          <w:b w:val="0"/>
          <w:bCs w:val="0"/>
          <w:sz w:val="24"/>
          <w:szCs w:val="24"/>
          <w:highlight w:val="yellow"/>
          <w:lang w:val="en-US" w:eastAsia="zh-CN"/>
        </w:rPr>
        <w:t>:00（北京时间）</w:t>
      </w:r>
    </w:p>
    <w:p w14:paraId="157499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lang w:val="en-US" w:eastAsia="zh-CN"/>
        </w:rPr>
        <w:t>开标地点：政采云平台（https://www.zcygov.cn/）不见面开标系统</w:t>
      </w:r>
    </w:p>
    <w:p w14:paraId="5A02C5E1">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rPr>
      </w:pPr>
      <w:bookmarkStart w:id="6" w:name="_Toc22200"/>
      <w:r>
        <w:rPr>
          <w:rFonts w:hint="eastAsia" w:ascii="仿宋_GB2312" w:hAnsi="仿宋_GB2312" w:eastAsia="仿宋_GB2312" w:cs="仿宋_GB2312"/>
          <w:b/>
          <w:bCs/>
          <w:sz w:val="24"/>
          <w:szCs w:val="24"/>
          <w:lang w:val="en-US" w:eastAsia="zh-CN"/>
        </w:rPr>
        <w:t>公告期限</w:t>
      </w:r>
      <w:bookmarkEnd w:id="6"/>
      <w:r>
        <w:rPr>
          <w:rFonts w:hint="eastAsia" w:ascii="仿宋_GB2312" w:hAnsi="仿宋_GB2312" w:eastAsia="仿宋_GB2312" w:cs="仿宋_GB2312"/>
          <w:b/>
          <w:bCs/>
          <w:sz w:val="24"/>
          <w:szCs w:val="24"/>
          <w:lang w:val="en-US" w:eastAsia="zh-CN"/>
        </w:rPr>
        <w:t xml:space="preserve"> </w:t>
      </w:r>
    </w:p>
    <w:p w14:paraId="6B2D44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自本公告发布之日起</w:t>
      </w:r>
      <w:r>
        <w:rPr>
          <w:rFonts w:hint="eastAsia" w:ascii="仿宋_GB2312" w:hAnsi="仿宋_GB2312" w:eastAsia="仿宋_GB2312" w:cs="仿宋_GB2312"/>
          <w:b w:val="0"/>
          <w:bCs w:val="0"/>
          <w:sz w:val="24"/>
          <w:szCs w:val="24"/>
          <w:lang w:val="en-US" w:eastAsia="zh-CN"/>
        </w:rPr>
        <w:t>3</w:t>
      </w:r>
      <w:r>
        <w:rPr>
          <w:rFonts w:hint="eastAsia" w:ascii="仿宋_GB2312" w:hAnsi="仿宋_GB2312" w:eastAsia="仿宋_GB2312" w:cs="仿宋_GB2312"/>
          <w:b w:val="0"/>
          <w:bCs w:val="0"/>
          <w:sz w:val="24"/>
          <w:szCs w:val="24"/>
        </w:rPr>
        <w:t>个工作日。</w:t>
      </w:r>
    </w:p>
    <w:p w14:paraId="7D77C4A3">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rPr>
      </w:pPr>
      <w:bookmarkStart w:id="7" w:name="_Toc1229"/>
      <w:r>
        <w:rPr>
          <w:rFonts w:hint="eastAsia" w:ascii="仿宋_GB2312" w:hAnsi="仿宋_GB2312" w:eastAsia="仿宋_GB2312" w:cs="仿宋_GB2312"/>
          <w:b/>
          <w:bCs/>
          <w:sz w:val="24"/>
          <w:szCs w:val="24"/>
          <w:lang w:val="en-US" w:eastAsia="zh-CN"/>
        </w:rPr>
        <w:t>其他补充事宜</w:t>
      </w:r>
      <w:bookmarkEnd w:id="7"/>
      <w:r>
        <w:rPr>
          <w:rFonts w:hint="eastAsia" w:ascii="仿宋_GB2312" w:hAnsi="仿宋_GB2312" w:eastAsia="仿宋_GB2312" w:cs="仿宋_GB2312"/>
          <w:b/>
          <w:bCs/>
          <w:sz w:val="24"/>
          <w:szCs w:val="24"/>
          <w:lang w:val="en-US" w:eastAsia="zh-CN"/>
        </w:rPr>
        <w:t xml:space="preserve"> </w:t>
      </w:r>
    </w:p>
    <w:p w14:paraId="7055B1F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1、关于本项目所有公告、公示在</w:t>
      </w:r>
      <w:r>
        <w:rPr>
          <w:rFonts w:hint="eastAsia" w:ascii="仿宋_GB2312" w:hAnsi="仿宋_GB2312" w:eastAsia="仿宋_GB2312" w:cs="仿宋_GB2312"/>
          <w:b/>
          <w:bCs/>
          <w:sz w:val="24"/>
          <w:szCs w:val="24"/>
        </w:rPr>
        <w:t>新疆政府采购网</w:t>
      </w:r>
      <w:r>
        <w:rPr>
          <w:rFonts w:hint="eastAsia" w:ascii="仿宋_GB2312" w:hAnsi="仿宋_GB2312" w:eastAsia="仿宋_GB2312" w:cs="仿宋_GB2312"/>
          <w:sz w:val="24"/>
          <w:szCs w:val="24"/>
        </w:rPr>
        <w:t>（http://www.ccgp-xinjiang.gov.cn）</w:t>
      </w:r>
      <w:r>
        <w:rPr>
          <w:rFonts w:hint="eastAsia" w:ascii="仿宋_GB2312" w:hAnsi="仿宋_GB2312" w:eastAsia="仿宋_GB2312" w:cs="仿宋_GB2312"/>
          <w:b w:val="0"/>
          <w:bCs w:val="0"/>
          <w:sz w:val="24"/>
          <w:szCs w:val="24"/>
        </w:rPr>
        <w:t>发布。</w:t>
      </w:r>
    </w:p>
    <w:p w14:paraId="3DD1E30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2、请</w:t>
      </w:r>
      <w:r>
        <w:rPr>
          <w:rFonts w:hint="eastAsia" w:ascii="仿宋_GB2312" w:hAnsi="仿宋_GB2312" w:eastAsia="仿宋_GB2312" w:cs="仿宋_GB2312"/>
          <w:b w:val="0"/>
          <w:bCs w:val="0"/>
          <w:sz w:val="24"/>
          <w:szCs w:val="24"/>
          <w:lang w:eastAsia="zh-CN"/>
        </w:rPr>
        <w:t>磋商</w:t>
      </w:r>
      <w:r>
        <w:rPr>
          <w:rFonts w:hint="eastAsia" w:ascii="仿宋_GB2312" w:hAnsi="仿宋_GB2312" w:eastAsia="仿宋_GB2312" w:cs="仿宋_GB2312"/>
          <w:b w:val="0"/>
          <w:bCs w:val="0"/>
          <w:sz w:val="24"/>
          <w:szCs w:val="24"/>
        </w:rPr>
        <w:t>供应商随时关注本项目的澄清、答疑、变更事项。</w:t>
      </w:r>
    </w:p>
    <w:p w14:paraId="707F8A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3、本项目实行电子招投标，供应商须登录政采云平台申请获取</w:t>
      </w:r>
      <w:r>
        <w:rPr>
          <w:rFonts w:hint="eastAsia" w:ascii="仿宋_GB2312" w:hAnsi="仿宋_GB2312" w:cs="仿宋_GB2312"/>
          <w:b w:val="0"/>
          <w:bCs w:val="0"/>
          <w:sz w:val="24"/>
          <w:szCs w:val="24"/>
          <w:lang w:eastAsia="zh-CN"/>
        </w:rPr>
        <w:t>采购文件</w:t>
      </w:r>
      <w:r>
        <w:rPr>
          <w:rFonts w:hint="eastAsia" w:ascii="仿宋_GB2312" w:hAnsi="仿宋_GB2312" w:eastAsia="仿宋_GB2312" w:cs="仿宋_GB2312"/>
          <w:b w:val="0"/>
          <w:bCs w:val="0"/>
          <w:sz w:val="24"/>
          <w:szCs w:val="24"/>
        </w:rPr>
        <w:t>，并通过政采云电子投标客户端制作响应文件，同时自行承担与投标有关的一切费用。</w:t>
      </w:r>
    </w:p>
    <w:p w14:paraId="717A406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4、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6750448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rPr>
      </w:pPr>
    </w:p>
    <w:p w14:paraId="114B82D7">
      <w:pPr>
        <w:keepNext w:val="0"/>
        <w:keepLines w:val="0"/>
        <w:pageBreakBefore w:val="0"/>
        <w:widowControl w:val="0"/>
        <w:numPr>
          <w:ilvl w:val="0"/>
          <w:numId w:val="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eastAsia" w:ascii="仿宋_GB2312" w:hAnsi="仿宋_GB2312" w:eastAsia="仿宋_GB2312" w:cs="仿宋_GB2312"/>
          <w:b/>
          <w:bCs/>
          <w:sz w:val="24"/>
          <w:szCs w:val="24"/>
        </w:rPr>
      </w:pPr>
      <w:bookmarkStart w:id="8" w:name="_Toc5047"/>
      <w:r>
        <w:rPr>
          <w:rFonts w:hint="eastAsia" w:ascii="仿宋_GB2312" w:hAnsi="仿宋_GB2312" w:eastAsia="仿宋_GB2312" w:cs="仿宋_GB2312"/>
          <w:b/>
          <w:bCs/>
          <w:sz w:val="24"/>
          <w:szCs w:val="24"/>
        </w:rPr>
        <w:t>对本次采购提出询问，请按以下方式联系</w:t>
      </w:r>
      <w:bookmarkEnd w:id="8"/>
    </w:p>
    <w:p w14:paraId="4E62ABB1">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1.采购人信息</w:t>
      </w:r>
    </w:p>
    <w:p w14:paraId="47AC6C0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名 称：乌苏市住房和城乡建设局（乌苏市人民防空办公室）</w:t>
      </w:r>
    </w:p>
    <w:p w14:paraId="0A88B1FC">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地 址：乌苏市淮河西路223号</w:t>
      </w:r>
    </w:p>
    <w:p w14:paraId="166B6A0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highlight w:val="yellow"/>
        </w:rPr>
      </w:pPr>
      <w:r>
        <w:rPr>
          <w:rFonts w:hint="eastAsia" w:ascii="仿宋_GB2312" w:hAnsi="仿宋_GB2312" w:eastAsia="仿宋_GB2312" w:cs="仿宋_GB2312"/>
          <w:sz w:val="24"/>
          <w:szCs w:val="24"/>
          <w:highlight w:val="yellow"/>
        </w:rPr>
        <w:t>联系方式：0992-8506208</w:t>
      </w:r>
    </w:p>
    <w:p w14:paraId="595708BE">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2.采购代理机构信息</w:t>
      </w:r>
    </w:p>
    <w:p w14:paraId="7DB634FD">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名 称：新疆世纪星工程咨询有限公司</w:t>
      </w:r>
    </w:p>
    <w:p w14:paraId="6AC26D9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地 址：乌鲁木齐经济技术开发区二期黄山街一品九点阳光德港大厦B座20楼</w:t>
      </w:r>
    </w:p>
    <w:p w14:paraId="5A7900B2">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联系方式：0991-3678303</w:t>
      </w:r>
      <w:r>
        <w:rPr>
          <w:rFonts w:hint="eastAsia" w:ascii="仿宋_GB2312" w:hAnsi="仿宋_GB2312" w:cs="仿宋_GB2312"/>
          <w:sz w:val="24"/>
          <w:szCs w:val="24"/>
          <w:lang w:val="en-US" w:eastAsia="zh-CN"/>
        </w:rPr>
        <w:t xml:space="preserve"> 18199880900</w:t>
      </w:r>
    </w:p>
    <w:p w14:paraId="3E74D188">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3.项目联系方式</w:t>
      </w:r>
    </w:p>
    <w:p w14:paraId="4FC23C97">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项目联系人：</w:t>
      </w:r>
      <w:r>
        <w:rPr>
          <w:rFonts w:hint="eastAsia" w:ascii="仿宋_GB2312" w:hAnsi="仿宋_GB2312" w:cs="仿宋_GB2312"/>
          <w:sz w:val="24"/>
          <w:szCs w:val="24"/>
          <w:lang w:val="en-US" w:eastAsia="zh-CN"/>
        </w:rPr>
        <w:t>李航、马伟、范燕娥、杜萍</w:t>
      </w:r>
    </w:p>
    <w:p w14:paraId="215BABBF">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rPr>
        <w:t>电 话：0991-3678303</w:t>
      </w:r>
      <w:r>
        <w:rPr>
          <w:rFonts w:hint="eastAsia" w:ascii="仿宋_GB2312" w:hAnsi="仿宋_GB2312" w:cs="仿宋_GB2312"/>
          <w:sz w:val="24"/>
          <w:szCs w:val="24"/>
          <w:lang w:val="en-US" w:eastAsia="zh-CN"/>
        </w:rPr>
        <w:t xml:space="preserve"> 18199880900</w:t>
      </w:r>
    </w:p>
    <w:p w14:paraId="4963AF16">
      <w:pPr>
        <w:keepNext w:val="0"/>
        <w:keepLines w:val="0"/>
        <w:pageBreakBefore w:val="0"/>
        <w:widowControl w:val="0"/>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rPr>
      </w:pPr>
    </w:p>
    <w:p w14:paraId="284D3E02">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sz w:val="24"/>
          <w:szCs w:val="24"/>
        </w:rPr>
      </w:pPr>
    </w:p>
    <w:p w14:paraId="641333FE">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27E4E383">
      <w:pPr>
        <w:pStyle w:val="5"/>
        <w:numPr>
          <w:ilvl w:val="0"/>
          <w:numId w:val="3"/>
        </w:numPr>
        <w:bidi w:val="0"/>
        <w:jc w:val="center"/>
        <w:rPr>
          <w:rFonts w:hint="eastAsia" w:ascii="方正小标宋简体" w:hAnsi="方正小标宋简体" w:eastAsia="方正小标宋简体" w:cs="方正小标宋简体"/>
          <w:sz w:val="32"/>
          <w:szCs w:val="32"/>
          <w:lang w:val="en-US" w:eastAsia="zh-CN"/>
        </w:rPr>
      </w:pPr>
      <w:bookmarkStart w:id="9" w:name="_Toc19946"/>
      <w:r>
        <w:rPr>
          <w:rFonts w:hint="eastAsia" w:ascii="方正小标宋简体" w:hAnsi="方正小标宋简体" w:eastAsia="方正小标宋简体" w:cs="方正小标宋简体"/>
          <w:sz w:val="32"/>
          <w:szCs w:val="32"/>
          <w:lang w:val="en-US" w:eastAsia="zh-CN"/>
        </w:rPr>
        <w:t>供应商须知前附表</w:t>
      </w:r>
      <w:bookmarkEnd w:id="9"/>
    </w:p>
    <w:p w14:paraId="3CFEA158">
      <w:pPr>
        <w:pStyle w:val="14"/>
        <w:rPr>
          <w:rFonts w:hint="eastAsia"/>
          <w:lang w:val="en-US" w:eastAsia="zh-CN"/>
        </w:rPr>
      </w:pPr>
    </w:p>
    <w:tbl>
      <w:tblPr>
        <w:tblStyle w:val="26"/>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14:paraId="432924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DE77B4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bCs/>
                <w:sz w:val="21"/>
                <w:szCs w:val="21"/>
                <w:vertAlign w:val="baseline"/>
                <w:lang w:val="en-US" w:eastAsia="zh-CN"/>
              </w:rPr>
              <w:t>条款号</w:t>
            </w:r>
          </w:p>
        </w:tc>
        <w:tc>
          <w:tcPr>
            <w:tcW w:w="6652" w:type="dxa"/>
            <w:tcBorders>
              <w:tl2br w:val="nil"/>
              <w:tr2bl w:val="nil"/>
            </w:tcBorders>
          </w:tcPr>
          <w:p w14:paraId="6FD399C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bCs/>
                <w:sz w:val="21"/>
                <w:szCs w:val="21"/>
                <w:vertAlign w:val="baseline"/>
                <w:lang w:val="en-US" w:eastAsia="zh-CN"/>
              </w:rPr>
              <w:t>内容</w:t>
            </w:r>
          </w:p>
        </w:tc>
      </w:tr>
      <w:tr w14:paraId="36830C2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33231D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w:t>
            </w:r>
          </w:p>
        </w:tc>
        <w:tc>
          <w:tcPr>
            <w:tcW w:w="6652" w:type="dxa"/>
            <w:tcBorders>
              <w:tl2br w:val="nil"/>
              <w:tr2bl w:val="nil"/>
            </w:tcBorders>
            <w:vAlign w:val="center"/>
          </w:tcPr>
          <w:p w14:paraId="3C638C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采购人：乌苏市住房和城乡建设局（乌苏市人民防空办公室）</w:t>
            </w:r>
          </w:p>
          <w:p w14:paraId="3312738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地  址：乌苏市淮河西路223号 </w:t>
            </w:r>
          </w:p>
          <w:p w14:paraId="3C75179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lang w:val="en-US" w:eastAsia="zh-CN"/>
              </w:rPr>
              <w:t>电  话：0992-8506208</w:t>
            </w:r>
          </w:p>
        </w:tc>
      </w:tr>
      <w:tr w14:paraId="66D551D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44FD7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1.2</w:t>
            </w:r>
          </w:p>
        </w:tc>
        <w:tc>
          <w:tcPr>
            <w:tcW w:w="6652" w:type="dxa"/>
            <w:tcBorders>
              <w:tl2br w:val="nil"/>
              <w:tr2bl w:val="nil"/>
            </w:tcBorders>
            <w:vAlign w:val="center"/>
          </w:tcPr>
          <w:p w14:paraId="5284F87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 xml:space="preserve">采购代理机构：新疆世纪星工程咨询有限公司 </w:t>
            </w:r>
          </w:p>
          <w:p w14:paraId="34F3278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 xml:space="preserve">地址：乌鲁木齐经济技术开发区二期黄山街一品九点阳光德港大厦B座20楼 </w:t>
            </w:r>
          </w:p>
          <w:p w14:paraId="79B34E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业务联系人：</w:t>
            </w:r>
            <w:r>
              <w:rPr>
                <w:rFonts w:hint="eastAsia" w:ascii="仿宋_GB2312" w:hAnsi="仿宋_GB2312" w:cs="仿宋_GB2312"/>
                <w:sz w:val="21"/>
                <w:szCs w:val="21"/>
                <w:vertAlign w:val="baseline"/>
                <w:lang w:val="en-US" w:eastAsia="zh-CN"/>
              </w:rPr>
              <w:t>李航、马伟</w:t>
            </w:r>
            <w:r>
              <w:rPr>
                <w:rFonts w:hint="eastAsia" w:ascii="仿宋_GB2312" w:hAnsi="仿宋_GB2312" w:eastAsia="仿宋_GB2312" w:cs="仿宋_GB2312"/>
                <w:sz w:val="21"/>
                <w:szCs w:val="21"/>
                <w:vertAlign w:val="baseline"/>
              </w:rPr>
              <w:t xml:space="preserve">      </w:t>
            </w:r>
            <w:r>
              <w:rPr>
                <w:rFonts w:hint="eastAsia" w:ascii="仿宋_GB2312" w:hAnsi="仿宋_GB2312" w:eastAsia="仿宋_GB2312" w:cs="仿宋_GB2312"/>
                <w:sz w:val="21"/>
                <w:szCs w:val="21"/>
                <w:vertAlign w:val="baseline"/>
                <w:lang w:val="en-US" w:eastAsia="zh-CN"/>
              </w:rPr>
              <w:t xml:space="preserve">  </w:t>
            </w:r>
            <w:r>
              <w:rPr>
                <w:rFonts w:hint="eastAsia" w:ascii="仿宋_GB2312" w:hAnsi="仿宋_GB2312" w:eastAsia="仿宋_GB2312" w:cs="仿宋_GB2312"/>
                <w:sz w:val="21"/>
                <w:szCs w:val="21"/>
                <w:vertAlign w:val="baseline"/>
              </w:rPr>
              <w:t xml:space="preserve">电话：0991-3678303 </w:t>
            </w:r>
          </w:p>
          <w:p w14:paraId="533738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rPr>
              <w:t>电子邮箱：</w:t>
            </w:r>
            <w:r>
              <w:rPr>
                <w:rFonts w:hint="eastAsia" w:ascii="仿宋_GB2312" w:hAnsi="仿宋_GB2312" w:cs="仿宋_GB2312"/>
                <w:sz w:val="21"/>
                <w:szCs w:val="21"/>
                <w:vertAlign w:val="baseline"/>
                <w:lang w:val="en-US" w:eastAsia="zh-CN"/>
              </w:rPr>
              <w:t>139660991@qq.com</w:t>
            </w:r>
          </w:p>
        </w:tc>
      </w:tr>
      <w:tr w14:paraId="4B0EA3F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F30DE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1.3.3</w:t>
            </w:r>
          </w:p>
        </w:tc>
        <w:tc>
          <w:tcPr>
            <w:tcW w:w="6652" w:type="dxa"/>
            <w:tcBorders>
              <w:tl2br w:val="nil"/>
              <w:tr2bl w:val="nil"/>
            </w:tcBorders>
            <w:vAlign w:val="center"/>
          </w:tcPr>
          <w:p w14:paraId="16B040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bCs/>
                <w:sz w:val="21"/>
                <w:szCs w:val="21"/>
                <w:vertAlign w:val="baseline"/>
              </w:rPr>
              <w:t>合格</w:t>
            </w:r>
            <w:r>
              <w:rPr>
                <w:rFonts w:hint="eastAsia" w:ascii="仿宋_GB2312" w:hAnsi="仿宋_GB2312" w:eastAsia="仿宋_GB2312" w:cs="仿宋_GB2312"/>
                <w:b/>
                <w:bCs/>
                <w:sz w:val="21"/>
                <w:szCs w:val="21"/>
                <w:vertAlign w:val="baseline"/>
                <w:lang w:val="en-US" w:eastAsia="zh-CN"/>
              </w:rPr>
              <w:t>供应商</w:t>
            </w:r>
            <w:r>
              <w:rPr>
                <w:rFonts w:hint="eastAsia" w:ascii="仿宋_GB2312" w:hAnsi="仿宋_GB2312" w:eastAsia="仿宋_GB2312" w:cs="仿宋_GB2312"/>
                <w:b/>
                <w:bCs/>
                <w:sz w:val="21"/>
                <w:szCs w:val="21"/>
                <w:vertAlign w:val="baseline"/>
              </w:rPr>
              <w:t>的其他资格要求：</w:t>
            </w:r>
          </w:p>
          <w:p w14:paraId="5FCD25D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yellow"/>
                <w:vertAlign w:val="baseline"/>
              </w:rPr>
            </w:pPr>
            <w:r>
              <w:rPr>
                <w:rFonts w:hint="eastAsia" w:ascii="仿宋_GB2312" w:hAnsi="仿宋_GB2312" w:eastAsia="仿宋_GB2312" w:cs="仿宋_GB2312"/>
                <w:sz w:val="21"/>
                <w:szCs w:val="21"/>
                <w:highlight w:val="yellow"/>
                <w:vertAlign w:val="baseline"/>
              </w:rPr>
              <w:t>（1）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w:t>
            </w:r>
          </w:p>
          <w:p w14:paraId="4D151A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highlight w:val="yellow"/>
                <w:vertAlign w:val="baseline"/>
              </w:rPr>
            </w:pPr>
            <w:r>
              <w:rPr>
                <w:rFonts w:hint="eastAsia" w:ascii="仿宋_GB2312" w:hAnsi="仿宋_GB2312" w:eastAsia="仿宋_GB2312" w:cs="仿宋_GB2312"/>
                <w:sz w:val="21"/>
                <w:szCs w:val="21"/>
                <w:highlight w:val="yellow"/>
                <w:vertAlign w:val="baseline"/>
              </w:rPr>
              <w:t>（2）单位负责人为同一人或者存在直接控股、管理关系的不同供应商，不得同时参加本采购项目（或采购包） 投标（响应）。为本项目提供整体设计、规范编制或者项目管理、监理、检测等服务的供应商，不得再参与本项目投标（响应）。</w:t>
            </w:r>
          </w:p>
          <w:p w14:paraId="06664FE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rPr>
            </w:pPr>
            <w:r>
              <w:rPr>
                <w:rFonts w:hint="eastAsia" w:ascii="仿宋_GB2312" w:hAnsi="仿宋_GB2312" w:cs="仿宋_GB2312"/>
                <w:sz w:val="21"/>
                <w:szCs w:val="21"/>
                <w:highlight w:val="yellow"/>
                <w:vertAlign w:val="baseline"/>
                <w:lang w:eastAsia="zh-CN"/>
              </w:rPr>
              <w:t>（</w:t>
            </w:r>
            <w:r>
              <w:rPr>
                <w:rFonts w:hint="eastAsia" w:ascii="仿宋_GB2312" w:hAnsi="仿宋_GB2312" w:cs="仿宋_GB2312"/>
                <w:sz w:val="21"/>
                <w:szCs w:val="21"/>
                <w:highlight w:val="yellow"/>
                <w:vertAlign w:val="baseline"/>
                <w:lang w:val="en-US" w:eastAsia="zh-CN"/>
              </w:rPr>
              <w:t>3</w:t>
            </w:r>
            <w:r>
              <w:rPr>
                <w:rFonts w:hint="eastAsia" w:ascii="仿宋_GB2312" w:hAnsi="仿宋_GB2312" w:cs="仿宋_GB2312"/>
                <w:sz w:val="21"/>
                <w:szCs w:val="21"/>
                <w:highlight w:val="yellow"/>
                <w:vertAlign w:val="baseline"/>
                <w:lang w:eastAsia="zh-CN"/>
              </w:rPr>
              <w:t>）供应商须具有国家建设行政主管部门颁发的工程勘察综合资质甲级或工程勘察岩土工程专业乙级（含）及以上资质或工程勘察岩土工程（岩土工程勘察）乙级（含）及以上资质；项目负责人要求：注册土木工程师（岩土工程专业），</w:t>
            </w:r>
            <w:r>
              <w:rPr>
                <w:rFonts w:hint="eastAsia" w:ascii="仿宋_GB2312" w:hAnsi="仿宋_GB2312" w:cs="仿宋_GB2312"/>
                <w:sz w:val="21"/>
                <w:szCs w:val="21"/>
                <w:highlight w:val="yellow"/>
                <w:vertAlign w:val="baseline"/>
                <w:lang w:val="en-US" w:eastAsia="zh-CN"/>
              </w:rPr>
              <w:t>本单位注册</w:t>
            </w:r>
            <w:r>
              <w:rPr>
                <w:rFonts w:hint="eastAsia" w:ascii="仿宋_GB2312" w:hAnsi="仿宋_GB2312" w:cs="仿宋_GB2312"/>
                <w:sz w:val="21"/>
                <w:szCs w:val="21"/>
                <w:highlight w:val="yellow"/>
                <w:vertAlign w:val="baseline"/>
                <w:lang w:eastAsia="zh-CN"/>
              </w:rPr>
              <w:t>。</w:t>
            </w:r>
          </w:p>
        </w:tc>
      </w:tr>
      <w:tr w14:paraId="0DFD4A7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01EC0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1.4</w:t>
            </w:r>
          </w:p>
        </w:tc>
        <w:tc>
          <w:tcPr>
            <w:tcW w:w="6652" w:type="dxa"/>
            <w:tcBorders>
              <w:tl2br w:val="nil"/>
              <w:tr2bl w:val="nil"/>
            </w:tcBorders>
            <w:vAlign w:val="center"/>
          </w:tcPr>
          <w:p w14:paraId="498A1C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yellow"/>
                <w:vertAlign w:val="baseline"/>
                <w:lang w:val="en-US" w:eastAsia="zh-CN"/>
              </w:rPr>
            </w:pPr>
            <w:r>
              <w:rPr>
                <w:rFonts w:hint="eastAsia" w:ascii="仿宋_GB2312" w:hAnsi="仿宋_GB2312" w:eastAsia="仿宋_GB2312" w:cs="仿宋_GB2312"/>
                <w:b/>
                <w:bCs/>
                <w:sz w:val="21"/>
                <w:szCs w:val="21"/>
                <w:highlight w:val="yellow"/>
                <w:vertAlign w:val="baseline"/>
                <w:lang w:val="en-US" w:eastAsia="zh-CN"/>
              </w:rPr>
              <w:t>是否允许采购进口产品：否</w:t>
            </w:r>
          </w:p>
          <w:p w14:paraId="51B809F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rPr>
            </w:pPr>
            <w:r>
              <w:rPr>
                <w:rFonts w:hint="eastAsia" w:ascii="仿宋_GB2312" w:hAnsi="仿宋_GB2312" w:eastAsia="仿宋_GB2312" w:cs="仿宋_GB2312"/>
                <w:sz w:val="21"/>
                <w:szCs w:val="21"/>
                <w:highlight w:val="none"/>
                <w:vertAlign w:val="baseline"/>
              </w:rPr>
              <w:t>进口产品按照财政部文件《政府采购进口产品管理办法》(财库〔2007〕119号)、财政部文件《关于政府采购进口产品管理有关问题的通知》（财办库[2008]248 号）认定，整机设备内元器件不作限制。</w:t>
            </w:r>
          </w:p>
        </w:tc>
      </w:tr>
      <w:tr w14:paraId="57D88DE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76F2E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1.5.1</w:t>
            </w:r>
          </w:p>
        </w:tc>
        <w:tc>
          <w:tcPr>
            <w:tcW w:w="6652" w:type="dxa"/>
            <w:tcBorders>
              <w:tl2br w:val="nil"/>
              <w:tr2bl w:val="nil"/>
            </w:tcBorders>
            <w:vAlign w:val="center"/>
          </w:tcPr>
          <w:p w14:paraId="7D24C70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yellow"/>
                <w:vertAlign w:val="baseline"/>
              </w:rPr>
            </w:pPr>
            <w:r>
              <w:rPr>
                <w:rFonts w:hint="eastAsia" w:ascii="仿宋_GB2312" w:hAnsi="仿宋_GB2312" w:eastAsia="仿宋_GB2312" w:cs="仿宋_GB2312"/>
                <w:b/>
                <w:bCs/>
                <w:sz w:val="21"/>
                <w:szCs w:val="21"/>
                <w:highlight w:val="yellow"/>
                <w:vertAlign w:val="baseline"/>
              </w:rPr>
              <w:t>本项目采购标的对应的中小企业划分标准所属行业：</w:t>
            </w:r>
          </w:p>
          <w:p w14:paraId="2AA8FA42">
            <w:pPr>
              <w:pStyle w:val="14"/>
              <w:keepNext w:val="0"/>
              <w:keepLines w:val="0"/>
              <w:pageBreakBefore w:val="0"/>
              <w:widowControl w:val="0"/>
              <w:kinsoku/>
              <w:wordWrap/>
              <w:overflowPunct/>
              <w:topLinePunct w:val="0"/>
              <w:bidi w:val="0"/>
              <w:snapToGrid/>
              <w:spacing w:line="360" w:lineRule="exact"/>
              <w:ind w:left="0" w:leftChars="0" w:firstLine="0" w:firstLineChars="0"/>
              <w:textAlignment w:val="auto"/>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根据工业和信息化部、国家统计局、国家发展 和改革委员会、财政部《关于印发中小企业划型标准规定的通知》 （工信部联企业〔2011〕300 号）</w:t>
            </w:r>
            <w:r>
              <w:rPr>
                <w:rFonts w:hint="eastAsia" w:ascii="仿宋_GB2312" w:hAnsi="仿宋_GB2312" w:eastAsia="仿宋_GB2312" w:cs="仿宋_GB2312"/>
                <w:b/>
                <w:bCs/>
                <w:sz w:val="21"/>
                <w:szCs w:val="21"/>
                <w:u w:val="none"/>
              </w:rPr>
              <w:t>采购标的</w:t>
            </w:r>
            <w:r>
              <w:rPr>
                <w:rFonts w:hint="eastAsia" w:ascii="仿宋_GB2312" w:hAnsi="仿宋_GB2312" w:eastAsia="仿宋_GB2312" w:cs="仿宋_GB2312"/>
                <w:b/>
                <w:bCs/>
                <w:sz w:val="21"/>
                <w:szCs w:val="21"/>
                <w:u w:val="single"/>
              </w:rPr>
              <w:t xml:space="preserve"> 塔城地区乌苏市老城区等片区天然气中压管网及庭院管网改造项目地质勘查服务采购  </w:t>
            </w:r>
            <w:r>
              <w:rPr>
                <w:rFonts w:hint="eastAsia" w:ascii="仿宋_GB2312" w:hAnsi="仿宋_GB2312" w:eastAsia="仿宋_GB2312" w:cs="仿宋_GB2312"/>
                <w:b/>
                <w:bCs/>
                <w:sz w:val="21"/>
                <w:szCs w:val="21"/>
                <w:u w:val="none"/>
              </w:rPr>
              <w:t>按照</w:t>
            </w:r>
            <w:r>
              <w:rPr>
                <w:rFonts w:hint="eastAsia" w:ascii="仿宋_GB2312" w:hAnsi="仿宋_GB2312" w:eastAsia="仿宋_GB2312" w:cs="仿宋_GB2312"/>
                <w:b/>
                <w:bCs/>
                <w:sz w:val="21"/>
                <w:szCs w:val="21"/>
                <w:u w:val="single"/>
              </w:rPr>
              <w:t xml:space="preserve"> 其他未列明行业 </w:t>
            </w:r>
            <w:r>
              <w:rPr>
                <w:rFonts w:hint="eastAsia" w:ascii="仿宋_GB2312" w:hAnsi="仿宋_GB2312" w:eastAsia="仿宋_GB2312" w:cs="仿宋_GB2312"/>
                <w:b/>
                <w:bCs/>
                <w:sz w:val="21"/>
                <w:szCs w:val="21"/>
                <w:u w:val="none"/>
              </w:rPr>
              <w:t>行业认定企业类型标准。</w:t>
            </w:r>
          </w:p>
        </w:tc>
      </w:tr>
      <w:tr w14:paraId="146C175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47" w:hRule="atLeast"/>
        </w:trPr>
        <w:tc>
          <w:tcPr>
            <w:tcW w:w="1870" w:type="dxa"/>
            <w:tcBorders>
              <w:bottom w:val="single" w:color="auto" w:sz="4" w:space="0"/>
              <w:tl2br w:val="nil"/>
              <w:tr2bl w:val="nil"/>
            </w:tcBorders>
            <w:vAlign w:val="center"/>
          </w:tcPr>
          <w:p w14:paraId="737CA13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1.5.2</w:t>
            </w:r>
          </w:p>
        </w:tc>
        <w:tc>
          <w:tcPr>
            <w:tcW w:w="6652" w:type="dxa"/>
            <w:tcBorders>
              <w:bottom w:val="single" w:color="auto" w:sz="4" w:space="0"/>
              <w:tl2br w:val="nil"/>
              <w:tr2bl w:val="nil"/>
            </w:tcBorders>
            <w:vAlign w:val="center"/>
          </w:tcPr>
          <w:p w14:paraId="5859C2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本项目面向中小企业采购预留份额、措施及比例：</w:t>
            </w:r>
          </w:p>
          <w:p w14:paraId="13B443A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□本项目不专门面向中小企业预留采购份额。</w:t>
            </w:r>
          </w:p>
          <w:p w14:paraId="7EE724B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cs="仿宋_GB2312"/>
                <w:sz w:val="21"/>
                <w:szCs w:val="21"/>
                <w:vertAlign w:val="baseline"/>
                <w:lang w:val="en-US" w:eastAsia="zh-CN"/>
              </w:rPr>
              <w:t>☑</w:t>
            </w:r>
            <w:r>
              <w:rPr>
                <w:rFonts w:hint="eastAsia" w:ascii="仿宋_GB2312" w:hAnsi="仿宋_GB2312" w:eastAsia="仿宋_GB2312" w:cs="仿宋_GB2312"/>
                <w:sz w:val="21"/>
                <w:szCs w:val="21"/>
                <w:vertAlign w:val="baseline"/>
                <w:lang w:val="en-US" w:eastAsia="zh-CN"/>
              </w:rPr>
              <w:t>本项目专门面向</w:t>
            </w:r>
            <w:r>
              <w:rPr>
                <w:rFonts w:hint="eastAsia" w:ascii="仿宋_GB2312" w:hAnsi="仿宋_GB2312" w:cs="仿宋_GB2312"/>
                <w:b/>
                <w:bCs/>
                <w:sz w:val="21"/>
                <w:szCs w:val="21"/>
                <w:vertAlign w:val="baseline"/>
                <w:lang w:val="en-US" w:eastAsia="zh-CN"/>
              </w:rPr>
              <w:t>☑</w:t>
            </w:r>
            <w:r>
              <w:rPr>
                <w:rFonts w:hint="eastAsia" w:ascii="仿宋_GB2312" w:hAnsi="仿宋_GB2312" w:eastAsia="仿宋_GB2312" w:cs="仿宋_GB2312"/>
                <w:b/>
                <w:bCs/>
                <w:sz w:val="21"/>
                <w:szCs w:val="21"/>
                <w:vertAlign w:val="baseline"/>
                <w:lang w:val="en-US" w:eastAsia="zh-CN"/>
              </w:rPr>
              <w:t>中小</w:t>
            </w:r>
            <w:r>
              <w:rPr>
                <w:rFonts w:hint="eastAsia" w:ascii="仿宋_GB2312" w:hAnsi="仿宋_GB2312" w:cs="仿宋_GB2312"/>
                <w:b/>
                <w:bCs/>
                <w:sz w:val="21"/>
                <w:szCs w:val="21"/>
                <w:vertAlign w:val="baseline"/>
                <w:lang w:val="en-US" w:eastAsia="zh-CN"/>
              </w:rPr>
              <w:t>□</w:t>
            </w:r>
            <w:r>
              <w:rPr>
                <w:rFonts w:hint="eastAsia" w:ascii="仿宋_GB2312" w:hAnsi="仿宋_GB2312" w:eastAsia="仿宋_GB2312" w:cs="仿宋_GB2312"/>
                <w:b/>
                <w:bCs/>
                <w:sz w:val="21"/>
                <w:szCs w:val="21"/>
                <w:vertAlign w:val="baseline"/>
                <w:lang w:val="en-US" w:eastAsia="zh-CN"/>
              </w:rPr>
              <w:t>小微企业</w:t>
            </w:r>
            <w:r>
              <w:rPr>
                <w:rFonts w:hint="eastAsia" w:ascii="仿宋_GB2312" w:hAnsi="仿宋_GB2312" w:eastAsia="仿宋_GB2312" w:cs="仿宋_GB2312"/>
                <w:sz w:val="21"/>
                <w:szCs w:val="21"/>
                <w:vertAlign w:val="baseline"/>
                <w:lang w:val="en-US" w:eastAsia="zh-CN"/>
              </w:rPr>
              <w:t xml:space="preserve"> 采购。即: 服务全部由符合政策要求的</w:t>
            </w:r>
            <w:r>
              <w:rPr>
                <w:rFonts w:hint="eastAsia" w:ascii="仿宋_GB2312" w:hAnsi="仿宋_GB2312" w:cs="仿宋_GB2312"/>
                <w:b/>
                <w:bCs/>
                <w:sz w:val="21"/>
                <w:szCs w:val="21"/>
                <w:vertAlign w:val="baseline"/>
                <w:lang w:val="en-US" w:eastAsia="zh-CN"/>
              </w:rPr>
              <w:t>☑</w:t>
            </w:r>
            <w:r>
              <w:rPr>
                <w:rFonts w:hint="eastAsia" w:ascii="仿宋_GB2312" w:hAnsi="仿宋_GB2312" w:eastAsia="仿宋_GB2312" w:cs="仿宋_GB2312"/>
                <w:b/>
                <w:bCs/>
                <w:sz w:val="21"/>
                <w:szCs w:val="21"/>
                <w:vertAlign w:val="baseline"/>
                <w:lang w:val="en-US" w:eastAsia="zh-CN"/>
              </w:rPr>
              <w:t>中小</w:t>
            </w:r>
            <w:r>
              <w:rPr>
                <w:rFonts w:hint="eastAsia" w:ascii="仿宋_GB2312" w:hAnsi="仿宋_GB2312" w:cs="仿宋_GB2312"/>
                <w:b/>
                <w:bCs/>
                <w:sz w:val="21"/>
                <w:szCs w:val="21"/>
                <w:vertAlign w:val="baseline"/>
                <w:lang w:val="en-US" w:eastAsia="zh-CN"/>
              </w:rPr>
              <w:t>□</w:t>
            </w:r>
            <w:r>
              <w:rPr>
                <w:rFonts w:hint="eastAsia" w:ascii="仿宋_GB2312" w:hAnsi="仿宋_GB2312" w:eastAsia="仿宋_GB2312" w:cs="仿宋_GB2312"/>
                <w:b/>
                <w:bCs/>
                <w:sz w:val="21"/>
                <w:szCs w:val="21"/>
                <w:vertAlign w:val="baseline"/>
                <w:lang w:val="en-US" w:eastAsia="zh-CN"/>
              </w:rPr>
              <w:t>小微</w:t>
            </w:r>
            <w:r>
              <w:rPr>
                <w:rFonts w:hint="eastAsia" w:ascii="仿宋_GB2312" w:hAnsi="仿宋_GB2312" w:eastAsia="仿宋_GB2312" w:cs="仿宋_GB2312"/>
                <w:sz w:val="21"/>
                <w:szCs w:val="21"/>
                <w:vertAlign w:val="baseline"/>
                <w:lang w:val="en-US" w:eastAsia="zh-CN"/>
              </w:rPr>
              <w:t>企业承接。</w:t>
            </w:r>
          </w:p>
          <w:p w14:paraId="32CCD8F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_GB2312" w:hAnsi="仿宋_GB2312" w:cs="仿宋_GB2312"/>
                <w:sz w:val="21"/>
                <w:szCs w:val="21"/>
                <w:u w:val="single"/>
                <w:vertAlign w:val="baseline"/>
                <w:lang w:val="en-US" w:eastAsia="zh-CN"/>
              </w:rPr>
              <w:t xml:space="preserve"> /</w:t>
            </w:r>
          </w:p>
        </w:tc>
      </w:tr>
      <w:tr w14:paraId="3844ACB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44" w:hRule="atLeast"/>
        </w:trPr>
        <w:tc>
          <w:tcPr>
            <w:tcW w:w="1870" w:type="dxa"/>
            <w:tcBorders>
              <w:top w:val="single" w:color="auto" w:sz="4" w:space="0"/>
              <w:tl2br w:val="nil"/>
              <w:tr2bl w:val="nil"/>
            </w:tcBorders>
            <w:vAlign w:val="center"/>
          </w:tcPr>
          <w:p w14:paraId="2264953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cs="仿宋_GB2312"/>
                <w:sz w:val="21"/>
                <w:szCs w:val="21"/>
                <w:vertAlign w:val="baseline"/>
                <w:lang w:val="en-US" w:eastAsia="zh-CN"/>
              </w:rPr>
              <w:t>1.11</w:t>
            </w:r>
          </w:p>
        </w:tc>
        <w:tc>
          <w:tcPr>
            <w:tcW w:w="6652" w:type="dxa"/>
            <w:tcBorders>
              <w:top w:val="single" w:color="auto" w:sz="4" w:space="0"/>
              <w:tl2br w:val="nil"/>
              <w:tr2bl w:val="nil"/>
            </w:tcBorders>
            <w:vAlign w:val="center"/>
          </w:tcPr>
          <w:p w14:paraId="2786ACE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本项目是否适用本国产品价格评审优惠政策：</w:t>
            </w:r>
          </w:p>
          <w:p w14:paraId="1106FF6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□本项目适用支持本国产品标准</w:t>
            </w:r>
          </w:p>
          <w:p w14:paraId="3D4A7B4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☑本项目不适用</w:t>
            </w:r>
          </w:p>
          <w:p w14:paraId="714DC25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说明：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4E7BF1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637C27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1.1</w:t>
            </w:r>
            <w:r>
              <w:rPr>
                <w:rFonts w:hint="eastAsia" w:ascii="仿宋_GB2312" w:hAnsi="仿宋_GB2312" w:cs="仿宋_GB2312"/>
                <w:sz w:val="21"/>
                <w:szCs w:val="21"/>
                <w:vertAlign w:val="baseline"/>
                <w:lang w:val="en-US" w:eastAsia="zh-CN"/>
              </w:rPr>
              <w:t>2</w:t>
            </w:r>
          </w:p>
        </w:tc>
        <w:tc>
          <w:tcPr>
            <w:tcW w:w="6652" w:type="dxa"/>
            <w:tcBorders>
              <w:tl2br w:val="nil"/>
              <w:tr2bl w:val="nil"/>
            </w:tcBorders>
            <w:vAlign w:val="center"/>
          </w:tcPr>
          <w:p w14:paraId="18E629D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是否允许联合体参加</w:t>
            </w:r>
            <w:r>
              <w:rPr>
                <w:rFonts w:hint="eastAsia" w:ascii="仿宋_GB2312" w:hAnsi="仿宋_GB2312" w:eastAsia="仿宋_GB2312" w:cs="仿宋_GB2312"/>
                <w:sz w:val="21"/>
                <w:szCs w:val="21"/>
                <w:vertAlign w:val="baseline"/>
                <w:lang w:eastAsia="zh-CN"/>
              </w:rPr>
              <w:t>磋商</w:t>
            </w:r>
            <w:r>
              <w:rPr>
                <w:rFonts w:hint="eastAsia" w:ascii="仿宋_GB2312" w:hAnsi="仿宋_GB2312" w:eastAsia="仿宋_GB2312" w:cs="仿宋_GB2312"/>
                <w:sz w:val="21"/>
                <w:szCs w:val="21"/>
                <w:vertAlign w:val="baseline"/>
              </w:rPr>
              <w:t>：否</w:t>
            </w:r>
          </w:p>
          <w:p w14:paraId="3F7CB79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联合体的其他资格要求：无</w:t>
            </w:r>
          </w:p>
        </w:tc>
      </w:tr>
      <w:tr w14:paraId="36DFF28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007C1A7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2.2</w:t>
            </w:r>
          </w:p>
        </w:tc>
        <w:tc>
          <w:tcPr>
            <w:tcW w:w="6652" w:type="dxa"/>
            <w:tcBorders>
              <w:tl2br w:val="nil"/>
              <w:tr2bl w:val="nil"/>
            </w:tcBorders>
            <w:vAlign w:val="center"/>
          </w:tcPr>
          <w:p w14:paraId="041A62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yellow"/>
                <w:vertAlign w:val="baseline"/>
                <w:lang w:val="en-US" w:eastAsia="zh-CN"/>
              </w:rPr>
            </w:pPr>
            <w:r>
              <w:rPr>
                <w:rFonts w:hint="eastAsia" w:ascii="仿宋_GB2312" w:hAnsi="仿宋_GB2312" w:eastAsia="仿宋_GB2312" w:cs="仿宋_GB2312"/>
                <w:b/>
                <w:bCs/>
                <w:sz w:val="21"/>
                <w:szCs w:val="21"/>
                <w:highlight w:val="yellow"/>
                <w:vertAlign w:val="baseline"/>
                <w:lang w:val="en-US" w:eastAsia="zh-CN"/>
              </w:rPr>
              <w:t>项目预算金额：</w:t>
            </w:r>
            <w:r>
              <w:rPr>
                <w:rFonts w:hint="eastAsia" w:ascii="仿宋_GB2312" w:hAnsi="仿宋_GB2312" w:cs="仿宋_GB2312"/>
                <w:b/>
                <w:bCs/>
                <w:sz w:val="21"/>
                <w:szCs w:val="21"/>
                <w:highlight w:val="yellow"/>
                <w:vertAlign w:val="baseline"/>
                <w:lang w:val="en-US" w:eastAsia="zh-CN"/>
              </w:rPr>
              <w:t>400000</w:t>
            </w:r>
            <w:r>
              <w:rPr>
                <w:rFonts w:hint="eastAsia" w:ascii="仿宋_GB2312" w:hAnsi="仿宋_GB2312" w:eastAsia="仿宋_GB2312" w:cs="仿宋_GB2312"/>
                <w:b/>
                <w:bCs/>
                <w:sz w:val="21"/>
                <w:szCs w:val="21"/>
                <w:highlight w:val="yellow"/>
                <w:vertAlign w:val="baseline"/>
                <w:lang w:val="en-US" w:eastAsia="zh-CN"/>
              </w:rPr>
              <w:t>元</w:t>
            </w:r>
          </w:p>
          <w:p w14:paraId="5553F28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b/>
                <w:bCs/>
                <w:sz w:val="21"/>
                <w:szCs w:val="21"/>
                <w:highlight w:val="yellow"/>
                <w:vertAlign w:val="baseline"/>
                <w:lang w:val="en-US" w:eastAsia="zh-CN"/>
              </w:rPr>
              <w:t>最高限价：</w:t>
            </w:r>
            <w:r>
              <w:rPr>
                <w:rFonts w:hint="eastAsia" w:ascii="仿宋_GB2312" w:hAnsi="仿宋_GB2312" w:cs="仿宋_GB2312"/>
                <w:b/>
                <w:bCs/>
                <w:sz w:val="21"/>
                <w:szCs w:val="21"/>
                <w:highlight w:val="yellow"/>
                <w:vertAlign w:val="baseline"/>
                <w:lang w:val="en-US" w:eastAsia="zh-CN"/>
              </w:rPr>
              <w:t>400000</w:t>
            </w:r>
            <w:r>
              <w:rPr>
                <w:rFonts w:hint="eastAsia" w:ascii="仿宋_GB2312" w:hAnsi="仿宋_GB2312" w:eastAsia="仿宋_GB2312" w:cs="仿宋_GB2312"/>
                <w:b/>
                <w:bCs/>
                <w:sz w:val="21"/>
                <w:szCs w:val="21"/>
                <w:highlight w:val="yellow"/>
                <w:vertAlign w:val="baseline"/>
                <w:lang w:val="en-US" w:eastAsia="zh-CN"/>
              </w:rPr>
              <w:t>元</w:t>
            </w:r>
          </w:p>
        </w:tc>
      </w:tr>
      <w:tr w14:paraId="1878DD4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872D56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5.4</w:t>
            </w:r>
          </w:p>
        </w:tc>
        <w:tc>
          <w:tcPr>
            <w:tcW w:w="6652" w:type="dxa"/>
            <w:tcBorders>
              <w:tl2br w:val="nil"/>
              <w:tr2bl w:val="nil"/>
            </w:tcBorders>
            <w:vAlign w:val="center"/>
          </w:tcPr>
          <w:p w14:paraId="7055DED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 xml:space="preserve">是否组织现场考察或者召开答疑会：否 </w:t>
            </w:r>
          </w:p>
          <w:p w14:paraId="4EBD4C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组织现场考察或者召开答疑会相关要求：/</w:t>
            </w:r>
          </w:p>
        </w:tc>
      </w:tr>
      <w:tr w14:paraId="26F02D9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646E633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 xml:space="preserve">6.1 </w:t>
            </w:r>
          </w:p>
        </w:tc>
        <w:tc>
          <w:tcPr>
            <w:tcW w:w="6652" w:type="dxa"/>
            <w:tcBorders>
              <w:tl2br w:val="nil"/>
              <w:tr2bl w:val="nil"/>
            </w:tcBorders>
            <w:vAlign w:val="center"/>
          </w:tcPr>
          <w:p w14:paraId="4C24CF1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 xml:space="preserve">是否需要提供样品（演示）：否 </w:t>
            </w:r>
          </w:p>
          <w:p w14:paraId="522D901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提供样品（演示）要求包括：/</w:t>
            </w:r>
          </w:p>
        </w:tc>
      </w:tr>
      <w:tr w14:paraId="31A107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12C7B55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cs="仿宋_GB2312"/>
                <w:sz w:val="21"/>
                <w:szCs w:val="21"/>
                <w:vertAlign w:val="baseline"/>
                <w:lang w:val="en-US" w:eastAsia="zh-CN"/>
              </w:rPr>
              <w:t>8</w:t>
            </w:r>
            <w:r>
              <w:rPr>
                <w:rFonts w:hint="eastAsia" w:ascii="仿宋_GB2312" w:hAnsi="仿宋_GB2312" w:eastAsia="仿宋_GB2312" w:cs="仿宋_GB2312"/>
                <w:sz w:val="21"/>
                <w:szCs w:val="21"/>
                <w:vertAlign w:val="baseline"/>
                <w:lang w:val="en-US" w:eastAsia="zh-CN"/>
              </w:rPr>
              <w:t xml:space="preserve">.1 </w:t>
            </w:r>
          </w:p>
        </w:tc>
        <w:tc>
          <w:tcPr>
            <w:tcW w:w="6652" w:type="dxa"/>
            <w:tcBorders>
              <w:tl2br w:val="nil"/>
              <w:tr2bl w:val="nil"/>
            </w:tcBorders>
            <w:vAlign w:val="center"/>
          </w:tcPr>
          <w:p w14:paraId="26D0875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如</w:t>
            </w:r>
            <w:r>
              <w:rPr>
                <w:rFonts w:hint="eastAsia" w:ascii="仿宋_GB2312" w:hAnsi="仿宋_GB2312" w:eastAsia="仿宋_GB2312" w:cs="仿宋_GB2312"/>
                <w:sz w:val="21"/>
                <w:szCs w:val="21"/>
                <w:vertAlign w:val="baseline"/>
                <w:lang w:val="en-US" w:eastAsia="zh-CN"/>
              </w:rPr>
              <w:t>供应商</w:t>
            </w:r>
            <w:r>
              <w:rPr>
                <w:rFonts w:hint="eastAsia" w:ascii="仿宋_GB2312" w:hAnsi="仿宋_GB2312" w:eastAsia="仿宋_GB2312" w:cs="仿宋_GB2312"/>
                <w:sz w:val="21"/>
                <w:szCs w:val="21"/>
                <w:vertAlign w:val="baseline"/>
              </w:rPr>
              <w:t>对</w:t>
            </w:r>
            <w:r>
              <w:rPr>
                <w:rFonts w:hint="eastAsia" w:ascii="仿宋_GB2312" w:hAnsi="仿宋_GB2312" w:eastAsia="仿宋_GB2312" w:cs="仿宋_GB2312"/>
                <w:b/>
                <w:bCs/>
                <w:sz w:val="21"/>
                <w:szCs w:val="21"/>
                <w:vertAlign w:val="baseline"/>
              </w:rPr>
              <w:t>多</w:t>
            </w:r>
            <w:r>
              <w:rPr>
                <w:rFonts w:hint="eastAsia" w:ascii="仿宋_GB2312" w:hAnsi="仿宋_GB2312" w:eastAsia="仿宋_GB2312" w:cs="仿宋_GB2312"/>
                <w:sz w:val="21"/>
                <w:szCs w:val="21"/>
                <w:vertAlign w:val="baseline"/>
              </w:rPr>
              <w:t>个包进行</w:t>
            </w:r>
            <w:r>
              <w:rPr>
                <w:rFonts w:hint="eastAsia" w:ascii="仿宋_GB2312" w:hAnsi="仿宋_GB2312" w:eastAsia="仿宋_GB2312" w:cs="仿宋_GB2312"/>
                <w:sz w:val="21"/>
                <w:szCs w:val="21"/>
                <w:vertAlign w:val="baseline"/>
                <w:lang w:val="en-US" w:eastAsia="zh-CN"/>
              </w:rPr>
              <w:t>磋商响应</w:t>
            </w:r>
            <w:r>
              <w:rPr>
                <w:rFonts w:hint="eastAsia" w:ascii="仿宋_GB2312" w:hAnsi="仿宋_GB2312" w:eastAsia="仿宋_GB2312" w:cs="仿宋_GB2312"/>
                <w:sz w:val="21"/>
                <w:szCs w:val="21"/>
                <w:vertAlign w:val="baseline"/>
              </w:rPr>
              <w:t>，可以</w:t>
            </w:r>
            <w:r>
              <w:rPr>
                <w:rFonts w:hint="eastAsia" w:ascii="仿宋_GB2312" w:hAnsi="仿宋_GB2312" w:eastAsia="仿宋_GB2312" w:cs="仿宋_GB2312"/>
                <w:sz w:val="21"/>
                <w:szCs w:val="21"/>
                <w:vertAlign w:val="baseline"/>
                <w:lang w:val="en-US" w:eastAsia="zh-CN"/>
              </w:rPr>
              <w:t>成交</w:t>
            </w:r>
            <w:r>
              <w:rPr>
                <w:rFonts w:hint="eastAsia" w:ascii="仿宋_GB2312" w:hAnsi="仿宋_GB2312" w:eastAsia="仿宋_GB2312" w:cs="仿宋_GB2312"/>
                <w:b/>
                <w:bCs/>
                <w:sz w:val="21"/>
                <w:szCs w:val="21"/>
                <w:u w:val="single"/>
                <w:vertAlign w:val="baseline"/>
              </w:rPr>
              <w:t>多</w:t>
            </w:r>
            <w:r>
              <w:rPr>
                <w:rFonts w:hint="eastAsia" w:ascii="仿宋_GB2312" w:hAnsi="仿宋_GB2312" w:eastAsia="仿宋_GB2312" w:cs="仿宋_GB2312"/>
                <w:sz w:val="21"/>
                <w:szCs w:val="21"/>
                <w:vertAlign w:val="baseline"/>
              </w:rPr>
              <w:t>包（本项目不适用）</w:t>
            </w:r>
          </w:p>
        </w:tc>
      </w:tr>
      <w:tr w14:paraId="2FBC13E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7A266A2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1"/>
                <w:szCs w:val="21"/>
                <w:vertAlign w:val="baseline"/>
                <w:lang w:val="en-US" w:eastAsia="zh-CN"/>
              </w:rPr>
            </w:pPr>
            <w:r>
              <w:rPr>
                <w:rFonts w:hint="eastAsia" w:ascii="仿宋_GB2312" w:hAnsi="仿宋_GB2312" w:cs="仿宋_GB2312"/>
                <w:sz w:val="21"/>
                <w:szCs w:val="21"/>
                <w:vertAlign w:val="baseline"/>
                <w:lang w:val="en-US" w:eastAsia="zh-CN"/>
              </w:rPr>
              <w:t>11</w:t>
            </w:r>
          </w:p>
        </w:tc>
        <w:tc>
          <w:tcPr>
            <w:tcW w:w="6652" w:type="dxa"/>
            <w:tcBorders>
              <w:tl2br w:val="nil"/>
              <w:tr2bl w:val="nil"/>
            </w:tcBorders>
            <w:vAlign w:val="center"/>
          </w:tcPr>
          <w:p w14:paraId="69C3256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保证金形式：支票、汇票、本票、网上银行支付或者金融机构、担保机构出具的保函等政府采购法律法规中要求的非现金形式</w:t>
            </w:r>
          </w:p>
          <w:p w14:paraId="7366D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保证金数额：</w:t>
            </w:r>
            <w:r>
              <w:rPr>
                <w:rFonts w:hint="eastAsia" w:ascii="仿宋_GB2312" w:hAnsi="仿宋_GB2312" w:cs="仿宋_GB2312"/>
                <w:b/>
                <w:bCs/>
                <w:sz w:val="21"/>
                <w:szCs w:val="21"/>
                <w:highlight w:val="yellow"/>
                <w:vertAlign w:val="baseline"/>
                <w:lang w:val="en-US" w:eastAsia="zh-CN"/>
              </w:rPr>
              <w:t>8000</w:t>
            </w:r>
            <w:r>
              <w:rPr>
                <w:rFonts w:hint="eastAsia" w:ascii="仿宋_GB2312" w:hAnsi="仿宋_GB2312" w:eastAsia="仿宋_GB2312" w:cs="仿宋_GB2312"/>
                <w:b/>
                <w:bCs/>
                <w:sz w:val="21"/>
                <w:szCs w:val="21"/>
                <w:highlight w:val="yellow"/>
                <w:vertAlign w:val="baseline"/>
              </w:rPr>
              <w:t>元</w:t>
            </w:r>
            <w:r>
              <w:rPr>
                <w:rFonts w:hint="eastAsia" w:ascii="仿宋_GB2312" w:hAnsi="仿宋_GB2312" w:eastAsia="仿宋_GB2312" w:cs="仿宋_GB2312"/>
                <w:sz w:val="21"/>
                <w:szCs w:val="21"/>
                <w:vertAlign w:val="baseline"/>
              </w:rPr>
              <w:t xml:space="preserve"> </w:t>
            </w:r>
          </w:p>
          <w:p w14:paraId="621FBB4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bCs/>
                <w:sz w:val="21"/>
                <w:szCs w:val="21"/>
                <w:vertAlign w:val="baseline"/>
              </w:rPr>
              <w:t>投标保证金递交方式：</w:t>
            </w:r>
          </w:p>
          <w:p w14:paraId="2C4AE02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保证金收款人：新疆世纪星工程咨询有限公司</w:t>
            </w:r>
          </w:p>
          <w:p w14:paraId="6402AF17">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保证金收款账号：512090100100073085</w:t>
            </w:r>
          </w:p>
          <w:p w14:paraId="645AEE9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保证收款银行及行号: 兴业银行乌鲁木齐分行营业部309881002010</w:t>
            </w:r>
          </w:p>
          <w:p w14:paraId="7D90EF4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投标保证金到账（保函提交）截止时间同投标截止时间。</w:t>
            </w:r>
          </w:p>
          <w:p w14:paraId="0AB6C83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以支票、汇票、本票、网上银行支付等形式提交投标保证金的，应在投标截止时间前到账；</w:t>
            </w:r>
          </w:p>
          <w:p w14:paraId="674C2CB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b/>
                <w:bCs/>
                <w:sz w:val="21"/>
                <w:szCs w:val="21"/>
                <w:vertAlign w:val="baseline"/>
              </w:rPr>
              <w:t>投标保函提交方式：</w:t>
            </w:r>
            <w:r>
              <w:rPr>
                <w:rFonts w:hint="eastAsia" w:ascii="仿宋_GB2312" w:hAnsi="仿宋_GB2312" w:eastAsia="仿宋_GB2312" w:cs="仿宋_GB2312"/>
                <w:sz w:val="21"/>
                <w:szCs w:val="21"/>
                <w:vertAlign w:val="baseline"/>
              </w:rPr>
              <w:t>供应商可通过"政采云平台金融服务中心"(https://jinrong.zcygov.cn/)，申请办理投标电子保函，开标时采购人或代理机构通过政采云平台保函系统进行查询，保函信息以查询结果为准，未查询到的电子保函评审时将按无效投标（响应）处理。</w:t>
            </w:r>
          </w:p>
          <w:p w14:paraId="75EF4FB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由于到账时间晚于投标截止时间的，或者票据错误、印鉴不清等原因导致不能到账的，其投标无效。</w:t>
            </w:r>
          </w:p>
          <w:p w14:paraId="1AEF6E6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投标保证金（投标保函）有效期与投标有效期一致。</w:t>
            </w:r>
          </w:p>
          <w:p w14:paraId="050203A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sz w:val="21"/>
                <w:szCs w:val="21"/>
                <w:vertAlign w:val="baseline"/>
              </w:rPr>
            </w:pPr>
            <w:r>
              <w:rPr>
                <w:rFonts w:hint="eastAsia" w:ascii="仿宋_GB2312" w:hAnsi="仿宋_GB2312" w:eastAsia="仿宋_GB2312" w:cs="仿宋_GB2312"/>
                <w:sz w:val="21"/>
                <w:szCs w:val="21"/>
                <w:vertAlign w:val="baseline"/>
              </w:rPr>
              <w:t>注意事项：供应商通过线下方式缴纳保证金（转账、支票、汇票、本票、纸质保函）的，需准备缴纳凭证的扫描件作为核验凭证；通过电子保函形式缴纳保证金的，如遇开标或评标现场无法拉取电子保函信息时，可提供电子保函及购买凭证作为核验凭证。</w:t>
            </w:r>
          </w:p>
        </w:tc>
      </w:tr>
      <w:tr w14:paraId="258118C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58DD31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cs="仿宋_GB2312"/>
                <w:sz w:val="21"/>
                <w:szCs w:val="21"/>
                <w:vertAlign w:val="baseline"/>
                <w:lang w:val="en-US" w:eastAsia="zh-CN"/>
              </w:rPr>
              <w:t>2</w:t>
            </w:r>
            <w:r>
              <w:rPr>
                <w:rFonts w:hint="eastAsia" w:ascii="仿宋_GB2312" w:hAnsi="仿宋_GB2312" w:eastAsia="仿宋_GB2312" w:cs="仿宋_GB2312"/>
                <w:sz w:val="21"/>
                <w:szCs w:val="21"/>
                <w:vertAlign w:val="baseline"/>
                <w:lang w:val="en-US" w:eastAsia="zh-CN"/>
              </w:rPr>
              <w:t>.1</w:t>
            </w:r>
          </w:p>
        </w:tc>
        <w:tc>
          <w:tcPr>
            <w:tcW w:w="6652" w:type="dxa"/>
            <w:tcBorders>
              <w:tl2br w:val="nil"/>
              <w:tr2bl w:val="nil"/>
            </w:tcBorders>
            <w:vAlign w:val="center"/>
          </w:tcPr>
          <w:p w14:paraId="59F48D7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vertAlign w:val="baseline"/>
              </w:rPr>
            </w:pPr>
            <w:r>
              <w:rPr>
                <w:rFonts w:hint="eastAsia" w:ascii="仿宋_GB2312" w:hAnsi="仿宋_GB2312" w:eastAsia="仿宋_GB2312" w:cs="仿宋_GB2312"/>
                <w:b w:val="0"/>
                <w:bCs w:val="0"/>
                <w:sz w:val="21"/>
                <w:szCs w:val="21"/>
                <w:vertAlign w:val="baseline"/>
                <w:lang w:val="en-US" w:eastAsia="zh-CN"/>
              </w:rPr>
              <w:t>响应文件</w:t>
            </w:r>
            <w:r>
              <w:rPr>
                <w:rFonts w:hint="eastAsia" w:ascii="仿宋_GB2312" w:hAnsi="仿宋_GB2312" w:eastAsia="仿宋_GB2312" w:cs="仿宋_GB2312"/>
                <w:b w:val="0"/>
                <w:bCs w:val="0"/>
                <w:sz w:val="21"/>
                <w:szCs w:val="21"/>
                <w:vertAlign w:val="baseline"/>
              </w:rPr>
              <w:t>有效期：从提交投标（响应）文件的截止之日起90日历天</w:t>
            </w:r>
          </w:p>
        </w:tc>
      </w:tr>
      <w:tr w14:paraId="76E4770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4526E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val="en-US" w:eastAsia="zh-CN"/>
              </w:rPr>
              <w:t>.1</w:t>
            </w:r>
          </w:p>
        </w:tc>
        <w:tc>
          <w:tcPr>
            <w:tcW w:w="6652" w:type="dxa"/>
            <w:tcBorders>
              <w:tl2br w:val="nil"/>
              <w:tr2bl w:val="nil"/>
            </w:tcBorders>
            <w:vAlign w:val="center"/>
          </w:tcPr>
          <w:p w14:paraId="09C359E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yellow"/>
                <w:vertAlign w:val="baseline"/>
                <w:lang w:val="en-US" w:eastAsia="zh-CN"/>
              </w:rPr>
            </w:pPr>
            <w:r>
              <w:rPr>
                <w:rFonts w:hint="eastAsia" w:ascii="仿宋_GB2312" w:hAnsi="仿宋_GB2312" w:eastAsia="仿宋_GB2312" w:cs="仿宋_GB2312"/>
                <w:b/>
                <w:bCs/>
                <w:sz w:val="21"/>
                <w:szCs w:val="21"/>
                <w:highlight w:val="yellow"/>
                <w:vertAlign w:val="baseline"/>
                <w:lang w:val="en-US" w:eastAsia="zh-CN"/>
              </w:rPr>
              <w:t>响应截止时间：2026年</w:t>
            </w:r>
            <w:r>
              <w:rPr>
                <w:rFonts w:hint="eastAsia" w:ascii="仿宋_GB2312" w:hAnsi="仿宋_GB2312" w:cs="仿宋_GB2312"/>
                <w:b/>
                <w:bCs/>
                <w:sz w:val="21"/>
                <w:szCs w:val="21"/>
                <w:highlight w:val="yellow"/>
                <w:vertAlign w:val="baseline"/>
                <w:lang w:val="en-US" w:eastAsia="zh-CN"/>
              </w:rPr>
              <w:t>4</w:t>
            </w:r>
            <w:r>
              <w:rPr>
                <w:rFonts w:hint="eastAsia" w:ascii="仿宋_GB2312" w:hAnsi="仿宋_GB2312" w:eastAsia="仿宋_GB2312" w:cs="仿宋_GB2312"/>
                <w:b/>
                <w:bCs/>
                <w:sz w:val="21"/>
                <w:szCs w:val="21"/>
                <w:highlight w:val="yellow"/>
                <w:vertAlign w:val="baseline"/>
                <w:lang w:val="en-US" w:eastAsia="zh-CN"/>
              </w:rPr>
              <w:t>月</w:t>
            </w:r>
            <w:r>
              <w:rPr>
                <w:rFonts w:hint="eastAsia" w:ascii="仿宋_GB2312" w:hAnsi="仿宋_GB2312" w:cs="仿宋_GB2312"/>
                <w:b/>
                <w:bCs/>
                <w:sz w:val="21"/>
                <w:szCs w:val="21"/>
                <w:highlight w:val="yellow"/>
                <w:vertAlign w:val="baseline"/>
                <w:lang w:val="en-US" w:eastAsia="zh-CN"/>
              </w:rPr>
              <w:t>29</w:t>
            </w:r>
            <w:r>
              <w:rPr>
                <w:rFonts w:hint="eastAsia" w:ascii="仿宋_GB2312" w:hAnsi="仿宋_GB2312" w:eastAsia="仿宋_GB2312" w:cs="仿宋_GB2312"/>
                <w:b/>
                <w:bCs/>
                <w:sz w:val="21"/>
                <w:szCs w:val="21"/>
                <w:highlight w:val="yellow"/>
                <w:vertAlign w:val="baseline"/>
                <w:lang w:val="en-US" w:eastAsia="zh-CN"/>
              </w:rPr>
              <w:t>日 1</w:t>
            </w:r>
            <w:r>
              <w:rPr>
                <w:rFonts w:hint="eastAsia" w:ascii="仿宋_GB2312" w:hAnsi="仿宋_GB2312" w:cs="仿宋_GB2312"/>
                <w:b/>
                <w:bCs/>
                <w:sz w:val="21"/>
                <w:szCs w:val="21"/>
                <w:highlight w:val="yellow"/>
                <w:vertAlign w:val="baseline"/>
                <w:lang w:val="en-US" w:eastAsia="zh-CN"/>
              </w:rPr>
              <w:t>1</w:t>
            </w:r>
            <w:r>
              <w:rPr>
                <w:rFonts w:hint="eastAsia" w:ascii="仿宋_GB2312" w:hAnsi="仿宋_GB2312" w:eastAsia="仿宋_GB2312" w:cs="仿宋_GB2312"/>
                <w:b/>
                <w:bCs/>
                <w:sz w:val="21"/>
                <w:szCs w:val="21"/>
                <w:highlight w:val="yellow"/>
                <w:vertAlign w:val="baseline"/>
                <w:lang w:val="en-US" w:eastAsia="zh-CN"/>
              </w:rPr>
              <w:t>:00（北京时间）</w:t>
            </w:r>
          </w:p>
          <w:p w14:paraId="4EF405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lang w:val="en-US" w:eastAsia="zh-CN"/>
              </w:rPr>
            </w:pPr>
            <w:r>
              <w:rPr>
                <w:rFonts w:hint="eastAsia" w:ascii="仿宋_GB2312" w:hAnsi="仿宋_GB2312" w:eastAsia="仿宋_GB2312" w:cs="仿宋_GB2312"/>
                <w:b/>
                <w:bCs/>
                <w:sz w:val="21"/>
                <w:szCs w:val="21"/>
                <w:vertAlign w:val="baseline"/>
                <w:lang w:val="en-US" w:eastAsia="zh-CN"/>
              </w:rPr>
              <w:t>投标人需在</w:t>
            </w:r>
            <w:r>
              <w:rPr>
                <w:rFonts w:hint="eastAsia" w:ascii="仿宋_GB2312" w:hAnsi="仿宋_GB2312" w:cs="仿宋_GB2312"/>
                <w:b/>
                <w:bCs/>
                <w:sz w:val="21"/>
                <w:szCs w:val="21"/>
                <w:vertAlign w:val="baseline"/>
                <w:lang w:val="en-US" w:eastAsia="zh-CN"/>
              </w:rPr>
              <w:t>响应</w:t>
            </w:r>
            <w:r>
              <w:rPr>
                <w:rFonts w:hint="eastAsia" w:ascii="仿宋_GB2312" w:hAnsi="仿宋_GB2312" w:eastAsia="仿宋_GB2312" w:cs="仿宋_GB2312"/>
                <w:b/>
                <w:bCs/>
                <w:sz w:val="21"/>
                <w:szCs w:val="21"/>
                <w:vertAlign w:val="baseline"/>
                <w:lang w:val="en-US" w:eastAsia="zh-CN"/>
              </w:rPr>
              <w:t>截止时间前，将加密投标（响应）文件上传至</w:t>
            </w:r>
            <w:r>
              <w:rPr>
                <w:rFonts w:hint="eastAsia" w:ascii="仿宋_GB2312" w:hAnsi="仿宋_GB2312" w:eastAsia="仿宋_GB2312" w:cs="仿宋_GB2312"/>
                <w:b/>
                <w:bCs/>
                <w:sz w:val="21"/>
                <w:szCs w:val="21"/>
                <w:u w:val="single"/>
                <w:vertAlign w:val="baseline"/>
                <w:lang w:val="en-US" w:eastAsia="zh-CN"/>
              </w:rPr>
              <w:t>政采云平台（https://www.zcygov.cn/）</w:t>
            </w:r>
            <w:r>
              <w:rPr>
                <w:rFonts w:hint="eastAsia" w:ascii="仿宋_GB2312" w:hAnsi="仿宋_GB2312" w:eastAsia="仿宋_GB2312" w:cs="仿宋_GB2312"/>
                <w:b/>
                <w:bCs/>
                <w:sz w:val="21"/>
                <w:szCs w:val="21"/>
                <w:vertAlign w:val="baseline"/>
                <w:lang w:val="en-US" w:eastAsia="zh-CN"/>
              </w:rPr>
              <w:t>项目采购系统中，逾期上传或错误方式投递送达将导致投标</w:t>
            </w:r>
            <w:r>
              <w:rPr>
                <w:rFonts w:hint="eastAsia" w:ascii="仿宋_GB2312" w:hAnsi="仿宋_GB2312" w:cs="仿宋_GB2312"/>
                <w:b/>
                <w:bCs/>
                <w:sz w:val="21"/>
                <w:szCs w:val="21"/>
                <w:vertAlign w:val="baseline"/>
                <w:lang w:val="en-US" w:eastAsia="zh-CN"/>
              </w:rPr>
              <w:t>（响应）</w:t>
            </w:r>
            <w:r>
              <w:rPr>
                <w:rFonts w:hint="eastAsia" w:ascii="仿宋_GB2312" w:hAnsi="仿宋_GB2312" w:eastAsia="仿宋_GB2312" w:cs="仿宋_GB2312"/>
                <w:b/>
                <w:bCs/>
                <w:sz w:val="21"/>
                <w:szCs w:val="21"/>
                <w:vertAlign w:val="baseline"/>
                <w:lang w:val="en-US" w:eastAsia="zh-CN"/>
              </w:rPr>
              <w:t>无效。</w:t>
            </w:r>
          </w:p>
        </w:tc>
      </w:tr>
      <w:tr w14:paraId="110621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282008F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cs="仿宋_GB2312"/>
                <w:sz w:val="21"/>
                <w:szCs w:val="21"/>
                <w:vertAlign w:val="baseline"/>
                <w:lang w:val="en-US" w:eastAsia="zh-CN"/>
              </w:rPr>
              <w:t>5</w:t>
            </w:r>
            <w:r>
              <w:rPr>
                <w:rFonts w:hint="eastAsia" w:ascii="仿宋_GB2312" w:hAnsi="仿宋_GB2312" w:eastAsia="仿宋_GB2312" w:cs="仿宋_GB2312"/>
                <w:sz w:val="21"/>
                <w:szCs w:val="21"/>
                <w:vertAlign w:val="baseline"/>
                <w:lang w:val="en-US" w:eastAsia="zh-CN"/>
              </w:rPr>
              <w:t>.1</w:t>
            </w:r>
          </w:p>
        </w:tc>
        <w:tc>
          <w:tcPr>
            <w:tcW w:w="6652" w:type="dxa"/>
            <w:tcBorders>
              <w:tl2br w:val="nil"/>
              <w:tr2bl w:val="nil"/>
            </w:tcBorders>
            <w:vAlign w:val="center"/>
          </w:tcPr>
          <w:p w14:paraId="485E66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yellow"/>
                <w:vertAlign w:val="baseline"/>
                <w:lang w:val="en-US" w:eastAsia="zh-CN"/>
              </w:rPr>
            </w:pPr>
            <w:r>
              <w:rPr>
                <w:rFonts w:hint="eastAsia" w:ascii="仿宋_GB2312" w:hAnsi="仿宋_GB2312" w:eastAsia="仿宋_GB2312" w:cs="仿宋_GB2312"/>
                <w:b/>
                <w:bCs/>
                <w:sz w:val="21"/>
                <w:szCs w:val="21"/>
                <w:highlight w:val="yellow"/>
                <w:vertAlign w:val="baseline"/>
                <w:lang w:val="en-US" w:eastAsia="zh-CN"/>
              </w:rPr>
              <w:t xml:space="preserve">开标时间：同响应截止时间 </w:t>
            </w:r>
          </w:p>
          <w:p w14:paraId="7A2063C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yellow"/>
                <w:vertAlign w:val="baseline"/>
                <w:lang w:val="en-US" w:eastAsia="zh-CN"/>
              </w:rPr>
            </w:pPr>
            <w:r>
              <w:rPr>
                <w:rFonts w:hint="eastAsia" w:ascii="仿宋_GB2312" w:hAnsi="仿宋_GB2312" w:eastAsia="仿宋_GB2312" w:cs="仿宋_GB2312"/>
                <w:b/>
                <w:bCs/>
                <w:sz w:val="21"/>
                <w:szCs w:val="21"/>
                <w:highlight w:val="yellow"/>
                <w:vertAlign w:val="baseline"/>
                <w:lang w:val="en-US" w:eastAsia="zh-CN"/>
              </w:rPr>
              <w:t>开标地点：政采云平台（https://www.zcygov.cn/）不见面开标系统</w:t>
            </w:r>
          </w:p>
        </w:tc>
      </w:tr>
      <w:tr w14:paraId="2AC00A1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86" w:hRule="atLeast"/>
        </w:trPr>
        <w:tc>
          <w:tcPr>
            <w:tcW w:w="1870" w:type="dxa"/>
            <w:tcBorders>
              <w:bottom w:val="single" w:color="auto" w:sz="8" w:space="0"/>
            </w:tcBorders>
            <w:vAlign w:val="center"/>
          </w:tcPr>
          <w:p w14:paraId="285A6AD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1</w:t>
            </w:r>
            <w:r>
              <w:rPr>
                <w:rFonts w:hint="eastAsia" w:ascii="仿宋_GB2312" w:hAnsi="仿宋_GB2312" w:cs="仿宋_GB2312"/>
                <w:sz w:val="21"/>
                <w:szCs w:val="21"/>
                <w:vertAlign w:val="baseline"/>
                <w:lang w:val="en-US" w:eastAsia="zh-CN"/>
              </w:rPr>
              <w:t>9</w:t>
            </w:r>
            <w:r>
              <w:rPr>
                <w:rFonts w:hint="eastAsia" w:ascii="仿宋_GB2312" w:hAnsi="仿宋_GB2312" w:eastAsia="仿宋_GB2312" w:cs="仿宋_GB2312"/>
                <w:sz w:val="21"/>
                <w:szCs w:val="21"/>
                <w:vertAlign w:val="baseline"/>
                <w:lang w:val="en-US" w:eastAsia="zh-CN"/>
              </w:rPr>
              <w:t>.1</w:t>
            </w:r>
          </w:p>
        </w:tc>
        <w:tc>
          <w:tcPr>
            <w:tcW w:w="6652" w:type="dxa"/>
            <w:tcBorders>
              <w:bottom w:val="single" w:color="auto" w:sz="8" w:space="0"/>
            </w:tcBorders>
            <w:vAlign w:val="center"/>
          </w:tcPr>
          <w:p w14:paraId="5F1B465F">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采购人是否委托评标委员会直接确定中标人：否 </w:t>
            </w:r>
          </w:p>
        </w:tc>
      </w:tr>
      <w:tr w14:paraId="6429821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82" w:hRule="atLeast"/>
        </w:trPr>
        <w:tc>
          <w:tcPr>
            <w:tcW w:w="1870" w:type="dxa"/>
            <w:tcBorders>
              <w:top w:val="single" w:color="auto" w:sz="8" w:space="0"/>
              <w:tl2br w:val="nil"/>
              <w:tr2bl w:val="nil"/>
            </w:tcBorders>
            <w:vAlign w:val="center"/>
          </w:tcPr>
          <w:p w14:paraId="15C076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r>
              <w:rPr>
                <w:rFonts w:hint="eastAsia" w:ascii="仿宋_GB2312" w:hAnsi="仿宋_GB2312" w:cs="仿宋_GB2312"/>
                <w:sz w:val="21"/>
                <w:szCs w:val="21"/>
                <w:vertAlign w:val="baseline"/>
                <w:lang w:val="en-US" w:eastAsia="zh-CN"/>
              </w:rPr>
              <w:t>2</w:t>
            </w:r>
            <w:r>
              <w:rPr>
                <w:rFonts w:hint="eastAsia" w:ascii="仿宋_GB2312" w:hAnsi="仿宋_GB2312" w:eastAsia="仿宋_GB2312" w:cs="仿宋_GB2312"/>
                <w:sz w:val="21"/>
                <w:szCs w:val="21"/>
                <w:vertAlign w:val="baseline"/>
                <w:lang w:val="en-US" w:eastAsia="zh-CN"/>
              </w:rPr>
              <w:t>.</w:t>
            </w:r>
            <w:r>
              <w:rPr>
                <w:rFonts w:hint="eastAsia" w:ascii="仿宋_GB2312" w:hAnsi="仿宋_GB2312" w:cs="仿宋_GB2312"/>
                <w:sz w:val="21"/>
                <w:szCs w:val="21"/>
                <w:vertAlign w:val="baseline"/>
                <w:lang w:val="en-US" w:eastAsia="zh-CN"/>
              </w:rPr>
              <w:t>4</w:t>
            </w:r>
          </w:p>
        </w:tc>
        <w:tc>
          <w:tcPr>
            <w:tcW w:w="6652" w:type="dxa"/>
            <w:tcBorders>
              <w:top w:val="single" w:color="auto" w:sz="8" w:space="0"/>
              <w:tl2br w:val="nil"/>
              <w:tr2bl w:val="nil"/>
            </w:tcBorders>
            <w:vAlign w:val="center"/>
          </w:tcPr>
          <w:p w14:paraId="27BA401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项目是否允许分包：</w:t>
            </w:r>
          </w:p>
          <w:p w14:paraId="058C3A2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☑不允许</w:t>
            </w:r>
          </w:p>
          <w:p w14:paraId="6500C5F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□允许，具体要求：</w:t>
            </w:r>
          </w:p>
          <w:p w14:paraId="4EFF9E3A">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（1）可以分包履行的具体内容：</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7652B9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（2）允许分包的金额或者比例：</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p w14:paraId="52CBBE4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（3）其他要求：</w:t>
            </w:r>
            <w:r>
              <w:rPr>
                <w:rFonts w:hint="eastAsia" w:ascii="仿宋_GB2312" w:hAnsi="仿宋_GB2312" w:eastAsia="仿宋_GB2312" w:cs="仿宋_GB2312"/>
                <w:b w:val="0"/>
                <w:bCs w:val="0"/>
                <w:sz w:val="21"/>
                <w:szCs w:val="21"/>
                <w:highlight w:val="none"/>
                <w:u w:val="single"/>
                <w:vertAlign w:val="baseline"/>
                <w:lang w:val="en-US" w:eastAsia="zh-CN"/>
              </w:rPr>
              <w:t xml:space="preserve">              </w:t>
            </w:r>
            <w:r>
              <w:rPr>
                <w:rFonts w:hint="eastAsia" w:ascii="仿宋_GB2312" w:hAnsi="仿宋_GB2312" w:eastAsia="仿宋_GB2312" w:cs="仿宋_GB2312"/>
                <w:b w:val="0"/>
                <w:bCs w:val="0"/>
                <w:sz w:val="21"/>
                <w:szCs w:val="21"/>
                <w:highlight w:val="none"/>
                <w:vertAlign w:val="baseline"/>
                <w:lang w:val="en-US" w:eastAsia="zh-CN"/>
              </w:rPr>
              <w:t>。</w:t>
            </w:r>
          </w:p>
        </w:tc>
      </w:tr>
      <w:tr w14:paraId="02657C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14:paraId="4696687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r>
              <w:rPr>
                <w:rFonts w:hint="eastAsia" w:ascii="仿宋_GB2312" w:hAnsi="仿宋_GB2312" w:cs="仿宋_GB2312"/>
                <w:sz w:val="21"/>
                <w:szCs w:val="21"/>
                <w:vertAlign w:val="baseline"/>
                <w:lang w:val="en-US" w:eastAsia="zh-CN"/>
              </w:rPr>
              <w:t>3</w:t>
            </w:r>
            <w:r>
              <w:rPr>
                <w:rFonts w:hint="eastAsia" w:ascii="仿宋_GB2312" w:hAnsi="仿宋_GB2312" w:eastAsia="仿宋_GB2312" w:cs="仿宋_GB2312"/>
                <w:sz w:val="21"/>
                <w:szCs w:val="21"/>
                <w:vertAlign w:val="baseline"/>
                <w:lang w:val="en-US" w:eastAsia="zh-CN"/>
              </w:rPr>
              <w:t>.1</w:t>
            </w:r>
          </w:p>
        </w:tc>
        <w:tc>
          <w:tcPr>
            <w:tcW w:w="6652" w:type="dxa"/>
            <w:tcBorders>
              <w:tl2br w:val="nil"/>
              <w:tr2bl w:val="nil"/>
            </w:tcBorders>
            <w:vAlign w:val="center"/>
          </w:tcPr>
          <w:p w14:paraId="4042834B">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yellow"/>
                <w:vertAlign w:val="baseline"/>
                <w:lang w:val="en-US" w:eastAsia="zh-CN"/>
              </w:rPr>
            </w:pPr>
            <w:r>
              <w:rPr>
                <w:rFonts w:hint="eastAsia" w:ascii="仿宋_GB2312" w:hAnsi="仿宋_GB2312" w:eastAsia="仿宋_GB2312" w:cs="仿宋_GB2312"/>
                <w:b w:val="0"/>
                <w:bCs w:val="0"/>
                <w:sz w:val="21"/>
                <w:szCs w:val="21"/>
                <w:highlight w:val="yellow"/>
                <w:vertAlign w:val="baseline"/>
                <w:lang w:val="en-US" w:eastAsia="zh-CN"/>
              </w:rPr>
              <w:t xml:space="preserve">提交履约保证金的时间：/ </w:t>
            </w:r>
          </w:p>
          <w:p w14:paraId="1FED1C2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yellow"/>
                <w:vertAlign w:val="baseline"/>
                <w:lang w:val="en-US" w:eastAsia="zh-CN"/>
              </w:rPr>
            </w:pPr>
            <w:r>
              <w:rPr>
                <w:rFonts w:hint="eastAsia" w:ascii="仿宋_GB2312" w:hAnsi="仿宋_GB2312" w:eastAsia="仿宋_GB2312" w:cs="仿宋_GB2312"/>
                <w:b w:val="0"/>
                <w:bCs w:val="0"/>
                <w:sz w:val="21"/>
                <w:szCs w:val="21"/>
                <w:highlight w:val="yellow"/>
                <w:vertAlign w:val="baseline"/>
                <w:lang w:val="en-US" w:eastAsia="zh-CN"/>
              </w:rPr>
              <w:t xml:space="preserve">履约保证金金额：/ </w:t>
            </w:r>
          </w:p>
          <w:p w14:paraId="2575754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yellow"/>
                <w:vertAlign w:val="baseline"/>
                <w:lang w:val="en-US" w:eastAsia="zh-CN"/>
              </w:rPr>
              <w:t>履约保证金形式：/</w:t>
            </w:r>
          </w:p>
        </w:tc>
      </w:tr>
      <w:tr w14:paraId="0EB508A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66" w:hRule="atLeast"/>
        </w:trPr>
        <w:tc>
          <w:tcPr>
            <w:tcW w:w="1870" w:type="dxa"/>
            <w:tcBorders>
              <w:bottom w:val="single" w:color="auto" w:sz="8" w:space="0"/>
            </w:tcBorders>
            <w:vAlign w:val="center"/>
          </w:tcPr>
          <w:p w14:paraId="29FC94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r>
              <w:rPr>
                <w:rFonts w:hint="eastAsia" w:ascii="仿宋_GB2312" w:hAnsi="仿宋_GB2312" w:cs="仿宋_GB2312"/>
                <w:sz w:val="21"/>
                <w:szCs w:val="21"/>
                <w:vertAlign w:val="baseline"/>
                <w:lang w:val="en-US" w:eastAsia="zh-CN"/>
              </w:rPr>
              <w:t>4</w:t>
            </w:r>
            <w:r>
              <w:rPr>
                <w:rFonts w:hint="eastAsia" w:ascii="仿宋_GB2312" w:hAnsi="仿宋_GB2312" w:eastAsia="仿宋_GB2312" w:cs="仿宋_GB2312"/>
                <w:sz w:val="21"/>
                <w:szCs w:val="21"/>
                <w:vertAlign w:val="baseline"/>
                <w:lang w:val="en-US" w:eastAsia="zh-CN"/>
              </w:rPr>
              <w:t>.1</w:t>
            </w:r>
          </w:p>
        </w:tc>
        <w:tc>
          <w:tcPr>
            <w:tcW w:w="6652" w:type="dxa"/>
            <w:tcBorders>
              <w:bottom w:val="single" w:color="auto" w:sz="8" w:space="0"/>
            </w:tcBorders>
            <w:vAlign w:val="center"/>
          </w:tcPr>
          <w:p w14:paraId="267E1D7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bCs/>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 xml:space="preserve">是否由中标人缴纳招标代理费：是 </w:t>
            </w:r>
          </w:p>
          <w:p w14:paraId="2F36BEFD">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招标代理费：以采购包中标通知书中的中标金额作为采购代理服务费的计算基数。按照</w:t>
            </w:r>
            <w:r>
              <w:rPr>
                <w:rFonts w:hint="eastAsia" w:ascii="仿宋_GB2312" w:hAnsi="仿宋_GB2312" w:cs="仿宋_GB2312"/>
                <w:b w:val="0"/>
                <w:bCs w:val="0"/>
                <w:sz w:val="21"/>
                <w:szCs w:val="21"/>
                <w:highlight w:val="none"/>
                <w:vertAlign w:val="baseline"/>
                <w:lang w:val="en-US" w:eastAsia="zh-CN"/>
              </w:rPr>
              <w:t>采购文件</w:t>
            </w:r>
            <w:r>
              <w:rPr>
                <w:rFonts w:hint="eastAsia" w:ascii="仿宋_GB2312" w:hAnsi="仿宋_GB2312" w:eastAsia="仿宋_GB2312" w:cs="仿宋_GB2312"/>
                <w:b w:val="0"/>
                <w:bCs w:val="0"/>
                <w:sz w:val="21"/>
                <w:szCs w:val="21"/>
                <w:highlight w:val="none"/>
                <w:vertAlign w:val="baseline"/>
                <w:lang w:val="en-US" w:eastAsia="zh-CN"/>
              </w:rPr>
              <w:t>第三章投标须知24.2条收费标准规定</w:t>
            </w:r>
            <w:r>
              <w:rPr>
                <w:rFonts w:hint="eastAsia" w:ascii="仿宋_GB2312" w:hAnsi="仿宋_GB2312" w:eastAsia="仿宋_GB2312" w:cs="仿宋_GB2312"/>
                <w:b w:val="0"/>
                <w:bCs w:val="0"/>
                <w:sz w:val="21"/>
                <w:szCs w:val="21"/>
                <w:highlight w:val="none"/>
                <w:u w:val="single"/>
                <w:vertAlign w:val="baseline"/>
                <w:lang w:val="en-US" w:eastAsia="zh-CN"/>
              </w:rPr>
              <w:t>“</w:t>
            </w:r>
            <w:r>
              <w:rPr>
                <w:rFonts w:hint="eastAsia" w:ascii="仿宋_GB2312" w:hAnsi="仿宋_GB2312" w:cs="仿宋_GB2312"/>
                <w:b w:val="0"/>
                <w:bCs w:val="0"/>
                <w:sz w:val="21"/>
                <w:szCs w:val="21"/>
                <w:highlight w:val="none"/>
                <w:u w:val="single"/>
                <w:vertAlign w:val="baseline"/>
                <w:lang w:val="en-US" w:eastAsia="zh-CN"/>
              </w:rPr>
              <w:t>服务类</w:t>
            </w:r>
            <w:r>
              <w:rPr>
                <w:rFonts w:hint="eastAsia" w:ascii="仿宋_GB2312" w:hAnsi="仿宋_GB2312" w:eastAsia="仿宋_GB2312" w:cs="仿宋_GB2312"/>
                <w:b w:val="0"/>
                <w:bCs w:val="0"/>
                <w:sz w:val="21"/>
                <w:szCs w:val="21"/>
                <w:highlight w:val="none"/>
                <w:u w:val="single"/>
                <w:vertAlign w:val="baseline"/>
                <w:lang w:val="en-US" w:eastAsia="zh-CN"/>
              </w:rPr>
              <w:t>”计费标准计算。</w:t>
            </w:r>
            <w:r>
              <w:rPr>
                <w:rFonts w:hint="eastAsia" w:ascii="仿宋_GB2312" w:hAnsi="仿宋_GB2312" w:eastAsia="仿宋_GB2312" w:cs="仿宋_GB2312"/>
                <w:b w:val="0"/>
                <w:bCs w:val="0"/>
                <w:sz w:val="21"/>
                <w:szCs w:val="21"/>
                <w:highlight w:val="none"/>
                <w:vertAlign w:val="baseline"/>
                <w:lang w:val="en-US" w:eastAsia="zh-CN"/>
              </w:rPr>
              <w:t xml:space="preserve">  </w:t>
            </w:r>
          </w:p>
          <w:p w14:paraId="4692419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 xml:space="preserve">支付形式：支票、电汇等形式 </w:t>
            </w:r>
          </w:p>
          <w:p w14:paraId="10935379">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支付时间：在中标人领取中标通知书时，由中标人向采购代理机构一次性支付全部招标代理服务费</w:t>
            </w:r>
          </w:p>
          <w:p w14:paraId="460D364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招标代理服务费账户：</w:t>
            </w:r>
          </w:p>
          <w:p w14:paraId="31D726F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单位全称：新疆世纪星工程咨询有限公司</w:t>
            </w:r>
          </w:p>
          <w:p w14:paraId="324C7A4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开 户 行：交通银行股份有限公司乌鲁木齐卫星路支行</w:t>
            </w:r>
          </w:p>
          <w:p w14:paraId="300EDD3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帐    号：651651056018800020157</w:t>
            </w:r>
          </w:p>
          <w:p w14:paraId="3706D8B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行    号：301881000569</w:t>
            </w:r>
          </w:p>
        </w:tc>
      </w:tr>
      <w:tr w14:paraId="4D74157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trPr>
        <w:tc>
          <w:tcPr>
            <w:tcW w:w="1870" w:type="dxa"/>
            <w:tcBorders>
              <w:top w:val="single" w:color="auto" w:sz="8" w:space="0"/>
              <w:tl2br w:val="nil"/>
              <w:tr2bl w:val="nil"/>
            </w:tcBorders>
            <w:vAlign w:val="center"/>
          </w:tcPr>
          <w:p w14:paraId="710633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2</w:t>
            </w:r>
            <w:r>
              <w:rPr>
                <w:rFonts w:hint="eastAsia" w:ascii="仿宋_GB2312" w:hAnsi="仿宋_GB2312" w:cs="仿宋_GB2312"/>
                <w:sz w:val="21"/>
                <w:szCs w:val="21"/>
                <w:vertAlign w:val="baseline"/>
                <w:lang w:val="en-US" w:eastAsia="zh-CN"/>
              </w:rPr>
              <w:t>5</w:t>
            </w:r>
          </w:p>
        </w:tc>
        <w:tc>
          <w:tcPr>
            <w:tcW w:w="6652" w:type="dxa"/>
            <w:tcBorders>
              <w:top w:val="single" w:color="auto" w:sz="8" w:space="0"/>
              <w:tl2br w:val="nil"/>
              <w:tr2bl w:val="nil"/>
            </w:tcBorders>
            <w:vAlign w:val="center"/>
          </w:tcPr>
          <w:p w14:paraId="1011FB0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接收询问和质疑的联系方式：</w:t>
            </w:r>
          </w:p>
          <w:p w14:paraId="722838BC">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1、询问</w:t>
            </w:r>
          </w:p>
          <w:p w14:paraId="197E747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联系部门、联系电话、通讯地址：见第一章《采购公告》中的采购代理机构信息和项目联系方式。</w:t>
            </w:r>
          </w:p>
          <w:p w14:paraId="21F85BC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2、质疑</w:t>
            </w:r>
          </w:p>
          <w:p w14:paraId="3FB78230">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联系部门：新疆世纪星工程咨询有限公司招标部</w:t>
            </w:r>
          </w:p>
          <w:p w14:paraId="4C6C5F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联系人、联系电话：</w:t>
            </w:r>
            <w:r>
              <w:rPr>
                <w:rFonts w:hint="eastAsia" w:ascii="仿宋_GB2312" w:hAnsi="仿宋_GB2312" w:cs="仿宋_GB2312"/>
                <w:b w:val="0"/>
                <w:bCs w:val="0"/>
                <w:sz w:val="21"/>
                <w:szCs w:val="21"/>
                <w:highlight w:val="none"/>
                <w:vertAlign w:val="baseline"/>
                <w:lang w:val="en-US" w:eastAsia="zh-CN"/>
              </w:rPr>
              <w:t>李航、马伟</w:t>
            </w:r>
            <w:r>
              <w:rPr>
                <w:rFonts w:hint="eastAsia" w:ascii="仿宋_GB2312" w:hAnsi="仿宋_GB2312" w:eastAsia="仿宋_GB2312" w:cs="仿宋_GB2312"/>
                <w:b w:val="0"/>
                <w:bCs w:val="0"/>
                <w:sz w:val="21"/>
                <w:szCs w:val="21"/>
                <w:highlight w:val="none"/>
                <w:vertAlign w:val="baseline"/>
                <w:lang w:val="en-US" w:eastAsia="zh-CN"/>
              </w:rPr>
              <w:t xml:space="preserve">  0991-3678303</w:t>
            </w:r>
          </w:p>
          <w:p w14:paraId="37D3A9A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通讯地址：乌鲁木齐经济技术开发区二期黄山街一品九点阳光德港大厦B座20楼</w:t>
            </w:r>
          </w:p>
          <w:p w14:paraId="41F6F6EE">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其他要求：质疑书、授权委托书及报名成功截图PDF扫描件发送至代理机构邮箱，以上资料原件邮寄或送至代理机构。</w:t>
            </w:r>
          </w:p>
        </w:tc>
      </w:tr>
      <w:tr w14:paraId="10F897F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14:paraId="52B29DA1">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适用于本供应商须知的额外增加的变动：</w:t>
            </w:r>
          </w:p>
        </w:tc>
      </w:tr>
      <w:tr w14:paraId="2C83FA7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8522" w:type="dxa"/>
            <w:gridSpan w:val="2"/>
            <w:tcBorders>
              <w:top w:val="single" w:color="auto" w:sz="4" w:space="0"/>
              <w:bottom w:val="single" w:color="auto" w:sz="4" w:space="0"/>
              <w:tl2br w:val="nil"/>
              <w:tr2bl w:val="nil"/>
            </w:tcBorders>
            <w:vAlign w:val="center"/>
          </w:tcPr>
          <w:p w14:paraId="1A3C46A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核心产品：</w:t>
            </w:r>
            <w:r>
              <w:rPr>
                <w:rFonts w:hint="eastAsia" w:ascii="仿宋_GB2312" w:hAnsi="仿宋_GB2312" w:cs="仿宋_GB2312"/>
                <w:b w:val="0"/>
                <w:bCs w:val="0"/>
                <w:sz w:val="21"/>
                <w:szCs w:val="21"/>
                <w:highlight w:val="none"/>
                <w:vertAlign w:val="baseline"/>
                <w:lang w:val="en-US" w:eastAsia="zh-CN"/>
              </w:rPr>
              <w:t>/（本项目不适用）</w:t>
            </w:r>
          </w:p>
          <w:p w14:paraId="4DA151F6">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bCs/>
                <w:sz w:val="21"/>
                <w:szCs w:val="21"/>
                <w:highlight w:val="none"/>
                <w:vertAlign w:val="baseline"/>
                <w:lang w:val="en-US" w:eastAsia="zh-CN"/>
              </w:rPr>
              <w:t>注：若不单独标明核心产品则所有产品均被视为核心产品</w:t>
            </w:r>
          </w:p>
        </w:tc>
      </w:tr>
      <w:tr w14:paraId="645360E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8522" w:type="dxa"/>
            <w:gridSpan w:val="2"/>
            <w:tcBorders>
              <w:top w:val="single" w:color="auto" w:sz="4" w:space="0"/>
              <w:bottom w:val="single" w:color="auto" w:sz="4" w:space="0"/>
              <w:tl2br w:val="nil"/>
              <w:tr2bl w:val="nil"/>
            </w:tcBorders>
            <w:vAlign w:val="center"/>
          </w:tcPr>
          <w:p w14:paraId="119F8384">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评标方法：综合评分法</w:t>
            </w:r>
          </w:p>
        </w:tc>
      </w:tr>
      <w:tr w14:paraId="187AF93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8522" w:type="dxa"/>
            <w:gridSpan w:val="2"/>
            <w:tcBorders>
              <w:top w:val="single" w:color="auto" w:sz="4" w:space="0"/>
              <w:bottom w:val="single" w:color="auto" w:sz="4" w:space="0"/>
              <w:tl2br w:val="nil"/>
              <w:tr2bl w:val="nil"/>
            </w:tcBorders>
            <w:vAlign w:val="center"/>
          </w:tcPr>
          <w:p w14:paraId="385FCB35">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项目属性：</w:t>
            </w:r>
            <w:r>
              <w:rPr>
                <w:rFonts w:hint="eastAsia" w:ascii="仿宋_GB2312" w:hAnsi="仿宋_GB2312" w:cs="仿宋_GB2312"/>
                <w:b w:val="0"/>
                <w:bCs w:val="0"/>
                <w:sz w:val="21"/>
                <w:szCs w:val="21"/>
                <w:highlight w:val="none"/>
                <w:vertAlign w:val="baseline"/>
                <w:lang w:val="en-US" w:eastAsia="zh-CN"/>
              </w:rPr>
              <w:t>服务</w:t>
            </w:r>
          </w:p>
        </w:tc>
      </w:tr>
      <w:tr w14:paraId="12ECDBF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944" w:hRule="atLeast"/>
        </w:trPr>
        <w:tc>
          <w:tcPr>
            <w:tcW w:w="8522" w:type="dxa"/>
            <w:gridSpan w:val="2"/>
            <w:tcBorders>
              <w:tl2br w:val="nil"/>
              <w:tr2bl w:val="nil"/>
            </w:tcBorders>
            <w:vAlign w:val="center"/>
          </w:tcPr>
          <w:p w14:paraId="26AE266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适用于本投标人须知的额外增加的变动：</w:t>
            </w:r>
          </w:p>
          <w:p w14:paraId="579FBF9B">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1、关于本项目所有公告、公示在新疆政府采购网（http://www.ccgp-xinjiang.gov.cn）发布。</w:t>
            </w:r>
          </w:p>
          <w:p w14:paraId="7DD9FDAE">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2、请投标单位随时关注本项目的澄清、答疑、变更事项。</w:t>
            </w:r>
          </w:p>
          <w:p w14:paraId="159AAFC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3、本项目实行电子招投标，供应商须登录政采云平台申请获取采购文件，并通过政采云电子投标客户端制作投标（响应）文件，同时自行承担与投标有关的一切费用。</w:t>
            </w:r>
          </w:p>
          <w:p w14:paraId="440B6899">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4、各供应商应在开标前确保成为新疆政府采购网正式注册入库供应商，并完成CA数字证书申领。因未注册入库、未办理CA数字证书等原因造成无法投标或投标失败等后果由供应商自行承担。</w:t>
            </w:r>
          </w:p>
          <w:p w14:paraId="6808C62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5、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488A7845">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6、供应商可前往新疆政府采购网（http://www.ccgp-xinjiang.gov.cn）下载专区，下载政采云电子投标客户端，安装完成后，可通过账号密码或CA登录客户端进行投标（响应）文件制作。在使用政采云电子投标客户端时，如有问题可拨打政采云客户服务热线进行咨询。</w:t>
            </w:r>
          </w:p>
          <w:p w14:paraId="38ACFD9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7、本项目采用不见面开标，供应商须在投标截止时间前通过CA在政采云平台上传加密的电子投标（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65103CE3">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sz w:val="21"/>
                <w:szCs w:val="21"/>
                <w:lang w:val="en-US" w:eastAsia="zh-CN"/>
              </w:rPr>
              <w:t>8、供应商在开标前须提前配置好电脑浏览器（建议使用360浏览器或谷歌浏览器），开标时请使用制作加密电子投标（响应）文件的CA锁进行解密及报价确认。本</w:t>
            </w:r>
            <w:r>
              <w:rPr>
                <w:rFonts w:hint="eastAsia" w:ascii="仿宋_GB2312" w:hAnsi="仿宋_GB2312" w:eastAsia="仿宋_GB2312" w:cs="仿宋_GB2312"/>
                <w:b/>
                <w:bCs/>
                <w:sz w:val="21"/>
                <w:szCs w:val="21"/>
                <w:lang w:val="en-US" w:eastAsia="zh-CN"/>
              </w:rPr>
              <w:t>项目投标（响应）文件解密时间定为30分钟，如供应商因自身原因导致在规定的时间未能成功解密的视为放弃投标（响应）。</w:t>
            </w:r>
          </w:p>
          <w:p w14:paraId="1D7D0E3C">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b/>
                <w:bCs/>
                <w:sz w:val="21"/>
                <w:szCs w:val="21"/>
                <w:lang w:val="en-US" w:eastAsia="zh-CN"/>
              </w:rPr>
            </w:pPr>
            <w:r>
              <w:rPr>
                <w:rFonts w:hint="eastAsia" w:ascii="仿宋_GB2312" w:hAnsi="仿宋_GB2312" w:eastAsia="仿宋_GB2312" w:cs="仿宋_GB2312"/>
                <w:b/>
                <w:bCs/>
                <w:sz w:val="21"/>
                <w:szCs w:val="21"/>
                <w:lang w:val="en-US" w:eastAsia="zh-CN"/>
              </w:rPr>
              <w:t>9、政采云投标客户端中上传电子投标（响应）文件为三部分，分别为资格文件、报价文件、商务技术文件。供应商除分别按要求分别上传文件外，建议商务技术文件部分上传整本投标（响应）文件（包含资格部分、报价部分、商务技术部分）。</w:t>
            </w:r>
          </w:p>
          <w:p w14:paraId="1F3B708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10、评审过程中会通过政采云平台将需要澄清、说明或补正的内容以询标函的形式发送给供应商，供应商应登录政采云平台并保持在线状态，以便及时接收可能发出的询标函，并在询标函载明的时间内回复，若供应商未及时回复，视为放弃澄清。</w:t>
            </w:r>
          </w:p>
          <w:p w14:paraId="3D05F36F">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11、本须知前附表是对供应商须知正文部分对应条款的补充、细化，供应商阅读时应与正文部分一并阅读，供应商须知前附表与正文部分不一致处，应以供应商须知前附表为准。 </w:t>
            </w:r>
          </w:p>
          <w:p w14:paraId="48CA0EC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12、“☑”符号表示本采购文件选定的内容；“□”符号表示本采购文件未选定的内容；空格中的“/”表示没有具体内容。供应商投标（响应）时请按“☑符号”选定的内容和要求参加投标（响应）。</w:t>
            </w:r>
          </w:p>
          <w:p w14:paraId="592A210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13、与合同履行有关条款中注明的“甲方”、“买方”，在招标投标阶段按“采购人、招标人”理解；注明的“乙方”、“卖方”，按“投标人、供应商”理解。</w:t>
            </w:r>
          </w:p>
          <w:p w14:paraId="2E23E520">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14、供应商必须认真阅读采购文件中所有的事项、格式、条款和采购需求等。供应商没有按照采购文件要求提交全部资料，或者投标（响应）文件没有对采购文件在各方面都做出实质性响应的可能导致其投标（响应）无效或被拒绝。</w:t>
            </w:r>
          </w:p>
        </w:tc>
      </w:tr>
    </w:tbl>
    <w:p w14:paraId="438F8B21">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09E02B6D">
      <w:pPr>
        <w:pStyle w:val="5"/>
        <w:numPr>
          <w:ilvl w:val="0"/>
          <w:numId w:val="4"/>
        </w:numPr>
        <w:bidi w:val="0"/>
        <w:jc w:val="center"/>
        <w:rPr>
          <w:rFonts w:hint="eastAsia" w:ascii="方正小标宋简体" w:hAnsi="方正小标宋简体" w:eastAsia="方正小标宋简体" w:cs="方正小标宋简体"/>
          <w:sz w:val="32"/>
          <w:szCs w:val="32"/>
          <w:lang w:val="en-US" w:eastAsia="zh-CN"/>
        </w:rPr>
      </w:pPr>
      <w:bookmarkStart w:id="10" w:name="_Toc4905"/>
      <w:r>
        <w:rPr>
          <w:rFonts w:hint="eastAsia" w:ascii="方正小标宋简体" w:hAnsi="方正小标宋简体" w:eastAsia="方正小标宋简体" w:cs="方正小标宋简体"/>
          <w:sz w:val="32"/>
          <w:szCs w:val="32"/>
          <w:lang w:val="en-US" w:eastAsia="zh-CN"/>
        </w:rPr>
        <w:t>供应商须知</w:t>
      </w:r>
      <w:bookmarkEnd w:id="10"/>
    </w:p>
    <w:p w14:paraId="5358FA98">
      <w:pPr>
        <w:keepNext w:val="0"/>
        <w:keepLines w:val="0"/>
        <w:pageBreakBefore w:val="0"/>
        <w:widowControl w:val="0"/>
        <w:numPr>
          <w:ilvl w:val="0"/>
          <w:numId w:val="5"/>
        </w:numPr>
        <w:kinsoku/>
        <w:wordWrap/>
        <w:overflowPunct/>
        <w:topLinePunct w:val="0"/>
        <w:autoSpaceDE/>
        <w:autoSpaceDN/>
        <w:bidi w:val="0"/>
        <w:adjustRightInd/>
        <w:snapToGrid/>
        <w:spacing w:line="420" w:lineRule="exact"/>
        <w:jc w:val="center"/>
        <w:textAlignment w:val="auto"/>
        <w:outlineLvl w:val="1"/>
        <w:rPr>
          <w:rFonts w:hint="eastAsia" w:ascii="仿宋_GB2312" w:hAnsi="仿宋_GB2312" w:eastAsia="仿宋_GB2312" w:cs="仿宋_GB2312"/>
          <w:b/>
          <w:bCs/>
          <w:sz w:val="24"/>
          <w:szCs w:val="24"/>
        </w:rPr>
      </w:pPr>
      <w:bookmarkStart w:id="11" w:name="_Toc11730"/>
      <w:r>
        <w:rPr>
          <w:rFonts w:hint="eastAsia" w:ascii="仿宋_GB2312" w:hAnsi="仿宋_GB2312" w:eastAsia="仿宋_GB2312" w:cs="仿宋_GB2312"/>
          <w:b/>
          <w:bCs/>
          <w:sz w:val="24"/>
          <w:szCs w:val="24"/>
        </w:rPr>
        <w:t>说 明</w:t>
      </w:r>
      <w:bookmarkEnd w:id="11"/>
    </w:p>
    <w:p w14:paraId="325373C5">
      <w:pPr>
        <w:keepNext w:val="0"/>
        <w:keepLines w:val="0"/>
        <w:pageBreakBefore w:val="0"/>
        <w:widowControl w:val="0"/>
        <w:numPr>
          <w:ilvl w:val="0"/>
          <w:numId w:val="6"/>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采购人、采购代理机构及供应商</w:t>
      </w:r>
    </w:p>
    <w:p w14:paraId="77D8028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采购人：见投标须知前附表，是采购活动当事人之一，负责项目整体规划、技术方案可行性论证及项目实施，作为合同采购方（使用方），承担质疑答复、合同履行、项目验收与评价等义务。</w:t>
      </w:r>
    </w:p>
    <w:p w14:paraId="24B6F71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采购代理机构：本次</w:t>
      </w:r>
      <w:r>
        <w:rPr>
          <w:rFonts w:hint="eastAsia" w:ascii="仿宋_GB2312" w:hAnsi="仿宋_GB2312" w:cs="仿宋_GB2312"/>
          <w:b w:val="0"/>
          <w:bCs w:val="0"/>
          <w:sz w:val="24"/>
          <w:szCs w:val="24"/>
          <w:lang w:val="en-US" w:eastAsia="zh-CN"/>
        </w:rPr>
        <w:t>采购</w:t>
      </w:r>
      <w:r>
        <w:rPr>
          <w:rFonts w:hint="eastAsia" w:ascii="仿宋_GB2312" w:hAnsi="仿宋_GB2312" w:eastAsia="仿宋_GB2312" w:cs="仿宋_GB2312"/>
          <w:b w:val="0"/>
          <w:bCs w:val="0"/>
          <w:sz w:val="24"/>
          <w:szCs w:val="24"/>
          <w:lang w:val="en-US" w:eastAsia="zh-CN"/>
        </w:rPr>
        <w:t>的代理机构为新疆世纪星工程咨询有限公司，负责本次采购活动的组织实施，依法编制和发布</w:t>
      </w:r>
      <w:r>
        <w:rPr>
          <w:rFonts w:hint="eastAsia" w:ascii="仿宋_GB2312" w:hAnsi="仿宋_GB2312" w:cs="仿宋_GB2312"/>
          <w:b w:val="0"/>
          <w:bCs w:val="0"/>
          <w:sz w:val="24"/>
          <w:szCs w:val="24"/>
          <w:lang w:val="en-US" w:eastAsia="zh-CN"/>
        </w:rPr>
        <w:t>采购文件</w:t>
      </w:r>
      <w:r>
        <w:rPr>
          <w:rFonts w:hint="eastAsia" w:ascii="仿宋_GB2312" w:hAnsi="仿宋_GB2312" w:eastAsia="仿宋_GB2312" w:cs="仿宋_GB2312"/>
          <w:b w:val="0"/>
          <w:bCs w:val="0"/>
          <w:sz w:val="24"/>
          <w:szCs w:val="24"/>
          <w:lang w:val="en-US" w:eastAsia="zh-CN"/>
        </w:rPr>
        <w:t>，并依据法律法规及</w:t>
      </w:r>
      <w:r>
        <w:rPr>
          <w:rFonts w:hint="eastAsia" w:ascii="仿宋_GB2312" w:hAnsi="仿宋_GB2312" w:cs="仿宋_GB2312"/>
          <w:b w:val="0"/>
          <w:bCs w:val="0"/>
          <w:sz w:val="24"/>
          <w:szCs w:val="24"/>
          <w:lang w:val="en-US" w:eastAsia="zh-CN"/>
        </w:rPr>
        <w:t>采购文件</w:t>
      </w:r>
      <w:r>
        <w:rPr>
          <w:rFonts w:hint="eastAsia" w:ascii="仿宋_GB2312" w:hAnsi="仿宋_GB2312" w:eastAsia="仿宋_GB2312" w:cs="仿宋_GB2312"/>
          <w:b w:val="0"/>
          <w:bCs w:val="0"/>
          <w:sz w:val="24"/>
          <w:szCs w:val="24"/>
          <w:lang w:val="en-US" w:eastAsia="zh-CN"/>
        </w:rPr>
        <w:t>规定对相关内容进行解释。</w:t>
      </w:r>
    </w:p>
    <w:p w14:paraId="2B88DCD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投标人（供应商）：是指在本项目招标</w:t>
      </w:r>
      <w:r>
        <w:rPr>
          <w:rFonts w:hint="eastAsia" w:ascii="仿宋_GB2312" w:hAnsi="仿宋_GB2312" w:cs="仿宋_GB2312"/>
          <w:b w:val="0"/>
          <w:bCs w:val="0"/>
          <w:sz w:val="24"/>
          <w:szCs w:val="24"/>
          <w:lang w:val="en-US" w:eastAsia="zh-CN"/>
        </w:rPr>
        <w:t>（采购）</w:t>
      </w:r>
      <w:r>
        <w:rPr>
          <w:rFonts w:hint="eastAsia" w:ascii="仿宋_GB2312" w:hAnsi="仿宋_GB2312" w:eastAsia="仿宋_GB2312" w:cs="仿宋_GB2312"/>
          <w:b w:val="0"/>
          <w:bCs w:val="0"/>
          <w:sz w:val="24"/>
          <w:szCs w:val="24"/>
          <w:lang w:val="en-US" w:eastAsia="zh-CN"/>
        </w:rPr>
        <w:t>公告指定的电子招投标平台获取采购文件，并提交电子投标（响应）文件的供应商。</w:t>
      </w:r>
    </w:p>
    <w:p w14:paraId="4B7E1F1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供应商须满足以下条件：</w:t>
      </w:r>
    </w:p>
    <w:p w14:paraId="362A4C8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具备《中华人民共和国政府采购法》第二十二条关于供应商条件的规定，遵守国家、本项目采购人本级和上级财政部门政府采购的有关规定。</w:t>
      </w:r>
    </w:p>
    <w:p w14:paraId="5CFA0FB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以采购文件规定的方式获得了本项目的采购文件。</w:t>
      </w:r>
    </w:p>
    <w:p w14:paraId="2707E7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符合</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中规定的其他资格要求。</w:t>
      </w:r>
    </w:p>
    <w:p w14:paraId="378F8183">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如经财政主管部门批准可以采购进口产品，将在供应商须知前附表中写明。但供应商应保证所投产品可履行合法报通关手续进入中国关境内。若</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中未写明允许采购进口产品，如供应商所投产品为进口产品，其响应文件将作为</w:t>
      </w:r>
      <w:r>
        <w:rPr>
          <w:rFonts w:hint="eastAsia" w:ascii="仿宋_GB2312" w:hAnsi="仿宋_GB2312" w:eastAsia="仿宋_GB2312" w:cs="仿宋_GB2312"/>
          <w:b/>
          <w:bCs/>
          <w:sz w:val="24"/>
          <w:szCs w:val="24"/>
          <w:lang w:val="en-US" w:eastAsia="zh-CN"/>
        </w:rPr>
        <w:t>无效响应</w:t>
      </w:r>
      <w:r>
        <w:rPr>
          <w:rFonts w:hint="eastAsia" w:ascii="仿宋_GB2312" w:hAnsi="仿宋_GB2312" w:eastAsia="仿宋_GB2312" w:cs="仿宋_GB2312"/>
          <w:b w:val="0"/>
          <w:bCs w:val="0"/>
          <w:sz w:val="24"/>
          <w:szCs w:val="24"/>
          <w:lang w:val="en-US" w:eastAsia="zh-CN"/>
        </w:rPr>
        <w:t xml:space="preserve">被拒绝。 </w:t>
      </w:r>
    </w:p>
    <w:p w14:paraId="4321D88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中小企业、监狱企业及残疾人福利性单位。</w:t>
      </w:r>
    </w:p>
    <w:p w14:paraId="38E8A287">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采购标的对应的中小企业划分标准所属行业见</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w:t>
      </w:r>
    </w:p>
    <w:p w14:paraId="46A1A20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若</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中写明专门面向中小企业采购的，如供应商所提供的货物为非中小企业制造或提供的服务、工程为非中小企业承接，其响应文件将被认定为</w:t>
      </w:r>
      <w:r>
        <w:rPr>
          <w:rFonts w:hint="eastAsia" w:ascii="仿宋_GB2312" w:hAnsi="仿宋_GB2312" w:eastAsia="仿宋_GB2312" w:cs="仿宋_GB2312"/>
          <w:b/>
          <w:bCs/>
          <w:sz w:val="24"/>
          <w:szCs w:val="24"/>
          <w:lang w:val="en-US" w:eastAsia="zh-CN"/>
        </w:rPr>
        <w:t>无效响应</w:t>
      </w:r>
      <w:r>
        <w:rPr>
          <w:rFonts w:hint="eastAsia" w:ascii="仿宋_GB2312" w:hAnsi="仿宋_GB2312" w:eastAsia="仿宋_GB2312" w:cs="仿宋_GB2312"/>
          <w:b w:val="0"/>
          <w:bCs w:val="0"/>
          <w:sz w:val="24"/>
          <w:szCs w:val="24"/>
          <w:lang w:val="en-US" w:eastAsia="zh-CN"/>
        </w:rPr>
        <w:t>。本项目是否面向中小企业采购预留份额、措施及比例见</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，未达到上述比例的响应文件将被认定为</w:t>
      </w:r>
      <w:r>
        <w:rPr>
          <w:rFonts w:hint="eastAsia" w:ascii="仿宋_GB2312" w:hAnsi="仿宋_GB2312" w:eastAsia="仿宋_GB2312" w:cs="仿宋_GB2312"/>
          <w:b/>
          <w:bCs/>
          <w:sz w:val="24"/>
          <w:szCs w:val="24"/>
          <w:lang w:val="en-US" w:eastAsia="zh-CN"/>
        </w:rPr>
        <w:t>无效响应</w:t>
      </w:r>
      <w:r>
        <w:rPr>
          <w:rFonts w:hint="eastAsia" w:ascii="仿宋_GB2312" w:hAnsi="仿宋_GB2312" w:eastAsia="仿宋_GB2312" w:cs="仿宋_GB2312"/>
          <w:b w:val="0"/>
          <w:bCs w:val="0"/>
          <w:sz w:val="24"/>
          <w:szCs w:val="24"/>
          <w:lang w:val="en-US" w:eastAsia="zh-CN"/>
        </w:rPr>
        <w:t>。承接企业如为监狱企业或残疾人福利性单位的，视同为小型、微型企业。</w:t>
      </w:r>
    </w:p>
    <w:p w14:paraId="45BCD18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14:paraId="0956E2C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供应商提供的货物、工程或者服务符合下列情形的，享受中小企业扶持政策：</w:t>
      </w:r>
    </w:p>
    <w:p w14:paraId="08F1A717">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在货物采购项目中，货物由中小企业制造，即货物由中小企业生产且使用该中小企业商号或者注册商标；</w:t>
      </w:r>
    </w:p>
    <w:p w14:paraId="001C2C7E">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在工程采购项目中，工程由中小企业承建，即工程施工单位为中小企业；</w:t>
      </w:r>
    </w:p>
    <w:p w14:paraId="2A782220">
      <w:pPr>
        <w:keepNext w:val="0"/>
        <w:keepLines w:val="0"/>
        <w:pageBreakBefore w:val="0"/>
        <w:widowControl w:val="0"/>
        <w:numPr>
          <w:ilvl w:val="0"/>
          <w:numId w:val="8"/>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在服务采购项目中，服务由中小企业承接，即提供服务的人员为中小企业依照《中华人民共和国劳动合同法》订立劳动合同的从业人员。 </w:t>
      </w:r>
    </w:p>
    <w:p w14:paraId="0AADBEE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在货物采购项目中，供应商提供的货物既有中小企业制造货物，也有大型企业制造货物的，不享受中小企业扶持政策。 </w:t>
      </w:r>
    </w:p>
    <w:p w14:paraId="32ADB2A1">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以联合体形式参加政府采购活动，联合体各方均为中小企业的，联合体视同中小企业。其中，联合体各方均为小微企业的，联合体视同小微企业。</w:t>
      </w:r>
    </w:p>
    <w:p w14:paraId="26E9D61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A8A7E8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享受政府采购支持政策的残疾人福利性单位根据《关于促进残疾人就业政府采购政策的通知》（财库〔2017〕141号）应当同时满足以下条件： </w:t>
      </w:r>
    </w:p>
    <w:p w14:paraId="5868C7AD">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安置的残疾人占本单位在职职工人数的比例不低于25%（含25%），并且安置的残疾人人数不少于10人（含10人）； </w:t>
      </w:r>
    </w:p>
    <w:p w14:paraId="0533AC43">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依法与安置的每位残疾人签订了一年以上（含一年）的劳动合同或服务协议；</w:t>
      </w:r>
    </w:p>
    <w:p w14:paraId="0A24E5D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为安置的每位残疾人按月足额缴纳了基本养老保险、基本医疗保险、失业保险、工伤保险和生育保险等社会保险费；</w:t>
      </w:r>
    </w:p>
    <w:p w14:paraId="47DB6AE0">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通过银行等金融机构向安置的每位残疾人，按月支付了不低于单位所在区县适用的经省级人民政府批准的月最低工资标准的工资；</w:t>
      </w:r>
    </w:p>
    <w:p w14:paraId="77139368">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提供本单位制造的货物、承担的工程或者服务，或者提供其他残疾人福利性单位制造的货物（不包括使用非残疾人福利性单位注册商标的货物）。</w:t>
      </w:r>
    </w:p>
    <w:p w14:paraId="3D6A65C4">
      <w:pPr>
        <w:keepNext w:val="0"/>
        <w:keepLines w:val="0"/>
        <w:pageBreakBefore w:val="0"/>
        <w:widowControl w:val="0"/>
        <w:numPr>
          <w:ilvl w:val="0"/>
          <w:numId w:val="9"/>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2856061B">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享受中小企业扶持政策获得政府采购合同的，小微企业不得将合同分包给大中型企业，中型企业不得将合同分包给大型企业。</w:t>
      </w:r>
    </w:p>
    <w:p w14:paraId="17BE583F">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w:t>
      </w:r>
    </w:p>
    <w:p w14:paraId="4C04ACD4">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2B29BD3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14:paraId="67892E29">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如本项目采购产品属于实施政府强制采购品目清单范围的节能产品，则供应商所报产品必须获得国家确定的认证机构出具的、处于有效期之内的节能产品认证证书，否则为</w:t>
      </w:r>
      <w:r>
        <w:rPr>
          <w:rFonts w:hint="eastAsia" w:ascii="仿宋_GB2312" w:hAnsi="仿宋_GB2312" w:eastAsia="仿宋_GB2312" w:cs="仿宋_GB2312"/>
          <w:b/>
          <w:bCs/>
          <w:sz w:val="24"/>
          <w:szCs w:val="24"/>
          <w:lang w:val="en-US" w:eastAsia="zh-CN"/>
        </w:rPr>
        <w:t>无效响应</w:t>
      </w:r>
      <w:r>
        <w:rPr>
          <w:rFonts w:hint="eastAsia" w:ascii="仿宋_GB2312" w:hAnsi="仿宋_GB2312" w:eastAsia="仿宋_GB2312" w:cs="仿宋_GB2312"/>
          <w:b w:val="0"/>
          <w:bCs w:val="0"/>
          <w:sz w:val="24"/>
          <w:szCs w:val="24"/>
          <w:lang w:val="en-US" w:eastAsia="zh-CN"/>
        </w:rPr>
        <w:t>；</w:t>
      </w:r>
    </w:p>
    <w:p w14:paraId="2047AF15">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非政府强制采购的节能产品或环境标志产品，依据品目清单和认证证书实施政府优先采购。优先采购的具体规定见第六章《评标程序、评标方法和评标标准》（如涉及）。</w:t>
      </w:r>
    </w:p>
    <w:p w14:paraId="73BBA1ED">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支持乡村产业振兴管理</w:t>
      </w:r>
    </w:p>
    <w:p w14:paraId="2479E84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14:paraId="6835BA6B">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 正版软件</w:t>
      </w:r>
    </w:p>
    <w:p w14:paraId="5B3C2C5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为</w:t>
      </w:r>
      <w:r>
        <w:rPr>
          <w:rFonts w:hint="eastAsia" w:ascii="仿宋_GB2312" w:hAnsi="仿宋_GB2312" w:eastAsia="仿宋_GB2312" w:cs="仿宋_GB2312"/>
          <w:b/>
          <w:bCs/>
          <w:sz w:val="24"/>
          <w:szCs w:val="24"/>
          <w:lang w:val="en-US" w:eastAsia="zh-CN"/>
        </w:rPr>
        <w:t>无效响应</w:t>
      </w:r>
      <w:r>
        <w:rPr>
          <w:rFonts w:hint="eastAsia" w:ascii="仿宋_GB2312" w:hAnsi="仿宋_GB2312" w:eastAsia="仿宋_GB2312" w:cs="仿宋_GB2312"/>
          <w:b w:val="0"/>
          <w:bCs w:val="0"/>
          <w:sz w:val="24"/>
          <w:szCs w:val="24"/>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14:paraId="21091293">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32195995">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供应商信用记录</w:t>
      </w:r>
    </w:p>
    <w:p w14:paraId="778CA9A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w:t>
      </w:r>
      <w:r>
        <w:rPr>
          <w:rFonts w:hint="eastAsia" w:ascii="仿宋_GB2312" w:hAnsi="仿宋_GB2312" w:eastAsia="仿宋_GB2312" w:cs="仿宋_GB2312"/>
          <w:b/>
          <w:bCs/>
          <w:sz w:val="24"/>
          <w:szCs w:val="24"/>
          <w:lang w:val="en-US" w:eastAsia="zh-CN"/>
        </w:rPr>
        <w:t>无效响应</w:t>
      </w:r>
      <w:r>
        <w:rPr>
          <w:rFonts w:hint="eastAsia" w:ascii="仿宋_GB2312" w:hAnsi="仿宋_GB2312" w:eastAsia="仿宋_GB2312" w:cs="仿宋_GB2312"/>
          <w:b w:val="0"/>
          <w:bCs w:val="0"/>
          <w:sz w:val="24"/>
          <w:szCs w:val="24"/>
          <w:lang w:val="en-US" w:eastAsia="zh-CN"/>
        </w:rPr>
        <w:t>。</w:t>
      </w:r>
    </w:p>
    <w:p w14:paraId="27E843A8">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采购需求标准</w:t>
      </w:r>
    </w:p>
    <w:p w14:paraId="240C8CC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b w:val="0"/>
          <w:bCs w:val="0"/>
          <w:sz w:val="24"/>
          <w:szCs w:val="24"/>
          <w:lang w:val="en-US" w:eastAsia="zh-CN"/>
        </w:rPr>
        <w:t>商品包装、快递包装政府采购需求标准（试行）</w:t>
      </w:r>
    </w:p>
    <w:p w14:paraId="65EB6C3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号），本项目如涉及商品包装和快递包装的，则其具体要求见第五章《采购需求》。</w:t>
      </w:r>
    </w:p>
    <w:p w14:paraId="3F1DF57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绿色数据中心政府采购需求标准（试行）</w:t>
      </w:r>
    </w:p>
    <w:p w14:paraId="64BDC4B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为加快数据中心绿色转型，根据财政部生态环境部工业和信息化部关于印发《绿色数据中心政府采购需求标准（试行）》的通知（财库〔2023〕7 号），本项目如涉及绿色数据中心，则具体要求见第五章《采购需求》。</w:t>
      </w:r>
    </w:p>
    <w:p w14:paraId="1469C33E">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其他采购需求标准</w:t>
      </w:r>
    </w:p>
    <w:p w14:paraId="30ED2BE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提高数据库政府采购需求管理的科学化、规范化水平，财政部、工业和信息化部制定了《数据库政府采购需求标准（2023版）》、《操作系统政府采购需求标准（2023版）》、《工作站政府采购需求标准（2023年版）》、《通用服务器政府采购需求标准（2023年版）》、《一体式计算机政府采购需求标准（2023年版）》、《便携式计算机政府采购需求标准（2023年版）》、《台式计算机政府采购需求标准（2023年版）》，本项目如涉及数据库、操作系统、工作站、通用服务器、一体式计算机、便携式计算机、台式计算机等，则具体要求见第五章《采购需求》。</w:t>
      </w:r>
    </w:p>
    <w:p w14:paraId="183DE6B2">
      <w:pPr>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支持本国产品</w:t>
      </w:r>
    </w:p>
    <w:p w14:paraId="7E1223B7">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按照《国务院办公厅关于在政府采购中实施本国产品标准及相关政策的通知》（国办发〔2025〕34号）和《关于贯彻落实&lt;国务院办公厅关于在政府采购中实施本国产品标准及相关政策的通知&gt;的意见》（财库〔2025〕30号）有关要求，落实本国产品标准。本项目是否适用本国产品价格评审优惠政策见供应商须知前附表</w:t>
      </w:r>
      <w:r>
        <w:rPr>
          <w:rFonts w:hint="eastAsia" w:ascii="仿宋_GB2312" w:hAnsi="仿宋_GB2312" w:eastAsia="仿宋_GB2312" w:cs="仿宋_GB2312"/>
          <w:b w:val="0"/>
          <w:bCs w:val="0"/>
          <w:sz w:val="24"/>
          <w:szCs w:val="24"/>
          <w:lang w:val="en-US" w:eastAsia="zh-CN"/>
        </w:rPr>
        <w:t>。</w:t>
      </w:r>
    </w:p>
    <w:p w14:paraId="513344B6">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ascii="仿宋_GB2312" w:hAnsi="仿宋_GB2312" w:eastAsia="仿宋_GB2312" w:cs="仿宋_GB2312"/>
          <w:b w:val="0"/>
          <w:bCs w:val="0"/>
          <w:kern w:val="2"/>
          <w:sz w:val="24"/>
          <w:szCs w:val="24"/>
          <w:lang w:val="en-US" w:eastAsia="zh-CN" w:bidi="ar-SA"/>
        </w:rPr>
      </w:pPr>
      <w:r>
        <w:rPr>
          <w:rFonts w:hint="eastAsia" w:ascii="仿宋_GB2312" w:hAnsi="仿宋_GB2312" w:eastAsia="仿宋_GB2312" w:cs="仿宋_GB2312"/>
          <w:b w:val="0"/>
          <w:bCs w:val="0"/>
          <w:kern w:val="2"/>
          <w:sz w:val="24"/>
          <w:szCs w:val="24"/>
          <w:lang w:val="en-US" w:eastAsia="zh-CN" w:bidi="ar-SA"/>
        </w:rPr>
        <w:t>若适用本国产品价格评审优惠政策的，供应商对其提供的产品出具《关于符合本国产品标准的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734011D1">
      <w:pPr>
        <w:keepNext w:val="0"/>
        <w:keepLines w:val="0"/>
        <w:pageBreakBefore w:val="0"/>
        <w:widowControl w:val="0"/>
        <w:numPr>
          <w:ilvl w:val="2"/>
          <w:numId w:val="7"/>
        </w:numPr>
        <w:kinsoku/>
        <w:wordWrap/>
        <w:overflowPunct/>
        <w:topLinePunct w:val="0"/>
        <w:autoSpaceDE/>
        <w:autoSpaceDN/>
        <w:bidi w:val="0"/>
        <w:adjustRightInd/>
        <w:snapToGrid/>
        <w:spacing w:line="440" w:lineRule="exact"/>
        <w:ind w:left="0" w:leftChars="0" w:firstLine="0" w:firstLineChars="0"/>
        <w:jc w:val="both"/>
        <w:textAlignment w:val="auto"/>
        <w:rPr>
          <w:rFonts w:hint="eastAsia"/>
          <w:lang w:val="en-US" w:eastAsia="zh-CN"/>
        </w:rPr>
      </w:pPr>
      <w:r>
        <w:rPr>
          <w:rFonts w:hint="eastAsia" w:ascii="仿宋_GB2312" w:hAnsi="仿宋_GB2312" w:eastAsia="仿宋_GB2312" w:cs="仿宋_GB2312"/>
          <w:b w:val="0"/>
          <w:bCs w:val="0"/>
          <w:kern w:val="2"/>
          <w:sz w:val="24"/>
          <w:szCs w:val="24"/>
          <w:lang w:val="en-US" w:eastAsia="zh-CN" w:bidi="ar-SA"/>
        </w:rPr>
        <w:t>采购人、采购代理机构应当随中标、成交结果同时公告中标、成交供应商提供的《关于符合本国产品标准的声明函》或有关证明文件。</w:t>
      </w:r>
    </w:p>
    <w:p w14:paraId="4311CAD9">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中允许联合体投标，对联合体规定如下：</w:t>
      </w:r>
    </w:p>
    <w:p w14:paraId="4D481138">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两个以上供应商可以组成一个联合体，以一个供应商的身份参加采购活动。</w:t>
      </w:r>
    </w:p>
    <w:p w14:paraId="2641CD7A">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联合体各方均应符合《中华人民共和国政府采购法》第二十二条规定的条件，遵守国家、本项目采购人本级和上级财政部门政府采购的有关规定。</w:t>
      </w:r>
    </w:p>
    <w:p w14:paraId="07697F9D">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采购人根据采购项目对供应商的特殊要求，联合体中至少应当有一方符合相关规定。</w:t>
      </w:r>
    </w:p>
    <w:p w14:paraId="181ED5A2">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联合体各方应签订联合体协议，明确约定联合体各方承担的工作和相应的责任，并将联合体连同响应文件一并提交采购人或采购代理机构。</w:t>
      </w:r>
    </w:p>
    <w:p w14:paraId="161BC81F">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大中型企业、自然人、法人或者其他组织与小型、微型企业组成联合体共同参加采购活动，共同联合体协议中应写明小型、微型企业的协议合同金额占到联合体协议报价总金额的比例。联合体各方均为中小企业的，联合体视同中小企业。其中，联合体各方均为小微企业的，联合体视同小微企业。</w:t>
      </w:r>
    </w:p>
    <w:p w14:paraId="444F566C">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联合体中有同类资质的供应商按照联合体分工承担相同工作的，按照资质等级较低的供应商确定资质等级。</w:t>
      </w:r>
    </w:p>
    <w:p w14:paraId="65EAC746">
      <w:pPr>
        <w:keepNext w:val="0"/>
        <w:keepLines w:val="0"/>
        <w:pageBreakBefore w:val="0"/>
        <w:widowControl w:val="0"/>
        <w:numPr>
          <w:ilvl w:val="2"/>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对联合体投标的其他资格要求见</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w:t>
      </w:r>
    </w:p>
    <w:p w14:paraId="4AF04B60">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单位负责人为同一人或者存在直接控股、管理关系的不同供应商，其响应文件将被认定为</w:t>
      </w:r>
      <w:r>
        <w:rPr>
          <w:rFonts w:hint="eastAsia" w:ascii="仿宋_GB2312" w:hAnsi="仿宋_GB2312" w:eastAsia="仿宋_GB2312" w:cs="仿宋_GB2312"/>
          <w:b/>
          <w:bCs/>
          <w:sz w:val="24"/>
          <w:szCs w:val="24"/>
          <w:lang w:val="en-US" w:eastAsia="zh-CN"/>
        </w:rPr>
        <w:t>无效响应</w:t>
      </w:r>
      <w:r>
        <w:rPr>
          <w:rFonts w:hint="eastAsia" w:ascii="仿宋_GB2312" w:hAnsi="仿宋_GB2312" w:eastAsia="仿宋_GB2312" w:cs="仿宋_GB2312"/>
          <w:b w:val="0"/>
          <w:bCs w:val="0"/>
          <w:sz w:val="24"/>
          <w:szCs w:val="24"/>
          <w:lang w:val="en-US" w:eastAsia="zh-CN"/>
        </w:rPr>
        <w:t xml:space="preserve">。 </w:t>
      </w:r>
    </w:p>
    <w:p w14:paraId="2CB284FC">
      <w:pPr>
        <w:keepNext w:val="0"/>
        <w:keepLines w:val="0"/>
        <w:pageBreakBefore w:val="0"/>
        <w:widowControl w:val="0"/>
        <w:numPr>
          <w:ilvl w:val="1"/>
          <w:numId w:val="7"/>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val="0"/>
          <w:bCs w:val="0"/>
          <w:sz w:val="24"/>
          <w:szCs w:val="24"/>
          <w:lang w:val="en-US" w:eastAsia="zh-CN"/>
        </w:rPr>
        <w:t>为本项目提供整体设计、规范编制或者项目管理、监理、检测等服务的供应商，其响应文件将被认定为</w:t>
      </w:r>
      <w:r>
        <w:rPr>
          <w:rFonts w:hint="eastAsia" w:ascii="仿宋_GB2312" w:hAnsi="仿宋_GB2312" w:eastAsia="仿宋_GB2312" w:cs="仿宋_GB2312"/>
          <w:b/>
          <w:bCs/>
          <w:sz w:val="24"/>
          <w:szCs w:val="24"/>
          <w:lang w:val="en-US" w:eastAsia="zh-CN"/>
        </w:rPr>
        <w:t>无效响应</w:t>
      </w:r>
      <w:r>
        <w:rPr>
          <w:rFonts w:hint="eastAsia" w:ascii="仿宋_GB2312" w:hAnsi="仿宋_GB2312" w:eastAsia="仿宋_GB2312" w:cs="仿宋_GB2312"/>
          <w:b w:val="0"/>
          <w:bCs w:val="0"/>
          <w:sz w:val="24"/>
          <w:szCs w:val="24"/>
          <w:lang w:val="en-US" w:eastAsia="zh-CN"/>
        </w:rPr>
        <w:t>。</w:t>
      </w:r>
    </w:p>
    <w:p w14:paraId="388D105E">
      <w:pPr>
        <w:keepNext w:val="0"/>
        <w:keepLines w:val="0"/>
        <w:pageBreakBefore w:val="0"/>
        <w:widowControl w:val="0"/>
        <w:numPr>
          <w:ilvl w:val="0"/>
          <w:numId w:val="1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 xml:space="preserve">资金来源 </w:t>
      </w:r>
    </w:p>
    <w:p w14:paraId="1070DE83">
      <w:pPr>
        <w:keepNext w:val="0"/>
        <w:keepLines w:val="0"/>
        <w:pageBreakBefore w:val="0"/>
        <w:widowControl w:val="0"/>
        <w:numPr>
          <w:ilvl w:val="1"/>
          <w:numId w:val="10"/>
        </w:numPr>
        <w:kinsoku/>
        <w:wordWrap/>
        <w:overflowPunct/>
        <w:topLinePunct w:val="0"/>
        <w:autoSpaceDE/>
        <w:autoSpaceDN/>
        <w:bidi w:val="0"/>
        <w:adjustRightInd/>
        <w:snapToGrid/>
        <w:spacing w:line="420" w:lineRule="exact"/>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本项目的采购人已获得足以支付本次采购活动后所签订的合同项下的资金（包括财政性资金和本项目采购中无法与财政性资金分割的非财政性资金）。 </w:t>
      </w:r>
    </w:p>
    <w:p w14:paraId="22AC526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项目预算金额和最高限价见</w:t>
      </w:r>
      <w:r>
        <w:rPr>
          <w:rFonts w:hint="eastAsia" w:ascii="仿宋_GB2312" w:hAnsi="仿宋_GB2312" w:eastAsia="仿宋_GB2312" w:cs="仿宋_GB2312"/>
          <w:sz w:val="24"/>
          <w:szCs w:val="24"/>
          <w:u w:val="single"/>
          <w:lang w:val="en-US" w:eastAsia="zh-CN"/>
        </w:rPr>
        <w:t>供应商须知前附表</w:t>
      </w:r>
      <w:r>
        <w:rPr>
          <w:rFonts w:hint="eastAsia" w:ascii="仿宋_GB2312" w:hAnsi="仿宋_GB2312" w:eastAsia="仿宋_GB2312" w:cs="仿宋_GB2312"/>
          <w:sz w:val="24"/>
          <w:szCs w:val="24"/>
          <w:lang w:val="en-US" w:eastAsia="zh-CN"/>
        </w:rPr>
        <w:t>。</w:t>
      </w:r>
    </w:p>
    <w:p w14:paraId="0F89EEB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供应商最后报价超过采购文件规定的预算金额或者最高限价的，其响应文件将被认定为</w:t>
      </w:r>
      <w:r>
        <w:rPr>
          <w:rFonts w:hint="eastAsia" w:ascii="仿宋_GB2312" w:hAnsi="仿宋_GB2312" w:eastAsia="仿宋_GB2312" w:cs="仿宋_GB2312"/>
          <w:b/>
          <w:bCs/>
          <w:sz w:val="24"/>
          <w:szCs w:val="24"/>
          <w:lang w:val="en-US" w:eastAsia="zh-CN"/>
        </w:rPr>
        <w:t>无效响应</w:t>
      </w:r>
      <w:r>
        <w:rPr>
          <w:rFonts w:hint="eastAsia" w:ascii="仿宋_GB2312" w:hAnsi="仿宋_GB2312" w:eastAsia="仿宋_GB2312" w:cs="仿宋_GB2312"/>
          <w:sz w:val="24"/>
          <w:szCs w:val="24"/>
          <w:lang w:val="en-US" w:eastAsia="zh-CN"/>
        </w:rPr>
        <w:t>。</w:t>
      </w:r>
    </w:p>
    <w:p w14:paraId="49494838">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费用</w:t>
      </w:r>
    </w:p>
    <w:p w14:paraId="757A48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供应商应自行承担所有与准备和参加采购活动有关的费用，无论结果如何，采购人或采购代理机构在任何情况下均无承担这些费用的义务和责任。</w:t>
      </w:r>
    </w:p>
    <w:p w14:paraId="5040DC8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适用法律</w:t>
      </w:r>
    </w:p>
    <w:p w14:paraId="4DB01AC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项目采购人、采购代理机构、供应商、评审专家的相关行为均受《中华人民共和国政府采购法》、《中华人民共和国政府采购法实施条例》、《政府采购竞争性磋商采购方式管理暂行办法》（财库〔2014〕214号）及本项目本级和上级财政部门政府采购有关规定的约束，其权利受到上述法律法规的保护。</w:t>
      </w:r>
    </w:p>
    <w:p w14:paraId="0A5F67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sz w:val="24"/>
          <w:szCs w:val="24"/>
          <w:lang w:val="en-US" w:eastAsia="zh-CN"/>
        </w:rPr>
      </w:pPr>
    </w:p>
    <w:p w14:paraId="10A19870">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2" w:name="_Toc3286"/>
      <w:r>
        <w:rPr>
          <w:rFonts w:hint="eastAsia" w:ascii="仿宋_GB2312" w:hAnsi="仿宋_GB2312" w:eastAsia="仿宋_GB2312" w:cs="仿宋_GB2312"/>
          <w:b/>
          <w:bCs/>
          <w:sz w:val="24"/>
          <w:szCs w:val="24"/>
          <w:lang w:val="en-US" w:eastAsia="zh-CN"/>
        </w:rPr>
        <w:t>采购文件</w:t>
      </w:r>
      <w:bookmarkEnd w:id="12"/>
    </w:p>
    <w:p w14:paraId="066FF704">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采购文件构成</w:t>
      </w:r>
    </w:p>
    <w:p w14:paraId="5CEE91D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采购文件包括以下部分：</w:t>
      </w:r>
    </w:p>
    <w:p w14:paraId="4DDB727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第一章 竞争性磋商公告 </w:t>
      </w:r>
    </w:p>
    <w:p w14:paraId="2AFB1655">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第二章 供应商须知前附表 </w:t>
      </w:r>
    </w:p>
    <w:p w14:paraId="7756049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第三章 供应商须知</w:t>
      </w:r>
    </w:p>
    <w:p w14:paraId="6E944F0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第四章 政府采购合同 </w:t>
      </w:r>
    </w:p>
    <w:p w14:paraId="6AC104E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第五章 采购需求 </w:t>
      </w:r>
    </w:p>
    <w:p w14:paraId="2704F1F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第六章 评标程序、评标方法和评标标准</w:t>
      </w:r>
    </w:p>
    <w:p w14:paraId="2CFC44D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第七章 响应文件格式   </w:t>
      </w:r>
    </w:p>
    <w:p w14:paraId="45322AF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供应商应认真阅读采购文件的全部内容。供应商应按照采购文件要求提交响应文件并保证所提供的全部资料的真实性，并对采购文件做出实质性响应，否则其响应文件将被认定为</w:t>
      </w:r>
      <w:r>
        <w:rPr>
          <w:rFonts w:hint="eastAsia" w:ascii="仿宋_GB2312" w:hAnsi="仿宋_GB2312" w:eastAsia="仿宋_GB2312" w:cs="仿宋_GB2312"/>
          <w:b/>
          <w:bCs/>
          <w:sz w:val="24"/>
          <w:szCs w:val="24"/>
          <w:lang w:val="en-US" w:eastAsia="zh-CN"/>
        </w:rPr>
        <w:t>响应无效。</w:t>
      </w:r>
    </w:p>
    <w:p w14:paraId="3FA47E1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采购文件中有不一致的，有澄清的部分以最终的澄清更正内容为准；未澄清的，以供应商须知前附表为准；供应商须知前附表不涉及的内容，以编排在后的最后描述为准。</w:t>
      </w:r>
    </w:p>
    <w:p w14:paraId="601AA43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现场考察或者答疑会及相关事项见</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w:t>
      </w:r>
    </w:p>
    <w:p w14:paraId="21B6DD9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采购人在踏勘现场中介绍的资料和数据等，只是为了使供应商能够利用采购人现有的资料。采购人对供应商由此而作出的推论、解释和结论概不负责。</w:t>
      </w:r>
    </w:p>
    <w:p w14:paraId="4174E7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供应商自行承担踏勘现场发生的责任、风险和自身费用。</w:t>
      </w:r>
    </w:p>
    <w:p w14:paraId="65F25315">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样品（演示）</w:t>
      </w:r>
    </w:p>
    <w:p w14:paraId="4D97DF7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如需提供样品（演示），对样品（演示）相关要求</w:t>
      </w:r>
      <w:r>
        <w:rPr>
          <w:rFonts w:hint="eastAsia" w:ascii="仿宋_GB2312" w:hAnsi="仿宋_GB2312" w:eastAsia="仿宋_GB2312" w:cs="仿宋_GB2312"/>
          <w:b w:val="0"/>
          <w:bCs w:val="0"/>
          <w:sz w:val="24"/>
          <w:szCs w:val="24"/>
          <w:u w:val="single"/>
          <w:lang w:val="en-US" w:eastAsia="zh-CN"/>
        </w:rPr>
        <w:t>见</w:t>
      </w:r>
      <w:r>
        <w:rPr>
          <w:rFonts w:hint="eastAsia" w:ascii="仿宋_GB2312" w:hAnsi="仿宋_GB2312" w:cs="仿宋_GB2312"/>
          <w:b w:val="0"/>
          <w:bCs w:val="0"/>
          <w:sz w:val="24"/>
          <w:szCs w:val="24"/>
          <w:u w:val="single"/>
          <w:lang w:val="en-US" w:eastAsia="zh-CN"/>
        </w:rPr>
        <w:t>供应商</w:t>
      </w:r>
      <w:r>
        <w:rPr>
          <w:rFonts w:hint="eastAsia" w:ascii="仿宋_GB2312" w:hAnsi="仿宋_GB2312" w:eastAsia="仿宋_GB2312" w:cs="仿宋_GB2312"/>
          <w:b w:val="0"/>
          <w:bCs w:val="0"/>
          <w:sz w:val="24"/>
          <w:szCs w:val="24"/>
          <w:u w:val="single"/>
          <w:lang w:val="en-US" w:eastAsia="zh-CN"/>
        </w:rPr>
        <w:t>须知前附表</w:t>
      </w:r>
      <w:r>
        <w:rPr>
          <w:rFonts w:hint="eastAsia" w:ascii="仿宋_GB2312" w:hAnsi="仿宋_GB2312" w:eastAsia="仿宋_GB2312" w:cs="仿宋_GB2312"/>
          <w:b w:val="0"/>
          <w:bCs w:val="0"/>
          <w:sz w:val="24"/>
          <w:szCs w:val="24"/>
          <w:lang w:val="en-US" w:eastAsia="zh-CN"/>
        </w:rPr>
        <w:t>，对样品（演示）的评审方法及评审标准见</w:t>
      </w:r>
      <w:r>
        <w:rPr>
          <w:rFonts w:hint="eastAsia" w:ascii="仿宋_GB2312" w:hAnsi="仿宋_GB2312" w:cs="仿宋_GB2312"/>
          <w:b w:val="0"/>
          <w:bCs w:val="0"/>
          <w:sz w:val="24"/>
          <w:szCs w:val="24"/>
          <w:lang w:val="en-US" w:eastAsia="zh-CN"/>
        </w:rPr>
        <w:t>采购文件</w:t>
      </w:r>
      <w:r>
        <w:rPr>
          <w:rFonts w:hint="eastAsia" w:ascii="仿宋_GB2312" w:hAnsi="仿宋_GB2312" w:eastAsia="仿宋_GB2312" w:cs="仿宋_GB2312"/>
          <w:b w:val="0"/>
          <w:bCs w:val="0"/>
          <w:sz w:val="24"/>
          <w:szCs w:val="24"/>
          <w:lang w:val="en-US" w:eastAsia="zh-CN"/>
        </w:rPr>
        <w:t>第六章《评标程序、评标方法和评标标准》。</w:t>
      </w:r>
    </w:p>
    <w:p w14:paraId="0B3A9F0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采购文件</w:t>
      </w:r>
      <w:r>
        <w:rPr>
          <w:rFonts w:hint="eastAsia" w:ascii="仿宋_GB2312" w:hAnsi="仿宋_GB2312" w:eastAsia="仿宋_GB2312" w:cs="仿宋_GB2312"/>
          <w:b w:val="0"/>
          <w:bCs w:val="0"/>
          <w:sz w:val="24"/>
          <w:szCs w:val="24"/>
          <w:lang w:val="en-US" w:eastAsia="zh-CN"/>
        </w:rPr>
        <w:t>规定</w:t>
      </w:r>
      <w:r>
        <w:rPr>
          <w:rFonts w:hint="eastAsia" w:ascii="仿宋_GB2312" w:hAnsi="仿宋_GB2312" w:cs="仿宋_GB2312"/>
          <w:b w:val="0"/>
          <w:bCs w:val="0"/>
          <w:sz w:val="24"/>
          <w:szCs w:val="24"/>
          <w:lang w:val="en-US" w:eastAsia="zh-CN"/>
        </w:rPr>
        <w:t>供应商</w:t>
      </w:r>
      <w:r>
        <w:rPr>
          <w:rFonts w:hint="eastAsia" w:ascii="仿宋_GB2312" w:hAnsi="仿宋_GB2312" w:eastAsia="仿宋_GB2312" w:cs="仿宋_GB2312"/>
          <w:b w:val="0"/>
          <w:bCs w:val="0"/>
          <w:sz w:val="24"/>
          <w:szCs w:val="24"/>
          <w:lang w:val="en-US" w:eastAsia="zh-CN"/>
        </w:rPr>
        <w:t>提交样品的，样品属于投标</w:t>
      </w:r>
      <w:r>
        <w:rPr>
          <w:rFonts w:hint="eastAsia" w:ascii="仿宋_GB2312" w:hAnsi="仿宋_GB2312" w:cs="仿宋_GB2312"/>
          <w:b w:val="0"/>
          <w:bCs w:val="0"/>
          <w:sz w:val="24"/>
          <w:szCs w:val="24"/>
          <w:lang w:val="en-US" w:eastAsia="zh-CN"/>
        </w:rPr>
        <w:t>（响应）</w:t>
      </w:r>
      <w:r>
        <w:rPr>
          <w:rFonts w:hint="eastAsia" w:ascii="仿宋_GB2312" w:hAnsi="仿宋_GB2312" w:eastAsia="仿宋_GB2312" w:cs="仿宋_GB2312"/>
          <w:b w:val="0"/>
          <w:bCs w:val="0"/>
          <w:sz w:val="24"/>
          <w:szCs w:val="24"/>
          <w:lang w:val="en-US" w:eastAsia="zh-CN"/>
        </w:rPr>
        <w:t>文件的组成部分。样品的生产、运输、安装、保全等一切费用由</w:t>
      </w:r>
      <w:r>
        <w:rPr>
          <w:rFonts w:hint="eastAsia" w:ascii="仿宋_GB2312" w:hAnsi="仿宋_GB2312" w:cs="仿宋_GB2312"/>
          <w:b w:val="0"/>
          <w:bCs w:val="0"/>
          <w:sz w:val="24"/>
          <w:szCs w:val="24"/>
          <w:lang w:val="en-US" w:eastAsia="zh-CN"/>
        </w:rPr>
        <w:t>供应商</w:t>
      </w:r>
      <w:r>
        <w:rPr>
          <w:rFonts w:hint="eastAsia" w:ascii="仿宋_GB2312" w:hAnsi="仿宋_GB2312" w:eastAsia="仿宋_GB2312" w:cs="仿宋_GB2312"/>
          <w:b w:val="0"/>
          <w:bCs w:val="0"/>
          <w:sz w:val="24"/>
          <w:szCs w:val="24"/>
          <w:lang w:val="en-US" w:eastAsia="zh-CN"/>
        </w:rPr>
        <w:t>自理。</w:t>
      </w:r>
    </w:p>
    <w:p w14:paraId="4C1003E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响应</w:t>
      </w:r>
      <w:r>
        <w:rPr>
          <w:rFonts w:hint="eastAsia" w:ascii="仿宋_GB2312" w:hAnsi="仿宋_GB2312" w:eastAsia="仿宋_GB2312" w:cs="仿宋_GB2312"/>
          <w:b w:val="0"/>
          <w:bCs w:val="0"/>
          <w:sz w:val="24"/>
          <w:szCs w:val="24"/>
          <w:lang w:val="en-US" w:eastAsia="zh-CN"/>
        </w:rPr>
        <w:t>截止时间前，</w:t>
      </w:r>
      <w:r>
        <w:rPr>
          <w:rFonts w:hint="eastAsia" w:ascii="仿宋_GB2312" w:hAnsi="仿宋_GB2312" w:cs="仿宋_GB2312"/>
          <w:b w:val="0"/>
          <w:bCs w:val="0"/>
          <w:sz w:val="24"/>
          <w:szCs w:val="24"/>
          <w:lang w:val="en-US" w:eastAsia="zh-CN"/>
        </w:rPr>
        <w:t>供应商</w:t>
      </w:r>
      <w:r>
        <w:rPr>
          <w:rFonts w:hint="eastAsia" w:ascii="仿宋_GB2312" w:hAnsi="仿宋_GB2312" w:eastAsia="仿宋_GB2312" w:cs="仿宋_GB2312"/>
          <w:b w:val="0"/>
          <w:bCs w:val="0"/>
          <w:sz w:val="24"/>
          <w:szCs w:val="24"/>
          <w:lang w:val="en-US" w:eastAsia="zh-CN"/>
        </w:rPr>
        <w:t>应将样品送达至指定地点。若需要现场演示的，</w:t>
      </w:r>
      <w:r>
        <w:rPr>
          <w:rFonts w:hint="eastAsia" w:ascii="仿宋_GB2312" w:hAnsi="仿宋_GB2312" w:cs="仿宋_GB2312"/>
          <w:b w:val="0"/>
          <w:bCs w:val="0"/>
          <w:sz w:val="24"/>
          <w:szCs w:val="24"/>
          <w:lang w:val="en-US" w:eastAsia="zh-CN"/>
        </w:rPr>
        <w:t>供应商</w:t>
      </w:r>
      <w:r>
        <w:rPr>
          <w:rFonts w:hint="eastAsia" w:ascii="仿宋_GB2312" w:hAnsi="仿宋_GB2312" w:eastAsia="仿宋_GB2312" w:cs="仿宋_GB2312"/>
          <w:b w:val="0"/>
          <w:bCs w:val="0"/>
          <w:sz w:val="24"/>
          <w:szCs w:val="24"/>
          <w:lang w:val="en-US" w:eastAsia="zh-CN"/>
        </w:rPr>
        <w:t>应提前做好演示准备（包括演示设备）。</w:t>
      </w:r>
    </w:p>
    <w:p w14:paraId="78A601E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采购结果公告发布后，</w:t>
      </w:r>
      <w:r>
        <w:rPr>
          <w:rFonts w:hint="eastAsia" w:ascii="仿宋_GB2312" w:hAnsi="仿宋_GB2312" w:cs="仿宋_GB2312"/>
          <w:b w:val="0"/>
          <w:bCs w:val="0"/>
          <w:sz w:val="24"/>
          <w:szCs w:val="24"/>
          <w:lang w:val="en-US" w:eastAsia="zh-CN"/>
        </w:rPr>
        <w:t>成交</w:t>
      </w:r>
      <w:r>
        <w:rPr>
          <w:rFonts w:hint="eastAsia" w:ascii="仿宋_GB2312" w:hAnsi="仿宋_GB2312" w:eastAsia="仿宋_GB2312" w:cs="仿宋_GB2312"/>
          <w:b w:val="0"/>
          <w:bCs w:val="0"/>
          <w:sz w:val="24"/>
          <w:szCs w:val="24"/>
          <w:lang w:val="en-US" w:eastAsia="zh-CN"/>
        </w:rPr>
        <w:t>供应商的样品由采购人封存，作为履约验收的依据之一。未</w:t>
      </w:r>
      <w:r>
        <w:rPr>
          <w:rFonts w:hint="eastAsia" w:ascii="仿宋_GB2312" w:hAnsi="仿宋_GB2312" w:cs="仿宋_GB2312"/>
          <w:b w:val="0"/>
          <w:bCs w:val="0"/>
          <w:sz w:val="24"/>
          <w:szCs w:val="24"/>
          <w:lang w:val="en-US" w:eastAsia="zh-CN"/>
        </w:rPr>
        <w:t>成交</w:t>
      </w:r>
      <w:r>
        <w:rPr>
          <w:rFonts w:hint="eastAsia" w:ascii="仿宋_GB2312" w:hAnsi="仿宋_GB2312" w:eastAsia="仿宋_GB2312" w:cs="仿宋_GB2312"/>
          <w:b w:val="0"/>
          <w:bCs w:val="0"/>
          <w:sz w:val="24"/>
          <w:szCs w:val="24"/>
          <w:lang w:val="en-US" w:eastAsia="zh-CN"/>
        </w:rPr>
        <w:t>供应商在接到采购代理机构通知后，应按规定时间尽快自行取回样品，否则视同供应商不再认领，代理机构有权进行处理。</w:t>
      </w:r>
    </w:p>
    <w:p w14:paraId="3575309A">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对采购文件的澄清或修改</w:t>
      </w:r>
    </w:p>
    <w:p w14:paraId="31AFCF7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对已发出的采购文件进行必要澄清或者修改的，将在原公告发布媒体（网站）上发布更正公告（通知），因供应商未及时登陆媒体（网站）查看导致通知未及时收到通知的，采购人或采购代理机构不承担责任。</w:t>
      </w:r>
    </w:p>
    <w:p w14:paraId="3B8E187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更正公告及其所发布的内容或信息（包括但不限于：采购文件的澄清或修改、现场考察或答疑会的有关事宜等）作为采购文件的组成部分，对供应商具有约束力。一经在指定媒体上发布后，更正公告将作为通知所有采购文件收受人的书面形式。</w:t>
      </w:r>
    </w:p>
    <w:p w14:paraId="49C4E9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澄清或者修改的内容为采购文件的组成部分，并对所有获取采购文件的供应商具有约束力。澄清或者修改的内容可能影响采购文件编制的，将在投标截止时间至少 5 日前发布；不足 5 日的，将顺延提交响应文件的截止时间和开标时间。</w:t>
      </w:r>
    </w:p>
    <w:p w14:paraId="340BC9F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为了保证对采购文件的澄清和修改满足法律的时限要求，任何要求对采购文件进行澄清的供应商，均应在投标截止期 5 日前，以书面形式将澄清要求通知采购人或采购代理机构。</w:t>
      </w:r>
    </w:p>
    <w:p w14:paraId="75773A3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如更正公告有重新发布电子采购文件的，供应商应登录电子招投标平台下载最新发布的电子采购文件制作响应文件。</w:t>
      </w:r>
    </w:p>
    <w:p w14:paraId="1E18DA4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供应商在规定的时间内未对采购文件提出疑问、质疑或要求澄清的，将视其为无异议。对采购文件中描述有歧义或前后不一致的地方，磋商小组有权进行评判，但对同一条款的评判应适用于每个供应商。</w:t>
      </w:r>
    </w:p>
    <w:p w14:paraId="69A3A7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p>
    <w:p w14:paraId="02F01B4F">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3" w:name="_Toc22592"/>
      <w:r>
        <w:rPr>
          <w:rFonts w:hint="eastAsia" w:ascii="仿宋_GB2312" w:hAnsi="仿宋_GB2312" w:eastAsia="仿宋_GB2312" w:cs="仿宋_GB2312"/>
          <w:b/>
          <w:bCs/>
          <w:sz w:val="24"/>
          <w:szCs w:val="24"/>
          <w:lang w:val="en-US" w:eastAsia="zh-CN"/>
        </w:rPr>
        <w:t>响应文件的编制</w:t>
      </w:r>
      <w:bookmarkEnd w:id="13"/>
    </w:p>
    <w:p w14:paraId="50ABF661">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响应范围、响应文件中计量单位的使用及磋商语言</w:t>
      </w:r>
    </w:p>
    <w:p w14:paraId="79C556B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供应商可对采购文件中一个或几个包（标项）进行响应，除非在</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 xml:space="preserve">中另有规定。 </w:t>
      </w:r>
    </w:p>
    <w:p w14:paraId="016BACC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供应商应当对所投采购包</w:t>
      </w:r>
      <w:r>
        <w:rPr>
          <w:rFonts w:hint="eastAsia" w:ascii="仿宋_GB2312" w:hAnsi="仿宋_GB2312" w:cs="仿宋_GB2312"/>
          <w:b w:val="0"/>
          <w:bCs w:val="0"/>
          <w:sz w:val="24"/>
          <w:szCs w:val="24"/>
          <w:lang w:val="en-US" w:eastAsia="zh-CN"/>
        </w:rPr>
        <w:t>（标项）</w:t>
      </w:r>
      <w:r>
        <w:rPr>
          <w:rFonts w:hint="eastAsia" w:ascii="仿宋_GB2312" w:hAnsi="仿宋_GB2312" w:eastAsia="仿宋_GB2312" w:cs="仿宋_GB2312"/>
          <w:b w:val="0"/>
          <w:bCs w:val="0"/>
          <w:sz w:val="24"/>
          <w:szCs w:val="24"/>
          <w:lang w:val="en-US" w:eastAsia="zh-CN"/>
        </w:rPr>
        <w:t>对应第五章《采购需求》所列的全部内容进行响应，如仅响应采购包（标项）中的部分内容，其该包（标项）响应文件将被认定为</w:t>
      </w:r>
      <w:r>
        <w:rPr>
          <w:rFonts w:hint="eastAsia" w:ascii="仿宋_GB2312" w:hAnsi="仿宋_GB2312" w:eastAsia="仿宋_GB2312" w:cs="仿宋_GB2312"/>
          <w:b/>
          <w:bCs/>
          <w:sz w:val="24"/>
          <w:szCs w:val="24"/>
          <w:lang w:val="en-US" w:eastAsia="zh-CN"/>
        </w:rPr>
        <w:t>响应无效</w:t>
      </w:r>
      <w:r>
        <w:rPr>
          <w:rFonts w:hint="eastAsia" w:ascii="仿宋_GB2312" w:hAnsi="仿宋_GB2312" w:eastAsia="仿宋_GB2312" w:cs="仿宋_GB2312"/>
          <w:b w:val="0"/>
          <w:bCs w:val="0"/>
          <w:sz w:val="24"/>
          <w:szCs w:val="24"/>
          <w:lang w:val="en-US" w:eastAsia="zh-CN"/>
        </w:rPr>
        <w:t>。</w:t>
      </w:r>
    </w:p>
    <w:p w14:paraId="1C9E210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无论采购文件中是否要求，供应商所投货物或服务或工程均应符合国家强制性标准。</w:t>
      </w:r>
    </w:p>
    <w:p w14:paraId="753A5A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除采购文件有特殊要求外，本项目磋商所使用的计量单位，应采用中华人民共和国法定计量单位。</w:t>
      </w:r>
    </w:p>
    <w:p w14:paraId="51D43CB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除专用术语外，响应文件及来往函电均应使用中文书写。必要时专用术语应附有中文解释。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4B56C1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响应文件构成</w:t>
      </w:r>
    </w:p>
    <w:p w14:paraId="79EE17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供应商应当按照采购文件的要求编制响应文件。响应文件应由资格证明文件、报价文件、商务和技术文件四部分构成。响应文件的部分格式要求，见第七章《响应文件格式》。</w:t>
      </w:r>
    </w:p>
    <w:p w14:paraId="4AFB7CA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第五章《采购需求》及第六章《评标程序、评标方法和评标标准》中涉及的证明文件。</w:t>
      </w:r>
    </w:p>
    <w:p w14:paraId="7924161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照第五章《采购需求》，说明所提供货物或服务或工程已对第五章《采购需求》做出了响应，或申明与第五章《采购需求》的偏差和例外。如第五章《采购需求》中要求提供证明文件的，供应商应当按具体要求提供证明文件。</w:t>
      </w:r>
    </w:p>
    <w:p w14:paraId="0140A23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供应商认为应附的其他材料。</w:t>
      </w:r>
    </w:p>
    <w:p w14:paraId="76FE42D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上述文件应按照采购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采购文件要求在响应文件指定位置进行签名（含电子签名）和盖章（含电子印章），对允许采用手写签名的文件，应在纸质文件手写签名后，提供文件的彩色扫描电子文档进行后续操作。</w:t>
      </w:r>
    </w:p>
    <w:p w14:paraId="2B74390C">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响应报价</w:t>
      </w:r>
    </w:p>
    <w:p w14:paraId="5E0B226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所有响应均以人民币报价。</w:t>
      </w:r>
    </w:p>
    <w:p w14:paraId="79788E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的报价应当包括满足本次采购文件全部采购需求所应提供的全部内容所发生的一切费用和税费，采购人将不再支付报价以外的任何费用。采购需求中有特殊规定的，从其规定。供应商的响应报价应遵守《中华人民共和国价格法》。同时，根据《中华人民共和国政府采购法》及相关配套法律、法规的规定，为保证公平竞争，如供应商有赠与行为的，将导致其</w:t>
      </w:r>
      <w:r>
        <w:rPr>
          <w:rFonts w:hint="eastAsia" w:ascii="仿宋_GB2312" w:hAnsi="仿宋_GB2312" w:eastAsia="仿宋_GB2312" w:cs="仿宋_GB2312"/>
          <w:b/>
          <w:bCs/>
          <w:sz w:val="24"/>
          <w:szCs w:val="24"/>
          <w:lang w:val="en-US" w:eastAsia="zh-CN"/>
        </w:rPr>
        <w:t>响应文件被拒绝</w:t>
      </w:r>
      <w:r>
        <w:rPr>
          <w:rFonts w:hint="eastAsia" w:ascii="仿宋_GB2312" w:hAnsi="仿宋_GB2312" w:eastAsia="仿宋_GB2312" w:cs="仿宋_GB2312"/>
          <w:b w:val="0"/>
          <w:bCs w:val="0"/>
          <w:sz w:val="24"/>
          <w:szCs w:val="24"/>
          <w:lang w:val="en-US" w:eastAsia="zh-CN"/>
        </w:rPr>
        <w:t>。</w:t>
      </w:r>
    </w:p>
    <w:p w14:paraId="123033D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供应商所报的各分项响应单价在合同履行过程中是固定不变的，不得以任何理由予以变更。任何包含价格调整要求的响应，将被认定为其</w:t>
      </w:r>
      <w:r>
        <w:rPr>
          <w:rFonts w:hint="eastAsia" w:ascii="仿宋_GB2312" w:hAnsi="仿宋_GB2312" w:eastAsia="仿宋_GB2312" w:cs="仿宋_GB2312"/>
          <w:b/>
          <w:bCs/>
          <w:sz w:val="24"/>
          <w:szCs w:val="24"/>
          <w:lang w:val="en-US" w:eastAsia="zh-CN"/>
        </w:rPr>
        <w:t>响应文件无效</w:t>
      </w:r>
      <w:r>
        <w:rPr>
          <w:rFonts w:hint="eastAsia" w:ascii="仿宋_GB2312" w:hAnsi="仿宋_GB2312" w:eastAsia="仿宋_GB2312" w:cs="仿宋_GB2312"/>
          <w:b w:val="0"/>
          <w:bCs w:val="0"/>
          <w:sz w:val="24"/>
          <w:szCs w:val="24"/>
          <w:lang w:val="en-US" w:eastAsia="zh-CN"/>
        </w:rPr>
        <w:t>。</w:t>
      </w:r>
    </w:p>
    <w:p w14:paraId="136415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供应商应按照“第五章采购需求”的需求内容、责任范围以及</w:t>
      </w:r>
      <w:r>
        <w:rPr>
          <w:rFonts w:hint="eastAsia" w:ascii="仿宋_GB2312" w:hAnsi="仿宋_GB2312" w:cs="仿宋_GB2312"/>
          <w:b w:val="0"/>
          <w:bCs w:val="0"/>
          <w:sz w:val="24"/>
          <w:szCs w:val="24"/>
          <w:lang w:val="en-US" w:eastAsia="zh-CN"/>
        </w:rPr>
        <w:t>“</w:t>
      </w:r>
      <w:r>
        <w:rPr>
          <w:rFonts w:hint="eastAsia" w:ascii="仿宋_GB2312" w:hAnsi="仿宋_GB2312" w:eastAsia="仿宋_GB2312" w:cs="仿宋_GB2312"/>
          <w:b w:val="0"/>
          <w:bCs w:val="0"/>
          <w:sz w:val="24"/>
          <w:szCs w:val="24"/>
          <w:lang w:val="en-US" w:eastAsia="zh-CN"/>
        </w:rPr>
        <w:t>第四章政府采购合同”进行报价。并按“报价一览表”和“分项报价表”规定的格式报出总价和分项价格。</w:t>
      </w:r>
    </w:p>
    <w:p w14:paraId="3F568EBB">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磋商保证金</w:t>
      </w:r>
    </w:p>
    <w:p w14:paraId="346AEF0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供应商应按</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中规定的金额及要求交纳保证金，并作为其响应文件的一部分。</w:t>
      </w:r>
    </w:p>
    <w:p w14:paraId="2E59103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交纳保证金的形式除</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中另有约定外，可采用的形式：政府采购法律法规接受的支票、汇票、本票、网上银行支付或者金融机构、担保机构出具的保函等非现金形式。</w:t>
      </w:r>
    </w:p>
    <w:p w14:paraId="56F2F5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磋商保证金到账（保函提交）截止时间同响应截止时间。以支票、汇票、本票、网上银行支付等形式提交磋商保证金的，应在响应截止时间前到账；以金融机构、担保机构出具的保函等形式提交磋商保证金的，应在响应截止时间前将原件提交至采购代理机构。由于到账时间晚于响应截止时间的，或者票据错误、印鉴不清等原因导致不能到账的，其</w:t>
      </w:r>
      <w:r>
        <w:rPr>
          <w:rFonts w:hint="eastAsia" w:ascii="仿宋_GB2312" w:hAnsi="仿宋_GB2312" w:eastAsia="仿宋_GB2312" w:cs="仿宋_GB2312"/>
          <w:b/>
          <w:bCs/>
          <w:sz w:val="24"/>
          <w:szCs w:val="24"/>
          <w:lang w:val="en-US" w:eastAsia="zh-CN"/>
        </w:rPr>
        <w:t>响应无效</w:t>
      </w:r>
      <w:r>
        <w:rPr>
          <w:rFonts w:hint="eastAsia" w:ascii="仿宋_GB2312" w:hAnsi="仿宋_GB2312" w:eastAsia="仿宋_GB2312" w:cs="仿宋_GB2312"/>
          <w:b w:val="0"/>
          <w:bCs w:val="0"/>
          <w:sz w:val="24"/>
          <w:szCs w:val="24"/>
          <w:lang w:val="en-US" w:eastAsia="zh-CN"/>
        </w:rPr>
        <w:t>。</w:t>
      </w:r>
    </w:p>
    <w:p w14:paraId="147C570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如采用金融机构、专业担保机构开具的投标担保函、投标保证保险函等形式提交磋商保证金的，投标担保函或投标保证保险函须开具给采购人（保险受益人须为采购人），否则其</w:t>
      </w:r>
      <w:r>
        <w:rPr>
          <w:rFonts w:hint="eastAsia" w:ascii="仿宋_GB2312" w:hAnsi="仿宋_GB2312" w:eastAsia="仿宋_GB2312" w:cs="仿宋_GB2312"/>
          <w:b/>
          <w:bCs/>
          <w:sz w:val="24"/>
          <w:szCs w:val="24"/>
          <w:lang w:val="en-US" w:eastAsia="zh-CN"/>
        </w:rPr>
        <w:t>响应文件无效</w:t>
      </w:r>
      <w:r>
        <w:rPr>
          <w:rFonts w:hint="eastAsia" w:ascii="仿宋_GB2312" w:hAnsi="仿宋_GB2312" w:eastAsia="仿宋_GB2312" w:cs="仿宋_GB2312"/>
          <w:b w:val="0"/>
          <w:bCs w:val="0"/>
          <w:sz w:val="24"/>
          <w:szCs w:val="24"/>
          <w:lang w:val="en-US" w:eastAsia="zh-CN"/>
        </w:rPr>
        <w:t>。电子保函与纸质保函具有同样效力。</w:t>
      </w:r>
    </w:p>
    <w:p w14:paraId="58422D5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保证金（保函）有效期同响应文件有效期。</w:t>
      </w:r>
    </w:p>
    <w:p w14:paraId="63455B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联合体磋商的，可以由联合体中的一方或者共同提交保证金，以一方名义提交磋商保证金（保函）的，对联合体各方均具有约束力。</w:t>
      </w:r>
    </w:p>
    <w:p w14:paraId="6F79777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采购代理机构将及时退还供应商的磋商保证金，采用银行保函、担保机构担保函等形式递交的磋商保证金，经供应商同意后采购人、采购代理机构可以不再退还，但因供应商自身原因导致无法及时退还的除外。</w:t>
      </w:r>
    </w:p>
    <w:p w14:paraId="65E3DFB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供应商在响应截止时间前撤回已提交的响应文件的，自收到供应商书面撤回通知之日起 5 个工作日内退还已收取的磋商保证金。 </w:t>
      </w:r>
    </w:p>
    <w:p w14:paraId="4ACB3C9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成交人的磋商保证金，自采购合同签订之日起 5 个工作日内退还中标人。 </w:t>
      </w:r>
    </w:p>
    <w:p w14:paraId="24DCD4C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未成交人的磋商保证金，自成交通知书发出之日起 5 个工作日内退还未成交人。</w:t>
      </w:r>
    </w:p>
    <w:p w14:paraId="2D194A5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终止采购活动的项目已经收取磋商保证金的，自终止采购活动后 5 个工作日内退还已收取的磋商保证金。</w:t>
      </w:r>
    </w:p>
    <w:p w14:paraId="3ABF492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有下列情形之一的，采购人或采购代理机构可以不予退还磋商保证金：</w:t>
      </w:r>
    </w:p>
    <w:p w14:paraId="7976FB3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在响应文件有效期内，供应商撤回响应文件的； </w:t>
      </w:r>
    </w:p>
    <w:p w14:paraId="0DBF3CC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成交人不按本采购文件的规定与采购人签订合同的； </w:t>
      </w:r>
    </w:p>
    <w:p w14:paraId="7C3A769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成交人不按本采购文件的规定提交履约保证金的； </w:t>
      </w:r>
    </w:p>
    <w:p w14:paraId="2B4C1A16">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成交人不按本采购文件的规定缴纳招标代理服务费的； </w:t>
      </w:r>
    </w:p>
    <w:p w14:paraId="5EE9521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存在的串通投标情形的； </w:t>
      </w:r>
    </w:p>
    <w:p w14:paraId="71E89F0C">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存在向采购人、代理机构或评标专家行贿事实的； </w:t>
      </w:r>
    </w:p>
    <w:p w14:paraId="501C8E5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法律、法规规定的其它情况。</w:t>
      </w:r>
    </w:p>
    <w:p w14:paraId="229C1E0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响应文件有效期</w:t>
      </w:r>
    </w:p>
    <w:p w14:paraId="7D3A5C4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响应文件应在</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中规定的响应文件有效期内保持有效，响应文件有效期少于采购文件规定期限的，其</w:t>
      </w:r>
      <w:r>
        <w:rPr>
          <w:rFonts w:hint="eastAsia" w:ascii="仿宋_GB2312" w:hAnsi="仿宋_GB2312" w:eastAsia="仿宋_GB2312" w:cs="仿宋_GB2312"/>
          <w:b/>
          <w:bCs/>
          <w:sz w:val="24"/>
          <w:szCs w:val="24"/>
          <w:lang w:val="en-US" w:eastAsia="zh-CN"/>
        </w:rPr>
        <w:t>响应文件无效</w:t>
      </w:r>
      <w:r>
        <w:rPr>
          <w:rFonts w:hint="eastAsia" w:ascii="仿宋_GB2312" w:hAnsi="仿宋_GB2312" w:eastAsia="仿宋_GB2312" w:cs="仿宋_GB2312"/>
          <w:b w:val="0"/>
          <w:bCs w:val="0"/>
          <w:sz w:val="24"/>
          <w:szCs w:val="24"/>
          <w:lang w:val="en-US" w:eastAsia="zh-CN"/>
        </w:rPr>
        <w:t>。</w:t>
      </w:r>
    </w:p>
    <w:p w14:paraId="511CBD0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可根据实际情况，在原响应文件有效期截止之前，要求供应商延长响应文件有效期。接受该要求的供应商将不会被要求和允许修正其响应文件，且本须知中有关磋商保证金的要求须在延长的有效期内继续有效。供应商也可以拒绝延长响应文件有效期的要求，退还其磋商保证金。上述要求和答复都应以书面形式提交。</w:t>
      </w:r>
    </w:p>
    <w:p w14:paraId="47F1935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响应文件的制作</w:t>
      </w:r>
    </w:p>
    <w:p w14:paraId="2476BA5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响应文件中，所有内容均以电子文件编制，如因不按电子招投标平台要求编制导致系统无法检索、读取相关信息时，其后果由供应商承担。由于本项目采用电子化投标</w:t>
      </w:r>
      <w:r>
        <w:rPr>
          <w:rFonts w:hint="eastAsia" w:ascii="仿宋_GB2312" w:hAnsi="仿宋_GB2312" w:cs="仿宋_GB2312"/>
          <w:b w:val="0"/>
          <w:bCs w:val="0"/>
          <w:sz w:val="24"/>
          <w:szCs w:val="24"/>
          <w:lang w:val="en-US" w:eastAsia="zh-CN"/>
        </w:rPr>
        <w:t>（响应）</w:t>
      </w:r>
      <w:r>
        <w:rPr>
          <w:rFonts w:hint="eastAsia" w:ascii="仿宋_GB2312" w:hAnsi="仿宋_GB2312" w:eastAsia="仿宋_GB2312" w:cs="仿宋_GB2312"/>
          <w:b w:val="0"/>
          <w:bCs w:val="0"/>
          <w:sz w:val="24"/>
          <w:szCs w:val="24"/>
          <w:lang w:val="en-US" w:eastAsia="zh-CN"/>
        </w:rPr>
        <w:t>，请充分考虑设备、网络环境、人员对系统熟悉度等因素，合理安排响应文件制作、提交时间，建议至少提前一天完成制作、提交工作。</w:t>
      </w:r>
    </w:p>
    <w:p w14:paraId="05B90CA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供应商应使用电子招投标平台提供的投标客户端编制、标记、加密响应文件，成功加密后将生成指定格式的电子响应文件和电子备用响应文件</w:t>
      </w:r>
    </w:p>
    <w:p w14:paraId="06EC717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如有对多个采购包</w:t>
      </w:r>
      <w:r>
        <w:rPr>
          <w:rFonts w:hint="eastAsia" w:ascii="仿宋_GB2312" w:hAnsi="仿宋_GB2312" w:cs="仿宋_GB2312"/>
          <w:b w:val="0"/>
          <w:bCs w:val="0"/>
          <w:sz w:val="24"/>
          <w:szCs w:val="24"/>
          <w:lang w:val="en-US" w:eastAsia="zh-CN"/>
        </w:rPr>
        <w:t>（标项）</w:t>
      </w:r>
      <w:r>
        <w:rPr>
          <w:rFonts w:hint="eastAsia" w:ascii="仿宋_GB2312" w:hAnsi="仿宋_GB2312" w:eastAsia="仿宋_GB2312" w:cs="仿宋_GB2312"/>
          <w:b w:val="0"/>
          <w:bCs w:val="0"/>
          <w:sz w:val="24"/>
          <w:szCs w:val="24"/>
          <w:lang w:val="en-US" w:eastAsia="zh-CN"/>
        </w:rPr>
        <w:t>响应的，要对每个采购包（标项）独立制作电子响应文件。</w:t>
      </w:r>
    </w:p>
    <w:p w14:paraId="364E75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供应商须对采购文件的对应要求给予唯一的实质性响应，否则将视为不响应。</w:t>
      </w:r>
    </w:p>
    <w:p w14:paraId="49C353B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采购文件中，凡标有“※”的地方均为实质性响应条款，供应商若有一项带“※”的条款未响应或不满足，将按响应无效处理。</w:t>
      </w:r>
    </w:p>
    <w:p w14:paraId="4804E45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按采购文件的规定及附件要求的内容和格式完整地填写和提供资料。供应商必须对响应文件所提供的全部资料的真实性承担法律责任，并无条件接受采购人和政府采购监督管理部门对其中任何资料进行核实（核对原件）的要求。</w:t>
      </w:r>
    </w:p>
    <w:p w14:paraId="4C07CFB7">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4" w:name="_Toc7253"/>
      <w:r>
        <w:rPr>
          <w:rFonts w:hint="eastAsia" w:ascii="仿宋_GB2312" w:hAnsi="仿宋_GB2312" w:eastAsia="仿宋_GB2312" w:cs="仿宋_GB2312"/>
          <w:b/>
          <w:bCs/>
          <w:sz w:val="24"/>
          <w:szCs w:val="24"/>
          <w:lang w:val="en-US" w:eastAsia="zh-CN"/>
        </w:rPr>
        <w:t>响应文件的提交</w:t>
      </w:r>
      <w:bookmarkEnd w:id="14"/>
    </w:p>
    <w:p w14:paraId="4990B2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响应文件的提交</w:t>
      </w:r>
    </w:p>
    <w:p w14:paraId="694FA11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供应商应在</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规定的截止时间前，将响应文件递交到采购文件中规定的电子招投标平台。时间以电子招投标平台系统服务器从中国科学院国家授时中心取得的北京时间为准，响应截止时间结束后，系统将不允许供应商上传响应文件，已上传响应文件但未完成传输的文件系统将拒绝接收。</w:t>
      </w:r>
    </w:p>
    <w:p w14:paraId="0D0881E0">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代理机构对因不可抗力事件造成的响应文件的损坏、丢失的，不承担责任。</w:t>
      </w:r>
    </w:p>
    <w:p w14:paraId="4AC71C1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出现下述情形之一，属于未成功提交响应文件，按</w:t>
      </w:r>
      <w:r>
        <w:rPr>
          <w:rFonts w:hint="eastAsia" w:ascii="仿宋_GB2312" w:hAnsi="仿宋_GB2312" w:eastAsia="仿宋_GB2312" w:cs="仿宋_GB2312"/>
          <w:b/>
          <w:bCs/>
          <w:sz w:val="24"/>
          <w:szCs w:val="24"/>
          <w:lang w:val="en-US" w:eastAsia="zh-CN"/>
        </w:rPr>
        <w:t>响应无效</w:t>
      </w:r>
      <w:r>
        <w:rPr>
          <w:rFonts w:hint="eastAsia" w:ascii="仿宋_GB2312" w:hAnsi="仿宋_GB2312" w:eastAsia="仿宋_GB2312" w:cs="仿宋_GB2312"/>
          <w:b w:val="0"/>
          <w:bCs w:val="0"/>
          <w:sz w:val="24"/>
          <w:szCs w:val="24"/>
          <w:lang w:val="en-US" w:eastAsia="zh-CN"/>
        </w:rPr>
        <w:t>处理：</w:t>
      </w:r>
    </w:p>
    <w:p w14:paraId="60D0EDDE">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至提交响应文件截止时，响应文件未完整上传的。 </w:t>
      </w:r>
    </w:p>
    <w:p w14:paraId="2608FD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响应文件未按响应格式中注明需签字盖章的要求进行签名（含电子签名）和加盖电子印章，或签名（含电子签名）或电子印章不完整的。</w:t>
      </w:r>
    </w:p>
    <w:p w14:paraId="27356CBF">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响应文件损坏或格式不正确的。</w:t>
      </w:r>
    </w:p>
    <w:p w14:paraId="3B19D83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响应文件的修改、撤回与撤销</w:t>
      </w:r>
    </w:p>
    <w:p w14:paraId="1C214E3A">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在提交响应文件截止时间前，供应商可以修改或撤回未解密的电子响应文件，并于提交响应文件截止时间前将修改后重新生成的电子响应文件上传至系统，到达响应文件提交截止时间后，将不允许修改或撤回。</w:t>
      </w:r>
    </w:p>
    <w:p w14:paraId="1BF36F84">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在提交响应文件截止时间后，供应商不得补充、修改和更换响应文件。</w:t>
      </w:r>
    </w:p>
    <w:p w14:paraId="7E91714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p>
    <w:p w14:paraId="35810543">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5" w:name="_Toc32267"/>
      <w:r>
        <w:rPr>
          <w:rFonts w:hint="eastAsia" w:ascii="仿宋_GB2312" w:hAnsi="仿宋_GB2312" w:eastAsia="仿宋_GB2312" w:cs="仿宋_GB2312"/>
          <w:b/>
          <w:bCs/>
          <w:sz w:val="24"/>
          <w:szCs w:val="24"/>
          <w:lang w:val="en-US" w:eastAsia="zh-CN"/>
        </w:rPr>
        <w:t>开标及评标</w:t>
      </w:r>
      <w:bookmarkEnd w:id="15"/>
    </w:p>
    <w:p w14:paraId="66E7D93F">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开标</w:t>
      </w:r>
    </w:p>
    <w:p w14:paraId="4EFF541B">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采购人和采购代理机构将按</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中规定的开标时间和地点组织公开开标并邀请所有供应商代表参加。开标为远程电子开标。</w:t>
      </w:r>
    </w:p>
    <w:p w14:paraId="0F00A32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采用远程电子开标的：</w:t>
      </w:r>
    </w:p>
    <w:p w14:paraId="3E72E1E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供应商的法定代表人或其授权代表应当按照本采购文件载明的时间和模式等要求参加开标。在</w:t>
      </w:r>
      <w:r>
        <w:rPr>
          <w:rFonts w:hint="eastAsia" w:ascii="仿宋_GB2312" w:hAnsi="仿宋_GB2312" w:eastAsia="仿宋_GB2312" w:cs="仿宋_GB2312"/>
          <w:b/>
          <w:bCs/>
          <w:sz w:val="24"/>
          <w:szCs w:val="24"/>
          <w:lang w:val="en-US" w:eastAsia="zh-CN"/>
        </w:rPr>
        <w:t>响应截止时间前30分钟</w:t>
      </w:r>
      <w:r>
        <w:rPr>
          <w:rFonts w:hint="eastAsia" w:ascii="仿宋_GB2312" w:hAnsi="仿宋_GB2312" w:eastAsia="仿宋_GB2312" w:cs="仿宋_GB2312"/>
          <w:b w:val="0"/>
          <w:bCs w:val="0"/>
          <w:sz w:val="24"/>
          <w:szCs w:val="24"/>
          <w:lang w:val="en-US" w:eastAsia="zh-CN"/>
        </w:rPr>
        <w:t>，应当登录开标大厅进行签到，并且填写授权代表的姓名与手机号码。若因签到时填写的授权代表信息有误而导致的不良后果，由供应商自行承担。</w:t>
      </w:r>
    </w:p>
    <w:p w14:paraId="080C1ACD">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时，供应商应当使用编制本项目（采购包）电子响应文件时加密所用数字证书在开始解密后按照代理机构规定的时间内完成电子投标文件的解密，如遇不可抗力等其他特殊情况，采购代理机构可视情况延长解密时间。供应商未携带数字证书或其他非系统原因导致的在规定时间内未解密响应文件，将作</w:t>
      </w:r>
      <w:r>
        <w:rPr>
          <w:rFonts w:hint="eastAsia" w:ascii="仿宋_GB2312" w:hAnsi="仿宋_GB2312" w:eastAsia="仿宋_GB2312" w:cs="仿宋_GB2312"/>
          <w:b/>
          <w:bCs/>
          <w:sz w:val="24"/>
          <w:szCs w:val="24"/>
          <w:lang w:val="en-US" w:eastAsia="zh-CN"/>
        </w:rPr>
        <w:t>响应无效</w:t>
      </w:r>
      <w:r>
        <w:rPr>
          <w:rFonts w:hint="eastAsia" w:ascii="仿宋_GB2312" w:hAnsi="仿宋_GB2312" w:eastAsia="仿宋_GB2312" w:cs="仿宋_GB2312"/>
          <w:b w:val="0"/>
          <w:bCs w:val="0"/>
          <w:sz w:val="24"/>
          <w:szCs w:val="24"/>
          <w:lang w:val="en-US" w:eastAsia="zh-CN"/>
        </w:rPr>
        <w:t>处理。（采用远程电子开标的，各供应商在参加开标以前须自行对使用电脑的网络环境、驱动安装、客户端安装以及数字证书的有效性等进行检测，确保可以正常使用）。</w:t>
      </w:r>
    </w:p>
    <w:p w14:paraId="44BB82D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在电子开标过程中出现因系统原因无法正常解密的，代理机构可根据实际情况开启上传备用电子响应文件通道。系统将对上传的备用电子响应文件的合法性进行验证，若发现提交的备用电子响应文件与加密的电子响应文件版本不一致（即两份文件不是编制响应文件同时生成的），系统将拒绝接收，视为</w:t>
      </w:r>
      <w:r>
        <w:rPr>
          <w:rFonts w:hint="eastAsia" w:ascii="仿宋_GB2312" w:hAnsi="仿宋_GB2312" w:eastAsia="仿宋_GB2312" w:cs="仿宋_GB2312"/>
          <w:b/>
          <w:bCs/>
          <w:sz w:val="24"/>
          <w:szCs w:val="24"/>
          <w:lang w:val="en-US" w:eastAsia="zh-CN"/>
        </w:rPr>
        <w:t>响应无效</w:t>
      </w:r>
      <w:r>
        <w:rPr>
          <w:rFonts w:hint="eastAsia" w:ascii="仿宋_GB2312" w:hAnsi="仿宋_GB2312" w:eastAsia="仿宋_GB2312" w:cs="仿宋_GB2312"/>
          <w:b w:val="0"/>
          <w:bCs w:val="0"/>
          <w:sz w:val="24"/>
          <w:szCs w:val="24"/>
          <w:lang w:val="en-US" w:eastAsia="zh-CN"/>
        </w:rPr>
        <w:t>。如供应商无法在代理规定的时间内完成备用电子响应文件的上传，响应文件将被拒绝，作</w:t>
      </w:r>
      <w:r>
        <w:rPr>
          <w:rFonts w:hint="eastAsia" w:ascii="仿宋_GB2312" w:hAnsi="仿宋_GB2312" w:eastAsia="仿宋_GB2312" w:cs="仿宋_GB2312"/>
          <w:b/>
          <w:bCs/>
          <w:sz w:val="24"/>
          <w:szCs w:val="24"/>
          <w:lang w:val="en-US" w:eastAsia="zh-CN"/>
        </w:rPr>
        <w:t>响应无效</w:t>
      </w:r>
      <w:r>
        <w:rPr>
          <w:rFonts w:hint="eastAsia" w:ascii="仿宋_GB2312" w:hAnsi="仿宋_GB2312" w:eastAsia="仿宋_GB2312" w:cs="仿宋_GB2312"/>
          <w:b w:val="0"/>
          <w:bCs w:val="0"/>
          <w:sz w:val="24"/>
          <w:szCs w:val="24"/>
          <w:lang w:val="en-US" w:eastAsia="zh-CN"/>
        </w:rPr>
        <w:t>处理。</w:t>
      </w:r>
    </w:p>
    <w:p w14:paraId="1274623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供应商代表对开标过程和开标记录有疑义，以及认为采购人、采购代理机构相关工作人员有需要回避的情形的，应当场提出询问或者回避申请。供应商未参加开标的，视同认可开标结果。</w:t>
      </w:r>
    </w:p>
    <w:p w14:paraId="5E6F6B44">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响应截止时间后，供应商不足3家的，不得开标。同时，本次采购活动结束。</w:t>
      </w:r>
    </w:p>
    <w:p w14:paraId="331A02A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开标时出现下列情况的，视为</w:t>
      </w:r>
      <w:r>
        <w:rPr>
          <w:rFonts w:hint="eastAsia" w:ascii="仿宋_GB2312" w:hAnsi="仿宋_GB2312" w:eastAsia="仿宋_GB2312" w:cs="仿宋_GB2312"/>
          <w:b/>
          <w:bCs/>
          <w:sz w:val="24"/>
          <w:szCs w:val="24"/>
          <w:lang w:val="en-US" w:eastAsia="zh-CN"/>
        </w:rPr>
        <w:t>响应无效</w:t>
      </w:r>
      <w:r>
        <w:rPr>
          <w:rFonts w:hint="eastAsia" w:ascii="仿宋_GB2312" w:hAnsi="仿宋_GB2312" w:eastAsia="仿宋_GB2312" w:cs="仿宋_GB2312"/>
          <w:b w:val="0"/>
          <w:bCs w:val="0"/>
          <w:sz w:val="24"/>
          <w:szCs w:val="24"/>
          <w:lang w:val="en-US" w:eastAsia="zh-CN"/>
        </w:rPr>
        <w:t>处理：</w:t>
      </w:r>
    </w:p>
    <w:p w14:paraId="17CE0EA2">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因供应商自身原因，未在规定时间内完成电子响应文件解密的；</w:t>
      </w:r>
    </w:p>
    <w:p w14:paraId="4B3FE5B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如需使用备用电子响应文件解密时，在规定的解密时间内无法提供备用电子响应文件或提供的备用电子响应文件与加密的电子响应文件版本不一致（即两份文件不是投标客户端编制同时生成的）。 </w:t>
      </w:r>
    </w:p>
    <w:p w14:paraId="341A730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采购人或采购代理机构将对开标过程进行记录，由参加开标的各供应商代表和相关工作人员签字确认。</w:t>
      </w:r>
    </w:p>
    <w:p w14:paraId="0036E05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资格审查</w:t>
      </w:r>
    </w:p>
    <w:p w14:paraId="549427A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磋商小组依据法律法规和采购文件中规定的内容，对供应商及其投标</w:t>
      </w:r>
      <w:r>
        <w:rPr>
          <w:rFonts w:hint="eastAsia" w:ascii="仿宋_GB2312" w:hAnsi="仿宋_GB2312" w:cs="仿宋_GB2312"/>
          <w:b w:val="0"/>
          <w:bCs w:val="0"/>
          <w:sz w:val="24"/>
          <w:szCs w:val="24"/>
          <w:lang w:val="en-US" w:eastAsia="zh-CN"/>
        </w:rPr>
        <w:t>（响应）</w:t>
      </w:r>
      <w:r>
        <w:rPr>
          <w:rFonts w:hint="eastAsia" w:ascii="仿宋_GB2312" w:hAnsi="仿宋_GB2312" w:eastAsia="仿宋_GB2312" w:cs="仿宋_GB2312"/>
          <w:b w:val="0"/>
          <w:bCs w:val="0"/>
          <w:sz w:val="24"/>
          <w:szCs w:val="24"/>
          <w:lang w:val="en-US" w:eastAsia="zh-CN"/>
        </w:rPr>
        <w:t xml:space="preserve">货物或服务的资格进行审查，未通过资格审查的供应商不进入评标；资格证明文件不按电子招投标平台要求编制导致系统无法检索、读取相关信息时，将被认定为未通过资格审查；通过资格审查的供应商少于三家的（除法律法规规定外），不进行评标。 </w:t>
      </w:r>
    </w:p>
    <w:p w14:paraId="22E35E3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资格审查要求详见第六章《评标程序、评标方法和评标标准》。</w:t>
      </w:r>
    </w:p>
    <w:p w14:paraId="2D37D94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将按第六章《评标程序、评标方法和评标标准》中规定的时间查询供应商的信用记录。采购人或采购代理机构将查询网页打印、签字并存档备查。供应商不良信用记录以采购人或采购代理机构查询结果为准。在本采购文件规定的查询时间之外，网站信息发生的任何变更均不作为资格审查依据。</w:t>
      </w:r>
    </w:p>
    <w:p w14:paraId="7CB60DA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磋商小组</w:t>
      </w:r>
    </w:p>
    <w:p w14:paraId="0837F9DE">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磋商小组根据政府采购有关规定和本次采购项目的特点进行组建，并负责具体评标事务，独立履行职责。 </w:t>
      </w:r>
    </w:p>
    <w:p w14:paraId="4C68DA6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14:paraId="14ED4D4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评标程序、评标方法和评标标准</w:t>
      </w:r>
    </w:p>
    <w:p w14:paraId="0AA27E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详见第六章《评标程序、评标方法和评标标准》</w:t>
      </w:r>
    </w:p>
    <w:p w14:paraId="115489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p>
    <w:p w14:paraId="24AF2556">
      <w:pPr>
        <w:keepNext w:val="0"/>
        <w:keepLines w:val="0"/>
        <w:pageBreakBefore w:val="0"/>
        <w:widowControl w:val="0"/>
        <w:numPr>
          <w:ilvl w:val="0"/>
          <w:numId w:val="5"/>
        </w:numPr>
        <w:kinsoku/>
        <w:wordWrap/>
        <w:overflowPunct/>
        <w:topLinePunct w:val="0"/>
        <w:autoSpaceDE/>
        <w:autoSpaceDN/>
        <w:bidi w:val="0"/>
        <w:adjustRightInd/>
        <w:snapToGrid/>
        <w:spacing w:line="420" w:lineRule="exact"/>
        <w:ind w:left="0" w:leftChars="0" w:firstLine="0" w:firstLineChars="0"/>
        <w:jc w:val="center"/>
        <w:textAlignment w:val="auto"/>
        <w:outlineLvl w:val="1"/>
        <w:rPr>
          <w:rFonts w:hint="eastAsia" w:ascii="仿宋_GB2312" w:hAnsi="仿宋_GB2312" w:eastAsia="仿宋_GB2312" w:cs="仿宋_GB2312"/>
          <w:b/>
          <w:bCs/>
          <w:sz w:val="24"/>
          <w:szCs w:val="24"/>
          <w:lang w:val="en-US" w:eastAsia="zh-CN"/>
        </w:rPr>
      </w:pPr>
      <w:bookmarkStart w:id="16" w:name="_Toc11319"/>
      <w:r>
        <w:rPr>
          <w:rFonts w:hint="eastAsia" w:ascii="仿宋_GB2312" w:hAnsi="仿宋_GB2312" w:eastAsia="仿宋_GB2312" w:cs="仿宋_GB2312"/>
          <w:b/>
          <w:bCs/>
          <w:sz w:val="24"/>
          <w:szCs w:val="24"/>
          <w:lang w:val="en-US" w:eastAsia="zh-CN"/>
        </w:rPr>
        <w:t>确定成交</w:t>
      </w:r>
      <w:bookmarkEnd w:id="16"/>
    </w:p>
    <w:p w14:paraId="507DAC8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确定成交人</w:t>
      </w:r>
    </w:p>
    <w:p w14:paraId="5D19ED8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采购人将在评标报告提出的成交候选供应商中，按照排序由高到低的原则确定成交供应商。采购人是否委托磋商小组直接确定成交人见</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w:t>
      </w:r>
    </w:p>
    <w:p w14:paraId="29BEC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成交公告与成交通知书</w:t>
      </w:r>
    </w:p>
    <w:p w14:paraId="49E3F22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采购人或采购代理机构自中标人确定之日起 2 个工作日内，在磋商公告发布媒体发布成交结果，同时向成交人发出成交通知书，成交公告期限为 1 个工作日。</w:t>
      </w:r>
    </w:p>
    <w:p w14:paraId="645CD2B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成交通知书对采购人和成交供应商均具有法律效力。成交通知书发出后，成交供应商放弃成交项目的，应当依法承担法律责任。</w:t>
      </w:r>
    </w:p>
    <w:p w14:paraId="24BC7C67">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废标</w:t>
      </w:r>
    </w:p>
    <w:p w14:paraId="36CFD74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19.1在采购活动中，出现下列情形之一的，应予废标：</w:t>
      </w:r>
    </w:p>
    <w:p w14:paraId="611E9F95">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除《政府采购竞争性磋商采购方式暂行办法》第二十一条第三款，《财政部关于政府采购竞争性磋商采购方式管理暂行办法有关问题的补充通知》（财库〔2015〕124号）规定的情形外，在采购过程中符合要求的供应商或者报价未超过采购预算的供应商不足3家的；；</w:t>
      </w:r>
    </w:p>
    <w:p w14:paraId="1EE222F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出现影响采购公正的违法、违规行为的；</w:t>
      </w:r>
    </w:p>
    <w:p w14:paraId="3699FCC3">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供应商的报价均超过了采购预算，采购人不能支付的；</w:t>
      </w:r>
    </w:p>
    <w:p w14:paraId="7C2926B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因重大变故，采购任务取消的。</w:t>
      </w:r>
    </w:p>
    <w:p w14:paraId="55FFEF92">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废标后，采购人将废标理由通知所有供应商。</w:t>
      </w:r>
    </w:p>
    <w:p w14:paraId="73057663">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签订合同</w:t>
      </w:r>
    </w:p>
    <w:p w14:paraId="196FAD91">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成交人、采购人应当自成交通知书发出之日起 30 日内，按照采购文件和成交人响应文件的规定签订书面合同。所签订的合同不得对采购文件确定的事项和成交人响应文件作实质性修改。 </w:t>
      </w:r>
    </w:p>
    <w:p w14:paraId="2CB4E89D">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成交人拒绝与采购人签订合同的，采购人可以按照评标报告推荐的成交候选人名单排序，确定下一候选人为成交人，也可以重新开展政府采购活动。拒绝签订政府采购合同的成交供应商不得参加对该项目重新开展的采购活动。</w:t>
      </w:r>
    </w:p>
    <w:p w14:paraId="29C7859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联合体成交的，联合体各方应当共同与采购人签订合同，就成交项目向采购人承担连带责任。 </w:t>
      </w:r>
    </w:p>
    <w:p w14:paraId="4F5B71AF">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政府采购合同不能转包。如采购人允许采用分包方式履行合同的，成交人可以依法在成交后将成交项目的非主体、非关键性工作采取分包方式履行合同。</w:t>
      </w:r>
    </w:p>
    <w:p w14:paraId="584864E9">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履约保证金</w:t>
      </w:r>
    </w:p>
    <w:p w14:paraId="27D6C1FA">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成交人应按照</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规定的金额、形式和时间向采购人缴纳履约保证金。</w:t>
      </w:r>
    </w:p>
    <w:p w14:paraId="4636D7A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经采购人同意，成交人也可以自愿采用其他履约保证金的提供方式。</w:t>
      </w:r>
    </w:p>
    <w:p w14:paraId="16F81656">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如果成交人没有按照上述条款规定缴纳履约保证金，将视为放弃成交资格，成交人的磋商保证金将被没收。在此情况下，采购人可确定下一候选人为成交人，也可以重新开展政府采购活动。</w:t>
      </w:r>
    </w:p>
    <w:p w14:paraId="0042A07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代理服务费</w:t>
      </w:r>
    </w:p>
    <w:p w14:paraId="5A7C0043">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收费对象及缴纳时间见</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。由成交人支付的，成交人须一次性向采购代理机构缴纳代理费，响应报价应包含代理费用。</w:t>
      </w:r>
    </w:p>
    <w:p w14:paraId="3DBC4523">
      <w:pPr>
        <w:pStyle w:val="2"/>
        <w:numPr>
          <w:ilvl w:val="1"/>
          <w:numId w:val="10"/>
        </w:numPr>
        <w:ind w:left="0" w:leftChars="0" w:firstLine="0" w:firstLineChars="0"/>
        <w:rPr>
          <w:rFonts w:hint="eastAsia"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收费标准</w:t>
      </w:r>
    </w:p>
    <w:p w14:paraId="071C868D">
      <w:pPr>
        <w:spacing w:line="360" w:lineRule="auto"/>
        <w:ind w:firstLine="480" w:firstLineChars="200"/>
        <w:rPr>
          <w:rFonts w:hint="eastAsia" w:ascii="仿宋_GB2312" w:hAnsi="仿宋_GB2312" w:eastAsia="仿宋_GB2312" w:cs="仿宋_GB2312"/>
          <w:sz w:val="24"/>
          <w:highlight w:val="none"/>
          <w:lang w:val="en-US" w:eastAsia="zh-CN"/>
        </w:rPr>
      </w:pPr>
      <w:r>
        <w:rPr>
          <w:rFonts w:hint="eastAsia" w:ascii="仿宋_GB2312" w:hAnsi="仿宋_GB2312" w:eastAsia="仿宋_GB2312" w:cs="仿宋_GB2312"/>
          <w:sz w:val="24"/>
          <w:highlight w:val="none"/>
        </w:rPr>
        <w:t>根据下表约定按差额定率累进法计算</w:t>
      </w:r>
      <w:r>
        <w:rPr>
          <w:rFonts w:hint="eastAsia" w:ascii="仿宋_GB2312" w:hAnsi="仿宋_GB2312" w:eastAsia="仿宋_GB2312" w:cs="仿宋_GB2312"/>
          <w:sz w:val="24"/>
          <w:highlight w:val="none"/>
          <w:lang w:val="en-US" w:eastAsia="zh-CN"/>
        </w:rPr>
        <w:t>:</w:t>
      </w:r>
    </w:p>
    <w:tbl>
      <w:tblPr>
        <w:tblStyle w:val="25"/>
        <w:tblW w:w="8384" w:type="dxa"/>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2395"/>
        <w:gridCol w:w="1996"/>
        <w:gridCol w:w="1996"/>
        <w:gridCol w:w="1997"/>
      </w:tblGrid>
      <w:tr w14:paraId="41F89FAC">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404" w:hRule="atLeast"/>
          <w:jc w:val="center"/>
        </w:trPr>
        <w:tc>
          <w:tcPr>
            <w:tcW w:w="2395" w:type="dxa"/>
            <w:tcBorders>
              <w:bottom w:val="single" w:color="auto" w:sz="2" w:space="0"/>
              <w:right w:val="single" w:color="auto" w:sz="2" w:space="0"/>
            </w:tcBorders>
            <w:vAlign w:val="center"/>
          </w:tcPr>
          <w:p w14:paraId="3BAE9C4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中标金额（万元）</w:t>
            </w:r>
          </w:p>
        </w:tc>
        <w:tc>
          <w:tcPr>
            <w:tcW w:w="1996" w:type="dxa"/>
            <w:tcBorders>
              <w:left w:val="single" w:color="auto" w:sz="2" w:space="0"/>
              <w:bottom w:val="single" w:color="auto" w:sz="2" w:space="0"/>
              <w:right w:val="single" w:color="auto" w:sz="2" w:space="0"/>
            </w:tcBorders>
            <w:vAlign w:val="center"/>
          </w:tcPr>
          <w:p w14:paraId="608B5A5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货物招标</w:t>
            </w:r>
          </w:p>
        </w:tc>
        <w:tc>
          <w:tcPr>
            <w:tcW w:w="1996" w:type="dxa"/>
            <w:tcBorders>
              <w:left w:val="single" w:color="auto" w:sz="2" w:space="0"/>
              <w:bottom w:val="single" w:color="auto" w:sz="2" w:space="0"/>
              <w:right w:val="single" w:color="auto" w:sz="2" w:space="0"/>
            </w:tcBorders>
            <w:vAlign w:val="center"/>
          </w:tcPr>
          <w:p w14:paraId="01430E94">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服务招标</w:t>
            </w:r>
          </w:p>
        </w:tc>
        <w:tc>
          <w:tcPr>
            <w:tcW w:w="1997" w:type="dxa"/>
            <w:tcBorders>
              <w:left w:val="single" w:color="auto" w:sz="2" w:space="0"/>
              <w:bottom w:val="single" w:color="auto" w:sz="2" w:space="0"/>
            </w:tcBorders>
            <w:vAlign w:val="center"/>
          </w:tcPr>
          <w:p w14:paraId="7CDD756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工程招标</w:t>
            </w:r>
          </w:p>
        </w:tc>
      </w:tr>
      <w:tr w14:paraId="2181DBE1">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49B6C0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100以下</w:t>
            </w:r>
          </w:p>
        </w:tc>
        <w:tc>
          <w:tcPr>
            <w:tcW w:w="1996" w:type="dxa"/>
            <w:tcBorders>
              <w:top w:val="single" w:color="auto" w:sz="2" w:space="0"/>
              <w:left w:val="single" w:color="auto" w:sz="2" w:space="0"/>
              <w:bottom w:val="single" w:color="auto" w:sz="2" w:space="0"/>
              <w:right w:val="single" w:color="auto" w:sz="2" w:space="0"/>
            </w:tcBorders>
            <w:vAlign w:val="center"/>
          </w:tcPr>
          <w:p w14:paraId="238FF5C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6" w:type="dxa"/>
            <w:tcBorders>
              <w:top w:val="single" w:color="auto" w:sz="2" w:space="0"/>
              <w:left w:val="single" w:color="auto" w:sz="2" w:space="0"/>
              <w:bottom w:val="single" w:color="auto" w:sz="2" w:space="0"/>
              <w:right w:val="single" w:color="auto" w:sz="2" w:space="0"/>
            </w:tcBorders>
            <w:vAlign w:val="center"/>
          </w:tcPr>
          <w:p w14:paraId="06C0D238">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1.5%</w:t>
            </w:r>
          </w:p>
        </w:tc>
        <w:tc>
          <w:tcPr>
            <w:tcW w:w="1997" w:type="dxa"/>
            <w:tcBorders>
              <w:top w:val="single" w:color="auto" w:sz="2" w:space="0"/>
              <w:left w:val="single" w:color="auto" w:sz="2" w:space="0"/>
              <w:bottom w:val="single" w:color="auto" w:sz="2" w:space="0"/>
            </w:tcBorders>
            <w:vAlign w:val="center"/>
          </w:tcPr>
          <w:p w14:paraId="25E799E2">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w:t>
            </w:r>
          </w:p>
        </w:tc>
      </w:tr>
      <w:tr w14:paraId="56599DFF">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713CA7A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lOO-500</w:t>
            </w:r>
          </w:p>
        </w:tc>
        <w:tc>
          <w:tcPr>
            <w:tcW w:w="1996" w:type="dxa"/>
            <w:tcBorders>
              <w:top w:val="single" w:color="auto" w:sz="2" w:space="0"/>
              <w:left w:val="single" w:color="auto" w:sz="2" w:space="0"/>
              <w:bottom w:val="single" w:color="auto" w:sz="2" w:space="0"/>
              <w:right w:val="single" w:color="auto" w:sz="2" w:space="0"/>
            </w:tcBorders>
            <w:vAlign w:val="center"/>
          </w:tcPr>
          <w:p w14:paraId="3A70275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1.1%</w:t>
            </w:r>
          </w:p>
        </w:tc>
        <w:tc>
          <w:tcPr>
            <w:tcW w:w="1996" w:type="dxa"/>
            <w:tcBorders>
              <w:top w:val="single" w:color="auto" w:sz="2" w:space="0"/>
              <w:left w:val="single" w:color="auto" w:sz="2" w:space="0"/>
              <w:bottom w:val="single" w:color="auto" w:sz="2" w:space="0"/>
              <w:right w:val="single" w:color="auto" w:sz="2" w:space="0"/>
            </w:tcBorders>
            <w:vAlign w:val="center"/>
          </w:tcPr>
          <w:p w14:paraId="582D8327">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7" w:type="dxa"/>
            <w:tcBorders>
              <w:top w:val="single" w:color="auto" w:sz="2" w:space="0"/>
              <w:left w:val="single" w:color="auto" w:sz="2" w:space="0"/>
              <w:bottom w:val="single" w:color="auto" w:sz="2" w:space="0"/>
            </w:tcBorders>
            <w:vAlign w:val="center"/>
          </w:tcPr>
          <w:p w14:paraId="044A733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0.7%</w:t>
            </w:r>
          </w:p>
        </w:tc>
      </w:tr>
      <w:tr w14:paraId="5A5BF3A8">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62D407F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500-1000</w:t>
            </w:r>
          </w:p>
        </w:tc>
        <w:tc>
          <w:tcPr>
            <w:tcW w:w="1996" w:type="dxa"/>
            <w:tcBorders>
              <w:top w:val="single" w:color="auto" w:sz="2" w:space="0"/>
              <w:left w:val="single" w:color="auto" w:sz="2" w:space="0"/>
              <w:bottom w:val="single" w:color="auto" w:sz="2" w:space="0"/>
              <w:right w:val="single" w:color="auto" w:sz="2" w:space="0"/>
            </w:tcBorders>
            <w:vAlign w:val="center"/>
          </w:tcPr>
          <w:p w14:paraId="176514C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0.8%</w:t>
            </w:r>
          </w:p>
        </w:tc>
        <w:tc>
          <w:tcPr>
            <w:tcW w:w="1996" w:type="dxa"/>
            <w:tcBorders>
              <w:top w:val="single" w:color="auto" w:sz="2" w:space="0"/>
              <w:left w:val="single" w:color="auto" w:sz="2" w:space="0"/>
              <w:bottom w:val="single" w:color="auto" w:sz="2" w:space="0"/>
              <w:right w:val="single" w:color="auto" w:sz="2" w:space="0"/>
            </w:tcBorders>
            <w:vAlign w:val="center"/>
          </w:tcPr>
          <w:p w14:paraId="05CC7679">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0.45%</w:t>
            </w:r>
          </w:p>
        </w:tc>
        <w:tc>
          <w:tcPr>
            <w:tcW w:w="1997" w:type="dxa"/>
            <w:tcBorders>
              <w:top w:val="single" w:color="auto" w:sz="2" w:space="0"/>
              <w:left w:val="single" w:color="auto" w:sz="2" w:space="0"/>
              <w:bottom w:val="single" w:color="auto" w:sz="2" w:space="0"/>
            </w:tcBorders>
            <w:vAlign w:val="center"/>
          </w:tcPr>
          <w:p w14:paraId="6871225B">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0.55%</w:t>
            </w:r>
          </w:p>
        </w:tc>
      </w:tr>
      <w:tr w14:paraId="22C82230">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1A0AF33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l000-5000</w:t>
            </w:r>
          </w:p>
        </w:tc>
        <w:tc>
          <w:tcPr>
            <w:tcW w:w="1996" w:type="dxa"/>
            <w:tcBorders>
              <w:top w:val="single" w:color="auto" w:sz="2" w:space="0"/>
              <w:left w:val="single" w:color="auto" w:sz="2" w:space="0"/>
              <w:bottom w:val="single" w:color="auto" w:sz="2" w:space="0"/>
              <w:right w:val="single" w:color="auto" w:sz="2" w:space="0"/>
            </w:tcBorders>
            <w:vAlign w:val="center"/>
          </w:tcPr>
          <w:p w14:paraId="2B12BDF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0.5%</w:t>
            </w:r>
          </w:p>
        </w:tc>
        <w:tc>
          <w:tcPr>
            <w:tcW w:w="1996" w:type="dxa"/>
            <w:tcBorders>
              <w:top w:val="single" w:color="auto" w:sz="2" w:space="0"/>
              <w:left w:val="single" w:color="auto" w:sz="2" w:space="0"/>
              <w:bottom w:val="single" w:color="auto" w:sz="2" w:space="0"/>
              <w:right w:val="single" w:color="auto" w:sz="2" w:space="0"/>
            </w:tcBorders>
            <w:vAlign w:val="center"/>
          </w:tcPr>
          <w:p w14:paraId="0DD2A6A6">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7" w:type="dxa"/>
            <w:tcBorders>
              <w:top w:val="single" w:color="auto" w:sz="2" w:space="0"/>
              <w:left w:val="single" w:color="auto" w:sz="2" w:space="0"/>
              <w:bottom w:val="single" w:color="auto" w:sz="2" w:space="0"/>
            </w:tcBorders>
            <w:vAlign w:val="center"/>
          </w:tcPr>
          <w:p w14:paraId="36AA704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0.35%</w:t>
            </w:r>
          </w:p>
        </w:tc>
      </w:tr>
      <w:tr w14:paraId="5C8231A9">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2627164E">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5000-lOOOO</w:t>
            </w:r>
          </w:p>
        </w:tc>
        <w:tc>
          <w:tcPr>
            <w:tcW w:w="1996" w:type="dxa"/>
            <w:tcBorders>
              <w:top w:val="single" w:color="auto" w:sz="2" w:space="0"/>
              <w:left w:val="single" w:color="auto" w:sz="2" w:space="0"/>
              <w:bottom w:val="single" w:color="auto" w:sz="2" w:space="0"/>
              <w:right w:val="single" w:color="auto" w:sz="2" w:space="0"/>
            </w:tcBorders>
            <w:vAlign w:val="center"/>
          </w:tcPr>
          <w:p w14:paraId="66E9040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0.25%</w:t>
            </w:r>
          </w:p>
        </w:tc>
        <w:tc>
          <w:tcPr>
            <w:tcW w:w="1996" w:type="dxa"/>
            <w:tcBorders>
              <w:top w:val="single" w:color="auto" w:sz="2" w:space="0"/>
              <w:left w:val="single" w:color="auto" w:sz="2" w:space="0"/>
              <w:bottom w:val="single" w:color="auto" w:sz="2" w:space="0"/>
              <w:right w:val="single" w:color="auto" w:sz="2" w:space="0"/>
            </w:tcBorders>
            <w:vAlign w:val="center"/>
          </w:tcPr>
          <w:p w14:paraId="4A98813D">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0.1%</w:t>
            </w:r>
          </w:p>
        </w:tc>
        <w:tc>
          <w:tcPr>
            <w:tcW w:w="1997" w:type="dxa"/>
            <w:tcBorders>
              <w:top w:val="single" w:color="auto" w:sz="2" w:space="0"/>
              <w:left w:val="single" w:color="auto" w:sz="2" w:space="0"/>
              <w:bottom w:val="single" w:color="auto" w:sz="2" w:space="0"/>
            </w:tcBorders>
            <w:vAlign w:val="center"/>
          </w:tcPr>
          <w:p w14:paraId="0DE0C76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0.2%</w:t>
            </w:r>
          </w:p>
        </w:tc>
      </w:tr>
      <w:tr w14:paraId="673337C7">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bottom w:val="single" w:color="auto" w:sz="2" w:space="0"/>
              <w:right w:val="single" w:color="auto" w:sz="2" w:space="0"/>
            </w:tcBorders>
            <w:vAlign w:val="center"/>
          </w:tcPr>
          <w:p w14:paraId="583CD68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lOOOO-100000</w:t>
            </w:r>
          </w:p>
        </w:tc>
        <w:tc>
          <w:tcPr>
            <w:tcW w:w="1996" w:type="dxa"/>
            <w:tcBorders>
              <w:top w:val="single" w:color="auto" w:sz="2" w:space="0"/>
              <w:left w:val="single" w:color="auto" w:sz="2" w:space="0"/>
              <w:bottom w:val="single" w:color="auto" w:sz="2" w:space="0"/>
              <w:right w:val="single" w:color="auto" w:sz="2" w:space="0"/>
            </w:tcBorders>
            <w:vAlign w:val="center"/>
          </w:tcPr>
          <w:p w14:paraId="2CB9DB7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6" w:type="dxa"/>
            <w:tcBorders>
              <w:top w:val="single" w:color="auto" w:sz="2" w:space="0"/>
              <w:left w:val="single" w:color="auto" w:sz="2" w:space="0"/>
              <w:bottom w:val="single" w:color="auto" w:sz="2" w:space="0"/>
              <w:right w:val="single" w:color="auto" w:sz="2" w:space="0"/>
            </w:tcBorders>
            <w:vAlign w:val="center"/>
          </w:tcPr>
          <w:p w14:paraId="32215913">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c>
          <w:tcPr>
            <w:tcW w:w="1997" w:type="dxa"/>
            <w:tcBorders>
              <w:top w:val="single" w:color="auto" w:sz="2" w:space="0"/>
              <w:left w:val="single" w:color="auto" w:sz="2" w:space="0"/>
              <w:bottom w:val="single" w:color="auto" w:sz="2" w:space="0"/>
            </w:tcBorders>
            <w:vAlign w:val="center"/>
          </w:tcPr>
          <w:p w14:paraId="43B3F10F">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0.05%</w:t>
            </w:r>
          </w:p>
        </w:tc>
      </w:tr>
      <w:tr w14:paraId="2C071B06">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92" w:hRule="atLeast"/>
          <w:jc w:val="center"/>
        </w:trPr>
        <w:tc>
          <w:tcPr>
            <w:tcW w:w="2395" w:type="dxa"/>
            <w:tcBorders>
              <w:top w:val="single" w:color="auto" w:sz="2" w:space="0"/>
              <w:right w:val="single" w:color="auto" w:sz="2" w:space="0"/>
            </w:tcBorders>
            <w:vAlign w:val="center"/>
          </w:tcPr>
          <w:p w14:paraId="2D34EFD0">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100000以上</w:t>
            </w:r>
          </w:p>
        </w:tc>
        <w:tc>
          <w:tcPr>
            <w:tcW w:w="1996" w:type="dxa"/>
            <w:tcBorders>
              <w:top w:val="single" w:color="auto" w:sz="2" w:space="0"/>
              <w:left w:val="single" w:color="auto" w:sz="2" w:space="0"/>
              <w:right w:val="single" w:color="auto" w:sz="2" w:space="0"/>
            </w:tcBorders>
            <w:vAlign w:val="center"/>
          </w:tcPr>
          <w:p w14:paraId="22E826A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6" w:type="dxa"/>
            <w:tcBorders>
              <w:top w:val="single" w:color="auto" w:sz="2" w:space="0"/>
              <w:left w:val="single" w:color="auto" w:sz="2" w:space="0"/>
              <w:right w:val="single" w:color="auto" w:sz="2" w:space="0"/>
            </w:tcBorders>
            <w:vAlign w:val="center"/>
          </w:tcPr>
          <w:p w14:paraId="63C2DB5C">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c>
          <w:tcPr>
            <w:tcW w:w="1997" w:type="dxa"/>
            <w:tcBorders>
              <w:top w:val="single" w:color="auto" w:sz="2" w:space="0"/>
              <w:left w:val="single" w:color="auto" w:sz="2" w:space="0"/>
            </w:tcBorders>
            <w:vAlign w:val="center"/>
          </w:tcPr>
          <w:p w14:paraId="60EFCAC5">
            <w:pPr>
              <w:spacing w:line="300" w:lineRule="auto"/>
              <w:ind w:firstLine="0" w:firstLineChars="0"/>
              <w:jc w:val="center"/>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0.01%</w:t>
            </w:r>
          </w:p>
        </w:tc>
      </w:tr>
    </w:tbl>
    <w:p w14:paraId="332CE210">
      <w:pPr>
        <w:pStyle w:val="3"/>
        <w:numPr>
          <w:ilvl w:val="0"/>
          <w:numId w:val="0"/>
        </w:numPr>
        <w:ind w:leftChars="0" w:right="0" w:rightChars="0"/>
        <w:rPr>
          <w:rFonts w:hint="default"/>
          <w:lang w:val="en-US" w:eastAsia="zh-CN"/>
        </w:rPr>
      </w:pPr>
    </w:p>
    <w:p w14:paraId="45639242">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询问与质疑</w:t>
      </w:r>
    </w:p>
    <w:p w14:paraId="7FF4F2B5">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询问</w:t>
      </w:r>
    </w:p>
    <w:p w14:paraId="7DCC6BA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对政府采购活动事项（采购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中“采购人、采购代理机构的名称、地址和联系方式”。</w:t>
      </w:r>
    </w:p>
    <w:p w14:paraId="77170239">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w:t>
      </w:r>
    </w:p>
    <w:p w14:paraId="0173191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供应商认为采购文件、采购过程、成交结果使自己的权益受到损害的，可以在知道或者应知其权益受到损害之日起 7 个工作日内，由供应商派授权代表以书面形式向采购人、采购代理机构提出质疑。采购人、采购代理机构在收到质疑函后 7 个工作日内作出答复。 </w:t>
      </w:r>
    </w:p>
    <w:p w14:paraId="19C90870">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供应商应知其权益受到损害之日是指：</w:t>
      </w:r>
    </w:p>
    <w:p w14:paraId="73F4F2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（1）对采购文件提出质疑的，为获取采购文件之日或者采购文件获取期限届满之日；</w:t>
      </w:r>
    </w:p>
    <w:p w14:paraId="1205E5F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（2）对采购过程提出质疑的，为各采购程序环节结束之日；</w:t>
      </w:r>
    </w:p>
    <w:p w14:paraId="276BA15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（3）对成交结果提出质疑的，为成交结果公告期限届满之日。</w:t>
      </w:r>
    </w:p>
    <w:p w14:paraId="5BCCFADB">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14:paraId="2F9D8FE1">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质疑函须使用财政部制定的范本文件。投标人为自然人的，应当由本人签字；投标人为法人或者其他组织的，应当由法定代表人、主要负责人，或者其授权代表签字或者盖章，并加盖公章。</w:t>
      </w:r>
    </w:p>
    <w:p w14:paraId="46A89A4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质疑函应当包括下列内容： </w:t>
      </w:r>
    </w:p>
    <w:p w14:paraId="42E893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（1）投标人名称、地址、邮编、联系人及联系电话； </w:t>
      </w:r>
    </w:p>
    <w:p w14:paraId="23F73B7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（2）质疑项目的名称、编号； </w:t>
      </w:r>
    </w:p>
    <w:p w14:paraId="500ACAA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（3）具体、明确的质疑事项和与质疑事项相关的请求； </w:t>
      </w:r>
    </w:p>
    <w:p w14:paraId="07D10B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（4）事实依据； </w:t>
      </w:r>
    </w:p>
    <w:p w14:paraId="0132EE1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 xml:space="preserve">（5）必要的法律依据； </w:t>
      </w:r>
    </w:p>
    <w:p w14:paraId="5128777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（6）提出质疑的日期。</w:t>
      </w:r>
    </w:p>
    <w:p w14:paraId="7770F378">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77BFF599">
      <w:pPr>
        <w:keepNext w:val="0"/>
        <w:keepLines w:val="0"/>
        <w:pageBreakBefore w:val="0"/>
        <w:widowControl w:val="0"/>
        <w:numPr>
          <w:ilvl w:val="2"/>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供应商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14:paraId="68A19E96">
      <w:pPr>
        <w:keepNext w:val="0"/>
        <w:keepLines w:val="0"/>
        <w:pageBreakBefore w:val="0"/>
        <w:widowControl w:val="0"/>
        <w:numPr>
          <w:ilvl w:val="0"/>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bCs/>
          <w:sz w:val="24"/>
          <w:szCs w:val="24"/>
          <w:lang w:val="en-US" w:eastAsia="zh-CN"/>
        </w:rPr>
        <w:t>其他</w:t>
      </w:r>
    </w:p>
    <w:p w14:paraId="201419B8">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本次采购活动中除采购文件规定外还需执行《中华人民共和国政府采购法》、《中华人民共和国政府采购法实施条例》、《政府采购竞争性磋商采购方式管理暂行办法》（财库〔2014〕214号）及本项目本级和上级财政部门政府采购有关规定。</w:t>
      </w:r>
    </w:p>
    <w:p w14:paraId="38957057">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在采购人或采购代理机构认为适当时、国家机关调查、审查、审计时以及其他符合法律规定的情形下，采购人或采购代理机构无须事先征求供应商同意而可以披露关于采购过程、合同文本、签署情况的资料、供应商的名称及地址、响应文件的有关信息以及补充条款等，但应当在合理的必要范围内。对任何已经公布过的内容或与之内容相同的资料，以及供应商已经泄露或公开的，无须再承担保密责任。</w:t>
      </w:r>
    </w:p>
    <w:p w14:paraId="4446D12C">
      <w:pPr>
        <w:keepNext w:val="0"/>
        <w:keepLines w:val="0"/>
        <w:pageBreakBefore w:val="0"/>
        <w:widowControl w:val="0"/>
        <w:numPr>
          <w:ilvl w:val="1"/>
          <w:numId w:val="10"/>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适用于本供应商须知的额外增加的变动详见</w:t>
      </w:r>
      <w:r>
        <w:rPr>
          <w:rFonts w:hint="eastAsia" w:ascii="仿宋_GB2312" w:hAnsi="仿宋_GB2312" w:eastAsia="仿宋_GB2312" w:cs="仿宋_GB2312"/>
          <w:b w:val="0"/>
          <w:bCs w:val="0"/>
          <w:sz w:val="24"/>
          <w:szCs w:val="24"/>
          <w:u w:val="single"/>
          <w:lang w:val="en-US" w:eastAsia="zh-CN"/>
        </w:rPr>
        <w:t>供应商须知前附表</w:t>
      </w:r>
      <w:r>
        <w:rPr>
          <w:rFonts w:hint="eastAsia" w:ascii="仿宋_GB2312" w:hAnsi="仿宋_GB2312" w:eastAsia="仿宋_GB2312" w:cs="仿宋_GB2312"/>
          <w:b w:val="0"/>
          <w:bCs w:val="0"/>
          <w:sz w:val="24"/>
          <w:szCs w:val="24"/>
          <w:lang w:val="en-US" w:eastAsia="zh-CN"/>
        </w:rPr>
        <w:t>。</w:t>
      </w:r>
    </w:p>
    <w:p w14:paraId="1D82214C">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default" w:ascii="仿宋_GB2312" w:hAnsi="仿宋_GB2312" w:eastAsia="仿宋_GB2312" w:cs="仿宋_GB2312"/>
          <w:b w:val="0"/>
          <w:bCs w:val="0"/>
          <w:sz w:val="24"/>
          <w:szCs w:val="24"/>
          <w:lang w:val="en-US" w:eastAsia="zh-CN"/>
        </w:rPr>
      </w:pPr>
    </w:p>
    <w:p w14:paraId="1E64820A">
      <w:pPr>
        <w:rPr>
          <w:rFonts w:hint="default"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br w:type="page"/>
      </w:r>
    </w:p>
    <w:p w14:paraId="5B132F2F">
      <w:pPr>
        <w:pStyle w:val="5"/>
        <w:numPr>
          <w:ilvl w:val="0"/>
          <w:numId w:val="4"/>
        </w:numPr>
        <w:bidi w:val="0"/>
        <w:jc w:val="center"/>
        <w:rPr>
          <w:rFonts w:hint="eastAsia" w:ascii="方正小标宋简体" w:hAnsi="方正小标宋简体" w:eastAsia="方正小标宋简体" w:cs="方正小标宋简体"/>
          <w:sz w:val="32"/>
          <w:szCs w:val="32"/>
          <w:lang w:val="en-US" w:eastAsia="zh-CN"/>
        </w:rPr>
      </w:pPr>
      <w:bookmarkStart w:id="17" w:name="_Toc20533"/>
      <w:r>
        <w:rPr>
          <w:rFonts w:hint="eastAsia" w:ascii="方正小标宋简体" w:hAnsi="方正小标宋简体" w:eastAsia="方正小标宋简体" w:cs="方正小标宋简体"/>
          <w:sz w:val="32"/>
          <w:szCs w:val="32"/>
          <w:lang w:val="en-US" w:eastAsia="zh-CN"/>
        </w:rPr>
        <w:t>政府采购合同</w:t>
      </w:r>
      <w:bookmarkEnd w:id="17"/>
    </w:p>
    <w:p w14:paraId="41079A23">
      <w:pPr>
        <w:keepNext/>
        <w:keepLines/>
        <w:widowControl w:val="0"/>
        <w:spacing w:before="0" w:after="0" w:line="500" w:lineRule="exact"/>
        <w:jc w:val="center"/>
        <w:outlineLvl w:val="1"/>
        <w:rPr>
          <w:rFonts w:ascii="仿宋" w:hAnsi="仿宋" w:eastAsia="仿宋" w:cs="仿宋"/>
          <w:b/>
          <w:kern w:val="2"/>
          <w:sz w:val="24"/>
          <w:szCs w:val="21"/>
          <w:lang w:val="en-US" w:eastAsia="zh-CN" w:bidi="ar-SA"/>
        </w:rPr>
      </w:pPr>
      <w:bookmarkStart w:id="18" w:name="_Toc134458902"/>
      <w:r>
        <w:rPr>
          <w:rFonts w:hint="eastAsia" w:ascii="仿宋" w:hAnsi="仿宋" w:eastAsia="仿宋" w:cs="仿宋"/>
          <w:b/>
          <w:kern w:val="2"/>
          <w:sz w:val="24"/>
          <w:szCs w:val="21"/>
          <w:lang w:val="en-US" w:eastAsia="zh-CN" w:bidi="ar-SA"/>
        </w:rPr>
        <w:t>（本合同仅供参考，具体以</w:t>
      </w:r>
      <w:r>
        <w:rPr>
          <w:rFonts w:hint="eastAsia" w:ascii="仿宋" w:hAnsi="仿宋" w:eastAsia="仿宋" w:cs="宋体"/>
          <w:b/>
          <w:kern w:val="2"/>
          <w:sz w:val="24"/>
          <w:szCs w:val="24"/>
          <w:lang w:val="en-US" w:eastAsia="zh-CN" w:bidi="ar-SA"/>
        </w:rPr>
        <w:t>乌苏市住房和城乡建设局（乌苏市人民防空办公室）</w:t>
      </w:r>
      <w:r>
        <w:rPr>
          <w:rFonts w:hint="eastAsia" w:ascii="仿宋" w:hAnsi="仿宋" w:eastAsia="仿宋" w:cs="仿宋"/>
          <w:b/>
          <w:kern w:val="2"/>
          <w:sz w:val="24"/>
          <w:szCs w:val="21"/>
          <w:lang w:val="en-US" w:eastAsia="zh-CN" w:bidi="ar-SA"/>
        </w:rPr>
        <w:t>实际签订为准）</w:t>
      </w:r>
      <w:bookmarkEnd w:id="18"/>
    </w:p>
    <w:p w14:paraId="7C680D33">
      <w:pPr>
        <w:spacing w:line="360" w:lineRule="auto"/>
        <w:jc w:val="center"/>
        <w:rPr>
          <w:rFonts w:hint="eastAsia" w:ascii="仿宋" w:hAnsi="仿宋" w:eastAsia="仿宋" w:cs="仿宋"/>
          <w:b/>
          <w:sz w:val="32"/>
          <w:szCs w:val="32"/>
        </w:rPr>
      </w:pPr>
      <w:bookmarkStart w:id="19" w:name="_Toc497667646"/>
      <w:bookmarkStart w:id="20" w:name="_Toc497666658"/>
      <w:bookmarkStart w:id="21" w:name="_Toc380404622"/>
      <w:r>
        <w:rPr>
          <w:rFonts w:hint="eastAsia" w:ascii="仿宋" w:hAnsi="仿宋" w:eastAsia="仿宋" w:cs="仿宋"/>
          <w:b/>
          <w:sz w:val="28"/>
          <w:szCs w:val="28"/>
        </w:rPr>
        <w:t>一、 合同条款</w:t>
      </w:r>
      <w:bookmarkEnd w:id="19"/>
      <w:bookmarkEnd w:id="20"/>
      <w:bookmarkEnd w:id="21"/>
      <w:r>
        <w:rPr>
          <w:rFonts w:hint="eastAsia" w:ascii="仿宋" w:hAnsi="仿宋" w:eastAsia="仿宋" w:cs="仿宋"/>
          <w:b/>
          <w:sz w:val="28"/>
          <w:szCs w:val="28"/>
        </w:rPr>
        <w:t>草案</w:t>
      </w:r>
    </w:p>
    <w:p w14:paraId="187FDF2D">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合同编号：</w:t>
      </w:r>
      <w:r>
        <w:rPr>
          <w:rFonts w:hint="eastAsia" w:ascii="仿宋" w:hAnsi="仿宋" w:eastAsia="仿宋" w:cs="仿宋"/>
          <w:szCs w:val="21"/>
        </w:rPr>
        <w:t>XXXX。</w:t>
      </w:r>
    </w:p>
    <w:p w14:paraId="25C54BC9">
      <w:pPr>
        <w:spacing w:line="360" w:lineRule="auto"/>
        <w:ind w:firstLine="480" w:firstLineChars="200"/>
        <w:rPr>
          <w:rFonts w:hint="eastAsia" w:ascii="仿宋" w:hAnsi="仿宋" w:eastAsia="仿宋" w:cs="仿宋"/>
          <w:sz w:val="24"/>
        </w:rPr>
      </w:pPr>
      <w:r>
        <w:rPr>
          <w:rFonts w:hint="eastAsia" w:ascii="仿宋" w:hAnsi="仿宋" w:eastAsia="仿宋" w:cs="仿宋"/>
          <w:sz w:val="24"/>
        </w:rPr>
        <w:t>签订地点：</w:t>
      </w:r>
      <w:r>
        <w:rPr>
          <w:rFonts w:hint="eastAsia" w:ascii="仿宋" w:hAnsi="仿宋" w:eastAsia="仿宋" w:cs="仿宋"/>
          <w:szCs w:val="21"/>
        </w:rPr>
        <w:t>XXXX。</w:t>
      </w:r>
    </w:p>
    <w:p w14:paraId="33BD4EFB">
      <w:pPr>
        <w:spacing w:line="360" w:lineRule="auto"/>
        <w:ind w:firstLine="480" w:firstLineChars="200"/>
        <w:rPr>
          <w:rFonts w:hint="eastAsia" w:ascii="仿宋" w:hAnsi="仿宋" w:eastAsia="仿宋" w:cs="仿宋"/>
          <w:sz w:val="24"/>
        </w:rPr>
      </w:pPr>
      <w:r>
        <w:rPr>
          <w:rFonts w:hint="eastAsia" w:ascii="仿宋" w:hAnsi="仿宋" w:eastAsia="仿宋" w:cs="仿宋"/>
          <w:sz w:val="24"/>
        </w:rPr>
        <w:t>签订时间：</w:t>
      </w:r>
      <w:r>
        <w:rPr>
          <w:rFonts w:hint="eastAsia" w:ascii="仿宋" w:hAnsi="仿宋" w:eastAsia="仿宋" w:cs="仿宋"/>
          <w:szCs w:val="21"/>
        </w:rPr>
        <w:t>XXXX</w:t>
      </w:r>
      <w:r>
        <w:rPr>
          <w:rFonts w:hint="eastAsia" w:ascii="仿宋" w:hAnsi="仿宋" w:eastAsia="仿宋" w:cs="仿宋"/>
          <w:sz w:val="24"/>
        </w:rPr>
        <w:t>年</w:t>
      </w:r>
      <w:r>
        <w:rPr>
          <w:rFonts w:hint="eastAsia" w:ascii="仿宋" w:hAnsi="仿宋" w:eastAsia="仿宋" w:cs="仿宋"/>
          <w:szCs w:val="21"/>
        </w:rPr>
        <w:t>XX</w:t>
      </w:r>
      <w:r>
        <w:rPr>
          <w:rFonts w:hint="eastAsia" w:ascii="仿宋" w:hAnsi="仿宋" w:eastAsia="仿宋" w:cs="仿宋"/>
          <w:sz w:val="24"/>
        </w:rPr>
        <w:t>月</w:t>
      </w:r>
      <w:r>
        <w:rPr>
          <w:rFonts w:hint="eastAsia" w:ascii="仿宋" w:hAnsi="仿宋" w:eastAsia="仿宋" w:cs="仿宋"/>
          <w:szCs w:val="21"/>
        </w:rPr>
        <w:t>XX</w:t>
      </w:r>
      <w:r>
        <w:rPr>
          <w:rFonts w:hint="eastAsia" w:ascii="仿宋" w:hAnsi="仿宋" w:eastAsia="仿宋" w:cs="仿宋"/>
          <w:sz w:val="24"/>
        </w:rPr>
        <w:t>日。</w:t>
      </w:r>
    </w:p>
    <w:p w14:paraId="5822E727">
      <w:pPr>
        <w:spacing w:line="360" w:lineRule="auto"/>
        <w:ind w:firstLine="480" w:firstLineChars="200"/>
        <w:rPr>
          <w:rFonts w:hint="eastAsia" w:ascii="仿宋" w:hAnsi="仿宋" w:eastAsia="仿宋" w:cs="仿宋"/>
          <w:sz w:val="24"/>
        </w:rPr>
      </w:pPr>
      <w:r>
        <w:rPr>
          <w:rFonts w:hint="eastAsia" w:ascii="仿宋" w:hAnsi="仿宋" w:eastAsia="仿宋" w:cs="仿宋"/>
          <w:sz w:val="24"/>
        </w:rPr>
        <w:t>采购人（甲方）：</w:t>
      </w:r>
      <w:r>
        <w:rPr>
          <w:rFonts w:hint="eastAsia" w:ascii="仿宋" w:hAnsi="仿宋" w:eastAsia="仿宋" w:cs="仿宋"/>
          <w:sz w:val="24"/>
          <w:u w:val="single"/>
        </w:rPr>
        <w:t xml:space="preserve">                              </w:t>
      </w:r>
    </w:p>
    <w:p w14:paraId="27235248">
      <w:pPr>
        <w:spacing w:line="360" w:lineRule="auto"/>
        <w:ind w:firstLine="480" w:firstLineChars="200"/>
        <w:rPr>
          <w:rFonts w:hint="eastAsia" w:ascii="仿宋" w:hAnsi="仿宋" w:eastAsia="仿宋" w:cs="仿宋"/>
          <w:sz w:val="24"/>
          <w:u w:val="single"/>
        </w:rPr>
      </w:pPr>
      <w:r>
        <w:rPr>
          <w:rFonts w:hint="eastAsia" w:ascii="仿宋" w:hAnsi="仿宋" w:eastAsia="仿宋" w:cs="仿宋"/>
          <w:sz w:val="24"/>
        </w:rPr>
        <w:t>供应商（乙方）：</w:t>
      </w:r>
      <w:r>
        <w:rPr>
          <w:rFonts w:hint="eastAsia" w:ascii="仿宋" w:hAnsi="仿宋" w:eastAsia="仿宋" w:cs="仿宋"/>
          <w:sz w:val="24"/>
          <w:u w:val="single"/>
        </w:rPr>
        <w:t xml:space="preserve">                              </w:t>
      </w:r>
    </w:p>
    <w:p w14:paraId="5BB87555">
      <w:pPr>
        <w:spacing w:line="360" w:lineRule="auto"/>
        <w:ind w:firstLine="480" w:firstLineChars="200"/>
        <w:rPr>
          <w:rFonts w:hint="eastAsia" w:ascii="仿宋" w:hAnsi="仿宋" w:eastAsia="仿宋" w:cs="仿宋"/>
          <w:sz w:val="24"/>
        </w:rPr>
      </w:pPr>
      <w:r>
        <w:rPr>
          <w:rFonts w:hint="eastAsia" w:ascii="仿宋" w:hAnsi="仿宋" w:eastAsia="仿宋" w:cs="仿宋"/>
          <w:sz w:val="24"/>
        </w:rPr>
        <w:t>合同总价为人民币大写：</w:t>
      </w:r>
      <w:r>
        <w:rPr>
          <w:rFonts w:hint="eastAsia" w:ascii="仿宋" w:hAnsi="仿宋" w:eastAsia="仿宋" w:cs="仿宋"/>
          <w:sz w:val="24"/>
          <w:u w:val="single"/>
        </w:rPr>
        <w:t xml:space="preserve">                </w:t>
      </w:r>
      <w:r>
        <w:rPr>
          <w:rFonts w:hint="eastAsia" w:ascii="仿宋" w:hAnsi="仿宋" w:eastAsia="仿宋" w:cs="仿宋"/>
          <w:sz w:val="24"/>
        </w:rPr>
        <w:t>元，即RMB￥</w:t>
      </w:r>
      <w:r>
        <w:rPr>
          <w:rFonts w:hint="eastAsia" w:ascii="仿宋" w:hAnsi="仿宋" w:eastAsia="仿宋" w:cs="仿宋"/>
          <w:sz w:val="24"/>
          <w:u w:val="single"/>
        </w:rPr>
        <w:t xml:space="preserve">        </w:t>
      </w:r>
      <w:r>
        <w:rPr>
          <w:rFonts w:hint="eastAsia" w:ascii="仿宋" w:hAnsi="仿宋" w:eastAsia="仿宋" w:cs="仿宋"/>
          <w:sz w:val="24"/>
        </w:rPr>
        <w:t>元；</w:t>
      </w:r>
    </w:p>
    <w:p w14:paraId="7548E2BE">
      <w:pPr>
        <w:spacing w:line="360" w:lineRule="auto"/>
        <w:ind w:firstLine="480" w:firstLineChars="200"/>
        <w:rPr>
          <w:rFonts w:hint="eastAsia" w:ascii="仿宋" w:hAnsi="仿宋" w:eastAsia="仿宋" w:cs="仿宋"/>
          <w:sz w:val="24"/>
        </w:rPr>
      </w:pPr>
      <w:r>
        <w:rPr>
          <w:rFonts w:hint="eastAsia" w:ascii="仿宋" w:hAnsi="仿宋" w:eastAsia="仿宋" w:cs="仿宋"/>
          <w:sz w:val="24"/>
        </w:rPr>
        <w:t>依据《中华人民共和国民法典》、《中华人民共和国政府采购法》与项目行业有关的法律法规，以及</w:t>
      </w:r>
      <w:r>
        <w:rPr>
          <w:rFonts w:hint="eastAsia" w:ascii="仿宋" w:hAnsi="仿宋" w:eastAsia="仿宋" w:cs="仿宋"/>
          <w:szCs w:val="21"/>
        </w:rPr>
        <w:t>XXXX</w:t>
      </w:r>
      <w:r>
        <w:rPr>
          <w:rFonts w:hint="eastAsia" w:ascii="仿宋" w:hAnsi="仿宋" w:eastAsia="仿宋" w:cs="仿宋"/>
          <w:sz w:val="24"/>
        </w:rPr>
        <w:t>项目（项目编号：</w:t>
      </w:r>
      <w:r>
        <w:rPr>
          <w:rFonts w:hint="eastAsia" w:ascii="仿宋" w:hAnsi="仿宋" w:eastAsia="仿宋" w:cs="仿宋"/>
          <w:szCs w:val="21"/>
        </w:rPr>
        <w:t>XXXX</w:t>
      </w:r>
      <w:r>
        <w:rPr>
          <w:rFonts w:hint="eastAsia" w:ascii="仿宋" w:hAnsi="仿宋" w:eastAsia="仿宋" w:cs="仿宋"/>
          <w:sz w:val="24"/>
        </w:rPr>
        <w:t xml:space="preserve">）的《磋商文件》，乙方的《响应文件》及《成交通知书》，甲、乙双方同意签订本合同。详细技术说明及其他有关合同项目的特定信息由合同附件予以说明，合同附件及本项目的《磋商文件》、《响应文件》、《成交通知书》等均为本合同的组成部分。 </w:t>
      </w:r>
    </w:p>
    <w:p w14:paraId="37372C9A">
      <w:pPr>
        <w:numPr>
          <w:ilvl w:val="0"/>
          <w:numId w:val="11"/>
        </w:numPr>
        <w:spacing w:line="360" w:lineRule="auto"/>
        <w:ind w:left="1200" w:hanging="720"/>
        <w:rPr>
          <w:rFonts w:hint="eastAsia" w:ascii="仿宋" w:hAnsi="仿宋" w:eastAsia="仿宋" w:cs="仿宋"/>
          <w:b/>
          <w:sz w:val="24"/>
        </w:rPr>
      </w:pPr>
      <w:r>
        <w:rPr>
          <w:rFonts w:hint="eastAsia" w:ascii="仿宋" w:hAnsi="仿宋" w:eastAsia="仿宋" w:cs="仿宋"/>
          <w:b/>
          <w:sz w:val="24"/>
        </w:rPr>
        <w:t>项目基本情况</w:t>
      </w:r>
    </w:p>
    <w:p w14:paraId="12F2CC86">
      <w:pPr>
        <w:numPr>
          <w:ilvl w:val="0"/>
          <w:numId w:val="11"/>
        </w:numPr>
        <w:spacing w:line="360" w:lineRule="auto"/>
        <w:ind w:left="1200" w:hanging="720"/>
        <w:rPr>
          <w:rFonts w:hint="eastAsia" w:ascii="仿宋" w:hAnsi="仿宋" w:eastAsia="仿宋" w:cs="仿宋"/>
          <w:b/>
          <w:sz w:val="24"/>
        </w:rPr>
      </w:pPr>
      <w:r>
        <w:rPr>
          <w:rFonts w:hint="eastAsia" w:ascii="仿宋" w:hAnsi="仿宋" w:eastAsia="仿宋" w:cs="仿宋"/>
          <w:b/>
          <w:sz w:val="24"/>
        </w:rPr>
        <w:t>合同期限</w:t>
      </w:r>
    </w:p>
    <w:p w14:paraId="3A37A6D9">
      <w:pPr>
        <w:numPr>
          <w:ilvl w:val="0"/>
          <w:numId w:val="11"/>
        </w:numPr>
        <w:spacing w:line="360" w:lineRule="auto"/>
        <w:ind w:left="1200" w:hanging="720"/>
        <w:rPr>
          <w:rFonts w:hint="eastAsia" w:ascii="仿宋" w:hAnsi="仿宋" w:eastAsia="仿宋" w:cs="仿宋"/>
          <w:b/>
          <w:sz w:val="24"/>
        </w:rPr>
      </w:pPr>
      <w:r>
        <w:rPr>
          <w:rFonts w:hint="eastAsia" w:ascii="仿宋" w:hAnsi="仿宋" w:eastAsia="仿宋" w:cs="仿宋"/>
          <w:b/>
          <w:sz w:val="24"/>
        </w:rPr>
        <w:t>服务内容与质量标准</w:t>
      </w:r>
    </w:p>
    <w:p w14:paraId="539F7AAB">
      <w:pPr>
        <w:spacing w:line="360" w:lineRule="auto"/>
        <w:ind w:left="567"/>
        <w:rPr>
          <w:rFonts w:hint="eastAsia" w:ascii="仿宋" w:hAnsi="仿宋" w:eastAsia="仿宋" w:cs="仿宋"/>
          <w:bCs/>
          <w:sz w:val="24"/>
        </w:rPr>
      </w:pPr>
      <w:r>
        <w:rPr>
          <w:rFonts w:hint="eastAsia" w:ascii="仿宋" w:hAnsi="仿宋" w:eastAsia="仿宋" w:cs="仿宋"/>
          <w:bCs/>
          <w:szCs w:val="21"/>
        </w:rPr>
        <w:t>1、XXXX；</w:t>
      </w:r>
    </w:p>
    <w:p w14:paraId="4B4A6822">
      <w:pPr>
        <w:spacing w:line="360" w:lineRule="auto"/>
        <w:ind w:left="567"/>
        <w:rPr>
          <w:rFonts w:hint="eastAsia" w:ascii="仿宋" w:hAnsi="仿宋" w:eastAsia="仿宋" w:cs="仿宋"/>
          <w:bCs/>
          <w:sz w:val="24"/>
        </w:rPr>
      </w:pPr>
      <w:r>
        <w:rPr>
          <w:rFonts w:hint="eastAsia" w:ascii="仿宋" w:hAnsi="仿宋" w:eastAsia="仿宋" w:cs="仿宋"/>
          <w:bCs/>
          <w:sz w:val="24"/>
        </w:rPr>
        <w:t>2、</w:t>
      </w:r>
      <w:r>
        <w:rPr>
          <w:rFonts w:hint="eastAsia" w:ascii="仿宋" w:hAnsi="仿宋" w:eastAsia="仿宋" w:cs="仿宋"/>
          <w:bCs/>
          <w:szCs w:val="21"/>
        </w:rPr>
        <w:t>XXXX；</w:t>
      </w:r>
    </w:p>
    <w:p w14:paraId="7740267B">
      <w:pPr>
        <w:spacing w:line="360" w:lineRule="auto"/>
        <w:ind w:left="567"/>
        <w:rPr>
          <w:rFonts w:hint="eastAsia" w:ascii="仿宋" w:hAnsi="仿宋" w:eastAsia="仿宋" w:cs="仿宋"/>
          <w:bCs/>
          <w:sz w:val="24"/>
        </w:rPr>
      </w:pPr>
      <w:r>
        <w:rPr>
          <w:rFonts w:hint="eastAsia" w:ascii="仿宋" w:hAnsi="仿宋" w:eastAsia="仿宋" w:cs="仿宋"/>
          <w:bCs/>
          <w:sz w:val="24"/>
        </w:rPr>
        <w:t>3、</w:t>
      </w:r>
      <w:r>
        <w:rPr>
          <w:rFonts w:hint="eastAsia" w:ascii="仿宋" w:hAnsi="仿宋" w:eastAsia="仿宋" w:cs="仿宋"/>
          <w:bCs/>
          <w:szCs w:val="21"/>
        </w:rPr>
        <w:t>XXXX．</w:t>
      </w:r>
    </w:p>
    <w:p w14:paraId="6F292E53">
      <w:pPr>
        <w:spacing w:line="360" w:lineRule="auto"/>
        <w:ind w:firstLine="630"/>
        <w:rPr>
          <w:rFonts w:hint="eastAsia" w:ascii="仿宋" w:hAnsi="仿宋" w:eastAsia="仿宋" w:cs="仿宋"/>
          <w:b/>
          <w:sz w:val="24"/>
        </w:rPr>
      </w:pPr>
      <w:r>
        <w:rPr>
          <w:rFonts w:hint="eastAsia" w:ascii="仿宋" w:hAnsi="仿宋" w:eastAsia="仿宋" w:cs="仿宋"/>
          <w:b/>
          <w:sz w:val="24"/>
        </w:rPr>
        <w:t>…</w:t>
      </w:r>
    </w:p>
    <w:p w14:paraId="103D4FE6">
      <w:pPr>
        <w:numPr>
          <w:ilvl w:val="0"/>
          <w:numId w:val="11"/>
        </w:numPr>
        <w:spacing w:line="360" w:lineRule="auto"/>
        <w:ind w:left="1200" w:hanging="720"/>
        <w:rPr>
          <w:rFonts w:hint="eastAsia" w:ascii="仿宋" w:hAnsi="仿宋" w:eastAsia="仿宋" w:cs="仿宋"/>
          <w:b/>
          <w:sz w:val="24"/>
        </w:rPr>
      </w:pPr>
      <w:r>
        <w:rPr>
          <w:rFonts w:hint="eastAsia" w:ascii="仿宋" w:hAnsi="仿宋" w:eastAsia="仿宋" w:cs="仿宋"/>
          <w:b/>
          <w:sz w:val="24"/>
        </w:rPr>
        <w:t>服务费用及支付方式</w:t>
      </w:r>
    </w:p>
    <w:p w14:paraId="2D7CEBF1">
      <w:pPr>
        <w:spacing w:line="360" w:lineRule="auto"/>
        <w:ind w:firstLine="361" w:firstLineChars="150"/>
        <w:rPr>
          <w:rFonts w:hint="eastAsia" w:ascii="仿宋" w:hAnsi="仿宋" w:eastAsia="仿宋" w:cs="仿宋"/>
          <w:sz w:val="24"/>
        </w:rPr>
      </w:pPr>
      <w:r>
        <w:rPr>
          <w:rFonts w:hint="eastAsia" w:ascii="仿宋" w:hAnsi="仿宋" w:eastAsia="仿宋" w:cs="仿宋"/>
          <w:b/>
          <w:bCs/>
          <w:sz w:val="24"/>
        </w:rPr>
        <w:t>（一）</w:t>
      </w:r>
      <w:r>
        <w:rPr>
          <w:rFonts w:hint="eastAsia" w:ascii="仿宋" w:hAnsi="仿宋" w:eastAsia="仿宋" w:cs="仿宋"/>
          <w:b/>
          <w:sz w:val="24"/>
        </w:rPr>
        <w:t>本项目服务费用由以下组成：</w:t>
      </w:r>
    </w:p>
    <w:p w14:paraId="38D43E49">
      <w:pPr>
        <w:spacing w:line="360" w:lineRule="auto"/>
        <w:ind w:firstLine="480" w:firstLineChars="200"/>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szCs w:val="21"/>
        </w:rPr>
        <w:t>XX</w:t>
      </w:r>
      <w:r>
        <w:rPr>
          <w:rFonts w:hint="eastAsia" w:ascii="仿宋" w:hAnsi="仿宋" w:eastAsia="仿宋" w:cs="仿宋"/>
          <w:sz w:val="24"/>
        </w:rPr>
        <w:t>万元；</w:t>
      </w:r>
    </w:p>
    <w:p w14:paraId="1D7468D1">
      <w:pPr>
        <w:spacing w:line="360" w:lineRule="auto"/>
        <w:ind w:firstLine="480" w:firstLineChars="200"/>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Cs w:val="21"/>
        </w:rPr>
        <w:t>XX</w:t>
      </w:r>
      <w:r>
        <w:rPr>
          <w:rFonts w:hint="eastAsia" w:ascii="仿宋" w:hAnsi="仿宋" w:eastAsia="仿宋" w:cs="仿宋"/>
          <w:sz w:val="24"/>
        </w:rPr>
        <w:t>万元；</w:t>
      </w:r>
    </w:p>
    <w:p w14:paraId="79B6C3AD">
      <w:pPr>
        <w:spacing w:line="360" w:lineRule="auto"/>
        <w:ind w:firstLine="480" w:firstLineChars="200"/>
        <w:rPr>
          <w:rFonts w:hint="eastAsia" w:ascii="仿宋" w:hAnsi="仿宋" w:eastAsia="仿宋" w:cs="仿宋"/>
          <w:sz w:val="24"/>
        </w:rPr>
      </w:pPr>
      <w:r>
        <w:rPr>
          <w:rFonts w:hint="eastAsia" w:ascii="仿宋" w:hAnsi="仿宋" w:eastAsia="仿宋" w:cs="仿宋"/>
          <w:sz w:val="24"/>
        </w:rPr>
        <w:t>3、</w:t>
      </w:r>
      <w:r>
        <w:rPr>
          <w:rFonts w:hint="eastAsia" w:ascii="仿宋" w:hAnsi="仿宋" w:eastAsia="仿宋" w:cs="仿宋"/>
          <w:szCs w:val="21"/>
        </w:rPr>
        <w:t>XX</w:t>
      </w:r>
      <w:r>
        <w:rPr>
          <w:rFonts w:hint="eastAsia" w:ascii="仿宋" w:hAnsi="仿宋" w:eastAsia="仿宋" w:cs="仿宋"/>
          <w:sz w:val="24"/>
        </w:rPr>
        <w:t>万元。</w:t>
      </w:r>
    </w:p>
    <w:p w14:paraId="756FCCCD">
      <w:pPr>
        <w:spacing w:line="360" w:lineRule="auto"/>
        <w:ind w:firstLine="480" w:firstLineChars="200"/>
        <w:rPr>
          <w:rFonts w:hint="eastAsia" w:ascii="仿宋" w:hAnsi="仿宋" w:eastAsia="仿宋" w:cs="仿宋"/>
          <w:sz w:val="24"/>
        </w:rPr>
      </w:pPr>
      <w:r>
        <w:rPr>
          <w:rFonts w:hint="eastAsia" w:ascii="仿宋" w:hAnsi="仿宋" w:eastAsia="仿宋" w:cs="仿宋"/>
          <w:sz w:val="24"/>
        </w:rPr>
        <w:t>……</w:t>
      </w:r>
    </w:p>
    <w:p w14:paraId="6929A7E5">
      <w:pPr>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（二）服务费支付方式：</w:t>
      </w:r>
      <w:r>
        <w:rPr>
          <w:rFonts w:hint="eastAsia" w:ascii="仿宋" w:hAnsi="仿宋" w:eastAsia="仿宋" w:cs="仿宋"/>
          <w:sz w:val="24"/>
        </w:rPr>
        <w:t>详见须知前附表。</w:t>
      </w:r>
    </w:p>
    <w:p w14:paraId="18977C01">
      <w:pPr>
        <w:spacing w:line="360" w:lineRule="auto"/>
        <w:ind w:firstLine="482" w:firstLineChars="200"/>
        <w:rPr>
          <w:rFonts w:hint="eastAsia" w:ascii="仿宋" w:hAnsi="仿宋" w:eastAsia="仿宋" w:cs="仿宋"/>
          <w:sz w:val="24"/>
        </w:rPr>
      </w:pPr>
      <w:r>
        <w:rPr>
          <w:rFonts w:hint="eastAsia" w:ascii="仿宋" w:hAnsi="仿宋" w:eastAsia="仿宋" w:cs="仿宋"/>
          <w:b/>
          <w:sz w:val="24"/>
        </w:rPr>
        <w:t>五、知识产权</w:t>
      </w:r>
    </w:p>
    <w:p w14:paraId="09A5B42E">
      <w:pPr>
        <w:tabs>
          <w:tab w:val="left" w:pos="1440"/>
        </w:tabs>
        <w:spacing w:line="360" w:lineRule="auto"/>
        <w:ind w:firstLine="480" w:firstLineChars="200"/>
        <w:rPr>
          <w:rFonts w:hint="eastAsia" w:ascii="仿宋" w:hAnsi="仿宋" w:eastAsia="仿宋" w:cs="仿宋"/>
          <w:sz w:val="24"/>
        </w:rPr>
      </w:pPr>
      <w:r>
        <w:rPr>
          <w:rFonts w:hint="eastAsia" w:ascii="仿宋" w:hAnsi="仿宋" w:eastAsia="仿宋" w:cs="仿宋"/>
          <w:sz w:val="24"/>
        </w:rPr>
        <w:t>乙方应保证所提供的服务或其任何一部分均不会侵犯任何第三方的专利权、商标权或著作权。</w:t>
      </w:r>
    </w:p>
    <w:p w14:paraId="2E458C81">
      <w:pPr>
        <w:spacing w:line="360" w:lineRule="auto"/>
        <w:ind w:left="480"/>
        <w:rPr>
          <w:rFonts w:hint="eastAsia" w:ascii="仿宋" w:hAnsi="仿宋" w:eastAsia="仿宋" w:cs="仿宋"/>
          <w:b/>
          <w:sz w:val="24"/>
        </w:rPr>
      </w:pPr>
      <w:r>
        <w:rPr>
          <w:rFonts w:hint="eastAsia" w:ascii="仿宋" w:hAnsi="仿宋" w:eastAsia="仿宋" w:cs="仿宋"/>
          <w:b/>
          <w:sz w:val="24"/>
        </w:rPr>
        <w:t>六、无产权瑕疵条款</w:t>
      </w:r>
    </w:p>
    <w:p w14:paraId="05E97394">
      <w:pPr>
        <w:tabs>
          <w:tab w:val="left" w:pos="1440"/>
        </w:tabs>
        <w:spacing w:line="360" w:lineRule="auto"/>
        <w:ind w:firstLine="480" w:firstLineChars="200"/>
        <w:rPr>
          <w:rFonts w:hint="eastAsia" w:ascii="仿宋" w:hAnsi="仿宋" w:eastAsia="仿宋" w:cs="仿宋"/>
          <w:sz w:val="24"/>
        </w:rPr>
      </w:pPr>
      <w:r>
        <w:rPr>
          <w:rFonts w:hint="eastAsia" w:ascii="仿宋" w:hAnsi="仿宋" w:eastAsia="仿宋" w:cs="仿宋"/>
          <w:sz w:val="24"/>
        </w:rPr>
        <w:t>乙方保证所提供的服务的所有权完全属于乙方且无任何抵押、查封等产权瑕疵。如有产权瑕疵的，视为乙方违约。乙方应负担由此而产生的一切损失。</w:t>
      </w:r>
    </w:p>
    <w:p w14:paraId="53C1790C">
      <w:pPr>
        <w:tabs>
          <w:tab w:val="left" w:pos="1440"/>
        </w:tabs>
        <w:spacing w:line="360" w:lineRule="auto"/>
        <w:ind w:firstLine="482" w:firstLineChars="200"/>
        <w:rPr>
          <w:rFonts w:hint="eastAsia" w:ascii="仿宋" w:hAnsi="仿宋" w:eastAsia="仿宋" w:cs="仿宋"/>
          <w:b/>
          <w:bCs/>
          <w:sz w:val="24"/>
        </w:rPr>
      </w:pPr>
      <w:r>
        <w:rPr>
          <w:rFonts w:hint="eastAsia" w:ascii="仿宋" w:hAnsi="仿宋" w:eastAsia="仿宋" w:cs="仿宋"/>
          <w:b/>
          <w:bCs/>
          <w:sz w:val="24"/>
        </w:rPr>
        <w:t>七、履约保证金</w:t>
      </w:r>
    </w:p>
    <w:p w14:paraId="6541FD2D">
      <w:pPr>
        <w:tabs>
          <w:tab w:val="left" w:pos="1440"/>
        </w:tabs>
        <w:spacing w:line="360" w:lineRule="auto"/>
        <w:ind w:firstLine="480" w:firstLineChars="200"/>
        <w:rPr>
          <w:rFonts w:hint="eastAsia" w:ascii="仿宋" w:hAnsi="仿宋" w:eastAsia="仿宋" w:cs="仿宋"/>
          <w:sz w:val="24"/>
        </w:rPr>
      </w:pPr>
      <w:r>
        <w:rPr>
          <w:rFonts w:hint="eastAsia" w:ascii="仿宋" w:hAnsi="仿宋" w:eastAsia="仿宋" w:cs="仿宋"/>
          <w:sz w:val="24"/>
        </w:rPr>
        <w:t>1、乙方交纳人民币XX元作为本合同的履约保证金。</w:t>
      </w:r>
    </w:p>
    <w:p w14:paraId="4F07511E">
      <w:pPr>
        <w:tabs>
          <w:tab w:val="left" w:pos="1440"/>
        </w:tabs>
        <w:spacing w:line="360" w:lineRule="auto"/>
        <w:ind w:firstLine="480" w:firstLineChars="200"/>
        <w:rPr>
          <w:rFonts w:hint="eastAsia" w:ascii="仿宋" w:hAnsi="仿宋" w:eastAsia="仿宋" w:cs="仿宋"/>
          <w:sz w:val="24"/>
        </w:rPr>
      </w:pPr>
      <w:r>
        <w:rPr>
          <w:rFonts w:hint="eastAsia" w:ascii="仿宋" w:hAnsi="仿宋" w:eastAsia="仿宋" w:cs="仿宋"/>
          <w:sz w:val="24"/>
        </w:rPr>
        <w:t>2、履约保证金作为违约金的一部分及用于补偿甲方因乙方不能履行合同义务而蒙受的损失。</w:t>
      </w:r>
    </w:p>
    <w:p w14:paraId="10C8D566">
      <w:pPr>
        <w:adjustRightInd w:val="0"/>
        <w:spacing w:line="360" w:lineRule="auto"/>
        <w:ind w:left="480"/>
        <w:jc w:val="left"/>
        <w:textAlignment w:val="baseline"/>
        <w:rPr>
          <w:rFonts w:hint="eastAsia" w:ascii="仿宋" w:hAnsi="仿宋" w:eastAsia="仿宋" w:cs="仿宋"/>
          <w:bCs/>
          <w:sz w:val="24"/>
        </w:rPr>
      </w:pPr>
      <w:r>
        <w:rPr>
          <w:rFonts w:hint="eastAsia" w:ascii="仿宋" w:hAnsi="仿宋" w:eastAsia="仿宋" w:cs="仿宋"/>
          <w:b/>
          <w:bCs/>
          <w:sz w:val="24"/>
        </w:rPr>
        <w:t>八、</w:t>
      </w:r>
      <w:r>
        <w:rPr>
          <w:rFonts w:hint="eastAsia" w:ascii="仿宋" w:hAnsi="仿宋" w:eastAsia="仿宋" w:cs="仿宋"/>
          <w:b/>
          <w:sz w:val="24"/>
        </w:rPr>
        <w:t>甲方的权利和义务</w:t>
      </w:r>
    </w:p>
    <w:p w14:paraId="48988694">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1、甲方有权对合同规定范围内乙方的服务行为进行监督和检查，拥有监管权。有权定期核对乙方提供服务所配备的人员数量。对甲方认为不合理的部分有权下达整改通知书，并要求乙方限期整改。</w:t>
      </w:r>
    </w:p>
    <w:p w14:paraId="65BF5484">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2、甲方有权依据双方签订的考评办法对乙方提供的服务进行定期考评。当考评结果未达到标准时，有权依据考评办法约定的数额扣除履约保证金。</w:t>
      </w:r>
    </w:p>
    <w:p w14:paraId="7FA51AFA">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3、负责检查监督乙方管理工作的实施及制度的执行情况。</w:t>
      </w:r>
    </w:p>
    <w:p w14:paraId="7C5F8BD2">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4、根据本合同规定，按时向乙方支付应付服务费用。</w:t>
      </w:r>
    </w:p>
    <w:p w14:paraId="60CE12D3">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5、国家法律、法规所规定由甲方承担的其它责任。</w:t>
      </w:r>
    </w:p>
    <w:p w14:paraId="71B9567C">
      <w:pPr>
        <w:adjustRightInd w:val="0"/>
        <w:spacing w:line="360" w:lineRule="auto"/>
        <w:ind w:left="567"/>
        <w:jc w:val="left"/>
        <w:textAlignment w:val="baseline"/>
        <w:rPr>
          <w:rFonts w:hint="eastAsia" w:ascii="仿宋" w:hAnsi="仿宋" w:eastAsia="仿宋" w:cs="仿宋"/>
          <w:bCs/>
          <w:sz w:val="24"/>
        </w:rPr>
      </w:pPr>
      <w:r>
        <w:rPr>
          <w:rFonts w:hint="eastAsia" w:ascii="仿宋" w:hAnsi="仿宋" w:eastAsia="仿宋" w:cs="仿宋"/>
          <w:b/>
          <w:bCs/>
          <w:sz w:val="24"/>
        </w:rPr>
        <w:t>九、</w:t>
      </w:r>
      <w:r>
        <w:rPr>
          <w:rFonts w:hint="eastAsia" w:ascii="仿宋" w:hAnsi="仿宋" w:eastAsia="仿宋" w:cs="仿宋"/>
          <w:b/>
          <w:sz w:val="24"/>
        </w:rPr>
        <w:t>乙方的权利和义务</w:t>
      </w:r>
    </w:p>
    <w:p w14:paraId="14152DDE">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1、对本合同规定的委托服务范围内的项目享有管理权及服务义务。</w:t>
      </w:r>
    </w:p>
    <w:p w14:paraId="6A931CDD">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2、根据本合同的规定向甲方收取相关服务费用，并有权在本项目管理范围内管理及合理使用。</w:t>
      </w:r>
    </w:p>
    <w:p w14:paraId="5F33290A">
      <w:pPr>
        <w:adjustRightInd w:val="0"/>
        <w:spacing w:line="360" w:lineRule="auto"/>
        <w:ind w:firstLine="480" w:firstLineChars="200"/>
        <w:jc w:val="left"/>
        <w:textAlignment w:val="baseline"/>
        <w:rPr>
          <w:rFonts w:hint="eastAsia" w:ascii="仿宋" w:hAnsi="仿宋" w:eastAsia="仿宋" w:cs="仿宋"/>
          <w:sz w:val="24"/>
        </w:rPr>
      </w:pPr>
      <w:r>
        <w:rPr>
          <w:rFonts w:hint="eastAsia" w:ascii="仿宋" w:hAnsi="仿宋" w:eastAsia="仿宋" w:cs="仿宋"/>
          <w:sz w:val="24"/>
        </w:rPr>
        <w:t>3、及时向甲方通告本项目服务范围内有关服务的重大事项，及时配合处理投诉。</w:t>
      </w:r>
    </w:p>
    <w:p w14:paraId="15587A61">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sz w:val="24"/>
        </w:rPr>
        <w:t>4、</w:t>
      </w:r>
      <w:r>
        <w:rPr>
          <w:rFonts w:hint="eastAsia" w:ascii="仿宋" w:hAnsi="仿宋" w:eastAsia="仿宋" w:cs="仿宋"/>
          <w:bCs/>
          <w:sz w:val="24"/>
        </w:rPr>
        <w:t>接受项目行业管理部门及政府有关部门的指导，接受甲方的监督。</w:t>
      </w:r>
    </w:p>
    <w:p w14:paraId="4E4D6433">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5、国家法律、法规所规定由乙方承担的其它责任。</w:t>
      </w:r>
    </w:p>
    <w:p w14:paraId="6399F918">
      <w:pPr>
        <w:adjustRightInd w:val="0"/>
        <w:spacing w:line="360" w:lineRule="auto"/>
        <w:ind w:left="567"/>
        <w:jc w:val="left"/>
        <w:textAlignment w:val="baseline"/>
        <w:rPr>
          <w:rFonts w:hint="eastAsia" w:ascii="仿宋" w:hAnsi="仿宋" w:eastAsia="仿宋" w:cs="仿宋"/>
          <w:bCs/>
          <w:sz w:val="24"/>
        </w:rPr>
      </w:pPr>
      <w:r>
        <w:rPr>
          <w:rFonts w:hint="eastAsia" w:ascii="仿宋" w:hAnsi="仿宋" w:eastAsia="仿宋" w:cs="仿宋"/>
          <w:b/>
          <w:sz w:val="24"/>
        </w:rPr>
        <w:t>十、违约责任</w:t>
      </w:r>
    </w:p>
    <w:p w14:paraId="6E4AB2B9">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1、甲乙双方必须遵守本合同并执行合同中的各项规定，保证本合同的正常履行。</w:t>
      </w:r>
    </w:p>
    <w:p w14:paraId="17830EEA">
      <w:pPr>
        <w:adjustRightInd w:val="0"/>
        <w:spacing w:line="360" w:lineRule="auto"/>
        <w:ind w:firstLine="480" w:firstLineChars="200"/>
        <w:jc w:val="left"/>
        <w:textAlignment w:val="baseline"/>
        <w:rPr>
          <w:rFonts w:hint="eastAsia" w:ascii="仿宋" w:hAnsi="仿宋" w:eastAsia="仿宋" w:cs="仿宋"/>
          <w:bCs/>
          <w:sz w:val="24"/>
        </w:rPr>
      </w:pPr>
      <w:r>
        <w:rPr>
          <w:rFonts w:hint="eastAsia" w:ascii="仿宋" w:hAnsi="仿宋" w:eastAsia="仿宋" w:cs="仿宋"/>
          <w:bCs/>
          <w:sz w:val="24"/>
        </w:rPr>
        <w:t>2、如因乙方工作人员在履行职务过程中的的疏忽、失职、过错等故意或者过失原因给甲方造成损失或侵害，包括但不限于甲方本身的财产损失、由此而导致的甲方对任何第三方的法律责任等，乙方对此均应承担全部的赔偿责任。</w:t>
      </w:r>
    </w:p>
    <w:p w14:paraId="4A42DECF">
      <w:pPr>
        <w:adjustRightInd w:val="0"/>
        <w:spacing w:line="360" w:lineRule="auto"/>
        <w:ind w:firstLine="602" w:firstLineChars="250"/>
        <w:jc w:val="left"/>
        <w:textAlignment w:val="baseline"/>
        <w:rPr>
          <w:rFonts w:hint="eastAsia" w:ascii="仿宋" w:hAnsi="仿宋" w:eastAsia="仿宋" w:cs="仿宋"/>
          <w:bCs/>
          <w:sz w:val="24"/>
        </w:rPr>
      </w:pPr>
      <w:r>
        <w:rPr>
          <w:rFonts w:hint="eastAsia" w:ascii="仿宋" w:hAnsi="仿宋" w:eastAsia="仿宋" w:cs="仿宋"/>
          <w:b/>
          <w:sz w:val="24"/>
        </w:rPr>
        <w:t>十一、不可抗力事件处理</w:t>
      </w:r>
    </w:p>
    <w:p w14:paraId="3EE5FA92">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1、在合同有效期内，任何一方因不可抗力事件导致不能履行合同，则合同履行期可延长，其延长期与不可抗力影响期相同。</w:t>
      </w:r>
    </w:p>
    <w:p w14:paraId="4CD45B10">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2、不可抗力事件发生后，应立即通知对方，并寄送有关权威机构出具的证明。</w:t>
      </w:r>
    </w:p>
    <w:p w14:paraId="4546C446">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3、不可抗力事件延续</w:t>
      </w:r>
      <w:r>
        <w:rPr>
          <w:rFonts w:hint="eastAsia" w:ascii="仿宋" w:hAnsi="仿宋" w:eastAsia="仿宋" w:cs="仿宋"/>
          <w:szCs w:val="21"/>
        </w:rPr>
        <w:t>XX</w:t>
      </w:r>
      <w:r>
        <w:rPr>
          <w:rFonts w:hint="eastAsia" w:ascii="仿宋" w:hAnsi="仿宋" w:eastAsia="仿宋" w:cs="仿宋"/>
          <w:sz w:val="24"/>
        </w:rPr>
        <w:t>天以上，双方应通过友好协商，确定是否继续履行合同。</w:t>
      </w:r>
    </w:p>
    <w:p w14:paraId="3F7C115F">
      <w:pPr>
        <w:tabs>
          <w:tab w:val="left" w:pos="0"/>
        </w:tabs>
        <w:spacing w:line="360" w:lineRule="auto"/>
        <w:ind w:left="480" w:firstLine="120" w:firstLineChars="50"/>
        <w:rPr>
          <w:rFonts w:hint="eastAsia" w:ascii="仿宋" w:hAnsi="仿宋" w:eastAsia="仿宋" w:cs="仿宋"/>
          <w:sz w:val="24"/>
        </w:rPr>
      </w:pPr>
      <w:r>
        <w:rPr>
          <w:rFonts w:hint="eastAsia" w:ascii="仿宋" w:hAnsi="仿宋" w:eastAsia="仿宋" w:cs="仿宋"/>
          <w:b/>
          <w:sz w:val="24"/>
        </w:rPr>
        <w:t>十二、解决合同纠纷的方式</w:t>
      </w:r>
    </w:p>
    <w:p w14:paraId="1BA9491D">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1、在执行本合同中发生的或与本合同有关的争端，双方应通过友好协商解决，经协商在</w:t>
      </w:r>
      <w:r>
        <w:rPr>
          <w:rFonts w:hint="eastAsia" w:ascii="仿宋" w:hAnsi="仿宋" w:eastAsia="仿宋" w:cs="仿宋"/>
          <w:szCs w:val="21"/>
        </w:rPr>
        <w:t>XX</w:t>
      </w:r>
      <w:r>
        <w:rPr>
          <w:rFonts w:hint="eastAsia" w:ascii="仿宋" w:hAnsi="仿宋" w:eastAsia="仿宋" w:cs="仿宋"/>
          <w:sz w:val="24"/>
        </w:rPr>
        <w:t>天内不能达成协议时，应提交成都仲裁委员会仲裁。</w:t>
      </w:r>
    </w:p>
    <w:p w14:paraId="67FAD4FB">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2、仲裁裁决应为最终决定，并对双方具有约束力。</w:t>
      </w:r>
    </w:p>
    <w:p w14:paraId="63B19757">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3、除另有裁决外，仲裁费应由败诉方负担。 </w:t>
      </w:r>
    </w:p>
    <w:p w14:paraId="6DBF9958">
      <w:pPr>
        <w:tabs>
          <w:tab w:val="left" w:pos="0"/>
        </w:tabs>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4、在仲裁期间，除正在进行仲裁部分外，合同其他部分继续执行。  </w:t>
      </w:r>
    </w:p>
    <w:p w14:paraId="342BD065">
      <w:pPr>
        <w:tabs>
          <w:tab w:val="left" w:pos="0"/>
        </w:tabs>
        <w:spacing w:line="360" w:lineRule="auto"/>
        <w:ind w:left="480" w:firstLine="120" w:firstLineChars="50"/>
        <w:rPr>
          <w:rFonts w:hint="eastAsia" w:ascii="仿宋" w:hAnsi="仿宋" w:eastAsia="仿宋" w:cs="仿宋"/>
          <w:sz w:val="24"/>
        </w:rPr>
      </w:pPr>
      <w:r>
        <w:rPr>
          <w:rFonts w:hint="eastAsia" w:ascii="仿宋" w:hAnsi="仿宋" w:eastAsia="仿宋" w:cs="仿宋"/>
          <w:b/>
          <w:sz w:val="24"/>
        </w:rPr>
        <w:t>十三、合同生效及其他</w:t>
      </w:r>
    </w:p>
    <w:p w14:paraId="7472DCF9">
      <w:pPr>
        <w:spacing w:line="360" w:lineRule="auto"/>
        <w:ind w:firstLine="480" w:firstLineChars="200"/>
        <w:rPr>
          <w:rFonts w:hint="eastAsia" w:ascii="仿宋" w:hAnsi="仿宋" w:eastAsia="仿宋" w:cs="仿宋"/>
          <w:sz w:val="24"/>
        </w:rPr>
      </w:pPr>
      <w:r>
        <w:rPr>
          <w:rFonts w:hint="eastAsia" w:ascii="仿宋" w:hAnsi="仿宋" w:eastAsia="仿宋" w:cs="仿宋"/>
          <w:sz w:val="24"/>
        </w:rPr>
        <w:t>1、合同经双方法定代表人或授权委托代理人签字并加盖单位公章后生效。</w:t>
      </w:r>
    </w:p>
    <w:p w14:paraId="63E4397F">
      <w:pPr>
        <w:spacing w:line="360" w:lineRule="auto"/>
        <w:ind w:firstLine="480" w:firstLineChars="200"/>
        <w:rPr>
          <w:rFonts w:hint="eastAsia" w:ascii="仿宋" w:hAnsi="仿宋" w:eastAsia="仿宋" w:cs="仿宋"/>
          <w:sz w:val="24"/>
        </w:rPr>
      </w:pPr>
      <w:r>
        <w:rPr>
          <w:rFonts w:hint="eastAsia" w:ascii="仿宋" w:hAnsi="仿宋" w:eastAsia="仿宋" w:cs="仿宋"/>
          <w:sz w:val="24"/>
        </w:rPr>
        <w:t>2、合同执行中涉及采购资金和采购内容修改或补充的，须经政府采购监管部门审批，并签书面补充协议报政府采购监督管理部门备案，方可作为主合同不可分割的一部分。</w:t>
      </w:r>
    </w:p>
    <w:p w14:paraId="7A159F0C">
      <w:pPr>
        <w:spacing w:line="360" w:lineRule="auto"/>
        <w:ind w:firstLine="480" w:firstLineChars="200"/>
        <w:rPr>
          <w:rFonts w:hint="eastAsia" w:ascii="仿宋" w:hAnsi="仿宋" w:eastAsia="仿宋" w:cs="仿宋"/>
          <w:sz w:val="24"/>
        </w:rPr>
      </w:pPr>
      <w:r>
        <w:rPr>
          <w:rFonts w:hint="eastAsia" w:ascii="仿宋" w:hAnsi="仿宋" w:eastAsia="仿宋" w:cs="仿宋"/>
          <w:sz w:val="24"/>
        </w:rPr>
        <w:t>3、本合同一式</w:t>
      </w:r>
      <w:r>
        <w:rPr>
          <w:rFonts w:hint="eastAsia" w:ascii="仿宋" w:hAnsi="仿宋" w:eastAsia="仿宋" w:cs="仿宋"/>
          <w:szCs w:val="21"/>
        </w:rPr>
        <w:t>XX</w:t>
      </w:r>
      <w:r>
        <w:rPr>
          <w:rFonts w:hint="eastAsia" w:ascii="仿宋" w:hAnsi="仿宋" w:eastAsia="仿宋" w:cs="仿宋"/>
          <w:sz w:val="24"/>
        </w:rPr>
        <w:t>份，自双方签章之日起起效。甲方</w:t>
      </w:r>
      <w:r>
        <w:rPr>
          <w:rFonts w:hint="eastAsia" w:ascii="仿宋" w:hAnsi="仿宋" w:eastAsia="仿宋" w:cs="仿宋"/>
          <w:szCs w:val="21"/>
        </w:rPr>
        <w:t>XX</w:t>
      </w:r>
      <w:r>
        <w:rPr>
          <w:rFonts w:hint="eastAsia" w:ascii="仿宋" w:hAnsi="仿宋" w:eastAsia="仿宋" w:cs="仿宋"/>
          <w:sz w:val="24"/>
        </w:rPr>
        <w:t>份，乙方</w:t>
      </w:r>
      <w:r>
        <w:rPr>
          <w:rFonts w:hint="eastAsia" w:ascii="仿宋" w:hAnsi="仿宋" w:eastAsia="仿宋" w:cs="仿宋"/>
          <w:szCs w:val="21"/>
        </w:rPr>
        <w:t>XX</w:t>
      </w:r>
      <w:r>
        <w:rPr>
          <w:rFonts w:hint="eastAsia" w:ascii="仿宋" w:hAnsi="仿宋" w:eastAsia="仿宋" w:cs="仿宋"/>
          <w:sz w:val="24"/>
        </w:rPr>
        <w:t>份，政府采购代理机构</w:t>
      </w:r>
      <w:r>
        <w:rPr>
          <w:rFonts w:hint="eastAsia" w:ascii="仿宋" w:hAnsi="仿宋" w:eastAsia="仿宋" w:cs="仿宋"/>
          <w:szCs w:val="21"/>
        </w:rPr>
        <w:t>XX</w:t>
      </w:r>
      <w:r>
        <w:rPr>
          <w:rFonts w:hint="eastAsia" w:ascii="仿宋" w:hAnsi="仿宋" w:eastAsia="仿宋" w:cs="仿宋"/>
          <w:sz w:val="24"/>
        </w:rPr>
        <w:t>份，同级财政部门备案</w:t>
      </w:r>
      <w:r>
        <w:rPr>
          <w:rFonts w:hint="eastAsia" w:ascii="仿宋" w:hAnsi="仿宋" w:eastAsia="仿宋" w:cs="仿宋"/>
          <w:szCs w:val="21"/>
        </w:rPr>
        <w:t>XX</w:t>
      </w:r>
      <w:r>
        <w:rPr>
          <w:rFonts w:hint="eastAsia" w:ascii="仿宋" w:hAnsi="仿宋" w:eastAsia="仿宋" w:cs="仿宋"/>
          <w:sz w:val="24"/>
        </w:rPr>
        <w:t>份，具有同等法律效力。</w:t>
      </w:r>
    </w:p>
    <w:p w14:paraId="7F10981B">
      <w:pPr>
        <w:spacing w:line="400" w:lineRule="exact"/>
        <w:ind w:firstLine="480" w:firstLineChars="200"/>
        <w:rPr>
          <w:rFonts w:hint="eastAsia" w:ascii="仿宋" w:hAnsi="仿宋" w:eastAsia="仿宋" w:cs="仿宋"/>
          <w:sz w:val="24"/>
        </w:rPr>
      </w:pPr>
      <w:r>
        <w:rPr>
          <w:rFonts w:hint="eastAsia" w:ascii="仿宋" w:hAnsi="仿宋" w:eastAsia="仿宋" w:cs="仿宋"/>
          <w:sz w:val="24"/>
        </w:rPr>
        <w:t xml:space="preserve">甲方：   （盖章）   </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 xml:space="preserve">       乙方：   （盖章）</w:t>
      </w:r>
    </w:p>
    <w:p w14:paraId="0BE2E078">
      <w:pPr>
        <w:spacing w:line="400" w:lineRule="exact"/>
        <w:ind w:firstLine="480" w:firstLineChars="200"/>
        <w:rPr>
          <w:rFonts w:hint="eastAsia" w:ascii="仿宋" w:hAnsi="仿宋" w:eastAsia="仿宋" w:cs="仿宋"/>
          <w:sz w:val="24"/>
        </w:rPr>
      </w:pPr>
      <w:r>
        <w:rPr>
          <w:rFonts w:hint="eastAsia" w:ascii="仿宋" w:hAnsi="仿宋" w:eastAsia="仿宋" w:cs="仿宋"/>
          <w:sz w:val="24"/>
        </w:rPr>
        <w:t>法定代表人（授权代表）：            法定代表人（授权代表）：</w:t>
      </w:r>
    </w:p>
    <w:p w14:paraId="1086D05D">
      <w:pPr>
        <w:spacing w:line="400" w:lineRule="exact"/>
        <w:ind w:firstLine="480" w:firstLineChars="200"/>
        <w:rPr>
          <w:rFonts w:hint="eastAsia" w:ascii="仿宋" w:hAnsi="仿宋" w:eastAsia="仿宋" w:cs="仿宋"/>
          <w:sz w:val="24"/>
        </w:rPr>
      </w:pPr>
      <w:r>
        <w:rPr>
          <w:rFonts w:hint="eastAsia" w:ascii="仿宋" w:hAnsi="仿宋" w:eastAsia="仿宋" w:cs="仿宋"/>
          <w:sz w:val="24"/>
        </w:rPr>
        <w:t>地    址：                         地    址：</w:t>
      </w:r>
    </w:p>
    <w:p w14:paraId="34E51F53">
      <w:pPr>
        <w:spacing w:line="400" w:lineRule="exact"/>
        <w:ind w:firstLine="480" w:firstLineChars="200"/>
        <w:rPr>
          <w:rFonts w:hint="eastAsia" w:ascii="仿宋" w:hAnsi="仿宋" w:eastAsia="仿宋" w:cs="仿宋"/>
          <w:sz w:val="24"/>
        </w:rPr>
      </w:pPr>
      <w:r>
        <w:rPr>
          <w:rFonts w:hint="eastAsia" w:ascii="仿宋" w:hAnsi="仿宋" w:eastAsia="仿宋" w:cs="仿宋"/>
          <w:sz w:val="24"/>
        </w:rPr>
        <w:t>开户银行：                         开户银行：</w:t>
      </w:r>
    </w:p>
    <w:p w14:paraId="1C6CF6EA">
      <w:pPr>
        <w:spacing w:line="400" w:lineRule="exact"/>
        <w:ind w:firstLine="480" w:firstLineChars="200"/>
        <w:rPr>
          <w:rFonts w:hint="eastAsia" w:ascii="仿宋" w:hAnsi="仿宋" w:eastAsia="仿宋" w:cs="仿宋"/>
          <w:sz w:val="24"/>
        </w:rPr>
      </w:pPr>
      <w:r>
        <w:rPr>
          <w:rFonts w:hint="eastAsia" w:ascii="仿宋" w:hAnsi="仿宋" w:eastAsia="仿宋" w:cs="仿宋"/>
          <w:sz w:val="24"/>
        </w:rPr>
        <w:t>账号：                             账号：</w:t>
      </w:r>
    </w:p>
    <w:p w14:paraId="3AF78256">
      <w:pPr>
        <w:spacing w:line="400" w:lineRule="exact"/>
        <w:ind w:firstLine="480" w:firstLineChars="200"/>
        <w:rPr>
          <w:rFonts w:hint="eastAsia" w:ascii="仿宋" w:hAnsi="仿宋" w:eastAsia="仿宋" w:cs="仿宋"/>
          <w:sz w:val="24"/>
        </w:rPr>
      </w:pPr>
      <w:r>
        <w:rPr>
          <w:rFonts w:hint="eastAsia" w:ascii="仿宋" w:hAnsi="仿宋" w:eastAsia="仿宋" w:cs="仿宋"/>
          <w:sz w:val="24"/>
        </w:rPr>
        <w:t>电    话：                         电    话：</w:t>
      </w:r>
    </w:p>
    <w:p w14:paraId="13FC8BB6">
      <w:pPr>
        <w:spacing w:line="400" w:lineRule="exact"/>
        <w:ind w:firstLine="480" w:firstLineChars="200"/>
        <w:rPr>
          <w:rFonts w:hint="eastAsia" w:ascii="仿宋" w:hAnsi="仿宋" w:eastAsia="仿宋" w:cs="仿宋"/>
          <w:sz w:val="24"/>
        </w:rPr>
      </w:pPr>
      <w:r>
        <w:rPr>
          <w:rFonts w:hint="eastAsia" w:ascii="仿宋" w:hAnsi="仿宋" w:eastAsia="仿宋" w:cs="仿宋"/>
          <w:sz w:val="24"/>
        </w:rPr>
        <w:t>传    真：                         传    真：</w:t>
      </w:r>
    </w:p>
    <w:p w14:paraId="5D1FAF86">
      <w:pPr>
        <w:spacing w:line="400" w:lineRule="exact"/>
        <w:ind w:firstLine="480" w:firstLineChars="200"/>
        <w:rPr>
          <w:rFonts w:hint="eastAsia" w:ascii="仿宋" w:hAnsi="仿宋" w:eastAsia="仿宋" w:cs="仿宋"/>
          <w:sz w:val="24"/>
        </w:rPr>
      </w:pPr>
      <w:r>
        <w:rPr>
          <w:rFonts w:hint="eastAsia" w:ascii="仿宋" w:hAnsi="仿宋" w:eastAsia="仿宋" w:cs="仿宋"/>
          <w:sz w:val="24"/>
        </w:rPr>
        <w:t>签约日期：</w:t>
      </w:r>
      <w:r>
        <w:rPr>
          <w:rFonts w:hint="eastAsia" w:ascii="仿宋" w:hAnsi="仿宋" w:eastAsia="仿宋" w:cs="仿宋"/>
          <w:szCs w:val="21"/>
        </w:rPr>
        <w:t>XX</w:t>
      </w:r>
      <w:r>
        <w:rPr>
          <w:rFonts w:hint="eastAsia" w:ascii="仿宋" w:hAnsi="仿宋" w:eastAsia="仿宋" w:cs="仿宋"/>
          <w:sz w:val="24"/>
        </w:rPr>
        <w:t>年</w:t>
      </w:r>
      <w:r>
        <w:rPr>
          <w:rFonts w:hint="eastAsia" w:ascii="仿宋" w:hAnsi="仿宋" w:eastAsia="仿宋" w:cs="仿宋"/>
          <w:szCs w:val="21"/>
        </w:rPr>
        <w:t>XX</w:t>
      </w:r>
      <w:r>
        <w:rPr>
          <w:rFonts w:hint="eastAsia" w:ascii="仿宋" w:hAnsi="仿宋" w:eastAsia="仿宋" w:cs="仿宋"/>
          <w:sz w:val="24"/>
        </w:rPr>
        <w:t>月</w:t>
      </w:r>
      <w:r>
        <w:rPr>
          <w:rFonts w:hint="eastAsia" w:ascii="仿宋" w:hAnsi="仿宋" w:eastAsia="仿宋" w:cs="仿宋"/>
          <w:szCs w:val="21"/>
        </w:rPr>
        <w:t>XX</w:t>
      </w:r>
      <w:r>
        <w:rPr>
          <w:rFonts w:hint="eastAsia" w:ascii="仿宋" w:hAnsi="仿宋" w:eastAsia="仿宋" w:cs="仿宋"/>
          <w:sz w:val="24"/>
        </w:rPr>
        <w:t xml:space="preserve">日 </w:t>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签约日期：</w:t>
      </w:r>
      <w:r>
        <w:rPr>
          <w:rFonts w:hint="eastAsia" w:ascii="仿宋" w:hAnsi="仿宋" w:eastAsia="仿宋" w:cs="仿宋"/>
          <w:szCs w:val="21"/>
        </w:rPr>
        <w:t>XX</w:t>
      </w:r>
      <w:r>
        <w:rPr>
          <w:rFonts w:hint="eastAsia" w:ascii="仿宋" w:hAnsi="仿宋" w:eastAsia="仿宋" w:cs="仿宋"/>
          <w:sz w:val="24"/>
        </w:rPr>
        <w:t>年</w:t>
      </w:r>
      <w:r>
        <w:rPr>
          <w:rFonts w:hint="eastAsia" w:ascii="仿宋" w:hAnsi="仿宋" w:eastAsia="仿宋" w:cs="仿宋"/>
          <w:szCs w:val="21"/>
        </w:rPr>
        <w:t>XX</w:t>
      </w:r>
      <w:r>
        <w:rPr>
          <w:rFonts w:hint="eastAsia" w:ascii="仿宋" w:hAnsi="仿宋" w:eastAsia="仿宋" w:cs="仿宋"/>
          <w:sz w:val="24"/>
        </w:rPr>
        <w:t>月</w:t>
      </w:r>
      <w:r>
        <w:rPr>
          <w:rFonts w:hint="eastAsia" w:ascii="仿宋" w:hAnsi="仿宋" w:eastAsia="仿宋" w:cs="仿宋"/>
          <w:szCs w:val="21"/>
        </w:rPr>
        <w:t>XX日</w:t>
      </w:r>
    </w:p>
    <w:p w14:paraId="225949C0">
      <w:pPr>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注：最终合同以与甲方签订的合同为准。</w:t>
      </w:r>
    </w:p>
    <w:p w14:paraId="71F2548F">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sz w:val="24"/>
          <w:szCs w:val="24"/>
          <w:lang w:val="en-US" w:eastAsia="zh-CN"/>
        </w:rPr>
      </w:pPr>
    </w:p>
    <w:p w14:paraId="29C376D2">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_GB2312" w:hAnsi="仿宋_GB2312" w:eastAsia="仿宋_GB2312" w:cs="仿宋_GB2312"/>
          <w:b/>
          <w:bCs/>
          <w:sz w:val="24"/>
          <w:szCs w:val="24"/>
          <w:lang w:val="en-US" w:eastAsia="zh-CN"/>
        </w:rPr>
      </w:pPr>
    </w:p>
    <w:p w14:paraId="74A6B329">
      <w:pPr>
        <w:rPr>
          <w:rFonts w:hint="default" w:ascii="仿宋_GB2312" w:hAnsi="仿宋_GB2312" w:eastAsia="仿宋_GB2312" w:cs="仿宋_GB2312"/>
          <w:b/>
          <w:bCs/>
          <w:sz w:val="24"/>
          <w:szCs w:val="24"/>
          <w:lang w:val="en-US" w:eastAsia="zh-CN"/>
        </w:rPr>
      </w:pPr>
      <w:r>
        <w:rPr>
          <w:rFonts w:hint="default" w:ascii="仿宋_GB2312" w:hAnsi="仿宋_GB2312" w:eastAsia="仿宋_GB2312" w:cs="仿宋_GB2312"/>
          <w:b/>
          <w:bCs/>
          <w:sz w:val="24"/>
          <w:szCs w:val="24"/>
          <w:lang w:val="en-US" w:eastAsia="zh-CN"/>
        </w:rPr>
        <w:br w:type="page"/>
      </w:r>
    </w:p>
    <w:p w14:paraId="3BBF059F">
      <w:pPr>
        <w:pStyle w:val="5"/>
        <w:numPr>
          <w:ilvl w:val="0"/>
          <w:numId w:val="4"/>
        </w:numPr>
        <w:bidi w:val="0"/>
        <w:jc w:val="center"/>
        <w:rPr>
          <w:rFonts w:hint="eastAsia" w:ascii="方正小标宋简体" w:hAnsi="方正小标宋简体" w:eastAsia="方正小标宋简体" w:cs="方正小标宋简体"/>
          <w:sz w:val="32"/>
          <w:szCs w:val="32"/>
          <w:lang w:val="en-US" w:eastAsia="zh-CN"/>
        </w:rPr>
      </w:pPr>
      <w:bookmarkStart w:id="22" w:name="_Toc8038"/>
      <w:r>
        <w:rPr>
          <w:rFonts w:hint="eastAsia" w:ascii="方正小标宋简体" w:hAnsi="方正小标宋简体" w:eastAsia="方正小标宋简体" w:cs="方正小标宋简体"/>
          <w:sz w:val="32"/>
          <w:szCs w:val="32"/>
          <w:lang w:val="en-US" w:eastAsia="zh-CN"/>
        </w:rPr>
        <w:t>采购需求</w:t>
      </w:r>
      <w:bookmarkEnd w:id="22"/>
    </w:p>
    <w:p w14:paraId="126E15E5">
      <w:pPr>
        <w:pageBreakBefore w:val="0"/>
        <w:kinsoku/>
        <w:wordWrap/>
        <w:overflowPunct/>
        <w:topLinePunct w:val="0"/>
        <w:autoSpaceDE/>
        <w:autoSpaceDN/>
        <w:bidi w:val="0"/>
        <w:adjustRightInd/>
        <w:snapToGrid/>
        <w:spacing w:beforeLines="0" w:afterLines="0" w:line="360" w:lineRule="auto"/>
        <w:jc w:val="left"/>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一、需求一览表</w:t>
      </w:r>
    </w:p>
    <w:tbl>
      <w:tblPr>
        <w:tblStyle w:val="25"/>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3629"/>
        <w:gridCol w:w="1729"/>
        <w:gridCol w:w="1729"/>
      </w:tblGrid>
      <w:tr w14:paraId="3522F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1288" w:type="dxa"/>
            <w:vAlign w:val="center"/>
          </w:tcPr>
          <w:p w14:paraId="50AD38AD">
            <w:pPr>
              <w:widowControl w:val="0"/>
              <w:snapToGrid w:val="0"/>
              <w:jc w:val="center"/>
              <w:rPr>
                <w:rFonts w:hint="eastAsia"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eastAsia="仿宋_GB2312" w:cs="仿宋_GB2312"/>
                <w:b/>
                <w:bCs/>
                <w:color w:val="auto"/>
                <w:kern w:val="2"/>
                <w:sz w:val="21"/>
                <w:szCs w:val="21"/>
                <w:highlight w:val="none"/>
                <w:lang w:val="en-US" w:eastAsia="zh-CN" w:bidi="ar-SA"/>
              </w:rPr>
              <w:t>包号</w:t>
            </w:r>
          </w:p>
        </w:tc>
        <w:tc>
          <w:tcPr>
            <w:tcW w:w="3629" w:type="dxa"/>
            <w:vAlign w:val="center"/>
          </w:tcPr>
          <w:p w14:paraId="773D6FDD">
            <w:pPr>
              <w:widowControl w:val="0"/>
              <w:snapToGrid w:val="0"/>
              <w:jc w:val="center"/>
              <w:rPr>
                <w:rFonts w:hint="eastAsia"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eastAsia="仿宋_GB2312" w:cs="仿宋_GB2312"/>
                <w:b/>
                <w:bCs/>
                <w:color w:val="auto"/>
                <w:kern w:val="2"/>
                <w:sz w:val="21"/>
                <w:szCs w:val="21"/>
                <w:highlight w:val="none"/>
                <w:lang w:val="en-US" w:eastAsia="zh-CN" w:bidi="ar-SA"/>
              </w:rPr>
              <w:t>标的名称</w:t>
            </w:r>
          </w:p>
        </w:tc>
        <w:tc>
          <w:tcPr>
            <w:tcW w:w="1729" w:type="dxa"/>
            <w:vAlign w:val="center"/>
          </w:tcPr>
          <w:p w14:paraId="2781649E">
            <w:pPr>
              <w:widowControl w:val="0"/>
              <w:snapToGrid w:val="0"/>
              <w:jc w:val="center"/>
              <w:rPr>
                <w:rFonts w:hint="eastAsia"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eastAsia="仿宋_GB2312" w:cs="仿宋_GB2312"/>
                <w:b/>
                <w:bCs/>
                <w:color w:val="auto"/>
                <w:kern w:val="2"/>
                <w:sz w:val="21"/>
                <w:szCs w:val="21"/>
                <w:highlight w:val="none"/>
                <w:lang w:val="en-US" w:eastAsia="zh-CN" w:bidi="ar-SA"/>
              </w:rPr>
              <w:t>数量/单位</w:t>
            </w:r>
          </w:p>
        </w:tc>
        <w:tc>
          <w:tcPr>
            <w:tcW w:w="1729" w:type="dxa"/>
            <w:vAlign w:val="center"/>
          </w:tcPr>
          <w:p w14:paraId="0810D7BB">
            <w:pPr>
              <w:widowControl w:val="0"/>
              <w:snapToGrid w:val="0"/>
              <w:jc w:val="center"/>
              <w:rPr>
                <w:rFonts w:hint="default" w:ascii="仿宋_GB2312" w:hAnsi="仿宋_GB2312" w:eastAsia="仿宋_GB2312" w:cs="仿宋_GB2312"/>
                <w:b/>
                <w:bCs/>
                <w:color w:val="auto"/>
                <w:kern w:val="2"/>
                <w:sz w:val="21"/>
                <w:szCs w:val="21"/>
                <w:highlight w:val="none"/>
                <w:lang w:val="en-US" w:eastAsia="zh-CN" w:bidi="ar-SA"/>
              </w:rPr>
            </w:pPr>
            <w:r>
              <w:rPr>
                <w:rFonts w:hint="eastAsia" w:ascii="仿宋_GB2312" w:hAnsi="仿宋_GB2312" w:cs="仿宋_GB2312"/>
                <w:b/>
                <w:bCs/>
                <w:color w:val="auto"/>
                <w:kern w:val="2"/>
                <w:sz w:val="21"/>
                <w:szCs w:val="21"/>
                <w:highlight w:val="none"/>
                <w:lang w:val="en-US" w:eastAsia="zh-CN" w:bidi="ar-SA"/>
              </w:rPr>
              <w:t>最高限价（元）</w:t>
            </w:r>
          </w:p>
        </w:tc>
      </w:tr>
      <w:tr w14:paraId="16EC3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288" w:type="dxa"/>
            <w:vAlign w:val="center"/>
          </w:tcPr>
          <w:p w14:paraId="037186E2">
            <w:pPr>
              <w:widowControl w:val="0"/>
              <w:snapToGrid w:val="0"/>
              <w:jc w:val="center"/>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标项1</w:t>
            </w:r>
          </w:p>
        </w:tc>
        <w:tc>
          <w:tcPr>
            <w:tcW w:w="3629" w:type="dxa"/>
            <w:vAlign w:val="center"/>
          </w:tcPr>
          <w:p w14:paraId="1432135F">
            <w:pPr>
              <w:widowControl w:val="0"/>
              <w:snapToGrid w:val="0"/>
              <w:jc w:val="center"/>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塔城地区乌苏市老城区等片区天然气中压管网及庭院管网改造项目地质勘查服务采购</w:t>
            </w:r>
          </w:p>
        </w:tc>
        <w:tc>
          <w:tcPr>
            <w:tcW w:w="1729" w:type="dxa"/>
            <w:vAlign w:val="center"/>
          </w:tcPr>
          <w:p w14:paraId="5689B2F8">
            <w:pPr>
              <w:widowControl w:val="0"/>
              <w:snapToGrid w:val="0"/>
              <w:jc w:val="center"/>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kern w:val="2"/>
                <w:sz w:val="21"/>
                <w:szCs w:val="21"/>
                <w:highlight w:val="none"/>
                <w:lang w:val="en-US" w:eastAsia="zh-CN" w:bidi="ar-SA"/>
              </w:rPr>
              <w:t>1</w:t>
            </w:r>
            <w:r>
              <w:rPr>
                <w:rFonts w:hint="eastAsia" w:ascii="仿宋_GB2312" w:hAnsi="仿宋_GB2312" w:cs="仿宋_GB2312"/>
                <w:b w:val="0"/>
                <w:bCs w:val="0"/>
                <w:color w:val="auto"/>
                <w:kern w:val="2"/>
                <w:sz w:val="21"/>
                <w:szCs w:val="21"/>
                <w:highlight w:val="none"/>
                <w:lang w:val="en-US" w:eastAsia="zh-CN" w:bidi="ar-SA"/>
              </w:rPr>
              <w:t>项</w:t>
            </w:r>
          </w:p>
        </w:tc>
        <w:tc>
          <w:tcPr>
            <w:tcW w:w="1729" w:type="dxa"/>
            <w:vAlign w:val="center"/>
          </w:tcPr>
          <w:p w14:paraId="783CBDEF">
            <w:pPr>
              <w:widowControl w:val="0"/>
              <w:snapToGrid w:val="0"/>
              <w:jc w:val="center"/>
              <w:rPr>
                <w:rFonts w:hint="default"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cs="仿宋_GB2312"/>
                <w:b w:val="0"/>
                <w:bCs w:val="0"/>
                <w:color w:val="auto"/>
                <w:kern w:val="2"/>
                <w:sz w:val="21"/>
                <w:szCs w:val="21"/>
                <w:highlight w:val="none"/>
                <w:lang w:val="en-US" w:eastAsia="zh-CN" w:bidi="ar-SA"/>
              </w:rPr>
              <w:t>400000</w:t>
            </w:r>
          </w:p>
        </w:tc>
      </w:tr>
    </w:tbl>
    <w:p w14:paraId="40BB8909">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sz w:val="24"/>
          <w:szCs w:val="24"/>
          <w:lang w:val="en-US" w:eastAsia="zh-CN"/>
        </w:rPr>
      </w:pPr>
    </w:p>
    <w:p w14:paraId="5BE4E57E">
      <w:pPr>
        <w:keepNext w:val="0"/>
        <w:keepLines w:val="0"/>
        <w:pageBreakBefore w:val="0"/>
        <w:widowControl w:val="0"/>
        <w:kinsoku/>
        <w:wordWrap/>
        <w:overflowPunct/>
        <w:topLinePunct w:val="0"/>
        <w:autoSpaceDE/>
        <w:autoSpaceDN/>
        <w:bidi w:val="0"/>
        <w:adjustRightInd/>
        <w:snapToGrid/>
        <w:spacing w:beforeLines="0" w:afterLines="0" w:line="420" w:lineRule="exact"/>
        <w:jc w:val="left"/>
        <w:textAlignment w:val="auto"/>
        <w:rPr>
          <w:rFonts w:hint="default" w:ascii="仿宋_GB2312" w:hAnsi="仿宋_GB2312" w:eastAsia="仿宋_GB2312" w:cs="仿宋_GB2312"/>
          <w:b/>
          <w:bCs/>
          <w:color w:val="auto"/>
          <w:sz w:val="24"/>
          <w:szCs w:val="24"/>
          <w:lang w:val="en-US" w:eastAsia="zh-CN"/>
        </w:rPr>
      </w:pPr>
      <w:r>
        <w:rPr>
          <w:rFonts w:hint="default" w:ascii="仿宋_GB2312" w:hAnsi="仿宋_GB2312" w:eastAsia="仿宋_GB2312" w:cs="仿宋_GB2312"/>
          <w:b/>
          <w:bCs/>
          <w:color w:val="auto"/>
          <w:sz w:val="24"/>
          <w:szCs w:val="24"/>
          <w:lang w:val="en-US" w:eastAsia="zh-CN"/>
        </w:rPr>
        <w:t>二、商务要求</w:t>
      </w:r>
    </w:p>
    <w:p w14:paraId="67BFFB5E">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1、合同履约期限：合同签订后10日历日出具成果文件</w:t>
      </w:r>
    </w:p>
    <w:p w14:paraId="2215C251">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2、实施地点：乌苏市</w:t>
      </w:r>
    </w:p>
    <w:p w14:paraId="59A5575B">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3、付款条件：成交人提交最终成果报告，报告内容符合国家法律、法规、规范性文件、相关行业标准等及本合同要求，采购人在收到有效发票后10个工作日内向支付合同总金额的100%。</w:t>
      </w:r>
    </w:p>
    <w:p w14:paraId="432B4FB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4、</w:t>
      </w:r>
      <w:r>
        <w:rPr>
          <w:rFonts w:ascii="仿宋_GB2312" w:hAnsi="仿宋_GB2312" w:eastAsia="仿宋_GB2312" w:cs="仿宋_GB2312"/>
        </w:rPr>
        <w:t>报价要求：</w:t>
      </w:r>
      <w:r>
        <w:rPr>
          <w:rFonts w:hint="eastAsia" w:ascii="仿宋_GB2312" w:hAnsi="仿宋_GB2312" w:eastAsia="仿宋_GB2312" w:cs="仿宋_GB2312"/>
        </w:rPr>
        <w:t>报价应包括工作内容所发生的成果制作、人工费、材料费、机械费、管理费、利润、项目措施费、税金、成果验收手续、全额含税发票、后续服务费等一切与完成本项目相关费用及合同实施过程中应预见和不可预见费用</w:t>
      </w:r>
      <w:r>
        <w:rPr>
          <w:rFonts w:ascii="仿宋_GB2312" w:hAnsi="仿宋_GB2312" w:eastAsia="仿宋_GB2312" w:cs="仿宋_GB2312"/>
        </w:rPr>
        <w:t>。</w:t>
      </w:r>
    </w:p>
    <w:p w14:paraId="738C6DDD">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lang w:val="en-US" w:eastAsia="zh-CN"/>
        </w:rPr>
      </w:pPr>
      <w:r>
        <w:rPr>
          <w:rFonts w:hint="eastAsia" w:ascii="仿宋_GB2312" w:hAnsi="仿宋_GB2312" w:eastAsia="仿宋_GB2312" w:cs="仿宋_GB2312"/>
          <w:b w:val="0"/>
          <w:bCs w:val="0"/>
          <w:kern w:val="2"/>
          <w:sz w:val="24"/>
          <w:szCs w:val="24"/>
          <w:lang w:val="en-US" w:eastAsia="zh-CN" w:bidi="ar-SA"/>
        </w:rPr>
        <w:t>三、</w:t>
      </w:r>
      <w:r>
        <w:rPr>
          <w:rFonts w:hint="eastAsia" w:ascii="仿宋_GB2312" w:hAnsi="仿宋_GB2312" w:cs="仿宋_GB2312"/>
          <w:b w:val="0"/>
          <w:bCs w:val="0"/>
          <w:sz w:val="24"/>
          <w:szCs w:val="24"/>
          <w:lang w:val="en-US" w:eastAsia="zh-CN"/>
        </w:rPr>
        <w:t>技术要求</w:t>
      </w:r>
    </w:p>
    <w:p w14:paraId="0D28EB4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1、为塔城地区乌苏市老城区等片区天然气中压管网及庭院管网改造项目初步设计提供地质勘察资料和后续服务等工作，并配合业主完成相关阶段的成果报批、审查和批准工作。</w:t>
      </w:r>
    </w:p>
    <w:p w14:paraId="284CD53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2、供应商提供的成果文件应符合国家相关标准、行业标准、地方标准或者其他标准、规范要求。</w:t>
      </w:r>
    </w:p>
    <w:p w14:paraId="74962C1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eastAsia" w:ascii="仿宋_GB2312" w:hAnsi="仿宋_GB2312" w:cs="仿宋_GB2312"/>
          <w:b w:val="0"/>
          <w:bCs w:val="0"/>
          <w:sz w:val="24"/>
          <w:szCs w:val="24"/>
          <w:lang w:val="en-US" w:eastAsia="zh-CN"/>
        </w:rPr>
      </w:pPr>
      <w:r>
        <w:rPr>
          <w:rFonts w:hint="eastAsia" w:ascii="仿宋_GB2312" w:hAnsi="仿宋_GB2312" w:eastAsia="仿宋_GB2312" w:cs="仿宋_GB2312"/>
          <w:b w:val="0"/>
          <w:bCs w:val="0"/>
          <w:kern w:val="2"/>
          <w:sz w:val="24"/>
          <w:szCs w:val="24"/>
          <w:lang w:val="en-US" w:eastAsia="zh-CN" w:bidi="ar-SA"/>
        </w:rPr>
        <w:t>3、</w:t>
      </w:r>
      <w:r>
        <w:rPr>
          <w:rFonts w:hint="eastAsia" w:ascii="仿宋_GB2312" w:hAnsi="仿宋_GB2312" w:cs="仿宋_GB2312"/>
          <w:b w:val="0"/>
          <w:bCs w:val="0"/>
          <w:sz w:val="24"/>
          <w:szCs w:val="24"/>
          <w:lang w:val="en-US" w:eastAsia="zh-CN"/>
        </w:rPr>
        <w:t>成果资料提交</w:t>
      </w:r>
    </w:p>
    <w:p w14:paraId="710F15A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（1）</w:t>
      </w:r>
      <w:r>
        <w:rPr>
          <w:rFonts w:hint="default" w:ascii="仿宋_GB2312" w:hAnsi="仿宋_GB2312" w:cs="仿宋_GB2312"/>
          <w:b w:val="0"/>
          <w:bCs w:val="0"/>
          <w:sz w:val="24"/>
          <w:szCs w:val="24"/>
          <w:lang w:val="en-US" w:eastAsia="zh-CN"/>
        </w:rPr>
        <w:t>主要成果版本包括纸质文档和相对应的电子版文件，供应商须按采购人提出的内容和要求完成最终成果的编制，并提交相应的最终成果；</w:t>
      </w:r>
    </w:p>
    <w:p w14:paraId="2774E9A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（2）</w:t>
      </w:r>
      <w:r>
        <w:rPr>
          <w:rFonts w:hint="default" w:ascii="仿宋_GB2312" w:hAnsi="仿宋_GB2312" w:cs="仿宋_GB2312"/>
          <w:b w:val="0"/>
          <w:bCs w:val="0"/>
          <w:sz w:val="24"/>
          <w:szCs w:val="24"/>
          <w:lang w:val="en-US" w:eastAsia="zh-CN"/>
        </w:rPr>
        <w:t>最终成果内容必须清晰完整，说明应准确、完整地阐述其项目意图和内容。供应商应按上报所需的要求向采购人提供相应的文本及资料。</w:t>
      </w:r>
    </w:p>
    <w:p w14:paraId="61B10F8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（3）</w:t>
      </w:r>
      <w:r>
        <w:rPr>
          <w:rFonts w:hint="default" w:ascii="仿宋_GB2312" w:hAnsi="仿宋_GB2312" w:cs="仿宋_GB2312"/>
          <w:b w:val="0"/>
          <w:bCs w:val="0"/>
          <w:sz w:val="24"/>
          <w:szCs w:val="24"/>
          <w:lang w:val="en-US" w:eastAsia="zh-CN"/>
        </w:rPr>
        <w:t>电子版文件要求：全部最终成果均应制作电子版文件，图片采用JPG的文件格式，图册说明书文件采用图文文本格式文件。</w:t>
      </w:r>
    </w:p>
    <w:p w14:paraId="789F3BE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（4）</w:t>
      </w:r>
      <w:r>
        <w:rPr>
          <w:rFonts w:hint="default" w:ascii="仿宋_GB2312" w:hAnsi="仿宋_GB2312" w:cs="仿宋_GB2312"/>
          <w:b w:val="0"/>
          <w:bCs w:val="0"/>
          <w:sz w:val="24"/>
          <w:szCs w:val="24"/>
          <w:lang w:val="en-US" w:eastAsia="zh-CN"/>
        </w:rPr>
        <w:t>若采购人要求增加成果文件份数，供应商按要求提供。</w:t>
      </w:r>
    </w:p>
    <w:p w14:paraId="4B0766B4">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lang w:val="en-US" w:eastAsia="zh-CN"/>
        </w:rPr>
      </w:pPr>
      <w:r>
        <w:rPr>
          <w:rFonts w:hint="eastAsia" w:ascii="仿宋_GB2312" w:hAnsi="仿宋_GB2312" w:cs="仿宋_GB2312"/>
          <w:b w:val="0"/>
          <w:bCs w:val="0"/>
          <w:sz w:val="24"/>
          <w:szCs w:val="24"/>
          <w:lang w:val="en-US" w:eastAsia="zh-CN"/>
        </w:rPr>
        <w:t>4、</w:t>
      </w:r>
      <w:r>
        <w:rPr>
          <w:rFonts w:hint="default" w:ascii="仿宋_GB2312" w:hAnsi="仿宋_GB2312" w:cs="仿宋_GB2312"/>
          <w:b w:val="0"/>
          <w:bCs w:val="0"/>
          <w:sz w:val="24"/>
          <w:szCs w:val="24"/>
          <w:lang w:val="en-US" w:eastAsia="zh-CN"/>
        </w:rPr>
        <w:t>履约验收标准</w:t>
      </w:r>
    </w:p>
    <w:p w14:paraId="21B33158">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cs="仿宋_GB2312"/>
          <w:b w:val="0"/>
          <w:bCs w:val="0"/>
          <w:sz w:val="24"/>
          <w:szCs w:val="24"/>
          <w:lang w:val="en-US" w:eastAsia="zh-CN"/>
        </w:rPr>
      </w:pPr>
      <w:r>
        <w:rPr>
          <w:rFonts w:hint="default" w:ascii="仿宋_GB2312" w:hAnsi="仿宋_GB2312" w:cs="仿宋_GB2312"/>
          <w:b w:val="0"/>
          <w:bCs w:val="0"/>
          <w:sz w:val="24"/>
          <w:szCs w:val="24"/>
          <w:lang w:val="en-US" w:eastAsia="zh-CN"/>
        </w:rPr>
        <w:t>中标人提交的成果文件符合国家法律、法规、规范性文件及相关标准、本合同约定的质量要求。</w:t>
      </w:r>
    </w:p>
    <w:p w14:paraId="0D479342">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both"/>
        <w:textAlignment w:val="auto"/>
        <w:rPr>
          <w:rFonts w:hint="default" w:ascii="仿宋_GB2312" w:hAnsi="仿宋_GB2312" w:eastAsia="仿宋_GB2312" w:cs="仿宋_GB2312"/>
          <w:b/>
          <w:bCs/>
          <w:sz w:val="24"/>
          <w:szCs w:val="24"/>
          <w:lang w:val="en-US" w:eastAsia="zh-CN"/>
        </w:rPr>
      </w:pPr>
      <w:r>
        <w:rPr>
          <w:rFonts w:hint="default" w:ascii="仿宋_GB2312" w:hAnsi="仿宋_GB2312" w:cs="仿宋_GB2312"/>
          <w:b w:val="0"/>
          <w:bCs w:val="0"/>
          <w:sz w:val="24"/>
          <w:szCs w:val="24"/>
          <w:lang w:val="en-US" w:eastAsia="zh-CN"/>
        </w:rPr>
        <w:t>5、项目建设内容：西大沟片区改造DN150次高压燃气管道3.7km，管道材质L245，改造de160中压燃气管道26.09km，管道材质PE100级SDR11PE燃气管，配套建设调压橇设施2台及阀井等设施;乌苏老城区更新改造城市中压燃气管道38.03km，管径为de63~300，管道材质PE100级SDR11PE燃气管，更新改造庭院低压管道52.09km，管径为DN25~80，管道材质为Q235焊接钢管，同步改造调压箱、阀井等配套设施。</w:t>
      </w:r>
      <w:r>
        <w:rPr>
          <w:rFonts w:hint="default" w:ascii="仿宋_GB2312" w:hAnsi="仿宋_GB2312" w:cs="仿宋_GB2312"/>
          <w:b w:val="0"/>
          <w:bCs w:val="0"/>
          <w:sz w:val="24"/>
          <w:szCs w:val="24"/>
          <w:lang w:val="en-US" w:eastAsia="zh-CN"/>
        </w:rPr>
        <w:br w:type="page"/>
      </w:r>
    </w:p>
    <w:p w14:paraId="4F6930D2">
      <w:pPr>
        <w:pStyle w:val="5"/>
        <w:numPr>
          <w:ilvl w:val="0"/>
          <w:numId w:val="4"/>
        </w:numPr>
        <w:bidi w:val="0"/>
        <w:jc w:val="center"/>
        <w:rPr>
          <w:rFonts w:hint="eastAsia" w:ascii="仿宋_GB2312" w:hAnsi="仿宋_GB2312" w:eastAsia="仿宋_GB2312" w:cs="仿宋_GB2312"/>
          <w:sz w:val="32"/>
          <w:szCs w:val="32"/>
          <w:lang w:val="en-US" w:eastAsia="zh-CN"/>
        </w:rPr>
      </w:pPr>
      <w:bookmarkStart w:id="23" w:name="_Toc27718"/>
      <w:r>
        <w:rPr>
          <w:rFonts w:hint="eastAsia" w:ascii="仿宋_GB2312" w:hAnsi="仿宋_GB2312" w:eastAsia="仿宋_GB2312" w:cs="仿宋_GB2312"/>
          <w:sz w:val="32"/>
          <w:szCs w:val="32"/>
          <w:lang w:val="en-US" w:eastAsia="zh-CN"/>
        </w:rPr>
        <w:t>评标程序、评标方法和评标标准</w:t>
      </w:r>
      <w:bookmarkEnd w:id="23"/>
    </w:p>
    <w:p w14:paraId="0E3131D5">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eastAsia" w:ascii="仿宋_GB2312" w:hAnsi="仿宋_GB2312" w:eastAsia="仿宋_GB2312" w:cs="仿宋_GB2312"/>
          <w:b/>
          <w:bCs/>
          <w:sz w:val="32"/>
          <w:szCs w:val="32"/>
          <w:lang w:val="en-US" w:eastAsia="zh-CN"/>
        </w:rPr>
      </w:pPr>
    </w:p>
    <w:p w14:paraId="40F60E13">
      <w:pPr>
        <w:keepNext w:val="0"/>
        <w:keepLines w:val="0"/>
        <w:pageBreakBefore w:val="0"/>
        <w:widowControl w:val="0"/>
        <w:numPr>
          <w:ilvl w:val="0"/>
          <w:numId w:val="12"/>
        </w:numPr>
        <w:kinsoku/>
        <w:wordWrap/>
        <w:overflowPunct/>
        <w:topLinePunct w:val="0"/>
        <w:autoSpaceDE/>
        <w:autoSpaceDN/>
        <w:bidi w:val="0"/>
        <w:adjustRightInd/>
        <w:snapToGrid/>
        <w:spacing w:line="420" w:lineRule="exact"/>
        <w:jc w:val="both"/>
        <w:textAlignment w:val="auto"/>
        <w:outlineLvl w:val="1"/>
        <w:rPr>
          <w:rFonts w:hint="default" w:ascii="仿宋_GB2312" w:hAnsi="仿宋_GB2312" w:eastAsia="仿宋_GB2312" w:cs="仿宋_GB2312"/>
          <w:b/>
          <w:bCs/>
          <w:sz w:val="24"/>
          <w:szCs w:val="24"/>
          <w:lang w:val="en-US" w:eastAsia="zh-CN"/>
        </w:rPr>
      </w:pPr>
      <w:bookmarkStart w:id="24" w:name="_Toc21122"/>
      <w:r>
        <w:rPr>
          <w:rFonts w:hint="default" w:ascii="仿宋_GB2312" w:hAnsi="仿宋_GB2312" w:eastAsia="仿宋_GB2312" w:cs="仿宋_GB2312"/>
          <w:b/>
          <w:bCs/>
          <w:sz w:val="24"/>
          <w:szCs w:val="24"/>
          <w:lang w:val="en-US" w:eastAsia="zh-CN"/>
        </w:rPr>
        <w:t>评标方法</w:t>
      </w:r>
      <w:bookmarkEnd w:id="24"/>
      <w:r>
        <w:rPr>
          <w:rFonts w:hint="default" w:ascii="仿宋_GB2312" w:hAnsi="仿宋_GB2312" w:eastAsia="仿宋_GB2312" w:cs="仿宋_GB2312"/>
          <w:b/>
          <w:bCs/>
          <w:sz w:val="24"/>
          <w:szCs w:val="24"/>
          <w:lang w:val="en-US" w:eastAsia="zh-CN"/>
        </w:rPr>
        <w:t xml:space="preserve"> </w:t>
      </w:r>
    </w:p>
    <w:p w14:paraId="47E6296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480" w:firstLineChars="200"/>
        <w:jc w:val="both"/>
        <w:textAlignment w:val="auto"/>
        <w:rPr>
          <w:rFonts w:hint="default"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t>本次评标采用综合评分法。是指经</w:t>
      </w:r>
      <w:r>
        <w:rPr>
          <w:rFonts w:hint="eastAsia" w:ascii="仿宋_GB2312" w:hAnsi="仿宋_GB2312" w:eastAsia="仿宋_GB2312" w:cs="仿宋_GB2312"/>
          <w:b w:val="0"/>
          <w:bCs w:val="0"/>
          <w:sz w:val="24"/>
          <w:szCs w:val="24"/>
          <w:lang w:val="en-US" w:eastAsia="zh-CN"/>
        </w:rPr>
        <w:t>磋商</w:t>
      </w:r>
      <w:r>
        <w:rPr>
          <w:rFonts w:hint="default" w:ascii="仿宋_GB2312" w:hAnsi="仿宋_GB2312" w:eastAsia="仿宋_GB2312" w:cs="仿宋_GB2312"/>
          <w:b w:val="0"/>
          <w:bCs w:val="0"/>
          <w:sz w:val="24"/>
          <w:szCs w:val="24"/>
          <w:lang w:val="en-US" w:eastAsia="zh-CN"/>
        </w:rPr>
        <w:t>确定最终采购需求和提交最后报价的供应商后，由</w:t>
      </w:r>
      <w:r>
        <w:rPr>
          <w:rFonts w:hint="eastAsia" w:ascii="仿宋_GB2312" w:hAnsi="仿宋_GB2312" w:eastAsia="仿宋_GB2312" w:cs="仿宋_GB2312"/>
          <w:b w:val="0"/>
          <w:bCs w:val="0"/>
          <w:sz w:val="24"/>
          <w:szCs w:val="24"/>
          <w:lang w:val="en-US" w:eastAsia="zh-CN"/>
        </w:rPr>
        <w:t>磋商</w:t>
      </w:r>
      <w:r>
        <w:rPr>
          <w:rFonts w:hint="default" w:ascii="仿宋_GB2312" w:hAnsi="仿宋_GB2312" w:eastAsia="仿宋_GB2312" w:cs="仿宋_GB2312"/>
          <w:b w:val="0"/>
          <w:bCs w:val="0"/>
          <w:sz w:val="24"/>
          <w:szCs w:val="24"/>
          <w:lang w:val="en-US" w:eastAsia="zh-CN"/>
        </w:rPr>
        <w:t>小组采用综合评分法对提交最后报价的供应商的响应文件和最后报价进行综合评分。评审得分最高的供应商为成交候选人的评标方法。</w:t>
      </w:r>
    </w:p>
    <w:p w14:paraId="2237196B">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default" w:ascii="仿宋_GB2312" w:hAnsi="仿宋_GB2312" w:eastAsia="仿宋_GB2312" w:cs="仿宋_GB2312"/>
          <w:b/>
          <w:bCs/>
          <w:sz w:val="24"/>
          <w:szCs w:val="24"/>
          <w:lang w:val="en-US" w:eastAsia="zh-CN"/>
        </w:rPr>
      </w:pPr>
      <w:bookmarkStart w:id="25" w:name="_Toc1193"/>
      <w:r>
        <w:rPr>
          <w:rFonts w:hint="default" w:ascii="仿宋_GB2312" w:hAnsi="仿宋_GB2312" w:eastAsia="仿宋_GB2312" w:cs="仿宋_GB2312"/>
          <w:b/>
          <w:bCs/>
          <w:sz w:val="24"/>
          <w:szCs w:val="24"/>
          <w:lang w:val="en-US" w:eastAsia="zh-CN"/>
        </w:rPr>
        <w:t>评标原则</w:t>
      </w:r>
      <w:bookmarkEnd w:id="25"/>
    </w:p>
    <w:p w14:paraId="15D3FA71">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Chars="0"/>
        <w:jc w:val="both"/>
        <w:textAlignment w:val="auto"/>
        <w:rPr>
          <w:rFonts w:hint="default"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t>评标活动遵循公平、公正、科学和择优的原则，以</w:t>
      </w:r>
      <w:r>
        <w:rPr>
          <w:rFonts w:hint="eastAsia" w:ascii="仿宋_GB2312" w:hAnsi="仿宋_GB2312" w:eastAsia="仿宋_GB2312" w:cs="仿宋_GB2312"/>
          <w:b w:val="0"/>
          <w:bCs w:val="0"/>
          <w:sz w:val="24"/>
          <w:szCs w:val="24"/>
          <w:lang w:val="en-US" w:eastAsia="zh-CN"/>
        </w:rPr>
        <w:t>采购文件</w:t>
      </w:r>
      <w:r>
        <w:rPr>
          <w:rFonts w:hint="default" w:ascii="仿宋_GB2312" w:hAnsi="仿宋_GB2312" w:eastAsia="仿宋_GB2312" w:cs="仿宋_GB2312"/>
          <w:b w:val="0"/>
          <w:bCs w:val="0"/>
          <w:sz w:val="24"/>
          <w:szCs w:val="24"/>
          <w:lang w:val="en-US" w:eastAsia="zh-CN"/>
        </w:rPr>
        <w:t>和</w:t>
      </w:r>
      <w:r>
        <w:rPr>
          <w:rFonts w:hint="eastAsia" w:ascii="仿宋_GB2312" w:hAnsi="仿宋_GB2312" w:eastAsia="仿宋_GB2312" w:cs="仿宋_GB2312"/>
          <w:b w:val="0"/>
          <w:bCs w:val="0"/>
          <w:sz w:val="24"/>
          <w:szCs w:val="24"/>
          <w:lang w:val="en-US" w:eastAsia="zh-CN"/>
        </w:rPr>
        <w:t>响应</w:t>
      </w:r>
      <w:r>
        <w:rPr>
          <w:rFonts w:hint="default" w:ascii="仿宋_GB2312" w:hAnsi="仿宋_GB2312" w:eastAsia="仿宋_GB2312" w:cs="仿宋_GB2312"/>
          <w:b w:val="0"/>
          <w:bCs w:val="0"/>
          <w:sz w:val="24"/>
          <w:szCs w:val="24"/>
          <w:lang w:val="en-US" w:eastAsia="zh-CN"/>
        </w:rPr>
        <w:t>文件为评标的基本依据，并按照</w:t>
      </w:r>
      <w:r>
        <w:rPr>
          <w:rFonts w:hint="eastAsia" w:ascii="仿宋_GB2312" w:hAnsi="仿宋_GB2312" w:eastAsia="仿宋_GB2312" w:cs="仿宋_GB2312"/>
          <w:b w:val="0"/>
          <w:bCs w:val="0"/>
          <w:sz w:val="24"/>
          <w:szCs w:val="24"/>
          <w:lang w:val="en-US" w:eastAsia="zh-CN"/>
        </w:rPr>
        <w:t>采购文件</w:t>
      </w:r>
      <w:r>
        <w:rPr>
          <w:rFonts w:hint="default" w:ascii="仿宋_GB2312" w:hAnsi="仿宋_GB2312" w:eastAsia="仿宋_GB2312" w:cs="仿宋_GB2312"/>
          <w:b w:val="0"/>
          <w:bCs w:val="0"/>
          <w:sz w:val="24"/>
          <w:szCs w:val="24"/>
          <w:lang w:val="en-US" w:eastAsia="zh-CN"/>
        </w:rPr>
        <w:t>规定的评标方法和评标标准进行评标。</w:t>
      </w:r>
    </w:p>
    <w:p w14:paraId="6A11C34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default" w:ascii="仿宋_GB2312" w:hAnsi="仿宋_GB2312" w:eastAsia="仿宋_GB2312" w:cs="仿宋_GB2312"/>
          <w:b w:val="0"/>
          <w:bCs w:val="0"/>
          <w:sz w:val="24"/>
          <w:szCs w:val="24"/>
          <w:lang w:val="en-US" w:eastAsia="zh-CN"/>
        </w:rPr>
      </w:pPr>
      <w:r>
        <w:rPr>
          <w:rFonts w:hint="default" w:ascii="仿宋_GB2312" w:hAnsi="仿宋_GB2312" w:eastAsia="仿宋_GB2312" w:cs="仿宋_GB2312"/>
          <w:b w:val="0"/>
          <w:bCs w:val="0"/>
          <w:sz w:val="24"/>
          <w:szCs w:val="24"/>
          <w:lang w:val="en-US" w:eastAsia="zh-CN"/>
        </w:rPr>
        <w:t>具体评标事项由</w:t>
      </w:r>
      <w:r>
        <w:rPr>
          <w:rFonts w:hint="eastAsia" w:ascii="仿宋_GB2312" w:hAnsi="仿宋_GB2312" w:eastAsia="仿宋_GB2312" w:cs="仿宋_GB2312"/>
          <w:b w:val="0"/>
          <w:bCs w:val="0"/>
          <w:sz w:val="24"/>
          <w:szCs w:val="24"/>
          <w:lang w:val="en-US" w:eastAsia="zh-CN"/>
        </w:rPr>
        <w:t>磋商小组</w:t>
      </w:r>
      <w:r>
        <w:rPr>
          <w:rFonts w:hint="default" w:ascii="仿宋_GB2312" w:hAnsi="仿宋_GB2312" w:eastAsia="仿宋_GB2312" w:cs="仿宋_GB2312"/>
          <w:b w:val="0"/>
          <w:bCs w:val="0"/>
          <w:sz w:val="24"/>
          <w:szCs w:val="24"/>
          <w:lang w:val="en-US" w:eastAsia="zh-CN"/>
        </w:rPr>
        <w:t>负责，并按</w:t>
      </w:r>
      <w:r>
        <w:rPr>
          <w:rFonts w:hint="eastAsia" w:ascii="仿宋_GB2312" w:hAnsi="仿宋_GB2312" w:eastAsia="仿宋_GB2312" w:cs="仿宋_GB2312"/>
          <w:b w:val="0"/>
          <w:bCs w:val="0"/>
          <w:sz w:val="24"/>
          <w:szCs w:val="24"/>
          <w:lang w:val="en-US" w:eastAsia="zh-CN"/>
        </w:rPr>
        <w:t>采购文件</w:t>
      </w:r>
      <w:r>
        <w:rPr>
          <w:rFonts w:hint="default" w:ascii="仿宋_GB2312" w:hAnsi="仿宋_GB2312" w:eastAsia="仿宋_GB2312" w:cs="仿宋_GB2312"/>
          <w:b w:val="0"/>
          <w:bCs w:val="0"/>
          <w:sz w:val="24"/>
          <w:szCs w:val="24"/>
          <w:lang w:val="en-US" w:eastAsia="zh-CN"/>
        </w:rPr>
        <w:t>的规定办法进行评审。对</w:t>
      </w:r>
      <w:r>
        <w:rPr>
          <w:rFonts w:hint="eastAsia" w:ascii="仿宋_GB2312" w:hAnsi="仿宋_GB2312" w:eastAsia="仿宋_GB2312" w:cs="仿宋_GB2312"/>
          <w:b w:val="0"/>
          <w:bCs w:val="0"/>
          <w:sz w:val="24"/>
          <w:szCs w:val="24"/>
          <w:lang w:val="en-US" w:eastAsia="zh-CN"/>
        </w:rPr>
        <w:t>采购文件</w:t>
      </w:r>
      <w:r>
        <w:rPr>
          <w:rFonts w:hint="default" w:ascii="仿宋_GB2312" w:hAnsi="仿宋_GB2312" w:eastAsia="仿宋_GB2312" w:cs="仿宋_GB2312"/>
          <w:b w:val="0"/>
          <w:bCs w:val="0"/>
          <w:sz w:val="24"/>
          <w:szCs w:val="24"/>
          <w:lang w:val="en-US" w:eastAsia="zh-CN"/>
        </w:rPr>
        <w:t>中描述有歧义或前后不一致的地方，</w:t>
      </w:r>
      <w:r>
        <w:rPr>
          <w:rFonts w:hint="eastAsia" w:ascii="仿宋_GB2312" w:hAnsi="仿宋_GB2312" w:eastAsia="仿宋_GB2312" w:cs="仿宋_GB2312"/>
          <w:b w:val="0"/>
          <w:bCs w:val="0"/>
          <w:sz w:val="24"/>
          <w:szCs w:val="24"/>
          <w:lang w:val="en-US" w:eastAsia="zh-CN"/>
        </w:rPr>
        <w:t>磋商</w:t>
      </w:r>
      <w:r>
        <w:rPr>
          <w:rFonts w:hint="default" w:ascii="仿宋_GB2312" w:hAnsi="仿宋_GB2312" w:eastAsia="仿宋_GB2312" w:cs="仿宋_GB2312"/>
          <w:b w:val="0"/>
          <w:bCs w:val="0"/>
          <w:sz w:val="24"/>
          <w:szCs w:val="24"/>
          <w:lang w:val="en-US" w:eastAsia="zh-CN"/>
        </w:rPr>
        <w:t>小组有权按法律法规的规定进行评判，但对同一条款的评判应适用于每个响应供应商。</w:t>
      </w:r>
    </w:p>
    <w:p w14:paraId="505876BC">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评标应遵守下列评标纪律：</w:t>
      </w:r>
    </w:p>
    <w:p w14:paraId="16D6601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（1）评标情况不得私自外泄，有关信息由采购人、代理机构统一对外发布。</w:t>
      </w:r>
    </w:p>
    <w:p w14:paraId="3E850F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（2）对采购人或代理机构或投标人提供的要求保密的资料，不得摘记翻印和外传。</w:t>
      </w:r>
    </w:p>
    <w:p w14:paraId="6E61A143">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（3）不得收受投标供应商或有关人员的任何礼物，不得串联鼓动其他人袒护某投标人。若与投标人存在利害关系，则应主动声明并回避。</w:t>
      </w:r>
    </w:p>
    <w:p w14:paraId="5F15C6F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（4）全体评委应按照</w:t>
      </w:r>
      <w:r>
        <w:rPr>
          <w:rFonts w:hint="eastAsia" w:ascii="仿宋_GB2312" w:hAnsi="仿宋_GB2312" w:cs="仿宋_GB2312"/>
          <w:b w:val="0"/>
          <w:bCs w:val="0"/>
          <w:sz w:val="24"/>
          <w:szCs w:val="24"/>
          <w:lang w:val="en-US" w:eastAsia="zh-CN"/>
        </w:rPr>
        <w:t>采购文件</w:t>
      </w:r>
      <w:r>
        <w:rPr>
          <w:rFonts w:hint="eastAsia" w:ascii="仿宋_GB2312" w:hAnsi="仿宋_GB2312" w:eastAsia="仿宋_GB2312" w:cs="仿宋_GB2312"/>
          <w:b w:val="0"/>
          <w:bCs w:val="0"/>
          <w:sz w:val="24"/>
          <w:szCs w:val="24"/>
          <w:lang w:val="en-US" w:eastAsia="zh-CN"/>
        </w:rPr>
        <w:t>规定进行评标，一切认定事项应查有实据且不得弄虚作假。</w:t>
      </w:r>
    </w:p>
    <w:p w14:paraId="4F263491">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（5）评标委员会各成员应当独立对每个投标人的投标文件进行评价，并对评价意见承担个人责任。评审过程中，不得发表倾向性言论。</w:t>
      </w:r>
    </w:p>
    <w:p w14:paraId="0EF128B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eastAsia"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（6）法律法规及</w:t>
      </w:r>
      <w:r>
        <w:rPr>
          <w:rFonts w:hint="eastAsia" w:ascii="仿宋_GB2312" w:hAnsi="仿宋_GB2312" w:cs="仿宋_GB2312"/>
          <w:b w:val="0"/>
          <w:bCs w:val="0"/>
          <w:sz w:val="24"/>
          <w:szCs w:val="24"/>
          <w:lang w:val="en-US" w:eastAsia="zh-CN"/>
        </w:rPr>
        <w:t>采购文件</w:t>
      </w:r>
      <w:r>
        <w:rPr>
          <w:rFonts w:hint="eastAsia" w:ascii="仿宋_GB2312" w:hAnsi="仿宋_GB2312" w:eastAsia="仿宋_GB2312" w:cs="仿宋_GB2312"/>
          <w:b w:val="0"/>
          <w:bCs w:val="0"/>
          <w:sz w:val="24"/>
          <w:szCs w:val="24"/>
          <w:lang w:val="en-US" w:eastAsia="zh-CN"/>
        </w:rPr>
        <w:t>规定的其他情形。</w:t>
      </w:r>
    </w:p>
    <w:p w14:paraId="79E5CE8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jc w:val="both"/>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对违反评标纪律的评委，将取消其评委资格，对评标工作造成严重损失者将予以通报批评乃至追究法律责任。</w:t>
      </w:r>
    </w:p>
    <w:p w14:paraId="67486B9E">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jc w:val="both"/>
        <w:textAlignment w:val="auto"/>
        <w:outlineLvl w:val="1"/>
        <w:rPr>
          <w:rFonts w:hint="default" w:ascii="仿宋_GB2312" w:hAnsi="仿宋_GB2312" w:eastAsia="仿宋_GB2312" w:cs="仿宋_GB2312"/>
          <w:b/>
          <w:bCs/>
          <w:sz w:val="24"/>
          <w:szCs w:val="24"/>
          <w:lang w:val="en-US" w:eastAsia="zh-CN"/>
        </w:rPr>
      </w:pPr>
      <w:bookmarkStart w:id="26" w:name="_Toc7505"/>
      <w:r>
        <w:rPr>
          <w:rFonts w:hint="default" w:ascii="仿宋_GB2312" w:hAnsi="仿宋_GB2312" w:eastAsia="仿宋_GB2312" w:cs="仿宋_GB2312"/>
          <w:b/>
          <w:bCs/>
          <w:sz w:val="24"/>
          <w:szCs w:val="24"/>
          <w:lang w:val="en-US" w:eastAsia="zh-CN"/>
        </w:rPr>
        <w:t>资格审查</w:t>
      </w:r>
      <w:bookmarkEnd w:id="26"/>
    </w:p>
    <w:p w14:paraId="558023BC">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jc w:val="both"/>
        <w:textAlignment w:val="auto"/>
        <w:rPr>
          <w:rFonts w:hint="default" w:ascii="仿宋_GB2312" w:hAnsi="仿宋_GB2312" w:eastAsia="仿宋_GB2312" w:cs="仿宋_GB2312"/>
          <w:b w:val="0"/>
          <w:bCs w:val="0"/>
          <w:sz w:val="24"/>
          <w:szCs w:val="24"/>
          <w:lang w:val="en-US" w:eastAsia="zh-CN"/>
        </w:rPr>
      </w:pPr>
      <w:r>
        <w:rPr>
          <w:rFonts w:hint="eastAsia" w:ascii="仿宋_GB2312" w:hAnsi="仿宋_GB2312" w:eastAsia="仿宋_GB2312" w:cs="仿宋_GB2312"/>
          <w:b w:val="0"/>
          <w:bCs w:val="0"/>
          <w:sz w:val="24"/>
          <w:szCs w:val="24"/>
          <w:lang w:val="en-US" w:eastAsia="zh-CN"/>
        </w:rPr>
        <w:t>磋商</w:t>
      </w:r>
      <w:r>
        <w:rPr>
          <w:rFonts w:hint="default" w:ascii="仿宋_GB2312" w:hAnsi="仿宋_GB2312" w:eastAsia="仿宋_GB2312" w:cs="仿宋_GB2312"/>
          <w:b w:val="0"/>
          <w:bCs w:val="0"/>
          <w:sz w:val="24"/>
          <w:szCs w:val="24"/>
          <w:lang w:val="en-US" w:eastAsia="zh-CN"/>
        </w:rPr>
        <w:t>小组依据</w:t>
      </w:r>
      <w:r>
        <w:rPr>
          <w:rFonts w:hint="eastAsia" w:ascii="仿宋_GB2312" w:hAnsi="仿宋_GB2312" w:eastAsia="仿宋_GB2312" w:cs="仿宋_GB2312"/>
          <w:b w:val="0"/>
          <w:bCs w:val="0"/>
          <w:sz w:val="24"/>
          <w:szCs w:val="24"/>
          <w:lang w:val="en-US" w:eastAsia="zh-CN"/>
        </w:rPr>
        <w:t>采购文件</w:t>
      </w:r>
      <w:r>
        <w:rPr>
          <w:rFonts w:hint="default" w:ascii="仿宋_GB2312" w:hAnsi="仿宋_GB2312" w:eastAsia="仿宋_GB2312" w:cs="仿宋_GB2312"/>
          <w:b w:val="0"/>
          <w:bCs w:val="0"/>
          <w:sz w:val="24"/>
          <w:szCs w:val="24"/>
          <w:lang w:val="en-US" w:eastAsia="zh-CN"/>
        </w:rPr>
        <w:t>，对响应文件中的资格证明文件等进行审查，以确定供应商是否具备</w:t>
      </w:r>
      <w:r>
        <w:rPr>
          <w:rFonts w:hint="eastAsia" w:ascii="仿宋_GB2312" w:hAnsi="仿宋_GB2312" w:eastAsia="仿宋_GB2312" w:cs="仿宋_GB2312"/>
          <w:b w:val="0"/>
          <w:bCs w:val="0"/>
          <w:sz w:val="24"/>
          <w:szCs w:val="24"/>
          <w:lang w:val="en-US" w:eastAsia="zh-CN"/>
        </w:rPr>
        <w:t>磋商</w:t>
      </w:r>
      <w:r>
        <w:rPr>
          <w:rFonts w:hint="default" w:ascii="仿宋_GB2312" w:hAnsi="仿宋_GB2312" w:eastAsia="仿宋_GB2312" w:cs="仿宋_GB2312"/>
          <w:b w:val="0"/>
          <w:bCs w:val="0"/>
          <w:sz w:val="24"/>
          <w:szCs w:val="24"/>
          <w:lang w:val="en-US" w:eastAsia="zh-CN"/>
        </w:rPr>
        <w:t>资格。资格性审查中凡有其中任意一项未通过的，评审结果为未通过，未通过资格性审查的供应商按无效</w:t>
      </w:r>
      <w:r>
        <w:rPr>
          <w:rFonts w:hint="eastAsia" w:ascii="仿宋_GB2312" w:hAnsi="仿宋_GB2312" w:eastAsia="仿宋_GB2312" w:cs="仿宋_GB2312"/>
          <w:b w:val="0"/>
          <w:bCs w:val="0"/>
          <w:sz w:val="24"/>
          <w:szCs w:val="24"/>
          <w:lang w:val="en-US" w:eastAsia="zh-CN"/>
        </w:rPr>
        <w:t>响应</w:t>
      </w:r>
      <w:r>
        <w:rPr>
          <w:rFonts w:hint="default" w:ascii="仿宋_GB2312" w:hAnsi="仿宋_GB2312" w:eastAsia="仿宋_GB2312" w:cs="仿宋_GB2312"/>
          <w:b w:val="0"/>
          <w:bCs w:val="0"/>
          <w:sz w:val="24"/>
          <w:szCs w:val="24"/>
          <w:lang w:val="en-US" w:eastAsia="zh-CN"/>
        </w:rPr>
        <w:t>处理，不进入符合性审查。审查内容如下：</w:t>
      </w:r>
    </w:p>
    <w:p w14:paraId="4DEDF7BA">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default" w:ascii="仿宋_GB2312" w:hAnsi="仿宋_GB2312" w:eastAsia="仿宋_GB2312" w:cs="仿宋_GB2312"/>
          <w:b/>
          <w:bCs/>
          <w:sz w:val="24"/>
          <w:szCs w:val="24"/>
          <w:lang w:val="en-US" w:eastAsia="zh-CN"/>
        </w:rPr>
      </w:pPr>
      <w:r>
        <w:rPr>
          <w:rFonts w:hint="default" w:ascii="仿宋_GB2312" w:hAnsi="仿宋_GB2312" w:eastAsia="仿宋_GB2312" w:cs="仿宋_GB2312"/>
          <w:b/>
          <w:bCs/>
          <w:sz w:val="24"/>
          <w:szCs w:val="24"/>
          <w:lang w:val="en-US" w:eastAsia="zh-CN"/>
        </w:rPr>
        <w:t>资格审查要求</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935"/>
        <w:gridCol w:w="5829"/>
      </w:tblGrid>
      <w:tr w14:paraId="06CC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DFA200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序号</w:t>
            </w:r>
          </w:p>
        </w:tc>
        <w:tc>
          <w:tcPr>
            <w:tcW w:w="1935" w:type="dxa"/>
            <w:vAlign w:val="center"/>
          </w:tcPr>
          <w:p w14:paraId="6D7AFF1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审查因素</w:t>
            </w:r>
          </w:p>
        </w:tc>
        <w:tc>
          <w:tcPr>
            <w:tcW w:w="5829" w:type="dxa"/>
            <w:vAlign w:val="center"/>
          </w:tcPr>
          <w:p w14:paraId="2AFA093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审查内容</w:t>
            </w:r>
          </w:p>
        </w:tc>
      </w:tr>
      <w:tr w14:paraId="7532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2A5DF07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1</w:t>
            </w:r>
          </w:p>
        </w:tc>
        <w:tc>
          <w:tcPr>
            <w:tcW w:w="1935" w:type="dxa"/>
            <w:vAlign w:val="center"/>
          </w:tcPr>
          <w:p w14:paraId="7394CA1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具有独立承担民事责任的能力</w:t>
            </w:r>
          </w:p>
        </w:tc>
        <w:tc>
          <w:tcPr>
            <w:tcW w:w="5829" w:type="dxa"/>
            <w:vAlign w:val="center"/>
          </w:tcPr>
          <w:p w14:paraId="67F1122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为企业（包括合伙企业）的，应提供有效的“营业执照”；</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为事业单位的，应提供有效的“事业单位法人证书”；</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是非企业机构的，应提供有效的“执业许可证”、“登记证书”等证明文件;</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是个体工商户的，应提供有效的“个体工商户营业执照”；</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是自然人的，应提供有效的自然人身份证明。”（上述资料须</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扫描件</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加盖公章）</w:t>
            </w:r>
          </w:p>
          <w:p w14:paraId="6432364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分支机构参加投标的，应提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r>
      <w:tr w14:paraId="5E710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6634628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2</w:t>
            </w:r>
          </w:p>
        </w:tc>
        <w:tc>
          <w:tcPr>
            <w:tcW w:w="1935" w:type="dxa"/>
            <w:vAlign w:val="center"/>
          </w:tcPr>
          <w:p w14:paraId="519A2F8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具有良好的商业信誉和健全的财务会计制度</w:t>
            </w:r>
          </w:p>
        </w:tc>
        <w:tc>
          <w:tcPr>
            <w:tcW w:w="5829" w:type="dxa"/>
            <w:vAlign w:val="center"/>
          </w:tcPr>
          <w:p w14:paraId="23FD1194">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具有良好的商业信誉和健全的财务会计制度：须提供下列任意一项证明材料：（1）提供本单位2024年度或2025年度由第三方会计师事务所出具的财务审计报告扫描件加盖公章</w:t>
            </w:r>
            <w:r>
              <w:rPr>
                <w:rFonts w:hint="eastAsia" w:ascii="仿宋_GB2312" w:hAnsi="仿宋_GB2312" w:eastAsia="仿宋_GB2312" w:cs="仿宋_GB2312"/>
                <w:b/>
                <w:bCs/>
                <w:color w:val="000000"/>
                <w:spacing w:val="0"/>
                <w:kern w:val="2"/>
                <w:sz w:val="21"/>
                <w:szCs w:val="21"/>
                <w:highlight w:val="none"/>
                <w:u w:val="none"/>
                <w:vertAlign w:val="baseline"/>
                <w:lang w:val="en-US" w:eastAsia="zh-CN" w:bidi="ar"/>
              </w:rPr>
              <w:t>（财务审计报告须在财政部注册会计师行业统一监管平台（http://acc.mof.gov.cn）完成报备并赋有平台统一验证码。审计报告应清晰显示验证码及可查验二维码，招标人将通过统一监管平台对审计报告真实性、有效性进行在线查验，未赋码、验证码无效或无法查验的审计报告视为无效材料）</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包括“四表一注”，即资产负债表、利润表（损益表）、现金流量表、所有者权益变动表（如有）及其附注）；（2）提供投标截止日前6个月内（含投标截止时间当月）任意1个月基本开户行出具的资信证明扫描件加盖公章，如资信证明不能体现基本开户账户的，应另附开户许可证（无开户许可证的，可提供由银行开具的《基本存款账户信息》（公户账户主档）或其他相关证明资料）；（3）投标人注册成立不足六个月的则提供投标人资格声明书作为证明材料。</w:t>
            </w:r>
          </w:p>
        </w:tc>
      </w:tr>
      <w:tr w14:paraId="2B66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323215B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3</w:t>
            </w:r>
          </w:p>
        </w:tc>
        <w:tc>
          <w:tcPr>
            <w:tcW w:w="1935" w:type="dxa"/>
            <w:vAlign w:val="center"/>
          </w:tcPr>
          <w:p w14:paraId="6B068DA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具有履行合同所必需的设备和专业技术能力</w:t>
            </w:r>
          </w:p>
        </w:tc>
        <w:tc>
          <w:tcPr>
            <w:tcW w:w="5829" w:type="dxa"/>
            <w:vAlign w:val="center"/>
          </w:tcPr>
          <w:p w14:paraId="057A443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须提供具备履行合同所必需的设备和专业技术能力的资格声明书加盖公章</w:t>
            </w:r>
          </w:p>
        </w:tc>
      </w:tr>
      <w:tr w14:paraId="230E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14:paraId="15E49815">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4</w:t>
            </w:r>
          </w:p>
        </w:tc>
        <w:tc>
          <w:tcPr>
            <w:tcW w:w="1935" w:type="dxa"/>
            <w:vAlign w:val="center"/>
          </w:tcPr>
          <w:p w14:paraId="02C1B44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有依法缴纳税收和依法缴纳社会保障资金的记录</w:t>
            </w:r>
          </w:p>
        </w:tc>
        <w:tc>
          <w:tcPr>
            <w:tcW w:w="5829" w:type="dxa"/>
            <w:vAlign w:val="center"/>
          </w:tcPr>
          <w:p w14:paraId="47FA22A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1.须提供投标</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（响应）</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文件递交截止日期之前六个月内（含投标（响应）截止时间当月）任何一期的依法缴纳税收的相关证明材料扫描件加盖公章（如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缴纳的增值税、所得税、印花税等我国现行税种中任意一项即可），依法免税的应提供相应文件说明。</w:t>
            </w:r>
          </w:p>
          <w:p w14:paraId="42FDB41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2.须提供投标（响应）文件递交截止日期之前六个月内（含投标（响应）截止时间当月）为员工缴纳社会保障资金的证明材料扫描件加盖公章（任意一个月即可），证明材料是缴纳社会保险的凭据（专用收据或社会保险缴纳清单或银行回单等），依法不需要缴纳社会保障资金的应提供相应文件说明。</w:t>
            </w:r>
          </w:p>
        </w:tc>
      </w:tr>
      <w:tr w14:paraId="6CD84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7" w:hRule="atLeast"/>
          <w:jc w:val="center"/>
        </w:trPr>
        <w:tc>
          <w:tcPr>
            <w:tcW w:w="758" w:type="dxa"/>
            <w:tcBorders>
              <w:bottom w:val="single" w:color="auto" w:sz="4" w:space="0"/>
            </w:tcBorders>
            <w:vAlign w:val="center"/>
          </w:tcPr>
          <w:p w14:paraId="30D0E7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5</w:t>
            </w:r>
          </w:p>
        </w:tc>
        <w:tc>
          <w:tcPr>
            <w:tcW w:w="1935" w:type="dxa"/>
            <w:tcBorders>
              <w:bottom w:val="single" w:color="auto" w:sz="4" w:space="0"/>
            </w:tcBorders>
            <w:vAlign w:val="center"/>
          </w:tcPr>
          <w:p w14:paraId="7E346FE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参加政府采购活动前三年内，在经营活动中没有重大违法记录</w:t>
            </w:r>
          </w:p>
        </w:tc>
        <w:tc>
          <w:tcPr>
            <w:tcW w:w="5829" w:type="dxa"/>
            <w:tcBorders>
              <w:bottom w:val="single" w:color="auto" w:sz="4" w:space="0"/>
            </w:tcBorders>
            <w:vAlign w:val="center"/>
          </w:tcPr>
          <w:p w14:paraId="32B84DD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参加采购活动前3年内，在经营活动中没有重大违法记录，提供</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资格声明书加盖公章。重大违法记录，是指供应商因违法经营受到刑事处罚或者责令停产停业、吊销许可证或者执照、较大数额罚款等行政处罚。（根据财库〔2022〕3号文，“较大数额罚款”认定为200万元以上的罚款，法律、行政法规以及国务院有关部门明确规定相关领域“较大数额罚款”标准高于200万元的，从其规定）</w:t>
            </w:r>
          </w:p>
        </w:tc>
      </w:tr>
      <w:tr w14:paraId="5A60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758" w:type="dxa"/>
            <w:tcBorders>
              <w:top w:val="single" w:color="auto" w:sz="4" w:space="0"/>
              <w:bottom w:val="single" w:color="auto" w:sz="4" w:space="0"/>
            </w:tcBorders>
            <w:vAlign w:val="center"/>
          </w:tcPr>
          <w:p w14:paraId="11EE40A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6</w:t>
            </w:r>
          </w:p>
        </w:tc>
        <w:tc>
          <w:tcPr>
            <w:tcW w:w="1935" w:type="dxa"/>
            <w:tcBorders>
              <w:top w:val="single" w:color="auto" w:sz="4" w:space="0"/>
              <w:bottom w:val="single" w:color="auto" w:sz="4" w:space="0"/>
            </w:tcBorders>
            <w:vAlign w:val="center"/>
          </w:tcPr>
          <w:p w14:paraId="1007FE9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法律、行政法规规定的其他条件</w:t>
            </w:r>
          </w:p>
        </w:tc>
        <w:tc>
          <w:tcPr>
            <w:tcW w:w="5829" w:type="dxa"/>
            <w:tcBorders>
              <w:top w:val="single" w:color="auto" w:sz="4" w:space="0"/>
              <w:bottom w:val="single" w:color="auto" w:sz="4" w:space="0"/>
            </w:tcBorders>
            <w:vAlign w:val="center"/>
          </w:tcPr>
          <w:p w14:paraId="7DB6FDF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不存在违反国家法律、法规规定的其他情形</w:t>
            </w:r>
          </w:p>
        </w:tc>
      </w:tr>
      <w:tr w14:paraId="02B3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758" w:type="dxa"/>
            <w:tcBorders>
              <w:top w:val="single" w:color="auto" w:sz="4" w:space="0"/>
              <w:bottom w:val="single" w:color="auto" w:sz="4" w:space="0"/>
            </w:tcBorders>
            <w:vAlign w:val="center"/>
          </w:tcPr>
          <w:p w14:paraId="20789E9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7</w:t>
            </w:r>
          </w:p>
        </w:tc>
        <w:tc>
          <w:tcPr>
            <w:tcW w:w="1935" w:type="dxa"/>
            <w:tcBorders>
              <w:top w:val="single" w:color="auto" w:sz="4" w:space="0"/>
              <w:bottom w:val="single" w:color="auto" w:sz="4" w:space="0"/>
            </w:tcBorders>
            <w:vAlign w:val="center"/>
          </w:tcPr>
          <w:p w14:paraId="1D5481D7">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投标保证金</w:t>
            </w:r>
          </w:p>
        </w:tc>
        <w:tc>
          <w:tcPr>
            <w:tcW w:w="5829" w:type="dxa"/>
            <w:tcBorders>
              <w:top w:val="single" w:color="auto" w:sz="4" w:space="0"/>
              <w:bottom w:val="single" w:color="auto" w:sz="4" w:space="0"/>
            </w:tcBorders>
            <w:vAlign w:val="center"/>
          </w:tcPr>
          <w:p w14:paraId="225F186C">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按照</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采购</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文件的规定提交投标保证金</w:t>
            </w:r>
          </w:p>
        </w:tc>
      </w:tr>
      <w:tr w14:paraId="7E58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jc w:val="center"/>
        </w:trPr>
        <w:tc>
          <w:tcPr>
            <w:tcW w:w="758" w:type="dxa"/>
            <w:tcBorders>
              <w:top w:val="single" w:color="auto" w:sz="4" w:space="0"/>
              <w:bottom w:val="single" w:color="auto" w:sz="4" w:space="0"/>
            </w:tcBorders>
            <w:vAlign w:val="center"/>
          </w:tcPr>
          <w:p w14:paraId="789B1AD1">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8</w:t>
            </w:r>
          </w:p>
        </w:tc>
        <w:tc>
          <w:tcPr>
            <w:tcW w:w="1935" w:type="dxa"/>
            <w:tcBorders>
              <w:top w:val="single" w:color="auto" w:sz="4" w:space="0"/>
              <w:bottom w:val="single" w:color="auto" w:sz="4" w:space="0"/>
            </w:tcBorders>
            <w:vAlign w:val="center"/>
          </w:tcPr>
          <w:p w14:paraId="4A5CEA5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落实政府采购政策的资格要求</w:t>
            </w:r>
          </w:p>
        </w:tc>
        <w:tc>
          <w:tcPr>
            <w:tcW w:w="5829" w:type="dxa"/>
            <w:tcBorders>
              <w:top w:val="single" w:color="auto" w:sz="4" w:space="0"/>
              <w:bottom w:val="single" w:color="auto" w:sz="4" w:space="0"/>
            </w:tcBorders>
            <w:vAlign w:val="center"/>
          </w:tcPr>
          <w:p w14:paraId="16AD56A6">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本项目为专门面向中小企业采购的项目。监狱企业、残疾人福利性单位视同小型、微型企业。供应商应按要求出具《中小企业声明函》。</w:t>
            </w:r>
          </w:p>
          <w:p w14:paraId="23AAB8C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供应商提供的货物、工程或服务须符合以下对应情形：</w:t>
            </w:r>
          </w:p>
          <w:p w14:paraId="30167C0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（一）货物采购项目：货物由中小企业制造，即货物由中小企业生产且使用该中小企业商号或者注册商标；</w:t>
            </w:r>
          </w:p>
          <w:p w14:paraId="73C2506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（二）工程采购项目：工程由中小企业承建，即工程施工单位为中小企业；</w:t>
            </w:r>
          </w:p>
          <w:p w14:paraId="170B2DEF">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（三）服务采购项目：服务由中小企业承接，即提供服务的人员为中小企业依照《中华人民共和国劳动合同法》订立劳动合同的从业人员。</w:t>
            </w:r>
          </w:p>
          <w:p w14:paraId="49F7DDB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本项目所称中小企业，是指在中华人民共和国境内依法设立，符合《中小企业划型标准规定》（工信部联企业〔2011〕300 号）中采购标的对应行业的中型、小型、微型企业标准，但与大企业的负责人为同一人，或者与大企业存在直接控股、管理关系的除外。符合中小企业划分标准的个体工商户，视同中小企业。</w:t>
            </w:r>
          </w:p>
          <w:p w14:paraId="0C38F20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供应商须出具本项目采购属性对应类别的《中小企业声明函》加盖电子公章。中小企业以《中小企业声明函》为唯一判定依据，须完整填报所有信息；声明函格式及填写要求以《政府采购促进中小企业发展管理办法》（财库〔2020〕46 号）规定为准，其中所属行业应填写采购文件明确的采购标的所属行业。</w:t>
            </w:r>
          </w:p>
          <w:p w14:paraId="2B869A8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残疾人福利性单位：以《残疾人福利性单位声明函》为判定依据。</w:t>
            </w:r>
          </w:p>
          <w:p w14:paraId="5D34C5F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监狱企业：须提供省级以上监狱管理局、戒毒管理局（含新疆生产建设兵团）出具的属于监狱企业的证明文件，无需提供《中小企业声明函》。</w:t>
            </w:r>
          </w:p>
          <w:p w14:paraId="2ABE761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采购属性详见第二章投标须知前附表。</w:t>
            </w:r>
          </w:p>
        </w:tc>
      </w:tr>
      <w:tr w14:paraId="1E9F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tcBorders>
              <w:top w:val="single" w:color="auto" w:sz="4" w:space="0"/>
            </w:tcBorders>
            <w:vAlign w:val="center"/>
          </w:tcPr>
          <w:p w14:paraId="3BDDCE9A">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9</w:t>
            </w:r>
          </w:p>
        </w:tc>
        <w:tc>
          <w:tcPr>
            <w:tcW w:w="1935" w:type="dxa"/>
            <w:tcBorders>
              <w:top w:val="single" w:color="auto" w:sz="4" w:space="0"/>
            </w:tcBorders>
            <w:vAlign w:val="center"/>
          </w:tcPr>
          <w:p w14:paraId="70267F29">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本项目的特定资格要求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（1）</w:t>
            </w:r>
          </w:p>
        </w:tc>
        <w:tc>
          <w:tcPr>
            <w:tcW w:w="5829" w:type="dxa"/>
            <w:tcBorders>
              <w:top w:val="single" w:color="auto" w:sz="4" w:space="0"/>
            </w:tcBorders>
            <w:vAlign w:val="center"/>
          </w:tcPr>
          <w:p w14:paraId="083E28C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信用记录：供应商未被列入“信用中国”网站(www.creditchina.gov.cn)“记录失信被执行人或重大税收违法失信主体或政府采购严重违法失信行为”记录名单；不处于中国政府采购网(www.ccgp.gov.cn)“政府采购严重违法失信行为信息记录”中的禁止参加政府采购活动期间。（以资格审查小组于投标（响应）截止日当天在“信用中国”网站（www.creditchina.gov.cn）及中国政府采购网（http://www.ccgp.gov.cn/）查询结果为准，并保存信用记录查询结果网页截图或信用报告等。如相关失信记录已失效，供应商需提供相关证明资料）。</w:t>
            </w:r>
          </w:p>
          <w:p w14:paraId="3ED6242E">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注：如组成联合体参加政府采购活动的，将对所有联合体成员进行信用记录查询，联合体成员存在不良信用记录的，视同联合体存在不良信用记录。</w:t>
            </w:r>
          </w:p>
          <w:p w14:paraId="00ABD4DD">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如供应商为分支机构的，同时对该分支机构所属总公司（总所）进行信用记录查询，该分支机构所属总公司(总所）存在不良信用记录的，视同供应商存在不良信用记录。</w:t>
            </w:r>
          </w:p>
        </w:tc>
      </w:tr>
      <w:tr w14:paraId="017D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4C5D7AC2">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10</w:t>
            </w:r>
          </w:p>
        </w:tc>
        <w:tc>
          <w:tcPr>
            <w:tcW w:w="1935" w:type="dxa"/>
            <w:vAlign w:val="center"/>
          </w:tcPr>
          <w:p w14:paraId="3B3B98B3">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本项目的特定资格要求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（2）</w:t>
            </w:r>
          </w:p>
        </w:tc>
        <w:tc>
          <w:tcPr>
            <w:tcW w:w="5829" w:type="dxa"/>
            <w:vAlign w:val="center"/>
          </w:tcPr>
          <w:p w14:paraId="1EE3953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单位负责人为同一人或者存在直接控股、管理关系的不同供应商，不得同时参加本采购项目（或采购包）投标（响应）。为本项目提供整体设计、规范编制或者项目管理、监理、 检测等服务的供应商，不得再参与本项目投标（响应）。提供</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供应商</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资格声明书。</w:t>
            </w:r>
          </w:p>
        </w:tc>
      </w:tr>
      <w:tr w14:paraId="4E34E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758" w:type="dxa"/>
            <w:vAlign w:val="center"/>
          </w:tcPr>
          <w:p w14:paraId="07ADF438">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default" w:ascii="仿宋_GB2312" w:hAnsi="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cs="仿宋_GB2312"/>
                <w:b w:val="0"/>
                <w:bCs w:val="0"/>
                <w:color w:val="000000"/>
                <w:spacing w:val="0"/>
                <w:kern w:val="2"/>
                <w:sz w:val="21"/>
                <w:szCs w:val="21"/>
                <w:highlight w:val="none"/>
                <w:u w:val="none"/>
                <w:vertAlign w:val="baseline"/>
                <w:lang w:val="en-US" w:eastAsia="zh-CN" w:bidi="ar"/>
              </w:rPr>
              <w:t>11</w:t>
            </w:r>
          </w:p>
        </w:tc>
        <w:tc>
          <w:tcPr>
            <w:tcW w:w="1935" w:type="dxa"/>
            <w:vAlign w:val="center"/>
          </w:tcPr>
          <w:p w14:paraId="68FA249B">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center"/>
              <w:textAlignment w:val="auto"/>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本项目的特定资格要求（</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3</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w:t>
            </w:r>
          </w:p>
        </w:tc>
        <w:tc>
          <w:tcPr>
            <w:tcW w:w="5829" w:type="dxa"/>
            <w:vAlign w:val="center"/>
          </w:tcPr>
          <w:p w14:paraId="26A02ED0">
            <w:pPr>
              <w:keepNext w:val="0"/>
              <w:keepLines w:val="0"/>
              <w:pageBreakBefore w:val="0"/>
              <w:widowControl w:val="0"/>
              <w:numPr>
                <w:ilvl w:val="0"/>
                <w:numId w:val="0"/>
              </w:numPr>
              <w:kinsoku/>
              <w:wordWrap/>
              <w:overflowPunct/>
              <w:topLinePunct w:val="0"/>
              <w:autoSpaceDE/>
              <w:autoSpaceDN/>
              <w:bidi w:val="0"/>
              <w:adjustRightInd/>
              <w:snapToGrid/>
              <w:spacing w:before="0" w:after="0" w:line="360" w:lineRule="exact"/>
              <w:ind w:left="0" w:right="0"/>
              <w:jc w:val="both"/>
              <w:textAlignment w:val="auto"/>
              <w:rPr>
                <w:rFonts w:hint="default" w:ascii="仿宋_GB2312" w:hAnsi="仿宋_GB2312" w:eastAsia="仿宋_GB2312" w:cs="仿宋_GB2312"/>
                <w:b w:val="0"/>
                <w:bCs w:val="0"/>
                <w:color w:val="000000"/>
                <w:spacing w:val="0"/>
                <w:kern w:val="2"/>
                <w:sz w:val="21"/>
                <w:szCs w:val="21"/>
                <w:highlight w:val="none"/>
                <w:u w:val="none"/>
                <w:vertAlign w:val="baseline"/>
                <w:lang w:val="en-US" w:eastAsia="zh-CN" w:bidi="ar"/>
              </w:rPr>
            </w:pP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供应商须具有国家建设行政主管部门颁发的工程勘察综合资质甲级或工程勘察岩土工程专业乙级（含）及以上资质或工程勘察岩土工程（岩土工程勘察）乙级（含）及以上资质；项目负责人要求：注册土木工程师（岩土工程专业）</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，本单位注册</w:t>
            </w:r>
            <w:r>
              <w:rPr>
                <w:rFonts w:hint="eastAsia" w:ascii="仿宋_GB2312" w:hAnsi="仿宋_GB2312" w:eastAsia="仿宋_GB2312" w:cs="仿宋_GB2312"/>
                <w:b w:val="0"/>
                <w:bCs w:val="0"/>
                <w:color w:val="000000"/>
                <w:spacing w:val="0"/>
                <w:kern w:val="2"/>
                <w:sz w:val="21"/>
                <w:szCs w:val="21"/>
                <w:highlight w:val="none"/>
                <w:u w:val="none"/>
                <w:vertAlign w:val="baseline"/>
                <w:lang w:val="en-US" w:eastAsia="zh-CN" w:bidi="ar"/>
              </w:rPr>
              <w:t>。</w:t>
            </w:r>
            <w:r>
              <w:rPr>
                <w:rFonts w:hint="eastAsia" w:ascii="仿宋_GB2312" w:hAnsi="仿宋_GB2312" w:cs="仿宋_GB2312"/>
                <w:b w:val="0"/>
                <w:bCs w:val="0"/>
                <w:color w:val="000000"/>
                <w:spacing w:val="0"/>
                <w:kern w:val="2"/>
                <w:sz w:val="21"/>
                <w:szCs w:val="21"/>
                <w:highlight w:val="none"/>
                <w:u w:val="none"/>
                <w:vertAlign w:val="baseline"/>
                <w:lang w:val="en-US" w:eastAsia="zh-CN" w:bidi="ar"/>
              </w:rPr>
              <w:t>提供证书扫描件加盖公章</w:t>
            </w:r>
          </w:p>
        </w:tc>
      </w:tr>
    </w:tbl>
    <w:p w14:paraId="403AD4A0">
      <w:pPr>
        <w:pStyle w:val="3"/>
        <w:widowControl w:val="0"/>
        <w:numPr>
          <w:ilvl w:val="0"/>
          <w:numId w:val="0"/>
        </w:numPr>
        <w:autoSpaceDE w:val="0"/>
        <w:autoSpaceDN w:val="0"/>
        <w:spacing w:before="0" w:after="0" w:line="240" w:lineRule="auto"/>
        <w:ind w:right="0" w:rightChars="0"/>
        <w:jc w:val="left"/>
        <w:rPr>
          <w:rFonts w:hint="eastAsia" w:ascii="仿宋_GB2312" w:hAnsi="仿宋_GB2312" w:eastAsia="仿宋_GB2312" w:cs="仿宋_GB2312"/>
          <w:b/>
          <w:bCs/>
          <w:lang w:val="en-US" w:eastAsia="zh-CN"/>
        </w:rPr>
      </w:pPr>
    </w:p>
    <w:p w14:paraId="7987B38E">
      <w:pPr>
        <w:pStyle w:val="3"/>
        <w:keepNext w:val="0"/>
        <w:keepLines w:val="0"/>
        <w:pageBreakBefore w:val="0"/>
        <w:widowControl w:val="0"/>
        <w:numPr>
          <w:ilvl w:val="0"/>
          <w:numId w:val="12"/>
        </w:numPr>
        <w:kinsoku/>
        <w:wordWrap/>
        <w:overflowPunct/>
        <w:topLinePunct w:val="0"/>
        <w:autoSpaceDE w:val="0"/>
        <w:autoSpaceDN w:val="0"/>
        <w:bidi w:val="0"/>
        <w:adjustRightInd/>
        <w:snapToGrid/>
        <w:spacing w:before="0" w:after="0" w:line="440" w:lineRule="exact"/>
        <w:ind w:left="0" w:leftChars="0" w:right="0" w:rightChars="0" w:firstLine="0" w:firstLineChars="0"/>
        <w:jc w:val="left"/>
        <w:textAlignment w:val="auto"/>
        <w:outlineLvl w:val="1"/>
        <w:rPr>
          <w:rFonts w:hint="eastAsia" w:ascii="仿宋_GB2312" w:hAnsi="仿宋_GB2312" w:eastAsia="仿宋_GB2312" w:cs="仿宋_GB2312"/>
          <w:sz w:val="24"/>
          <w:szCs w:val="24"/>
          <w:lang w:val="en-US" w:eastAsia="zh-CN"/>
        </w:rPr>
      </w:pPr>
      <w:bookmarkStart w:id="27" w:name="_Toc27889"/>
      <w:r>
        <w:rPr>
          <w:rFonts w:hint="eastAsia" w:ascii="仿宋_GB2312" w:hAnsi="仿宋_GB2312" w:eastAsia="仿宋_GB2312" w:cs="仿宋_GB2312"/>
          <w:b/>
          <w:bCs/>
          <w:sz w:val="24"/>
          <w:szCs w:val="24"/>
          <w:lang w:val="en-US" w:eastAsia="zh-CN"/>
        </w:rPr>
        <w:t>符合性审查</w:t>
      </w:r>
      <w:bookmarkEnd w:id="27"/>
    </w:p>
    <w:p w14:paraId="781FBA8C">
      <w:pPr>
        <w:keepNext w:val="0"/>
        <w:keepLines w:val="0"/>
        <w:pageBreakBefore w:val="0"/>
        <w:widowControl w:val="0"/>
        <w:numPr>
          <w:ilvl w:val="1"/>
          <w:numId w:val="12"/>
        </w:numPr>
        <w:kinsoku/>
        <w:wordWrap/>
        <w:overflowPunct/>
        <w:topLinePunct w:val="0"/>
        <w:bidi w:val="0"/>
        <w:adjustRightInd/>
        <w:snapToGrid/>
        <w:spacing w:line="44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磋商小组依据采购文件，对响应文件的有效性、完整性和对采购文件的响应程度进行审查，以确定供应商是否对采购文件的实质性要求做出响应。符合性审查中凡有其中任意一项未通过的，评审结果为未通过，未通过符合性审查的供应商，不进入详细评审。审查内容如下：</w:t>
      </w:r>
    </w:p>
    <w:p w14:paraId="19A163E1">
      <w:pPr>
        <w:pStyle w:val="3"/>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b/>
          <w:bCs/>
          <w:sz w:val="24"/>
          <w:szCs w:val="24"/>
          <w:lang w:val="en-US" w:eastAsia="zh-CN"/>
        </w:rPr>
      </w:pPr>
    </w:p>
    <w:p w14:paraId="3D01363E">
      <w:pPr>
        <w:pStyle w:val="3"/>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符合性审查要求</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14:paraId="5FF8F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7D3955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132" w:type="dxa"/>
            <w:vAlign w:val="center"/>
          </w:tcPr>
          <w:p w14:paraId="7A29495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审查因素</w:t>
            </w:r>
          </w:p>
        </w:tc>
        <w:tc>
          <w:tcPr>
            <w:tcW w:w="5573" w:type="dxa"/>
            <w:vAlign w:val="center"/>
          </w:tcPr>
          <w:p w14:paraId="210DD42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审查内容</w:t>
            </w:r>
          </w:p>
        </w:tc>
      </w:tr>
      <w:tr w14:paraId="56275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B6DE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w:t>
            </w:r>
          </w:p>
        </w:tc>
        <w:tc>
          <w:tcPr>
            <w:tcW w:w="2132" w:type="dxa"/>
            <w:vAlign w:val="center"/>
          </w:tcPr>
          <w:p w14:paraId="3168116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授权委托书</w:t>
            </w:r>
          </w:p>
        </w:tc>
        <w:tc>
          <w:tcPr>
            <w:tcW w:w="5573" w:type="dxa"/>
            <w:vAlign w:val="center"/>
          </w:tcPr>
          <w:p w14:paraId="6A66194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响应文件中由法定代表人签字或盖签名章的，须提供法定代表人身份证明书；响应文件中由授权委托人签字的，须提供法定代表人授权委托书及法定代表人身份证明书。</w:t>
            </w:r>
          </w:p>
        </w:tc>
      </w:tr>
      <w:tr w14:paraId="7A354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817" w:type="dxa"/>
            <w:vAlign w:val="center"/>
          </w:tcPr>
          <w:p w14:paraId="5A38C31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2</w:t>
            </w:r>
          </w:p>
        </w:tc>
        <w:tc>
          <w:tcPr>
            <w:tcW w:w="2132" w:type="dxa"/>
            <w:vAlign w:val="center"/>
          </w:tcPr>
          <w:p w14:paraId="6F16AA3D">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响应完整性</w:t>
            </w:r>
          </w:p>
        </w:tc>
        <w:tc>
          <w:tcPr>
            <w:tcW w:w="5573" w:type="dxa"/>
            <w:vAlign w:val="center"/>
          </w:tcPr>
          <w:p w14:paraId="5CFD8168">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未将一个采购包/标项中的内容拆开投标</w:t>
            </w:r>
          </w:p>
        </w:tc>
      </w:tr>
      <w:tr w14:paraId="3AEF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B32883">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3</w:t>
            </w:r>
          </w:p>
        </w:tc>
        <w:tc>
          <w:tcPr>
            <w:tcW w:w="2132" w:type="dxa"/>
            <w:vAlign w:val="center"/>
          </w:tcPr>
          <w:p w14:paraId="2A0164A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响应报价</w:t>
            </w:r>
          </w:p>
        </w:tc>
        <w:tc>
          <w:tcPr>
            <w:tcW w:w="5573" w:type="dxa"/>
            <w:vAlign w:val="center"/>
          </w:tcPr>
          <w:p w14:paraId="2FA1DDF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cs="仿宋_GB2312"/>
                <w:b w:val="0"/>
                <w:bCs w:val="0"/>
                <w:sz w:val="21"/>
                <w:szCs w:val="21"/>
                <w:vertAlign w:val="baseline"/>
                <w:lang w:val="en-US" w:eastAsia="zh-CN"/>
              </w:rPr>
              <w:t>最后</w:t>
            </w:r>
            <w:r>
              <w:rPr>
                <w:rFonts w:hint="eastAsia" w:ascii="仿宋_GB2312" w:hAnsi="仿宋_GB2312" w:eastAsia="仿宋_GB2312" w:cs="仿宋_GB2312"/>
                <w:b w:val="0"/>
                <w:bCs w:val="0"/>
                <w:sz w:val="21"/>
                <w:szCs w:val="21"/>
                <w:vertAlign w:val="baseline"/>
                <w:lang w:val="en-US" w:eastAsia="zh-CN"/>
              </w:rPr>
              <w:t>报价未超过</w:t>
            </w:r>
            <w:r>
              <w:rPr>
                <w:rFonts w:hint="eastAsia" w:ascii="仿宋_GB2312" w:hAnsi="仿宋_GB2312" w:cs="仿宋_GB2312"/>
                <w:b w:val="0"/>
                <w:bCs w:val="0"/>
                <w:sz w:val="21"/>
                <w:szCs w:val="21"/>
                <w:vertAlign w:val="baseline"/>
                <w:lang w:val="en-US" w:eastAsia="zh-CN"/>
              </w:rPr>
              <w:t>磋商</w:t>
            </w:r>
            <w:r>
              <w:rPr>
                <w:rFonts w:hint="eastAsia" w:ascii="仿宋_GB2312" w:hAnsi="仿宋_GB2312" w:eastAsia="仿宋_GB2312" w:cs="仿宋_GB2312"/>
                <w:b w:val="0"/>
                <w:bCs w:val="0"/>
                <w:sz w:val="21"/>
                <w:szCs w:val="21"/>
                <w:vertAlign w:val="baseline"/>
                <w:lang w:val="en-US" w:eastAsia="zh-CN"/>
              </w:rPr>
              <w:t>文件中规定的采购品目单价预算金额/单价最高限价或项目/采购包</w:t>
            </w:r>
            <w:r>
              <w:rPr>
                <w:rFonts w:hint="eastAsia" w:ascii="仿宋_GB2312" w:hAnsi="仿宋_GB2312" w:cs="仿宋_GB2312"/>
                <w:b w:val="0"/>
                <w:bCs w:val="0"/>
                <w:sz w:val="21"/>
                <w:szCs w:val="21"/>
                <w:vertAlign w:val="baseline"/>
                <w:lang w:val="en-US" w:eastAsia="zh-CN"/>
              </w:rPr>
              <w:t>（标项）</w:t>
            </w:r>
            <w:r>
              <w:rPr>
                <w:rFonts w:hint="eastAsia" w:ascii="仿宋_GB2312" w:hAnsi="仿宋_GB2312" w:eastAsia="仿宋_GB2312" w:cs="仿宋_GB2312"/>
                <w:b w:val="0"/>
                <w:bCs w:val="0"/>
                <w:sz w:val="21"/>
                <w:szCs w:val="21"/>
                <w:vertAlign w:val="baseline"/>
                <w:lang w:val="en-US" w:eastAsia="zh-CN"/>
              </w:rPr>
              <w:t>预算金额或者项目/采购包（标项）最高限价；</w:t>
            </w:r>
          </w:p>
        </w:tc>
      </w:tr>
      <w:tr w14:paraId="3ADFB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C6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4</w:t>
            </w:r>
          </w:p>
        </w:tc>
        <w:tc>
          <w:tcPr>
            <w:tcW w:w="2132" w:type="dxa"/>
            <w:vAlign w:val="center"/>
          </w:tcPr>
          <w:p w14:paraId="4A4F973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报价唯一性</w:t>
            </w:r>
          </w:p>
        </w:tc>
        <w:tc>
          <w:tcPr>
            <w:tcW w:w="5573" w:type="dxa"/>
            <w:vAlign w:val="center"/>
          </w:tcPr>
          <w:p w14:paraId="590D39E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响应文件未出现可选择性或可调整的报价（采购文件另有规定的除外）</w:t>
            </w:r>
          </w:p>
        </w:tc>
      </w:tr>
      <w:tr w14:paraId="6CDAF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5F6AA7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5</w:t>
            </w:r>
          </w:p>
        </w:tc>
        <w:tc>
          <w:tcPr>
            <w:tcW w:w="2132" w:type="dxa"/>
            <w:vAlign w:val="center"/>
          </w:tcPr>
          <w:p w14:paraId="35146A6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响应有效期</w:t>
            </w:r>
          </w:p>
        </w:tc>
        <w:tc>
          <w:tcPr>
            <w:tcW w:w="5573" w:type="dxa"/>
            <w:vAlign w:val="center"/>
          </w:tcPr>
          <w:p w14:paraId="366C194C">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响应文件中承诺的响应有效期满足采购文件中载明的响应有效期的</w:t>
            </w:r>
          </w:p>
        </w:tc>
      </w:tr>
      <w:tr w14:paraId="7BCA4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817" w:type="dxa"/>
            <w:vAlign w:val="center"/>
          </w:tcPr>
          <w:p w14:paraId="29645ED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6</w:t>
            </w:r>
          </w:p>
        </w:tc>
        <w:tc>
          <w:tcPr>
            <w:tcW w:w="2132" w:type="dxa"/>
            <w:vAlign w:val="center"/>
          </w:tcPr>
          <w:p w14:paraId="4F760B3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签署、盖章</w:t>
            </w:r>
          </w:p>
        </w:tc>
        <w:tc>
          <w:tcPr>
            <w:tcW w:w="5573" w:type="dxa"/>
            <w:vAlign w:val="center"/>
          </w:tcPr>
          <w:p w14:paraId="24995C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按照采购文件要求签署、盖章的</w:t>
            </w:r>
          </w:p>
        </w:tc>
      </w:tr>
      <w:tr w14:paraId="5FE4E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817" w:type="dxa"/>
            <w:vAlign w:val="center"/>
          </w:tcPr>
          <w:p w14:paraId="3BCBAC01">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7</w:t>
            </w:r>
          </w:p>
        </w:tc>
        <w:tc>
          <w:tcPr>
            <w:tcW w:w="2132" w:type="dxa"/>
            <w:vAlign w:val="center"/>
          </w:tcPr>
          <w:p w14:paraId="7C62F97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采购需求的响应</w:t>
            </w:r>
          </w:p>
        </w:tc>
        <w:tc>
          <w:tcPr>
            <w:tcW w:w="5573" w:type="dxa"/>
            <w:vAlign w:val="center"/>
          </w:tcPr>
          <w:p w14:paraId="40D231F6">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响应文件满足采购文件中※号条款要求的</w:t>
            </w:r>
          </w:p>
        </w:tc>
      </w:tr>
      <w:tr w14:paraId="6B3FE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17" w:type="dxa"/>
            <w:vAlign w:val="center"/>
          </w:tcPr>
          <w:p w14:paraId="624029F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8</w:t>
            </w:r>
          </w:p>
        </w:tc>
        <w:tc>
          <w:tcPr>
            <w:tcW w:w="2132" w:type="dxa"/>
            <w:vAlign w:val="center"/>
          </w:tcPr>
          <w:p w14:paraId="268CD0EF">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报价合理性</w:t>
            </w:r>
          </w:p>
        </w:tc>
        <w:tc>
          <w:tcPr>
            <w:tcW w:w="5573" w:type="dxa"/>
            <w:vAlign w:val="center"/>
          </w:tcPr>
          <w:p w14:paraId="192DD3BA">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报价合理，或报价通过评标委员会异常低价投标(响应)审查</w:t>
            </w:r>
          </w:p>
        </w:tc>
      </w:tr>
      <w:tr w14:paraId="33318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817" w:type="dxa"/>
            <w:vAlign w:val="center"/>
          </w:tcPr>
          <w:p w14:paraId="583F18D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9</w:t>
            </w:r>
          </w:p>
        </w:tc>
        <w:tc>
          <w:tcPr>
            <w:tcW w:w="2132" w:type="dxa"/>
            <w:vAlign w:val="center"/>
          </w:tcPr>
          <w:p w14:paraId="144B7F95">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附加条件</w:t>
            </w:r>
          </w:p>
        </w:tc>
        <w:tc>
          <w:tcPr>
            <w:tcW w:w="5573" w:type="dxa"/>
            <w:vAlign w:val="center"/>
          </w:tcPr>
          <w:p w14:paraId="09997669">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响应文件未含有采购人不能接受的附加条件的</w:t>
            </w:r>
          </w:p>
        </w:tc>
      </w:tr>
      <w:tr w14:paraId="643C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0DAD4CB">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10</w:t>
            </w:r>
          </w:p>
        </w:tc>
        <w:tc>
          <w:tcPr>
            <w:tcW w:w="2132" w:type="dxa"/>
            <w:vAlign w:val="center"/>
          </w:tcPr>
          <w:p w14:paraId="7F8FDC54">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其他</w:t>
            </w:r>
          </w:p>
        </w:tc>
        <w:tc>
          <w:tcPr>
            <w:tcW w:w="5573" w:type="dxa"/>
            <w:vAlign w:val="center"/>
          </w:tcPr>
          <w:p w14:paraId="2D210E8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both"/>
              <w:textAlignment w:val="auto"/>
              <w:rPr>
                <w:rFonts w:hint="eastAsia" w:ascii="仿宋_GB2312" w:hAnsi="仿宋_GB2312" w:eastAsia="仿宋_GB2312" w:cs="仿宋_GB2312"/>
                <w:b w:val="0"/>
                <w:bCs w:val="0"/>
                <w:sz w:val="21"/>
                <w:szCs w:val="21"/>
                <w:vertAlign w:val="baseline"/>
                <w:lang w:val="en-US" w:eastAsia="zh-CN"/>
              </w:rPr>
            </w:pPr>
            <w:r>
              <w:rPr>
                <w:rFonts w:hint="eastAsia" w:ascii="仿宋_GB2312" w:hAnsi="仿宋_GB2312" w:eastAsia="仿宋_GB2312" w:cs="仿宋_GB2312"/>
                <w:b w:val="0"/>
                <w:bCs w:val="0"/>
                <w:sz w:val="21"/>
                <w:szCs w:val="21"/>
                <w:vertAlign w:val="baseline"/>
                <w:lang w:val="en-US" w:eastAsia="zh-CN"/>
              </w:rPr>
              <w:t>响应文件中不存在违反国家法律、法规和采购文件规定的其他无效情形</w:t>
            </w:r>
          </w:p>
        </w:tc>
      </w:tr>
    </w:tbl>
    <w:p w14:paraId="342C1F97">
      <w:pPr>
        <w:pStyle w:val="3"/>
        <w:ind w:left="0" w:leftChars="0" w:firstLine="0" w:firstLineChars="0"/>
        <w:rPr>
          <w:rFonts w:hint="eastAsia" w:ascii="仿宋_GB2312" w:hAnsi="仿宋_GB2312" w:eastAsia="仿宋_GB2312" w:cs="仿宋_GB2312"/>
          <w:lang w:val="en-US" w:eastAsia="zh-CN"/>
        </w:rPr>
      </w:pPr>
    </w:p>
    <w:p w14:paraId="19376780">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sz w:val="24"/>
          <w:szCs w:val="24"/>
          <w:lang w:val="en-US" w:eastAsia="zh-CN"/>
        </w:rPr>
      </w:pPr>
      <w:bookmarkStart w:id="28" w:name="_Toc31864"/>
      <w:r>
        <w:rPr>
          <w:rFonts w:hint="eastAsia" w:ascii="仿宋_GB2312" w:hAnsi="仿宋_GB2312" w:eastAsia="仿宋_GB2312" w:cs="仿宋_GB2312"/>
          <w:b/>
          <w:bCs/>
          <w:sz w:val="24"/>
          <w:szCs w:val="24"/>
          <w:lang w:val="en-US" w:eastAsia="zh-CN"/>
        </w:rPr>
        <w:t>响应文件澄清</w:t>
      </w:r>
      <w:bookmarkEnd w:id="28"/>
    </w:p>
    <w:p w14:paraId="096B9A6A">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评标过程中，</w:t>
      </w:r>
      <w:r>
        <w:rPr>
          <w:rFonts w:hint="eastAsia" w:ascii="仿宋_GB2312" w:hAnsi="仿宋_GB2312" w:cs="仿宋_GB2312"/>
          <w:sz w:val="24"/>
          <w:szCs w:val="24"/>
          <w:lang w:val="en-US" w:eastAsia="zh-CN"/>
        </w:rPr>
        <w:t>磋商小组</w:t>
      </w:r>
      <w:r>
        <w:rPr>
          <w:rFonts w:hint="eastAsia" w:ascii="仿宋_GB2312" w:hAnsi="仿宋_GB2312" w:eastAsia="仿宋_GB2312" w:cs="仿宋_GB2312"/>
          <w:sz w:val="24"/>
          <w:szCs w:val="24"/>
          <w:lang w:val="en-US" w:eastAsia="zh-CN"/>
        </w:rPr>
        <w:t>将以书面形式要求</w:t>
      </w: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对其投标</w:t>
      </w:r>
      <w:r>
        <w:rPr>
          <w:rFonts w:hint="eastAsia" w:ascii="仿宋_GB2312" w:hAnsi="仿宋_GB2312" w:cs="仿宋_GB2312"/>
          <w:sz w:val="24"/>
          <w:szCs w:val="24"/>
          <w:lang w:val="en-US" w:eastAsia="zh-CN"/>
        </w:rPr>
        <w:t>（响应）</w:t>
      </w:r>
      <w:r>
        <w:rPr>
          <w:rFonts w:hint="eastAsia" w:ascii="仿宋_GB2312" w:hAnsi="仿宋_GB2312" w:eastAsia="仿宋_GB2312" w:cs="仿宋_GB2312"/>
          <w:sz w:val="24"/>
          <w:szCs w:val="24"/>
          <w:lang w:val="en-US" w:eastAsia="zh-CN"/>
        </w:rPr>
        <w:t>文件中含义不明确、同类问题表述不一致或者有明显文字和计算错误的内容，作出必要的澄清、说明或者补正。代理机构可根据开标环节记录的授权代表人联系方式电话告知</w:t>
      </w: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w:t>
      </w: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需登录电子招投标系统，在规定时间内完成澄清（响应），并加盖电子印章。若因</w:t>
      </w: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联系方式错误未接收短信、未接听电话或超时未进行澄清（响应）造成的不利后果由供应商自行承担。</w:t>
      </w: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的澄清、说明或者补正不得超出投标</w:t>
      </w:r>
      <w:r>
        <w:rPr>
          <w:rFonts w:hint="eastAsia" w:ascii="仿宋_GB2312" w:hAnsi="仿宋_GB2312" w:cs="仿宋_GB2312"/>
          <w:sz w:val="24"/>
          <w:szCs w:val="24"/>
          <w:lang w:val="en-US" w:eastAsia="zh-CN"/>
        </w:rPr>
        <w:t>（响应）</w:t>
      </w:r>
      <w:r>
        <w:rPr>
          <w:rFonts w:hint="eastAsia" w:ascii="仿宋_GB2312" w:hAnsi="仿宋_GB2312" w:eastAsia="仿宋_GB2312" w:cs="仿宋_GB2312"/>
          <w:sz w:val="24"/>
          <w:szCs w:val="24"/>
          <w:lang w:val="en-US" w:eastAsia="zh-CN"/>
        </w:rPr>
        <w:t>文件的范围或者改变投标</w:t>
      </w:r>
      <w:r>
        <w:rPr>
          <w:rFonts w:hint="eastAsia" w:ascii="仿宋_GB2312" w:hAnsi="仿宋_GB2312" w:cs="仿宋_GB2312"/>
          <w:sz w:val="24"/>
          <w:szCs w:val="24"/>
          <w:lang w:val="en-US" w:eastAsia="zh-CN"/>
        </w:rPr>
        <w:t>（响应）</w:t>
      </w:r>
      <w:r>
        <w:rPr>
          <w:rFonts w:hint="eastAsia" w:ascii="仿宋_GB2312" w:hAnsi="仿宋_GB2312" w:eastAsia="仿宋_GB2312" w:cs="仿宋_GB2312"/>
          <w:sz w:val="24"/>
          <w:szCs w:val="24"/>
          <w:lang w:val="en-US" w:eastAsia="zh-CN"/>
        </w:rPr>
        <w:t>文件的实质性内容。澄清文件将作为投标</w:t>
      </w:r>
      <w:r>
        <w:rPr>
          <w:rFonts w:hint="eastAsia" w:ascii="仿宋_GB2312" w:hAnsi="仿宋_GB2312" w:cs="仿宋_GB2312"/>
          <w:sz w:val="24"/>
          <w:szCs w:val="24"/>
          <w:lang w:val="en-US" w:eastAsia="zh-CN"/>
        </w:rPr>
        <w:t>（响应）</w:t>
      </w:r>
      <w:r>
        <w:rPr>
          <w:rFonts w:hint="eastAsia" w:ascii="仿宋_GB2312" w:hAnsi="仿宋_GB2312" w:eastAsia="仿宋_GB2312" w:cs="仿宋_GB2312"/>
          <w:sz w:val="24"/>
          <w:szCs w:val="24"/>
          <w:lang w:val="en-US" w:eastAsia="zh-CN"/>
        </w:rPr>
        <w:t>文件内容的一部分。</w:t>
      </w:r>
    </w:p>
    <w:p w14:paraId="16944EF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b/>
          <w:bCs/>
          <w:sz w:val="24"/>
          <w:szCs w:val="24"/>
          <w:lang w:val="en-US" w:eastAsia="zh-CN"/>
        </w:rPr>
      </w:pPr>
      <w:r>
        <w:rPr>
          <w:rFonts w:hint="default" w:ascii="仿宋_GB2312" w:hAnsi="仿宋_GB2312" w:eastAsia="仿宋_GB2312" w:cs="仿宋_GB2312"/>
          <w:b/>
          <w:bCs/>
          <w:sz w:val="24"/>
          <w:szCs w:val="24"/>
          <w:lang w:val="en-US" w:eastAsia="zh-CN"/>
        </w:rPr>
        <w:t>异常低价审查：依据《关于推动解决政府采购异常低价问题的通知》（财库〔2026〕2号）政府采购评审中出现下列情形之一的，</w:t>
      </w:r>
      <w:r>
        <w:rPr>
          <w:rFonts w:hint="eastAsia" w:ascii="仿宋_GB2312" w:hAnsi="仿宋_GB2312" w:cs="仿宋_GB2312"/>
          <w:b/>
          <w:bCs/>
          <w:sz w:val="24"/>
          <w:szCs w:val="24"/>
          <w:lang w:val="en-US" w:eastAsia="zh-CN"/>
        </w:rPr>
        <w:t>磋商小组</w:t>
      </w:r>
      <w:r>
        <w:rPr>
          <w:rFonts w:hint="default" w:ascii="仿宋_GB2312" w:hAnsi="仿宋_GB2312" w:eastAsia="仿宋_GB2312" w:cs="仿宋_GB2312"/>
          <w:b/>
          <w:bCs/>
          <w:sz w:val="24"/>
          <w:szCs w:val="24"/>
          <w:lang w:val="en-US" w:eastAsia="zh-CN"/>
        </w:rPr>
        <w:t>应当启动异常低价投标（响应）审查程序：</w:t>
      </w:r>
    </w:p>
    <w:p w14:paraId="4419C5CB">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（1）投标（响应）报价低于全部通过符合性审查供应商投标（响应）报价平均值50%的，即投标（响应）报价＜全部通过符合性审查供应商投标（响应）报价平均值×50%；</w:t>
      </w:r>
    </w:p>
    <w:p w14:paraId="34F41AF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（2）投标（响应）报价低于通过符合性审查的次低报价供应商投标（响应）报价50%的，即投标（响应）报价＜通过符合性审查的次低报价供应商投标（响应）报价×50%；</w:t>
      </w:r>
    </w:p>
    <w:p w14:paraId="6CCD729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（3）投标（响应）报价低于采购项目最高限价45%的，即投标（响应）报价＜采购项目最高限价×45%；</w:t>
      </w:r>
    </w:p>
    <w:p w14:paraId="38C24A0A">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（4）评审委员会基于专业判断，认为供应商报价过低，有可能影响产品质量或者不能诚信履约的其他情形。</w:t>
      </w:r>
    </w:p>
    <w:p w14:paraId="67A4278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337F86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4C6A48B">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小组不接受供应商主动提出的澄清、说明或补正。</w:t>
      </w:r>
    </w:p>
    <w:p w14:paraId="54AA363F">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小组对供应商提交的澄清、说明或补正有疑问的，可以要求供应商进一步澄清、说明或补正。</w:t>
      </w:r>
    </w:p>
    <w:p w14:paraId="2990785F">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default" w:ascii="仿宋_GB2312" w:hAnsi="仿宋_GB2312" w:eastAsia="仿宋_GB2312" w:cs="仿宋_GB2312"/>
          <w:sz w:val="24"/>
          <w:szCs w:val="24"/>
          <w:lang w:val="en-US" w:eastAsia="zh-CN"/>
        </w:rPr>
      </w:pPr>
      <w:bookmarkStart w:id="29" w:name="_Toc12580"/>
      <w:r>
        <w:rPr>
          <w:rFonts w:hint="eastAsia" w:ascii="仿宋_GB2312" w:hAnsi="仿宋_GB2312" w:eastAsia="仿宋_GB2312" w:cs="仿宋_GB2312"/>
          <w:b/>
          <w:bCs/>
          <w:sz w:val="24"/>
          <w:szCs w:val="24"/>
          <w:lang w:val="en-US" w:eastAsia="zh-CN"/>
        </w:rPr>
        <w:t>磋商</w:t>
      </w:r>
      <w:bookmarkEnd w:id="29"/>
    </w:p>
    <w:p w14:paraId="485F5F96">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小组所有成员应当集中与单一供应商分别进行</w:t>
      </w: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，并给予所有参加</w:t>
      </w: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的供应商平等的</w:t>
      </w: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机会。</w:t>
      </w:r>
    </w:p>
    <w:p w14:paraId="57E6DF0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在</w:t>
      </w: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过程中，</w:t>
      </w: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小组可以根据</w:t>
      </w:r>
      <w:r>
        <w:rPr>
          <w:rFonts w:hint="eastAsia" w:ascii="仿宋_GB2312" w:hAnsi="仿宋_GB2312" w:eastAsia="仿宋_GB2312" w:cs="仿宋_GB2312"/>
          <w:sz w:val="24"/>
          <w:szCs w:val="24"/>
          <w:lang w:val="en-US" w:eastAsia="zh-CN"/>
        </w:rPr>
        <w:t>采购文件</w:t>
      </w:r>
      <w:r>
        <w:rPr>
          <w:rFonts w:hint="default" w:ascii="仿宋_GB2312" w:hAnsi="仿宋_GB2312" w:eastAsia="仿宋_GB2312" w:cs="仿宋_GB2312"/>
          <w:sz w:val="24"/>
          <w:szCs w:val="24"/>
          <w:lang w:val="en-US" w:eastAsia="zh-CN"/>
        </w:rPr>
        <w:t>和</w:t>
      </w: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情况实质性变动采购需求中的技术、服务要求以及合同草案条款，但不得变动</w:t>
      </w:r>
      <w:r>
        <w:rPr>
          <w:rFonts w:hint="eastAsia" w:ascii="仿宋_GB2312" w:hAnsi="仿宋_GB2312" w:eastAsia="仿宋_GB2312" w:cs="仿宋_GB2312"/>
          <w:sz w:val="24"/>
          <w:szCs w:val="24"/>
          <w:lang w:val="en-US" w:eastAsia="zh-CN"/>
        </w:rPr>
        <w:t>采购文件</w:t>
      </w:r>
      <w:r>
        <w:rPr>
          <w:rFonts w:hint="default" w:ascii="仿宋_GB2312" w:hAnsi="仿宋_GB2312" w:eastAsia="仿宋_GB2312" w:cs="仿宋_GB2312"/>
          <w:sz w:val="24"/>
          <w:szCs w:val="24"/>
          <w:lang w:val="en-US" w:eastAsia="zh-CN"/>
        </w:rPr>
        <w:t>中的其他内容。实质性变动的内容，须经采购人代表确认。</w:t>
      </w:r>
    </w:p>
    <w:p w14:paraId="0424BCDD">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对</w:t>
      </w:r>
      <w:r>
        <w:rPr>
          <w:rFonts w:hint="eastAsia" w:ascii="仿宋_GB2312" w:hAnsi="仿宋_GB2312" w:eastAsia="仿宋_GB2312" w:cs="仿宋_GB2312"/>
          <w:sz w:val="24"/>
          <w:szCs w:val="24"/>
          <w:lang w:val="en-US" w:eastAsia="zh-CN"/>
        </w:rPr>
        <w:t>采购文件</w:t>
      </w:r>
      <w:r>
        <w:rPr>
          <w:rFonts w:hint="default" w:ascii="仿宋_GB2312" w:hAnsi="仿宋_GB2312" w:eastAsia="仿宋_GB2312" w:cs="仿宋_GB2312"/>
          <w:sz w:val="24"/>
          <w:szCs w:val="24"/>
          <w:lang w:val="en-US" w:eastAsia="zh-CN"/>
        </w:rPr>
        <w:t>作出的实质性变动是</w:t>
      </w:r>
      <w:r>
        <w:rPr>
          <w:rFonts w:hint="eastAsia" w:ascii="仿宋_GB2312" w:hAnsi="仿宋_GB2312" w:eastAsia="仿宋_GB2312" w:cs="仿宋_GB2312"/>
          <w:sz w:val="24"/>
          <w:szCs w:val="24"/>
          <w:lang w:val="en-US" w:eastAsia="zh-CN"/>
        </w:rPr>
        <w:t>采购文件</w:t>
      </w:r>
      <w:r>
        <w:rPr>
          <w:rFonts w:hint="default" w:ascii="仿宋_GB2312" w:hAnsi="仿宋_GB2312" w:eastAsia="仿宋_GB2312" w:cs="仿宋_GB2312"/>
          <w:sz w:val="24"/>
          <w:szCs w:val="24"/>
          <w:lang w:val="en-US" w:eastAsia="zh-CN"/>
        </w:rPr>
        <w:t>的有效组成部分，</w:t>
      </w: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小组应当及时、同时通知所有参加</w:t>
      </w: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的供应商。</w:t>
      </w:r>
    </w:p>
    <w:p w14:paraId="43A0DF99">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供应商应当按照</w:t>
      </w:r>
      <w:r>
        <w:rPr>
          <w:rFonts w:hint="eastAsia" w:ascii="仿宋_GB2312" w:hAnsi="仿宋_GB2312" w:eastAsia="仿宋_GB2312" w:cs="仿宋_GB2312"/>
          <w:sz w:val="24"/>
          <w:szCs w:val="24"/>
          <w:lang w:val="en-US" w:eastAsia="zh-CN"/>
        </w:rPr>
        <w:t>采购文件</w:t>
      </w:r>
      <w:r>
        <w:rPr>
          <w:rFonts w:hint="default" w:ascii="仿宋_GB2312" w:hAnsi="仿宋_GB2312" w:eastAsia="仿宋_GB2312" w:cs="仿宋_GB2312"/>
          <w:sz w:val="24"/>
          <w:szCs w:val="24"/>
          <w:lang w:val="en-US" w:eastAsia="zh-CN"/>
        </w:rPr>
        <w:t>的变动情况和</w:t>
      </w:r>
      <w:r>
        <w:rPr>
          <w:rFonts w:hint="eastAsia" w:ascii="仿宋_GB2312" w:hAnsi="仿宋_GB2312" w:eastAsia="仿宋_GB2312" w:cs="仿宋_GB2312"/>
          <w:sz w:val="24"/>
          <w:szCs w:val="24"/>
          <w:lang w:val="en-US" w:eastAsia="zh-CN"/>
        </w:rPr>
        <w:t>磋商</w:t>
      </w:r>
      <w:r>
        <w:rPr>
          <w:rFonts w:hint="default" w:ascii="仿宋_GB2312" w:hAnsi="仿宋_GB2312" w:eastAsia="仿宋_GB2312" w:cs="仿宋_GB2312"/>
          <w:sz w:val="24"/>
          <w:szCs w:val="24"/>
          <w:lang w:val="en-US" w:eastAsia="zh-CN"/>
        </w:rPr>
        <w:t>小组的要求进行</w:t>
      </w:r>
      <w:r>
        <w:rPr>
          <w:rFonts w:hint="eastAsia" w:ascii="仿宋_GB2312" w:hAnsi="仿宋_GB2312" w:cs="仿宋_GB2312"/>
          <w:sz w:val="24"/>
          <w:szCs w:val="24"/>
          <w:lang w:val="en-US" w:eastAsia="zh-CN"/>
        </w:rPr>
        <w:t>最后</w:t>
      </w:r>
      <w:r>
        <w:rPr>
          <w:rFonts w:hint="default" w:ascii="仿宋_GB2312" w:hAnsi="仿宋_GB2312" w:eastAsia="仿宋_GB2312" w:cs="仿宋_GB2312"/>
          <w:sz w:val="24"/>
          <w:szCs w:val="24"/>
          <w:lang w:val="en-US" w:eastAsia="zh-CN"/>
        </w:rPr>
        <w:t>报价或重新提交响应文件，并由其法定代表人或授权代表签字或者加盖公章。由授权代表签字的，应当附法定代表人授权书。供应商为自然人的，应当由本人签字并附身份证明。</w:t>
      </w:r>
    </w:p>
    <w:p w14:paraId="0618C4A0">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sz w:val="24"/>
          <w:szCs w:val="24"/>
          <w:lang w:val="en-US" w:eastAsia="zh-CN"/>
        </w:rPr>
      </w:pPr>
      <w:bookmarkStart w:id="30" w:name="_Toc3596"/>
      <w:r>
        <w:rPr>
          <w:rFonts w:hint="eastAsia" w:ascii="仿宋_GB2312" w:hAnsi="仿宋_GB2312" w:eastAsia="仿宋_GB2312" w:cs="仿宋_GB2312"/>
          <w:b/>
          <w:bCs/>
          <w:sz w:val="24"/>
          <w:szCs w:val="24"/>
          <w:lang w:val="en-US" w:eastAsia="zh-CN"/>
        </w:rPr>
        <w:t>最后报价</w:t>
      </w:r>
      <w:bookmarkEnd w:id="30"/>
    </w:p>
    <w:p w14:paraId="04D2DBBD">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磋商结束后，磋商小组应当要求所有实质性响应的供应商在规定时间内提交最后报价。最后报价是供应商响应文件的有效组成部分。未在规定的时间内提交最后报价的供应商将视为自愿退出本次磋商。</w:t>
      </w:r>
    </w:p>
    <w:p w14:paraId="731C3EB3">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已提交响应文件的供应商，在提交最后报价之前，可以根据磋商情况退出磋商。</w:t>
      </w:r>
    </w:p>
    <w:p w14:paraId="4E6DF683">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除法规规定的特殊性情形外，提交最后报价的供应商不得少于3家。</w:t>
      </w:r>
    </w:p>
    <w:p w14:paraId="5574CD9F">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最后报价须包含竞争性磋商文件全部内容，如最后分项报价表有缺漏视为已 含在其他各项报价中，将不对最后报价总价进行调整。磋商小组有权要求供应商在评审现场合理的时间内对此进行书面确认，供应商不确认的，视为将一个采购包中的内容拆开响应，其</w:t>
      </w:r>
      <w:r>
        <w:rPr>
          <w:rFonts w:hint="eastAsia" w:ascii="仿宋_GB2312" w:hAnsi="仿宋_GB2312" w:eastAsia="仿宋_GB2312" w:cs="仿宋_GB2312"/>
          <w:b/>
          <w:bCs/>
          <w:lang w:val="en-US" w:eastAsia="zh-CN"/>
        </w:rPr>
        <w:t>响应无效</w:t>
      </w:r>
      <w:r>
        <w:rPr>
          <w:rFonts w:hint="eastAsia" w:ascii="仿宋_GB2312" w:hAnsi="仿宋_GB2312" w:eastAsia="仿宋_GB2312" w:cs="仿宋_GB2312"/>
          <w:lang w:val="en-US" w:eastAsia="zh-CN"/>
        </w:rPr>
        <w:t>。</w:t>
      </w:r>
    </w:p>
    <w:p w14:paraId="4C0ECF9F">
      <w:pPr>
        <w:keepNext w:val="0"/>
        <w:keepLines w:val="0"/>
        <w:pageBreakBefore w:val="0"/>
        <w:widowControl w:val="0"/>
        <w:numPr>
          <w:ilvl w:val="0"/>
          <w:numId w:val="12"/>
        </w:numPr>
        <w:kinsoku/>
        <w:wordWrap/>
        <w:overflowPunct/>
        <w:topLinePunct w:val="0"/>
        <w:bidi w:val="0"/>
        <w:adjustRightInd/>
        <w:snapToGrid/>
        <w:spacing w:line="420" w:lineRule="exact"/>
        <w:ind w:left="0" w:leftChars="0" w:firstLine="0" w:firstLineChars="0"/>
        <w:textAlignment w:val="auto"/>
        <w:outlineLvl w:val="1"/>
        <w:rPr>
          <w:rFonts w:hint="eastAsia" w:ascii="仿宋_GB2312" w:hAnsi="仿宋_GB2312" w:eastAsia="仿宋_GB2312" w:cs="仿宋_GB2312"/>
          <w:b/>
          <w:bCs/>
          <w:sz w:val="24"/>
          <w:szCs w:val="24"/>
          <w:lang w:val="en-US" w:eastAsia="zh-CN"/>
        </w:rPr>
      </w:pPr>
      <w:bookmarkStart w:id="31" w:name="_Toc22657"/>
      <w:r>
        <w:rPr>
          <w:rFonts w:hint="eastAsia" w:ascii="仿宋_GB2312" w:hAnsi="仿宋_GB2312" w:eastAsia="仿宋_GB2312" w:cs="仿宋_GB2312"/>
          <w:b/>
          <w:bCs/>
          <w:sz w:val="24"/>
          <w:szCs w:val="24"/>
          <w:lang w:val="en-US" w:eastAsia="zh-CN"/>
        </w:rPr>
        <w:t>详细评审</w:t>
      </w:r>
      <w:bookmarkEnd w:id="31"/>
    </w:p>
    <w:p w14:paraId="7EB5C8C7">
      <w:pPr>
        <w:pStyle w:val="3"/>
        <w:keepNext w:val="0"/>
        <w:keepLines w:val="0"/>
        <w:pageBreakBefore w:val="0"/>
        <w:widowControl w:val="0"/>
        <w:numPr>
          <w:ilvl w:val="1"/>
          <w:numId w:val="12"/>
        </w:numPr>
        <w:kinsoku/>
        <w:wordWrap/>
        <w:overflowPunct/>
        <w:topLinePunct w:val="0"/>
        <w:bidi w:val="0"/>
        <w:adjustRightInd/>
        <w:snapToGrid/>
        <w:spacing w:line="420" w:lineRule="exact"/>
        <w:ind w:left="0" w:leftChars="0" w:firstLine="0" w:firstLineChars="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磋商小组对提交最后报价的供应商的响应文件和最后报价，对其技术部分、商务部分及报价部分作进一步的综合比较和评价。详细评审标准如下：</w:t>
      </w:r>
    </w:p>
    <w:p w14:paraId="1B732C84">
      <w:pPr>
        <w:pStyle w:val="3"/>
        <w:keepNext w:val="0"/>
        <w:keepLines w:val="0"/>
        <w:pageBreakBefore w:val="0"/>
        <w:widowControl w:val="0"/>
        <w:numPr>
          <w:ilvl w:val="0"/>
          <w:numId w:val="0"/>
        </w:numPr>
        <w:kinsoku/>
        <w:wordWrap/>
        <w:overflowPunct/>
        <w:topLinePunct w:val="0"/>
        <w:bidi w:val="0"/>
        <w:adjustRightInd/>
        <w:snapToGrid/>
        <w:spacing w:line="420" w:lineRule="exact"/>
        <w:ind w:leftChars="0" w:right="0" w:rightChars="0"/>
        <w:jc w:val="center"/>
        <w:textAlignment w:val="auto"/>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详细评审标准</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106"/>
        <w:gridCol w:w="877"/>
        <w:gridCol w:w="5289"/>
      </w:tblGrid>
      <w:tr w14:paraId="2F96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355" w:type="dxa"/>
            <w:gridSpan w:val="2"/>
            <w:vAlign w:val="center"/>
          </w:tcPr>
          <w:p w14:paraId="71E2054F">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730" w:rightChars="304"/>
              <w:jc w:val="center"/>
              <w:textAlignment w:val="auto"/>
              <w:rPr>
                <w:rFonts w:hint="eastAsia" w:ascii="仿宋_GB2312" w:hAnsi="仿宋_GB2312" w:eastAsia="仿宋_GB2312" w:cs="仿宋_GB2312"/>
                <w:b/>
                <w:bCs w:val="0"/>
                <w:color w:val="auto"/>
                <w:kern w:val="0"/>
                <w:sz w:val="21"/>
                <w:szCs w:val="21"/>
                <w:vertAlign w:val="baseline"/>
                <w:lang w:val="zh-CN" w:bidi="zh-CN"/>
              </w:rPr>
            </w:pPr>
            <w:r>
              <w:rPr>
                <w:rFonts w:hint="eastAsia" w:ascii="仿宋_GB2312" w:hAnsi="仿宋_GB2312" w:eastAsia="仿宋_GB2312" w:cs="仿宋_GB2312"/>
                <w:b/>
                <w:bCs w:val="0"/>
                <w:color w:val="auto"/>
                <w:kern w:val="0"/>
                <w:sz w:val="21"/>
                <w:szCs w:val="21"/>
                <w:lang w:val="zh-CN" w:bidi="zh-CN"/>
              </w:rPr>
              <w:t>评分因素</w:t>
            </w:r>
          </w:p>
        </w:tc>
        <w:tc>
          <w:tcPr>
            <w:tcW w:w="877" w:type="dxa"/>
            <w:vAlign w:val="center"/>
          </w:tcPr>
          <w:p w14:paraId="1DEAB68B">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0" w:rightChars="0"/>
              <w:jc w:val="center"/>
              <w:textAlignment w:val="auto"/>
              <w:rPr>
                <w:rFonts w:hint="eastAsia" w:ascii="仿宋_GB2312" w:hAnsi="仿宋_GB2312" w:eastAsia="仿宋_GB2312" w:cs="仿宋_GB2312"/>
                <w:b/>
                <w:bCs w:val="0"/>
                <w:color w:val="auto"/>
                <w:kern w:val="0"/>
                <w:sz w:val="21"/>
                <w:szCs w:val="21"/>
                <w:vertAlign w:val="baseline"/>
                <w:lang w:val="zh-CN" w:bidi="zh-CN"/>
              </w:rPr>
            </w:pPr>
            <w:r>
              <w:rPr>
                <w:rFonts w:hint="eastAsia" w:ascii="仿宋_GB2312" w:hAnsi="仿宋_GB2312" w:eastAsia="仿宋_GB2312" w:cs="仿宋_GB2312"/>
                <w:b/>
                <w:bCs w:val="0"/>
                <w:color w:val="auto"/>
                <w:kern w:val="0"/>
                <w:sz w:val="21"/>
                <w:szCs w:val="21"/>
                <w:lang w:val="zh-CN" w:bidi="zh-CN"/>
              </w:rPr>
              <w:t>分值</w:t>
            </w:r>
          </w:p>
        </w:tc>
        <w:tc>
          <w:tcPr>
            <w:tcW w:w="5289" w:type="dxa"/>
            <w:vAlign w:val="center"/>
          </w:tcPr>
          <w:p w14:paraId="78EF8790">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center"/>
              <w:textAlignment w:val="auto"/>
              <w:rPr>
                <w:rFonts w:hint="eastAsia" w:ascii="仿宋_GB2312" w:hAnsi="仿宋_GB2312" w:eastAsia="仿宋_GB2312" w:cs="仿宋_GB2312"/>
                <w:b/>
                <w:bCs w:val="0"/>
                <w:color w:val="auto"/>
                <w:kern w:val="0"/>
                <w:sz w:val="21"/>
                <w:szCs w:val="21"/>
                <w:vertAlign w:val="baseline"/>
                <w:lang w:val="zh-CN" w:bidi="zh-CN"/>
              </w:rPr>
            </w:pPr>
            <w:r>
              <w:rPr>
                <w:rFonts w:hint="eastAsia" w:ascii="仿宋_GB2312" w:hAnsi="仿宋_GB2312" w:eastAsia="仿宋_GB2312" w:cs="仿宋_GB2312"/>
                <w:b/>
                <w:bCs w:val="0"/>
                <w:color w:val="auto"/>
                <w:kern w:val="0"/>
                <w:sz w:val="21"/>
                <w:szCs w:val="21"/>
                <w:lang w:val="zh-CN" w:bidi="zh-CN"/>
              </w:rPr>
              <w:t>评分细则</w:t>
            </w:r>
          </w:p>
        </w:tc>
      </w:tr>
      <w:tr w14:paraId="4F53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355" w:type="dxa"/>
            <w:gridSpan w:val="2"/>
            <w:vAlign w:val="center"/>
          </w:tcPr>
          <w:p w14:paraId="0029BD51">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730" w:rightChars="304"/>
              <w:jc w:val="center"/>
              <w:textAlignment w:val="auto"/>
              <w:rPr>
                <w:rFonts w:hint="eastAsia" w:ascii="仿宋_GB2312" w:hAnsi="仿宋_GB2312" w:eastAsia="仿宋_GB2312" w:cs="仿宋_GB2312"/>
                <w:b/>
                <w:bCs w:val="0"/>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分值构成</w:t>
            </w:r>
          </w:p>
        </w:tc>
        <w:tc>
          <w:tcPr>
            <w:tcW w:w="6166" w:type="dxa"/>
            <w:gridSpan w:val="2"/>
            <w:vAlign w:val="center"/>
          </w:tcPr>
          <w:p w14:paraId="3F9E1FC2">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left"/>
              <w:textAlignment w:val="auto"/>
              <w:rPr>
                <w:rFonts w:hint="eastAsia" w:ascii="仿宋_GB2312" w:hAnsi="仿宋_GB2312" w:eastAsia="仿宋_GB2312" w:cs="仿宋_GB2312"/>
                <w:b w:val="0"/>
                <w:bCs/>
                <w:color w:val="auto"/>
                <w:kern w:val="0"/>
                <w:sz w:val="21"/>
                <w:szCs w:val="21"/>
                <w:lang w:val="zh-CN" w:bidi="zh-CN"/>
              </w:rPr>
            </w:pPr>
            <w:r>
              <w:rPr>
                <w:rFonts w:hint="eastAsia" w:ascii="仿宋_GB2312" w:hAnsi="仿宋_GB2312" w:eastAsia="仿宋_GB2312" w:cs="仿宋_GB2312"/>
                <w:b w:val="0"/>
                <w:bCs/>
                <w:color w:val="auto"/>
                <w:kern w:val="0"/>
                <w:sz w:val="21"/>
                <w:szCs w:val="21"/>
                <w:lang w:val="zh-CN" w:bidi="zh-CN"/>
              </w:rPr>
              <w:t>商务技术部分</w:t>
            </w:r>
            <w:r>
              <w:rPr>
                <w:rFonts w:hint="eastAsia" w:ascii="仿宋_GB2312" w:hAnsi="仿宋_GB2312" w:cs="仿宋_GB2312"/>
                <w:b w:val="0"/>
                <w:bCs/>
                <w:color w:val="auto"/>
                <w:kern w:val="0"/>
                <w:sz w:val="21"/>
                <w:szCs w:val="21"/>
                <w:lang w:val="en-US" w:eastAsia="zh-CN" w:bidi="zh-CN"/>
              </w:rPr>
              <w:t>9</w:t>
            </w:r>
            <w:r>
              <w:rPr>
                <w:rFonts w:hint="eastAsia" w:ascii="仿宋_GB2312" w:hAnsi="仿宋_GB2312" w:eastAsia="仿宋_GB2312" w:cs="仿宋_GB2312"/>
                <w:b w:val="0"/>
                <w:bCs/>
                <w:color w:val="auto"/>
                <w:kern w:val="0"/>
                <w:sz w:val="21"/>
                <w:szCs w:val="21"/>
                <w:lang w:val="zh-CN" w:bidi="zh-CN"/>
              </w:rPr>
              <w:t>0.0分</w:t>
            </w:r>
          </w:p>
          <w:p w14:paraId="6D3AC80C">
            <w:pPr>
              <w:keepNext w:val="0"/>
              <w:keepLines w:val="0"/>
              <w:pageBreakBefore w:val="0"/>
              <w:widowControl w:val="0"/>
              <w:kinsoku/>
              <w:wordWrap/>
              <w:overflowPunct/>
              <w:topLinePunct w:val="0"/>
              <w:autoSpaceDE w:val="0"/>
              <w:autoSpaceDN w:val="0"/>
              <w:bidi w:val="0"/>
              <w:adjustRightInd/>
              <w:spacing w:before="0" w:after="0" w:line="360" w:lineRule="exact"/>
              <w:ind w:left="0" w:leftChars="0" w:right="-36" w:rightChars="-15"/>
              <w:jc w:val="left"/>
              <w:textAlignment w:val="auto"/>
              <w:rPr>
                <w:rFonts w:hint="eastAsia" w:ascii="仿宋_GB2312" w:hAnsi="仿宋_GB2312" w:eastAsia="仿宋_GB2312" w:cs="仿宋_GB2312"/>
                <w:b/>
                <w:bCs w:val="0"/>
                <w:color w:val="auto"/>
                <w:kern w:val="0"/>
                <w:sz w:val="21"/>
                <w:szCs w:val="21"/>
                <w:lang w:val="zh-CN" w:bidi="zh-CN"/>
              </w:rPr>
            </w:pPr>
            <w:r>
              <w:rPr>
                <w:rFonts w:hint="eastAsia" w:ascii="仿宋_GB2312" w:hAnsi="仿宋_GB2312" w:eastAsia="仿宋_GB2312" w:cs="仿宋_GB2312"/>
                <w:b w:val="0"/>
                <w:bCs/>
                <w:color w:val="auto"/>
                <w:kern w:val="0"/>
                <w:sz w:val="21"/>
                <w:szCs w:val="21"/>
                <w:lang w:val="zh-CN" w:bidi="zh-CN"/>
              </w:rPr>
              <w:t>报价得分</w:t>
            </w:r>
            <w:r>
              <w:rPr>
                <w:rFonts w:hint="eastAsia" w:ascii="仿宋_GB2312" w:hAnsi="仿宋_GB2312" w:cs="仿宋_GB2312"/>
                <w:b w:val="0"/>
                <w:bCs/>
                <w:color w:val="auto"/>
                <w:kern w:val="0"/>
                <w:sz w:val="21"/>
                <w:szCs w:val="21"/>
                <w:lang w:val="en-US" w:eastAsia="zh-CN" w:bidi="zh-CN"/>
              </w:rPr>
              <w:t>1</w:t>
            </w:r>
            <w:r>
              <w:rPr>
                <w:rFonts w:hint="eastAsia" w:ascii="仿宋_GB2312" w:hAnsi="仿宋_GB2312" w:eastAsia="仿宋_GB2312" w:cs="仿宋_GB2312"/>
                <w:b w:val="0"/>
                <w:bCs/>
                <w:color w:val="auto"/>
                <w:kern w:val="0"/>
                <w:sz w:val="21"/>
                <w:szCs w:val="21"/>
                <w:lang w:val="zh-CN" w:bidi="zh-CN"/>
              </w:rPr>
              <w:t>0.0分</w:t>
            </w:r>
          </w:p>
        </w:tc>
      </w:tr>
      <w:tr w14:paraId="00971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355" w:type="dxa"/>
            <w:gridSpan w:val="2"/>
            <w:vAlign w:val="center"/>
          </w:tcPr>
          <w:p w14:paraId="21F7EEC3">
            <w:pPr>
              <w:pStyle w:val="20"/>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lang w:val="en-US" w:eastAsia="zh-CN"/>
              </w:rPr>
              <w:t>报价</w:t>
            </w:r>
            <w:r>
              <w:rPr>
                <w:rFonts w:hint="eastAsia" w:ascii="仿宋_GB2312" w:hAnsi="仿宋_GB2312" w:eastAsia="仿宋_GB2312" w:cs="仿宋_GB2312"/>
                <w:kern w:val="0"/>
                <w:sz w:val="21"/>
                <w:szCs w:val="21"/>
                <w:vertAlign w:val="baseline"/>
              </w:rPr>
              <w:t>部分</w:t>
            </w:r>
          </w:p>
          <w:p w14:paraId="541EFBB2">
            <w:pPr>
              <w:pStyle w:val="20"/>
              <w:keepNext w:val="0"/>
              <w:keepLines w:val="0"/>
              <w:pageBreakBefore w:val="0"/>
              <w:widowControl w:val="0"/>
              <w:kinsoku/>
              <w:wordWrap/>
              <w:overflowPunct/>
              <w:topLinePunct w:val="0"/>
              <w:autoSpaceDE w:val="0"/>
              <w:autoSpaceDN w:val="0"/>
              <w:bidi w:val="0"/>
              <w:adjustRightInd/>
              <w:spacing w:line="360" w:lineRule="exact"/>
              <w:ind w:right="8" w:rightChars="0"/>
              <w:jc w:val="center"/>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w:t>
            </w:r>
            <w:r>
              <w:rPr>
                <w:rFonts w:hint="eastAsia" w:ascii="仿宋_GB2312" w:hAnsi="仿宋_GB2312" w:eastAsia="仿宋_GB2312" w:cs="仿宋_GB2312"/>
                <w:kern w:val="0"/>
                <w:sz w:val="21"/>
                <w:szCs w:val="21"/>
                <w:vertAlign w:val="baseline"/>
                <w:lang w:val="en-US" w:eastAsia="zh-CN"/>
              </w:rPr>
              <w:t>1</w:t>
            </w:r>
            <w:r>
              <w:rPr>
                <w:rFonts w:hint="eastAsia" w:ascii="仿宋_GB2312" w:hAnsi="仿宋_GB2312" w:eastAsia="仿宋_GB2312" w:cs="仿宋_GB2312"/>
                <w:kern w:val="0"/>
                <w:sz w:val="21"/>
                <w:szCs w:val="21"/>
                <w:vertAlign w:val="baseline"/>
              </w:rPr>
              <w:t>0分）</w:t>
            </w:r>
          </w:p>
        </w:tc>
        <w:tc>
          <w:tcPr>
            <w:tcW w:w="877" w:type="dxa"/>
            <w:vAlign w:val="center"/>
          </w:tcPr>
          <w:p w14:paraId="54694240">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eastAsia"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10</w:t>
            </w:r>
          </w:p>
        </w:tc>
        <w:tc>
          <w:tcPr>
            <w:tcW w:w="5289" w:type="dxa"/>
          </w:tcPr>
          <w:p w14:paraId="2D6E2E13">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lang w:val="en-US" w:eastAsia="zh-CN"/>
              </w:rPr>
              <w:t>满足采购文件</w:t>
            </w:r>
            <w:r>
              <w:rPr>
                <w:rFonts w:hint="eastAsia" w:ascii="仿宋_GB2312" w:hAnsi="仿宋_GB2312" w:eastAsia="仿宋_GB2312" w:cs="仿宋_GB2312"/>
                <w:kern w:val="0"/>
                <w:sz w:val="21"/>
                <w:szCs w:val="21"/>
                <w:vertAlign w:val="baseline"/>
              </w:rPr>
              <w:t>要求且</w:t>
            </w:r>
            <w:r>
              <w:rPr>
                <w:rFonts w:hint="eastAsia" w:ascii="仿宋_GB2312" w:hAnsi="仿宋_GB2312" w:eastAsia="仿宋_GB2312" w:cs="仿宋_GB2312"/>
                <w:kern w:val="0"/>
                <w:sz w:val="21"/>
                <w:szCs w:val="21"/>
                <w:vertAlign w:val="baseline"/>
                <w:lang w:val="en-US" w:eastAsia="zh-CN"/>
              </w:rPr>
              <w:t>投标</w:t>
            </w:r>
            <w:r>
              <w:rPr>
                <w:rFonts w:hint="eastAsia" w:ascii="仿宋_GB2312" w:hAnsi="仿宋_GB2312" w:eastAsia="仿宋_GB2312" w:cs="仿宋_GB2312"/>
                <w:kern w:val="0"/>
                <w:sz w:val="21"/>
                <w:szCs w:val="21"/>
                <w:vertAlign w:val="baseline"/>
              </w:rPr>
              <w:t>价格最低的有效</w:t>
            </w:r>
            <w:r>
              <w:rPr>
                <w:rFonts w:hint="eastAsia" w:ascii="仿宋_GB2312" w:hAnsi="仿宋_GB2312" w:eastAsia="仿宋_GB2312" w:cs="仿宋_GB2312"/>
                <w:kern w:val="0"/>
                <w:sz w:val="21"/>
                <w:szCs w:val="21"/>
                <w:vertAlign w:val="baseline"/>
                <w:lang w:val="en-US" w:eastAsia="zh-CN"/>
              </w:rPr>
              <w:t>投标</w:t>
            </w:r>
            <w:r>
              <w:rPr>
                <w:rFonts w:hint="eastAsia" w:ascii="仿宋_GB2312" w:hAnsi="仿宋_GB2312" w:eastAsia="仿宋_GB2312" w:cs="仿宋_GB2312"/>
                <w:kern w:val="0"/>
                <w:sz w:val="21"/>
                <w:szCs w:val="21"/>
                <w:vertAlign w:val="baseline"/>
              </w:rPr>
              <w:t>报价（即除低于成本报价以外的报价）为评标基准价。其他</w:t>
            </w:r>
            <w:r>
              <w:rPr>
                <w:rFonts w:hint="eastAsia" w:ascii="仿宋_GB2312" w:hAnsi="仿宋_GB2312" w:eastAsia="仿宋_GB2312" w:cs="仿宋_GB2312"/>
                <w:kern w:val="0"/>
                <w:sz w:val="21"/>
                <w:szCs w:val="21"/>
                <w:vertAlign w:val="baseline"/>
                <w:lang w:val="en-US" w:eastAsia="zh-CN"/>
              </w:rPr>
              <w:t>供应商</w:t>
            </w:r>
            <w:r>
              <w:rPr>
                <w:rFonts w:hint="eastAsia" w:ascii="仿宋_GB2312" w:hAnsi="仿宋_GB2312" w:eastAsia="仿宋_GB2312" w:cs="仿宋_GB2312"/>
                <w:kern w:val="0"/>
                <w:sz w:val="21"/>
                <w:szCs w:val="21"/>
                <w:vertAlign w:val="baseline"/>
              </w:rPr>
              <w:t>的价格分统一按照下列公式计算：</w:t>
            </w:r>
          </w:p>
          <w:p w14:paraId="4B85CD03">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rPr>
              <w:t>投标报价得分=（评标基准价/投标报价）×</w:t>
            </w:r>
            <w:r>
              <w:rPr>
                <w:rFonts w:hint="eastAsia" w:ascii="仿宋_GB2312" w:hAnsi="仿宋_GB2312" w:eastAsia="仿宋_GB2312" w:cs="仿宋_GB2312"/>
                <w:kern w:val="0"/>
                <w:sz w:val="21"/>
                <w:szCs w:val="21"/>
                <w:vertAlign w:val="baseline"/>
                <w:lang w:val="en-US" w:eastAsia="zh-CN"/>
              </w:rPr>
              <w:t>价格满分分值</w:t>
            </w:r>
          </w:p>
          <w:p w14:paraId="7B0FFBE9">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因落实政府采购政策进行价格调整的，以调整后的价格计算评标基准价和响应报价。</w:t>
            </w:r>
          </w:p>
        </w:tc>
      </w:tr>
      <w:tr w14:paraId="100F5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1249" w:type="dxa"/>
            <w:vMerge w:val="restart"/>
            <w:tcBorders>
              <w:right w:val="single" w:color="000000" w:sz="4" w:space="0"/>
            </w:tcBorders>
            <w:vAlign w:val="center"/>
          </w:tcPr>
          <w:p w14:paraId="08D8A721">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商务技术</w:t>
            </w:r>
          </w:p>
          <w:p w14:paraId="62145D34">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部分</w:t>
            </w:r>
          </w:p>
          <w:p w14:paraId="10EDB0EC">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rPr>
              <w:t>(</w:t>
            </w:r>
            <w:r>
              <w:rPr>
                <w:rFonts w:hint="eastAsia" w:ascii="仿宋_GB2312" w:hAnsi="仿宋_GB2312" w:eastAsia="仿宋_GB2312" w:cs="仿宋_GB2312"/>
                <w:kern w:val="0"/>
                <w:sz w:val="21"/>
                <w:szCs w:val="21"/>
                <w:vertAlign w:val="baseline"/>
                <w:lang w:val="en-US" w:eastAsia="zh-CN"/>
              </w:rPr>
              <w:t>90</w:t>
            </w:r>
            <w:r>
              <w:rPr>
                <w:rFonts w:hint="eastAsia" w:ascii="仿宋_GB2312" w:hAnsi="仿宋_GB2312" w:eastAsia="仿宋_GB2312" w:cs="仿宋_GB2312"/>
                <w:kern w:val="0"/>
                <w:sz w:val="21"/>
                <w:szCs w:val="21"/>
                <w:vertAlign w:val="baseline"/>
              </w:rPr>
              <w:t>分)</w:t>
            </w:r>
          </w:p>
        </w:tc>
        <w:tc>
          <w:tcPr>
            <w:tcW w:w="1106" w:type="dxa"/>
            <w:tcBorders>
              <w:left w:val="single" w:color="000000" w:sz="4" w:space="0"/>
            </w:tcBorders>
            <w:vAlign w:val="center"/>
          </w:tcPr>
          <w:p w14:paraId="3DA20701">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同类项目业绩</w:t>
            </w:r>
          </w:p>
        </w:tc>
        <w:tc>
          <w:tcPr>
            <w:tcW w:w="877" w:type="dxa"/>
            <w:vAlign w:val="center"/>
          </w:tcPr>
          <w:p w14:paraId="41023ECB">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5</w:t>
            </w:r>
          </w:p>
        </w:tc>
        <w:tc>
          <w:tcPr>
            <w:tcW w:w="5289" w:type="dxa"/>
          </w:tcPr>
          <w:p w14:paraId="5BA85E27">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提供自202</w:t>
            </w:r>
            <w:r>
              <w:rPr>
                <w:rFonts w:hint="eastAsia" w:ascii="仿宋_GB2312" w:hAnsi="仿宋_GB2312" w:eastAsia="仿宋_GB2312" w:cs="仿宋_GB2312"/>
                <w:kern w:val="0"/>
                <w:sz w:val="21"/>
                <w:szCs w:val="21"/>
                <w:vertAlign w:val="baseline"/>
                <w:lang w:val="en-US" w:eastAsia="zh-CN"/>
              </w:rPr>
              <w:t>3</w:t>
            </w:r>
            <w:r>
              <w:rPr>
                <w:rFonts w:hint="eastAsia" w:ascii="仿宋_GB2312" w:hAnsi="仿宋_GB2312" w:eastAsia="仿宋_GB2312" w:cs="仿宋_GB2312"/>
                <w:kern w:val="0"/>
                <w:sz w:val="21"/>
                <w:szCs w:val="21"/>
                <w:vertAlign w:val="baseline"/>
              </w:rPr>
              <w:t>年1月1日至响应文件提交之日止（以合同签订时间为准）的</w:t>
            </w:r>
            <w:r>
              <w:rPr>
                <w:rFonts w:hint="eastAsia" w:ascii="仿宋_GB2312" w:hAnsi="仿宋_GB2312" w:eastAsia="仿宋_GB2312" w:cs="仿宋_GB2312"/>
                <w:kern w:val="0"/>
                <w:sz w:val="21"/>
                <w:szCs w:val="21"/>
                <w:vertAlign w:val="baseline"/>
                <w:lang w:val="en-US" w:eastAsia="zh-CN"/>
              </w:rPr>
              <w:t>地勘类</w:t>
            </w:r>
            <w:r>
              <w:rPr>
                <w:rFonts w:hint="eastAsia" w:ascii="仿宋_GB2312" w:hAnsi="仿宋_GB2312" w:eastAsia="仿宋_GB2312" w:cs="仿宋_GB2312"/>
                <w:kern w:val="0"/>
                <w:sz w:val="21"/>
                <w:szCs w:val="21"/>
                <w:vertAlign w:val="baseline"/>
              </w:rPr>
              <w:t>项目业绩。每提供一个同类项目业绩得</w:t>
            </w:r>
            <w:r>
              <w:rPr>
                <w:rFonts w:hint="eastAsia" w:ascii="仿宋_GB2312" w:hAnsi="仿宋_GB2312" w:eastAsia="仿宋_GB2312" w:cs="仿宋_GB2312"/>
                <w:kern w:val="0"/>
                <w:sz w:val="21"/>
                <w:szCs w:val="21"/>
                <w:vertAlign w:val="baseline"/>
                <w:lang w:val="en-US" w:eastAsia="zh-CN"/>
              </w:rPr>
              <w:t>2.5</w:t>
            </w:r>
            <w:r>
              <w:rPr>
                <w:rFonts w:hint="eastAsia" w:ascii="仿宋_GB2312" w:hAnsi="仿宋_GB2312" w:eastAsia="仿宋_GB2312" w:cs="仿宋_GB2312"/>
                <w:kern w:val="0"/>
                <w:sz w:val="21"/>
                <w:szCs w:val="21"/>
                <w:vertAlign w:val="baseline"/>
              </w:rPr>
              <w:t>分，最多得</w:t>
            </w:r>
            <w:r>
              <w:rPr>
                <w:rFonts w:hint="eastAsia" w:ascii="仿宋_GB2312" w:hAnsi="仿宋_GB2312" w:eastAsia="仿宋_GB2312" w:cs="仿宋_GB2312"/>
                <w:kern w:val="0"/>
                <w:sz w:val="21"/>
                <w:szCs w:val="21"/>
                <w:vertAlign w:val="baseline"/>
                <w:lang w:val="en-US" w:eastAsia="zh-CN"/>
              </w:rPr>
              <w:t>5</w:t>
            </w:r>
            <w:r>
              <w:rPr>
                <w:rFonts w:hint="eastAsia" w:ascii="仿宋_GB2312" w:hAnsi="仿宋_GB2312" w:eastAsia="仿宋_GB2312" w:cs="仿宋_GB2312"/>
                <w:kern w:val="0"/>
                <w:sz w:val="21"/>
                <w:szCs w:val="21"/>
                <w:vertAlign w:val="baseline"/>
              </w:rPr>
              <w:t>分。</w:t>
            </w:r>
          </w:p>
          <w:p w14:paraId="7DCE8345">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注：须提供合同</w:t>
            </w:r>
            <w:r>
              <w:rPr>
                <w:rFonts w:hint="eastAsia" w:ascii="仿宋_GB2312" w:hAnsi="仿宋_GB2312" w:eastAsia="仿宋_GB2312" w:cs="仿宋_GB2312"/>
                <w:kern w:val="0"/>
                <w:sz w:val="21"/>
                <w:szCs w:val="21"/>
                <w:vertAlign w:val="baseline"/>
                <w:lang w:val="en-US" w:eastAsia="zh-CN"/>
              </w:rPr>
              <w:t>扫描件</w:t>
            </w:r>
            <w:r>
              <w:rPr>
                <w:rFonts w:hint="eastAsia" w:ascii="仿宋_GB2312" w:hAnsi="仿宋_GB2312" w:eastAsia="仿宋_GB2312" w:cs="仿宋_GB2312"/>
                <w:kern w:val="0"/>
                <w:sz w:val="21"/>
                <w:szCs w:val="21"/>
                <w:vertAlign w:val="baseline"/>
              </w:rPr>
              <w:t>并加盖供应商公章。</w:t>
            </w:r>
          </w:p>
        </w:tc>
      </w:tr>
      <w:tr w14:paraId="0202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5" w:hRule="atLeast"/>
          <w:jc w:val="center"/>
        </w:trPr>
        <w:tc>
          <w:tcPr>
            <w:tcW w:w="1249" w:type="dxa"/>
            <w:vMerge w:val="continue"/>
            <w:tcBorders>
              <w:right w:val="single" w:color="000000" w:sz="4" w:space="0"/>
            </w:tcBorders>
            <w:vAlign w:val="center"/>
          </w:tcPr>
          <w:p w14:paraId="0F0E9257">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p>
        </w:tc>
        <w:tc>
          <w:tcPr>
            <w:tcW w:w="1106" w:type="dxa"/>
            <w:tcBorders>
              <w:left w:val="single" w:color="000000" w:sz="4" w:space="0"/>
            </w:tcBorders>
            <w:vAlign w:val="center"/>
          </w:tcPr>
          <w:p w14:paraId="60357F1B">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其他项目团队成员</w:t>
            </w:r>
          </w:p>
        </w:tc>
        <w:tc>
          <w:tcPr>
            <w:tcW w:w="877" w:type="dxa"/>
            <w:vAlign w:val="center"/>
          </w:tcPr>
          <w:p w14:paraId="698B10C6">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12</w:t>
            </w:r>
          </w:p>
        </w:tc>
        <w:tc>
          <w:tcPr>
            <w:tcW w:w="5289" w:type="dxa"/>
          </w:tcPr>
          <w:p w14:paraId="0F1C84CE">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1、技术负责人：具有地勘类专业高级[含]及以上技术职称得2分，具有注册土木工程师（岩土工程专业）证书的加</w:t>
            </w:r>
            <w:r>
              <w:rPr>
                <w:rFonts w:hint="eastAsia" w:ascii="仿宋_GB2312" w:hAnsi="仿宋_GB2312" w:eastAsia="仿宋_GB2312" w:cs="仿宋_GB2312"/>
                <w:kern w:val="0"/>
                <w:sz w:val="21"/>
                <w:szCs w:val="21"/>
                <w:vertAlign w:val="baseline"/>
                <w:lang w:val="en-US" w:eastAsia="zh-CN"/>
              </w:rPr>
              <w:t>2</w:t>
            </w:r>
            <w:r>
              <w:rPr>
                <w:rFonts w:hint="eastAsia" w:ascii="仿宋_GB2312" w:hAnsi="仿宋_GB2312" w:eastAsia="仿宋_GB2312" w:cs="仿宋_GB2312"/>
                <w:kern w:val="0"/>
                <w:sz w:val="21"/>
                <w:szCs w:val="21"/>
                <w:vertAlign w:val="baseline"/>
              </w:rPr>
              <w:t>分。本项最多得</w:t>
            </w:r>
            <w:r>
              <w:rPr>
                <w:rFonts w:hint="eastAsia" w:ascii="仿宋_GB2312" w:hAnsi="仿宋_GB2312" w:eastAsia="仿宋_GB2312" w:cs="仿宋_GB2312"/>
                <w:kern w:val="0"/>
                <w:sz w:val="21"/>
                <w:szCs w:val="21"/>
                <w:vertAlign w:val="baseline"/>
                <w:lang w:val="en-US" w:eastAsia="zh-CN"/>
              </w:rPr>
              <w:t>4</w:t>
            </w:r>
            <w:r>
              <w:rPr>
                <w:rFonts w:hint="eastAsia" w:ascii="仿宋_GB2312" w:hAnsi="仿宋_GB2312" w:eastAsia="仿宋_GB2312" w:cs="仿宋_GB2312"/>
                <w:kern w:val="0"/>
                <w:sz w:val="21"/>
                <w:szCs w:val="21"/>
                <w:vertAlign w:val="baseline"/>
              </w:rPr>
              <w:t>分。</w:t>
            </w:r>
          </w:p>
          <w:p w14:paraId="390547AF">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2、质量负责人：具有地勘类专业高级[含]及以上技术职称得2分，具有注册土木工程师（岩土工程专业）的加</w:t>
            </w:r>
            <w:r>
              <w:rPr>
                <w:rFonts w:hint="eastAsia" w:ascii="仿宋_GB2312" w:hAnsi="仿宋_GB2312" w:eastAsia="仿宋_GB2312" w:cs="仿宋_GB2312"/>
                <w:kern w:val="0"/>
                <w:sz w:val="21"/>
                <w:szCs w:val="21"/>
                <w:vertAlign w:val="baseline"/>
                <w:lang w:val="en-US" w:eastAsia="zh-CN"/>
              </w:rPr>
              <w:t>2</w:t>
            </w:r>
            <w:r>
              <w:rPr>
                <w:rFonts w:hint="eastAsia" w:ascii="仿宋_GB2312" w:hAnsi="仿宋_GB2312" w:eastAsia="仿宋_GB2312" w:cs="仿宋_GB2312"/>
                <w:kern w:val="0"/>
                <w:sz w:val="21"/>
                <w:szCs w:val="21"/>
                <w:vertAlign w:val="baseline"/>
              </w:rPr>
              <w:t>分。本项最多得</w:t>
            </w:r>
            <w:r>
              <w:rPr>
                <w:rFonts w:hint="eastAsia" w:ascii="仿宋_GB2312" w:hAnsi="仿宋_GB2312" w:eastAsia="仿宋_GB2312" w:cs="仿宋_GB2312"/>
                <w:kern w:val="0"/>
                <w:sz w:val="21"/>
                <w:szCs w:val="21"/>
                <w:vertAlign w:val="baseline"/>
                <w:lang w:val="en-US" w:eastAsia="zh-CN"/>
              </w:rPr>
              <w:t>4分</w:t>
            </w:r>
            <w:r>
              <w:rPr>
                <w:rFonts w:hint="eastAsia" w:ascii="仿宋_GB2312" w:hAnsi="仿宋_GB2312" w:eastAsia="仿宋_GB2312" w:cs="仿宋_GB2312"/>
                <w:kern w:val="0"/>
                <w:sz w:val="21"/>
                <w:szCs w:val="21"/>
                <w:vertAlign w:val="baseline"/>
              </w:rPr>
              <w:t>。</w:t>
            </w:r>
          </w:p>
          <w:p w14:paraId="4AA0E79F">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3、项目组技术人员（除项目负责人、技术负责人、质量负责人外）： 具有地勘类专业中级[含]及以上技术职称的提供1人得</w:t>
            </w:r>
            <w:r>
              <w:rPr>
                <w:rFonts w:hint="eastAsia" w:ascii="仿宋_GB2312" w:hAnsi="仿宋_GB2312" w:eastAsia="仿宋_GB2312" w:cs="仿宋_GB2312"/>
                <w:kern w:val="0"/>
                <w:sz w:val="21"/>
                <w:szCs w:val="21"/>
                <w:vertAlign w:val="baseline"/>
                <w:lang w:val="en-US" w:eastAsia="zh-CN"/>
              </w:rPr>
              <w:t>2</w:t>
            </w:r>
            <w:r>
              <w:rPr>
                <w:rFonts w:hint="eastAsia" w:ascii="仿宋_GB2312" w:hAnsi="仿宋_GB2312" w:eastAsia="仿宋_GB2312" w:cs="仿宋_GB2312"/>
                <w:kern w:val="0"/>
                <w:sz w:val="21"/>
                <w:szCs w:val="21"/>
                <w:vertAlign w:val="baseline"/>
              </w:rPr>
              <w:t>分，本项最多得</w:t>
            </w:r>
            <w:r>
              <w:rPr>
                <w:rFonts w:hint="eastAsia" w:ascii="仿宋_GB2312" w:hAnsi="仿宋_GB2312" w:eastAsia="仿宋_GB2312" w:cs="仿宋_GB2312"/>
                <w:kern w:val="0"/>
                <w:sz w:val="21"/>
                <w:szCs w:val="21"/>
                <w:vertAlign w:val="baseline"/>
                <w:lang w:val="en-US" w:eastAsia="zh-CN"/>
              </w:rPr>
              <w:t>4</w:t>
            </w:r>
            <w:r>
              <w:rPr>
                <w:rFonts w:hint="eastAsia" w:ascii="仿宋_GB2312" w:hAnsi="仿宋_GB2312" w:eastAsia="仿宋_GB2312" w:cs="仿宋_GB2312"/>
                <w:kern w:val="0"/>
                <w:sz w:val="21"/>
                <w:szCs w:val="21"/>
                <w:vertAlign w:val="baseline"/>
              </w:rPr>
              <w:t>分。</w:t>
            </w:r>
          </w:p>
          <w:p w14:paraId="68804B68">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注：拟派项目团队成员须提供相关证书原件扫描件并加盖投标人电子公章，同时提供投标人近 6 个月内任意一个月为该人员缴纳的社会保险缴费证明（由社会保险经办机构出具），原件扫描件并加盖投标人公章。</w:t>
            </w:r>
          </w:p>
          <w:p w14:paraId="772688F9">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地勘类专业职称指岩土工程、工程地质、水文地质与工程地质、工程勘察等</w:t>
            </w:r>
          </w:p>
        </w:tc>
      </w:tr>
      <w:tr w14:paraId="6F78B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1249" w:type="dxa"/>
            <w:vMerge w:val="continue"/>
            <w:tcBorders>
              <w:right w:val="single" w:color="000000" w:sz="4" w:space="0"/>
            </w:tcBorders>
            <w:vAlign w:val="center"/>
          </w:tcPr>
          <w:p w14:paraId="6CB4C6D9">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p>
        </w:tc>
        <w:tc>
          <w:tcPr>
            <w:tcW w:w="1106" w:type="dxa"/>
            <w:tcBorders>
              <w:left w:val="single" w:color="000000" w:sz="4" w:space="0"/>
            </w:tcBorders>
            <w:vAlign w:val="center"/>
          </w:tcPr>
          <w:p w14:paraId="453473BC">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项目负责人及相关经验</w:t>
            </w:r>
          </w:p>
        </w:tc>
        <w:tc>
          <w:tcPr>
            <w:tcW w:w="877" w:type="dxa"/>
            <w:vAlign w:val="center"/>
          </w:tcPr>
          <w:p w14:paraId="0563F41D">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8</w:t>
            </w:r>
          </w:p>
        </w:tc>
        <w:tc>
          <w:tcPr>
            <w:tcW w:w="5289" w:type="dxa"/>
          </w:tcPr>
          <w:p w14:paraId="057BCF4E">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1.具有</w:t>
            </w:r>
            <w:r>
              <w:rPr>
                <w:rFonts w:hint="eastAsia" w:ascii="仿宋_GB2312" w:hAnsi="仿宋_GB2312" w:eastAsia="仿宋_GB2312" w:cs="仿宋_GB2312"/>
                <w:kern w:val="0"/>
                <w:sz w:val="21"/>
                <w:szCs w:val="21"/>
                <w:vertAlign w:val="baseline"/>
                <w:lang w:val="en-US" w:eastAsia="zh-CN"/>
              </w:rPr>
              <w:t>地勘相关</w:t>
            </w:r>
            <w:r>
              <w:rPr>
                <w:rFonts w:hint="eastAsia" w:ascii="仿宋_GB2312" w:hAnsi="仿宋_GB2312" w:eastAsia="仿宋_GB2312" w:cs="仿宋_GB2312"/>
                <w:kern w:val="0"/>
                <w:sz w:val="21"/>
                <w:szCs w:val="21"/>
                <w:vertAlign w:val="baseline"/>
              </w:rPr>
              <w:t>专业高级[含]及以上职称，得4分；</w:t>
            </w:r>
          </w:p>
          <w:p w14:paraId="0A768BCE">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具有地勘类专业中级职称，得2分；</w:t>
            </w:r>
          </w:p>
          <w:p w14:paraId="235FD014">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不具备职称得0分。</w:t>
            </w:r>
          </w:p>
          <w:p w14:paraId="3C142F7C">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注：拟派项目负责人须提供相关证书原件扫描件并加盖</w:t>
            </w:r>
            <w:r>
              <w:rPr>
                <w:rFonts w:hint="eastAsia" w:ascii="仿宋_GB2312" w:hAnsi="仿宋_GB2312" w:eastAsia="仿宋_GB2312" w:cs="仿宋_GB2312"/>
                <w:kern w:val="0"/>
                <w:sz w:val="21"/>
                <w:szCs w:val="21"/>
                <w:vertAlign w:val="baseline"/>
                <w:lang w:val="en-US" w:eastAsia="zh-CN"/>
              </w:rPr>
              <w:t>供应商</w:t>
            </w:r>
            <w:r>
              <w:rPr>
                <w:rFonts w:hint="eastAsia" w:ascii="仿宋_GB2312" w:hAnsi="仿宋_GB2312" w:eastAsia="仿宋_GB2312" w:cs="仿宋_GB2312"/>
                <w:kern w:val="0"/>
                <w:sz w:val="21"/>
                <w:szCs w:val="21"/>
                <w:vertAlign w:val="baseline"/>
              </w:rPr>
              <w:t>公章，同时提供</w:t>
            </w:r>
            <w:r>
              <w:rPr>
                <w:rFonts w:hint="eastAsia" w:ascii="仿宋_GB2312" w:hAnsi="仿宋_GB2312" w:eastAsia="仿宋_GB2312" w:cs="仿宋_GB2312"/>
                <w:kern w:val="0"/>
                <w:sz w:val="21"/>
                <w:szCs w:val="21"/>
                <w:vertAlign w:val="baseline"/>
                <w:lang w:val="en-US" w:eastAsia="zh-CN"/>
              </w:rPr>
              <w:t>供应商</w:t>
            </w:r>
            <w:r>
              <w:rPr>
                <w:rFonts w:hint="eastAsia" w:ascii="仿宋_GB2312" w:hAnsi="仿宋_GB2312" w:eastAsia="仿宋_GB2312" w:cs="仿宋_GB2312"/>
                <w:kern w:val="0"/>
                <w:sz w:val="21"/>
                <w:szCs w:val="21"/>
                <w:vertAlign w:val="baseline"/>
              </w:rPr>
              <w:t>近 6 个月内任意一个月为该人员缴纳的社会保险缴费证明（由社会保险经办机构出具），原件扫描件并加盖投标人公章。</w:t>
            </w:r>
          </w:p>
          <w:p w14:paraId="5CBA08FE">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地勘相关专业包括但不限于以下专业：岩土工程、工程地质、水文地质与工程地质、工程勘察等地勘相关专业。</w:t>
            </w:r>
          </w:p>
          <w:p w14:paraId="0301EA0C">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2.拟派项目负责人承担过</w:t>
            </w:r>
            <w:r>
              <w:rPr>
                <w:rFonts w:hint="eastAsia" w:ascii="仿宋_GB2312" w:hAnsi="仿宋_GB2312" w:eastAsia="仿宋_GB2312" w:cs="仿宋_GB2312"/>
                <w:kern w:val="0"/>
                <w:sz w:val="21"/>
                <w:szCs w:val="21"/>
                <w:vertAlign w:val="baseline"/>
                <w:lang w:val="en-US" w:eastAsia="zh-CN"/>
              </w:rPr>
              <w:t>地勘类</w:t>
            </w:r>
            <w:r>
              <w:rPr>
                <w:rFonts w:hint="eastAsia" w:ascii="仿宋_GB2312" w:hAnsi="仿宋_GB2312" w:eastAsia="仿宋_GB2312" w:cs="仿宋_GB2312"/>
                <w:kern w:val="0"/>
                <w:sz w:val="21"/>
                <w:szCs w:val="21"/>
                <w:vertAlign w:val="baseline"/>
              </w:rPr>
              <w:t>项目案例，每提供1个得2分，本项最高得4分。</w:t>
            </w:r>
          </w:p>
          <w:p w14:paraId="04C50051">
            <w:pPr>
              <w:pStyle w:val="20"/>
              <w:keepNext w:val="0"/>
              <w:keepLines w:val="0"/>
              <w:pageBreakBefore w:val="0"/>
              <w:widowControl w:val="0"/>
              <w:numPr>
                <w:ilvl w:val="0"/>
                <w:numId w:val="0"/>
              </w:numPr>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注:提供合同关键页或委托书或业主单位出具的相关证明材料(须体现该人员姓名)等，证明材料扫描件需加盖供应商公章。否则不得分。</w:t>
            </w:r>
          </w:p>
        </w:tc>
      </w:tr>
      <w:tr w14:paraId="51808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39960674">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p>
        </w:tc>
        <w:tc>
          <w:tcPr>
            <w:tcW w:w="1106" w:type="dxa"/>
            <w:tcBorders>
              <w:left w:val="single" w:color="000000" w:sz="4" w:space="0"/>
            </w:tcBorders>
            <w:vAlign w:val="center"/>
          </w:tcPr>
          <w:p w14:paraId="08E4986B">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vertAlign w:val="baseline"/>
                <w:lang w:val="en-US"/>
              </w:rPr>
            </w:pPr>
            <w:r>
              <w:rPr>
                <w:rFonts w:hint="eastAsia" w:ascii="仿宋_GB2312" w:hAnsi="仿宋_GB2312" w:eastAsia="仿宋_GB2312" w:cs="仿宋_GB2312"/>
                <w:kern w:val="0"/>
                <w:sz w:val="21"/>
                <w:szCs w:val="21"/>
                <w:vertAlign w:val="baseline"/>
                <w:lang w:val="en-US"/>
              </w:rPr>
              <w:t>项目理解与分析</w:t>
            </w:r>
          </w:p>
        </w:tc>
        <w:tc>
          <w:tcPr>
            <w:tcW w:w="877" w:type="dxa"/>
            <w:vAlign w:val="center"/>
          </w:tcPr>
          <w:p w14:paraId="6047D085">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4</w:t>
            </w:r>
          </w:p>
        </w:tc>
        <w:tc>
          <w:tcPr>
            <w:tcW w:w="5289" w:type="dxa"/>
          </w:tcPr>
          <w:p w14:paraId="59B0777E">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综合考虑供应商针对本项目采购需求所提供的项目理解及分析，项目理解包括但不限于项目背景</w:t>
            </w:r>
            <w:r>
              <w:rPr>
                <w:rFonts w:hint="eastAsia" w:ascii="仿宋_GB2312" w:hAnsi="仿宋_GB2312" w:eastAsia="仿宋_GB2312" w:cs="仿宋_GB2312"/>
                <w:kern w:val="0"/>
                <w:sz w:val="21"/>
                <w:szCs w:val="21"/>
                <w:vertAlign w:val="baseline"/>
                <w:lang w:eastAsia="zh-CN"/>
              </w:rPr>
              <w:t>、</w:t>
            </w:r>
            <w:r>
              <w:rPr>
                <w:rFonts w:hint="eastAsia" w:ascii="仿宋_GB2312" w:hAnsi="仿宋_GB2312" w:eastAsia="仿宋_GB2312" w:cs="仿宋_GB2312"/>
                <w:kern w:val="0"/>
                <w:sz w:val="21"/>
                <w:szCs w:val="21"/>
                <w:vertAlign w:val="baseline"/>
              </w:rPr>
              <w:t>服务内容等2项内容，方案内容完整齐全，符合项目实际的，得4分；每缺少一项方案内容扣2分，每有一项内容存在缺项、漏项或有缺陷的扣1分，扣完为止(缺陷是指：存在不适用项目实际情况的情形、凭空编造、内容前后不一致、前后逻辑错误、涉及的规范及标准错误、地点区域错误、内容遗漏、不符合采购需求等)；未提供的，此项不得分</w:t>
            </w:r>
          </w:p>
        </w:tc>
      </w:tr>
      <w:tr w14:paraId="3593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1C834A98">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p>
        </w:tc>
        <w:tc>
          <w:tcPr>
            <w:tcW w:w="1106" w:type="dxa"/>
            <w:tcBorders>
              <w:left w:val="single" w:color="000000" w:sz="4" w:space="0"/>
            </w:tcBorders>
            <w:vAlign w:val="center"/>
          </w:tcPr>
          <w:p w14:paraId="23F320F2">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vertAlign w:val="baseline"/>
                <w:lang w:val="en-US"/>
              </w:rPr>
            </w:pPr>
            <w:r>
              <w:rPr>
                <w:rFonts w:hint="eastAsia" w:ascii="仿宋_GB2312" w:hAnsi="仿宋_GB2312" w:eastAsia="仿宋_GB2312" w:cs="仿宋_GB2312"/>
                <w:kern w:val="0"/>
                <w:sz w:val="21"/>
                <w:szCs w:val="21"/>
                <w:vertAlign w:val="baseline"/>
                <w:lang w:val="en-US"/>
              </w:rPr>
              <w:t>技术方案</w:t>
            </w:r>
          </w:p>
        </w:tc>
        <w:tc>
          <w:tcPr>
            <w:tcW w:w="877" w:type="dxa"/>
            <w:vAlign w:val="center"/>
          </w:tcPr>
          <w:p w14:paraId="3E78A37B">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30</w:t>
            </w:r>
          </w:p>
        </w:tc>
        <w:tc>
          <w:tcPr>
            <w:tcW w:w="5289" w:type="dxa"/>
          </w:tcPr>
          <w:p w14:paraId="6794A419">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根据供应商提供的</w:t>
            </w:r>
            <w:r>
              <w:rPr>
                <w:rFonts w:hint="eastAsia" w:ascii="仿宋_GB2312" w:hAnsi="仿宋_GB2312" w:eastAsia="仿宋_GB2312" w:cs="仿宋_GB2312"/>
                <w:kern w:val="0"/>
                <w:sz w:val="21"/>
                <w:szCs w:val="21"/>
                <w:vertAlign w:val="baseline"/>
                <w:lang w:val="en-US" w:eastAsia="zh-CN"/>
              </w:rPr>
              <w:t>技术方案</w:t>
            </w:r>
            <w:r>
              <w:rPr>
                <w:rFonts w:hint="eastAsia" w:ascii="仿宋_GB2312" w:hAnsi="仿宋_GB2312" w:eastAsia="仿宋_GB2312" w:cs="仿宋_GB2312"/>
                <w:kern w:val="0"/>
                <w:sz w:val="21"/>
                <w:szCs w:val="21"/>
                <w:vertAlign w:val="baseline"/>
              </w:rPr>
              <w:t>进行评审，包含但不限于： ①勘察范围、勘察内容； ②勘察依据； ③勘察工作目标； ④勘察说明和勘察方案； ⑤团队配置与分工； ⑥沟通与协调机制等</w:t>
            </w:r>
            <w:r>
              <w:rPr>
                <w:rFonts w:hint="eastAsia" w:ascii="仿宋_GB2312" w:hAnsi="仿宋_GB2312" w:eastAsia="仿宋_GB2312" w:cs="仿宋_GB2312"/>
                <w:kern w:val="0"/>
                <w:sz w:val="21"/>
                <w:szCs w:val="21"/>
                <w:vertAlign w:val="baseline"/>
                <w:lang w:val="en-US" w:eastAsia="zh-CN"/>
              </w:rPr>
              <w:t>6</w:t>
            </w:r>
            <w:r>
              <w:rPr>
                <w:rFonts w:hint="eastAsia" w:ascii="仿宋_GB2312" w:hAnsi="仿宋_GB2312" w:eastAsia="仿宋_GB2312" w:cs="仿宋_GB2312"/>
                <w:kern w:val="0"/>
                <w:sz w:val="21"/>
                <w:szCs w:val="21"/>
                <w:vertAlign w:val="baseline"/>
              </w:rPr>
              <w:t>项内容，方案内容完整齐全，符合项目实际的，得</w:t>
            </w:r>
            <w:r>
              <w:rPr>
                <w:rFonts w:hint="eastAsia" w:ascii="仿宋_GB2312" w:hAnsi="仿宋_GB2312" w:eastAsia="仿宋_GB2312" w:cs="仿宋_GB2312"/>
                <w:kern w:val="0"/>
                <w:sz w:val="21"/>
                <w:szCs w:val="21"/>
                <w:vertAlign w:val="baseline"/>
                <w:lang w:val="en-US" w:eastAsia="zh-CN"/>
              </w:rPr>
              <w:t>30</w:t>
            </w:r>
            <w:r>
              <w:rPr>
                <w:rFonts w:hint="eastAsia" w:ascii="仿宋_GB2312" w:hAnsi="仿宋_GB2312" w:eastAsia="仿宋_GB2312" w:cs="仿宋_GB2312"/>
                <w:kern w:val="0"/>
                <w:sz w:val="21"/>
                <w:szCs w:val="21"/>
                <w:vertAlign w:val="baseline"/>
              </w:rPr>
              <w:t>分；每缺少一项方案内容扣</w:t>
            </w:r>
            <w:r>
              <w:rPr>
                <w:rFonts w:hint="eastAsia" w:ascii="仿宋_GB2312" w:hAnsi="仿宋_GB2312" w:eastAsia="仿宋_GB2312" w:cs="仿宋_GB2312"/>
                <w:kern w:val="0"/>
                <w:sz w:val="21"/>
                <w:szCs w:val="21"/>
                <w:vertAlign w:val="baseline"/>
                <w:lang w:val="en-US" w:eastAsia="zh-CN"/>
              </w:rPr>
              <w:t>5</w:t>
            </w:r>
            <w:r>
              <w:rPr>
                <w:rFonts w:hint="eastAsia" w:ascii="仿宋_GB2312" w:hAnsi="仿宋_GB2312" w:eastAsia="仿宋_GB2312" w:cs="仿宋_GB2312"/>
                <w:kern w:val="0"/>
                <w:sz w:val="21"/>
                <w:szCs w:val="21"/>
                <w:vertAlign w:val="baseline"/>
              </w:rPr>
              <w:t>分，每有一项内容存在缺项、漏项或有缺陷的扣</w:t>
            </w:r>
            <w:r>
              <w:rPr>
                <w:rFonts w:hint="eastAsia" w:ascii="仿宋_GB2312" w:hAnsi="仿宋_GB2312" w:eastAsia="仿宋_GB2312" w:cs="仿宋_GB2312"/>
                <w:kern w:val="0"/>
                <w:sz w:val="21"/>
                <w:szCs w:val="21"/>
                <w:vertAlign w:val="baseline"/>
                <w:lang w:val="en-US" w:eastAsia="zh-CN"/>
              </w:rPr>
              <w:t>2.5</w:t>
            </w:r>
            <w:r>
              <w:rPr>
                <w:rFonts w:hint="eastAsia" w:ascii="仿宋_GB2312" w:hAnsi="仿宋_GB2312" w:eastAsia="仿宋_GB2312" w:cs="仿宋_GB2312"/>
                <w:kern w:val="0"/>
                <w:sz w:val="21"/>
                <w:szCs w:val="21"/>
                <w:vertAlign w:val="baseline"/>
              </w:rPr>
              <w:t>分，扣完为止(缺陷是指：存在不适用项目实际情况的情形、凭空编造、内容前后不一致、前后逻辑错误、涉及的规范及标准错误、地点区域错误、内容遗漏、不符合采购需求等)；未提供的，此项不得分</w:t>
            </w:r>
          </w:p>
        </w:tc>
      </w:tr>
      <w:tr w14:paraId="2E8CE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4569D5DA">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p>
        </w:tc>
        <w:tc>
          <w:tcPr>
            <w:tcW w:w="1106" w:type="dxa"/>
            <w:tcBorders>
              <w:left w:val="single" w:color="000000" w:sz="4" w:space="0"/>
            </w:tcBorders>
            <w:vAlign w:val="center"/>
          </w:tcPr>
          <w:p w14:paraId="43235FDD">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vertAlign w:val="baseline"/>
                <w:lang w:val="en-US"/>
              </w:rPr>
            </w:pPr>
            <w:r>
              <w:rPr>
                <w:rFonts w:hint="eastAsia" w:ascii="仿宋_GB2312" w:hAnsi="仿宋_GB2312" w:eastAsia="仿宋_GB2312" w:cs="仿宋_GB2312"/>
                <w:kern w:val="0"/>
                <w:sz w:val="21"/>
                <w:szCs w:val="21"/>
                <w:vertAlign w:val="baseline"/>
                <w:lang w:val="en-US" w:eastAsia="zh-CN"/>
              </w:rPr>
              <w:t>质量</w:t>
            </w:r>
            <w:r>
              <w:rPr>
                <w:rFonts w:hint="eastAsia" w:ascii="仿宋_GB2312" w:hAnsi="仿宋_GB2312" w:eastAsia="仿宋_GB2312" w:cs="仿宋_GB2312"/>
                <w:kern w:val="0"/>
                <w:sz w:val="21"/>
                <w:szCs w:val="21"/>
                <w:vertAlign w:val="baseline"/>
                <w:lang w:val="en-US"/>
              </w:rPr>
              <w:t>保证措施</w:t>
            </w:r>
          </w:p>
        </w:tc>
        <w:tc>
          <w:tcPr>
            <w:tcW w:w="877" w:type="dxa"/>
            <w:vAlign w:val="center"/>
          </w:tcPr>
          <w:p w14:paraId="034AB453">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9</w:t>
            </w:r>
          </w:p>
        </w:tc>
        <w:tc>
          <w:tcPr>
            <w:tcW w:w="5289" w:type="dxa"/>
          </w:tcPr>
          <w:p w14:paraId="2FE6B6A4">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综合考虑供应商提供的质量保证措施</w:t>
            </w:r>
            <w:r>
              <w:rPr>
                <w:rFonts w:hint="eastAsia" w:ascii="仿宋_GB2312" w:hAnsi="仿宋_GB2312" w:eastAsia="仿宋_GB2312" w:cs="仿宋_GB2312"/>
                <w:kern w:val="0"/>
                <w:sz w:val="21"/>
                <w:szCs w:val="21"/>
                <w:vertAlign w:val="baseline"/>
                <w:lang w:eastAsia="zh-CN"/>
              </w:rPr>
              <w:t>，包括但不限于以下内容：</w:t>
            </w:r>
            <w:r>
              <w:rPr>
                <w:rFonts w:hint="eastAsia" w:ascii="仿宋_GB2312" w:hAnsi="仿宋_GB2312" w:eastAsia="仿宋_GB2312" w:cs="仿宋_GB2312"/>
                <w:kern w:val="0"/>
                <w:sz w:val="21"/>
                <w:szCs w:val="21"/>
                <w:vertAlign w:val="baseline"/>
              </w:rPr>
              <w:t>（1）</w:t>
            </w:r>
            <w:r>
              <w:rPr>
                <w:rFonts w:hint="eastAsia" w:ascii="仿宋_GB2312" w:hAnsi="仿宋_GB2312" w:eastAsia="仿宋_GB2312" w:cs="仿宋_GB2312"/>
                <w:kern w:val="0"/>
                <w:sz w:val="21"/>
                <w:szCs w:val="21"/>
                <w:vertAlign w:val="baseline"/>
                <w:lang w:val="en-US" w:eastAsia="zh-CN"/>
              </w:rPr>
              <w:t>成果文件</w:t>
            </w:r>
            <w:r>
              <w:rPr>
                <w:rFonts w:hint="eastAsia" w:ascii="仿宋_GB2312" w:hAnsi="仿宋_GB2312" w:eastAsia="仿宋_GB2312" w:cs="仿宋_GB2312"/>
                <w:kern w:val="0"/>
                <w:sz w:val="21"/>
                <w:szCs w:val="21"/>
                <w:vertAlign w:val="baseline"/>
              </w:rPr>
              <w:t>结构完整的保证措施；（2）成果文件内容准确、详实的保证措施；（3）成果文件准确、可靠的保证措施等</w:t>
            </w:r>
            <w:r>
              <w:rPr>
                <w:rFonts w:hint="eastAsia" w:ascii="仿宋_GB2312" w:hAnsi="仿宋_GB2312" w:eastAsia="仿宋_GB2312" w:cs="仿宋_GB2312"/>
                <w:kern w:val="0"/>
                <w:sz w:val="21"/>
                <w:szCs w:val="21"/>
                <w:vertAlign w:val="baseline"/>
                <w:lang w:val="en-US" w:eastAsia="zh-CN"/>
              </w:rPr>
              <w:t>3</w:t>
            </w:r>
            <w:r>
              <w:rPr>
                <w:rFonts w:hint="eastAsia" w:ascii="仿宋_GB2312" w:hAnsi="仿宋_GB2312" w:eastAsia="仿宋_GB2312" w:cs="仿宋_GB2312"/>
                <w:kern w:val="0"/>
                <w:sz w:val="21"/>
                <w:szCs w:val="21"/>
                <w:vertAlign w:val="baseline"/>
              </w:rPr>
              <w:t>项内容，方案内容完整齐全，符合项目实际的，得</w:t>
            </w:r>
            <w:r>
              <w:rPr>
                <w:rFonts w:hint="eastAsia" w:ascii="仿宋_GB2312" w:hAnsi="仿宋_GB2312" w:eastAsia="仿宋_GB2312" w:cs="仿宋_GB2312"/>
                <w:kern w:val="0"/>
                <w:sz w:val="21"/>
                <w:szCs w:val="21"/>
                <w:vertAlign w:val="baseline"/>
                <w:lang w:val="en-US" w:eastAsia="zh-CN"/>
              </w:rPr>
              <w:t>9</w:t>
            </w:r>
            <w:r>
              <w:rPr>
                <w:rFonts w:hint="eastAsia" w:ascii="仿宋_GB2312" w:hAnsi="仿宋_GB2312" w:eastAsia="仿宋_GB2312" w:cs="仿宋_GB2312"/>
                <w:kern w:val="0"/>
                <w:sz w:val="21"/>
                <w:szCs w:val="21"/>
                <w:vertAlign w:val="baseline"/>
              </w:rPr>
              <w:t>分；每缺少一项方案内容扣3分，每有一项内容存在缺项、漏项或有缺陷的扣1.5分，扣完为止(缺陷是指：存在不适用项目实际情况的情形、凭空编造、内容前后不一致、前后逻辑错误、涉及的规范及标准错误、地点区域错误、内容遗漏、不符合采购需求等)；未提供的，此项不得分</w:t>
            </w:r>
          </w:p>
        </w:tc>
      </w:tr>
      <w:tr w14:paraId="45A2D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1C8B487C">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p>
        </w:tc>
        <w:tc>
          <w:tcPr>
            <w:tcW w:w="1106" w:type="dxa"/>
            <w:tcBorders>
              <w:left w:val="single" w:color="000000" w:sz="4" w:space="0"/>
            </w:tcBorders>
            <w:vAlign w:val="center"/>
          </w:tcPr>
          <w:p w14:paraId="1036C1BC">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vertAlign w:val="baseline"/>
                <w:lang w:val="en-US"/>
              </w:rPr>
            </w:pPr>
            <w:r>
              <w:rPr>
                <w:rFonts w:hint="eastAsia" w:ascii="仿宋_GB2312" w:hAnsi="仿宋_GB2312" w:eastAsia="仿宋_GB2312" w:cs="仿宋_GB2312"/>
                <w:kern w:val="0"/>
                <w:sz w:val="21"/>
                <w:szCs w:val="21"/>
                <w:vertAlign w:val="baseline"/>
                <w:lang w:val="en-US"/>
              </w:rPr>
              <w:t>重点、难点分析及相关措施</w:t>
            </w:r>
          </w:p>
        </w:tc>
        <w:tc>
          <w:tcPr>
            <w:tcW w:w="877" w:type="dxa"/>
            <w:vAlign w:val="center"/>
          </w:tcPr>
          <w:p w14:paraId="401841A6">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9</w:t>
            </w:r>
          </w:p>
        </w:tc>
        <w:tc>
          <w:tcPr>
            <w:tcW w:w="5289" w:type="dxa"/>
          </w:tcPr>
          <w:p w14:paraId="520417F1">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结合项目采购需求，提供项目重点难点分析及应对措施，包括但不限于以下内容：（1）重点分析；（2）难点分析；（3）重点、难点应对措施等3项内容，方案内容完整齐全，符合项目实际的，得9分；每缺少一项方案内容扣3分，每有一项内容存在缺项、漏项或有缺陷的扣1.5分，扣完为止(缺陷是指：存在不适用项目实际情况的情形、凭空编造、内容前后不一致、前后逻辑错误、涉及的规范及标准错误、地点区域错误、内容遗漏、不符合采购需求等)；未提供的，此项不得分</w:t>
            </w:r>
          </w:p>
        </w:tc>
      </w:tr>
      <w:tr w14:paraId="365C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5AA4BE6C">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p>
        </w:tc>
        <w:tc>
          <w:tcPr>
            <w:tcW w:w="1106" w:type="dxa"/>
            <w:tcBorders>
              <w:left w:val="single" w:color="000000" w:sz="4" w:space="0"/>
            </w:tcBorders>
            <w:vAlign w:val="center"/>
          </w:tcPr>
          <w:p w14:paraId="46101845">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vertAlign w:val="baseline"/>
                <w:lang w:val="en-US"/>
              </w:rPr>
            </w:pPr>
            <w:r>
              <w:rPr>
                <w:rFonts w:hint="eastAsia" w:ascii="仿宋_GB2312" w:hAnsi="仿宋_GB2312" w:eastAsia="仿宋_GB2312" w:cs="仿宋_GB2312"/>
                <w:kern w:val="0"/>
                <w:sz w:val="21"/>
                <w:szCs w:val="21"/>
                <w:vertAlign w:val="baseline"/>
                <w:lang w:val="en-US"/>
              </w:rPr>
              <w:t>进度保障措施</w:t>
            </w:r>
          </w:p>
        </w:tc>
        <w:tc>
          <w:tcPr>
            <w:tcW w:w="877" w:type="dxa"/>
            <w:vAlign w:val="center"/>
          </w:tcPr>
          <w:p w14:paraId="735B13EB">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9</w:t>
            </w:r>
          </w:p>
        </w:tc>
        <w:tc>
          <w:tcPr>
            <w:tcW w:w="5289" w:type="dxa"/>
          </w:tcPr>
          <w:p w14:paraId="5A551176">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rPr>
              <w:t>供应商为保证项目顺利实施，应提供项目进度</w:t>
            </w:r>
            <w:r>
              <w:rPr>
                <w:rFonts w:hint="eastAsia" w:ascii="仿宋_GB2312" w:hAnsi="仿宋_GB2312" w:eastAsia="仿宋_GB2312" w:cs="仿宋_GB2312"/>
                <w:kern w:val="0"/>
                <w:sz w:val="21"/>
                <w:szCs w:val="21"/>
                <w:vertAlign w:val="baseline"/>
                <w:lang w:val="en-US" w:eastAsia="zh-CN"/>
              </w:rPr>
              <w:t>及质量</w:t>
            </w:r>
            <w:r>
              <w:rPr>
                <w:rFonts w:hint="eastAsia" w:ascii="仿宋_GB2312" w:hAnsi="仿宋_GB2312" w:eastAsia="仿宋_GB2312" w:cs="仿宋_GB2312"/>
                <w:kern w:val="0"/>
                <w:sz w:val="21"/>
                <w:szCs w:val="21"/>
                <w:vertAlign w:val="baseline"/>
              </w:rPr>
              <w:t>保障措施</w:t>
            </w:r>
            <w:r>
              <w:rPr>
                <w:rFonts w:hint="eastAsia" w:ascii="仿宋_GB2312" w:hAnsi="仿宋_GB2312" w:eastAsia="仿宋_GB2312" w:cs="仿宋_GB2312"/>
                <w:kern w:val="0"/>
                <w:sz w:val="21"/>
                <w:szCs w:val="21"/>
                <w:vertAlign w:val="baseline"/>
                <w:lang w:eastAsia="zh-CN"/>
              </w:rPr>
              <w:t>，包括但不限于以下内容：</w:t>
            </w:r>
          </w:p>
          <w:p w14:paraId="5D12884D">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（1）进度计划安排</w:t>
            </w:r>
          </w:p>
          <w:p w14:paraId="52006017">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rPr>
            </w:pPr>
            <w:r>
              <w:rPr>
                <w:rFonts w:hint="eastAsia" w:ascii="仿宋_GB2312" w:hAnsi="仿宋_GB2312" w:eastAsia="仿宋_GB2312" w:cs="仿宋_GB2312"/>
                <w:kern w:val="0"/>
                <w:sz w:val="21"/>
                <w:szCs w:val="21"/>
                <w:vertAlign w:val="baseline"/>
              </w:rPr>
              <w:t>（2）项目执行保障措施</w:t>
            </w:r>
          </w:p>
          <w:p w14:paraId="258F61EE">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eastAsia="zh-CN"/>
              </w:rPr>
              <w:t>（</w:t>
            </w:r>
            <w:r>
              <w:rPr>
                <w:rFonts w:hint="eastAsia" w:ascii="仿宋_GB2312" w:hAnsi="仿宋_GB2312" w:eastAsia="仿宋_GB2312" w:cs="仿宋_GB2312"/>
                <w:kern w:val="0"/>
                <w:sz w:val="21"/>
                <w:szCs w:val="21"/>
                <w:vertAlign w:val="baseline"/>
                <w:lang w:val="en-US" w:eastAsia="zh-CN"/>
              </w:rPr>
              <w:t>3</w:t>
            </w:r>
            <w:r>
              <w:rPr>
                <w:rFonts w:hint="eastAsia" w:ascii="仿宋_GB2312" w:hAnsi="仿宋_GB2312" w:eastAsia="仿宋_GB2312" w:cs="仿宋_GB2312"/>
                <w:kern w:val="0"/>
                <w:sz w:val="21"/>
                <w:szCs w:val="21"/>
                <w:vertAlign w:val="baseline"/>
                <w:lang w:eastAsia="zh-CN"/>
              </w:rPr>
              <w:t>）</w:t>
            </w:r>
            <w:r>
              <w:rPr>
                <w:rFonts w:hint="eastAsia" w:ascii="仿宋_GB2312" w:hAnsi="仿宋_GB2312" w:eastAsia="仿宋_GB2312" w:cs="仿宋_GB2312"/>
                <w:kern w:val="0"/>
                <w:sz w:val="21"/>
                <w:szCs w:val="21"/>
                <w:vertAlign w:val="baseline"/>
                <w:lang w:val="en-US" w:eastAsia="zh-CN"/>
              </w:rPr>
              <w:t>人力、物力保障措施</w:t>
            </w:r>
          </w:p>
          <w:p w14:paraId="2124D553">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eastAsia="zh-CN"/>
              </w:rPr>
              <w:t>等3项内容，方案内容完整齐全，符合项目实际的，得9分；每缺少一项方案内容扣3分，每有一项内容存在缺项、漏项或有缺陷的扣1.5分，扣完为止(缺陷是指：存在不适用项目实际情况的情形、凭空编造、内容前后不一致、前后逻辑错误、涉及的规范及标准错误、地点区域错误、内容遗漏、不符合采购需求等)；未提供的，此项不得分</w:t>
            </w:r>
          </w:p>
        </w:tc>
      </w:tr>
      <w:tr w14:paraId="58A9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1249" w:type="dxa"/>
            <w:tcBorders>
              <w:right w:val="single" w:color="000000" w:sz="4" w:space="0"/>
            </w:tcBorders>
            <w:vAlign w:val="center"/>
          </w:tcPr>
          <w:p w14:paraId="7B90C21C">
            <w:pPr>
              <w:pStyle w:val="20"/>
              <w:keepNext w:val="0"/>
              <w:keepLines w:val="0"/>
              <w:pageBreakBefore w:val="0"/>
              <w:widowControl w:val="0"/>
              <w:kinsoku/>
              <w:wordWrap/>
              <w:overflowPunct/>
              <w:topLinePunct w:val="0"/>
              <w:autoSpaceDE w:val="0"/>
              <w:autoSpaceDN w:val="0"/>
              <w:bidi w:val="0"/>
              <w:adjustRightInd/>
              <w:spacing w:line="360" w:lineRule="exact"/>
              <w:ind w:right="-22" w:rightChars="-9"/>
              <w:jc w:val="center"/>
              <w:textAlignment w:val="auto"/>
              <w:rPr>
                <w:rFonts w:hint="eastAsia" w:ascii="仿宋_GB2312" w:hAnsi="仿宋_GB2312" w:eastAsia="仿宋_GB2312" w:cs="仿宋_GB2312"/>
                <w:kern w:val="0"/>
                <w:sz w:val="21"/>
                <w:szCs w:val="21"/>
                <w:vertAlign w:val="baseline"/>
              </w:rPr>
            </w:pPr>
          </w:p>
        </w:tc>
        <w:tc>
          <w:tcPr>
            <w:tcW w:w="1106" w:type="dxa"/>
            <w:tcBorders>
              <w:left w:val="single" w:color="000000" w:sz="4" w:space="0"/>
            </w:tcBorders>
            <w:vAlign w:val="center"/>
          </w:tcPr>
          <w:p w14:paraId="76A92C7D">
            <w:pPr>
              <w:pStyle w:val="20"/>
              <w:keepNext w:val="0"/>
              <w:keepLines w:val="0"/>
              <w:pageBreakBefore w:val="0"/>
              <w:widowControl w:val="0"/>
              <w:kinsoku/>
              <w:wordWrap/>
              <w:overflowPunct/>
              <w:topLinePunct w:val="0"/>
              <w:autoSpaceDE w:val="0"/>
              <w:autoSpaceDN w:val="0"/>
              <w:bidi w:val="0"/>
              <w:adjustRightInd/>
              <w:spacing w:line="360" w:lineRule="exact"/>
              <w:ind w:right="36" w:rightChars="15"/>
              <w:jc w:val="center"/>
              <w:textAlignment w:val="auto"/>
              <w:rPr>
                <w:rFonts w:hint="eastAsia" w:ascii="仿宋_GB2312" w:hAnsi="仿宋_GB2312" w:eastAsia="仿宋_GB2312" w:cs="仿宋_GB2312"/>
                <w:kern w:val="0"/>
                <w:sz w:val="21"/>
                <w:szCs w:val="21"/>
                <w:vertAlign w:val="baseline"/>
                <w:lang w:val="en-US"/>
              </w:rPr>
            </w:pPr>
            <w:r>
              <w:rPr>
                <w:rFonts w:hint="eastAsia" w:ascii="仿宋_GB2312" w:hAnsi="仿宋_GB2312" w:eastAsia="仿宋_GB2312" w:cs="仿宋_GB2312"/>
                <w:kern w:val="0"/>
                <w:sz w:val="21"/>
                <w:szCs w:val="21"/>
                <w:vertAlign w:val="baseline"/>
                <w:lang w:val="en-US" w:eastAsia="zh-CN"/>
              </w:rPr>
              <w:t>服务承诺</w:t>
            </w:r>
          </w:p>
        </w:tc>
        <w:tc>
          <w:tcPr>
            <w:tcW w:w="877" w:type="dxa"/>
            <w:vAlign w:val="center"/>
          </w:tcPr>
          <w:p w14:paraId="2FEA6D42">
            <w:pPr>
              <w:pStyle w:val="20"/>
              <w:keepNext w:val="0"/>
              <w:keepLines w:val="0"/>
              <w:pageBreakBefore w:val="0"/>
              <w:widowControl w:val="0"/>
              <w:kinsoku/>
              <w:wordWrap/>
              <w:overflowPunct/>
              <w:topLinePunct w:val="0"/>
              <w:autoSpaceDE w:val="0"/>
              <w:autoSpaceDN w:val="0"/>
              <w:bidi w:val="0"/>
              <w:adjustRightInd/>
              <w:spacing w:line="360" w:lineRule="exact"/>
              <w:ind w:right="0" w:rightChars="0"/>
              <w:jc w:val="center"/>
              <w:textAlignment w:val="auto"/>
              <w:rPr>
                <w:rFonts w:hint="default" w:ascii="仿宋_GB2312" w:hAnsi="仿宋_GB2312" w:eastAsia="仿宋_GB2312" w:cs="仿宋_GB2312"/>
                <w:kern w:val="0"/>
                <w:sz w:val="21"/>
                <w:szCs w:val="21"/>
                <w:vertAlign w:val="baseline"/>
                <w:lang w:val="en-US" w:eastAsia="zh-CN"/>
              </w:rPr>
            </w:pPr>
            <w:r>
              <w:rPr>
                <w:rFonts w:hint="eastAsia" w:ascii="仿宋_GB2312" w:hAnsi="仿宋_GB2312" w:eastAsia="仿宋_GB2312" w:cs="仿宋_GB2312"/>
                <w:kern w:val="0"/>
                <w:sz w:val="21"/>
                <w:szCs w:val="21"/>
                <w:vertAlign w:val="baseline"/>
                <w:lang w:val="en-US" w:eastAsia="zh-CN"/>
              </w:rPr>
              <w:t>4</w:t>
            </w:r>
          </w:p>
        </w:tc>
        <w:tc>
          <w:tcPr>
            <w:tcW w:w="5289" w:type="dxa"/>
          </w:tcPr>
          <w:p w14:paraId="758F6FAD">
            <w:pPr>
              <w:pStyle w:val="20"/>
              <w:keepNext w:val="0"/>
              <w:keepLines w:val="0"/>
              <w:pageBreakBefore w:val="0"/>
              <w:widowControl w:val="0"/>
              <w:kinsoku/>
              <w:wordWrap/>
              <w:overflowPunct/>
              <w:topLinePunct w:val="0"/>
              <w:autoSpaceDE w:val="0"/>
              <w:autoSpaceDN w:val="0"/>
              <w:bidi w:val="0"/>
              <w:adjustRightInd/>
              <w:spacing w:line="360" w:lineRule="exact"/>
              <w:ind w:right="-36" w:rightChars="-15"/>
              <w:textAlignment w:val="auto"/>
              <w:rPr>
                <w:rFonts w:hint="eastAsia" w:ascii="仿宋_GB2312" w:hAnsi="仿宋_GB2312" w:eastAsia="仿宋_GB2312" w:cs="仿宋_GB2312"/>
                <w:kern w:val="0"/>
                <w:sz w:val="21"/>
                <w:szCs w:val="21"/>
                <w:vertAlign w:val="baseline"/>
                <w:lang w:eastAsia="zh-CN"/>
              </w:rPr>
            </w:pPr>
            <w:r>
              <w:rPr>
                <w:rFonts w:hint="eastAsia" w:ascii="仿宋_GB2312" w:hAnsi="仿宋_GB2312" w:eastAsia="仿宋_GB2312" w:cs="仿宋_GB2312"/>
                <w:kern w:val="0"/>
                <w:sz w:val="21"/>
                <w:szCs w:val="21"/>
                <w:vertAlign w:val="baseline"/>
                <w:lang w:eastAsia="zh-CN"/>
              </w:rPr>
              <w:t>根据各供应商对本项目实际情况提供延伸服务、便利服务等</w:t>
            </w:r>
            <w:r>
              <w:rPr>
                <w:rFonts w:hint="eastAsia" w:ascii="仿宋_GB2312" w:hAnsi="仿宋_GB2312" w:eastAsia="仿宋_GB2312" w:cs="仿宋_GB2312"/>
                <w:kern w:val="0"/>
                <w:sz w:val="21"/>
                <w:szCs w:val="21"/>
                <w:vertAlign w:val="baseline"/>
                <w:lang w:val="en-US" w:eastAsia="zh-CN"/>
              </w:rPr>
              <w:t>2项</w:t>
            </w:r>
            <w:r>
              <w:rPr>
                <w:rFonts w:hint="eastAsia" w:ascii="仿宋_GB2312" w:hAnsi="仿宋_GB2312" w:eastAsia="仿宋_GB2312" w:cs="仿宋_GB2312"/>
                <w:kern w:val="0"/>
                <w:sz w:val="21"/>
                <w:szCs w:val="21"/>
                <w:vertAlign w:val="baseline"/>
                <w:lang w:eastAsia="zh-CN"/>
              </w:rPr>
              <w:t>服务承诺</w:t>
            </w:r>
            <w:r>
              <w:rPr>
                <w:rFonts w:hint="eastAsia" w:ascii="仿宋_GB2312" w:hAnsi="仿宋_GB2312" w:eastAsia="仿宋_GB2312" w:cs="仿宋_GB2312"/>
                <w:kern w:val="0"/>
                <w:sz w:val="21"/>
                <w:szCs w:val="21"/>
                <w:vertAlign w:val="baseline"/>
                <w:lang w:val="en-US" w:eastAsia="zh-CN"/>
              </w:rPr>
              <w:t>进行评审</w:t>
            </w:r>
            <w:r>
              <w:rPr>
                <w:rFonts w:hint="eastAsia" w:ascii="仿宋_GB2312" w:hAnsi="仿宋_GB2312" w:eastAsia="仿宋_GB2312" w:cs="仿宋_GB2312"/>
                <w:kern w:val="0"/>
                <w:sz w:val="21"/>
                <w:szCs w:val="21"/>
                <w:vertAlign w:val="baseline"/>
                <w:lang w:eastAsia="zh-CN"/>
              </w:rPr>
              <w:t>，服务承诺内容具体、详实，符合采购需求得</w:t>
            </w:r>
            <w:r>
              <w:rPr>
                <w:rFonts w:hint="eastAsia" w:ascii="仿宋_GB2312" w:hAnsi="仿宋_GB2312" w:eastAsia="仿宋_GB2312" w:cs="仿宋_GB2312"/>
                <w:kern w:val="0"/>
                <w:sz w:val="21"/>
                <w:szCs w:val="21"/>
                <w:vertAlign w:val="baseline"/>
                <w:lang w:val="en-US" w:eastAsia="zh-CN"/>
              </w:rPr>
              <w:t>4</w:t>
            </w:r>
            <w:r>
              <w:rPr>
                <w:rFonts w:hint="eastAsia" w:ascii="仿宋_GB2312" w:hAnsi="仿宋_GB2312" w:eastAsia="仿宋_GB2312" w:cs="仿宋_GB2312"/>
                <w:kern w:val="0"/>
                <w:sz w:val="21"/>
                <w:szCs w:val="21"/>
                <w:vertAlign w:val="baseline"/>
                <w:lang w:eastAsia="zh-CN"/>
              </w:rPr>
              <w:t>分；</w:t>
            </w:r>
            <w:r>
              <w:rPr>
                <w:rFonts w:hint="eastAsia" w:ascii="仿宋_GB2312" w:hAnsi="仿宋_GB2312" w:eastAsia="仿宋_GB2312" w:cs="仿宋_GB2312"/>
                <w:kern w:val="0"/>
                <w:sz w:val="21"/>
                <w:szCs w:val="21"/>
                <w:vertAlign w:val="baseline"/>
              </w:rPr>
              <w:t>每缺少一项</w:t>
            </w:r>
            <w:r>
              <w:rPr>
                <w:rFonts w:hint="eastAsia" w:ascii="仿宋_GB2312" w:hAnsi="仿宋_GB2312" w:eastAsia="仿宋_GB2312" w:cs="仿宋_GB2312"/>
                <w:kern w:val="0"/>
                <w:sz w:val="21"/>
                <w:szCs w:val="21"/>
                <w:vertAlign w:val="baseline"/>
                <w:lang w:val="en-US" w:eastAsia="zh-CN"/>
              </w:rPr>
              <w:t>承诺</w:t>
            </w:r>
            <w:r>
              <w:rPr>
                <w:rFonts w:hint="eastAsia" w:ascii="仿宋_GB2312" w:hAnsi="仿宋_GB2312" w:eastAsia="仿宋_GB2312" w:cs="仿宋_GB2312"/>
                <w:kern w:val="0"/>
                <w:sz w:val="21"/>
                <w:szCs w:val="21"/>
                <w:vertAlign w:val="baseline"/>
              </w:rPr>
              <w:t>内容扣</w:t>
            </w:r>
            <w:r>
              <w:rPr>
                <w:rFonts w:hint="eastAsia" w:ascii="仿宋_GB2312" w:hAnsi="仿宋_GB2312" w:eastAsia="仿宋_GB2312" w:cs="仿宋_GB2312"/>
                <w:kern w:val="0"/>
                <w:sz w:val="21"/>
                <w:szCs w:val="21"/>
                <w:vertAlign w:val="baseline"/>
                <w:lang w:val="en-US" w:eastAsia="zh-CN"/>
              </w:rPr>
              <w:t>2</w:t>
            </w:r>
            <w:r>
              <w:rPr>
                <w:rFonts w:hint="eastAsia" w:ascii="仿宋_GB2312" w:hAnsi="仿宋_GB2312" w:eastAsia="仿宋_GB2312" w:cs="仿宋_GB2312"/>
                <w:kern w:val="0"/>
                <w:sz w:val="21"/>
                <w:szCs w:val="21"/>
                <w:vertAlign w:val="baseline"/>
              </w:rPr>
              <w:t>分，每有一项内容存在缺项、漏项或有缺陷的扣</w:t>
            </w:r>
            <w:r>
              <w:rPr>
                <w:rFonts w:hint="eastAsia" w:ascii="仿宋_GB2312" w:hAnsi="仿宋_GB2312" w:eastAsia="仿宋_GB2312" w:cs="仿宋_GB2312"/>
                <w:kern w:val="0"/>
                <w:sz w:val="21"/>
                <w:szCs w:val="21"/>
                <w:vertAlign w:val="baseline"/>
                <w:lang w:val="en-US" w:eastAsia="zh-CN"/>
              </w:rPr>
              <w:t>1</w:t>
            </w:r>
            <w:r>
              <w:rPr>
                <w:rFonts w:hint="eastAsia" w:ascii="仿宋_GB2312" w:hAnsi="仿宋_GB2312" w:eastAsia="仿宋_GB2312" w:cs="仿宋_GB2312"/>
                <w:kern w:val="0"/>
                <w:sz w:val="21"/>
                <w:szCs w:val="21"/>
                <w:vertAlign w:val="baseline"/>
              </w:rPr>
              <w:t>分，扣完为止(缺陷是指：存在不适用项目实际情况的情形、凭空编造、内容前后不一致、前后逻辑错误、涉及的规范及标准错误、地点区域错误、内容遗漏、不符合采购需求等)；未提供的，此项不得分</w:t>
            </w:r>
          </w:p>
        </w:tc>
      </w:tr>
    </w:tbl>
    <w:p w14:paraId="0A77289B">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评审标准中应考虑下列因素：</w:t>
      </w:r>
    </w:p>
    <w:p w14:paraId="23288FA5">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落实中小企业政府采购政策的价格调整：</w:t>
      </w:r>
    </w:p>
    <w:p w14:paraId="26E315D6">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（1）</w:t>
      </w:r>
      <w:r>
        <w:rPr>
          <w:rFonts w:hint="eastAsia" w:ascii="仿宋_GB2312" w:hAnsi="仿宋_GB2312" w:eastAsia="仿宋_GB2312" w:cs="仿宋_GB2312"/>
          <w:sz w:val="24"/>
          <w:szCs w:val="24"/>
          <w:lang w:val="en-US" w:eastAsia="zh-CN"/>
        </w:rPr>
        <w:t>对于未预留份额专门面向中小企业采购的采购项目，以及预留份额项目中的非预留部分采购包</w:t>
      </w:r>
      <w:r>
        <w:rPr>
          <w:rFonts w:hint="eastAsia" w:ascii="仿宋_GB2312" w:hAnsi="仿宋_GB2312" w:cs="仿宋_GB2312"/>
          <w:sz w:val="24"/>
          <w:szCs w:val="24"/>
          <w:lang w:val="en-US" w:eastAsia="zh-CN"/>
        </w:rPr>
        <w:t>，</w:t>
      </w:r>
      <w:r>
        <w:rPr>
          <w:rFonts w:hint="eastAsia" w:ascii="仿宋_GB2312" w:hAnsi="仿宋_GB2312" w:eastAsia="仿宋_GB2312" w:cs="仿宋_GB2312"/>
          <w:sz w:val="24"/>
          <w:szCs w:val="24"/>
          <w:lang w:val="en-US" w:eastAsia="zh-CN"/>
        </w:rPr>
        <w:t>根据《政府采购促进中小企业发展管理办法》财库〔2020〕46号、《财政部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响应文件中提交了《中小企业声明函》、《残疾人福利性单位声明函》或省级以上监狱管理局、戒毒管理局（含新疆生产建设兵团）出具的属于监狱企业的证明文件的供应商，其最后报价扣除</w:t>
      </w:r>
      <w:r>
        <w:rPr>
          <w:rFonts w:hint="eastAsia" w:ascii="仿宋_GB2312" w:hAnsi="仿宋_GB2312" w:eastAsia="仿宋_GB2312" w:cs="仿宋_GB2312"/>
          <w:sz w:val="24"/>
          <w:szCs w:val="24"/>
          <w:u w:val="single"/>
          <w:lang w:val="en-US" w:eastAsia="zh-CN"/>
        </w:rPr>
        <w:t xml:space="preserve"> 10 % </w:t>
      </w:r>
      <w:r>
        <w:rPr>
          <w:rFonts w:hint="eastAsia" w:ascii="仿宋_GB2312" w:hAnsi="仿宋_GB2312" w:eastAsia="仿宋_GB2312" w:cs="仿宋_GB2312"/>
          <w:sz w:val="24"/>
          <w:szCs w:val="24"/>
          <w:lang w:val="en-US" w:eastAsia="zh-CN"/>
        </w:rPr>
        <w:t>后参与评审。对于同时属于小微企业、监狱企业或残疾人福利性单位的，不重复进行最后报价扣除。</w:t>
      </w:r>
    </w:p>
    <w:p w14:paraId="6A3CB2F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（2）</w:t>
      </w:r>
      <w:r>
        <w:rPr>
          <w:rFonts w:hint="eastAsia" w:ascii="仿宋_GB2312" w:hAnsi="仿宋_GB2312" w:eastAsia="仿宋_GB2312" w:cs="仿宋_GB2312"/>
          <w:sz w:val="24"/>
          <w:szCs w:val="24"/>
          <w:lang w:val="en-US" w:eastAsia="zh-CN"/>
        </w:rPr>
        <w:t>对于未预留份额专门面向中小企业采购的采购项目，以及预留份额项目中的非预留部分采购包，且接受大中型企业与小微企业组成联合体或者允许大中型企业向一家或者多家小微企业分包的采购项目，对于联合协议或者分包意向协议约定小微企业的合同份额占到合同总金额</w:t>
      </w:r>
      <w:r>
        <w:rPr>
          <w:rFonts w:hint="eastAsia" w:ascii="仿宋_GB2312" w:hAnsi="仿宋_GB2312" w:eastAsia="仿宋_GB2312" w:cs="仿宋_GB2312"/>
          <w:sz w:val="24"/>
          <w:szCs w:val="24"/>
          <w:u w:val="single"/>
          <w:lang w:val="en-US" w:eastAsia="zh-CN"/>
        </w:rPr>
        <w:t xml:space="preserve"> 30 %</w:t>
      </w:r>
      <w:r>
        <w:rPr>
          <w:rFonts w:hint="eastAsia" w:ascii="仿宋_GB2312" w:hAnsi="仿宋_GB2312" w:eastAsia="仿宋_GB2312" w:cs="仿宋_GB2312"/>
          <w:sz w:val="24"/>
          <w:szCs w:val="24"/>
          <w:lang w:val="en-US" w:eastAsia="zh-CN"/>
        </w:rPr>
        <w:t>以上的联合体或者大中型企业的报价给予</w:t>
      </w:r>
      <w:r>
        <w:rPr>
          <w:rFonts w:hint="eastAsia" w:ascii="仿宋_GB2312" w:hAnsi="仿宋_GB2312" w:eastAsia="仿宋_GB2312" w:cs="仿宋_GB2312"/>
          <w:sz w:val="24"/>
          <w:szCs w:val="24"/>
          <w:u w:val="single"/>
          <w:lang w:val="en-US" w:eastAsia="zh-CN"/>
        </w:rPr>
        <w:t xml:space="preserve"> 4% </w:t>
      </w:r>
      <w:r>
        <w:rPr>
          <w:rFonts w:hint="eastAsia" w:ascii="仿宋_GB2312" w:hAnsi="仿宋_GB2312" w:eastAsia="仿宋_GB2312" w:cs="仿宋_GB2312"/>
          <w:sz w:val="24"/>
          <w:szCs w:val="24"/>
          <w:lang w:val="en-US" w:eastAsia="zh-CN"/>
        </w:rPr>
        <w:t>的扣除，用扣除后的价格参加评审。</w:t>
      </w:r>
    </w:p>
    <w:p w14:paraId="11E3F57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（3）</w:t>
      </w:r>
      <w:r>
        <w:rPr>
          <w:rFonts w:hint="eastAsia" w:ascii="仿宋_GB2312" w:hAnsi="仿宋_GB2312" w:eastAsia="仿宋_GB2312" w:cs="仿宋_GB2312"/>
          <w:sz w:val="24"/>
          <w:szCs w:val="24"/>
          <w:lang w:val="en-US" w:eastAsia="zh-CN"/>
        </w:rPr>
        <w:t>组成联合体或者接受分包的小微企业与联合体内其他企业、分包企业之间存在直接控股、管理关系的，不享受价格扣除优惠政策。</w:t>
      </w:r>
    </w:p>
    <w:p w14:paraId="2A606C6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（4）</w:t>
      </w:r>
      <w:r>
        <w:rPr>
          <w:rFonts w:hint="eastAsia" w:ascii="仿宋_GB2312" w:hAnsi="仿宋_GB2312" w:eastAsia="仿宋_GB2312" w:cs="仿宋_GB2312"/>
          <w:sz w:val="24"/>
          <w:szCs w:val="24"/>
          <w:lang w:val="en-US" w:eastAsia="zh-CN"/>
        </w:rPr>
        <w:t>价格扣除比例对小型企业和微型企业同等对待，不作区分。</w:t>
      </w:r>
    </w:p>
    <w:p w14:paraId="11A1F50E">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（5）</w:t>
      </w:r>
      <w:r>
        <w:rPr>
          <w:rFonts w:hint="eastAsia" w:ascii="仿宋_GB2312" w:hAnsi="仿宋_GB2312" w:eastAsia="仿宋_GB2312" w:cs="仿宋_GB2312"/>
          <w:sz w:val="24"/>
          <w:szCs w:val="24"/>
          <w:lang w:val="en-US" w:eastAsia="zh-CN"/>
        </w:rPr>
        <w:t>中小企业参加政府采购活动，应当按照</w:t>
      </w:r>
      <w:r>
        <w:rPr>
          <w:rFonts w:hint="eastAsia" w:ascii="仿宋_GB2312" w:hAnsi="仿宋_GB2312" w:cs="仿宋_GB2312"/>
          <w:sz w:val="24"/>
          <w:szCs w:val="24"/>
          <w:lang w:val="en-US" w:eastAsia="zh-CN"/>
        </w:rPr>
        <w:t>采购文件</w:t>
      </w:r>
      <w:r>
        <w:rPr>
          <w:rFonts w:hint="eastAsia" w:ascii="仿宋_GB2312" w:hAnsi="仿宋_GB2312" w:eastAsia="仿宋_GB2312" w:cs="仿宋_GB2312"/>
          <w:sz w:val="24"/>
          <w:szCs w:val="24"/>
          <w:lang w:val="en-US" w:eastAsia="zh-CN"/>
        </w:rPr>
        <w:t>给定的格式出具《中小企业声明函》，否则不得享受相关中小企业扶持政策。</w:t>
      </w:r>
    </w:p>
    <w:p w14:paraId="6FE1EDE7">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（6）</w:t>
      </w:r>
      <w:r>
        <w:rPr>
          <w:rFonts w:hint="eastAsia" w:ascii="仿宋_GB2312" w:hAnsi="仿宋_GB2312" w:eastAsia="仿宋_GB2312" w:cs="仿宋_GB2312"/>
          <w:sz w:val="24"/>
          <w:szCs w:val="24"/>
          <w:lang w:val="en-US" w:eastAsia="zh-CN"/>
        </w:rPr>
        <w:t>监狱企业提供了由省级以上监狱管理局、戒毒管理局（含新疆生产建设兵团）出具的属于监狱企业的证明文件的，视同小微企业。</w:t>
      </w:r>
    </w:p>
    <w:p w14:paraId="5D4DD94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（7）</w:t>
      </w:r>
      <w:r>
        <w:rPr>
          <w:rFonts w:hint="eastAsia" w:ascii="仿宋_GB2312" w:hAnsi="仿宋_GB2312" w:eastAsia="仿宋_GB2312" w:cs="仿宋_GB2312"/>
          <w:sz w:val="24"/>
          <w:szCs w:val="24"/>
          <w:lang w:val="en-US" w:eastAsia="zh-CN"/>
        </w:rPr>
        <w:t>残疾人福利性单位按</w:t>
      </w:r>
      <w:r>
        <w:rPr>
          <w:rFonts w:hint="eastAsia" w:ascii="仿宋_GB2312" w:hAnsi="仿宋_GB2312" w:cs="仿宋_GB2312"/>
          <w:sz w:val="24"/>
          <w:szCs w:val="24"/>
          <w:lang w:val="en-US" w:eastAsia="zh-CN"/>
        </w:rPr>
        <w:t>采购文件</w:t>
      </w:r>
      <w:r>
        <w:rPr>
          <w:rFonts w:hint="eastAsia" w:ascii="仿宋_GB2312" w:hAnsi="仿宋_GB2312" w:eastAsia="仿宋_GB2312" w:cs="仿宋_GB2312"/>
          <w:sz w:val="24"/>
          <w:szCs w:val="24"/>
          <w:lang w:val="en-US" w:eastAsia="zh-CN"/>
        </w:rPr>
        <w:t>要求提供了《残疾人福利性单位声明函》（见附件）的，视同小微企业。</w:t>
      </w:r>
    </w:p>
    <w:p w14:paraId="0A8DEB44">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eastAsia="仿宋_GB2312" w:cs="仿宋_GB2312"/>
          <w:sz w:val="24"/>
          <w:szCs w:val="24"/>
          <w:lang w:val="en-US" w:eastAsia="zh-CN"/>
        </w:rPr>
      </w:pPr>
      <w:r>
        <w:rPr>
          <w:rFonts w:hint="eastAsia" w:ascii="仿宋_GB2312" w:hAnsi="仿宋_GB2312" w:cs="仿宋_GB2312"/>
          <w:sz w:val="24"/>
          <w:szCs w:val="24"/>
          <w:lang w:val="en-US" w:eastAsia="zh-CN"/>
        </w:rPr>
        <w:t>（8）</w:t>
      </w:r>
      <w:r>
        <w:rPr>
          <w:rFonts w:hint="eastAsia" w:ascii="仿宋_GB2312" w:hAnsi="仿宋_GB2312" w:eastAsia="仿宋_GB2312" w:cs="仿宋_GB2312"/>
          <w:sz w:val="24"/>
          <w:szCs w:val="24"/>
          <w:lang w:val="en-US" w:eastAsia="zh-CN"/>
        </w:rPr>
        <w:t>若</w:t>
      </w: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同时属于小型或微型企业、监狱企业、残疾人福利性单位中的两种及以上，将不重复享受小微企业价格扣减的优惠政策。</w:t>
      </w:r>
    </w:p>
    <w:p w14:paraId="4224A5A0">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cs="仿宋_GB2312"/>
          <w:sz w:val="24"/>
          <w:szCs w:val="24"/>
          <w:lang w:val="en-US" w:eastAsia="zh-CN"/>
        </w:rPr>
      </w:pPr>
      <w:r>
        <w:rPr>
          <w:rFonts w:hint="eastAsia" w:ascii="仿宋_GB2312" w:hAnsi="仿宋_GB2312" w:eastAsia="仿宋_GB2312" w:cs="仿宋_GB2312"/>
          <w:lang w:val="en-US" w:eastAsia="zh-CN"/>
        </w:rPr>
        <w:t>落实</w:t>
      </w:r>
      <w:r>
        <w:rPr>
          <w:rFonts w:hint="eastAsia" w:ascii="仿宋_GB2312" w:hAnsi="仿宋_GB2312" w:cs="仿宋_GB2312"/>
          <w:sz w:val="24"/>
          <w:szCs w:val="24"/>
          <w:lang w:val="en-US" w:eastAsia="zh-CN"/>
        </w:rPr>
        <w:t>对本国产品的支持政策的价格调整：</w:t>
      </w:r>
    </w:p>
    <w:p w14:paraId="58D2F062">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480" w:firstLineChars="200"/>
        <w:textAlignment w:val="auto"/>
        <w:rPr>
          <w:rFonts w:hint="eastAsia" w:ascii="仿宋_GB2312" w:hAnsi="仿宋_GB2312" w:cs="仿宋_GB2312"/>
          <w:sz w:val="24"/>
          <w:szCs w:val="24"/>
          <w:lang w:val="en-US" w:eastAsia="zh-CN"/>
        </w:rPr>
      </w:pPr>
      <w:r>
        <w:rPr>
          <w:rFonts w:hint="eastAsia" w:ascii="仿宋_GB2312" w:hAnsi="仿宋_GB2312" w:cs="仿宋_GB2312"/>
          <w:sz w:val="24"/>
          <w:szCs w:val="24"/>
          <w:lang w:val="en-US" w:eastAsia="zh-CN"/>
        </w:rPr>
        <w:t>依照《国务院办公厅关于在政府采购中实施本国产品标准及相关政策的通知》（国办发〔2025〕34号）及《财政部关于贯彻落实&lt;国务院办公厅关于在政府采购中实施本国产品标准及相关政策的通知&gt;的意见》（财库〔2025〕30号）等相关规定。</w:t>
      </w:r>
    </w:p>
    <w:p w14:paraId="2370847C">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lang w:val="en-US" w:eastAsia="zh-CN"/>
        </w:rPr>
      </w:pPr>
      <w:r>
        <w:rPr>
          <w:rFonts w:hint="eastAsia" w:ascii="仿宋_GB2312" w:hAnsi="仿宋_GB2312" w:cs="仿宋_GB2312"/>
          <w:sz w:val="24"/>
          <w:szCs w:val="24"/>
          <w:lang w:val="en-US" w:eastAsia="zh-CN"/>
        </w:rPr>
        <w:t>（1）本国产品标准的适用范围。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A374EE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lang w:val="en-US" w:eastAsia="zh-CN"/>
        </w:rPr>
      </w:pPr>
      <w:r>
        <w:rPr>
          <w:rFonts w:hint="eastAsia" w:ascii="仿宋_GB2312" w:hAnsi="仿宋_GB2312" w:cs="仿宋_GB2312"/>
          <w:sz w:val="24"/>
          <w:szCs w:val="24"/>
          <w:lang w:val="en-US" w:eastAsia="zh-CN"/>
        </w:rPr>
        <w:t>（2）准确界定产品在中国境内生产。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0D198849">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lang w:val="en-US" w:eastAsia="zh-CN"/>
        </w:rPr>
      </w:pPr>
      <w:r>
        <w:rPr>
          <w:rFonts w:hint="eastAsia" w:ascii="仿宋_GB2312" w:hAnsi="仿宋_GB2312" w:cs="仿宋_GB2312"/>
          <w:sz w:val="24"/>
          <w:szCs w:val="24"/>
          <w:lang w:val="en-US" w:eastAsia="zh-CN"/>
        </w:rPr>
        <w:t>（3）对本国产品的支持政策。政府采购活动中既有本国产品又有非本国产品参与竞争的，依法对本国产品给予价格评审优惠，对本国产品的报价给予20%的价格扣除，用扣除后的价格参与评审。</w:t>
      </w:r>
    </w:p>
    <w:p w14:paraId="1064B0C0">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lang w:val="en-US" w:eastAsia="zh-CN"/>
        </w:rPr>
      </w:pPr>
      <w:r>
        <w:rPr>
          <w:rFonts w:hint="eastAsia" w:ascii="仿宋_GB2312" w:hAnsi="仿宋_GB2312" w:cs="仿宋_GB2312"/>
          <w:sz w:val="24"/>
          <w:szCs w:val="24"/>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5FFD97E8">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textAlignment w:val="auto"/>
        <w:rPr>
          <w:rFonts w:hint="eastAsia" w:ascii="仿宋_GB2312" w:hAnsi="仿宋_GB2312" w:cs="仿宋_GB2312"/>
          <w:sz w:val="24"/>
          <w:szCs w:val="24"/>
          <w:lang w:val="en-US" w:eastAsia="zh-CN"/>
        </w:rPr>
      </w:pPr>
      <w:r>
        <w:rPr>
          <w:rFonts w:hint="eastAsia" w:ascii="仿宋_GB2312" w:hAnsi="仿宋_GB2312" w:cs="仿宋_GB2312"/>
          <w:sz w:val="24"/>
          <w:szCs w:val="24"/>
          <w:lang w:val="en-US" w:eastAsia="zh-CN"/>
        </w:rPr>
        <w:t>（4）认真审查有关证明文件。采购人应当在采购文件中明确对供应商所出具的《关于符合本国产品标准的声明函》（以下简称《声明函》）的完整性、准确性进行审查的要求，评审中发现《声明函》内容含义不明确、同类事项与投标（响应）文件表述不一致或者有明显文字错误等情况的，应当以书面形式要求供应商作出必要的澄清、说明或者补正。经澄清、说明或者补正的《声明函》仍然不符合《通知》规定要求的，供应商提供的相关产品视为不符合本国产品标准。</w:t>
      </w:r>
    </w:p>
    <w:p w14:paraId="2A0912ED">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供应商所投产品如被列入财政部与国家主管部门颁发的节能产品目录或环境标志产品目录，应提供相关证明，在评标时予以优先采购，具体优惠措施为：</w:t>
      </w:r>
      <w:r>
        <w:rPr>
          <w:rFonts w:hint="eastAsia" w:ascii="仿宋_GB2312" w:hAnsi="仿宋_GB2312" w:eastAsia="仿宋_GB2312" w:cs="仿宋_GB2312"/>
          <w:sz w:val="24"/>
          <w:szCs w:val="24"/>
          <w:u w:val="single"/>
          <w:lang w:val="en-US" w:eastAsia="zh-CN"/>
        </w:rPr>
        <w:t>综合得分相同时排名优先。</w:t>
      </w:r>
    </w:p>
    <w:p w14:paraId="40659B1F">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供应商所投产品列入无线局域网产品清单，应提供相关证明，在评标时予以优先采购，具体优惠措施为：</w:t>
      </w:r>
      <w:r>
        <w:rPr>
          <w:rFonts w:hint="eastAsia" w:ascii="仿宋_GB2312" w:hAnsi="仿宋_GB2312" w:eastAsia="仿宋_GB2312" w:cs="仿宋_GB2312"/>
          <w:sz w:val="24"/>
          <w:szCs w:val="24"/>
          <w:u w:val="single"/>
          <w:lang w:val="en-US" w:eastAsia="zh-CN"/>
        </w:rPr>
        <w:t>综合得分相同时排名优先。</w:t>
      </w:r>
    </w:p>
    <w:p w14:paraId="45114F47">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如采购人所采购产品为政府强制采购的节能产品，供应商所投产品的品牌及型号必须为清单中有效期内产品并提供证明文件，否则其响应将作为无效响应被拒绝。</w:t>
      </w:r>
    </w:p>
    <w:p w14:paraId="5A9D2DE6">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根据《关于运用政府采购政策支持脱贫攻坚的通知》（财库〔2019〕27号）的规定，采购人采购农副产品的，对产地在国家级贫困地区的农副产品的优先采购措施：</w:t>
      </w:r>
      <w:r>
        <w:rPr>
          <w:rFonts w:hint="eastAsia" w:ascii="仿宋_GB2312" w:hAnsi="仿宋_GB2312" w:eastAsia="仿宋_GB2312" w:cs="仿宋_GB2312"/>
          <w:sz w:val="24"/>
          <w:szCs w:val="24"/>
          <w:u w:val="single"/>
          <w:lang w:val="en-US" w:eastAsia="zh-CN"/>
        </w:rPr>
        <w:t xml:space="preserve">  综合得分相同时排名优先。</w:t>
      </w:r>
    </w:p>
    <w:p w14:paraId="75DCFFCE">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同品牌同型号处理办法：</w:t>
      </w:r>
    </w:p>
    <w:p w14:paraId="4C0431C9">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采用综合评标法，则：提供相同品牌相同型号产品（单一产品或核心产品品牌</w:t>
      </w:r>
      <w:r>
        <w:rPr>
          <w:rFonts w:hint="eastAsia" w:ascii="仿宋_GB2312" w:hAnsi="仿宋_GB2312" w:cs="仿宋_GB2312"/>
          <w:sz w:val="24"/>
          <w:szCs w:val="24"/>
          <w:lang w:val="en-US" w:eastAsia="zh-CN"/>
        </w:rPr>
        <w:t>型号</w:t>
      </w:r>
      <w:r>
        <w:rPr>
          <w:rFonts w:hint="eastAsia" w:ascii="仿宋_GB2312" w:hAnsi="仿宋_GB2312" w:eastAsia="仿宋_GB2312" w:cs="仿宋_GB2312"/>
          <w:sz w:val="24"/>
          <w:szCs w:val="24"/>
          <w:lang w:val="en-US" w:eastAsia="zh-CN"/>
        </w:rPr>
        <w:t>相同）且通过资格审查、符合性审查且提交最后报价的不同供应商，按一家供应商计算，评审后得分最高的同品牌同型号供应商获得成交人推荐资格；评审得分相同的，按最后报价最低的获得成交人推荐资格；评审得分和最后报价均相同的，按技术评审得分最高的获得成交人推荐资格，评审得分、最后报价和技术评审得分三项均相同的由磋商小组采取随机抽取方式确定，其他同品牌同型号供应商不作为成交候选人。</w:t>
      </w:r>
    </w:p>
    <w:p w14:paraId="687F3AB8">
      <w:pPr>
        <w:keepNext w:val="0"/>
        <w:keepLines w:val="0"/>
        <w:pageBreakBefore w:val="0"/>
        <w:widowControl w:val="0"/>
        <w:numPr>
          <w:ilvl w:val="2"/>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如一个分包内包含多种产品的，采购人或采购代理机构将在</w:t>
      </w:r>
      <w:r>
        <w:rPr>
          <w:rFonts w:hint="eastAsia" w:ascii="仿宋_GB2312" w:hAnsi="仿宋_GB2312" w:eastAsia="仿宋_GB2312" w:cs="仿宋_GB2312"/>
          <w:sz w:val="24"/>
          <w:szCs w:val="24"/>
          <w:u w:val="single"/>
          <w:lang w:val="en-US" w:eastAsia="zh-CN"/>
        </w:rPr>
        <w:t>供应商须知前附表</w:t>
      </w:r>
      <w:r>
        <w:rPr>
          <w:rFonts w:hint="eastAsia" w:ascii="仿宋_GB2312" w:hAnsi="仿宋_GB2312" w:eastAsia="仿宋_GB2312" w:cs="仿宋_GB2312"/>
          <w:sz w:val="24"/>
          <w:szCs w:val="24"/>
          <w:lang w:val="en-US" w:eastAsia="zh-CN"/>
        </w:rPr>
        <w:t>中载明核心产品，多家供应商提供的所有核心产品品牌型号均相同的，按</w:t>
      </w:r>
      <w:r>
        <w:rPr>
          <w:rFonts w:hint="eastAsia" w:ascii="仿宋_GB2312" w:hAnsi="仿宋_GB2312" w:cs="仿宋_GB2312"/>
          <w:sz w:val="24"/>
          <w:szCs w:val="24"/>
          <w:lang w:val="en-US" w:eastAsia="zh-CN"/>
        </w:rPr>
        <w:t>前款</w:t>
      </w:r>
      <w:r>
        <w:rPr>
          <w:rFonts w:hint="eastAsia" w:ascii="仿宋_GB2312" w:hAnsi="仿宋_GB2312" w:eastAsia="仿宋_GB2312" w:cs="仿宋_GB2312"/>
          <w:sz w:val="24"/>
          <w:szCs w:val="24"/>
          <w:lang w:val="en-US" w:eastAsia="zh-CN"/>
        </w:rPr>
        <w:t xml:space="preserve">规定处理。 </w:t>
      </w:r>
    </w:p>
    <w:p w14:paraId="79F62394">
      <w:pPr>
        <w:keepNext w:val="0"/>
        <w:keepLines w:val="0"/>
        <w:pageBreakBefore w:val="0"/>
        <w:widowControl w:val="0"/>
        <w:numPr>
          <w:ilvl w:val="0"/>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lang w:val="en-US" w:eastAsia="zh-CN"/>
        </w:rPr>
        <w:t>确定中标候选人名单</w:t>
      </w:r>
    </w:p>
    <w:p w14:paraId="6E3C54C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采用综合评分法时，评标结果按评审后得分由高到低顺序排列。评审得分最高的供应商为排名第一的成交候选人。评审得分相同的，按照最后报价由低到高的顺序推荐。评审得分且最后报价相同的，按照技术指标优劣顺序推荐。</w:t>
      </w:r>
    </w:p>
    <w:p w14:paraId="47E477B3">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磋商小组要对评分汇总情况进行复核，特别是对排名第一的、报价最低的、响应文件被认定为无效的情形进行重点复核。</w:t>
      </w:r>
    </w:p>
    <w:p w14:paraId="2A742222">
      <w:pPr>
        <w:keepNext w:val="0"/>
        <w:keepLines w:val="0"/>
        <w:pageBreakBefore w:val="0"/>
        <w:widowControl w:val="0"/>
        <w:numPr>
          <w:ilvl w:val="1"/>
          <w:numId w:val="12"/>
        </w:numPr>
        <w:kinsoku/>
        <w:wordWrap/>
        <w:overflowPunct/>
        <w:topLinePunct w:val="0"/>
        <w:autoSpaceDE/>
        <w:autoSpaceDN/>
        <w:bidi w:val="0"/>
        <w:adjustRightInd/>
        <w:snapToGrid/>
        <w:spacing w:line="420" w:lineRule="exact"/>
        <w:ind w:left="0" w:leftChars="0" w:firstLine="0" w:firstLineChars="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磋商小组应当根据综合评分情况，按照评审得分由高到低顺序推荐3名以上成交候选供应商，并编写评审报告。符合《政府采购竞争性磋商采购方式管理暂行办法》</w:t>
      </w:r>
      <w:r>
        <w:rPr>
          <w:rFonts w:hint="eastAsia" w:ascii="仿宋_GB2312" w:hAnsi="仿宋_GB2312" w:cs="仿宋_GB2312"/>
          <w:sz w:val="24"/>
          <w:szCs w:val="24"/>
          <w:lang w:val="en-US" w:eastAsia="zh-CN"/>
        </w:rPr>
        <w:t>（财库〔2014〕214号）</w:t>
      </w:r>
      <w:r>
        <w:rPr>
          <w:rFonts w:hint="eastAsia" w:ascii="仿宋_GB2312" w:hAnsi="仿宋_GB2312" w:eastAsia="仿宋_GB2312" w:cs="仿宋_GB2312"/>
          <w:sz w:val="24"/>
          <w:szCs w:val="24"/>
          <w:lang w:val="en-US" w:eastAsia="zh-CN"/>
        </w:rPr>
        <w:t>第二十一条第三款情形的，可以推荐2家成交候选供应商。</w:t>
      </w:r>
    </w:p>
    <w:p w14:paraId="7A7C5431">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lang w:val="en-US" w:eastAsia="zh-CN"/>
        </w:rPr>
      </w:pPr>
    </w:p>
    <w:p w14:paraId="77278CB2">
      <w:pPr>
        <w:pStyle w:val="3"/>
        <w:rPr>
          <w:rFonts w:hint="eastAsia" w:ascii="仿宋_GB2312" w:hAnsi="仿宋_GB2312" w:eastAsia="仿宋_GB2312" w:cs="仿宋_GB2312"/>
          <w:sz w:val="24"/>
          <w:szCs w:val="24"/>
          <w:lang w:val="en-US" w:eastAsia="zh-CN"/>
        </w:rPr>
      </w:pPr>
    </w:p>
    <w:p w14:paraId="4E2C7CDF">
      <w:pPr>
        <w:rPr>
          <w:rFonts w:hint="eastAsia"/>
          <w:lang w:val="en-US" w:eastAsia="zh-CN"/>
        </w:rPr>
      </w:pPr>
      <w:r>
        <w:rPr>
          <w:rFonts w:hint="eastAsia"/>
          <w:lang w:val="en-US" w:eastAsia="zh-CN"/>
        </w:rPr>
        <w:br w:type="page"/>
      </w:r>
    </w:p>
    <w:p w14:paraId="18F01DEF">
      <w:pPr>
        <w:pStyle w:val="3"/>
        <w:numPr>
          <w:ilvl w:val="0"/>
          <w:numId w:val="4"/>
        </w:numPr>
        <w:bidi w:val="0"/>
        <w:jc w:val="center"/>
        <w:outlineLvl w:val="0"/>
        <w:rPr>
          <w:rFonts w:hint="eastAsia" w:ascii="仿宋_GB2312" w:hAnsi="仿宋_GB2312" w:eastAsia="仿宋_GB2312" w:cs="仿宋_GB2312"/>
          <w:b/>
          <w:bCs/>
          <w:sz w:val="32"/>
          <w:szCs w:val="32"/>
          <w:lang w:val="en-US" w:eastAsia="zh-CN"/>
        </w:rPr>
      </w:pPr>
      <w:bookmarkStart w:id="32" w:name="_Toc8139"/>
      <w:r>
        <w:rPr>
          <w:rFonts w:hint="eastAsia" w:ascii="仿宋_GB2312" w:hAnsi="仿宋_GB2312" w:eastAsia="仿宋_GB2312" w:cs="仿宋_GB2312"/>
          <w:b/>
          <w:bCs/>
          <w:sz w:val="32"/>
          <w:szCs w:val="32"/>
          <w:lang w:val="en-US" w:eastAsia="zh-CN"/>
        </w:rPr>
        <w:t>响应文件格式</w:t>
      </w:r>
      <w:bookmarkEnd w:id="32"/>
    </w:p>
    <w:p w14:paraId="76E8E8C2">
      <w:pPr>
        <w:pStyle w:val="3"/>
        <w:rPr>
          <w:rFonts w:hint="eastAsia" w:ascii="仿宋_GB2312" w:hAnsi="仿宋_GB2312" w:eastAsia="仿宋_GB2312" w:cs="仿宋_GB2312"/>
          <w:lang w:val="en-US" w:eastAsia="zh-CN"/>
        </w:rPr>
      </w:pPr>
    </w:p>
    <w:p w14:paraId="7C7403B9">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供应商编制文件须知</w:t>
      </w:r>
    </w:p>
    <w:p w14:paraId="68DD1448">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1.为保证评标工作的顺利进行，各供应商需参照如下的格式，认真进行响应文件的编写工作。需建立详细的目录。</w:t>
      </w:r>
    </w:p>
    <w:p w14:paraId="11F4A8CD">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2.各供应商提交文件中涉及商业机密的，应明确标明，采购人及最终用户将给予保密处理，否则视为公开资料。</w:t>
      </w:r>
    </w:p>
    <w:p w14:paraId="2B55F0DB">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本采购文件中所要求加盖的供应商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磋商文件规定处加盖个人名章、手签章、印鉴等。</w:t>
      </w:r>
    </w:p>
    <w:p w14:paraId="0526970E">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4.“法定代表人（单位负责人）”指供应商营业执照或登记证书载明的“法定代表人”、“负责人”、“执行事务合伙人”、“投资人”等。</w:t>
      </w:r>
    </w:p>
    <w:p w14:paraId="5A2C1A65">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5.全部声明和问题的回答及所附材料必须是真实的、准确的和完整的。</w:t>
      </w:r>
    </w:p>
    <w:p w14:paraId="4A9FF093">
      <w:pPr>
        <w:pStyle w:val="3"/>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6.以联合体参加的，除采购文件格式中要求外，采购文件要求的供应商盖章处应按加盖联合体协议中约定的联合体牵头人公章或所有联合体成员公章。</w:t>
      </w:r>
    </w:p>
    <w:p w14:paraId="4B8AA6CE">
      <w:pPr>
        <w:rPr>
          <w:rFonts w:hint="eastAsia" w:ascii="仿宋_GB2312" w:hAnsi="仿宋_GB2312" w:eastAsia="仿宋_GB2312" w:cs="仿宋_GB2312"/>
          <w:lang w:val="en-US" w:eastAsia="zh-CN"/>
        </w:rPr>
      </w:pPr>
    </w:p>
    <w:p w14:paraId="58C0D2A0">
      <w:pPr>
        <w:pStyle w:val="3"/>
        <w:rPr>
          <w:rFonts w:hint="eastAsia" w:ascii="仿宋_GB2312" w:hAnsi="仿宋_GB2312" w:eastAsia="仿宋_GB2312" w:cs="仿宋_GB2312"/>
          <w:lang w:val="en-US" w:eastAsia="zh-CN"/>
        </w:rPr>
      </w:pPr>
    </w:p>
    <w:p w14:paraId="610A341F">
      <w:pPr>
        <w:rPr>
          <w:rFonts w:hint="eastAsia"/>
          <w:lang w:val="en-US" w:eastAsia="zh-CN"/>
        </w:rPr>
      </w:pPr>
      <w:r>
        <w:rPr>
          <w:rFonts w:hint="eastAsia"/>
          <w:lang w:val="en-US" w:eastAsia="zh-CN"/>
        </w:rPr>
        <w:br w:type="page"/>
      </w:r>
    </w:p>
    <w:p w14:paraId="46CCAE0B">
      <w:pPr>
        <w:keepNext w:val="0"/>
        <w:keepLines w:val="0"/>
        <w:widowControl/>
        <w:suppressLineNumbers w:val="0"/>
        <w:jc w:val="left"/>
        <w:outlineLvl w:val="1"/>
        <w:rPr>
          <w:rFonts w:hint="eastAsia" w:ascii="仿宋_GB2312" w:hAnsi="仿宋_GB2312" w:eastAsia="仿宋_GB2312" w:cs="仿宋_GB2312"/>
          <w:b/>
          <w:bCs/>
          <w:color w:val="000000"/>
          <w:kern w:val="0"/>
          <w:sz w:val="24"/>
          <w:szCs w:val="24"/>
          <w:lang w:val="en-US" w:eastAsia="zh-CN" w:bidi="ar"/>
        </w:rPr>
      </w:pPr>
      <w:bookmarkStart w:id="33" w:name="_Toc24875"/>
      <w:bookmarkStart w:id="34" w:name="_Toc14175"/>
      <w:r>
        <w:rPr>
          <w:rFonts w:hint="eastAsia" w:ascii="仿宋_GB2312" w:hAnsi="仿宋_GB2312" w:eastAsia="仿宋_GB2312" w:cs="仿宋_GB2312"/>
          <w:b/>
          <w:bCs/>
          <w:color w:val="000000"/>
          <w:kern w:val="0"/>
          <w:sz w:val="24"/>
          <w:szCs w:val="24"/>
          <w:lang w:val="en-US" w:eastAsia="zh-CN" w:bidi="ar"/>
        </w:rPr>
        <w:t>投标文件封面（参考格式）</w:t>
      </w:r>
      <w:bookmarkEnd w:id="33"/>
      <w:bookmarkEnd w:id="34"/>
    </w:p>
    <w:p w14:paraId="4E70AF9B">
      <w:pPr>
        <w:keepNext w:val="0"/>
        <w:keepLines w:val="0"/>
        <w:widowControl/>
        <w:suppressLineNumbers w:val="0"/>
        <w:jc w:val="left"/>
        <w:rPr>
          <w:rFonts w:hint="eastAsia" w:ascii="仿宋_GB2312" w:hAnsi="仿宋_GB2312" w:eastAsia="仿宋_GB2312" w:cs="仿宋_GB2312"/>
          <w:b/>
          <w:bCs/>
          <w:color w:val="000000"/>
          <w:kern w:val="0"/>
          <w:sz w:val="84"/>
          <w:szCs w:val="84"/>
          <w:lang w:val="en-US" w:eastAsia="zh-CN" w:bidi="ar"/>
        </w:rPr>
      </w:pPr>
    </w:p>
    <w:p w14:paraId="557127EC">
      <w:pPr>
        <w:pStyle w:val="2"/>
        <w:rPr>
          <w:rFonts w:hint="eastAsia"/>
          <w:lang w:val="en-US" w:eastAsia="zh-CN"/>
        </w:rPr>
      </w:pPr>
    </w:p>
    <w:p w14:paraId="760A6ACD">
      <w:pPr>
        <w:keepNext w:val="0"/>
        <w:keepLines w:val="0"/>
        <w:widowControl/>
        <w:suppressLineNumbers w:val="0"/>
        <w:jc w:val="center"/>
        <w:rPr>
          <w:rFonts w:hint="eastAsia" w:ascii="仿宋_GB2312" w:hAnsi="仿宋_GB2312" w:eastAsia="仿宋_GB2312" w:cs="仿宋_GB2312"/>
        </w:rPr>
      </w:pPr>
      <w:r>
        <w:rPr>
          <w:rFonts w:hint="eastAsia" w:ascii="仿宋_GB2312" w:hAnsi="仿宋_GB2312" w:cs="仿宋_GB2312"/>
          <w:b/>
          <w:bCs/>
          <w:color w:val="000000"/>
          <w:kern w:val="0"/>
          <w:sz w:val="84"/>
          <w:szCs w:val="84"/>
          <w:lang w:val="en-US" w:eastAsia="zh-CN" w:bidi="ar"/>
        </w:rPr>
        <w:t>响应</w:t>
      </w:r>
      <w:r>
        <w:rPr>
          <w:rFonts w:hint="eastAsia" w:ascii="仿宋_GB2312" w:hAnsi="仿宋_GB2312" w:eastAsia="仿宋_GB2312" w:cs="仿宋_GB2312"/>
          <w:b/>
          <w:bCs/>
          <w:color w:val="000000"/>
          <w:kern w:val="0"/>
          <w:sz w:val="84"/>
          <w:szCs w:val="84"/>
          <w:lang w:val="en-US" w:eastAsia="zh-CN" w:bidi="ar"/>
        </w:rPr>
        <w:t>文件</w:t>
      </w:r>
    </w:p>
    <w:p w14:paraId="780F446A">
      <w:pPr>
        <w:keepNext w:val="0"/>
        <w:keepLines w:val="0"/>
        <w:widowControl/>
        <w:suppressLineNumbers w:val="0"/>
        <w:jc w:val="left"/>
        <w:rPr>
          <w:rFonts w:hint="eastAsia" w:ascii="仿宋_GB2312" w:hAnsi="仿宋_GB2312" w:eastAsia="仿宋_GB2312" w:cs="仿宋_GB2312"/>
          <w:b/>
          <w:bCs/>
          <w:color w:val="000000"/>
          <w:kern w:val="0"/>
          <w:sz w:val="52"/>
          <w:szCs w:val="52"/>
          <w:lang w:val="en-US" w:eastAsia="zh-CN" w:bidi="ar"/>
        </w:rPr>
      </w:pPr>
    </w:p>
    <w:p w14:paraId="753560B4">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52"/>
          <w:szCs w:val="52"/>
          <w:lang w:val="en-US" w:eastAsia="zh-CN" w:bidi="ar"/>
        </w:rPr>
        <w:t xml:space="preserve"> </w:t>
      </w:r>
    </w:p>
    <w:p w14:paraId="281E2031">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1ACA2EAC">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177101A5">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20B97C4B">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项目名称: </w:t>
      </w:r>
    </w:p>
    <w:p w14:paraId="30833A78">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b/>
          <w:bCs/>
          <w:color w:val="000000"/>
          <w:kern w:val="0"/>
          <w:sz w:val="31"/>
          <w:szCs w:val="31"/>
          <w:lang w:val="en-US" w:eastAsia="zh-CN" w:bidi="ar"/>
        </w:rPr>
        <w:t xml:space="preserve">项目编号/包号： </w:t>
      </w:r>
    </w:p>
    <w:p w14:paraId="74AC4A2E">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08C3D5EB">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5C9B4AF5">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7A8C54EE">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供应商名称（盖公章）：</w:t>
      </w:r>
    </w:p>
    <w:p w14:paraId="29CE6C33">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t>法定代表人或其授权代表</w:t>
      </w:r>
      <w:r>
        <w:rPr>
          <w:rFonts w:hint="eastAsia" w:ascii="仿宋_GB2312" w:hAnsi="仿宋_GB2312" w:cs="仿宋_GB2312"/>
          <w:b/>
          <w:bCs/>
          <w:color w:val="000000"/>
          <w:kern w:val="0"/>
          <w:sz w:val="31"/>
          <w:szCs w:val="31"/>
          <w:lang w:val="en-US" w:eastAsia="zh-CN" w:bidi="ar"/>
        </w:rPr>
        <w:t>（签字或印鉴）</w:t>
      </w:r>
      <w:r>
        <w:rPr>
          <w:rFonts w:hint="eastAsia" w:ascii="仿宋_GB2312" w:hAnsi="仿宋_GB2312" w:eastAsia="仿宋_GB2312" w:cs="仿宋_GB2312"/>
          <w:b/>
          <w:bCs/>
          <w:color w:val="000000"/>
          <w:kern w:val="0"/>
          <w:sz w:val="31"/>
          <w:szCs w:val="31"/>
          <w:lang w:val="en-US" w:eastAsia="zh-CN" w:bidi="ar"/>
        </w:rPr>
        <w:t>：</w:t>
      </w:r>
    </w:p>
    <w:p w14:paraId="2412C74E">
      <w:pPr>
        <w:keepNext w:val="0"/>
        <w:keepLines w:val="0"/>
        <w:widowControl/>
        <w:suppressLineNumbers w:val="0"/>
        <w:jc w:val="left"/>
        <w:rPr>
          <w:rFonts w:hint="eastAsia" w:ascii="仿宋_GB2312" w:hAnsi="仿宋_GB2312" w:eastAsia="仿宋_GB2312" w:cs="仿宋_GB2312"/>
          <w:b/>
          <w:bCs/>
          <w:color w:val="000000"/>
          <w:kern w:val="0"/>
          <w:sz w:val="31"/>
          <w:szCs w:val="31"/>
          <w:lang w:val="en-US" w:eastAsia="zh-CN" w:bidi="ar"/>
        </w:rPr>
      </w:pPr>
    </w:p>
    <w:p w14:paraId="715578FC">
      <w:pPr>
        <w:rPr>
          <w:rFonts w:hint="eastAsia" w:ascii="仿宋_GB2312" w:hAnsi="仿宋_GB2312" w:eastAsia="仿宋_GB2312" w:cs="仿宋_GB2312"/>
          <w:b/>
          <w:bCs/>
          <w:color w:val="000000"/>
          <w:kern w:val="0"/>
          <w:sz w:val="31"/>
          <w:szCs w:val="31"/>
          <w:lang w:val="en-US" w:eastAsia="zh-CN" w:bidi="ar"/>
        </w:rPr>
      </w:pPr>
      <w:r>
        <w:rPr>
          <w:rFonts w:hint="eastAsia" w:ascii="仿宋_GB2312" w:hAnsi="仿宋_GB2312" w:eastAsia="仿宋_GB2312" w:cs="仿宋_GB2312"/>
          <w:b/>
          <w:bCs/>
          <w:color w:val="000000"/>
          <w:kern w:val="0"/>
          <w:sz w:val="31"/>
          <w:szCs w:val="31"/>
          <w:lang w:val="en-US" w:eastAsia="zh-CN" w:bidi="ar"/>
        </w:rPr>
        <w:br w:type="page"/>
      </w:r>
    </w:p>
    <w:p w14:paraId="50A64761">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1   满足《中华人民共和国政府采购法》第二十二条规定及法律法规的其他规定 </w:t>
      </w:r>
    </w:p>
    <w:p w14:paraId="0BF7F273">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4"/>
          <w:szCs w:val="24"/>
          <w:lang w:val="en-US" w:eastAsia="zh-CN" w:bidi="ar"/>
        </w:rPr>
      </w:pPr>
    </w:p>
    <w:p w14:paraId="2293A3A7">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附件 1-1 法人或者其他组织的营业执照等证明文件或自然人的身份证明复印件;</w:t>
      </w:r>
    </w:p>
    <w:p w14:paraId="42289672">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2376FFD0">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val="0"/>
          <w:bCs w:val="0"/>
          <w:color w:val="000000"/>
          <w:kern w:val="0"/>
          <w:sz w:val="24"/>
          <w:szCs w:val="24"/>
          <w:lang w:val="en-US" w:eastAsia="zh-CN" w:bidi="ar"/>
        </w:rPr>
      </w:pPr>
    </w:p>
    <w:p w14:paraId="16566B90">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1646F6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2</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eastAsia="zh-CN" w:bidi="ar"/>
        </w:rPr>
        <w:t>供应商</w:t>
      </w:r>
      <w:r>
        <w:rPr>
          <w:rFonts w:hint="eastAsia" w:ascii="仿宋_GB2312" w:hAnsi="仿宋_GB2312" w:eastAsia="仿宋_GB2312" w:cs="仿宋_GB2312"/>
          <w:color w:val="000000"/>
          <w:kern w:val="0"/>
          <w:sz w:val="24"/>
          <w:u w:val="none"/>
          <w:lang w:bidi="ar"/>
        </w:rPr>
        <w:t>具有良好的商业信誉和健全的财务会计制度的证明文件</w:t>
      </w:r>
    </w:p>
    <w:p w14:paraId="120245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7DD8AB68">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eastAsia="zh-CN" w:bidi="ar"/>
        </w:rPr>
      </w:pPr>
      <w:bookmarkStart w:id="35" w:name="_Toc17403"/>
      <w:bookmarkStart w:id="36" w:name="_Toc29059"/>
      <w:r>
        <w:rPr>
          <w:rFonts w:hint="eastAsia" w:ascii="仿宋_GB2312" w:hAnsi="仿宋_GB2312" w:eastAsia="仿宋_GB2312" w:cs="仿宋_GB2312"/>
          <w:color w:val="000000"/>
          <w:kern w:val="0"/>
          <w:sz w:val="24"/>
          <w:u w:val="none"/>
          <w:lang w:bidi="ar"/>
        </w:rPr>
        <w:t>1、</w:t>
      </w:r>
      <w:bookmarkEnd w:id="35"/>
      <w:bookmarkEnd w:id="36"/>
      <w:r>
        <w:rPr>
          <w:rFonts w:hint="eastAsia" w:ascii="仿宋_GB2312" w:hAnsi="仿宋_GB2312" w:eastAsia="仿宋_GB2312" w:cs="仿宋_GB2312"/>
          <w:color w:val="000000"/>
          <w:kern w:val="0"/>
          <w:sz w:val="24"/>
          <w:u w:val="none"/>
          <w:lang w:bidi="ar"/>
        </w:rPr>
        <w:t>扫描件并加盖本单位电子公章</w:t>
      </w:r>
      <w:r>
        <w:rPr>
          <w:rFonts w:hint="eastAsia" w:ascii="仿宋_GB2312" w:hAnsi="仿宋_GB2312" w:cs="仿宋_GB2312"/>
          <w:color w:val="000000"/>
          <w:kern w:val="0"/>
          <w:sz w:val="24"/>
          <w:u w:val="none"/>
          <w:lang w:eastAsia="zh-CN" w:bidi="ar"/>
        </w:rPr>
        <w:t>。</w:t>
      </w:r>
    </w:p>
    <w:p w14:paraId="26EB6F8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2、采购人、采购代理机构保留审核原件的权利。</w:t>
      </w:r>
    </w:p>
    <w:p w14:paraId="5FA77EF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bookmarkStart w:id="37" w:name="_Toc4372"/>
      <w:bookmarkStart w:id="38" w:name="_Toc14987"/>
      <w:r>
        <w:rPr>
          <w:rFonts w:hint="eastAsia" w:ascii="仿宋_GB2312" w:hAnsi="仿宋_GB2312" w:eastAsia="仿宋_GB2312" w:cs="仿宋_GB2312"/>
          <w:color w:val="000000"/>
          <w:kern w:val="0"/>
          <w:sz w:val="24"/>
          <w:u w:val="none"/>
          <w:lang w:bidi="ar"/>
        </w:rPr>
        <w:t>3、如果是联合体</w:t>
      </w:r>
      <w:r>
        <w:rPr>
          <w:rFonts w:hint="eastAsia" w:ascii="仿宋_GB2312" w:hAnsi="仿宋_GB2312" w:eastAsia="仿宋_GB2312" w:cs="仿宋_GB2312"/>
          <w:color w:val="000000"/>
          <w:kern w:val="0"/>
          <w:sz w:val="24"/>
          <w:u w:val="none"/>
          <w:lang w:val="en-US" w:eastAsia="zh-CN" w:bidi="ar"/>
        </w:rPr>
        <w:t>响应</w:t>
      </w:r>
      <w:r>
        <w:rPr>
          <w:rFonts w:hint="eastAsia" w:ascii="仿宋_GB2312" w:hAnsi="仿宋_GB2312" w:eastAsia="仿宋_GB2312" w:cs="仿宋_GB2312"/>
          <w:color w:val="000000"/>
          <w:kern w:val="0"/>
          <w:sz w:val="24"/>
          <w:u w:val="none"/>
          <w:lang w:bidi="ar"/>
        </w:rPr>
        <w:t>，联合体各方均需提供上述证明。</w:t>
      </w:r>
      <w:bookmarkEnd w:id="37"/>
      <w:bookmarkEnd w:id="38"/>
    </w:p>
    <w:p w14:paraId="26710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2E9329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210463E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3</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eastAsia="zh-CN" w:bidi="ar"/>
        </w:rPr>
        <w:t>供应商</w:t>
      </w:r>
      <w:r>
        <w:rPr>
          <w:rFonts w:hint="eastAsia" w:ascii="仿宋_GB2312" w:hAnsi="仿宋_GB2312" w:eastAsia="仿宋_GB2312" w:cs="仿宋_GB2312"/>
          <w:color w:val="000000"/>
          <w:kern w:val="0"/>
          <w:sz w:val="24"/>
          <w:u w:val="none"/>
          <w:lang w:bidi="ar"/>
        </w:rPr>
        <w:t>缴纳税收的证明</w:t>
      </w:r>
    </w:p>
    <w:p w14:paraId="101714A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30F7CC7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eastAsia="zh-CN" w:bidi="ar"/>
        </w:rPr>
      </w:pPr>
      <w:bookmarkStart w:id="39" w:name="_Toc4614"/>
      <w:bookmarkStart w:id="40" w:name="_Toc27172"/>
      <w:r>
        <w:rPr>
          <w:rFonts w:hint="eastAsia" w:ascii="仿宋_GB2312" w:hAnsi="仿宋_GB2312" w:eastAsia="仿宋_GB2312" w:cs="仿宋_GB2312"/>
          <w:color w:val="000000"/>
          <w:kern w:val="0"/>
          <w:sz w:val="24"/>
          <w:u w:val="none"/>
          <w:lang w:bidi="ar"/>
        </w:rPr>
        <w:t>1、扫描件并加盖本单位电子公章</w:t>
      </w:r>
      <w:r>
        <w:rPr>
          <w:rFonts w:hint="eastAsia" w:ascii="仿宋_GB2312" w:hAnsi="仿宋_GB2312" w:cs="仿宋_GB2312"/>
          <w:color w:val="000000"/>
          <w:kern w:val="0"/>
          <w:sz w:val="24"/>
          <w:u w:val="none"/>
          <w:lang w:eastAsia="zh-CN" w:bidi="ar"/>
        </w:rPr>
        <w:t>。</w:t>
      </w:r>
    </w:p>
    <w:p w14:paraId="17193AD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2、采购人、采购代理机构保留审核原件的权利。</w:t>
      </w:r>
    </w:p>
    <w:p w14:paraId="7CF44E1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3、如果是联合体投标，联合体各方均需提供上述证明。</w:t>
      </w:r>
      <w:r>
        <w:rPr>
          <w:rFonts w:hint="eastAsia" w:ascii="仿宋_GB2312" w:hAnsi="仿宋_GB2312" w:eastAsia="仿宋_GB2312" w:cs="仿宋_GB2312"/>
          <w:color w:val="000000"/>
          <w:kern w:val="0"/>
          <w:sz w:val="24"/>
          <w:u w:val="none"/>
          <w:lang w:bidi="ar"/>
        </w:rPr>
        <w:br w:type="page"/>
      </w:r>
      <w:bookmarkEnd w:id="39"/>
      <w:bookmarkEnd w:id="40"/>
    </w:p>
    <w:p w14:paraId="270F572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附件</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4</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val="en-US" w:eastAsia="zh-CN" w:bidi="ar"/>
        </w:rPr>
        <w:t xml:space="preserve"> </w:t>
      </w:r>
      <w:r>
        <w:rPr>
          <w:rFonts w:hint="eastAsia" w:ascii="仿宋_GB2312" w:hAnsi="仿宋_GB2312" w:eastAsia="仿宋_GB2312" w:cs="仿宋_GB2312"/>
          <w:color w:val="000000"/>
          <w:kern w:val="0"/>
          <w:sz w:val="24"/>
          <w:u w:val="none"/>
          <w:lang w:eastAsia="zh-CN" w:bidi="ar"/>
        </w:rPr>
        <w:t>供应商</w:t>
      </w:r>
      <w:r>
        <w:rPr>
          <w:rFonts w:hint="eastAsia" w:ascii="仿宋_GB2312" w:hAnsi="仿宋_GB2312" w:eastAsia="仿宋_GB2312" w:cs="仿宋_GB2312"/>
          <w:color w:val="000000"/>
          <w:kern w:val="0"/>
          <w:sz w:val="24"/>
          <w:u w:val="none"/>
          <w:lang w:bidi="ar"/>
        </w:rPr>
        <w:t>为职工缴纳社会保险的证明</w:t>
      </w:r>
    </w:p>
    <w:p w14:paraId="46DED40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说明：</w:t>
      </w:r>
    </w:p>
    <w:p w14:paraId="2BD1D046">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eastAsia="zh-CN" w:bidi="ar"/>
        </w:rPr>
      </w:pPr>
      <w:r>
        <w:rPr>
          <w:rFonts w:hint="eastAsia" w:ascii="仿宋_GB2312" w:hAnsi="仿宋_GB2312" w:eastAsia="仿宋_GB2312" w:cs="仿宋_GB2312"/>
          <w:color w:val="000000"/>
          <w:kern w:val="0"/>
          <w:sz w:val="24"/>
          <w:u w:val="none"/>
          <w:lang w:bidi="ar"/>
        </w:rPr>
        <w:t>1、扫描件并加盖本单位电子公章</w:t>
      </w:r>
      <w:r>
        <w:rPr>
          <w:rFonts w:hint="eastAsia" w:ascii="仿宋_GB2312" w:hAnsi="仿宋_GB2312" w:cs="仿宋_GB2312"/>
          <w:color w:val="000000"/>
          <w:kern w:val="0"/>
          <w:sz w:val="24"/>
          <w:u w:val="none"/>
          <w:lang w:eastAsia="zh-CN" w:bidi="ar"/>
        </w:rPr>
        <w:t>。</w:t>
      </w:r>
    </w:p>
    <w:p w14:paraId="1A87889C">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2、采购人、采购代理机构保留审核原件的权利。</w:t>
      </w:r>
    </w:p>
    <w:p w14:paraId="37CBE737">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3、如果是联合体投标，联合体各方均需提供上述证明。</w:t>
      </w:r>
    </w:p>
    <w:p w14:paraId="0DA30F20">
      <w:pPr>
        <w:rPr>
          <w:rFonts w:hint="eastAsia" w:ascii="仿宋_GB2312" w:hAnsi="仿宋_GB2312" w:eastAsia="仿宋_GB2312" w:cs="仿宋_GB2312"/>
          <w:color w:val="000000"/>
          <w:kern w:val="0"/>
          <w:sz w:val="24"/>
          <w:u w:val="none"/>
          <w:lang w:bidi="ar"/>
        </w:rPr>
      </w:pPr>
    </w:p>
    <w:p w14:paraId="04CD6E28">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br w:type="page"/>
      </w:r>
    </w:p>
    <w:p w14:paraId="6E5515C3">
      <w:pPr>
        <w:rPr>
          <w:rFonts w:hint="eastAsia" w:ascii="仿宋_GB2312" w:hAnsi="仿宋_GB2312" w:eastAsia="仿宋_GB2312" w:cs="仿宋_GB2312"/>
          <w:color w:val="000000"/>
          <w:kern w:val="0"/>
          <w:sz w:val="24"/>
          <w:u w:val="none"/>
          <w:lang w:bidi="ar"/>
        </w:rPr>
      </w:pPr>
      <w:r>
        <w:rPr>
          <w:rFonts w:hint="eastAsia" w:ascii="仿宋_GB2312" w:hAnsi="仿宋_GB2312" w:eastAsia="仿宋_GB2312" w:cs="仿宋_GB2312"/>
          <w:color w:val="000000"/>
          <w:kern w:val="0"/>
          <w:sz w:val="24"/>
          <w:u w:val="none"/>
          <w:lang w:bidi="ar"/>
        </w:rPr>
        <w:t xml:space="preserve">附件 </w:t>
      </w:r>
      <w:r>
        <w:rPr>
          <w:rFonts w:hint="eastAsia" w:ascii="仿宋_GB2312" w:hAnsi="仿宋_GB2312" w:eastAsia="仿宋_GB2312" w:cs="仿宋_GB2312"/>
          <w:color w:val="000000"/>
          <w:kern w:val="0"/>
          <w:sz w:val="24"/>
          <w:u w:val="none"/>
          <w:lang w:val="en-US" w:eastAsia="zh-CN" w:bidi="ar"/>
        </w:rPr>
        <w:t>1</w:t>
      </w:r>
      <w:r>
        <w:rPr>
          <w:rFonts w:hint="eastAsia" w:ascii="仿宋_GB2312" w:hAnsi="仿宋_GB2312" w:eastAsia="仿宋_GB2312" w:cs="仿宋_GB2312"/>
          <w:color w:val="000000"/>
          <w:kern w:val="0"/>
          <w:sz w:val="24"/>
          <w:u w:val="none"/>
          <w:lang w:bidi="ar"/>
        </w:rPr>
        <w:t>-</w:t>
      </w:r>
      <w:r>
        <w:rPr>
          <w:rFonts w:hint="eastAsia" w:ascii="仿宋_GB2312" w:hAnsi="仿宋_GB2312" w:eastAsia="仿宋_GB2312" w:cs="仿宋_GB2312"/>
          <w:color w:val="000000"/>
          <w:kern w:val="0"/>
          <w:sz w:val="24"/>
          <w:u w:val="none"/>
          <w:lang w:val="en-US" w:eastAsia="zh-CN" w:bidi="ar"/>
        </w:rPr>
        <w:t>5</w:t>
      </w:r>
      <w:r>
        <w:rPr>
          <w:rFonts w:hint="eastAsia" w:ascii="仿宋_GB2312" w:hAnsi="仿宋_GB2312" w:eastAsia="仿宋_GB2312" w:cs="仿宋_GB2312"/>
          <w:color w:val="000000"/>
          <w:kern w:val="0"/>
          <w:sz w:val="24"/>
          <w:u w:val="none"/>
          <w:lang w:bidi="ar"/>
        </w:rPr>
        <w:t xml:space="preserve"> </w:t>
      </w:r>
      <w:r>
        <w:rPr>
          <w:rFonts w:hint="eastAsia" w:ascii="仿宋_GB2312" w:hAnsi="仿宋_GB2312" w:eastAsia="仿宋_GB2312" w:cs="仿宋_GB2312"/>
          <w:color w:val="000000"/>
          <w:kern w:val="0"/>
          <w:sz w:val="24"/>
          <w:u w:val="none"/>
          <w:lang w:eastAsia="zh-CN" w:bidi="ar"/>
        </w:rPr>
        <w:t>供应商</w:t>
      </w:r>
      <w:r>
        <w:rPr>
          <w:rFonts w:hint="eastAsia" w:ascii="仿宋_GB2312" w:hAnsi="仿宋_GB2312" w:eastAsia="仿宋_GB2312" w:cs="仿宋_GB2312"/>
          <w:color w:val="000000"/>
          <w:kern w:val="0"/>
          <w:sz w:val="24"/>
          <w:u w:val="none"/>
          <w:lang w:bidi="ar"/>
        </w:rPr>
        <w:t>资格声明书</w:t>
      </w:r>
    </w:p>
    <w:p w14:paraId="1081BCFC">
      <w:pPr>
        <w:rPr>
          <w:rFonts w:hint="eastAsia" w:ascii="仿宋_GB2312" w:hAnsi="仿宋_GB2312" w:eastAsia="仿宋_GB2312" w:cs="仿宋_GB2312"/>
          <w:color w:val="000000"/>
          <w:kern w:val="0"/>
          <w:sz w:val="24"/>
          <w:u w:val="none"/>
          <w:lang w:bidi="ar"/>
        </w:rPr>
      </w:pPr>
    </w:p>
    <w:p w14:paraId="102F6430">
      <w:pPr>
        <w:keepNext w:val="0"/>
        <w:keepLines w:val="0"/>
        <w:widowControl/>
        <w:suppressLineNumbers w:val="0"/>
        <w:jc w:val="center"/>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000000"/>
          <w:kern w:val="0"/>
          <w:sz w:val="32"/>
          <w:szCs w:val="32"/>
          <w:lang w:val="en-US" w:eastAsia="zh-CN" w:bidi="ar"/>
        </w:rPr>
        <w:t>供应商资格声明书</w:t>
      </w:r>
    </w:p>
    <w:p w14:paraId="181497F2">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7499CB1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4F90DB0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在参与本次项目采购活动中，我单位承诺： </w:t>
      </w:r>
    </w:p>
    <w:p w14:paraId="23E2200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（一）具有良好的商业信誉和健全的财务会计制度； </w:t>
      </w:r>
    </w:p>
    <w:p w14:paraId="25E547A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（二）具有履行合同所必需的设备和专业技术能力； </w:t>
      </w:r>
    </w:p>
    <w:p w14:paraId="014490A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（三）有依法缴纳税收和社会保障资金的良好记录； </w:t>
      </w:r>
    </w:p>
    <w:p w14:paraId="124DB81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四）参加政府采购活动前三年内，在经营活动中没有重大违法记录（重大违法记录指因违法经营受到刑事处罚或者责令停产停业、吊销许可证或者执照、较大数额罚款（较大数额罚款是指200万元以上罚款）等行政处罚，不包括因违法经营被禁止在一定期限内参加政府采购活动，但期限已经届满的情形）； </w:t>
      </w:r>
    </w:p>
    <w:p w14:paraId="0C637A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（五）我单位不属于政府采购法律、行政法规规定的公益一类事业单位、或使用事业编制且由财政拨款保障的群团组织（仅适用于政府购买服务项目）； </w:t>
      </w:r>
    </w:p>
    <w:p w14:paraId="1AB470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（六）我单位不存在为采购项目提供整体设计、规范编制或者项目管理、监理、检测等服务后，再参加该采购项目的其他采购活动的情形（单一来源采购项目除外）； </w:t>
      </w:r>
    </w:p>
    <w:p w14:paraId="3E35328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上述声明真实有效，否则我方负全部责任。 </w:t>
      </w:r>
    </w:p>
    <w:p w14:paraId="46702F6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42BBB2D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C4C19D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供应商名称：  </w:t>
      </w:r>
      <w:r>
        <w:rPr>
          <w:rFonts w:hint="eastAsia" w:ascii="仿宋_GB2312" w:hAnsi="仿宋_GB2312" w:eastAsia="仿宋_GB2312" w:cs="仿宋_GB2312"/>
          <w:i w:val="0"/>
          <w:iCs w:val="0"/>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（加盖公章）</w:t>
      </w:r>
    </w:p>
    <w:p w14:paraId="45FA59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法定代表人或其授权代理人：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ab/>
      </w:r>
      <w:r>
        <w:rPr>
          <w:rFonts w:hint="eastAsia" w:ascii="仿宋_GB2312" w:hAnsi="仿宋_GB2312" w:eastAsia="仿宋_GB2312" w:cs="仿宋_GB2312"/>
          <w:color w:val="000000"/>
          <w:kern w:val="0"/>
          <w:sz w:val="24"/>
          <w:szCs w:val="24"/>
          <w:u w:val="single"/>
          <w:lang w:val="en-US" w:eastAsia="zh-CN" w:bidi="ar"/>
        </w:rPr>
        <w:t>（签字或印鉴）</w:t>
      </w:r>
      <w:r>
        <w:rPr>
          <w:rFonts w:hint="eastAsia" w:ascii="仿宋_GB2312" w:hAnsi="仿宋_GB2312" w:eastAsia="仿宋_GB2312" w:cs="仿宋_GB2312"/>
          <w:color w:val="000000"/>
          <w:kern w:val="0"/>
          <w:sz w:val="24"/>
          <w:szCs w:val="24"/>
          <w:lang w:val="en-US" w:eastAsia="zh-CN" w:bidi="ar"/>
        </w:rPr>
        <w:tab/>
      </w:r>
    </w:p>
    <w:p w14:paraId="476826A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98A5BC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color w:val="000000"/>
          <w:kern w:val="0"/>
          <w:sz w:val="24"/>
          <w:u w:val="none"/>
          <w:lang w:bidi="ar"/>
        </w:rPr>
      </w:pPr>
    </w:p>
    <w:p w14:paraId="5D513AA1">
      <w:pPr>
        <w:rPr>
          <w:rFonts w:hint="eastAsia" w:ascii="仿宋_GB2312" w:hAnsi="仿宋_GB2312" w:eastAsia="仿宋_GB2312" w:cs="仿宋_GB2312"/>
          <w:color w:val="000000"/>
          <w:kern w:val="0"/>
          <w:sz w:val="24"/>
          <w:szCs w:val="24"/>
          <w:lang w:val="en-US" w:eastAsia="zh-CN" w:bidi="ar"/>
        </w:rPr>
      </w:pPr>
      <w:bookmarkStart w:id="41" w:name="_Toc21978"/>
      <w:bookmarkStart w:id="42" w:name="_Toc14014"/>
      <w:r>
        <w:rPr>
          <w:rFonts w:hint="eastAsia" w:ascii="仿宋_GB2312" w:hAnsi="仿宋_GB2312" w:eastAsia="仿宋_GB2312" w:cs="仿宋_GB2312"/>
          <w:color w:val="000000"/>
          <w:kern w:val="0"/>
          <w:sz w:val="24"/>
          <w:szCs w:val="24"/>
          <w:lang w:val="en-US" w:eastAsia="zh-CN" w:bidi="ar"/>
        </w:rPr>
        <w:br w:type="page"/>
      </w:r>
    </w:p>
    <w:p w14:paraId="401636A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 落实政府采购政策需满足的资格要求（如有）</w:t>
      </w:r>
      <w:bookmarkEnd w:id="41"/>
      <w:bookmarkEnd w:id="42"/>
      <w:r>
        <w:rPr>
          <w:rFonts w:hint="eastAsia" w:ascii="仿宋_GB2312" w:hAnsi="仿宋_GB2312" w:eastAsia="仿宋_GB2312" w:cs="仿宋_GB2312"/>
          <w:color w:val="000000"/>
          <w:kern w:val="0"/>
          <w:sz w:val="24"/>
          <w:szCs w:val="24"/>
          <w:lang w:val="en-US" w:eastAsia="zh-CN" w:bidi="ar"/>
        </w:rPr>
        <w:t xml:space="preserve"> </w:t>
      </w:r>
    </w:p>
    <w:p w14:paraId="5C8B8A2A">
      <w:pPr>
        <w:keepNext w:val="0"/>
        <w:keepLines w:val="0"/>
        <w:pageBreakBefore w:val="0"/>
        <w:widowControl/>
        <w:suppressLineNumbers w:val="0"/>
        <w:kinsoku/>
        <w:wordWrap/>
        <w:overflowPunct/>
        <w:topLinePunct w:val="0"/>
        <w:autoSpaceDE/>
        <w:autoSpaceDN/>
        <w:bidi w:val="0"/>
        <w:adjustRightInd/>
        <w:snapToGrid/>
        <w:spacing w:line="44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2-1 中小企业声明函 </w:t>
      </w:r>
    </w:p>
    <w:p w14:paraId="0B42A944">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说明： </w:t>
      </w:r>
    </w:p>
    <w:p w14:paraId="247A50CE">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（1）如本项目（标项/包）不专门面向中小企业预留采购份额，资格证明文件部分无需提供《中小企业声明函》。 </w:t>
      </w:r>
    </w:p>
    <w:p w14:paraId="1F850F4D">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2）如本项目（标项/包）专门面向中小/小微企业采购，须提供《中小企业声明函》或《残疾人福利性单位声明函》，或提供由省级以上监狱管理局、戒毒管理局（含新疆生产建设兵团）出具的属于监狱企业的证明文件。《中小企业声明函》或《残疾人福利性单位声明函》格式不得修改，否则不得享受相关中小企业扶持政策。供应商根据项目属性选择申明函格式。 </w:t>
      </w:r>
    </w:p>
    <w:p w14:paraId="3F1CBC68">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3）如本项目（标项/包）预留部分采购项目预算专门面向中小企业采购，且要求获得采购合同的供应商将采购项目中的一定比例分包给一家或者多家中小企业的，投标文件中除须提供《中小企业声明函》或《残疾人福利性单位声明函》或由省级以上监狱管理局、戒毒管理局（含新疆生产建设兵团）出具的属于监狱企业的证明文件，还须同时提供《拟分包情况说明》及《分包意向协议》（供应商因落实政府采购政策拟进行分包的，必须提供《拟分包情况说明》及《分包意向协议》，否则无须提供），且建议在资格证明文件部分提供。 </w:t>
      </w:r>
    </w:p>
    <w:p w14:paraId="588B80FC">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4）如本项目（标项/包）预留部分采购项目预算专门面向中小企业采购，且要求供应商以联合体形式参加采购活动，投标文件中除须提供《中小企业声明函》或《残疾人福利性单位声明函》或由省级以上监狱管理局、戒毒管理局（含新疆生产 建设兵团）出具的属于监狱企业的证明文件，还须同时提供《联合协议》（供应商因落实政府采购政策拟进行联合体投标的，必须提供《联合协议》，否则无须提供）。</w:t>
      </w:r>
    </w:p>
    <w:p w14:paraId="21A94397">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（5）中小企业声明函填写注意事项 </w:t>
      </w:r>
    </w:p>
    <w:p w14:paraId="235CB000">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1）中小企业参加政府采购活动，应当出具此格式文件。《中小企业声明函》由参加政府采购活动的投标人出具。联合体投标的，《中小企业声明函》由牵头人出具。 </w:t>
      </w:r>
    </w:p>
    <w:p w14:paraId="6B1650C8">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2）对于联合体中由中小企业承担的部分，或者分包给中小企业的部分，必须全</w:t>
      </w:r>
    </w:p>
    <w:p w14:paraId="3B5A4B50">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部由中小企业制造、承建或者承接。供应商应当在声明函“标的名称”部分标明</w:t>
      </w:r>
    </w:p>
    <w:p w14:paraId="1E91CFB4">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联合体中中小企业承担的具体内容或者中小企业的具体分包内容。 </w:t>
      </w:r>
    </w:p>
    <w:p w14:paraId="3F828A62">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 xml:space="preserve">3）对于多标的的采购项目，供应商应充分、准确地了解所投产品制造企业、提供服务的承接企业、工程承接企业信息。对相关情况了解不清楚的，不建议填报本声明函。 </w:t>
      </w:r>
    </w:p>
    <w:p w14:paraId="6E25E163">
      <w:pPr>
        <w:keepNext w:val="0"/>
        <w:keepLines w:val="0"/>
        <w:pageBreakBefore w:val="0"/>
        <w:kinsoku/>
        <w:wordWrap/>
        <w:overflowPunct/>
        <w:topLinePunct w:val="0"/>
        <w:autoSpaceDE/>
        <w:autoSpaceDN/>
        <w:bidi w:val="0"/>
        <w:adjustRightInd/>
        <w:snapToGrid/>
        <w:spacing w:line="44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t>（5）温馨提示：为方便广大中小企业识别企业规模类型，工业和信息化部组织开发了中小企业规模类型自测小程序，在国务院客户端和工业和信息化部网站上均有链接，供应商填写所属的行业和指标数据可自动生成企业规模类型测试结果。本项目中小企业划分标准所属行业详见第二章《供应商须知前附表》，如在该程序中未找到本采购文件规定的中小企业划分标准所属行业，则按照《关于印发中小企业划型标准规定的通知（工信部联企业﹝2011﹞300 号）》及本采购文件规定的中小企业划分标准所属行业执行。</w:t>
      </w:r>
      <w:r>
        <w:rPr>
          <w:rFonts w:hint="eastAsia" w:ascii="仿宋_GB2312" w:hAnsi="仿宋_GB2312" w:eastAsia="仿宋_GB2312" w:cs="仿宋_GB2312"/>
          <w:b w:val="0"/>
          <w:bCs w:val="0"/>
          <w:color w:val="000000"/>
          <w:kern w:val="0"/>
          <w:sz w:val="24"/>
          <w:szCs w:val="24"/>
          <w:lang w:val="en-US" w:eastAsia="zh-CN" w:bidi="ar"/>
        </w:rPr>
        <w:br w:type="page"/>
      </w:r>
    </w:p>
    <w:p w14:paraId="4DC1EAF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中小企业声明函（工程、服务）</w:t>
      </w:r>
    </w:p>
    <w:p w14:paraId="17EB6D2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B1FEFB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本公司（联合体）郑重声明，根据《政府采购促进中小企业发展管理办法》 </w:t>
      </w:r>
    </w:p>
    <w:p w14:paraId="5F233AD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（财库﹝2020﹞46号）的规定，本公司（联合体）参加</w:t>
      </w:r>
      <w:r>
        <w:rPr>
          <w:rFonts w:hint="eastAsia" w:ascii="仿宋_GB2312" w:hAnsi="仿宋_GB2312" w:eastAsia="仿宋_GB2312" w:cs="仿宋_GB2312"/>
          <w:i/>
          <w:iCs/>
          <w:color w:val="000000"/>
          <w:kern w:val="0"/>
          <w:sz w:val="24"/>
          <w:szCs w:val="24"/>
          <w:u w:val="single"/>
          <w:lang w:val="en-US" w:eastAsia="zh-CN" w:bidi="ar"/>
        </w:rPr>
        <w:t>（单位名称）</w:t>
      </w:r>
      <w:r>
        <w:rPr>
          <w:rFonts w:hint="eastAsia" w:ascii="仿宋_GB2312" w:hAnsi="仿宋_GB2312" w:eastAsia="仿宋_GB2312" w:cs="仿宋_GB2312"/>
          <w:color w:val="000000"/>
          <w:kern w:val="0"/>
          <w:sz w:val="24"/>
          <w:szCs w:val="24"/>
          <w:lang w:val="en-US" w:eastAsia="zh-CN" w:bidi="ar"/>
        </w:rPr>
        <w:t>的</w:t>
      </w:r>
      <w:r>
        <w:rPr>
          <w:rFonts w:hint="eastAsia" w:ascii="仿宋_GB2312" w:hAnsi="仿宋_GB2312" w:eastAsia="仿宋_GB2312" w:cs="仿宋_GB2312"/>
          <w:i/>
          <w:iCs/>
          <w:color w:val="000000"/>
          <w:kern w:val="0"/>
          <w:sz w:val="24"/>
          <w:szCs w:val="24"/>
          <w:u w:val="single"/>
          <w:lang w:val="en-US" w:eastAsia="zh-CN" w:bidi="ar"/>
        </w:rPr>
        <w:t>（项目名称）</w:t>
      </w:r>
      <w:r>
        <w:rPr>
          <w:rFonts w:hint="eastAsia" w:ascii="仿宋_GB2312" w:hAnsi="仿宋_GB2312" w:eastAsia="仿宋_GB2312" w:cs="仿宋_GB2312"/>
          <w:color w:val="000000"/>
          <w:kern w:val="0"/>
          <w:sz w:val="24"/>
          <w:szCs w:val="24"/>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14:paraId="125DFC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 </w:t>
      </w:r>
      <w:r>
        <w:rPr>
          <w:rFonts w:hint="eastAsia" w:ascii="仿宋_GB2312" w:hAnsi="仿宋_GB2312" w:eastAsia="仿宋_GB2312" w:cs="仿宋_GB2312"/>
          <w:i/>
          <w:iCs/>
          <w:color w:val="000000"/>
          <w:kern w:val="0"/>
          <w:sz w:val="24"/>
          <w:szCs w:val="24"/>
          <w:u w:val="single"/>
          <w:lang w:val="en-US" w:eastAsia="zh-CN" w:bidi="ar"/>
        </w:rPr>
        <w:t>（标的名称）</w:t>
      </w:r>
      <w:r>
        <w:rPr>
          <w:rFonts w:hint="eastAsia" w:ascii="仿宋_GB2312" w:hAnsi="仿宋_GB2312" w:eastAsia="仿宋_GB2312" w:cs="仿宋_GB2312"/>
          <w:color w:val="000000"/>
          <w:kern w:val="0"/>
          <w:sz w:val="24"/>
          <w:szCs w:val="24"/>
          <w:lang w:val="en-US" w:eastAsia="zh-CN" w:bidi="ar"/>
        </w:rPr>
        <w:t>，属于</w:t>
      </w:r>
      <w:r>
        <w:rPr>
          <w:rFonts w:hint="eastAsia" w:ascii="仿宋_GB2312" w:hAnsi="仿宋_GB2312" w:eastAsia="仿宋_GB2312" w:cs="仿宋_GB2312"/>
          <w:i/>
          <w:iCs/>
          <w:color w:val="000000"/>
          <w:kern w:val="0"/>
          <w:sz w:val="24"/>
          <w:szCs w:val="24"/>
          <w:u w:val="single"/>
          <w:lang w:val="en-US" w:eastAsia="zh-CN" w:bidi="ar"/>
        </w:rPr>
        <w:t>（采购文件中明确的所属行业）</w:t>
      </w:r>
      <w:r>
        <w:rPr>
          <w:rFonts w:hint="eastAsia" w:ascii="仿宋_GB2312" w:hAnsi="仿宋_GB2312" w:eastAsia="仿宋_GB2312" w:cs="仿宋_GB2312"/>
          <w:color w:val="000000"/>
          <w:kern w:val="0"/>
          <w:sz w:val="24"/>
          <w:szCs w:val="24"/>
          <w:lang w:val="en-US" w:eastAsia="zh-CN" w:bidi="ar"/>
        </w:rPr>
        <w:t xml:space="preserve">；承建（承接）企业 </w:t>
      </w:r>
    </w:p>
    <w:p w14:paraId="12E676AE">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为</w:t>
      </w:r>
      <w:r>
        <w:rPr>
          <w:rFonts w:hint="eastAsia" w:ascii="仿宋_GB2312" w:hAnsi="仿宋_GB2312" w:eastAsia="仿宋_GB2312" w:cs="仿宋_GB2312"/>
          <w:i/>
          <w:iCs/>
          <w:color w:val="000000"/>
          <w:kern w:val="0"/>
          <w:sz w:val="24"/>
          <w:szCs w:val="24"/>
          <w:u w:val="single"/>
          <w:lang w:val="en-US" w:eastAsia="zh-CN" w:bidi="ar"/>
        </w:rPr>
        <w:t>（企业名称）</w:t>
      </w:r>
      <w:r>
        <w:rPr>
          <w:rFonts w:hint="eastAsia" w:ascii="仿宋_GB2312" w:hAnsi="仿宋_GB2312" w:eastAsia="仿宋_GB2312" w:cs="仿宋_GB2312"/>
          <w:color w:val="000000"/>
          <w:kern w:val="0"/>
          <w:sz w:val="24"/>
          <w:szCs w:val="24"/>
          <w:lang w:val="en-US" w:eastAsia="zh-CN" w:bidi="ar"/>
        </w:rPr>
        <w:t>，从业人员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人，营业收入为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万元，资产总额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为万元，属于</w:t>
      </w:r>
      <w:r>
        <w:rPr>
          <w:rFonts w:hint="eastAsia" w:ascii="仿宋_GB2312" w:hAnsi="仿宋_GB2312" w:eastAsia="仿宋_GB2312" w:cs="仿宋_GB2312"/>
          <w:i/>
          <w:iCs/>
          <w:color w:val="000000"/>
          <w:kern w:val="0"/>
          <w:sz w:val="24"/>
          <w:szCs w:val="24"/>
          <w:u w:val="single"/>
          <w:lang w:val="en-US" w:eastAsia="zh-CN" w:bidi="ar"/>
        </w:rPr>
        <w:t>（中型企业、小型企业、微型企业）</w:t>
      </w:r>
      <w:r>
        <w:rPr>
          <w:rFonts w:hint="eastAsia" w:ascii="仿宋_GB2312" w:hAnsi="仿宋_GB2312" w:eastAsia="仿宋_GB2312" w:cs="仿宋_GB2312"/>
          <w:color w:val="000000"/>
          <w:kern w:val="0"/>
          <w:sz w:val="24"/>
          <w:szCs w:val="24"/>
          <w:lang w:val="en-US" w:eastAsia="zh-CN" w:bidi="ar"/>
        </w:rPr>
        <w:t xml:space="preserve">； </w:t>
      </w:r>
    </w:p>
    <w:p w14:paraId="12D3366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 </w:t>
      </w:r>
      <w:r>
        <w:rPr>
          <w:rFonts w:hint="eastAsia" w:ascii="仿宋_GB2312" w:hAnsi="仿宋_GB2312" w:eastAsia="仿宋_GB2312" w:cs="仿宋_GB2312"/>
          <w:i/>
          <w:iCs/>
          <w:color w:val="000000"/>
          <w:kern w:val="0"/>
          <w:sz w:val="24"/>
          <w:szCs w:val="24"/>
          <w:u w:val="single"/>
          <w:lang w:val="en-US" w:eastAsia="zh-CN" w:bidi="ar"/>
        </w:rPr>
        <w:t>（标的名称）</w:t>
      </w:r>
      <w:r>
        <w:rPr>
          <w:rFonts w:hint="eastAsia" w:ascii="仿宋_GB2312" w:hAnsi="仿宋_GB2312" w:eastAsia="仿宋_GB2312" w:cs="仿宋_GB2312"/>
          <w:color w:val="000000"/>
          <w:kern w:val="0"/>
          <w:sz w:val="24"/>
          <w:szCs w:val="24"/>
          <w:lang w:val="en-US" w:eastAsia="zh-CN" w:bidi="ar"/>
        </w:rPr>
        <w:t>，属于</w:t>
      </w:r>
      <w:r>
        <w:rPr>
          <w:rFonts w:hint="eastAsia" w:ascii="仿宋_GB2312" w:hAnsi="仿宋_GB2312" w:eastAsia="仿宋_GB2312" w:cs="仿宋_GB2312"/>
          <w:i/>
          <w:iCs/>
          <w:color w:val="000000"/>
          <w:kern w:val="0"/>
          <w:sz w:val="24"/>
          <w:szCs w:val="24"/>
          <w:u w:val="single"/>
          <w:lang w:val="en-US" w:eastAsia="zh-CN" w:bidi="ar"/>
        </w:rPr>
        <w:t>（采购文件中明确的所属行业）</w:t>
      </w:r>
      <w:r>
        <w:rPr>
          <w:rFonts w:hint="eastAsia" w:ascii="仿宋_GB2312" w:hAnsi="仿宋_GB2312" w:eastAsia="仿宋_GB2312" w:cs="仿宋_GB2312"/>
          <w:color w:val="000000"/>
          <w:kern w:val="0"/>
          <w:sz w:val="24"/>
          <w:szCs w:val="24"/>
          <w:lang w:val="en-US" w:eastAsia="zh-CN" w:bidi="ar"/>
        </w:rPr>
        <w:t>；承建（承接）企业</w:t>
      </w:r>
    </w:p>
    <w:p w14:paraId="44FFAF6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为</w:t>
      </w:r>
      <w:r>
        <w:rPr>
          <w:rFonts w:hint="eastAsia" w:ascii="仿宋_GB2312" w:hAnsi="仿宋_GB2312" w:eastAsia="仿宋_GB2312" w:cs="仿宋_GB2312"/>
          <w:i/>
          <w:iCs/>
          <w:color w:val="000000"/>
          <w:kern w:val="0"/>
          <w:sz w:val="24"/>
          <w:szCs w:val="24"/>
          <w:u w:val="single"/>
          <w:lang w:val="en-US" w:eastAsia="zh-CN" w:bidi="ar"/>
        </w:rPr>
        <w:t>（企业名称）</w:t>
      </w:r>
      <w:r>
        <w:rPr>
          <w:rFonts w:hint="eastAsia" w:ascii="仿宋_GB2312" w:hAnsi="仿宋_GB2312" w:eastAsia="仿宋_GB2312" w:cs="仿宋_GB2312"/>
          <w:color w:val="000000"/>
          <w:kern w:val="0"/>
          <w:sz w:val="24"/>
          <w:szCs w:val="24"/>
          <w:lang w:val="en-US" w:eastAsia="zh-CN" w:bidi="ar"/>
        </w:rPr>
        <w:t>，从业人员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人，营业收入为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万元，资产总额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为万元，属于</w:t>
      </w:r>
      <w:r>
        <w:rPr>
          <w:rFonts w:hint="eastAsia" w:ascii="仿宋_GB2312" w:hAnsi="仿宋_GB2312" w:eastAsia="仿宋_GB2312" w:cs="仿宋_GB2312"/>
          <w:i/>
          <w:iCs/>
          <w:color w:val="000000"/>
          <w:kern w:val="0"/>
          <w:sz w:val="24"/>
          <w:szCs w:val="24"/>
          <w:u w:val="single"/>
          <w:lang w:val="en-US" w:eastAsia="zh-CN" w:bidi="ar"/>
        </w:rPr>
        <w:t>（中型企业、小型企业、微型企业）</w:t>
      </w:r>
      <w:r>
        <w:rPr>
          <w:rFonts w:hint="eastAsia" w:ascii="仿宋_GB2312" w:hAnsi="仿宋_GB2312" w:eastAsia="仿宋_GB2312" w:cs="仿宋_GB2312"/>
          <w:color w:val="000000"/>
          <w:kern w:val="0"/>
          <w:sz w:val="24"/>
          <w:szCs w:val="24"/>
          <w:lang w:val="en-US" w:eastAsia="zh-CN" w:bidi="ar"/>
        </w:rPr>
        <w:t xml:space="preserve">；； </w:t>
      </w:r>
    </w:p>
    <w:p w14:paraId="328F2C5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w:t>
      </w:r>
    </w:p>
    <w:p w14:paraId="19F6E00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以上企业，不属于大企业的分支机构，不存在控股股东为大企业的情形， </w:t>
      </w:r>
    </w:p>
    <w:p w14:paraId="5964BB8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也不存在与大企业的负责人为同一人的情形。 </w:t>
      </w:r>
    </w:p>
    <w:p w14:paraId="196889C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本企业对上述声明内容的真实性负责。如有虚假，将依法承担相应责任。</w:t>
      </w:r>
    </w:p>
    <w:p w14:paraId="117FAE92">
      <w:pPr>
        <w:pStyle w:val="2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p>
    <w:p w14:paraId="2B758435">
      <w:pPr>
        <w:pStyle w:val="2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u w:val="single"/>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r>
        <w:rPr>
          <w:rFonts w:hint="eastAsia" w:ascii="仿宋_GB2312" w:hAnsi="仿宋_GB2312" w:eastAsia="仿宋_GB2312" w:cs="仿宋_GB2312"/>
          <w:i w:val="0"/>
          <w:iCs w:val="0"/>
          <w:caps w:val="0"/>
          <w:color w:val="000000"/>
          <w:spacing w:val="0"/>
          <w:sz w:val="24"/>
          <w:szCs w:val="24"/>
        </w:rPr>
        <w:t>企业名称（盖章）：</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2E95F5AD">
      <w:pPr>
        <w:pStyle w:val="24"/>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u w:val="single"/>
          <w:lang w:val="en-US" w:eastAsia="zh-CN"/>
        </w:rPr>
      </w:pPr>
      <w:r>
        <w:rPr>
          <w:rFonts w:hint="eastAsia" w:ascii="仿宋_GB2312" w:hAnsi="仿宋_GB2312" w:eastAsia="仿宋_GB2312" w:cs="仿宋_GB2312"/>
          <w:i w:val="0"/>
          <w:iCs w:val="0"/>
          <w:caps w:val="0"/>
          <w:color w:val="000000"/>
          <w:spacing w:val="0"/>
          <w:sz w:val="24"/>
          <w:szCs w:val="24"/>
        </w:rPr>
        <w:t>日期：</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14:paraId="68FDB2F0">
      <w:pPr>
        <w:rPr>
          <w:rFonts w:hint="eastAsia" w:ascii="仿宋_GB2312" w:hAnsi="仿宋_GB2312" w:eastAsia="仿宋_GB2312" w:cs="仿宋_GB2312"/>
          <w:b w:val="0"/>
          <w:bCs w:val="0"/>
          <w:color w:val="000000"/>
          <w:kern w:val="0"/>
          <w:sz w:val="21"/>
          <w:szCs w:val="21"/>
          <w:lang w:val="en-US" w:eastAsia="zh-CN" w:bidi="ar"/>
        </w:rPr>
      </w:pPr>
    </w:p>
    <w:p w14:paraId="79EA4A95">
      <w:pPr>
        <w:rPr>
          <w:rFonts w:hint="eastAsia" w:ascii="仿宋_GB2312" w:hAnsi="仿宋_GB2312" w:eastAsia="仿宋_GB2312" w:cs="仿宋_GB2312"/>
          <w:b w:val="0"/>
          <w:bCs w:val="0"/>
          <w:color w:val="000000"/>
          <w:kern w:val="0"/>
          <w:sz w:val="21"/>
          <w:szCs w:val="21"/>
          <w:lang w:val="en-US" w:eastAsia="zh-CN" w:bidi="ar"/>
        </w:rPr>
      </w:pPr>
    </w:p>
    <w:p w14:paraId="2C5709A3">
      <w:pPr>
        <w:rPr>
          <w:rFonts w:hint="eastAsia" w:ascii="仿宋_GB2312" w:hAnsi="仿宋_GB2312" w:eastAsia="仿宋_GB2312" w:cs="仿宋_GB2312"/>
          <w:b w:val="0"/>
          <w:bCs w:val="0"/>
          <w:color w:val="000000"/>
          <w:kern w:val="0"/>
          <w:sz w:val="21"/>
          <w:szCs w:val="21"/>
          <w:lang w:val="en-US" w:eastAsia="zh-CN" w:bidi="ar"/>
        </w:rPr>
      </w:pPr>
    </w:p>
    <w:p w14:paraId="7054ACAB">
      <w:pPr>
        <w:rPr>
          <w:rFonts w:hint="eastAsia" w:ascii="仿宋_GB2312" w:hAnsi="仿宋_GB2312" w:eastAsia="仿宋_GB2312" w:cs="仿宋_GB2312"/>
          <w:b w:val="0"/>
          <w:bCs w:val="0"/>
          <w:color w:val="000000"/>
          <w:kern w:val="0"/>
          <w:sz w:val="21"/>
          <w:szCs w:val="21"/>
          <w:lang w:val="en-US" w:eastAsia="zh-CN" w:bidi="ar"/>
        </w:rPr>
      </w:pPr>
    </w:p>
    <w:p w14:paraId="3587C514">
      <w:pPr>
        <w:rPr>
          <w:rFonts w:hint="eastAsia" w:ascii="仿宋_GB2312" w:hAnsi="仿宋_GB2312" w:eastAsia="仿宋_GB2312" w:cs="仿宋_GB2312"/>
          <w:b w:val="0"/>
          <w:bCs w:val="0"/>
          <w:color w:val="000000"/>
          <w:kern w:val="0"/>
          <w:sz w:val="21"/>
          <w:szCs w:val="21"/>
          <w:lang w:val="en-US" w:eastAsia="zh-CN" w:bidi="ar"/>
        </w:rPr>
      </w:pPr>
    </w:p>
    <w:p w14:paraId="0A8A9347">
      <w:pPr>
        <w:rPr>
          <w:rFonts w:hint="eastAsia" w:ascii="仿宋_GB2312" w:hAnsi="仿宋_GB2312" w:eastAsia="仿宋_GB2312" w:cs="仿宋_GB2312"/>
          <w:b w:val="0"/>
          <w:bCs w:val="0"/>
          <w:color w:val="000000"/>
          <w:kern w:val="0"/>
          <w:sz w:val="21"/>
          <w:szCs w:val="21"/>
          <w:lang w:val="en-US" w:eastAsia="zh-CN" w:bidi="ar"/>
        </w:rPr>
      </w:pPr>
    </w:p>
    <w:p w14:paraId="1C6923B4">
      <w:pPr>
        <w:rPr>
          <w:rFonts w:hint="eastAsia" w:ascii="仿宋_GB2312" w:hAnsi="仿宋_GB2312" w:eastAsia="仿宋_GB2312" w:cs="仿宋_GB2312"/>
          <w:b w:val="0"/>
          <w:bCs w:val="0"/>
          <w:color w:val="000000"/>
          <w:kern w:val="0"/>
          <w:sz w:val="21"/>
          <w:szCs w:val="21"/>
          <w:lang w:val="en-US" w:eastAsia="zh-CN" w:bidi="ar"/>
        </w:rPr>
      </w:pPr>
    </w:p>
    <w:p w14:paraId="4ED6FE7C">
      <w:pP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从业人员、营业收入、资产总额填报上一年度数据，无上一年度数据的新成立企业可不填报。</w:t>
      </w:r>
    </w:p>
    <w:p w14:paraId="4A50FBD5">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3BD2FF5">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残疾人福利性单位声明函格式</w:t>
      </w:r>
    </w:p>
    <w:p w14:paraId="6ADD5423">
      <w:pPr>
        <w:keepNext w:val="0"/>
        <w:keepLines w:val="0"/>
        <w:widowControl/>
        <w:suppressLineNumbers w:val="0"/>
        <w:jc w:val="center"/>
        <w:rPr>
          <w:rFonts w:hint="eastAsia" w:ascii="仿宋_GB2312" w:hAnsi="仿宋_GB2312" w:eastAsia="仿宋_GB2312" w:cs="仿宋_GB2312"/>
          <w:b/>
          <w:bCs/>
          <w:color w:val="000000"/>
          <w:kern w:val="0"/>
          <w:sz w:val="32"/>
          <w:szCs w:val="32"/>
          <w:lang w:val="en-US" w:eastAsia="zh-CN" w:bidi="ar"/>
        </w:rPr>
      </w:pPr>
    </w:p>
    <w:p w14:paraId="3626DA9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本单位郑重声明，根据《财政部民政部中国残疾人联合会关于促进残疾人就业政府采购政策的通知》（财库〔2017〕 141 号）的规定，本单位</w:t>
      </w:r>
      <w:r>
        <w:rPr>
          <w:rFonts w:hint="eastAsia" w:ascii="仿宋_GB2312" w:hAnsi="仿宋_GB2312" w:eastAsia="仿宋_GB2312" w:cs="仿宋_GB2312"/>
          <w:b/>
          <w:bCs/>
          <w:color w:val="000000"/>
          <w:kern w:val="0"/>
          <w:sz w:val="24"/>
          <w:szCs w:val="24"/>
          <w:lang w:val="en-US" w:eastAsia="zh-CN" w:bidi="ar"/>
        </w:rPr>
        <w:t>（请进行勾选）</w:t>
      </w:r>
      <w:r>
        <w:rPr>
          <w:rFonts w:hint="eastAsia" w:ascii="仿宋_GB2312" w:hAnsi="仿宋_GB2312" w:eastAsia="仿宋_GB2312" w:cs="仿宋_GB2312"/>
          <w:color w:val="000000"/>
          <w:kern w:val="0"/>
          <w:sz w:val="24"/>
          <w:szCs w:val="24"/>
          <w:lang w:val="en-US" w:eastAsia="zh-CN" w:bidi="ar"/>
        </w:rPr>
        <w:t xml:space="preserve">： </w:t>
      </w:r>
    </w:p>
    <w:p w14:paraId="5D6A64FA">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□不属于符合条件的残疾人福利性单位。 </w:t>
      </w:r>
    </w:p>
    <w:p w14:paraId="624045D6">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□属于符合条件的残疾人福利性单位，</w:t>
      </w:r>
      <w:r>
        <w:rPr>
          <w:rFonts w:hint="eastAsia" w:ascii="仿宋_GB2312" w:hAnsi="仿宋_GB2312" w:eastAsia="仿宋_GB2312" w:cs="仿宋_GB2312"/>
          <w:color w:val="000000"/>
          <w:kern w:val="0"/>
          <w:sz w:val="24"/>
          <w:szCs w:val="24"/>
          <w:lang w:val="en-US" w:eastAsia="zh-CN" w:bidi="ar"/>
        </w:rPr>
        <w:t>且本单位参加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单位的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14:paraId="584922B0">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lang w:val="en-US" w:eastAsia="zh-CN" w:bidi="ar"/>
        </w:rPr>
        <w:t xml:space="preserve">本单位对上述声明的真实性负责。如有虚假，将依法承担相应责任。 </w:t>
      </w:r>
    </w:p>
    <w:p w14:paraId="2B182F5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02EA3E4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1DD2398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单位名称（盖章）：</w:t>
      </w:r>
    </w:p>
    <w:p w14:paraId="72779595">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日期：</w:t>
      </w:r>
    </w:p>
    <w:p w14:paraId="74576E0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51889BE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2-2 拟分包情况说明及分包意向协议 </w:t>
      </w:r>
    </w:p>
    <w:p w14:paraId="465799C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5E66F86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拟分包情况说明</w:t>
      </w:r>
    </w:p>
    <w:p w14:paraId="1DBC16CC">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3DD718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559AB59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我单位参加贵单位组织的项目编号为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的</w:t>
      </w:r>
      <w:r>
        <w:rPr>
          <w:rFonts w:hint="eastAsia" w:ascii="仿宋_GB2312" w:hAnsi="仿宋_GB2312" w:eastAsia="仿宋_GB2312" w:cs="仿宋_GB2312"/>
          <w:color w:val="000000"/>
          <w:kern w:val="0"/>
          <w:sz w:val="24"/>
          <w:szCs w:val="24"/>
          <w:u w:val="single"/>
          <w:lang w:val="en-US" w:eastAsia="zh-CN" w:bidi="ar"/>
        </w:rPr>
        <w:t xml:space="preserve"> （填写采购项目名称）  </w:t>
      </w:r>
      <w:r>
        <w:rPr>
          <w:rFonts w:hint="eastAsia" w:ascii="仿宋_GB2312" w:hAnsi="仿宋_GB2312" w:eastAsia="仿宋_GB2312" w:cs="仿宋_GB2312"/>
          <w:color w:val="000000"/>
          <w:kern w:val="0"/>
          <w:sz w:val="24"/>
          <w:szCs w:val="24"/>
          <w:lang w:val="en-US" w:eastAsia="zh-CN" w:bidi="ar"/>
        </w:rPr>
        <w:t>项目中</w:t>
      </w:r>
      <w:r>
        <w:rPr>
          <w:rFonts w:hint="eastAsia" w:ascii="仿宋_GB2312" w:hAnsi="仿宋_GB2312" w:eastAsia="仿宋_GB2312" w:cs="仿宋_GB2312"/>
          <w:color w:val="000000"/>
          <w:kern w:val="0"/>
          <w:sz w:val="24"/>
          <w:szCs w:val="24"/>
          <w:u w:val="single"/>
          <w:lang w:val="en-US" w:eastAsia="zh-CN" w:bidi="ar"/>
        </w:rPr>
        <w:t xml:space="preserve"> （填写包号） </w:t>
      </w:r>
      <w:r>
        <w:rPr>
          <w:rFonts w:hint="eastAsia" w:ascii="仿宋_GB2312" w:hAnsi="仿宋_GB2312" w:eastAsia="仿宋_GB2312" w:cs="仿宋_GB2312"/>
          <w:color w:val="000000"/>
          <w:kern w:val="0"/>
          <w:sz w:val="24"/>
          <w:szCs w:val="24"/>
          <w:lang w:val="en-US" w:eastAsia="zh-CN" w:bidi="ar"/>
        </w:rPr>
        <w:t xml:space="preserve">包的采购活动。拟签订分包合同的单位情况如下表所示，我单 </w:t>
      </w:r>
    </w:p>
    <w:p w14:paraId="26A1036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14:paraId="32F84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D97FAD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序号</w:t>
            </w:r>
          </w:p>
        </w:tc>
        <w:tc>
          <w:tcPr>
            <w:tcW w:w="1323" w:type="dxa"/>
            <w:vAlign w:val="center"/>
          </w:tcPr>
          <w:p w14:paraId="3C20B87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分包承担</w:t>
            </w:r>
          </w:p>
          <w:p w14:paraId="795A8C6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主体名称</w:t>
            </w:r>
          </w:p>
        </w:tc>
        <w:tc>
          <w:tcPr>
            <w:tcW w:w="1338" w:type="dxa"/>
            <w:vAlign w:val="center"/>
          </w:tcPr>
          <w:p w14:paraId="4E278B75">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分包承担</w:t>
            </w:r>
          </w:p>
          <w:p w14:paraId="26B00F6F">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主体类型</w:t>
            </w:r>
          </w:p>
          <w:p w14:paraId="13A06368">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（勾选）</w:t>
            </w:r>
          </w:p>
        </w:tc>
        <w:tc>
          <w:tcPr>
            <w:tcW w:w="1123" w:type="dxa"/>
            <w:vAlign w:val="center"/>
          </w:tcPr>
          <w:p w14:paraId="7123ED6B">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资质等级</w:t>
            </w:r>
          </w:p>
        </w:tc>
        <w:tc>
          <w:tcPr>
            <w:tcW w:w="1154" w:type="dxa"/>
            <w:vAlign w:val="center"/>
          </w:tcPr>
          <w:p w14:paraId="0C69D483">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0B3B491A">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合同内容</w:t>
            </w:r>
          </w:p>
        </w:tc>
        <w:tc>
          <w:tcPr>
            <w:tcW w:w="1439" w:type="dxa"/>
            <w:vAlign w:val="center"/>
          </w:tcPr>
          <w:p w14:paraId="4C382CF7">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拟分包</w:t>
            </w:r>
          </w:p>
          <w:p w14:paraId="18439A0C">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合同金额</w:t>
            </w:r>
          </w:p>
          <w:p w14:paraId="36E01330">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（人民币元）</w:t>
            </w:r>
          </w:p>
        </w:tc>
        <w:tc>
          <w:tcPr>
            <w:tcW w:w="1422" w:type="dxa"/>
            <w:vAlign w:val="center"/>
          </w:tcPr>
          <w:p w14:paraId="2A967A3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占该采购包</w:t>
            </w:r>
            <w:r>
              <w:rPr>
                <w:rFonts w:hint="eastAsia" w:ascii="仿宋_GB2312" w:hAnsi="仿宋_GB2312" w:eastAsia="仿宋_GB2312" w:cs="仿宋_GB2312"/>
                <w:b/>
                <w:bCs/>
                <w:color w:val="000000"/>
                <w:kern w:val="0"/>
                <w:sz w:val="21"/>
                <w:szCs w:val="21"/>
                <w:lang w:val="en-US" w:eastAsia="zh-CN" w:bidi="ar"/>
              </w:rPr>
              <w:t>预算金额的</w:t>
            </w:r>
            <w:r>
              <w:rPr>
                <w:rFonts w:hint="eastAsia" w:ascii="仿宋_GB2312" w:hAnsi="仿宋_GB2312" w:eastAsia="仿宋_GB2312" w:cs="仿宋_GB2312"/>
                <w:color w:val="000000"/>
                <w:kern w:val="0"/>
                <w:sz w:val="21"/>
                <w:szCs w:val="21"/>
                <w:lang w:val="en-US" w:eastAsia="zh-CN" w:bidi="ar"/>
              </w:rPr>
              <w:t>比例（%）</w:t>
            </w:r>
          </w:p>
        </w:tc>
      </w:tr>
      <w:tr w14:paraId="666D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1BD5651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1</w:t>
            </w:r>
          </w:p>
        </w:tc>
        <w:tc>
          <w:tcPr>
            <w:tcW w:w="1323" w:type="dxa"/>
            <w:vAlign w:val="center"/>
          </w:tcPr>
          <w:p w14:paraId="7CBEBC2E">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338" w:type="dxa"/>
            <w:vAlign w:val="center"/>
          </w:tcPr>
          <w:p w14:paraId="5FCE2383">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639F6960">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14FA3DC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154" w:type="dxa"/>
            <w:vAlign w:val="center"/>
          </w:tcPr>
          <w:p w14:paraId="5370030A">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439" w:type="dxa"/>
            <w:vAlign w:val="center"/>
          </w:tcPr>
          <w:p w14:paraId="641DB67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422" w:type="dxa"/>
            <w:vAlign w:val="center"/>
          </w:tcPr>
          <w:p w14:paraId="21A695E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r>
      <w:tr w14:paraId="5E97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46644A2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2</w:t>
            </w:r>
          </w:p>
        </w:tc>
        <w:tc>
          <w:tcPr>
            <w:tcW w:w="1323" w:type="dxa"/>
            <w:vAlign w:val="center"/>
          </w:tcPr>
          <w:p w14:paraId="7C3E27D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338" w:type="dxa"/>
            <w:vAlign w:val="center"/>
          </w:tcPr>
          <w:p w14:paraId="0F9336FD">
            <w:pPr>
              <w:keepNext w:val="0"/>
              <w:keepLines w:val="0"/>
              <w:widowControl/>
              <w:suppressLineNumbers w:val="0"/>
              <w:jc w:val="center"/>
              <w:rPr>
                <w:rFonts w:hint="eastAsia" w:ascii="仿宋_GB2312" w:hAnsi="仿宋_GB2312" w:eastAsia="仿宋_GB2312" w:cs="仿宋_GB2312"/>
                <w:sz w:val="21"/>
                <w:szCs w:val="21"/>
              </w:rPr>
            </w:pPr>
            <w:r>
              <w:rPr>
                <w:rFonts w:hint="eastAsia" w:ascii="仿宋_GB2312" w:hAnsi="仿宋_GB2312" w:eastAsia="仿宋_GB2312" w:cs="仿宋_GB2312"/>
                <w:color w:val="000000"/>
                <w:kern w:val="0"/>
                <w:sz w:val="21"/>
                <w:szCs w:val="21"/>
                <w:lang w:val="en-US" w:eastAsia="zh-CN" w:bidi="ar"/>
              </w:rPr>
              <w:t>□中型企业</w:t>
            </w:r>
          </w:p>
          <w:p w14:paraId="69E4CF75">
            <w:pPr>
              <w:keepNext w:val="0"/>
              <w:keepLines w:val="0"/>
              <w:widowControl/>
              <w:suppressLineNumbers w:val="0"/>
              <w:jc w:val="center"/>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color w:val="000000"/>
                <w:kern w:val="0"/>
                <w:sz w:val="21"/>
                <w:szCs w:val="21"/>
                <w:lang w:val="en-US" w:eastAsia="zh-CN" w:bidi="ar"/>
              </w:rPr>
              <w:t>□小微企业</w:t>
            </w:r>
          </w:p>
        </w:tc>
        <w:tc>
          <w:tcPr>
            <w:tcW w:w="1123" w:type="dxa"/>
            <w:vAlign w:val="center"/>
          </w:tcPr>
          <w:p w14:paraId="29BAF054">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154" w:type="dxa"/>
            <w:vAlign w:val="center"/>
          </w:tcPr>
          <w:p w14:paraId="5AACE01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439" w:type="dxa"/>
            <w:vAlign w:val="center"/>
          </w:tcPr>
          <w:p w14:paraId="6A414207">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422" w:type="dxa"/>
            <w:vAlign w:val="center"/>
          </w:tcPr>
          <w:p w14:paraId="19A9980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r>
      <w:tr w14:paraId="6B7E1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14:paraId="2127DBC3">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w:t>
            </w:r>
          </w:p>
        </w:tc>
        <w:tc>
          <w:tcPr>
            <w:tcW w:w="1323" w:type="dxa"/>
            <w:vAlign w:val="center"/>
          </w:tcPr>
          <w:p w14:paraId="37B58398">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338" w:type="dxa"/>
            <w:vAlign w:val="center"/>
          </w:tcPr>
          <w:p w14:paraId="3DC0AE86">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123" w:type="dxa"/>
            <w:vAlign w:val="center"/>
          </w:tcPr>
          <w:p w14:paraId="4767AA7B">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154" w:type="dxa"/>
            <w:vAlign w:val="center"/>
          </w:tcPr>
          <w:p w14:paraId="3CE887C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439" w:type="dxa"/>
            <w:vAlign w:val="center"/>
          </w:tcPr>
          <w:p w14:paraId="67A8A9C1">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422" w:type="dxa"/>
            <w:vAlign w:val="center"/>
          </w:tcPr>
          <w:p w14:paraId="2FCED079">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r>
      <w:tr w14:paraId="5E0F2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14:paraId="1B0A9EAF">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r>
              <w:rPr>
                <w:rFonts w:hint="eastAsia" w:ascii="仿宋_GB2312" w:hAnsi="仿宋_GB2312" w:eastAsia="仿宋_GB2312" w:cs="仿宋_GB2312"/>
                <w:b w:val="0"/>
                <w:bCs w:val="0"/>
                <w:color w:val="000000"/>
                <w:kern w:val="0"/>
                <w:sz w:val="21"/>
                <w:szCs w:val="21"/>
                <w:vertAlign w:val="baseline"/>
                <w:lang w:val="en-US" w:eastAsia="zh-CN" w:bidi="ar"/>
              </w:rPr>
              <w:t>合计</w:t>
            </w:r>
          </w:p>
        </w:tc>
        <w:tc>
          <w:tcPr>
            <w:tcW w:w="1439" w:type="dxa"/>
            <w:vAlign w:val="center"/>
          </w:tcPr>
          <w:p w14:paraId="12D48E65">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c>
          <w:tcPr>
            <w:tcW w:w="1422" w:type="dxa"/>
            <w:vAlign w:val="center"/>
          </w:tcPr>
          <w:p w14:paraId="7BBAE842">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color w:val="000000"/>
                <w:kern w:val="0"/>
                <w:sz w:val="21"/>
                <w:szCs w:val="21"/>
                <w:vertAlign w:val="baseline"/>
                <w:lang w:val="en-US" w:eastAsia="zh-CN" w:bidi="ar"/>
              </w:rPr>
            </w:pPr>
          </w:p>
        </w:tc>
      </w:tr>
    </w:tbl>
    <w:p w14:paraId="6B0AD4EC">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6BCEC1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u w:val="single"/>
          <w:lang w:val="en-US"/>
        </w:rPr>
      </w:pPr>
      <w:r>
        <w:rPr>
          <w:rFonts w:hint="eastAsia" w:ascii="仿宋_GB2312" w:hAnsi="仿宋_GB2312" w:eastAsia="仿宋_GB2312" w:cs="仿宋_GB2312"/>
          <w:color w:val="000000"/>
          <w:kern w:val="0"/>
          <w:sz w:val="24"/>
          <w:szCs w:val="24"/>
          <w:lang w:val="en-US" w:eastAsia="zh-CN" w:bidi="ar"/>
        </w:rPr>
        <w:t>供应商名称（加盖公章）：</w:t>
      </w:r>
      <w:r>
        <w:rPr>
          <w:rFonts w:hint="eastAsia" w:ascii="仿宋_GB2312" w:hAnsi="仿宋_GB2312" w:eastAsia="仿宋_GB2312" w:cs="仿宋_GB2312"/>
          <w:color w:val="000000"/>
          <w:kern w:val="0"/>
          <w:sz w:val="24"/>
          <w:szCs w:val="24"/>
          <w:u w:val="single"/>
          <w:lang w:val="en-US" w:eastAsia="zh-CN" w:bidi="ar"/>
        </w:rPr>
        <w:t xml:space="preserve">               </w:t>
      </w:r>
    </w:p>
    <w:p w14:paraId="43955B8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552B01D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DD5611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说明： </w:t>
      </w:r>
    </w:p>
    <w:p w14:paraId="4E5BD1F5">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本表仅在供应商“为落实政府采购政策”而向中小企业分包时填写。</w:t>
      </w:r>
    </w:p>
    <w:p w14:paraId="4AF14DFA">
      <w:pPr>
        <w:keepNext w:val="0"/>
        <w:keepLines w:val="0"/>
        <w:pageBreakBefore w:val="0"/>
        <w:widowControl/>
        <w:numPr>
          <w:ilvl w:val="0"/>
          <w:numId w:val="13"/>
        </w:numPr>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如本</w:t>
      </w:r>
      <w:r>
        <w:rPr>
          <w:rFonts w:hint="eastAsia" w:ascii="仿宋_GB2312" w:hAnsi="仿宋_GB2312" w:cs="仿宋_GB2312"/>
          <w:color w:val="000000"/>
          <w:kern w:val="0"/>
          <w:sz w:val="24"/>
          <w:szCs w:val="24"/>
          <w:lang w:val="en-US" w:eastAsia="zh-CN" w:bidi="ar"/>
        </w:rPr>
        <w:t>采购文件</w:t>
      </w:r>
      <w:r>
        <w:rPr>
          <w:rFonts w:hint="eastAsia" w:ascii="仿宋_GB2312" w:hAnsi="仿宋_GB2312" w:eastAsia="仿宋_GB2312" w:cs="仿宋_GB2312"/>
          <w:color w:val="000000"/>
          <w:kern w:val="0"/>
          <w:sz w:val="24"/>
          <w:szCs w:val="24"/>
          <w:lang w:val="en-US" w:eastAsia="zh-CN" w:bidi="ar"/>
        </w:rPr>
        <w:t>《供应商须知资料表》载明本项目分包承担主体应具备的相应资质条件，则供应商须在本表中列明分包承担主体的资质等级，并后附资质证书复印件加盖供应商公章，否则</w:t>
      </w:r>
      <w:r>
        <w:rPr>
          <w:rFonts w:hint="eastAsia" w:ascii="仿宋_GB2312" w:hAnsi="仿宋_GB2312" w:eastAsia="仿宋_GB2312" w:cs="仿宋_GB2312"/>
          <w:b/>
          <w:bCs/>
          <w:color w:val="000000"/>
          <w:kern w:val="0"/>
          <w:sz w:val="24"/>
          <w:szCs w:val="24"/>
          <w:lang w:val="en-US" w:eastAsia="zh-CN" w:bidi="ar"/>
        </w:rPr>
        <w:t>响应无效</w:t>
      </w:r>
      <w:r>
        <w:rPr>
          <w:rFonts w:hint="eastAsia" w:ascii="仿宋_GB2312" w:hAnsi="仿宋_GB2312" w:eastAsia="仿宋_GB2312" w:cs="仿宋_GB2312"/>
          <w:color w:val="000000"/>
          <w:kern w:val="0"/>
          <w:sz w:val="24"/>
          <w:szCs w:val="24"/>
          <w:lang w:val="en-US" w:eastAsia="zh-CN" w:bidi="ar"/>
        </w:rPr>
        <w:t xml:space="preserve">。 </w:t>
      </w:r>
    </w:p>
    <w:p w14:paraId="2FCE879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（3）投标人与上述拟分包承担主体签署的《分包意向协议》及相关资质证书（如有）后附。</w:t>
      </w:r>
    </w:p>
    <w:p w14:paraId="2CF04192">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E5682CE">
      <w:pPr>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color w:val="000000"/>
          <w:kern w:val="0"/>
          <w:sz w:val="24"/>
          <w:szCs w:val="24"/>
          <w:lang w:val="en-US" w:eastAsia="zh-CN" w:bidi="ar"/>
        </w:rPr>
        <w:t xml:space="preserve">附：分包意向协议（参考格式） </w:t>
      </w:r>
    </w:p>
    <w:p w14:paraId="5AAE444A">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3BF1AE43">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7A02B3F2">
      <w:pPr>
        <w:widowControl w:val="0"/>
        <w:spacing w:after="120" w:line="360" w:lineRule="auto"/>
        <w:ind w:left="0" w:leftChars="0" w:firstLine="0" w:firstLineChars="0"/>
        <w:jc w:val="center"/>
        <w:rPr>
          <w:rFonts w:hint="eastAsia" w:ascii="Times New Roman" w:hAnsi="Times New Roman" w:eastAsiaTheme="minorEastAsia" w:cstheme="minorBidi"/>
          <w:b/>
          <w:bCs/>
          <w:kern w:val="0"/>
          <w:sz w:val="32"/>
          <w:szCs w:val="32"/>
          <w:lang w:val="en-US" w:eastAsia="zh-CN" w:bidi="ar-SA"/>
        </w:rPr>
      </w:pPr>
      <w:r>
        <w:rPr>
          <w:rFonts w:hint="eastAsia" w:ascii="Times New Roman" w:hAnsi="Times New Roman" w:eastAsiaTheme="minorEastAsia" w:cstheme="minorBidi"/>
          <w:b/>
          <w:bCs/>
          <w:kern w:val="0"/>
          <w:sz w:val="32"/>
          <w:szCs w:val="32"/>
          <w:lang w:val="en-US" w:eastAsia="zh-CN" w:bidi="ar-SA"/>
        </w:rPr>
        <w:t>政府采购项目分包意向协议书</w:t>
      </w:r>
    </w:p>
    <w:p w14:paraId="33EEA75C">
      <w:pPr>
        <w:keepNext w:val="0"/>
        <w:keepLines w:val="0"/>
        <w:widowControl/>
        <w:suppressLineNumbers w:val="0"/>
        <w:jc w:val="left"/>
        <w:rPr>
          <w:rFonts w:hint="eastAsia" w:ascii="仿宋_GB2312" w:hAnsi="仿宋_GB2312" w:eastAsia="仿宋_GB2312" w:cs="仿宋_GB2312"/>
          <w:color w:val="000000"/>
          <w:kern w:val="0"/>
          <w:sz w:val="24"/>
          <w:szCs w:val="24"/>
          <w:lang w:val="en-US" w:eastAsia="zh-CN" w:bidi="ar"/>
        </w:rPr>
      </w:pPr>
    </w:p>
    <w:p w14:paraId="03077EA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甲方（投标人/分包企业）：</w:t>
      </w:r>
      <w:r>
        <w:rPr>
          <w:rFonts w:hint="eastAsia" w:ascii="仿宋_GB2312" w:hAnsi="仿宋_GB2312" w:eastAsia="仿宋_GB2312" w:cs="仿宋_GB2312"/>
          <w:color w:val="000000"/>
          <w:kern w:val="0"/>
          <w:sz w:val="24"/>
          <w:szCs w:val="24"/>
          <w:u w:val="single"/>
          <w:lang w:val="en-US" w:eastAsia="zh-CN" w:bidi="ar"/>
        </w:rPr>
        <w:t xml:space="preserve">                 </w:t>
      </w:r>
    </w:p>
    <w:p w14:paraId="3498B07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统一社会信用代码：</w:t>
      </w:r>
      <w:r>
        <w:rPr>
          <w:rFonts w:hint="eastAsia" w:ascii="仿宋_GB2312" w:hAnsi="仿宋_GB2312" w:eastAsia="仿宋_GB2312" w:cs="仿宋_GB2312"/>
          <w:color w:val="000000"/>
          <w:kern w:val="0"/>
          <w:sz w:val="24"/>
          <w:szCs w:val="24"/>
          <w:u w:val="single"/>
          <w:lang w:val="en-US" w:eastAsia="zh-CN" w:bidi="ar"/>
        </w:rPr>
        <w:t xml:space="preserve">                        </w:t>
      </w:r>
    </w:p>
    <w:p w14:paraId="5AC1CA0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p>
    <w:p w14:paraId="4FC5EFDE">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default" w:ascii="仿宋_GB2312" w:hAnsi="仿宋_GB2312" w:eastAsia="仿宋_GB2312" w:cs="仿宋_GB2312"/>
          <w:kern w:val="0"/>
          <w:sz w:val="24"/>
          <w:szCs w:val="24"/>
          <w:u w:val="single"/>
          <w:lang w:val="en-US" w:eastAsia="zh-CN" w:bidi="ar-SA"/>
        </w:rPr>
      </w:pPr>
      <w:r>
        <w:rPr>
          <w:rFonts w:hint="eastAsia" w:ascii="仿宋_GB2312" w:hAnsi="仿宋_GB2312" w:eastAsia="仿宋_GB2312" w:cs="仿宋_GB2312"/>
          <w:kern w:val="0"/>
          <w:sz w:val="24"/>
          <w:szCs w:val="24"/>
          <w:lang w:val="en-US" w:eastAsia="zh-CN" w:bidi="ar-SA"/>
        </w:rPr>
        <w:t>联系方式：</w:t>
      </w:r>
      <w:r>
        <w:rPr>
          <w:rFonts w:hint="eastAsia" w:ascii="仿宋_GB2312" w:hAnsi="仿宋_GB2312" w:eastAsia="仿宋_GB2312" w:cs="仿宋_GB2312"/>
          <w:kern w:val="0"/>
          <w:sz w:val="24"/>
          <w:szCs w:val="24"/>
          <w:u w:val="single"/>
          <w:lang w:val="en-US" w:eastAsia="zh-CN" w:bidi="ar-SA"/>
        </w:rPr>
        <w:t xml:space="preserve">                                </w:t>
      </w:r>
    </w:p>
    <w:p w14:paraId="15B3372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kern w:val="2"/>
          <w:sz w:val="24"/>
          <w:szCs w:val="24"/>
          <w:u w:val="single"/>
          <w:lang w:val="en-US" w:eastAsia="zh-CN" w:bidi="zh-CN"/>
        </w:rPr>
      </w:pPr>
      <w:r>
        <w:rPr>
          <w:rFonts w:hint="eastAsia" w:ascii="仿宋_GB2312" w:hAnsi="仿宋_GB2312" w:eastAsia="仿宋_GB2312" w:cs="仿宋_GB2312"/>
          <w:kern w:val="2"/>
          <w:sz w:val="24"/>
          <w:szCs w:val="24"/>
          <w:lang w:val="en-US" w:eastAsia="zh-CN" w:bidi="zh-CN"/>
        </w:rPr>
        <w:t>法定代表人/授权委托人：</w:t>
      </w:r>
      <w:r>
        <w:rPr>
          <w:rFonts w:hint="eastAsia" w:ascii="仿宋_GB2312" w:hAnsi="仿宋_GB2312" w:eastAsia="仿宋_GB2312" w:cs="仿宋_GB2312"/>
          <w:kern w:val="2"/>
          <w:sz w:val="24"/>
          <w:szCs w:val="24"/>
          <w:u w:val="single"/>
          <w:lang w:val="en-US" w:eastAsia="zh-CN" w:bidi="zh-CN"/>
        </w:rPr>
        <w:t xml:space="preserve">          </w:t>
      </w:r>
    </w:p>
    <w:p w14:paraId="1E8D83A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5FDD9A1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乙方（接受分包企业）：</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CF2BDC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统一社会信用代码：</w:t>
      </w:r>
      <w:r>
        <w:rPr>
          <w:rFonts w:hint="eastAsia" w:ascii="仿宋_GB2312" w:hAnsi="仿宋_GB2312" w:eastAsia="仿宋_GB2312" w:cs="仿宋_GB2312"/>
          <w:color w:val="000000"/>
          <w:kern w:val="0"/>
          <w:sz w:val="24"/>
          <w:szCs w:val="24"/>
          <w:u w:val="single"/>
          <w:lang w:val="en-US" w:eastAsia="zh-CN" w:bidi="ar"/>
        </w:rPr>
        <w:t xml:space="preserve">                        </w:t>
      </w:r>
    </w:p>
    <w:p w14:paraId="64E25232">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p>
    <w:p w14:paraId="008BA285">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kern w:val="0"/>
          <w:sz w:val="24"/>
          <w:szCs w:val="24"/>
          <w:u w:val="single"/>
          <w:lang w:val="en-US" w:eastAsia="zh-CN" w:bidi="ar-SA"/>
        </w:rPr>
      </w:pPr>
      <w:r>
        <w:rPr>
          <w:rFonts w:hint="eastAsia" w:ascii="仿宋_GB2312" w:hAnsi="仿宋_GB2312" w:eastAsia="仿宋_GB2312" w:cs="仿宋_GB2312"/>
          <w:kern w:val="0"/>
          <w:sz w:val="24"/>
          <w:szCs w:val="24"/>
          <w:lang w:val="en-US" w:eastAsia="zh-CN" w:bidi="ar-SA"/>
        </w:rPr>
        <w:t>联系方式：</w:t>
      </w:r>
      <w:r>
        <w:rPr>
          <w:rFonts w:hint="eastAsia" w:ascii="仿宋_GB2312" w:hAnsi="仿宋_GB2312" w:eastAsia="仿宋_GB2312" w:cs="仿宋_GB2312"/>
          <w:kern w:val="0"/>
          <w:sz w:val="24"/>
          <w:szCs w:val="24"/>
          <w:u w:val="single"/>
          <w:lang w:val="en-US" w:eastAsia="zh-CN" w:bidi="ar-SA"/>
        </w:rPr>
        <w:t xml:space="preserve">                                </w:t>
      </w:r>
    </w:p>
    <w:p w14:paraId="6D3797B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sz w:val="24"/>
          <w:szCs w:val="24"/>
          <w:lang w:val="en-US" w:eastAsia="zh-CN"/>
        </w:rPr>
        <w:t>法定代表人/授权委托人：</w:t>
      </w:r>
      <w:r>
        <w:rPr>
          <w:rFonts w:hint="eastAsia" w:ascii="仿宋_GB2312" w:hAnsi="仿宋_GB2312" w:eastAsia="仿宋_GB2312" w:cs="仿宋_GB2312"/>
          <w:sz w:val="24"/>
          <w:szCs w:val="24"/>
          <w:u w:val="single"/>
          <w:lang w:val="en-US" w:eastAsia="zh-CN"/>
        </w:rPr>
        <w:t xml:space="preserve">                   </w:t>
      </w:r>
    </w:p>
    <w:p w14:paraId="1254C3A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1"/>
        </w:rPr>
      </w:pPr>
      <w:r>
        <w:rPr>
          <w:rFonts w:hint="eastAsia" w:ascii="仿宋_GB2312" w:hAnsi="仿宋_GB2312" w:eastAsia="仿宋_GB2312" w:cs="仿宋_GB2312"/>
          <w:kern w:val="0"/>
          <w:sz w:val="24"/>
          <w:szCs w:val="24"/>
          <w:lang w:val="en-US" w:eastAsia="zh-CN" w:bidi="ar"/>
        </w:rPr>
        <w:t>企业类型（勾选）：□中型企业 □小型企业 □微型企业 （依据《中小企业划型标准规定》（工信部联企业〔2011〕300号）中本项目包/标段采购标的对应行业划分）</w:t>
      </w:r>
    </w:p>
    <w:p w14:paraId="0C03B5D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7353BA34">
      <w:pPr>
        <w:keepNext w:val="0"/>
        <w:keepLines w:val="0"/>
        <w:pageBreakBefore w:val="0"/>
        <w:widowControl w:val="0"/>
        <w:kinsoku/>
        <w:wordWrap/>
        <w:overflowPunct/>
        <w:topLinePunct w:val="0"/>
        <w:autoSpaceDE/>
        <w:autoSpaceDN/>
        <w:bidi w:val="0"/>
        <w:adjustRightInd/>
        <w:snapToGrid/>
        <w:spacing w:after="120" w:line="480" w:lineRule="exact"/>
        <w:ind w:left="0" w:leftChars="0" w:firstLine="480" w:firstLineChars="20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依据《中华人民共和国政府采购法》《中华人民共和国政府采购法实施条例》《政府采购促进中小企业发展管理办法》（财库〔2020〕46号）等相关法律法规，甲乙双方本着平等自愿、公平诚信、权责对等的原则，就甲方参与本项目投标（响应）并拟在中标（成交）后将本项目部分工作分包给乙方事宜，经友好协商，达成如下意向协议，以资共同信守。</w:t>
      </w:r>
    </w:p>
    <w:p w14:paraId="72775B8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jc w:val="left"/>
        <w:textAlignment w:val="auto"/>
        <w:rPr>
          <w:rFonts w:hint="eastAsia" w:ascii="仿宋_GB2312" w:hAnsi="仿宋_GB2312" w:eastAsia="仿宋_GB2312" w:cs="仿宋_GB2312"/>
          <w:b/>
          <w:bCs/>
          <w:kern w:val="0"/>
          <w:sz w:val="24"/>
          <w:szCs w:val="24"/>
          <w:lang w:val="en-US" w:eastAsia="zh-CN" w:bidi="ar"/>
        </w:rPr>
      </w:pPr>
      <w:r>
        <w:rPr>
          <w:rFonts w:hint="eastAsia" w:ascii="仿宋_GB2312" w:hAnsi="仿宋_GB2312" w:eastAsia="仿宋_GB2312" w:cs="仿宋_GB2312"/>
          <w:b/>
          <w:bCs/>
          <w:kern w:val="0"/>
          <w:sz w:val="24"/>
          <w:szCs w:val="24"/>
          <w:lang w:val="en-US" w:eastAsia="zh-CN" w:bidi="ar"/>
        </w:rPr>
        <w:t>一、分包项目基本情况</w:t>
      </w:r>
    </w:p>
    <w:p w14:paraId="6C675780">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1. 项目名称：</w:t>
      </w:r>
      <w:r>
        <w:rPr>
          <w:rFonts w:hint="eastAsia" w:ascii="仿宋_GB2312" w:hAnsi="仿宋_GB2312" w:eastAsia="仿宋_GB2312" w:cs="仿宋_GB2312"/>
          <w:kern w:val="0"/>
          <w:sz w:val="24"/>
          <w:szCs w:val="24"/>
          <w:u w:val="single"/>
          <w:lang w:val="en-US" w:eastAsia="zh-CN" w:bidi="ar"/>
        </w:rPr>
        <w:t xml:space="preserve">                       </w:t>
      </w:r>
    </w:p>
    <w:p w14:paraId="4773A523">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kern w:val="0"/>
          <w:sz w:val="24"/>
          <w:szCs w:val="24"/>
          <w:u w:val="single"/>
          <w:lang w:val="en-US" w:eastAsia="zh-CN" w:bidi="ar"/>
        </w:rPr>
      </w:pPr>
      <w:r>
        <w:rPr>
          <w:rFonts w:hint="eastAsia" w:ascii="仿宋_GB2312" w:hAnsi="仿宋_GB2312" w:eastAsia="仿宋_GB2312" w:cs="仿宋_GB2312"/>
          <w:kern w:val="0"/>
          <w:sz w:val="24"/>
          <w:szCs w:val="24"/>
          <w:lang w:val="en-US" w:eastAsia="zh-CN" w:bidi="ar"/>
        </w:rPr>
        <w:t>2. 包/标段：</w:t>
      </w:r>
      <w:r>
        <w:rPr>
          <w:rFonts w:hint="eastAsia" w:ascii="仿宋_GB2312" w:hAnsi="仿宋_GB2312" w:eastAsia="仿宋_GB2312" w:cs="仿宋_GB2312"/>
          <w:kern w:val="0"/>
          <w:sz w:val="24"/>
          <w:szCs w:val="24"/>
          <w:u w:val="single"/>
          <w:lang w:val="en-US" w:eastAsia="zh-CN" w:bidi="ar"/>
        </w:rPr>
        <w:t xml:space="preserve">                        </w:t>
      </w:r>
    </w:p>
    <w:p w14:paraId="14BE56C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3. 项目编号：</w:t>
      </w:r>
      <w:r>
        <w:rPr>
          <w:rFonts w:hint="eastAsia" w:ascii="仿宋_GB2312" w:hAnsi="仿宋_GB2312" w:eastAsia="仿宋_GB2312" w:cs="仿宋_GB2312"/>
          <w:kern w:val="0"/>
          <w:sz w:val="24"/>
          <w:szCs w:val="24"/>
          <w:u w:val="single"/>
          <w:lang w:val="en-US" w:eastAsia="zh-CN" w:bidi="ar"/>
        </w:rPr>
        <w:t xml:space="preserve">                       </w:t>
      </w:r>
    </w:p>
    <w:p w14:paraId="25032B1A">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4. 采购单位（采购人）：</w:t>
      </w:r>
      <w:r>
        <w:rPr>
          <w:rFonts w:hint="eastAsia" w:ascii="仿宋_GB2312" w:hAnsi="仿宋_GB2312" w:eastAsia="仿宋_GB2312" w:cs="仿宋_GB2312"/>
          <w:kern w:val="0"/>
          <w:sz w:val="24"/>
          <w:szCs w:val="24"/>
          <w:u w:val="single"/>
          <w:lang w:val="en-US" w:eastAsia="zh-CN" w:bidi="ar"/>
        </w:rPr>
        <w:t xml:space="preserve">             </w:t>
      </w:r>
    </w:p>
    <w:p w14:paraId="7BA1D9E9">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5. 采购代理机构：</w:t>
      </w:r>
      <w:r>
        <w:rPr>
          <w:rFonts w:hint="eastAsia" w:ascii="仿宋_GB2312" w:hAnsi="仿宋_GB2312" w:eastAsia="仿宋_GB2312" w:cs="仿宋_GB2312"/>
          <w:kern w:val="0"/>
          <w:sz w:val="24"/>
          <w:szCs w:val="24"/>
          <w:u w:val="single"/>
          <w:lang w:val="en-US" w:eastAsia="zh-CN" w:bidi="ar"/>
        </w:rPr>
        <w:t xml:space="preserve">                   </w:t>
      </w:r>
    </w:p>
    <w:p w14:paraId="59D24E8D">
      <w:pPr>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jc w:val="left"/>
        <w:textAlignment w:val="auto"/>
        <w:rPr>
          <w:rFonts w:hint="eastAsia" w:ascii="仿宋_GB2312" w:hAnsi="仿宋_GB2312" w:eastAsia="仿宋_GB2312" w:cs="仿宋_GB2312"/>
          <w:kern w:val="0"/>
          <w:sz w:val="24"/>
          <w:szCs w:val="24"/>
          <w:lang w:val="en-US" w:eastAsia="zh-CN" w:bidi="ar"/>
        </w:rPr>
      </w:pPr>
      <w:r>
        <w:rPr>
          <w:rFonts w:hint="eastAsia" w:ascii="仿宋_GB2312" w:hAnsi="仿宋_GB2312" w:eastAsia="仿宋_GB2312" w:cs="仿宋_GB2312"/>
          <w:kern w:val="0"/>
          <w:sz w:val="24"/>
          <w:szCs w:val="24"/>
          <w:lang w:val="en-US" w:eastAsia="zh-CN" w:bidi="ar"/>
        </w:rPr>
        <w:t>6. 本项目包/标段预算金额：人民币</w:t>
      </w:r>
      <w:r>
        <w:rPr>
          <w:rFonts w:hint="eastAsia" w:ascii="仿宋_GB2312" w:hAnsi="仿宋_GB2312" w:eastAsia="仿宋_GB2312" w:cs="仿宋_GB2312"/>
          <w:kern w:val="0"/>
          <w:sz w:val="24"/>
          <w:szCs w:val="24"/>
          <w:u w:val="single"/>
          <w:lang w:val="en-US" w:eastAsia="zh-CN" w:bidi="ar"/>
        </w:rPr>
        <w:t xml:space="preserve">      </w:t>
      </w:r>
      <w:r>
        <w:rPr>
          <w:rFonts w:hint="eastAsia" w:ascii="仿宋_GB2312" w:hAnsi="仿宋_GB2312" w:eastAsia="仿宋_GB2312" w:cs="仿宋_GB2312"/>
          <w:kern w:val="0"/>
          <w:sz w:val="24"/>
          <w:szCs w:val="24"/>
          <w:lang w:val="en-US" w:eastAsia="zh-CN" w:bidi="ar"/>
        </w:rPr>
        <w:t>万元</w:t>
      </w:r>
    </w:p>
    <w:p w14:paraId="4CB78E58">
      <w:pPr>
        <w:keepNext w:val="0"/>
        <w:keepLines w:val="0"/>
        <w:pageBreakBefore w:val="0"/>
        <w:widowControl w:val="0"/>
        <w:kinsoku/>
        <w:wordWrap/>
        <w:overflowPunct/>
        <w:topLinePunct w:val="0"/>
        <w:autoSpaceDE/>
        <w:autoSpaceDN/>
        <w:bidi w:val="0"/>
        <w:adjustRightInd/>
        <w:snapToGrid/>
        <w:spacing w:after="0" w:line="480" w:lineRule="exact"/>
        <w:ind w:left="0" w:leftChars="0" w:firstLine="0" w:firstLineChars="0"/>
        <w:jc w:val="both"/>
        <w:textAlignment w:val="auto"/>
        <w:rPr>
          <w:rFonts w:hint="eastAsia" w:ascii="仿宋_GB2312" w:hAnsi="仿宋_GB2312" w:eastAsia="仿宋_GB2312" w:cs="仿宋_GB2312"/>
          <w:b/>
          <w:bCs/>
          <w:kern w:val="0"/>
          <w:sz w:val="24"/>
          <w:szCs w:val="24"/>
          <w:lang w:val="en-US" w:eastAsia="zh-CN" w:bidi="ar"/>
        </w:rPr>
      </w:pPr>
      <w:r>
        <w:rPr>
          <w:rFonts w:hint="eastAsia" w:ascii="仿宋_GB2312" w:hAnsi="仿宋_GB2312" w:eastAsia="仿宋_GB2312" w:cs="仿宋_GB2312"/>
          <w:b/>
          <w:bCs/>
          <w:kern w:val="0"/>
          <w:sz w:val="24"/>
          <w:szCs w:val="24"/>
          <w:lang w:val="en-US" w:eastAsia="zh-CN" w:bidi="ar"/>
        </w:rPr>
        <w:t>二、分包意向及范围</w:t>
      </w:r>
    </w:p>
    <w:p w14:paraId="4438C9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甲方自愿参与本项目投标，若甲方成功中标本项目，双方同意按照本协议约定及本项目包/标段</w:t>
      </w:r>
      <w:r>
        <w:rPr>
          <w:rFonts w:hint="eastAsia" w:ascii="仿宋_GB2312" w:hAnsi="仿宋_GB2312" w:cs="仿宋_GB2312"/>
          <w:color w:val="000000"/>
          <w:kern w:val="0"/>
          <w:sz w:val="24"/>
          <w:szCs w:val="24"/>
          <w:lang w:val="en-US" w:eastAsia="zh-CN" w:bidi="ar"/>
        </w:rPr>
        <w:t>采购文件</w:t>
      </w:r>
      <w:r>
        <w:rPr>
          <w:rFonts w:hint="eastAsia" w:ascii="仿宋_GB2312" w:hAnsi="仿宋_GB2312" w:eastAsia="仿宋_GB2312" w:cs="仿宋_GB2312"/>
          <w:color w:val="000000"/>
          <w:kern w:val="0"/>
          <w:sz w:val="24"/>
          <w:szCs w:val="24"/>
          <w:lang w:val="en-US" w:eastAsia="zh-CN" w:bidi="ar"/>
        </w:rPr>
        <w:t>、中标合同的要求，由甲方将本项目的</w:t>
      </w:r>
      <w:r>
        <w:rPr>
          <w:rFonts w:hint="eastAsia" w:ascii="仿宋_GB2312" w:hAnsi="仿宋_GB2312" w:eastAsia="仿宋_GB2312" w:cs="仿宋_GB2312"/>
          <w:color w:val="000000"/>
          <w:kern w:val="0"/>
          <w:sz w:val="24"/>
          <w:szCs w:val="24"/>
          <w:u w:val="single"/>
          <w:lang w:val="en-US" w:eastAsia="zh-CN" w:bidi="ar"/>
        </w:rPr>
        <w:t xml:space="preserve">     （填写明确分包具体内容，如：部分货物制造、相关配套服务、专项技术支持等，需具体、明确，不得超出本项目</w:t>
      </w:r>
      <w:r>
        <w:rPr>
          <w:rFonts w:hint="eastAsia" w:ascii="仿宋_GB2312" w:hAnsi="仿宋_GB2312" w:cs="仿宋_GB2312"/>
          <w:color w:val="000000"/>
          <w:kern w:val="0"/>
          <w:sz w:val="24"/>
          <w:szCs w:val="24"/>
          <w:u w:val="single"/>
          <w:lang w:val="en-US" w:eastAsia="zh-CN" w:bidi="ar"/>
        </w:rPr>
        <w:t>采购文件</w:t>
      </w:r>
      <w:r>
        <w:rPr>
          <w:rFonts w:hint="eastAsia" w:ascii="仿宋_GB2312" w:hAnsi="仿宋_GB2312" w:eastAsia="仿宋_GB2312" w:cs="仿宋_GB2312"/>
          <w:color w:val="000000"/>
          <w:kern w:val="0"/>
          <w:sz w:val="24"/>
          <w:szCs w:val="24"/>
          <w:u w:val="single"/>
          <w:lang w:val="en-US" w:eastAsia="zh-CN" w:bidi="ar"/>
        </w:rPr>
        <w:t xml:space="preserve">约定的采购范围，且符合政府采购分包相关规定）  </w:t>
      </w:r>
      <w:r>
        <w:rPr>
          <w:rFonts w:hint="eastAsia" w:ascii="仿宋_GB2312" w:hAnsi="仿宋_GB2312" w:eastAsia="仿宋_GB2312" w:cs="仿宋_GB2312"/>
          <w:color w:val="000000"/>
          <w:kern w:val="0"/>
          <w:sz w:val="24"/>
          <w:szCs w:val="24"/>
          <w:lang w:val="en-US" w:eastAsia="zh-CN" w:bidi="ar"/>
        </w:rPr>
        <w:t>分包给乙方实施。</w:t>
      </w:r>
    </w:p>
    <w:p w14:paraId="4B112F0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分包工作内容具体要求：严格按照本项目包/标段</w:t>
      </w:r>
      <w:r>
        <w:rPr>
          <w:rFonts w:hint="eastAsia" w:ascii="仿宋_GB2312" w:hAnsi="仿宋_GB2312" w:cs="仿宋_GB2312"/>
          <w:color w:val="000000"/>
          <w:kern w:val="0"/>
          <w:sz w:val="24"/>
          <w:szCs w:val="24"/>
          <w:lang w:val="en-US" w:eastAsia="zh-CN" w:bidi="ar"/>
        </w:rPr>
        <w:t>采购文件</w:t>
      </w:r>
      <w:r>
        <w:rPr>
          <w:rFonts w:hint="eastAsia" w:ascii="仿宋_GB2312" w:hAnsi="仿宋_GB2312" w:eastAsia="仿宋_GB2312" w:cs="仿宋_GB2312"/>
          <w:color w:val="000000"/>
          <w:kern w:val="0"/>
          <w:sz w:val="24"/>
          <w:szCs w:val="24"/>
          <w:lang w:val="en-US" w:eastAsia="zh-CN" w:bidi="ar"/>
        </w:rPr>
        <w:t>、中标合同及甲方要求执行，乙方需确保分包工作质量、进度、安全符合国家相关标准、行业规范及本项目采购需求，不得擅自变更分包内容、降低服务/产品标准。</w:t>
      </w:r>
    </w:p>
    <w:p w14:paraId="1AA4DE1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 分包期限：与甲方中标合同约定的合同履约期限保持一致。</w:t>
      </w:r>
    </w:p>
    <w:p w14:paraId="02B2317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val="en-US" w:eastAsia="zh-CN" w:bidi="ar"/>
        </w:rPr>
        <w:t>三、分包金额及比例</w:t>
      </w:r>
    </w:p>
    <w:p w14:paraId="0F49A036">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分包金额：暂定为人民币</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万元（大写：</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p>
    <w:p w14:paraId="116A92AF">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分包比例：乙方承担的分包份额占本项目预算总额的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p>
    <w:p w14:paraId="28625D21">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b/>
          <w:bCs/>
          <w:color w:val="000000"/>
          <w:kern w:val="0"/>
          <w:sz w:val="24"/>
          <w:szCs w:val="24"/>
          <w:lang w:val="en-US" w:eastAsia="zh-CN" w:bidi="ar"/>
        </w:rPr>
      </w:pPr>
      <w:r>
        <w:rPr>
          <w:rFonts w:hint="eastAsia" w:ascii="仿宋_GB2312" w:hAnsi="仿宋_GB2312" w:eastAsia="仿宋_GB2312" w:cs="仿宋_GB2312"/>
          <w:b/>
          <w:bCs/>
          <w:color w:val="000000"/>
          <w:kern w:val="0"/>
          <w:sz w:val="24"/>
          <w:szCs w:val="24"/>
          <w:lang w:val="en-US" w:eastAsia="zh-CN" w:bidi="ar"/>
        </w:rPr>
        <w:t>四、合规承诺</w:t>
      </w:r>
    </w:p>
    <w:p w14:paraId="709642D7">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甲方负责参与本项目投标工作，若中标，及时与采购人签订中标合同，并在中标合同签订后</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个工作日内，与乙方签订正式分包合同。</w:t>
      </w:r>
    </w:p>
    <w:p w14:paraId="5AB9FD5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乙方承诺，自身为符合《中小企业划型标准规定》（工信部联企业〔2011〕300号）中本项目包/标段采购标的对应行业的</w:t>
      </w:r>
      <w:r>
        <w:rPr>
          <w:rFonts w:hint="eastAsia" w:ascii="仿宋_GB2312" w:hAnsi="仿宋_GB2312" w:eastAsia="仿宋_GB2312" w:cs="仿宋_GB2312"/>
          <w:color w:val="000000"/>
          <w:kern w:val="0"/>
          <w:sz w:val="24"/>
          <w:szCs w:val="24"/>
          <w:u w:val="single"/>
          <w:lang w:val="en-US" w:eastAsia="zh-CN" w:bidi="ar"/>
        </w:rPr>
        <w:t xml:space="preserve">    （填写中型/小型/微型）</w:t>
      </w:r>
      <w:r>
        <w:rPr>
          <w:rFonts w:hint="eastAsia" w:ascii="仿宋_GB2312" w:hAnsi="仿宋_GB2312" w:eastAsia="仿宋_GB2312" w:cs="仿宋_GB2312"/>
          <w:color w:val="000000"/>
          <w:kern w:val="0"/>
          <w:sz w:val="24"/>
          <w:szCs w:val="24"/>
          <w:lang w:val="en-US" w:eastAsia="zh-CN" w:bidi="ar"/>
        </w:rPr>
        <w:t>企业，真实有效，不存在弄虚作假情形；若乙方为监狱企业/残疾人福利性单位，需另行提供相关证明文件，视同小微企业享受相关扶持政策。</w:t>
      </w:r>
    </w:p>
    <w:p w14:paraId="5C5DE20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 乙方承诺，其提供的《中小企业声明函》（若有）、企业资质证明、相关许可文件等全部真实、有效、合法，若存在虚假声明、弄虚作假情形，自愿承担由此产生的全部法律责任（包括但不限于取消分包资格、赔偿甲方及采购人损失、列入政府采购不良行为记录名单等）。</w:t>
      </w:r>
    </w:p>
    <w:p w14:paraId="504CAB2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4. 甲乙双方均承诺，乙方与甲方之间不存在直接控股、管理关系，也不存在单位负责人为同一人的关联企业，符合《政府采购促进中小企业发展管理办法》（财库〔2020〕46号）关于分包的强制性要求。</w:t>
      </w:r>
    </w:p>
    <w:p w14:paraId="61F61EB8">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5. 甲乙双方承诺，严格按照本协议约定的分包比例、分包内容执行，不得擅自调整分包比例、变更分包内容，确保政府采购中小企业扶持政策落实到位，若违反相关规定，自愿接受财政部门的监管处罚。</w:t>
      </w:r>
    </w:p>
    <w:p w14:paraId="6CF3F0E0">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五、协议生效与终止</w:t>
      </w:r>
    </w:p>
    <w:p w14:paraId="74730F53">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本协议自甲乙双方法定代表人/授权委托人签字并加盖双方单位公章之日起生效。</w:t>
      </w:r>
    </w:p>
    <w:p w14:paraId="2447A8C7">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本协议终止情形：</w:t>
      </w:r>
    </w:p>
    <w:p w14:paraId="5F6F489D">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 甲方未中标（成交）本项目，本协议自动终止；</w:t>
      </w:r>
    </w:p>
    <w:p w14:paraId="649D842A">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（2） 甲方中标本项目后，双方签订正式分包合同，本意向协议的相关约定融入正式分包合同，本意向协议自动终止；</w:t>
      </w:r>
    </w:p>
    <w:p w14:paraId="26A445CC">
      <w:pPr>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auto"/>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w:t>
      </w:r>
      <w:r>
        <w:rPr>
          <w:rFonts w:hint="default" w:ascii="仿宋_GB2312" w:hAnsi="仿宋_GB2312" w:eastAsia="仿宋_GB2312" w:cs="仿宋_GB2312"/>
          <w:color w:val="000000"/>
          <w:kern w:val="0"/>
          <w:sz w:val="24"/>
          <w:szCs w:val="24"/>
          <w:lang w:val="en-US" w:eastAsia="zh-CN" w:bidi="ar"/>
        </w:rPr>
        <w:t>甲乙双方协商一致，书面解除本协议；</w:t>
      </w:r>
    </w:p>
    <w:p w14:paraId="330E68F3">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31BDF40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甲方（盖章）：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276E5B8E">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p>
    <w:p w14:paraId="73406E7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 xml:space="preserve">日期： </w:t>
      </w:r>
      <w:r>
        <w:rPr>
          <w:rFonts w:hint="eastAsia" w:ascii="仿宋_GB2312" w:hAnsi="仿宋_GB2312" w:eastAsia="仿宋_GB2312" w:cs="仿宋_GB2312"/>
          <w:color w:val="000000"/>
          <w:kern w:val="0"/>
          <w:sz w:val="24"/>
          <w:szCs w:val="24"/>
          <w:u w:val="single"/>
          <w:lang w:val="en-US" w:eastAsia="zh-CN" w:bidi="ar"/>
        </w:rPr>
        <w:t xml:space="preserve">    年    月    日</w:t>
      </w:r>
    </w:p>
    <w:p w14:paraId="440CA300">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6D0AE2AD">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乙方（盖章）：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3C763F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default"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p>
    <w:p w14:paraId="1E1561C4">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日期： </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6BA203BA">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仿宋_GB2312" w:eastAsia="仿宋_GB2312" w:cs="仿宋_GB2312"/>
          <w:color w:val="000000"/>
          <w:kern w:val="0"/>
          <w:sz w:val="24"/>
          <w:szCs w:val="24"/>
          <w:lang w:val="en-US" w:eastAsia="zh-CN" w:bidi="ar"/>
        </w:rPr>
      </w:pPr>
    </w:p>
    <w:p w14:paraId="67D8B2AA">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附件（如有可根据实际情况提供）</w:t>
      </w:r>
    </w:p>
    <w:p w14:paraId="5B4928AC">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1.  乙方《中小企业声明函》（货物/服务/工程）加盖乙方公章的扫描件（如有）；</w:t>
      </w:r>
    </w:p>
    <w:p w14:paraId="34A95EE4">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2.  乙方企业资质证明文件加盖乙方公章的扫描件（如有）；</w:t>
      </w:r>
    </w:p>
    <w:p w14:paraId="670B7A11">
      <w:pPr>
        <w:keepNext w:val="0"/>
        <w:keepLines w:val="0"/>
        <w:pageBreakBefore w:val="0"/>
        <w:widowControl w:val="0"/>
        <w:kinsoku/>
        <w:wordWrap/>
        <w:overflowPunct/>
        <w:topLinePunct w:val="0"/>
        <w:autoSpaceDE/>
        <w:autoSpaceDN/>
        <w:bidi w:val="0"/>
        <w:adjustRightInd/>
        <w:snapToGrid/>
        <w:spacing w:after="0" w:line="420" w:lineRule="exact"/>
        <w:ind w:left="0" w:leftChars="0" w:firstLine="0" w:firstLineChars="0"/>
        <w:jc w:val="both"/>
        <w:textAlignment w:val="auto"/>
        <w:rPr>
          <w:rFonts w:hint="eastAsia" w:ascii="仿宋_GB2312" w:hAnsi="仿宋_GB2312" w:eastAsia="仿宋_GB2312" w:cs="仿宋_GB2312"/>
          <w:kern w:val="0"/>
          <w:sz w:val="24"/>
          <w:szCs w:val="24"/>
          <w:lang w:val="en-US" w:eastAsia="zh-CN" w:bidi="ar-SA"/>
        </w:rPr>
      </w:pPr>
      <w:r>
        <w:rPr>
          <w:rFonts w:hint="eastAsia" w:ascii="仿宋_GB2312" w:hAnsi="仿宋_GB2312" w:eastAsia="仿宋_GB2312" w:cs="仿宋_GB2312"/>
          <w:kern w:val="0"/>
          <w:sz w:val="24"/>
          <w:szCs w:val="24"/>
          <w:lang w:val="en-US" w:eastAsia="zh-CN" w:bidi="ar-SA"/>
        </w:rPr>
        <w:t>3.  乙方为监狱企业/残疾人福利性单位的，提供相关证明文件加盖乙方公章扫描件（如有）；</w:t>
      </w:r>
    </w:p>
    <w:p w14:paraId="7CD77560">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说明：本协议仅在</w:t>
      </w:r>
      <w:r>
        <w:rPr>
          <w:rFonts w:hint="eastAsia" w:ascii="仿宋_GB2312" w:hAnsi="仿宋_GB2312" w:cs="仿宋_GB2312"/>
          <w:color w:val="000000"/>
          <w:kern w:val="0"/>
          <w:sz w:val="24"/>
          <w:szCs w:val="24"/>
          <w:lang w:val="en-US" w:eastAsia="zh-CN" w:bidi="ar"/>
        </w:rPr>
        <w:t>供应商</w:t>
      </w:r>
      <w:r>
        <w:rPr>
          <w:rFonts w:hint="eastAsia" w:ascii="仿宋_GB2312" w:hAnsi="仿宋_GB2312" w:eastAsia="仿宋_GB2312" w:cs="仿宋_GB2312"/>
          <w:color w:val="000000"/>
          <w:kern w:val="0"/>
          <w:sz w:val="24"/>
          <w:szCs w:val="24"/>
          <w:lang w:val="en-US" w:eastAsia="zh-CN" w:bidi="ar"/>
        </w:rPr>
        <w:t>“为落实政府采购政策”而向中小企业分包时必须提供，否则</w:t>
      </w:r>
      <w:r>
        <w:rPr>
          <w:rFonts w:hint="eastAsia" w:ascii="仿宋_GB2312" w:hAnsi="仿宋_GB2312" w:cs="仿宋_GB2312"/>
          <w:color w:val="000000"/>
          <w:kern w:val="0"/>
          <w:sz w:val="24"/>
          <w:szCs w:val="24"/>
          <w:lang w:val="en-US" w:eastAsia="zh-CN" w:bidi="ar"/>
        </w:rPr>
        <w:t>响应</w:t>
      </w:r>
      <w:r>
        <w:rPr>
          <w:rFonts w:hint="eastAsia" w:ascii="仿宋_GB2312" w:hAnsi="仿宋_GB2312" w:eastAsia="仿宋_GB2312" w:cs="仿宋_GB2312"/>
          <w:color w:val="000000"/>
          <w:kern w:val="0"/>
          <w:sz w:val="24"/>
          <w:szCs w:val="24"/>
          <w:lang w:val="en-US" w:eastAsia="zh-CN" w:bidi="ar"/>
        </w:rPr>
        <w:t>无效；且供应商须与所有拟分包单位分别签订《分包意向协议》，每单位签订一份，并在投标</w:t>
      </w:r>
      <w:r>
        <w:rPr>
          <w:rFonts w:hint="eastAsia" w:ascii="仿宋_GB2312" w:hAnsi="仿宋_GB2312" w:cs="仿宋_GB2312"/>
          <w:color w:val="000000"/>
          <w:kern w:val="0"/>
          <w:sz w:val="24"/>
          <w:szCs w:val="24"/>
          <w:lang w:val="en-US" w:eastAsia="zh-CN" w:bidi="ar"/>
        </w:rPr>
        <w:t>（响应）</w:t>
      </w:r>
      <w:r>
        <w:rPr>
          <w:rFonts w:hint="eastAsia" w:ascii="仿宋_GB2312" w:hAnsi="仿宋_GB2312" w:eastAsia="仿宋_GB2312" w:cs="仿宋_GB2312"/>
          <w:color w:val="000000"/>
          <w:kern w:val="0"/>
          <w:sz w:val="24"/>
          <w:szCs w:val="24"/>
          <w:lang w:val="en-US" w:eastAsia="zh-CN" w:bidi="ar"/>
        </w:rPr>
        <w:t>文件中提交全部协议原件的</w:t>
      </w:r>
      <w:r>
        <w:rPr>
          <w:rFonts w:hint="eastAsia" w:ascii="仿宋_GB2312" w:hAnsi="仿宋_GB2312" w:cs="仿宋_GB2312"/>
          <w:color w:val="000000"/>
          <w:kern w:val="0"/>
          <w:sz w:val="24"/>
          <w:szCs w:val="24"/>
          <w:lang w:val="en-US" w:eastAsia="zh-CN" w:bidi="ar"/>
        </w:rPr>
        <w:t>扫描</w:t>
      </w:r>
      <w:r>
        <w:rPr>
          <w:rFonts w:hint="eastAsia" w:ascii="仿宋_GB2312" w:hAnsi="仿宋_GB2312" w:eastAsia="仿宋_GB2312" w:cs="仿宋_GB2312"/>
          <w:color w:val="000000"/>
          <w:kern w:val="0"/>
          <w:sz w:val="24"/>
          <w:szCs w:val="24"/>
          <w:lang w:val="en-US" w:eastAsia="zh-CN" w:bidi="ar"/>
        </w:rPr>
        <w:t>件，否则投标</w:t>
      </w:r>
      <w:r>
        <w:rPr>
          <w:rFonts w:hint="eastAsia" w:ascii="仿宋_GB2312" w:hAnsi="仿宋_GB2312" w:cs="仿宋_GB2312"/>
          <w:color w:val="000000"/>
          <w:kern w:val="0"/>
          <w:sz w:val="24"/>
          <w:szCs w:val="24"/>
          <w:lang w:val="en-US" w:eastAsia="zh-CN" w:bidi="ar"/>
        </w:rPr>
        <w:t>（响应）</w:t>
      </w:r>
      <w:r>
        <w:rPr>
          <w:rFonts w:hint="eastAsia" w:ascii="仿宋_GB2312" w:hAnsi="仿宋_GB2312" w:eastAsia="仿宋_GB2312" w:cs="仿宋_GB2312"/>
          <w:color w:val="000000"/>
          <w:kern w:val="0"/>
          <w:sz w:val="24"/>
          <w:szCs w:val="24"/>
          <w:lang w:val="en-US" w:eastAsia="zh-CN" w:bidi="ar"/>
        </w:rPr>
        <w:t>无效。</w:t>
      </w:r>
      <w:r>
        <w:rPr>
          <w:rFonts w:hint="eastAsia" w:ascii="仿宋_GB2312" w:hAnsi="仿宋_GB2312" w:eastAsia="仿宋_GB2312" w:cs="仿宋_GB2312"/>
          <w:b w:val="0"/>
          <w:bCs w:val="0"/>
          <w:color w:val="000000"/>
          <w:kern w:val="0"/>
          <w:sz w:val="24"/>
          <w:szCs w:val="24"/>
          <w:lang w:val="en-US" w:eastAsia="zh-CN" w:bidi="ar"/>
        </w:rPr>
        <w:br w:type="page"/>
      </w:r>
    </w:p>
    <w:p w14:paraId="1488DF6E">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2-3 其它落实政府采购政策的资格要求（如有）</w:t>
      </w:r>
    </w:p>
    <w:p w14:paraId="1CD52470">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682672E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1FD8552D">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8083B09">
      <w:pPr>
        <w:keepNext w:val="0"/>
        <w:keepLines w:val="0"/>
        <w:widowControl/>
        <w:suppressLineNumbers w:val="0"/>
        <w:jc w:val="left"/>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  本项目的特定资格要求（如有） </w:t>
      </w:r>
    </w:p>
    <w:p w14:paraId="7BA27001">
      <w:pPr>
        <w:keepNext/>
        <w:keepLines/>
        <w:widowControl w:val="0"/>
        <w:spacing w:before="260" w:after="260" w:line="360" w:lineRule="auto"/>
        <w:jc w:val="center"/>
        <w:outlineLvl w:val="2"/>
        <w:rPr>
          <w:rFonts w:hint="eastAsia" w:ascii="仿宋_GB2312" w:hAnsi="仿宋_GB2312" w:eastAsia="仿宋_GB2312" w:cs="仿宋_GB2312"/>
          <w:b/>
          <w:bCs/>
          <w:kern w:val="2"/>
          <w:sz w:val="32"/>
          <w:szCs w:val="28"/>
          <w:lang w:val="en-US" w:eastAsia="zh-CN" w:bidi="ar-SA"/>
        </w:rPr>
      </w:pPr>
      <w:r>
        <w:rPr>
          <w:rFonts w:hint="eastAsia" w:ascii="仿宋_GB2312" w:hAnsi="仿宋_GB2312" w:eastAsia="仿宋_GB2312" w:cs="仿宋_GB2312"/>
          <w:b/>
          <w:bCs/>
          <w:kern w:val="2"/>
          <w:sz w:val="32"/>
          <w:szCs w:val="32"/>
          <w:lang w:val="en-US" w:eastAsia="zh-CN" w:bidi="ar-SA"/>
        </w:rPr>
        <w:t>3-1投标人无直接控股、管理关系书面声明函</w:t>
      </w:r>
    </w:p>
    <w:p w14:paraId="78EC6A54">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一、下述公司负责人与我公司单位负责人为同一人：（如无则本项填写“无”）  </w:t>
      </w:r>
    </w:p>
    <w:p w14:paraId="01AB03A2">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104A8B59">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23D2CB51">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041AB9F">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3A6B5378">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二、我公司与下述公司存在直接控股关系：（如无则本项填写“无”） </w:t>
      </w:r>
    </w:p>
    <w:p w14:paraId="3FAEFF99">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72DB522F">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5941C994">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C6690F4">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7E5331E7">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三、我公司与下述公司存在直接管理关系：（如无则本项填写“无”） </w:t>
      </w:r>
    </w:p>
    <w:p w14:paraId="309AC1FE">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r>
        <w:rPr>
          <w:rFonts w:hint="eastAsia" w:ascii="仿宋_GB2312" w:hAnsi="仿宋_GB2312" w:eastAsia="仿宋_GB2312" w:cs="仿宋_GB2312"/>
          <w:sz w:val="24"/>
          <w:szCs w:val="24"/>
          <w:u w:val="single"/>
        </w:rPr>
        <w:t xml:space="preserve">                              </w:t>
      </w:r>
    </w:p>
    <w:p w14:paraId="6F1C5783">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w:t>
      </w:r>
      <w:r>
        <w:rPr>
          <w:rFonts w:hint="eastAsia" w:ascii="仿宋_GB2312" w:hAnsi="仿宋_GB2312" w:eastAsia="仿宋_GB2312" w:cs="仿宋_GB2312"/>
          <w:sz w:val="24"/>
          <w:szCs w:val="24"/>
          <w:u w:val="single"/>
        </w:rPr>
        <w:t xml:space="preserve">                              </w:t>
      </w:r>
    </w:p>
    <w:p w14:paraId="795831CD">
      <w:pPr>
        <w:snapToGrid w:val="0"/>
        <w:spacing w:line="360" w:lineRule="auto"/>
        <w:rPr>
          <w:rFonts w:hint="eastAsia" w:ascii="仿宋_GB2312" w:hAnsi="仿宋_GB2312" w:eastAsia="仿宋_GB2312" w:cs="仿宋_GB2312"/>
          <w:sz w:val="24"/>
          <w:szCs w:val="24"/>
          <w:u w:val="single"/>
        </w:rPr>
      </w:pPr>
      <w:r>
        <w:rPr>
          <w:rFonts w:hint="eastAsia" w:ascii="仿宋_GB2312" w:hAnsi="仿宋_GB2312" w:eastAsia="仿宋_GB2312" w:cs="仿宋_GB2312"/>
          <w:sz w:val="24"/>
          <w:szCs w:val="24"/>
        </w:rPr>
        <w:t>3.</w:t>
      </w:r>
      <w:r>
        <w:rPr>
          <w:rFonts w:hint="eastAsia" w:ascii="仿宋_GB2312" w:hAnsi="仿宋_GB2312" w:eastAsia="仿宋_GB2312" w:cs="仿宋_GB2312"/>
          <w:sz w:val="24"/>
          <w:szCs w:val="24"/>
          <w:u w:val="single"/>
        </w:rPr>
        <w:t xml:space="preserve">                              </w:t>
      </w:r>
    </w:p>
    <w:p w14:paraId="61295775">
      <w:pPr>
        <w:snapToGrid w:val="0"/>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……（可自行添加）</w:t>
      </w:r>
    </w:p>
    <w:p w14:paraId="345E29A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我单位郑重声明：与本单位负责人为同一人或者与本单位存在直接控股关系、管理关系的供应商未参加</w:t>
      </w:r>
      <w:r>
        <w:rPr>
          <w:rFonts w:hint="eastAsia" w:ascii="仿宋_GB2312" w:hAnsi="仿宋_GB2312" w:eastAsia="仿宋_GB2312" w:cs="仿宋_GB2312"/>
          <w:sz w:val="24"/>
          <w:szCs w:val="24"/>
          <w:u w:val="single"/>
        </w:rPr>
        <w:t xml:space="preserve">  （项目名称、项目编号、包/标段号）    </w:t>
      </w:r>
      <w:r>
        <w:rPr>
          <w:rFonts w:hint="eastAsia" w:ascii="仿宋_GB2312" w:hAnsi="仿宋_GB2312" w:eastAsia="仿宋_GB2312" w:cs="仿宋_GB2312"/>
          <w:sz w:val="24"/>
          <w:szCs w:val="24"/>
        </w:rPr>
        <w:t>同一合同项下的投标。</w:t>
      </w:r>
    </w:p>
    <w:p w14:paraId="32F8898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我单位保证上述声明真实、有效、可查。</w:t>
      </w:r>
    </w:p>
    <w:p w14:paraId="24AC5E32">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特此声明。 </w:t>
      </w:r>
    </w:p>
    <w:p w14:paraId="3590EA2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rPr>
      </w:pPr>
    </w:p>
    <w:p w14:paraId="05C21B2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u w:val="single"/>
          <w:lang w:val="en-US" w:eastAsia="zh-CN"/>
        </w:rPr>
      </w:pP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名称：</w:t>
      </w:r>
      <w:r>
        <w:rPr>
          <w:rFonts w:hint="eastAsia" w:ascii="仿宋_GB2312" w:hAnsi="仿宋_GB2312" w:eastAsia="仿宋_GB2312" w:cs="仿宋_GB2312"/>
          <w:sz w:val="24"/>
          <w:szCs w:val="24"/>
          <w:u w:val="single"/>
          <w:lang w:val="en-US" w:eastAsia="zh-CN"/>
        </w:rPr>
        <w:t xml:space="preserve">               （加盖单位公章）</w:t>
      </w:r>
    </w:p>
    <w:p w14:paraId="4B0BA6A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（签字或印鉴）</w:t>
      </w:r>
    </w:p>
    <w:p w14:paraId="72422679">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p>
    <w:p w14:paraId="32DC4E26">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仿宋_GB2312" w:hAnsi="仿宋_GB2312" w:eastAsia="仿宋_GB2312" w:cs="仿宋_GB2312"/>
          <w:sz w:val="24"/>
          <w:szCs w:val="24"/>
        </w:rPr>
      </w:pPr>
    </w:p>
    <w:p w14:paraId="2C6D7CFB">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注：1、单位负责人，是指单位法定代表人或者法律、行政法规规定代表单位行使职权的主要负责人。</w:t>
      </w:r>
    </w:p>
    <w:p w14:paraId="2AC1FBB7">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直接控股关系，是指单位或个人股东的直接控股关系；控股股东，是指其出资额占有限责任公司资本总额百分之五十以上或者其持有的股份占股份有限公司股本总额百分之五十以上的股东；出资额或者持有股份的比例虽然不足百分之五十，但依其出资额或者持有的股份所享有的表决权已足以对股东会、股东大会的决议产生重大影响的股东。</w:t>
      </w:r>
    </w:p>
    <w:p w14:paraId="4CF3581C">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3、直接管理关系，是指不具有出资持股关系的其他单位之间存在的直接管理与被管理关系，如上下级关系的事业单位和团体组织。</w:t>
      </w:r>
    </w:p>
    <w:p w14:paraId="7666E196">
      <w:pPr>
        <w:rPr>
          <w:rFonts w:hint="eastAsia" w:ascii="仿宋_GB2312" w:hAnsi="仿宋_GB2312" w:eastAsia="仿宋_GB2312" w:cs="仿宋_GB2312"/>
          <w:b w:val="0"/>
          <w:bCs w:val="0"/>
          <w:color w:val="000000"/>
          <w:kern w:val="0"/>
          <w:sz w:val="24"/>
          <w:szCs w:val="24"/>
          <w:lang w:val="en-US" w:eastAsia="zh-CN" w:bidi="ar"/>
        </w:rPr>
      </w:pPr>
    </w:p>
    <w:p w14:paraId="52C6F5D3">
      <w:pPr>
        <w:rPr>
          <w:rFonts w:hint="eastAsia" w:ascii="仿宋_GB2312" w:hAnsi="仿宋_GB2312" w:eastAsia="仿宋_GB2312" w:cs="仿宋_GB2312"/>
          <w:b w:val="0"/>
          <w:bCs w:val="0"/>
          <w:color w:val="000000"/>
          <w:kern w:val="0"/>
          <w:sz w:val="24"/>
          <w:szCs w:val="24"/>
          <w:lang w:val="en-US" w:eastAsia="zh-CN" w:bidi="ar"/>
        </w:rPr>
      </w:pPr>
    </w:p>
    <w:p w14:paraId="36B85302">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1147CD3B">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3-2其它本项目的特定资格要求（如有）</w:t>
      </w:r>
      <w:r>
        <w:rPr>
          <w:rFonts w:hint="eastAsia" w:ascii="仿宋_GB2312" w:hAnsi="仿宋_GB2312" w:eastAsia="仿宋_GB2312" w:cs="仿宋_GB2312"/>
          <w:b w:val="0"/>
          <w:bCs w:val="0"/>
          <w:color w:val="000000"/>
          <w:kern w:val="0"/>
          <w:sz w:val="24"/>
          <w:szCs w:val="24"/>
          <w:lang w:val="en-US" w:eastAsia="zh-CN" w:bidi="ar"/>
        </w:rPr>
        <w:br w:type="page"/>
      </w:r>
    </w:p>
    <w:p w14:paraId="3EA8F44E">
      <w:pPr>
        <w:keepNext w:val="0"/>
        <w:keepLines w:val="0"/>
        <w:widowControl/>
        <w:suppressLineNumbers w:val="0"/>
        <w:jc w:val="left"/>
        <w:rPr>
          <w:rFonts w:hint="default" w:ascii="仿宋_GB2312" w:hAnsi="仿宋_GB2312" w:eastAsia="仿宋_GB2312" w:cs="仿宋_GB2312"/>
          <w:sz w:val="24"/>
          <w:szCs w:val="24"/>
          <w:lang w:val="en-US"/>
        </w:rPr>
      </w:pPr>
      <w:r>
        <w:rPr>
          <w:rFonts w:hint="eastAsia" w:ascii="仿宋_GB2312" w:hAnsi="仿宋_GB2312" w:eastAsia="仿宋_GB2312" w:cs="仿宋_GB2312"/>
          <w:color w:val="000000"/>
          <w:kern w:val="0"/>
          <w:sz w:val="24"/>
          <w:szCs w:val="24"/>
          <w:lang w:val="en-US" w:eastAsia="zh-CN" w:bidi="ar"/>
        </w:rPr>
        <w:t>4  保证金凭证/交款单据电子件</w:t>
      </w:r>
      <w:r>
        <w:rPr>
          <w:rFonts w:hint="eastAsia" w:ascii="仿宋_GB2312" w:hAnsi="仿宋_GB2312" w:cs="仿宋_GB2312"/>
          <w:color w:val="000000"/>
          <w:kern w:val="0"/>
          <w:sz w:val="24"/>
          <w:szCs w:val="24"/>
          <w:lang w:val="en-US" w:eastAsia="zh-CN" w:bidi="ar"/>
        </w:rPr>
        <w:t>/保函</w:t>
      </w:r>
    </w:p>
    <w:p w14:paraId="109BF281">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DEB9478">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4A5EC5E2">
      <w:pPr>
        <w:keepNext w:val="0"/>
        <w:keepLines w:val="0"/>
        <w:pageBreakBefore w:val="0"/>
        <w:kinsoku/>
        <w:wordWrap/>
        <w:overflowPunct/>
        <w:topLinePunct w:val="0"/>
        <w:autoSpaceDE/>
        <w:autoSpaceDN/>
        <w:bidi w:val="0"/>
        <w:adjustRightInd/>
        <w:snapToGrid/>
        <w:spacing w:line="4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0C63D841">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02A099FB">
      <w:pPr>
        <w:keepNext w:val="0"/>
        <w:keepLines w:val="0"/>
        <w:widowControl/>
        <w:suppressLineNumbers w:val="0"/>
        <w:jc w:val="left"/>
        <w:rPr>
          <w:rFonts w:hint="eastAsia" w:ascii="仿宋_GB2312" w:hAnsi="仿宋_GB2312" w:eastAsia="仿宋_GB2312" w:cs="仿宋_GB2312"/>
        </w:rPr>
      </w:pPr>
      <w:r>
        <w:rPr>
          <w:rFonts w:hint="eastAsia" w:ascii="仿宋_GB2312" w:hAnsi="仿宋_GB2312" w:eastAsia="仿宋_GB2312" w:cs="仿宋_GB2312"/>
          <w:color w:val="000000"/>
          <w:kern w:val="0"/>
          <w:sz w:val="24"/>
          <w:szCs w:val="24"/>
          <w:lang w:val="en-US" w:eastAsia="zh-CN" w:bidi="ar"/>
        </w:rPr>
        <w:t xml:space="preserve">5  投标书 </w:t>
      </w:r>
    </w:p>
    <w:p w14:paraId="14E01D1A">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2C098E39">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投标书</w:t>
      </w:r>
    </w:p>
    <w:p w14:paraId="68E5E9B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54DB0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（采购人或采购代理机构）</w:t>
      </w:r>
      <w:r>
        <w:rPr>
          <w:rFonts w:hint="eastAsia" w:ascii="仿宋_GB2312" w:hAnsi="仿宋_GB2312" w:eastAsia="仿宋_GB2312" w:cs="仿宋_GB2312"/>
          <w:color w:val="000000"/>
          <w:kern w:val="0"/>
          <w:sz w:val="24"/>
          <w:szCs w:val="24"/>
          <w:lang w:val="en-US" w:eastAsia="zh-CN" w:bidi="ar"/>
        </w:rPr>
        <w:t xml:space="preserve"> </w:t>
      </w:r>
    </w:p>
    <w:p w14:paraId="7A75002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我方参加你方就</w:t>
      </w:r>
      <w:r>
        <w:rPr>
          <w:rFonts w:hint="eastAsia" w:ascii="仿宋_GB2312" w:hAnsi="仿宋_GB2312" w:eastAsia="仿宋_GB2312" w:cs="仿宋_GB2312"/>
          <w:color w:val="000000"/>
          <w:kern w:val="0"/>
          <w:sz w:val="24"/>
          <w:szCs w:val="24"/>
          <w:u w:val="single"/>
          <w:lang w:val="en-US" w:eastAsia="zh-CN" w:bidi="ar"/>
        </w:rPr>
        <w:t>（项目名称、项目编号、包/标段号）</w:t>
      </w:r>
      <w:r>
        <w:rPr>
          <w:rFonts w:hint="eastAsia" w:ascii="仿宋_GB2312" w:hAnsi="仿宋_GB2312" w:eastAsia="仿宋_GB2312" w:cs="仿宋_GB2312"/>
          <w:color w:val="000000"/>
          <w:kern w:val="0"/>
          <w:sz w:val="24"/>
          <w:szCs w:val="24"/>
          <w:lang w:val="en-US" w:eastAsia="zh-CN" w:bidi="ar"/>
        </w:rPr>
        <w:t>组织的采购活动，并对此项目进行</w:t>
      </w:r>
      <w:r>
        <w:rPr>
          <w:rFonts w:hint="eastAsia" w:ascii="仿宋_GB2312" w:hAnsi="仿宋_GB2312" w:cs="仿宋_GB2312"/>
          <w:color w:val="000000"/>
          <w:kern w:val="0"/>
          <w:sz w:val="24"/>
          <w:szCs w:val="24"/>
          <w:lang w:val="en-US" w:eastAsia="zh-CN" w:bidi="ar"/>
        </w:rPr>
        <w:t>投标</w:t>
      </w:r>
      <w:r>
        <w:rPr>
          <w:rFonts w:hint="eastAsia" w:ascii="仿宋_GB2312" w:hAnsi="仿宋_GB2312" w:eastAsia="仿宋_GB2312" w:cs="仿宋_GB2312"/>
          <w:color w:val="000000"/>
          <w:kern w:val="0"/>
          <w:sz w:val="24"/>
          <w:szCs w:val="24"/>
          <w:lang w:val="en-US" w:eastAsia="zh-CN" w:bidi="ar"/>
        </w:rPr>
        <w:t xml:space="preserve">响应。 </w:t>
      </w:r>
    </w:p>
    <w:p w14:paraId="139FBA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43" w:name="_Toc962"/>
      <w:bookmarkStart w:id="44" w:name="_Toc31541"/>
      <w:r>
        <w:rPr>
          <w:rFonts w:hint="eastAsia" w:ascii="仿宋_GB2312" w:hAnsi="仿宋_GB2312" w:eastAsia="仿宋_GB2312" w:cs="仿宋_GB2312"/>
          <w:color w:val="000000"/>
          <w:kern w:val="0"/>
          <w:sz w:val="24"/>
          <w:szCs w:val="24"/>
          <w:lang w:val="en-US" w:eastAsia="zh-CN" w:bidi="ar"/>
        </w:rPr>
        <w:t>1. 我方已详细审查全部采购文件，自愿参与投标响应并承诺如下：</w:t>
      </w:r>
      <w:bookmarkEnd w:id="43"/>
      <w:bookmarkEnd w:id="44"/>
      <w:r>
        <w:rPr>
          <w:rFonts w:hint="eastAsia" w:ascii="仿宋_GB2312" w:hAnsi="仿宋_GB2312" w:eastAsia="仿宋_GB2312" w:cs="仿宋_GB2312"/>
          <w:color w:val="000000"/>
          <w:kern w:val="0"/>
          <w:sz w:val="24"/>
          <w:szCs w:val="24"/>
          <w:lang w:val="en-US" w:eastAsia="zh-CN" w:bidi="ar"/>
        </w:rPr>
        <w:t xml:space="preserve"> </w:t>
      </w:r>
    </w:p>
    <w:p w14:paraId="06893AE9">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（1）本响应有效期为自提交响应文件的截止之日起</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个日历日。 </w:t>
      </w:r>
    </w:p>
    <w:p w14:paraId="6AD9875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（2）除合同条款及采购需求偏离表列出的偏离外，我方响应采购文件的全部要求。 </w:t>
      </w:r>
    </w:p>
    <w:p w14:paraId="1AA120E6">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（3）我方已提供的全部文件资料是真实、准确的，并对此承担一切法律后果。 </w:t>
      </w:r>
    </w:p>
    <w:p w14:paraId="3313763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（4）如我方成交，我方将在法律规定的期限内与你方签订合同，按照采购文件要求提交履约保证金，并在合同约定的期限内完成合同规定的全部义务。 </w:t>
      </w:r>
    </w:p>
    <w:p w14:paraId="630A45C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45" w:name="_Toc30568"/>
      <w:bookmarkStart w:id="46" w:name="_Toc7839"/>
      <w:r>
        <w:rPr>
          <w:rFonts w:hint="eastAsia" w:ascii="仿宋_GB2312" w:hAnsi="仿宋_GB2312" w:eastAsia="仿宋_GB2312" w:cs="仿宋_GB2312"/>
          <w:color w:val="000000"/>
          <w:kern w:val="0"/>
          <w:sz w:val="24"/>
          <w:szCs w:val="24"/>
          <w:lang w:val="en-US" w:eastAsia="zh-CN" w:bidi="ar"/>
        </w:rPr>
        <w:t>2. 其他补充条款（如有）：</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w:t>
      </w:r>
      <w:bookmarkEnd w:id="45"/>
      <w:bookmarkEnd w:id="46"/>
      <w:r>
        <w:rPr>
          <w:rFonts w:hint="eastAsia" w:ascii="仿宋_GB2312" w:hAnsi="仿宋_GB2312" w:eastAsia="仿宋_GB2312" w:cs="仿宋_GB2312"/>
          <w:color w:val="000000"/>
          <w:kern w:val="0"/>
          <w:sz w:val="24"/>
          <w:szCs w:val="24"/>
          <w:lang w:val="en-US" w:eastAsia="zh-CN" w:bidi="ar"/>
        </w:rPr>
        <w:t xml:space="preserve"> </w:t>
      </w:r>
    </w:p>
    <w:p w14:paraId="2823F43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与本投标有关的一切正式往来信函请寄： </w:t>
      </w:r>
    </w:p>
    <w:p w14:paraId="4AE134C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地址</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传真</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4D7D07E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电话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电子函件</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7815384D">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22C1CDE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供应商名称（加盖公章） </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7CF8238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76BB9BF4">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7C53345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47" w:name="_Toc26890"/>
      <w:bookmarkStart w:id="48" w:name="_Toc19816"/>
      <w:r>
        <w:rPr>
          <w:rFonts w:hint="eastAsia" w:ascii="仿宋_GB2312" w:hAnsi="仿宋_GB2312" w:eastAsia="仿宋_GB2312" w:cs="仿宋_GB2312"/>
          <w:color w:val="000000"/>
          <w:kern w:val="0"/>
          <w:sz w:val="24"/>
          <w:szCs w:val="24"/>
          <w:lang w:val="en-US" w:eastAsia="zh-CN" w:bidi="ar"/>
        </w:rPr>
        <w:t>6  授权委托书</w:t>
      </w:r>
      <w:bookmarkEnd w:id="47"/>
      <w:bookmarkEnd w:id="48"/>
      <w:r>
        <w:rPr>
          <w:rFonts w:hint="eastAsia" w:ascii="仿宋_GB2312" w:hAnsi="仿宋_GB2312" w:eastAsia="仿宋_GB2312" w:cs="仿宋_GB2312"/>
          <w:color w:val="000000"/>
          <w:kern w:val="0"/>
          <w:sz w:val="24"/>
          <w:szCs w:val="24"/>
          <w:lang w:val="en-US" w:eastAsia="zh-CN" w:bidi="ar"/>
        </w:rPr>
        <w:t xml:space="preserve"> </w:t>
      </w:r>
    </w:p>
    <w:p w14:paraId="12872E6F">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_GB2312" w:hAnsi="仿宋_GB2312" w:eastAsia="仿宋_GB2312" w:cs="仿宋_GB2312"/>
          <w:b/>
          <w:bCs/>
          <w:color w:val="000000"/>
          <w:kern w:val="0"/>
          <w:sz w:val="32"/>
          <w:szCs w:val="32"/>
          <w:lang w:val="en-US" w:eastAsia="zh-CN" w:bidi="ar"/>
        </w:rPr>
      </w:pPr>
    </w:p>
    <w:p w14:paraId="1E17DE26">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r>
        <w:rPr>
          <w:rFonts w:hint="eastAsia" w:ascii="仿宋_GB2312" w:hAnsi="仿宋_GB2312" w:eastAsia="仿宋_GB2312" w:cs="仿宋_GB2312"/>
          <w:b/>
          <w:bCs/>
          <w:color w:val="000000"/>
          <w:kern w:val="0"/>
          <w:sz w:val="32"/>
          <w:szCs w:val="32"/>
          <w:lang w:val="en-US" w:eastAsia="zh-CN" w:bidi="ar"/>
        </w:rPr>
        <w:t>授权委托书</w:t>
      </w:r>
    </w:p>
    <w:p w14:paraId="4EE5F987">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bCs/>
          <w:color w:val="000000"/>
          <w:kern w:val="0"/>
          <w:sz w:val="32"/>
          <w:szCs w:val="32"/>
          <w:lang w:val="en-US" w:eastAsia="zh-CN" w:bidi="ar"/>
        </w:rPr>
      </w:pPr>
    </w:p>
    <w:p w14:paraId="13E74E61">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（姓名）系</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（供应商名称）的法定代表人（单位负责人），现委托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（姓名）为我方代理人。代理人根据授权，以我方名义签署、澄清确认、递交、撤回、修改</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u w:val="single"/>
          <w:lang w:val="en-US" w:eastAsia="zh-CN" w:bidi="ar"/>
        </w:rPr>
        <w:t>（项目名称、项目编号、包/标段号）</w:t>
      </w:r>
      <w:r>
        <w:rPr>
          <w:rFonts w:hint="eastAsia" w:ascii="仿宋_GB2312" w:hAnsi="仿宋_GB2312" w:eastAsia="仿宋_GB2312" w:cs="仿宋_GB2312"/>
          <w:color w:val="000000"/>
          <w:kern w:val="0"/>
          <w:sz w:val="24"/>
          <w:szCs w:val="24"/>
          <w:lang w:val="en-US" w:eastAsia="zh-CN" w:bidi="ar"/>
        </w:rPr>
        <w:t xml:space="preserve">响应文件和处理有关事宜，其法律后果由我方承担。 </w:t>
      </w:r>
    </w:p>
    <w:p w14:paraId="6B0C3C5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委托期限：自本授权委托书签署之日起至响应有效期届满之日止。 </w:t>
      </w:r>
    </w:p>
    <w:p w14:paraId="4F0E7E43">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代理人无转委托权。 </w:t>
      </w:r>
    </w:p>
    <w:p w14:paraId="7F5199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7122554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供应商名称（加盖公章）：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6D83780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w:t>
      </w:r>
      <w:r>
        <w:rPr>
          <w:rFonts w:hint="eastAsia" w:ascii="仿宋_GB2312" w:hAnsi="仿宋_GB2312" w:cs="仿宋_GB2312"/>
          <w:color w:val="000000"/>
          <w:kern w:val="0"/>
          <w:sz w:val="24"/>
          <w:szCs w:val="24"/>
          <w:lang w:val="en-US" w:eastAsia="zh-CN" w:bidi="ar"/>
        </w:rPr>
        <w:t>或印鉴</w:t>
      </w:r>
      <w:r>
        <w:rPr>
          <w:rFonts w:hint="eastAsia" w:ascii="仿宋_GB2312" w:hAnsi="仿宋_GB2312" w:eastAsia="仿宋_GB2312" w:cs="仿宋_GB2312"/>
          <w:color w:val="000000"/>
          <w:kern w:val="0"/>
          <w:sz w:val="24"/>
          <w:szCs w:val="24"/>
          <w:lang w:val="en-US" w:eastAsia="zh-CN" w:bidi="ar"/>
        </w:rPr>
        <w:t>）：</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5E07A698">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6B77081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r>
        <w:rPr>
          <w:rFonts w:hint="eastAsia" w:ascii="仿宋_GB2312" w:hAnsi="仿宋_GB2312" w:eastAsia="仿宋_GB2312" w:cs="仿宋_GB2312"/>
          <w:color w:val="000000"/>
          <w:kern w:val="0"/>
          <w:sz w:val="24"/>
          <w:szCs w:val="24"/>
          <w:lang w:val="en-US" w:eastAsia="zh-CN" w:bidi="ar"/>
        </w:rPr>
        <w:t xml:space="preserve"> </w:t>
      </w:r>
    </w:p>
    <w:p w14:paraId="1E2242B2">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58516B0">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6C4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7" w:hRule="atLeast"/>
        </w:trPr>
        <w:tc>
          <w:tcPr>
            <w:tcW w:w="4261" w:type="dxa"/>
          </w:tcPr>
          <w:p w14:paraId="14B53794">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23AA1D7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4C03D847">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委托代理人有效期内的身份证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53E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14:paraId="6947AAEA">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c>
          <w:tcPr>
            <w:tcW w:w="4261" w:type="dxa"/>
          </w:tcPr>
          <w:p w14:paraId="74DDD09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vertAlign w:val="baseline"/>
                <w:lang w:val="en-US" w:eastAsia="zh-CN" w:bidi="ar"/>
              </w:rPr>
            </w:pPr>
          </w:p>
        </w:tc>
      </w:tr>
    </w:tbl>
    <w:p w14:paraId="43499DF1">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说明：1.若供应商为事业单位或其他组织或分支机构（仅当</w:t>
      </w:r>
      <w:r>
        <w:rPr>
          <w:rFonts w:hint="eastAsia" w:ascii="仿宋_GB2312" w:hAnsi="仿宋_GB2312" w:cs="仿宋_GB2312"/>
          <w:color w:val="000000"/>
          <w:kern w:val="0"/>
          <w:sz w:val="24"/>
          <w:szCs w:val="24"/>
          <w:lang w:val="en-US" w:eastAsia="zh-CN" w:bidi="ar"/>
        </w:rPr>
        <w:t>采购文件</w:t>
      </w:r>
      <w:r>
        <w:rPr>
          <w:rFonts w:hint="eastAsia" w:ascii="仿宋_GB2312" w:hAnsi="仿宋_GB2312" w:eastAsia="仿宋_GB2312" w:cs="仿宋_GB2312"/>
          <w:color w:val="000000"/>
          <w:kern w:val="0"/>
          <w:sz w:val="24"/>
          <w:szCs w:val="24"/>
          <w:lang w:val="en-US" w:eastAsia="zh-CN" w:bidi="ar"/>
        </w:rPr>
        <w:t xml:space="preserve">注明允许分支机构投标的），则法定代表人（单位负责人）处的签署人可为单位负责人。 </w:t>
      </w:r>
    </w:p>
    <w:p w14:paraId="55D7E53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2.若投标文件中签字之处均为法定代表人（单位负责人）本人签署，则可不提供本《授权委托书》，但须提供《法定代表人（单位负责人）身份证明》。 </w:t>
      </w:r>
    </w:p>
    <w:p w14:paraId="25FA61F5">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_GB2312" w:hAnsi="仿宋_GB2312" w:eastAsia="仿宋_GB2312" w:cs="仿宋_GB2312"/>
          <w:sz w:val="24"/>
          <w:szCs w:val="24"/>
        </w:rPr>
      </w:pPr>
      <w:bookmarkStart w:id="49" w:name="_Toc24165"/>
      <w:bookmarkStart w:id="50" w:name="_Toc19808"/>
      <w:r>
        <w:rPr>
          <w:rFonts w:hint="eastAsia" w:ascii="仿宋_GB2312" w:hAnsi="仿宋_GB2312" w:eastAsia="仿宋_GB2312" w:cs="仿宋_GB2312"/>
          <w:color w:val="000000"/>
          <w:kern w:val="0"/>
          <w:sz w:val="24"/>
          <w:szCs w:val="24"/>
          <w:lang w:val="en-US" w:eastAsia="zh-CN" w:bidi="ar"/>
        </w:rPr>
        <w:t>3.供应商为自然人的情形，可不提供本《授权委托书》。</w:t>
      </w:r>
      <w:bookmarkEnd w:id="49"/>
      <w:bookmarkEnd w:id="50"/>
    </w:p>
    <w:p w14:paraId="1F3C560D">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14:paraId="4551B664">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附：法定代表人（单位负责人）身份证明</w:t>
      </w:r>
    </w:p>
    <w:p w14:paraId="2123A6B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4776A7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致：</w:t>
      </w:r>
      <w:r>
        <w:rPr>
          <w:rFonts w:hint="eastAsia" w:ascii="仿宋_GB2312" w:hAnsi="仿宋_GB2312" w:eastAsia="仿宋_GB2312" w:cs="仿宋_GB2312"/>
          <w:color w:val="000000"/>
          <w:kern w:val="0"/>
          <w:sz w:val="24"/>
          <w:szCs w:val="24"/>
          <w:u w:val="single"/>
          <w:lang w:val="en-US" w:eastAsia="zh-CN" w:bidi="ar"/>
        </w:rPr>
        <w:t xml:space="preserve">（采购人或采购代理机构） </w:t>
      </w:r>
    </w:p>
    <w:p w14:paraId="7CEECFF2">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兹证明， </w:t>
      </w:r>
    </w:p>
    <w:p w14:paraId="45874650">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color w:val="000000"/>
          <w:kern w:val="0"/>
          <w:sz w:val="24"/>
          <w:szCs w:val="24"/>
          <w:u w:val="single"/>
          <w:lang w:val="en-US" w:eastAsia="zh-CN" w:bidi="ar"/>
        </w:rPr>
      </w:pPr>
      <w:r>
        <w:rPr>
          <w:rFonts w:hint="eastAsia" w:ascii="仿宋_GB2312" w:hAnsi="仿宋_GB2312" w:eastAsia="仿宋_GB2312" w:cs="仿宋_GB2312"/>
          <w:color w:val="000000"/>
          <w:kern w:val="0"/>
          <w:sz w:val="24"/>
          <w:szCs w:val="24"/>
          <w:lang w:val="en-US" w:eastAsia="zh-CN" w:bidi="ar"/>
        </w:rPr>
        <w:t>姓名：</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性别：</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年龄：</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职务：</w:t>
      </w:r>
      <w:r>
        <w:rPr>
          <w:rFonts w:hint="eastAsia" w:ascii="仿宋_GB2312" w:hAnsi="仿宋_GB2312" w:eastAsia="仿宋_GB2312" w:cs="仿宋_GB2312"/>
          <w:color w:val="000000"/>
          <w:kern w:val="0"/>
          <w:sz w:val="24"/>
          <w:szCs w:val="24"/>
          <w:u w:val="single"/>
          <w:lang w:val="en-US" w:eastAsia="zh-CN" w:bidi="ar"/>
        </w:rPr>
        <w:t xml:space="preserve">     </w:t>
      </w:r>
    </w:p>
    <w:p w14:paraId="3EBD637F">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系</w:t>
      </w:r>
      <w:r>
        <w:rPr>
          <w:rFonts w:hint="eastAsia" w:ascii="仿宋_GB2312" w:hAnsi="仿宋_GB2312" w:eastAsia="仿宋_GB2312" w:cs="仿宋_GB2312"/>
          <w:color w:val="000000"/>
          <w:kern w:val="0"/>
          <w:sz w:val="24"/>
          <w:szCs w:val="24"/>
          <w:u w:val="single"/>
          <w:lang w:val="en-US" w:eastAsia="zh-CN" w:bidi="ar"/>
        </w:rPr>
        <w:t xml:space="preserve">       （供应商名称）</w:t>
      </w:r>
      <w:r>
        <w:rPr>
          <w:rFonts w:hint="eastAsia" w:ascii="仿宋_GB2312" w:hAnsi="仿宋_GB2312" w:eastAsia="仿宋_GB2312" w:cs="仿宋_GB2312"/>
          <w:color w:val="000000"/>
          <w:kern w:val="0"/>
          <w:sz w:val="24"/>
          <w:szCs w:val="24"/>
          <w:lang w:val="en-US" w:eastAsia="zh-CN" w:bidi="ar"/>
        </w:rPr>
        <w:t xml:space="preserve">的法定代表人（单位负责人）。 </w:t>
      </w:r>
    </w:p>
    <w:p w14:paraId="1121C9A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61898AFC">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14:paraId="04C0BF7F">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附：法定代表人（单位负责人）有效期内的身份证</w:t>
      </w:r>
      <w:r>
        <w:rPr>
          <w:rFonts w:hint="eastAsia" w:ascii="仿宋_GB2312" w:hAnsi="仿宋_GB2312" w:eastAsia="仿宋_GB2312" w:cs="仿宋_GB2312"/>
          <w:b/>
          <w:bCs/>
          <w:color w:val="000000"/>
          <w:kern w:val="0"/>
          <w:sz w:val="24"/>
          <w:szCs w:val="24"/>
          <w:lang w:val="en-US" w:eastAsia="zh-CN" w:bidi="ar"/>
        </w:rPr>
        <w:t>正反面</w:t>
      </w:r>
      <w:r>
        <w:rPr>
          <w:rFonts w:hint="eastAsia" w:ascii="仿宋_GB2312" w:hAnsi="仿宋_GB2312" w:eastAsia="仿宋_GB2312" w:cs="仿宋_GB2312"/>
          <w:color w:val="000000"/>
          <w:kern w:val="0"/>
          <w:sz w:val="24"/>
          <w:szCs w:val="24"/>
          <w:lang w:val="en-US" w:eastAsia="zh-CN" w:bidi="ar"/>
        </w:rPr>
        <w:t xml:space="preserve">复印件。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17B51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14:paraId="55BCBB65">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c>
          <w:tcPr>
            <w:tcW w:w="4261" w:type="dxa"/>
          </w:tcPr>
          <w:p w14:paraId="4999AC16">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vertAlign w:val="baseline"/>
                <w:lang w:val="en-US" w:eastAsia="zh-CN" w:bidi="ar"/>
              </w:rPr>
            </w:pPr>
          </w:p>
        </w:tc>
      </w:tr>
    </w:tbl>
    <w:p w14:paraId="36E7BEE1">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2CD7A4FD">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18F91DB3">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供应商名称（加盖公章）：</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42A7B8B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法定代表人（单位负责人）（签字或印鉴）：</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 xml:space="preserve"> </w:t>
      </w:r>
    </w:p>
    <w:p w14:paraId="194D254B">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日期：</w:t>
      </w:r>
      <w:r>
        <w:rPr>
          <w:rFonts w:hint="eastAsia" w:ascii="仿宋_GB2312" w:hAnsi="仿宋_GB2312" w:eastAsia="仿宋_GB2312" w:cs="仿宋_GB2312"/>
          <w:color w:val="000000"/>
          <w:kern w:val="0"/>
          <w:sz w:val="24"/>
          <w:szCs w:val="24"/>
          <w:u w:val="single"/>
          <w:lang w:val="en-US" w:eastAsia="zh-CN" w:bidi="ar"/>
        </w:rPr>
        <w:t xml:space="preserve">    年    月    日</w:t>
      </w:r>
    </w:p>
    <w:p w14:paraId="0A235EB0">
      <w:pPr>
        <w:keepNext w:val="0"/>
        <w:keepLines w:val="0"/>
        <w:pageBreakBefore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color w:val="000000"/>
          <w:kern w:val="0"/>
          <w:sz w:val="24"/>
          <w:szCs w:val="24"/>
          <w:lang w:val="en-US" w:eastAsia="zh-CN" w:bidi="ar"/>
        </w:rPr>
      </w:pPr>
    </w:p>
    <w:p w14:paraId="76C9E5CF">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017DCBE5">
      <w:pPr>
        <w:outlineLvl w:val="1"/>
        <w:rPr>
          <w:rFonts w:hint="eastAsia" w:ascii="仿宋_GB2312" w:hAnsi="仿宋_GB2312" w:eastAsia="仿宋_GB2312" w:cs="仿宋_GB2312"/>
          <w:sz w:val="24"/>
          <w:szCs w:val="24"/>
          <w:lang w:val="en-US" w:eastAsia="zh-CN"/>
        </w:rPr>
      </w:pPr>
      <w:bookmarkStart w:id="51" w:name="_Toc26817"/>
      <w:bookmarkStart w:id="52" w:name="_Toc18742"/>
      <w:r>
        <w:rPr>
          <w:rFonts w:hint="eastAsia" w:ascii="仿宋_GB2312" w:hAnsi="仿宋_GB2312" w:eastAsia="仿宋_GB2312" w:cs="仿宋_GB2312"/>
          <w:sz w:val="24"/>
          <w:szCs w:val="24"/>
          <w:lang w:val="en-US" w:eastAsia="zh-CN"/>
        </w:rPr>
        <w:t xml:space="preserve">7  </w:t>
      </w:r>
      <w:r>
        <w:rPr>
          <w:rFonts w:hint="eastAsia" w:ascii="仿宋_GB2312" w:hAnsi="仿宋_GB2312" w:cs="仿宋_GB2312"/>
          <w:sz w:val="24"/>
          <w:szCs w:val="24"/>
          <w:lang w:val="en-US" w:eastAsia="zh-CN"/>
        </w:rPr>
        <w:t>报价</w:t>
      </w:r>
      <w:r>
        <w:rPr>
          <w:rFonts w:hint="eastAsia" w:ascii="仿宋_GB2312" w:hAnsi="仿宋_GB2312" w:eastAsia="仿宋_GB2312" w:cs="仿宋_GB2312"/>
          <w:sz w:val="24"/>
          <w:szCs w:val="24"/>
          <w:lang w:val="en-US" w:eastAsia="zh-CN"/>
        </w:rPr>
        <w:t>一览表</w:t>
      </w:r>
      <w:bookmarkEnd w:id="51"/>
      <w:bookmarkEnd w:id="52"/>
    </w:p>
    <w:p w14:paraId="4FB5F192">
      <w:pPr>
        <w:rPr>
          <w:rFonts w:hint="eastAsia" w:ascii="仿宋_GB2312" w:hAnsi="仿宋_GB2312" w:eastAsia="仿宋_GB2312" w:cs="仿宋_GB2312"/>
          <w:lang w:val="en-US" w:eastAsia="zh-CN"/>
        </w:rPr>
      </w:pPr>
    </w:p>
    <w:p w14:paraId="0F523E6A">
      <w:pPr>
        <w:jc w:val="center"/>
        <w:rPr>
          <w:rFonts w:hint="default" w:ascii="仿宋_GB2312" w:hAnsi="仿宋_GB2312" w:eastAsia="仿宋_GB2312" w:cs="仿宋_GB2312"/>
          <w:lang w:val="en-US" w:eastAsia="zh-CN"/>
        </w:rPr>
      </w:pPr>
      <w:r>
        <w:rPr>
          <w:rFonts w:hint="eastAsia" w:ascii="仿宋_GB2312" w:hAnsi="仿宋_GB2312" w:eastAsia="仿宋_GB2312" w:cs="仿宋_GB2312"/>
          <w:b/>
          <w:bCs/>
          <w:sz w:val="32"/>
          <w:szCs w:val="32"/>
          <w:lang w:val="en-US" w:eastAsia="zh-CN"/>
        </w:rPr>
        <w:t>首次报价表</w:t>
      </w:r>
    </w:p>
    <w:p w14:paraId="04D7174A">
      <w:pPr>
        <w:rPr>
          <w:rFonts w:hint="eastAsia" w:ascii="仿宋_GB2312" w:hAnsi="仿宋_GB2312" w:eastAsia="仿宋_GB2312" w:cs="仿宋_GB2312"/>
          <w:lang w:val="en-US" w:eastAsia="zh-CN"/>
        </w:rPr>
      </w:pPr>
    </w:p>
    <w:p w14:paraId="2331822E">
      <w:pPr>
        <w:rPr>
          <w:rFonts w:hint="default" w:ascii="仿宋_GB2312" w:hAnsi="仿宋_GB2312" w:eastAsia="仿宋_GB2312" w:cs="仿宋_GB2312"/>
          <w:lang w:val="en-US" w:eastAsia="zh-CN"/>
        </w:rPr>
      </w:pPr>
      <w:r>
        <w:rPr>
          <w:rFonts w:hint="eastAsia" w:ascii="仿宋_GB2312" w:hAnsi="仿宋_GB2312" w:eastAsia="仿宋_GB2312" w:cs="仿宋_GB2312"/>
          <w:sz w:val="21"/>
          <w:szCs w:val="21"/>
          <w:lang w:val="en-US" w:eastAsia="zh-CN"/>
        </w:rPr>
        <w:t>项目编号/包（标项）号：</w:t>
      </w:r>
      <w:r>
        <w:rPr>
          <w:rFonts w:hint="eastAsia" w:ascii="仿宋_GB2312" w:hAnsi="仿宋_GB2312" w:eastAsia="仿宋_GB2312" w:cs="仿宋_GB2312"/>
          <w:sz w:val="21"/>
          <w:szCs w:val="21"/>
          <w:u w:val="single"/>
          <w:lang w:val="en-US" w:eastAsia="zh-CN"/>
        </w:rPr>
        <w:t xml:space="preserve">                      </w:t>
      </w:r>
      <w:r>
        <w:rPr>
          <w:rFonts w:hint="eastAsia" w:ascii="仿宋_GB2312" w:hAnsi="仿宋_GB2312" w:eastAsia="仿宋_GB2312" w:cs="仿宋_GB2312"/>
          <w:sz w:val="21"/>
          <w:szCs w:val="21"/>
          <w:u w:val="none"/>
          <w:lang w:val="en-US" w:eastAsia="zh-CN"/>
        </w:rPr>
        <w:t xml:space="preserve">     </w:t>
      </w:r>
      <w:r>
        <w:rPr>
          <w:rFonts w:hint="eastAsia" w:ascii="仿宋_GB2312" w:hAnsi="仿宋_GB2312" w:eastAsia="仿宋_GB2312" w:cs="仿宋_GB2312"/>
          <w:sz w:val="21"/>
          <w:szCs w:val="21"/>
          <w:lang w:val="en-US" w:eastAsia="zh-CN"/>
        </w:rPr>
        <w:t>项目名称：</w:t>
      </w:r>
      <w:r>
        <w:rPr>
          <w:rFonts w:hint="eastAsia" w:ascii="仿宋_GB2312" w:hAnsi="仿宋_GB2312" w:eastAsia="仿宋_GB2312" w:cs="仿宋_GB2312"/>
          <w:sz w:val="21"/>
          <w:szCs w:val="21"/>
          <w:u w:val="single"/>
          <w:lang w:val="en-US" w:eastAsia="zh-CN"/>
        </w:rPr>
        <w:t xml:space="preserve">         </w:t>
      </w:r>
      <w:r>
        <w:rPr>
          <w:rFonts w:hint="eastAsia" w:ascii="仿宋_GB2312" w:hAnsi="仿宋_GB2312" w:eastAsia="仿宋_GB2312" w:cs="仿宋_GB2312"/>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9"/>
        <w:gridCol w:w="2951"/>
        <w:gridCol w:w="2131"/>
        <w:gridCol w:w="2131"/>
      </w:tblGrid>
      <w:tr w14:paraId="0C03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restart"/>
            <w:vAlign w:val="center"/>
          </w:tcPr>
          <w:p w14:paraId="14587D44">
            <w:pPr>
              <w:pStyle w:val="2"/>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序号</w:t>
            </w:r>
          </w:p>
        </w:tc>
        <w:tc>
          <w:tcPr>
            <w:tcW w:w="2951" w:type="dxa"/>
            <w:vMerge w:val="restart"/>
            <w:vAlign w:val="center"/>
          </w:tcPr>
          <w:p w14:paraId="07F9A26F">
            <w:pPr>
              <w:pStyle w:val="2"/>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供应商名称</w:t>
            </w:r>
          </w:p>
        </w:tc>
        <w:tc>
          <w:tcPr>
            <w:tcW w:w="4262" w:type="dxa"/>
            <w:gridSpan w:val="2"/>
            <w:vAlign w:val="center"/>
          </w:tcPr>
          <w:p w14:paraId="457AAFC4">
            <w:pPr>
              <w:pStyle w:val="2"/>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响应报价（元）</w:t>
            </w:r>
          </w:p>
        </w:tc>
      </w:tr>
      <w:tr w14:paraId="6CB78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9" w:type="dxa"/>
            <w:vMerge w:val="continue"/>
            <w:vAlign w:val="center"/>
          </w:tcPr>
          <w:p w14:paraId="7B91E8BD">
            <w:pPr>
              <w:pStyle w:val="2"/>
              <w:jc w:val="center"/>
              <w:rPr>
                <w:rFonts w:hint="eastAsia" w:ascii="仿宋_GB2312" w:hAnsi="仿宋_GB2312" w:eastAsia="仿宋_GB2312" w:cs="仿宋_GB2312"/>
                <w:b/>
                <w:bCs/>
                <w:sz w:val="21"/>
                <w:szCs w:val="21"/>
                <w:vertAlign w:val="baseline"/>
                <w:lang w:val="en-US" w:eastAsia="zh-CN"/>
              </w:rPr>
            </w:pPr>
          </w:p>
        </w:tc>
        <w:tc>
          <w:tcPr>
            <w:tcW w:w="2951" w:type="dxa"/>
            <w:vMerge w:val="continue"/>
            <w:vAlign w:val="center"/>
          </w:tcPr>
          <w:p w14:paraId="496E0DED">
            <w:pPr>
              <w:pStyle w:val="2"/>
              <w:jc w:val="center"/>
              <w:rPr>
                <w:rFonts w:hint="eastAsia" w:ascii="仿宋_GB2312" w:hAnsi="仿宋_GB2312" w:eastAsia="仿宋_GB2312" w:cs="仿宋_GB2312"/>
                <w:b/>
                <w:bCs/>
                <w:sz w:val="21"/>
                <w:szCs w:val="21"/>
                <w:vertAlign w:val="baseline"/>
                <w:lang w:val="en-US" w:eastAsia="zh-CN"/>
              </w:rPr>
            </w:pPr>
          </w:p>
        </w:tc>
        <w:tc>
          <w:tcPr>
            <w:tcW w:w="2131" w:type="dxa"/>
            <w:vAlign w:val="center"/>
          </w:tcPr>
          <w:p w14:paraId="502EEBBA">
            <w:pPr>
              <w:pStyle w:val="2"/>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大写</w:t>
            </w:r>
          </w:p>
        </w:tc>
        <w:tc>
          <w:tcPr>
            <w:tcW w:w="2131" w:type="dxa"/>
            <w:vAlign w:val="center"/>
          </w:tcPr>
          <w:p w14:paraId="723B51BC">
            <w:pPr>
              <w:pStyle w:val="2"/>
              <w:ind w:left="0" w:leftChars="0" w:firstLine="0" w:firstLineChars="0"/>
              <w:jc w:val="center"/>
              <w:rPr>
                <w:rFonts w:hint="eastAsia" w:ascii="仿宋_GB2312" w:hAnsi="仿宋_GB2312" w:eastAsia="仿宋_GB2312" w:cs="仿宋_GB2312"/>
                <w:b/>
                <w:bCs/>
                <w:sz w:val="21"/>
                <w:szCs w:val="21"/>
                <w:vertAlign w:val="baseline"/>
                <w:lang w:val="en-US" w:eastAsia="zh-CN"/>
              </w:rPr>
            </w:pPr>
            <w:r>
              <w:rPr>
                <w:rFonts w:hint="eastAsia" w:ascii="仿宋_GB2312" w:hAnsi="仿宋_GB2312" w:eastAsia="仿宋_GB2312" w:cs="仿宋_GB2312"/>
                <w:b/>
                <w:bCs/>
                <w:sz w:val="21"/>
                <w:szCs w:val="21"/>
                <w:vertAlign w:val="baseline"/>
                <w:lang w:val="en-US" w:eastAsia="zh-CN"/>
              </w:rPr>
              <w:t>小写</w:t>
            </w:r>
          </w:p>
        </w:tc>
      </w:tr>
      <w:tr w14:paraId="5CC41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1309" w:type="dxa"/>
            <w:vAlign w:val="center"/>
          </w:tcPr>
          <w:p w14:paraId="2BAEB606">
            <w:pPr>
              <w:pStyle w:val="2"/>
              <w:jc w:val="center"/>
              <w:rPr>
                <w:rFonts w:hint="eastAsia" w:ascii="仿宋_GB2312" w:hAnsi="仿宋_GB2312" w:eastAsia="仿宋_GB2312" w:cs="仿宋_GB2312"/>
                <w:sz w:val="21"/>
                <w:szCs w:val="21"/>
                <w:vertAlign w:val="baseline"/>
                <w:lang w:val="en-US" w:eastAsia="zh-CN"/>
              </w:rPr>
            </w:pPr>
          </w:p>
        </w:tc>
        <w:tc>
          <w:tcPr>
            <w:tcW w:w="2951" w:type="dxa"/>
            <w:vAlign w:val="center"/>
          </w:tcPr>
          <w:p w14:paraId="6BC8E6A2">
            <w:pPr>
              <w:pStyle w:val="2"/>
              <w:jc w:val="center"/>
              <w:rPr>
                <w:rFonts w:hint="eastAsia" w:ascii="仿宋_GB2312" w:hAnsi="仿宋_GB2312" w:eastAsia="仿宋_GB2312" w:cs="仿宋_GB2312"/>
                <w:sz w:val="21"/>
                <w:szCs w:val="21"/>
                <w:vertAlign w:val="baseline"/>
                <w:lang w:val="en-US" w:eastAsia="zh-CN"/>
              </w:rPr>
            </w:pPr>
          </w:p>
        </w:tc>
        <w:tc>
          <w:tcPr>
            <w:tcW w:w="2131" w:type="dxa"/>
            <w:vAlign w:val="center"/>
          </w:tcPr>
          <w:p w14:paraId="326DFD8F">
            <w:pPr>
              <w:pStyle w:val="2"/>
              <w:jc w:val="center"/>
              <w:rPr>
                <w:rFonts w:hint="eastAsia" w:ascii="仿宋_GB2312" w:hAnsi="仿宋_GB2312" w:eastAsia="仿宋_GB2312" w:cs="仿宋_GB2312"/>
                <w:sz w:val="21"/>
                <w:szCs w:val="21"/>
                <w:vertAlign w:val="baseline"/>
                <w:lang w:val="en-US" w:eastAsia="zh-CN"/>
              </w:rPr>
            </w:pPr>
          </w:p>
        </w:tc>
        <w:tc>
          <w:tcPr>
            <w:tcW w:w="2131" w:type="dxa"/>
            <w:vAlign w:val="center"/>
          </w:tcPr>
          <w:p w14:paraId="03BBBD21">
            <w:pPr>
              <w:pStyle w:val="2"/>
              <w:jc w:val="center"/>
              <w:rPr>
                <w:rFonts w:hint="eastAsia" w:ascii="仿宋_GB2312" w:hAnsi="仿宋_GB2312" w:eastAsia="仿宋_GB2312" w:cs="仿宋_GB2312"/>
                <w:sz w:val="21"/>
                <w:szCs w:val="21"/>
                <w:vertAlign w:val="baseline"/>
                <w:lang w:val="en-US" w:eastAsia="zh-CN"/>
              </w:rPr>
            </w:pPr>
          </w:p>
        </w:tc>
      </w:tr>
      <w:tr w14:paraId="2388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8522" w:type="dxa"/>
            <w:gridSpan w:val="4"/>
            <w:vAlign w:val="center"/>
          </w:tcPr>
          <w:p w14:paraId="32101A74">
            <w:pPr>
              <w:pStyle w:val="2"/>
              <w:ind w:left="0" w:leftChars="0" w:firstLine="0" w:firstLineChars="0"/>
              <w:jc w:val="both"/>
              <w:rPr>
                <w:rFonts w:hint="default" w:ascii="仿宋_GB2312" w:hAnsi="仿宋_GB2312" w:eastAsia="仿宋_GB2312" w:cs="仿宋_GB2312"/>
                <w:sz w:val="21"/>
                <w:szCs w:val="21"/>
                <w:vertAlign w:val="baseline"/>
                <w:lang w:val="en-US" w:eastAsia="zh-CN"/>
              </w:rPr>
            </w:pPr>
            <w:r>
              <w:rPr>
                <w:rFonts w:hint="eastAsia" w:ascii="仿宋_GB2312" w:hAnsi="仿宋_GB2312" w:cs="仿宋_GB2312"/>
                <w:sz w:val="21"/>
                <w:szCs w:val="21"/>
                <w:vertAlign w:val="baseline"/>
                <w:lang w:val="en-US" w:eastAsia="zh-CN"/>
              </w:rPr>
              <w:t>备注：</w:t>
            </w:r>
          </w:p>
        </w:tc>
      </w:tr>
    </w:tbl>
    <w:p w14:paraId="1F9127B5">
      <w:pPr>
        <w:pStyle w:val="2"/>
        <w:ind w:left="0" w:leftChars="0" w:firstLine="0" w:firstLineChars="0"/>
        <w:rPr>
          <w:rFonts w:hint="eastAsia" w:ascii="仿宋_GB2312" w:hAnsi="仿宋_GB2312" w:eastAsia="仿宋_GB2312" w:cs="仿宋_GB2312"/>
          <w:lang w:val="en-US" w:eastAsia="zh-CN"/>
        </w:rPr>
      </w:pPr>
    </w:p>
    <w:p w14:paraId="6AC43C0E">
      <w:pPr>
        <w:widowControl w:val="0"/>
        <w:spacing w:line="360" w:lineRule="auto"/>
        <w:ind w:firstLine="210" w:firstLineChars="100"/>
        <w:jc w:val="both"/>
        <w:rPr>
          <w:rFonts w:hint="eastAsia" w:ascii="仿宋_GB2312" w:hAnsi="仿宋_GB2312" w:eastAsia="仿宋_GB2312" w:cs="仿宋_GB2312"/>
          <w:kern w:val="2"/>
          <w:sz w:val="21"/>
          <w:szCs w:val="24"/>
          <w:lang w:val="en-US" w:eastAsia="zh-CN" w:bidi="zh-CN"/>
        </w:rPr>
      </w:pPr>
      <w:r>
        <w:rPr>
          <w:rFonts w:hint="eastAsia" w:ascii="仿宋_GB2312" w:hAnsi="仿宋_GB2312" w:eastAsia="仿宋_GB2312" w:cs="仿宋_GB2312"/>
          <w:kern w:val="2"/>
          <w:sz w:val="21"/>
          <w:szCs w:val="24"/>
          <w:lang w:val="en-US" w:eastAsia="zh-CN" w:bidi="zh-CN"/>
        </w:rPr>
        <w:t>注：1.此表中，每包（标项）的响应报价应和《分项报价表》中的总价相一致。</w:t>
      </w:r>
    </w:p>
    <w:p w14:paraId="2CB97E1B">
      <w:pPr>
        <w:widowControl w:val="0"/>
        <w:spacing w:line="360" w:lineRule="auto"/>
        <w:ind w:firstLine="210" w:firstLineChars="100"/>
        <w:jc w:val="both"/>
        <w:outlineLvl w:val="1"/>
        <w:rPr>
          <w:rFonts w:hint="eastAsia" w:ascii="仿宋_GB2312" w:hAnsi="仿宋_GB2312" w:eastAsia="仿宋_GB2312" w:cs="仿宋_GB2312"/>
          <w:kern w:val="2"/>
          <w:sz w:val="21"/>
          <w:szCs w:val="24"/>
          <w:lang w:val="en-US" w:eastAsia="zh-CN" w:bidi="zh-CN"/>
        </w:rPr>
      </w:pPr>
      <w:bookmarkStart w:id="53" w:name="_Toc28372"/>
      <w:bookmarkStart w:id="54" w:name="_Toc16486"/>
      <w:r>
        <w:rPr>
          <w:rFonts w:hint="eastAsia" w:ascii="仿宋_GB2312" w:hAnsi="仿宋_GB2312" w:eastAsia="仿宋_GB2312" w:cs="仿宋_GB2312"/>
          <w:kern w:val="2"/>
          <w:sz w:val="21"/>
          <w:szCs w:val="24"/>
          <w:lang w:val="en-US" w:eastAsia="zh-CN" w:bidi="zh-CN"/>
        </w:rPr>
        <w:t>2.本表必须按包（标项）分别填写。</w:t>
      </w:r>
      <w:bookmarkEnd w:id="53"/>
      <w:bookmarkEnd w:id="54"/>
    </w:p>
    <w:p w14:paraId="6A475658">
      <w:pPr>
        <w:widowControl w:val="0"/>
        <w:spacing w:line="360" w:lineRule="auto"/>
        <w:ind w:firstLine="210" w:firstLineChars="100"/>
        <w:jc w:val="both"/>
        <w:rPr>
          <w:rFonts w:hint="eastAsia" w:ascii="仿宋_GB2312" w:hAnsi="仿宋_GB2312" w:eastAsia="仿宋_GB2312" w:cs="仿宋_GB2312"/>
          <w:kern w:val="2"/>
          <w:sz w:val="21"/>
          <w:szCs w:val="24"/>
          <w:lang w:val="en-US" w:eastAsia="zh-CN" w:bidi="zh-CN"/>
        </w:rPr>
      </w:pPr>
    </w:p>
    <w:p w14:paraId="0F8403A6">
      <w:pPr>
        <w:widowControl w:val="0"/>
        <w:spacing w:line="360" w:lineRule="auto"/>
        <w:ind w:firstLine="210" w:firstLineChars="100"/>
        <w:jc w:val="both"/>
        <w:rPr>
          <w:rFonts w:hint="eastAsia" w:ascii="仿宋_GB2312" w:hAnsi="仿宋_GB2312" w:eastAsia="仿宋_GB2312" w:cs="仿宋_GB2312"/>
          <w:kern w:val="2"/>
          <w:sz w:val="21"/>
          <w:szCs w:val="24"/>
          <w:lang w:val="en-US" w:eastAsia="zh-CN" w:bidi="zh-CN"/>
        </w:rPr>
      </w:pPr>
    </w:p>
    <w:p w14:paraId="238057E1">
      <w:pPr>
        <w:widowControl w:val="0"/>
        <w:spacing w:line="360" w:lineRule="auto"/>
        <w:ind w:firstLine="240" w:firstLineChars="100"/>
        <w:jc w:val="both"/>
        <w:rPr>
          <w:rFonts w:hint="default" w:ascii="仿宋_GB2312" w:hAnsi="仿宋_GB2312" w:eastAsia="仿宋_GB2312" w:cs="仿宋_GB2312"/>
          <w:kern w:val="2"/>
          <w:sz w:val="24"/>
          <w:szCs w:val="24"/>
          <w:u w:val="single"/>
          <w:lang w:val="en-US" w:eastAsia="zh-CN" w:bidi="zh-CN"/>
        </w:rPr>
      </w:pPr>
      <w:r>
        <w:rPr>
          <w:rFonts w:hint="eastAsia" w:ascii="仿宋_GB2312" w:hAnsi="仿宋_GB2312" w:eastAsia="仿宋_GB2312" w:cs="仿宋_GB2312"/>
          <w:kern w:val="2"/>
          <w:sz w:val="24"/>
          <w:szCs w:val="24"/>
          <w:lang w:val="en-US" w:eastAsia="zh-CN" w:bidi="zh-CN"/>
        </w:rPr>
        <w:t xml:space="preserve">供应商名称（加盖公章）： </w:t>
      </w:r>
      <w:r>
        <w:rPr>
          <w:rFonts w:hint="eastAsia" w:ascii="仿宋_GB2312" w:hAnsi="仿宋_GB2312" w:eastAsia="仿宋_GB2312" w:cs="仿宋_GB2312"/>
          <w:kern w:val="2"/>
          <w:sz w:val="24"/>
          <w:szCs w:val="24"/>
          <w:u w:val="single"/>
          <w:lang w:val="en-US" w:eastAsia="zh-CN" w:bidi="zh-CN"/>
        </w:rPr>
        <w:t xml:space="preserve">                </w:t>
      </w:r>
    </w:p>
    <w:p w14:paraId="1A96CFEC">
      <w:pPr>
        <w:widowControl w:val="0"/>
        <w:spacing w:line="360" w:lineRule="auto"/>
        <w:ind w:firstLine="240" w:firstLineChars="100"/>
        <w:jc w:val="both"/>
        <w:rPr>
          <w:rFonts w:hint="eastAsia" w:ascii="仿宋_GB2312" w:hAnsi="仿宋_GB2312" w:eastAsia="仿宋_GB2312" w:cs="仿宋_GB2312"/>
          <w:kern w:val="2"/>
          <w:sz w:val="24"/>
          <w:szCs w:val="24"/>
          <w:lang w:val="en-US" w:eastAsia="zh-CN" w:bidi="zh-CN"/>
        </w:rPr>
      </w:pPr>
      <w:r>
        <w:rPr>
          <w:rFonts w:hint="eastAsia" w:ascii="仿宋_GB2312" w:hAnsi="仿宋_GB2312" w:eastAsia="仿宋_GB2312" w:cs="仿宋_GB2312"/>
          <w:kern w:val="2"/>
          <w:sz w:val="24"/>
          <w:szCs w:val="24"/>
          <w:lang w:val="en-US" w:eastAsia="zh-CN" w:bidi="zh-CN"/>
        </w:rPr>
        <w:t>日期：</w:t>
      </w:r>
      <w:r>
        <w:rPr>
          <w:rFonts w:hint="eastAsia" w:ascii="仿宋_GB2312" w:hAnsi="仿宋_GB2312" w:eastAsia="仿宋_GB2312" w:cs="仿宋_GB2312"/>
          <w:kern w:val="2"/>
          <w:sz w:val="24"/>
          <w:szCs w:val="24"/>
          <w:u w:val="single"/>
          <w:lang w:val="en-US" w:eastAsia="zh-CN" w:bidi="zh-CN"/>
        </w:rPr>
        <w:t xml:space="preserve">     年    月    日</w:t>
      </w:r>
    </w:p>
    <w:p w14:paraId="24DE8807">
      <w:pPr>
        <w:pStyle w:val="4"/>
        <w:rPr>
          <w:rFonts w:hint="eastAsia" w:ascii="仿宋_GB2312" w:hAnsi="仿宋_GB2312" w:eastAsia="仿宋_GB2312" w:cs="仿宋_GB2312"/>
          <w:lang w:val="en-US" w:eastAsia="zh-CN"/>
        </w:rPr>
      </w:pPr>
    </w:p>
    <w:p w14:paraId="7751D12E">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300F4E95">
      <w:pPr>
        <w:pStyle w:val="2"/>
        <w:ind w:left="0" w:leftChars="0" w:firstLine="0" w:firstLineChars="0"/>
        <w:outlineLvl w:val="1"/>
        <w:rPr>
          <w:rFonts w:hint="eastAsia" w:ascii="仿宋_GB2312" w:hAnsi="仿宋_GB2312" w:eastAsia="仿宋_GB2312" w:cs="仿宋_GB2312"/>
          <w:sz w:val="24"/>
          <w:szCs w:val="24"/>
          <w:lang w:val="en-US" w:eastAsia="zh-CN"/>
        </w:rPr>
      </w:pPr>
      <w:bookmarkStart w:id="55" w:name="_Toc16619"/>
      <w:bookmarkStart w:id="56" w:name="_Toc32732"/>
      <w:r>
        <w:rPr>
          <w:rFonts w:hint="eastAsia" w:ascii="仿宋_GB2312" w:hAnsi="仿宋_GB2312" w:eastAsia="仿宋_GB2312" w:cs="仿宋_GB2312"/>
          <w:sz w:val="24"/>
          <w:szCs w:val="24"/>
          <w:lang w:val="en-US" w:eastAsia="zh-CN"/>
        </w:rPr>
        <w:t>7  分项报价表</w:t>
      </w:r>
      <w:bookmarkEnd w:id="55"/>
      <w:bookmarkEnd w:id="56"/>
    </w:p>
    <w:p w14:paraId="3EFAFAE3">
      <w:pPr>
        <w:widowControl w:val="0"/>
        <w:spacing w:after="120" w:line="360" w:lineRule="auto"/>
        <w:ind w:left="0" w:leftChars="0" w:firstLine="0" w:firstLineChars="0"/>
        <w:jc w:val="center"/>
        <w:rPr>
          <w:rFonts w:hint="eastAsia" w:ascii="仿宋_GB2312" w:hAnsi="仿宋_GB2312" w:eastAsia="仿宋_GB2312" w:cs="仿宋_GB2312"/>
          <w:b/>
          <w:bCs/>
          <w:kern w:val="0"/>
          <w:sz w:val="32"/>
          <w:szCs w:val="32"/>
          <w:lang w:val="en-US" w:eastAsia="zh-CN" w:bidi="ar-SA"/>
        </w:rPr>
      </w:pPr>
      <w:r>
        <w:rPr>
          <w:rFonts w:hint="eastAsia" w:ascii="仿宋_GB2312" w:hAnsi="仿宋_GB2312" w:eastAsia="仿宋_GB2312" w:cs="仿宋_GB2312"/>
          <w:b/>
          <w:bCs/>
          <w:kern w:val="0"/>
          <w:sz w:val="32"/>
          <w:szCs w:val="32"/>
          <w:lang w:val="en-US" w:eastAsia="zh-CN" w:bidi="ar-SA"/>
        </w:rPr>
        <w:t>投标分项报价表（服务）</w:t>
      </w:r>
    </w:p>
    <w:p w14:paraId="68576C4C">
      <w:pPr>
        <w:widowControl w:val="0"/>
        <w:spacing w:after="120" w:line="360" w:lineRule="auto"/>
        <w:ind w:left="0" w:leftChars="0" w:firstLine="0" w:firstLineChars="0"/>
        <w:jc w:val="center"/>
        <w:rPr>
          <w:rFonts w:hint="eastAsia" w:ascii="仿宋_GB2312" w:hAnsi="仿宋_GB2312" w:eastAsia="仿宋_GB2312" w:cs="仿宋_GB2312"/>
          <w:kern w:val="0"/>
          <w:sz w:val="21"/>
          <w:szCs w:val="24"/>
          <w:lang w:val="en-US" w:eastAsia="zh-CN" w:bidi="ar-SA"/>
        </w:rPr>
      </w:pPr>
    </w:p>
    <w:p w14:paraId="7A591788">
      <w:pPr>
        <w:widowControl w:val="0"/>
        <w:spacing w:after="120" w:line="360" w:lineRule="auto"/>
        <w:ind w:left="0" w:leftChars="0" w:firstLine="0" w:firstLineChars="0"/>
        <w:jc w:val="center"/>
        <w:rPr>
          <w:rFonts w:hint="eastAsia" w:ascii="仿宋_GB2312" w:hAnsi="仿宋_GB2312" w:eastAsia="仿宋_GB2312" w:cs="仿宋_GB2312"/>
          <w:kern w:val="0"/>
          <w:sz w:val="21"/>
          <w:szCs w:val="24"/>
          <w:lang w:val="en-US" w:eastAsia="zh-CN" w:bidi="ar-SA"/>
        </w:rPr>
      </w:pPr>
      <w:r>
        <w:rPr>
          <w:rFonts w:hint="eastAsia" w:ascii="仿宋_GB2312" w:hAnsi="仿宋_GB2312" w:eastAsia="仿宋_GB2312" w:cs="仿宋_GB2312"/>
          <w:kern w:val="0"/>
          <w:sz w:val="21"/>
          <w:szCs w:val="24"/>
          <w:lang w:val="en-US" w:eastAsia="zh-CN" w:bidi="ar-SA"/>
        </w:rPr>
        <w:t>项目编号/包（标项）号：</w:t>
      </w:r>
      <w:r>
        <w:rPr>
          <w:rFonts w:hint="eastAsia" w:ascii="仿宋_GB2312" w:hAnsi="仿宋_GB2312" w:eastAsia="仿宋_GB2312" w:cs="仿宋_GB2312"/>
          <w:kern w:val="0"/>
          <w:sz w:val="21"/>
          <w:szCs w:val="24"/>
          <w:u w:val="single"/>
          <w:lang w:val="en-US" w:eastAsia="zh-CN" w:bidi="ar-SA"/>
        </w:rPr>
        <w:t xml:space="preserve">            </w:t>
      </w:r>
      <w:r>
        <w:rPr>
          <w:rFonts w:hint="eastAsia" w:ascii="仿宋_GB2312" w:hAnsi="仿宋_GB2312" w:eastAsia="仿宋_GB2312" w:cs="仿宋_GB2312"/>
          <w:kern w:val="0"/>
          <w:sz w:val="21"/>
          <w:szCs w:val="24"/>
          <w:lang w:val="en-US" w:eastAsia="zh-CN" w:bidi="ar-SA"/>
        </w:rPr>
        <w:t xml:space="preserve"> 项目名称：</w:t>
      </w:r>
      <w:r>
        <w:rPr>
          <w:rFonts w:hint="eastAsia" w:ascii="仿宋_GB2312" w:hAnsi="仿宋_GB2312" w:eastAsia="仿宋_GB2312" w:cs="仿宋_GB2312"/>
          <w:kern w:val="0"/>
          <w:sz w:val="21"/>
          <w:szCs w:val="24"/>
          <w:u w:val="single"/>
          <w:lang w:val="en-US" w:eastAsia="zh-CN" w:bidi="ar-SA"/>
        </w:rPr>
        <w:t xml:space="preserve">          </w:t>
      </w:r>
      <w:r>
        <w:rPr>
          <w:rFonts w:hint="eastAsia" w:ascii="仿宋_GB2312" w:hAnsi="仿宋_GB2312" w:eastAsia="仿宋_GB2312" w:cs="仿宋_GB2312"/>
          <w:kern w:val="0"/>
          <w:sz w:val="21"/>
          <w:szCs w:val="24"/>
          <w:lang w:val="en-US" w:eastAsia="zh-CN" w:bidi="ar-SA"/>
        </w:rPr>
        <w:t xml:space="preserve">      报价单位：人民币元</w:t>
      </w:r>
    </w:p>
    <w:tbl>
      <w:tblPr>
        <w:tblStyle w:val="26"/>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385"/>
        <w:gridCol w:w="1483"/>
        <w:gridCol w:w="1401"/>
        <w:gridCol w:w="1201"/>
        <w:gridCol w:w="1260"/>
        <w:gridCol w:w="1075"/>
        <w:gridCol w:w="1417"/>
      </w:tblGrid>
      <w:tr w14:paraId="22569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14:paraId="64945CBB">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序号</w:t>
            </w:r>
          </w:p>
        </w:tc>
        <w:tc>
          <w:tcPr>
            <w:tcW w:w="1385" w:type="dxa"/>
            <w:vAlign w:val="center"/>
          </w:tcPr>
          <w:p w14:paraId="08B73A4F">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服务名称</w:t>
            </w:r>
          </w:p>
        </w:tc>
        <w:tc>
          <w:tcPr>
            <w:tcW w:w="1483" w:type="dxa"/>
            <w:vAlign w:val="center"/>
          </w:tcPr>
          <w:p w14:paraId="09E15D5C">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服务范围</w:t>
            </w:r>
          </w:p>
        </w:tc>
        <w:tc>
          <w:tcPr>
            <w:tcW w:w="1401" w:type="dxa"/>
            <w:vAlign w:val="center"/>
          </w:tcPr>
          <w:p w14:paraId="2F4E29DD">
            <w:pPr>
              <w:widowControl w:val="0"/>
              <w:spacing w:line="360" w:lineRule="auto"/>
              <w:ind w:left="0" w:leftChars="0" w:firstLine="0" w:firstLineChars="0"/>
              <w:jc w:val="center"/>
              <w:rPr>
                <w:rFonts w:hint="default" w:ascii="仿宋_GB2312" w:hAnsi="仿宋_GB2312" w:eastAsia="仿宋_GB2312" w:cs="仿宋_GB2312"/>
                <w:kern w:val="2"/>
                <w:sz w:val="21"/>
                <w:szCs w:val="21"/>
                <w:vertAlign w:val="baseline"/>
                <w:lang w:val="en-US" w:eastAsia="zh-CN" w:bidi="zh-CN"/>
              </w:rPr>
            </w:pPr>
            <w:r>
              <w:rPr>
                <w:rFonts w:hint="default" w:ascii="仿宋_GB2312" w:hAnsi="仿宋_GB2312" w:eastAsia="仿宋_GB2312" w:cs="仿宋_GB2312"/>
                <w:kern w:val="2"/>
                <w:sz w:val="21"/>
                <w:szCs w:val="21"/>
                <w:vertAlign w:val="baseline"/>
                <w:lang w:val="en-US" w:eastAsia="zh-CN" w:bidi="zh-CN"/>
              </w:rPr>
              <w:t>服务标准</w:t>
            </w:r>
          </w:p>
        </w:tc>
        <w:tc>
          <w:tcPr>
            <w:tcW w:w="1201" w:type="dxa"/>
            <w:vAlign w:val="center"/>
          </w:tcPr>
          <w:p w14:paraId="2A3BC1A9">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单价</w:t>
            </w:r>
          </w:p>
        </w:tc>
        <w:tc>
          <w:tcPr>
            <w:tcW w:w="1260" w:type="dxa"/>
            <w:vAlign w:val="center"/>
          </w:tcPr>
          <w:p w14:paraId="643BEAD4">
            <w:pPr>
              <w:widowControl w:val="0"/>
              <w:spacing w:line="360" w:lineRule="auto"/>
              <w:ind w:left="0" w:leftChars="0" w:firstLine="0" w:firstLineChars="0"/>
              <w:jc w:val="center"/>
              <w:rPr>
                <w:rFonts w:hint="default"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数量/单位</w:t>
            </w:r>
          </w:p>
        </w:tc>
        <w:tc>
          <w:tcPr>
            <w:tcW w:w="1075" w:type="dxa"/>
            <w:vAlign w:val="center"/>
          </w:tcPr>
          <w:p w14:paraId="173CEF37">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合价（元）</w:t>
            </w:r>
          </w:p>
        </w:tc>
        <w:tc>
          <w:tcPr>
            <w:tcW w:w="1417" w:type="dxa"/>
            <w:vAlign w:val="center"/>
          </w:tcPr>
          <w:p w14:paraId="4F9EB9CA">
            <w:pPr>
              <w:widowControl w:val="0"/>
              <w:spacing w:line="360" w:lineRule="auto"/>
              <w:ind w:left="0" w:leftChars="0" w:firstLine="0" w:firstLineChars="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备注/说明</w:t>
            </w:r>
          </w:p>
        </w:tc>
      </w:tr>
      <w:tr w14:paraId="0CA50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26FA11D9">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385" w:type="dxa"/>
            <w:vAlign w:val="center"/>
          </w:tcPr>
          <w:p w14:paraId="27A0EF2F">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83" w:type="dxa"/>
            <w:vAlign w:val="center"/>
          </w:tcPr>
          <w:p w14:paraId="04E08657">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01" w:type="dxa"/>
            <w:vAlign w:val="center"/>
          </w:tcPr>
          <w:p w14:paraId="1033FC31">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01" w:type="dxa"/>
            <w:vAlign w:val="center"/>
          </w:tcPr>
          <w:p w14:paraId="277D7A6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60" w:type="dxa"/>
            <w:vAlign w:val="center"/>
          </w:tcPr>
          <w:p w14:paraId="05E7093E">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075" w:type="dxa"/>
            <w:vAlign w:val="center"/>
          </w:tcPr>
          <w:p w14:paraId="2C9C63F3">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6E02EBAE">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r w14:paraId="57CC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EFC1FB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385" w:type="dxa"/>
            <w:vAlign w:val="center"/>
          </w:tcPr>
          <w:p w14:paraId="48B6C24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83" w:type="dxa"/>
            <w:vAlign w:val="center"/>
          </w:tcPr>
          <w:p w14:paraId="5AB1D02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01" w:type="dxa"/>
            <w:vAlign w:val="center"/>
          </w:tcPr>
          <w:p w14:paraId="4EDD5AD9">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01" w:type="dxa"/>
            <w:vAlign w:val="center"/>
          </w:tcPr>
          <w:p w14:paraId="20FF457A">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60" w:type="dxa"/>
            <w:vAlign w:val="center"/>
          </w:tcPr>
          <w:p w14:paraId="102BE3C9">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075" w:type="dxa"/>
            <w:vAlign w:val="center"/>
          </w:tcPr>
          <w:p w14:paraId="73D70944">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3C4337C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r w14:paraId="2B235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01260420">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385" w:type="dxa"/>
            <w:vAlign w:val="center"/>
          </w:tcPr>
          <w:p w14:paraId="2CAA7478">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83" w:type="dxa"/>
            <w:vAlign w:val="center"/>
          </w:tcPr>
          <w:p w14:paraId="48F1A7B8">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01" w:type="dxa"/>
            <w:vAlign w:val="center"/>
          </w:tcPr>
          <w:p w14:paraId="6FC2E8E7">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01" w:type="dxa"/>
            <w:vAlign w:val="center"/>
          </w:tcPr>
          <w:p w14:paraId="2A148F4B">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60" w:type="dxa"/>
            <w:vAlign w:val="center"/>
          </w:tcPr>
          <w:p w14:paraId="54A30199">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075" w:type="dxa"/>
            <w:vAlign w:val="center"/>
          </w:tcPr>
          <w:p w14:paraId="0245A22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03D6B2C6">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r w14:paraId="6ECF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14:paraId="172AE61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385" w:type="dxa"/>
            <w:vAlign w:val="center"/>
          </w:tcPr>
          <w:p w14:paraId="65099795">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83" w:type="dxa"/>
            <w:vAlign w:val="center"/>
          </w:tcPr>
          <w:p w14:paraId="1A2ABC3E">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01" w:type="dxa"/>
            <w:vAlign w:val="center"/>
          </w:tcPr>
          <w:p w14:paraId="7CA8DCD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01" w:type="dxa"/>
            <w:vAlign w:val="center"/>
          </w:tcPr>
          <w:p w14:paraId="3E3AB6C4">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260" w:type="dxa"/>
            <w:vAlign w:val="center"/>
          </w:tcPr>
          <w:p w14:paraId="375B78E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075" w:type="dxa"/>
            <w:vAlign w:val="center"/>
          </w:tcPr>
          <w:p w14:paraId="375097CE">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0613D77C">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r w14:paraId="1D20B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344" w:type="dxa"/>
            <w:gridSpan w:val="6"/>
            <w:vAlign w:val="center"/>
          </w:tcPr>
          <w:p w14:paraId="0B65C476">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总价（元）</w:t>
            </w:r>
          </w:p>
        </w:tc>
        <w:tc>
          <w:tcPr>
            <w:tcW w:w="1075" w:type="dxa"/>
            <w:vAlign w:val="center"/>
          </w:tcPr>
          <w:p w14:paraId="72BFA508">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c>
          <w:tcPr>
            <w:tcW w:w="1417" w:type="dxa"/>
            <w:vAlign w:val="center"/>
          </w:tcPr>
          <w:p w14:paraId="1BAB79BD">
            <w:pPr>
              <w:widowControl w:val="0"/>
              <w:spacing w:line="360" w:lineRule="auto"/>
              <w:ind w:firstLine="210" w:firstLineChars="100"/>
              <w:jc w:val="center"/>
              <w:rPr>
                <w:rFonts w:hint="eastAsia" w:ascii="仿宋_GB2312" w:hAnsi="仿宋_GB2312" w:eastAsia="仿宋_GB2312" w:cs="仿宋_GB2312"/>
                <w:kern w:val="2"/>
                <w:sz w:val="21"/>
                <w:szCs w:val="21"/>
                <w:vertAlign w:val="baseline"/>
                <w:lang w:val="en-US" w:eastAsia="zh-CN" w:bidi="zh-CN"/>
              </w:rPr>
            </w:pPr>
          </w:p>
        </w:tc>
      </w:tr>
    </w:tbl>
    <w:p w14:paraId="2D1E6449">
      <w:pPr>
        <w:widowControl w:val="0"/>
        <w:spacing w:line="360" w:lineRule="auto"/>
        <w:ind w:left="0" w:leftChars="0" w:firstLine="0" w:firstLineChars="0"/>
        <w:jc w:val="both"/>
        <w:rPr>
          <w:rFonts w:hint="eastAsia" w:ascii="仿宋_GB2312" w:hAnsi="仿宋_GB2312" w:eastAsia="仿宋_GB2312" w:cs="仿宋_GB2312"/>
          <w:kern w:val="2"/>
          <w:sz w:val="21"/>
          <w:szCs w:val="24"/>
          <w:lang w:val="en-US" w:eastAsia="zh-CN" w:bidi="zh-CN"/>
        </w:rPr>
      </w:pPr>
    </w:p>
    <w:p w14:paraId="4F317FEB">
      <w:pPr>
        <w:pStyle w:val="4"/>
        <w:rPr>
          <w:rFonts w:hint="eastAsia" w:ascii="仿宋_GB2312" w:hAnsi="仿宋_GB2312" w:eastAsia="仿宋_GB2312" w:cs="仿宋_GB2312"/>
          <w:lang w:val="en-US" w:eastAsia="zh-CN"/>
        </w:rPr>
      </w:pPr>
    </w:p>
    <w:p w14:paraId="4868D665">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注：1.本表应按包（标项）分别填写。</w:t>
      </w:r>
    </w:p>
    <w:p w14:paraId="47EC77E9">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2.如果不提供分项报价将视为没有实质性响应</w:t>
      </w:r>
      <w:r>
        <w:rPr>
          <w:rFonts w:hint="eastAsia" w:ascii="仿宋_GB2312" w:hAnsi="仿宋_GB2312" w:cs="仿宋_GB2312"/>
          <w:sz w:val="24"/>
          <w:szCs w:val="24"/>
          <w:lang w:val="en-US" w:eastAsia="zh-CN"/>
        </w:rPr>
        <w:t>采购文件</w:t>
      </w:r>
      <w:r>
        <w:rPr>
          <w:rFonts w:hint="eastAsia" w:ascii="仿宋_GB2312" w:hAnsi="仿宋_GB2312" w:eastAsia="仿宋_GB2312" w:cs="仿宋_GB2312"/>
          <w:sz w:val="24"/>
          <w:szCs w:val="24"/>
          <w:lang w:val="en-US" w:eastAsia="zh-CN"/>
        </w:rPr>
        <w:t>。</w:t>
      </w:r>
    </w:p>
    <w:p w14:paraId="1F92D3DA">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3.上述各项的详细规格（如有），可另页描述。</w:t>
      </w:r>
    </w:p>
    <w:p w14:paraId="21F5CA79">
      <w:pPr>
        <w:spacing w:line="360" w:lineRule="auto"/>
        <w:rPr>
          <w:rFonts w:hint="eastAsia" w:ascii="仿宋_GB2312" w:hAnsi="仿宋_GB2312" w:eastAsia="仿宋_GB2312" w:cs="仿宋_GB2312"/>
          <w:sz w:val="24"/>
          <w:szCs w:val="24"/>
          <w:lang w:val="en-US" w:eastAsia="zh-CN"/>
        </w:rPr>
      </w:pPr>
    </w:p>
    <w:p w14:paraId="70F811DF">
      <w:pPr>
        <w:spacing w:line="360" w:lineRule="auto"/>
        <w:rPr>
          <w:rFonts w:hint="eastAsia" w:ascii="仿宋_GB2312" w:hAnsi="仿宋_GB2312" w:eastAsia="仿宋_GB2312" w:cs="仿宋_GB2312"/>
          <w:sz w:val="24"/>
          <w:szCs w:val="24"/>
          <w:lang w:val="en-US" w:eastAsia="zh-CN"/>
        </w:rPr>
      </w:pPr>
    </w:p>
    <w:p w14:paraId="4A1A88E3">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投标人名称（加盖公章）：____________</w:t>
      </w:r>
    </w:p>
    <w:p w14:paraId="5C519600">
      <w:pPr>
        <w:spacing w:line="36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日期：_____年______月______日</w:t>
      </w:r>
    </w:p>
    <w:p w14:paraId="0E30B9C6">
      <w:pPr>
        <w:spacing w:line="360" w:lineRule="auto"/>
        <w:rPr>
          <w:rFonts w:hint="eastAsia" w:ascii="仿宋_GB2312" w:hAnsi="仿宋_GB2312" w:eastAsia="仿宋_GB2312" w:cs="仿宋_GB2312"/>
          <w:sz w:val="24"/>
          <w:szCs w:val="24"/>
          <w:lang w:val="en-US" w:eastAsia="zh-CN"/>
        </w:rPr>
      </w:pPr>
    </w:p>
    <w:p w14:paraId="6CE81779">
      <w:pPr>
        <w:pStyle w:val="2"/>
        <w:rPr>
          <w:rFonts w:hint="eastAsia" w:ascii="仿宋_GB2312" w:hAnsi="仿宋_GB2312" w:eastAsia="仿宋_GB2312" w:cs="仿宋_GB2312"/>
          <w:sz w:val="24"/>
          <w:szCs w:val="24"/>
          <w:lang w:val="en-US" w:eastAsia="zh-CN"/>
        </w:rPr>
      </w:pPr>
    </w:p>
    <w:p w14:paraId="1B378CDD">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40CF4DBC">
      <w:pPr>
        <w:pStyle w:val="4"/>
        <w:ind w:left="0" w:leftChars="0" w:firstLine="0" w:firstLineChars="0"/>
        <w:jc w:val="left"/>
        <w:outlineLvl w:val="1"/>
        <w:rPr>
          <w:rFonts w:hint="eastAsia" w:ascii="仿宋_GB2312" w:hAnsi="仿宋_GB2312" w:eastAsia="仿宋_GB2312" w:cs="仿宋_GB2312"/>
          <w:sz w:val="24"/>
          <w:szCs w:val="24"/>
          <w:lang w:val="en-US" w:eastAsia="zh-CN"/>
        </w:rPr>
      </w:pPr>
      <w:bookmarkStart w:id="57" w:name="_Toc23182"/>
      <w:bookmarkStart w:id="58" w:name="_Toc27376"/>
      <w:r>
        <w:rPr>
          <w:rFonts w:hint="eastAsia" w:ascii="仿宋_GB2312" w:hAnsi="仿宋_GB2312" w:eastAsia="仿宋_GB2312" w:cs="仿宋_GB2312"/>
          <w:sz w:val="24"/>
          <w:szCs w:val="24"/>
          <w:lang w:val="en-US" w:eastAsia="zh-CN"/>
        </w:rPr>
        <w:t>8  合同条款偏离表</w:t>
      </w:r>
      <w:bookmarkEnd w:id="57"/>
      <w:bookmarkEnd w:id="58"/>
    </w:p>
    <w:p w14:paraId="153DAF7E">
      <w:pPr>
        <w:pStyle w:val="4"/>
        <w:ind w:left="0" w:leftChars="0" w:firstLine="0" w:firstLineChars="0"/>
        <w:jc w:val="center"/>
        <w:rPr>
          <w:rFonts w:hint="eastAsia" w:ascii="仿宋_GB2312" w:hAnsi="仿宋_GB2312" w:eastAsia="仿宋_GB2312" w:cs="仿宋_GB2312"/>
          <w:sz w:val="32"/>
          <w:szCs w:val="32"/>
          <w:lang w:val="en-US" w:eastAsia="zh-CN"/>
        </w:rPr>
      </w:pPr>
    </w:p>
    <w:p w14:paraId="50358A47">
      <w:pPr>
        <w:pStyle w:val="4"/>
        <w:ind w:left="0" w:leftChars="0" w:firstLine="0" w:firstLineChars="0"/>
        <w:jc w:val="center"/>
        <w:rPr>
          <w:rFonts w:hint="eastAsia" w:ascii="仿宋_GB2312" w:hAnsi="仿宋_GB2312" w:eastAsia="仿宋_GB2312" w:cs="仿宋_GB2312"/>
          <w:b/>
          <w:bCs/>
          <w:i w:val="0"/>
          <w:iCs w:val="0"/>
          <w:sz w:val="32"/>
          <w:szCs w:val="32"/>
          <w:lang w:val="en-US" w:eastAsia="zh-CN"/>
        </w:rPr>
      </w:pPr>
      <w:r>
        <w:rPr>
          <w:rFonts w:hint="eastAsia" w:ascii="仿宋_GB2312" w:hAnsi="仿宋_GB2312" w:eastAsia="仿宋_GB2312" w:cs="仿宋_GB2312"/>
          <w:b/>
          <w:bCs/>
          <w:i w:val="0"/>
          <w:iCs w:val="0"/>
          <w:sz w:val="32"/>
          <w:szCs w:val="32"/>
          <w:lang w:val="en-US" w:eastAsia="zh-CN"/>
        </w:rPr>
        <w:t>合同条款偏离表</w:t>
      </w:r>
    </w:p>
    <w:p w14:paraId="39BC85D7">
      <w:pPr>
        <w:rPr>
          <w:rFonts w:hint="eastAsia" w:ascii="仿宋_GB2312" w:hAnsi="仿宋_GB2312" w:eastAsia="仿宋_GB2312" w:cs="仿宋_GB2312"/>
          <w:lang w:val="en-US" w:eastAsia="zh-CN"/>
        </w:rPr>
      </w:pPr>
    </w:p>
    <w:p w14:paraId="7E7232A4">
      <w:pPr>
        <w:pStyle w:val="4"/>
        <w:ind w:left="0" w:leftChars="0" w:firstLine="0" w:firstLineChars="0"/>
        <w:jc w:val="left"/>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项目编号/包（标项）号：</w:t>
      </w:r>
      <w:r>
        <w:rPr>
          <w:rFonts w:hint="eastAsia" w:ascii="仿宋_GB2312" w:hAnsi="仿宋_GB2312" w:eastAsia="仿宋_GB2312" w:cs="仿宋_GB2312"/>
          <w:u w:val="single"/>
          <w:lang w:val="en-US" w:eastAsia="zh-CN"/>
        </w:rPr>
        <w:t xml:space="preserve">                   </w:t>
      </w:r>
      <w:r>
        <w:rPr>
          <w:rFonts w:hint="eastAsia" w:ascii="仿宋_GB2312" w:hAnsi="仿宋_GB2312" w:eastAsia="仿宋_GB2312" w:cs="仿宋_GB2312"/>
          <w:lang w:val="en-US" w:eastAsia="zh-CN"/>
        </w:rPr>
        <w:t xml:space="preserve"> 项目名称：</w:t>
      </w:r>
      <w:r>
        <w:rPr>
          <w:rFonts w:hint="eastAsia" w:ascii="仿宋_GB2312" w:hAnsi="仿宋_GB2312" w:eastAsia="仿宋_GB2312" w:cs="仿宋_GB2312"/>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14:paraId="496F7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14:paraId="00D73A5A">
            <w:pPr>
              <w:spacing w:line="24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eastAsia="仿宋_GB2312" w:cs="仿宋_GB2312"/>
                <w:b/>
                <w:bCs/>
                <w:sz w:val="24"/>
                <w:szCs w:val="24"/>
                <w:vertAlign w:val="baseline"/>
                <w:lang w:val="en-US" w:eastAsia="zh-CN"/>
              </w:rPr>
              <w:t>对本项目</w:t>
            </w:r>
            <w:r>
              <w:rPr>
                <w:rFonts w:hint="eastAsia" w:ascii="仿宋_GB2312" w:hAnsi="仿宋_GB2312" w:cs="仿宋_GB2312"/>
                <w:b/>
                <w:bCs/>
                <w:sz w:val="24"/>
                <w:szCs w:val="24"/>
                <w:vertAlign w:val="baseline"/>
                <w:lang w:val="en-US" w:eastAsia="zh-CN"/>
              </w:rPr>
              <w:t>合同</w:t>
            </w:r>
            <w:r>
              <w:rPr>
                <w:rFonts w:hint="eastAsia" w:ascii="仿宋_GB2312" w:hAnsi="仿宋_GB2312" w:eastAsia="仿宋_GB2312" w:cs="仿宋_GB2312"/>
                <w:b/>
                <w:bCs/>
                <w:sz w:val="24"/>
                <w:szCs w:val="24"/>
                <w:vertAlign w:val="baseline"/>
                <w:lang w:val="en-US" w:eastAsia="zh-CN"/>
              </w:rPr>
              <w:t>条款的偏离情况（请进行勾选）：</w:t>
            </w:r>
          </w:p>
          <w:p w14:paraId="505F0C26">
            <w:pPr>
              <w:spacing w:line="240" w:lineRule="auto"/>
              <w:rPr>
                <w:rFonts w:hint="eastAsia" w:ascii="仿宋_GB2312" w:hAnsi="仿宋_GB2312" w:eastAsia="仿宋_GB2312" w:cs="仿宋_GB2312"/>
                <w:sz w:val="24"/>
                <w:szCs w:val="24"/>
                <w:vertAlign w:val="baseline"/>
                <w:lang w:val="en-US" w:eastAsia="zh-CN"/>
              </w:rPr>
            </w:pPr>
            <w:r>
              <w:rPr>
                <w:rFonts w:hint="eastAsia" w:ascii="仿宋_GB2312" w:hAnsi="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无偏离</w:t>
            </w:r>
            <w:r>
              <w:rPr>
                <w:rFonts w:hint="eastAsia" w:ascii="仿宋_GB2312" w:hAnsi="仿宋_GB2312" w:eastAsia="仿宋_GB2312" w:cs="仿宋_GB2312"/>
                <w:sz w:val="24"/>
                <w:szCs w:val="24"/>
                <w:vertAlign w:val="baseline"/>
                <w:lang w:val="en-US" w:eastAsia="zh-CN"/>
              </w:rPr>
              <w:t>（如无偏离，仅选择无偏离即可；无偏离即为对合同条款中的所有要求，均视作供应商已对之理解和响应。）</w:t>
            </w:r>
          </w:p>
          <w:p w14:paraId="0610BDC8">
            <w:pPr>
              <w:spacing w:line="240" w:lineRule="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4"/>
                <w:szCs w:val="24"/>
                <w:vertAlign w:val="baseline"/>
                <w:lang w:val="en-US" w:eastAsia="zh-CN"/>
              </w:rPr>
              <w:t>□</w:t>
            </w:r>
            <w:r>
              <w:rPr>
                <w:rFonts w:hint="eastAsia" w:ascii="仿宋_GB2312" w:hAnsi="仿宋_GB2312" w:eastAsia="仿宋_GB2312" w:cs="仿宋_GB2312"/>
                <w:b/>
                <w:bCs/>
                <w:sz w:val="24"/>
                <w:szCs w:val="24"/>
                <w:vertAlign w:val="baseline"/>
                <w:lang w:val="en-US" w:eastAsia="zh-CN"/>
              </w:rPr>
              <w:t>有偏离</w:t>
            </w:r>
            <w:r>
              <w:rPr>
                <w:rFonts w:hint="eastAsia" w:ascii="仿宋_GB2312" w:hAnsi="仿宋_GB2312" w:eastAsia="仿宋_GB2312" w:cs="仿宋_GB2312"/>
                <w:sz w:val="24"/>
                <w:szCs w:val="24"/>
                <w:vertAlign w:val="baseline"/>
                <w:lang w:val="en-US" w:eastAsia="zh-CN"/>
              </w:rPr>
              <w:t>（如有偏离，则应在本表中对偏离项逐一列明，否则投标无效；对合同条款中的所有要求，除本表列明的偏离外，均视作供应商已对之理解和响应。）</w:t>
            </w:r>
          </w:p>
        </w:tc>
      </w:tr>
      <w:tr w14:paraId="3D6A3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2D2E1CF2">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421" w:type="dxa"/>
            <w:vAlign w:val="center"/>
          </w:tcPr>
          <w:p w14:paraId="3F14DCBF">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采购文件</w:t>
            </w:r>
          </w:p>
          <w:p w14:paraId="55814100">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条目号</w:t>
            </w:r>
          </w:p>
          <w:p w14:paraId="2D7CCBC8">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（页码）</w:t>
            </w:r>
          </w:p>
        </w:tc>
        <w:tc>
          <w:tcPr>
            <w:tcW w:w="1901" w:type="dxa"/>
            <w:vAlign w:val="center"/>
          </w:tcPr>
          <w:p w14:paraId="34C8941E">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采购文件要求</w:t>
            </w:r>
          </w:p>
        </w:tc>
        <w:tc>
          <w:tcPr>
            <w:tcW w:w="1753" w:type="dxa"/>
            <w:vAlign w:val="center"/>
          </w:tcPr>
          <w:p w14:paraId="20874B8C">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响应文件内容</w:t>
            </w:r>
          </w:p>
        </w:tc>
        <w:tc>
          <w:tcPr>
            <w:tcW w:w="1561" w:type="dxa"/>
            <w:vAlign w:val="center"/>
          </w:tcPr>
          <w:p w14:paraId="0C737A6F">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偏离情况</w:t>
            </w:r>
          </w:p>
        </w:tc>
        <w:tc>
          <w:tcPr>
            <w:tcW w:w="1052" w:type="dxa"/>
            <w:vAlign w:val="center"/>
          </w:tcPr>
          <w:p w14:paraId="64E48EA9">
            <w:pPr>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说明</w:t>
            </w:r>
          </w:p>
        </w:tc>
      </w:tr>
      <w:tr w14:paraId="0E3AA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14:paraId="3A791769">
            <w:pPr>
              <w:rPr>
                <w:rFonts w:hint="eastAsia" w:ascii="仿宋_GB2312" w:hAnsi="仿宋_GB2312" w:eastAsia="仿宋_GB2312" w:cs="仿宋_GB2312"/>
                <w:sz w:val="21"/>
                <w:szCs w:val="21"/>
                <w:vertAlign w:val="baseline"/>
                <w:lang w:val="en-US" w:eastAsia="zh-CN"/>
              </w:rPr>
            </w:pPr>
          </w:p>
        </w:tc>
        <w:tc>
          <w:tcPr>
            <w:tcW w:w="1421" w:type="dxa"/>
          </w:tcPr>
          <w:p w14:paraId="31C4EE19">
            <w:pPr>
              <w:rPr>
                <w:rFonts w:hint="eastAsia" w:ascii="仿宋_GB2312" w:hAnsi="仿宋_GB2312" w:eastAsia="仿宋_GB2312" w:cs="仿宋_GB2312"/>
                <w:sz w:val="21"/>
                <w:szCs w:val="21"/>
                <w:vertAlign w:val="baseline"/>
                <w:lang w:val="en-US" w:eastAsia="zh-CN"/>
              </w:rPr>
            </w:pPr>
          </w:p>
        </w:tc>
        <w:tc>
          <w:tcPr>
            <w:tcW w:w="1901" w:type="dxa"/>
          </w:tcPr>
          <w:p w14:paraId="6FCD3964">
            <w:pPr>
              <w:rPr>
                <w:rFonts w:hint="eastAsia" w:ascii="仿宋_GB2312" w:hAnsi="仿宋_GB2312" w:eastAsia="仿宋_GB2312" w:cs="仿宋_GB2312"/>
                <w:sz w:val="21"/>
                <w:szCs w:val="21"/>
                <w:vertAlign w:val="baseline"/>
                <w:lang w:val="en-US" w:eastAsia="zh-CN"/>
              </w:rPr>
            </w:pPr>
          </w:p>
        </w:tc>
        <w:tc>
          <w:tcPr>
            <w:tcW w:w="1753" w:type="dxa"/>
          </w:tcPr>
          <w:p w14:paraId="55208365">
            <w:pPr>
              <w:rPr>
                <w:rFonts w:hint="eastAsia" w:ascii="仿宋_GB2312" w:hAnsi="仿宋_GB2312" w:eastAsia="仿宋_GB2312" w:cs="仿宋_GB2312"/>
                <w:sz w:val="21"/>
                <w:szCs w:val="21"/>
                <w:vertAlign w:val="baseline"/>
                <w:lang w:val="en-US" w:eastAsia="zh-CN"/>
              </w:rPr>
            </w:pPr>
          </w:p>
        </w:tc>
        <w:tc>
          <w:tcPr>
            <w:tcW w:w="1561" w:type="dxa"/>
          </w:tcPr>
          <w:p w14:paraId="13E967EC">
            <w:pPr>
              <w:rPr>
                <w:rFonts w:hint="eastAsia" w:ascii="仿宋_GB2312" w:hAnsi="仿宋_GB2312" w:eastAsia="仿宋_GB2312" w:cs="仿宋_GB2312"/>
                <w:sz w:val="21"/>
                <w:szCs w:val="21"/>
                <w:vertAlign w:val="baseline"/>
                <w:lang w:val="en-US" w:eastAsia="zh-CN"/>
              </w:rPr>
            </w:pPr>
          </w:p>
        </w:tc>
        <w:tc>
          <w:tcPr>
            <w:tcW w:w="1052" w:type="dxa"/>
          </w:tcPr>
          <w:p w14:paraId="5469A9CF">
            <w:pPr>
              <w:rPr>
                <w:rFonts w:hint="eastAsia" w:ascii="仿宋_GB2312" w:hAnsi="仿宋_GB2312" w:eastAsia="仿宋_GB2312" w:cs="仿宋_GB2312"/>
                <w:sz w:val="21"/>
                <w:szCs w:val="21"/>
                <w:vertAlign w:val="baseline"/>
                <w:lang w:val="en-US" w:eastAsia="zh-CN"/>
              </w:rPr>
            </w:pPr>
          </w:p>
        </w:tc>
      </w:tr>
      <w:tr w14:paraId="39369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14:paraId="32911D12">
            <w:pPr>
              <w:rPr>
                <w:rFonts w:hint="eastAsia" w:ascii="仿宋_GB2312" w:hAnsi="仿宋_GB2312" w:eastAsia="仿宋_GB2312" w:cs="仿宋_GB2312"/>
                <w:sz w:val="21"/>
                <w:szCs w:val="21"/>
                <w:vertAlign w:val="baseline"/>
                <w:lang w:val="en-US" w:eastAsia="zh-CN"/>
              </w:rPr>
            </w:pPr>
          </w:p>
        </w:tc>
        <w:tc>
          <w:tcPr>
            <w:tcW w:w="1421" w:type="dxa"/>
          </w:tcPr>
          <w:p w14:paraId="027A4FD5">
            <w:pPr>
              <w:rPr>
                <w:rFonts w:hint="eastAsia" w:ascii="仿宋_GB2312" w:hAnsi="仿宋_GB2312" w:eastAsia="仿宋_GB2312" w:cs="仿宋_GB2312"/>
                <w:sz w:val="21"/>
                <w:szCs w:val="21"/>
                <w:vertAlign w:val="baseline"/>
                <w:lang w:val="en-US" w:eastAsia="zh-CN"/>
              </w:rPr>
            </w:pPr>
          </w:p>
        </w:tc>
        <w:tc>
          <w:tcPr>
            <w:tcW w:w="1901" w:type="dxa"/>
          </w:tcPr>
          <w:p w14:paraId="598482EF">
            <w:pPr>
              <w:rPr>
                <w:rFonts w:hint="eastAsia" w:ascii="仿宋_GB2312" w:hAnsi="仿宋_GB2312" w:eastAsia="仿宋_GB2312" w:cs="仿宋_GB2312"/>
                <w:sz w:val="21"/>
                <w:szCs w:val="21"/>
                <w:vertAlign w:val="baseline"/>
                <w:lang w:val="en-US" w:eastAsia="zh-CN"/>
              </w:rPr>
            </w:pPr>
          </w:p>
        </w:tc>
        <w:tc>
          <w:tcPr>
            <w:tcW w:w="1753" w:type="dxa"/>
          </w:tcPr>
          <w:p w14:paraId="42BE6F30">
            <w:pPr>
              <w:rPr>
                <w:rFonts w:hint="eastAsia" w:ascii="仿宋_GB2312" w:hAnsi="仿宋_GB2312" w:eastAsia="仿宋_GB2312" w:cs="仿宋_GB2312"/>
                <w:sz w:val="21"/>
                <w:szCs w:val="21"/>
                <w:vertAlign w:val="baseline"/>
                <w:lang w:val="en-US" w:eastAsia="zh-CN"/>
              </w:rPr>
            </w:pPr>
          </w:p>
        </w:tc>
        <w:tc>
          <w:tcPr>
            <w:tcW w:w="1561" w:type="dxa"/>
          </w:tcPr>
          <w:p w14:paraId="2C696AFE">
            <w:pPr>
              <w:rPr>
                <w:rFonts w:hint="eastAsia" w:ascii="仿宋_GB2312" w:hAnsi="仿宋_GB2312" w:eastAsia="仿宋_GB2312" w:cs="仿宋_GB2312"/>
                <w:sz w:val="21"/>
                <w:szCs w:val="21"/>
                <w:vertAlign w:val="baseline"/>
                <w:lang w:val="en-US" w:eastAsia="zh-CN"/>
              </w:rPr>
            </w:pPr>
          </w:p>
        </w:tc>
        <w:tc>
          <w:tcPr>
            <w:tcW w:w="1052" w:type="dxa"/>
          </w:tcPr>
          <w:p w14:paraId="2B1D2349">
            <w:pPr>
              <w:rPr>
                <w:rFonts w:hint="eastAsia" w:ascii="仿宋_GB2312" w:hAnsi="仿宋_GB2312" w:eastAsia="仿宋_GB2312" w:cs="仿宋_GB2312"/>
                <w:sz w:val="21"/>
                <w:szCs w:val="21"/>
                <w:vertAlign w:val="baseline"/>
                <w:lang w:val="en-US" w:eastAsia="zh-CN"/>
              </w:rPr>
            </w:pPr>
          </w:p>
        </w:tc>
      </w:tr>
      <w:tr w14:paraId="1BA0F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14:paraId="183CA163">
            <w:pPr>
              <w:rPr>
                <w:rFonts w:hint="eastAsia" w:ascii="仿宋_GB2312" w:hAnsi="仿宋_GB2312" w:eastAsia="仿宋_GB2312" w:cs="仿宋_GB2312"/>
                <w:sz w:val="21"/>
                <w:szCs w:val="21"/>
                <w:vertAlign w:val="baseline"/>
                <w:lang w:val="en-US" w:eastAsia="zh-CN"/>
              </w:rPr>
            </w:pPr>
          </w:p>
        </w:tc>
        <w:tc>
          <w:tcPr>
            <w:tcW w:w="1421" w:type="dxa"/>
          </w:tcPr>
          <w:p w14:paraId="12396A21">
            <w:pPr>
              <w:rPr>
                <w:rFonts w:hint="eastAsia" w:ascii="仿宋_GB2312" w:hAnsi="仿宋_GB2312" w:eastAsia="仿宋_GB2312" w:cs="仿宋_GB2312"/>
                <w:sz w:val="21"/>
                <w:szCs w:val="21"/>
                <w:vertAlign w:val="baseline"/>
                <w:lang w:val="en-US" w:eastAsia="zh-CN"/>
              </w:rPr>
            </w:pPr>
          </w:p>
        </w:tc>
        <w:tc>
          <w:tcPr>
            <w:tcW w:w="1901" w:type="dxa"/>
          </w:tcPr>
          <w:p w14:paraId="271FD244">
            <w:pPr>
              <w:rPr>
                <w:rFonts w:hint="eastAsia" w:ascii="仿宋_GB2312" w:hAnsi="仿宋_GB2312" w:eastAsia="仿宋_GB2312" w:cs="仿宋_GB2312"/>
                <w:sz w:val="21"/>
                <w:szCs w:val="21"/>
                <w:vertAlign w:val="baseline"/>
                <w:lang w:val="en-US" w:eastAsia="zh-CN"/>
              </w:rPr>
            </w:pPr>
          </w:p>
        </w:tc>
        <w:tc>
          <w:tcPr>
            <w:tcW w:w="1753" w:type="dxa"/>
          </w:tcPr>
          <w:p w14:paraId="0F26E969">
            <w:pPr>
              <w:rPr>
                <w:rFonts w:hint="eastAsia" w:ascii="仿宋_GB2312" w:hAnsi="仿宋_GB2312" w:eastAsia="仿宋_GB2312" w:cs="仿宋_GB2312"/>
                <w:sz w:val="21"/>
                <w:szCs w:val="21"/>
                <w:vertAlign w:val="baseline"/>
                <w:lang w:val="en-US" w:eastAsia="zh-CN"/>
              </w:rPr>
            </w:pPr>
          </w:p>
        </w:tc>
        <w:tc>
          <w:tcPr>
            <w:tcW w:w="1561" w:type="dxa"/>
          </w:tcPr>
          <w:p w14:paraId="1DB4D91B">
            <w:pPr>
              <w:rPr>
                <w:rFonts w:hint="eastAsia" w:ascii="仿宋_GB2312" w:hAnsi="仿宋_GB2312" w:eastAsia="仿宋_GB2312" w:cs="仿宋_GB2312"/>
                <w:sz w:val="21"/>
                <w:szCs w:val="21"/>
                <w:vertAlign w:val="baseline"/>
                <w:lang w:val="en-US" w:eastAsia="zh-CN"/>
              </w:rPr>
            </w:pPr>
          </w:p>
        </w:tc>
        <w:tc>
          <w:tcPr>
            <w:tcW w:w="1052" w:type="dxa"/>
          </w:tcPr>
          <w:p w14:paraId="713C2EFF">
            <w:pPr>
              <w:rPr>
                <w:rFonts w:hint="eastAsia" w:ascii="仿宋_GB2312" w:hAnsi="仿宋_GB2312" w:eastAsia="仿宋_GB2312" w:cs="仿宋_GB2312"/>
                <w:sz w:val="21"/>
                <w:szCs w:val="21"/>
                <w:vertAlign w:val="baseline"/>
                <w:lang w:val="en-US" w:eastAsia="zh-CN"/>
              </w:rPr>
            </w:pPr>
          </w:p>
        </w:tc>
      </w:tr>
      <w:tr w14:paraId="17AB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14:paraId="71DA790B">
            <w:pPr>
              <w:rPr>
                <w:rFonts w:hint="eastAsia" w:ascii="仿宋_GB2312" w:hAnsi="仿宋_GB2312" w:eastAsia="仿宋_GB2312" w:cs="仿宋_GB2312"/>
                <w:sz w:val="21"/>
                <w:szCs w:val="21"/>
                <w:vertAlign w:val="baseline"/>
                <w:lang w:val="en-US" w:eastAsia="zh-CN"/>
              </w:rPr>
            </w:pPr>
          </w:p>
        </w:tc>
        <w:tc>
          <w:tcPr>
            <w:tcW w:w="1421" w:type="dxa"/>
          </w:tcPr>
          <w:p w14:paraId="60AF06B7">
            <w:pPr>
              <w:rPr>
                <w:rFonts w:hint="eastAsia" w:ascii="仿宋_GB2312" w:hAnsi="仿宋_GB2312" w:eastAsia="仿宋_GB2312" w:cs="仿宋_GB2312"/>
                <w:sz w:val="21"/>
                <w:szCs w:val="21"/>
                <w:vertAlign w:val="baseline"/>
                <w:lang w:val="en-US" w:eastAsia="zh-CN"/>
              </w:rPr>
            </w:pPr>
          </w:p>
        </w:tc>
        <w:tc>
          <w:tcPr>
            <w:tcW w:w="1901" w:type="dxa"/>
          </w:tcPr>
          <w:p w14:paraId="7E2E9BBF">
            <w:pPr>
              <w:rPr>
                <w:rFonts w:hint="eastAsia" w:ascii="仿宋_GB2312" w:hAnsi="仿宋_GB2312" w:eastAsia="仿宋_GB2312" w:cs="仿宋_GB2312"/>
                <w:sz w:val="21"/>
                <w:szCs w:val="21"/>
                <w:vertAlign w:val="baseline"/>
                <w:lang w:val="en-US" w:eastAsia="zh-CN"/>
              </w:rPr>
            </w:pPr>
          </w:p>
        </w:tc>
        <w:tc>
          <w:tcPr>
            <w:tcW w:w="1753" w:type="dxa"/>
          </w:tcPr>
          <w:p w14:paraId="49D337F0">
            <w:pPr>
              <w:rPr>
                <w:rFonts w:hint="eastAsia" w:ascii="仿宋_GB2312" w:hAnsi="仿宋_GB2312" w:eastAsia="仿宋_GB2312" w:cs="仿宋_GB2312"/>
                <w:sz w:val="21"/>
                <w:szCs w:val="21"/>
                <w:vertAlign w:val="baseline"/>
                <w:lang w:val="en-US" w:eastAsia="zh-CN"/>
              </w:rPr>
            </w:pPr>
          </w:p>
        </w:tc>
        <w:tc>
          <w:tcPr>
            <w:tcW w:w="1561" w:type="dxa"/>
          </w:tcPr>
          <w:p w14:paraId="1A79B249">
            <w:pPr>
              <w:rPr>
                <w:rFonts w:hint="eastAsia" w:ascii="仿宋_GB2312" w:hAnsi="仿宋_GB2312" w:eastAsia="仿宋_GB2312" w:cs="仿宋_GB2312"/>
                <w:sz w:val="21"/>
                <w:szCs w:val="21"/>
                <w:vertAlign w:val="baseline"/>
                <w:lang w:val="en-US" w:eastAsia="zh-CN"/>
              </w:rPr>
            </w:pPr>
          </w:p>
        </w:tc>
        <w:tc>
          <w:tcPr>
            <w:tcW w:w="1052" w:type="dxa"/>
          </w:tcPr>
          <w:p w14:paraId="6323F973">
            <w:pPr>
              <w:rPr>
                <w:rFonts w:hint="eastAsia" w:ascii="仿宋_GB2312" w:hAnsi="仿宋_GB2312" w:eastAsia="仿宋_GB2312" w:cs="仿宋_GB2312"/>
                <w:sz w:val="21"/>
                <w:szCs w:val="21"/>
                <w:vertAlign w:val="baseline"/>
                <w:lang w:val="en-US" w:eastAsia="zh-CN"/>
              </w:rPr>
            </w:pPr>
          </w:p>
        </w:tc>
      </w:tr>
      <w:tr w14:paraId="46AF1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14:paraId="5850108F">
            <w:pPr>
              <w:rPr>
                <w:rFonts w:hint="eastAsia" w:ascii="仿宋_GB2312" w:hAnsi="仿宋_GB2312" w:eastAsia="仿宋_GB2312" w:cs="仿宋_GB2312"/>
                <w:sz w:val="21"/>
                <w:szCs w:val="21"/>
                <w:vertAlign w:val="baseline"/>
                <w:lang w:val="en-US" w:eastAsia="zh-CN"/>
              </w:rPr>
            </w:pPr>
          </w:p>
        </w:tc>
        <w:tc>
          <w:tcPr>
            <w:tcW w:w="1421" w:type="dxa"/>
          </w:tcPr>
          <w:p w14:paraId="1B6BF59D">
            <w:pPr>
              <w:rPr>
                <w:rFonts w:hint="eastAsia" w:ascii="仿宋_GB2312" w:hAnsi="仿宋_GB2312" w:eastAsia="仿宋_GB2312" w:cs="仿宋_GB2312"/>
                <w:sz w:val="21"/>
                <w:szCs w:val="21"/>
                <w:vertAlign w:val="baseline"/>
                <w:lang w:val="en-US" w:eastAsia="zh-CN"/>
              </w:rPr>
            </w:pPr>
          </w:p>
        </w:tc>
        <w:tc>
          <w:tcPr>
            <w:tcW w:w="1901" w:type="dxa"/>
          </w:tcPr>
          <w:p w14:paraId="4A3DE4AF">
            <w:pPr>
              <w:rPr>
                <w:rFonts w:hint="eastAsia" w:ascii="仿宋_GB2312" w:hAnsi="仿宋_GB2312" w:eastAsia="仿宋_GB2312" w:cs="仿宋_GB2312"/>
                <w:sz w:val="21"/>
                <w:szCs w:val="21"/>
                <w:vertAlign w:val="baseline"/>
                <w:lang w:val="en-US" w:eastAsia="zh-CN"/>
              </w:rPr>
            </w:pPr>
          </w:p>
        </w:tc>
        <w:tc>
          <w:tcPr>
            <w:tcW w:w="1753" w:type="dxa"/>
          </w:tcPr>
          <w:p w14:paraId="383BE75C">
            <w:pPr>
              <w:rPr>
                <w:rFonts w:hint="eastAsia" w:ascii="仿宋_GB2312" w:hAnsi="仿宋_GB2312" w:eastAsia="仿宋_GB2312" w:cs="仿宋_GB2312"/>
                <w:sz w:val="21"/>
                <w:szCs w:val="21"/>
                <w:vertAlign w:val="baseline"/>
                <w:lang w:val="en-US" w:eastAsia="zh-CN"/>
              </w:rPr>
            </w:pPr>
          </w:p>
        </w:tc>
        <w:tc>
          <w:tcPr>
            <w:tcW w:w="1561" w:type="dxa"/>
          </w:tcPr>
          <w:p w14:paraId="15857B3D">
            <w:pPr>
              <w:rPr>
                <w:rFonts w:hint="eastAsia" w:ascii="仿宋_GB2312" w:hAnsi="仿宋_GB2312" w:eastAsia="仿宋_GB2312" w:cs="仿宋_GB2312"/>
                <w:sz w:val="21"/>
                <w:szCs w:val="21"/>
                <w:vertAlign w:val="baseline"/>
                <w:lang w:val="en-US" w:eastAsia="zh-CN"/>
              </w:rPr>
            </w:pPr>
          </w:p>
        </w:tc>
        <w:tc>
          <w:tcPr>
            <w:tcW w:w="1052" w:type="dxa"/>
          </w:tcPr>
          <w:p w14:paraId="73720B83">
            <w:pPr>
              <w:rPr>
                <w:rFonts w:hint="eastAsia" w:ascii="仿宋_GB2312" w:hAnsi="仿宋_GB2312" w:eastAsia="仿宋_GB2312" w:cs="仿宋_GB2312"/>
                <w:sz w:val="21"/>
                <w:szCs w:val="21"/>
                <w:vertAlign w:val="baseline"/>
                <w:lang w:val="en-US" w:eastAsia="zh-CN"/>
              </w:rPr>
            </w:pPr>
          </w:p>
        </w:tc>
      </w:tr>
    </w:tbl>
    <w:p w14:paraId="56B0C4C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6C8BC22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 对</w:t>
      </w:r>
      <w:r>
        <w:rPr>
          <w:rFonts w:hint="eastAsia" w:ascii="仿宋_GB2312" w:hAnsi="仿宋_GB2312" w:cs="仿宋_GB2312"/>
          <w:sz w:val="24"/>
          <w:szCs w:val="24"/>
          <w:lang w:val="en-US" w:eastAsia="zh-CN"/>
        </w:rPr>
        <w:t>合同</w:t>
      </w:r>
      <w:r>
        <w:rPr>
          <w:rFonts w:hint="eastAsia" w:ascii="仿宋_GB2312" w:hAnsi="仿宋_GB2312" w:eastAsia="仿宋_GB2312" w:cs="仿宋_GB2312"/>
          <w:sz w:val="24"/>
          <w:szCs w:val="24"/>
          <w:lang w:val="en-US" w:eastAsia="zh-CN"/>
        </w:rPr>
        <w:t>条款中的所有要求，除本表所列明的所有偏离外，均视作供应商已对之理解和响应。</w:t>
      </w:r>
    </w:p>
    <w:p w14:paraId="6E4EA1BF">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_GB2312" w:hAnsi="仿宋_GB2312" w:eastAsia="仿宋_GB2312" w:cs="仿宋_GB2312"/>
          <w:sz w:val="24"/>
          <w:szCs w:val="24"/>
          <w:lang w:val="en-US" w:eastAsia="zh-CN"/>
        </w:rPr>
      </w:pPr>
      <w:bookmarkStart w:id="59" w:name="_Toc30559"/>
      <w:bookmarkStart w:id="60" w:name="_Toc5054"/>
      <w:r>
        <w:rPr>
          <w:rFonts w:hint="eastAsia" w:ascii="仿宋_GB2312" w:hAnsi="仿宋_GB2312" w:eastAsia="仿宋_GB2312" w:cs="仿宋_GB2312"/>
          <w:sz w:val="24"/>
          <w:szCs w:val="24"/>
          <w:lang w:val="en-US" w:eastAsia="zh-CN"/>
        </w:rPr>
        <w:t>2. “偏离情况”列应据实填写“正偏离”或“负偏离”。</w:t>
      </w:r>
      <w:bookmarkEnd w:id="59"/>
      <w:bookmarkEnd w:id="60"/>
    </w:p>
    <w:p w14:paraId="367E64BF">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160A25F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5C56234C">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供应商名称（加盖公章）：</w:t>
      </w:r>
      <w:r>
        <w:rPr>
          <w:rFonts w:hint="eastAsia" w:ascii="仿宋_GB2312" w:hAnsi="仿宋_GB2312" w:eastAsia="仿宋_GB2312" w:cs="仿宋_GB2312"/>
          <w:sz w:val="24"/>
          <w:szCs w:val="24"/>
          <w:u w:val="single"/>
          <w:lang w:val="en-US" w:eastAsia="zh-CN"/>
        </w:rPr>
        <w:t xml:space="preserve">                 </w:t>
      </w:r>
    </w:p>
    <w:p w14:paraId="7AAE027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年     月     日</w:t>
      </w:r>
    </w:p>
    <w:p w14:paraId="14D7366F">
      <w:pPr>
        <w:pStyle w:val="2"/>
        <w:rPr>
          <w:rFonts w:hint="eastAsia" w:ascii="仿宋_GB2312" w:hAnsi="仿宋_GB2312" w:eastAsia="仿宋_GB2312" w:cs="仿宋_GB2312"/>
          <w:sz w:val="24"/>
          <w:szCs w:val="24"/>
          <w:lang w:val="en-US" w:eastAsia="zh-CN"/>
        </w:rPr>
      </w:pPr>
    </w:p>
    <w:p w14:paraId="05EB6812">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063415D7">
      <w:pPr>
        <w:pStyle w:val="4"/>
        <w:ind w:left="0" w:leftChars="0" w:firstLine="0" w:firstLineChars="0"/>
        <w:outlineLvl w:val="1"/>
        <w:rPr>
          <w:rFonts w:hint="eastAsia" w:ascii="仿宋_GB2312" w:hAnsi="仿宋_GB2312" w:eastAsia="仿宋_GB2312" w:cs="仿宋_GB2312"/>
          <w:sz w:val="24"/>
          <w:szCs w:val="24"/>
          <w:lang w:val="en-US" w:eastAsia="zh-CN"/>
        </w:rPr>
      </w:pPr>
      <w:bookmarkStart w:id="61" w:name="_Toc3795"/>
      <w:bookmarkStart w:id="62" w:name="_Toc12415"/>
      <w:r>
        <w:rPr>
          <w:rFonts w:hint="eastAsia" w:ascii="仿宋_GB2312" w:hAnsi="仿宋_GB2312" w:eastAsia="仿宋_GB2312" w:cs="仿宋_GB2312"/>
          <w:sz w:val="24"/>
          <w:szCs w:val="24"/>
          <w:lang w:val="en-US" w:eastAsia="zh-CN"/>
        </w:rPr>
        <w:t>9  技术要求偏离表</w:t>
      </w:r>
      <w:bookmarkEnd w:id="61"/>
      <w:bookmarkEnd w:id="62"/>
    </w:p>
    <w:p w14:paraId="3D1C909A">
      <w:pPr>
        <w:pStyle w:val="4"/>
        <w:ind w:left="0" w:leftChars="0" w:firstLine="0" w:firstLineChars="0"/>
        <w:rPr>
          <w:rFonts w:hint="eastAsia" w:ascii="仿宋_GB2312" w:hAnsi="仿宋_GB2312" w:eastAsia="仿宋_GB2312" w:cs="仿宋_GB2312"/>
          <w:sz w:val="24"/>
          <w:szCs w:val="24"/>
          <w:lang w:val="en-US" w:eastAsia="zh-CN"/>
        </w:rPr>
      </w:pPr>
    </w:p>
    <w:p w14:paraId="1DBAC2C3">
      <w:pPr>
        <w:pStyle w:val="4"/>
        <w:ind w:left="0" w:leftChars="0" w:firstLine="0" w:firstLineChars="0"/>
        <w:jc w:val="center"/>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采购需求偏离表</w:t>
      </w:r>
    </w:p>
    <w:p w14:paraId="395F1441">
      <w:pPr>
        <w:pStyle w:val="4"/>
        <w:ind w:left="0" w:leftChars="0" w:firstLine="0" w:firstLineChars="0"/>
        <w:rPr>
          <w:rFonts w:hint="eastAsia" w:ascii="仿宋_GB2312" w:hAnsi="仿宋_GB2312" w:eastAsia="仿宋_GB2312" w:cs="仿宋_GB2312"/>
          <w:sz w:val="24"/>
          <w:szCs w:val="24"/>
          <w:lang w:val="en-US" w:eastAsia="zh-CN"/>
        </w:rPr>
      </w:pPr>
    </w:p>
    <w:p w14:paraId="5BD765DC">
      <w:pPr>
        <w:pStyle w:val="4"/>
        <w:ind w:left="0" w:leftChars="0" w:firstLine="0" w:firstLineChars="0"/>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项目编号/包（标项）号：</w:t>
      </w:r>
      <w:r>
        <w:rPr>
          <w:rFonts w:hint="eastAsia" w:ascii="仿宋_GB2312" w:hAnsi="仿宋_GB2312" w:eastAsia="仿宋_GB2312" w:cs="仿宋_GB2312"/>
          <w:sz w:val="21"/>
          <w:szCs w:val="21"/>
          <w:u w:val="single"/>
          <w:lang w:val="en-US" w:eastAsia="zh-CN"/>
        </w:rPr>
        <w:t xml:space="preserve">                       </w:t>
      </w:r>
      <w:r>
        <w:rPr>
          <w:rFonts w:hint="eastAsia" w:ascii="仿宋_GB2312" w:hAnsi="仿宋_GB2312" w:eastAsia="仿宋_GB2312" w:cs="仿宋_GB2312"/>
          <w:sz w:val="21"/>
          <w:szCs w:val="21"/>
          <w:lang w:val="en-US" w:eastAsia="zh-CN"/>
        </w:rPr>
        <w:t xml:space="preserve"> 项目名称：</w:t>
      </w:r>
      <w:r>
        <w:rPr>
          <w:rFonts w:hint="eastAsia" w:ascii="仿宋_GB2312" w:hAnsi="仿宋_GB2312" w:eastAsia="仿宋_GB2312" w:cs="仿宋_GB2312"/>
          <w:sz w:val="21"/>
          <w:szCs w:val="21"/>
          <w:u w:val="single"/>
          <w:lang w:val="en-US" w:eastAsia="zh-CN"/>
        </w:rPr>
        <w:t xml:space="preserve">                </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14:paraId="7E5FD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vAlign w:val="center"/>
          </w:tcPr>
          <w:p w14:paraId="1789C7AB">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422" w:type="dxa"/>
            <w:vAlign w:val="center"/>
          </w:tcPr>
          <w:p w14:paraId="33515D74">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采购文件条</w:t>
            </w:r>
          </w:p>
          <w:p w14:paraId="4AB32FF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目号(页码)</w:t>
            </w:r>
          </w:p>
        </w:tc>
        <w:tc>
          <w:tcPr>
            <w:tcW w:w="1805" w:type="dxa"/>
            <w:vAlign w:val="center"/>
          </w:tcPr>
          <w:p w14:paraId="3A6EE2A2">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采购文件要求</w:t>
            </w:r>
          </w:p>
        </w:tc>
        <w:tc>
          <w:tcPr>
            <w:tcW w:w="1672" w:type="dxa"/>
            <w:vAlign w:val="center"/>
          </w:tcPr>
          <w:p w14:paraId="53C0E92E">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响应文件内容</w:t>
            </w:r>
          </w:p>
        </w:tc>
        <w:tc>
          <w:tcPr>
            <w:tcW w:w="1421" w:type="dxa"/>
            <w:vAlign w:val="center"/>
          </w:tcPr>
          <w:p w14:paraId="62ACCDD3">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偏离情况</w:t>
            </w:r>
          </w:p>
        </w:tc>
        <w:tc>
          <w:tcPr>
            <w:tcW w:w="1421" w:type="dxa"/>
            <w:vAlign w:val="center"/>
          </w:tcPr>
          <w:p w14:paraId="5570DB30">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说明</w:t>
            </w:r>
          </w:p>
        </w:tc>
      </w:tr>
      <w:tr w14:paraId="7D467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C9A24B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2" w:type="dxa"/>
          </w:tcPr>
          <w:p w14:paraId="2BBD5E4B">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805" w:type="dxa"/>
          </w:tcPr>
          <w:p w14:paraId="6D0BFB1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672" w:type="dxa"/>
          </w:tcPr>
          <w:p w14:paraId="495CECD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0B289889">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297066F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r>
      <w:tr w14:paraId="4722B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81" w:type="dxa"/>
          </w:tcPr>
          <w:p w14:paraId="3433EB1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2" w:type="dxa"/>
          </w:tcPr>
          <w:p w14:paraId="07F7C1E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805" w:type="dxa"/>
          </w:tcPr>
          <w:p w14:paraId="15F0EC5E">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672" w:type="dxa"/>
          </w:tcPr>
          <w:p w14:paraId="3244EFD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688A2122">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0DED64E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r>
      <w:tr w14:paraId="7BC3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52E9B7B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2" w:type="dxa"/>
          </w:tcPr>
          <w:p w14:paraId="63F9FD8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805" w:type="dxa"/>
          </w:tcPr>
          <w:p w14:paraId="0175766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672" w:type="dxa"/>
          </w:tcPr>
          <w:p w14:paraId="5B08CBD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676A05A7">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190F70E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r>
      <w:tr w14:paraId="2883F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64D4BD2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2" w:type="dxa"/>
          </w:tcPr>
          <w:p w14:paraId="10B0D8A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805" w:type="dxa"/>
          </w:tcPr>
          <w:p w14:paraId="3867B55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672" w:type="dxa"/>
          </w:tcPr>
          <w:p w14:paraId="7F6BE93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461B7E05">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4D72E5EC">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r>
      <w:tr w14:paraId="5151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14:paraId="003C49A0">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2" w:type="dxa"/>
          </w:tcPr>
          <w:p w14:paraId="4B81953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805" w:type="dxa"/>
          </w:tcPr>
          <w:p w14:paraId="41351F04">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672" w:type="dxa"/>
          </w:tcPr>
          <w:p w14:paraId="58B42383">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5114D2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c>
          <w:tcPr>
            <w:tcW w:w="1421" w:type="dxa"/>
          </w:tcPr>
          <w:p w14:paraId="4082729D">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1"/>
                <w:szCs w:val="21"/>
                <w:vertAlign w:val="baseline"/>
                <w:lang w:val="en-US" w:eastAsia="zh-CN"/>
              </w:rPr>
            </w:pPr>
          </w:p>
        </w:tc>
      </w:tr>
    </w:tbl>
    <w:p w14:paraId="13470866">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注：</w:t>
      </w:r>
    </w:p>
    <w:p w14:paraId="6743BAA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应对</w:t>
      </w:r>
      <w:r>
        <w:rPr>
          <w:rFonts w:hint="eastAsia" w:ascii="仿宋_GB2312" w:hAnsi="仿宋_GB2312" w:cs="仿宋_GB2312"/>
          <w:sz w:val="24"/>
          <w:szCs w:val="24"/>
          <w:lang w:val="en-US" w:eastAsia="zh-CN"/>
        </w:rPr>
        <w:t>采购</w:t>
      </w:r>
      <w:r>
        <w:rPr>
          <w:rFonts w:hint="eastAsia" w:ascii="仿宋_GB2312" w:hAnsi="仿宋_GB2312" w:eastAsia="仿宋_GB2312" w:cs="仿宋_GB2312"/>
          <w:sz w:val="24"/>
          <w:szCs w:val="24"/>
          <w:lang w:val="en-US" w:eastAsia="zh-CN"/>
        </w:rPr>
        <w:t>文件第五章采购需求的内容给予逐条响应，以投标产品和服务所能达到的内容予以填写，而不得复制招标的技术要求作为响应内容，有具体参数的应填写具体参数。</w:t>
      </w:r>
    </w:p>
    <w:p w14:paraId="0754E2D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2.在本表中未对</w:t>
      </w:r>
      <w:r>
        <w:rPr>
          <w:rFonts w:hint="eastAsia" w:ascii="仿宋_GB2312" w:hAnsi="仿宋_GB2312" w:cs="仿宋_GB2312"/>
          <w:sz w:val="24"/>
          <w:szCs w:val="24"/>
          <w:lang w:val="en-US" w:eastAsia="zh-CN"/>
        </w:rPr>
        <w:t>采购</w:t>
      </w:r>
      <w:r>
        <w:rPr>
          <w:rFonts w:hint="eastAsia" w:ascii="仿宋_GB2312" w:hAnsi="仿宋_GB2312" w:eastAsia="仿宋_GB2312" w:cs="仿宋_GB2312"/>
          <w:sz w:val="24"/>
          <w:szCs w:val="24"/>
          <w:lang w:val="en-US" w:eastAsia="zh-CN"/>
        </w:rPr>
        <w:t>文件第五章采购需求的内容给予逐条响应的视为没有实质上响应</w:t>
      </w:r>
      <w:r>
        <w:rPr>
          <w:rFonts w:hint="eastAsia" w:ascii="仿宋_GB2312" w:hAnsi="仿宋_GB2312" w:cs="仿宋_GB2312"/>
          <w:sz w:val="24"/>
          <w:szCs w:val="24"/>
          <w:lang w:val="en-US" w:eastAsia="zh-CN"/>
        </w:rPr>
        <w:t>采购</w:t>
      </w:r>
      <w:r>
        <w:rPr>
          <w:rFonts w:hint="eastAsia" w:ascii="仿宋_GB2312" w:hAnsi="仿宋_GB2312" w:eastAsia="仿宋_GB2312" w:cs="仿宋_GB2312"/>
          <w:sz w:val="24"/>
          <w:szCs w:val="24"/>
          <w:lang w:val="en-US" w:eastAsia="zh-CN"/>
        </w:rPr>
        <w:t>文件的要求，</w:t>
      </w:r>
      <w:r>
        <w:rPr>
          <w:rFonts w:hint="eastAsia" w:ascii="仿宋_GB2312" w:hAnsi="仿宋_GB2312" w:cs="仿宋_GB2312"/>
          <w:sz w:val="24"/>
          <w:szCs w:val="24"/>
          <w:lang w:val="en-US" w:eastAsia="zh-CN"/>
        </w:rPr>
        <w:t>响应</w:t>
      </w:r>
      <w:r>
        <w:rPr>
          <w:rFonts w:hint="eastAsia" w:ascii="仿宋_GB2312" w:hAnsi="仿宋_GB2312" w:eastAsia="仿宋_GB2312" w:cs="仿宋_GB2312"/>
          <w:sz w:val="24"/>
          <w:szCs w:val="24"/>
          <w:lang w:val="en-US" w:eastAsia="zh-CN"/>
        </w:rPr>
        <w:t>无效。 此表中仅标注“全部满足”、“全部响应”等，无法体现</w:t>
      </w: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实质性响应或者偏离技术要求的；或无任何文字说明，内容为空白的，其</w:t>
      </w:r>
      <w:r>
        <w:rPr>
          <w:rFonts w:hint="eastAsia" w:ascii="仿宋_GB2312" w:hAnsi="仿宋_GB2312" w:cs="仿宋_GB2312"/>
          <w:sz w:val="24"/>
          <w:szCs w:val="24"/>
          <w:lang w:val="en-US" w:eastAsia="zh-CN"/>
        </w:rPr>
        <w:t>响应</w:t>
      </w:r>
      <w:r>
        <w:rPr>
          <w:rFonts w:hint="eastAsia" w:ascii="仿宋_GB2312" w:hAnsi="仿宋_GB2312" w:eastAsia="仿宋_GB2312" w:cs="仿宋_GB2312"/>
          <w:sz w:val="24"/>
          <w:szCs w:val="24"/>
          <w:lang w:val="en-US" w:eastAsia="zh-CN"/>
        </w:rPr>
        <w:t>无效。</w:t>
      </w:r>
    </w:p>
    <w:p w14:paraId="27BE8C0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eastAsia" w:ascii="仿宋_GB2312" w:hAnsi="仿宋_GB2312" w:cs="仿宋_GB2312"/>
          <w:sz w:val="24"/>
          <w:szCs w:val="24"/>
          <w:lang w:val="en-US" w:eastAsia="zh-CN"/>
        </w:rPr>
        <w:t>供应商</w:t>
      </w:r>
      <w:r>
        <w:rPr>
          <w:rFonts w:hint="eastAsia" w:ascii="仿宋_GB2312" w:hAnsi="仿宋_GB2312" w:eastAsia="仿宋_GB2312" w:cs="仿宋_GB2312"/>
          <w:sz w:val="24"/>
          <w:szCs w:val="24"/>
          <w:lang w:val="en-US" w:eastAsia="zh-CN"/>
        </w:rPr>
        <w:t>应按照</w:t>
      </w:r>
      <w:r>
        <w:rPr>
          <w:rFonts w:hint="eastAsia" w:ascii="仿宋_GB2312" w:hAnsi="仿宋_GB2312" w:cs="仿宋_GB2312"/>
          <w:sz w:val="24"/>
          <w:szCs w:val="24"/>
          <w:lang w:val="en-US" w:eastAsia="zh-CN"/>
        </w:rPr>
        <w:t>采购</w:t>
      </w:r>
      <w:r>
        <w:rPr>
          <w:rFonts w:hint="eastAsia" w:ascii="仿宋_GB2312" w:hAnsi="仿宋_GB2312" w:eastAsia="仿宋_GB2312" w:cs="仿宋_GB2312"/>
          <w:sz w:val="24"/>
          <w:szCs w:val="24"/>
          <w:lang w:val="en-US" w:eastAsia="zh-CN"/>
        </w:rPr>
        <w:t>文件第五章采购需求中要求提供投标产品技术支持资料（或证明材料），并在采购需求响应及偏离表中给予文件名称、所处</w:t>
      </w:r>
      <w:r>
        <w:rPr>
          <w:rFonts w:hint="eastAsia" w:ascii="仿宋_GB2312" w:hAnsi="仿宋_GB2312" w:cs="仿宋_GB2312"/>
          <w:sz w:val="24"/>
          <w:szCs w:val="24"/>
          <w:lang w:val="en-US" w:eastAsia="zh-CN"/>
        </w:rPr>
        <w:t>响应</w:t>
      </w:r>
      <w:r>
        <w:rPr>
          <w:rFonts w:hint="eastAsia" w:ascii="仿宋_GB2312" w:hAnsi="仿宋_GB2312" w:eastAsia="仿宋_GB2312" w:cs="仿宋_GB2312"/>
          <w:sz w:val="24"/>
          <w:szCs w:val="24"/>
          <w:lang w:val="en-US" w:eastAsia="zh-CN"/>
        </w:rPr>
        <w:t>文件页码或位置等必要说明。</w:t>
      </w:r>
    </w:p>
    <w:p w14:paraId="6C270E1A">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4.“偏离情况”列应据实填写“正偏离”、“负偏离”或“无偏离”。</w:t>
      </w:r>
    </w:p>
    <w:p w14:paraId="3868B938">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2E386BEA">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p>
    <w:p w14:paraId="76B2BD8B">
      <w:pPr>
        <w:keepNext w:val="0"/>
        <w:keepLines w:val="0"/>
        <w:pageBreakBefore w:val="0"/>
        <w:widowControl w:val="0"/>
        <w:kinsoku/>
        <w:wordWrap/>
        <w:overflowPunct/>
        <w:topLinePunct w:val="0"/>
        <w:autoSpaceDE/>
        <w:autoSpaceDN/>
        <w:bidi w:val="0"/>
        <w:adjustRightInd/>
        <w:snapToGrid/>
        <w:spacing w:line="500" w:lineRule="exact"/>
        <w:textAlignment w:val="auto"/>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 xml:space="preserve">供应商名称（加盖公章）： </w:t>
      </w:r>
      <w:r>
        <w:rPr>
          <w:rFonts w:hint="eastAsia" w:ascii="仿宋_GB2312" w:hAnsi="仿宋_GB2312" w:eastAsia="仿宋_GB2312" w:cs="仿宋_GB2312"/>
          <w:sz w:val="24"/>
          <w:szCs w:val="24"/>
          <w:u w:val="single"/>
          <w:lang w:val="en-US" w:eastAsia="zh-CN"/>
        </w:rPr>
        <w:t xml:space="preserve">              </w:t>
      </w:r>
    </w:p>
    <w:p w14:paraId="792BCC31">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年     月     日</w:t>
      </w:r>
    </w:p>
    <w:p w14:paraId="42155D68">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5F8226AA">
      <w:pPr>
        <w:widowControl w:val="0"/>
        <w:numPr>
          <w:ilvl w:val="0"/>
          <w:numId w:val="0"/>
        </w:numPr>
        <w:spacing w:line="360" w:lineRule="auto"/>
        <w:ind w:left="0" w:leftChars="0" w:firstLine="0" w:firstLineChars="0"/>
        <w:jc w:val="both"/>
        <w:rPr>
          <w:rFonts w:hint="eastAsia" w:ascii="仿宋_GB2312" w:hAnsi="仿宋_GB2312" w:eastAsia="仿宋_GB2312" w:cs="仿宋_GB2312"/>
          <w:kern w:val="2"/>
          <w:sz w:val="21"/>
          <w:szCs w:val="21"/>
          <w:lang w:val="en-US" w:eastAsia="zh-CN" w:bidi="zh-CN"/>
        </w:rPr>
      </w:pPr>
      <w:r>
        <w:rPr>
          <w:rFonts w:hint="eastAsia" w:ascii="仿宋_GB2312" w:hAnsi="仿宋_GB2312" w:eastAsia="仿宋_GB2312" w:cs="仿宋_GB2312"/>
          <w:kern w:val="2"/>
          <w:sz w:val="21"/>
          <w:szCs w:val="21"/>
          <w:lang w:val="en-US" w:eastAsia="zh-CN" w:bidi="zh-CN"/>
        </w:rPr>
        <w:t>10、业绩一览表（格式）</w:t>
      </w:r>
    </w:p>
    <w:p w14:paraId="44C9C318">
      <w:pPr>
        <w:widowControl w:val="0"/>
        <w:numPr>
          <w:ilvl w:val="0"/>
          <w:numId w:val="0"/>
        </w:numPr>
        <w:spacing w:line="360" w:lineRule="auto"/>
        <w:ind w:leftChars="0" w:firstLine="240" w:firstLineChars="100"/>
        <w:jc w:val="both"/>
        <w:rPr>
          <w:rFonts w:hint="eastAsia" w:ascii="仿宋_GB2312" w:hAnsi="仿宋_GB2312" w:eastAsia="仿宋_GB2312" w:cs="仿宋_GB2312"/>
          <w:kern w:val="2"/>
          <w:sz w:val="24"/>
          <w:szCs w:val="24"/>
          <w:vertAlign w:val="baseline"/>
          <w:lang w:val="en-US" w:eastAsia="zh-CN" w:bidi="zh-CN"/>
        </w:rPr>
      </w:pP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656"/>
        <w:gridCol w:w="1645"/>
        <w:gridCol w:w="1219"/>
        <w:gridCol w:w="1824"/>
        <w:gridCol w:w="1117"/>
      </w:tblGrid>
      <w:tr w14:paraId="4B530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857" w:type="dxa"/>
            <w:vAlign w:val="center"/>
          </w:tcPr>
          <w:p w14:paraId="47F386DD">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序号</w:t>
            </w:r>
          </w:p>
        </w:tc>
        <w:tc>
          <w:tcPr>
            <w:tcW w:w="1656" w:type="dxa"/>
            <w:vAlign w:val="center"/>
          </w:tcPr>
          <w:p w14:paraId="35503A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合同签订时间</w:t>
            </w:r>
          </w:p>
        </w:tc>
        <w:tc>
          <w:tcPr>
            <w:tcW w:w="1645" w:type="dxa"/>
            <w:vAlign w:val="center"/>
          </w:tcPr>
          <w:p w14:paraId="52FD392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服务主要内容</w:t>
            </w:r>
          </w:p>
        </w:tc>
        <w:tc>
          <w:tcPr>
            <w:tcW w:w="1219" w:type="dxa"/>
            <w:vAlign w:val="center"/>
          </w:tcPr>
          <w:p w14:paraId="6467EB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采购单位</w:t>
            </w:r>
          </w:p>
        </w:tc>
        <w:tc>
          <w:tcPr>
            <w:tcW w:w="1824" w:type="dxa"/>
            <w:vAlign w:val="center"/>
          </w:tcPr>
          <w:p w14:paraId="475A4952">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联系人及电话</w:t>
            </w:r>
          </w:p>
        </w:tc>
        <w:tc>
          <w:tcPr>
            <w:tcW w:w="1117" w:type="dxa"/>
            <w:vAlign w:val="center"/>
          </w:tcPr>
          <w:p w14:paraId="5EBEE56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kern w:val="2"/>
                <w:sz w:val="21"/>
                <w:szCs w:val="21"/>
                <w:vertAlign w:val="baseline"/>
                <w:lang w:val="en-US" w:eastAsia="zh-CN" w:bidi="zh-CN"/>
              </w:rPr>
            </w:pPr>
            <w:r>
              <w:rPr>
                <w:rFonts w:hint="eastAsia" w:ascii="仿宋_GB2312" w:hAnsi="仿宋_GB2312" w:eastAsia="仿宋_GB2312" w:cs="仿宋_GB2312"/>
                <w:kern w:val="2"/>
                <w:sz w:val="21"/>
                <w:szCs w:val="21"/>
                <w:vertAlign w:val="baseline"/>
                <w:lang w:val="en-US" w:eastAsia="zh-CN" w:bidi="zh-CN"/>
              </w:rPr>
              <w:t>履约情况</w:t>
            </w:r>
          </w:p>
        </w:tc>
      </w:tr>
      <w:tr w14:paraId="1967E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57" w:type="dxa"/>
          </w:tcPr>
          <w:p w14:paraId="5E7AF5C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656" w:type="dxa"/>
          </w:tcPr>
          <w:p w14:paraId="413996C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645" w:type="dxa"/>
          </w:tcPr>
          <w:p w14:paraId="6AE8F53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219" w:type="dxa"/>
          </w:tcPr>
          <w:p w14:paraId="060E46E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824" w:type="dxa"/>
          </w:tcPr>
          <w:p w14:paraId="4CE243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117" w:type="dxa"/>
          </w:tcPr>
          <w:p w14:paraId="10DC30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r>
      <w:tr w14:paraId="73B57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57" w:type="dxa"/>
          </w:tcPr>
          <w:p w14:paraId="6B0C80C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656" w:type="dxa"/>
          </w:tcPr>
          <w:p w14:paraId="245FBA9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645" w:type="dxa"/>
          </w:tcPr>
          <w:p w14:paraId="64686D4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219" w:type="dxa"/>
          </w:tcPr>
          <w:p w14:paraId="60F0C3D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824" w:type="dxa"/>
          </w:tcPr>
          <w:p w14:paraId="684A816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117" w:type="dxa"/>
          </w:tcPr>
          <w:p w14:paraId="3FDFFF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r>
      <w:tr w14:paraId="16AD7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857" w:type="dxa"/>
          </w:tcPr>
          <w:p w14:paraId="72C2074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656" w:type="dxa"/>
          </w:tcPr>
          <w:p w14:paraId="0BB4B9A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645" w:type="dxa"/>
          </w:tcPr>
          <w:p w14:paraId="434C678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219" w:type="dxa"/>
          </w:tcPr>
          <w:p w14:paraId="6DE5B73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824" w:type="dxa"/>
          </w:tcPr>
          <w:p w14:paraId="6DA70D2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c>
          <w:tcPr>
            <w:tcW w:w="1117" w:type="dxa"/>
          </w:tcPr>
          <w:p w14:paraId="42D5ED5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eastAsia" w:ascii="仿宋_GB2312" w:hAnsi="仿宋_GB2312" w:eastAsia="仿宋_GB2312" w:cs="仿宋_GB2312"/>
                <w:kern w:val="2"/>
                <w:sz w:val="21"/>
                <w:szCs w:val="21"/>
                <w:vertAlign w:val="baseline"/>
                <w:lang w:val="en-US" w:eastAsia="zh-CN" w:bidi="zh-CN"/>
              </w:rPr>
            </w:pPr>
          </w:p>
        </w:tc>
      </w:tr>
    </w:tbl>
    <w:p w14:paraId="05F6FF6F">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leftChars="0" w:firstLine="240" w:firstLineChars="100"/>
        <w:jc w:val="both"/>
        <w:textAlignment w:val="auto"/>
        <w:rPr>
          <w:rFonts w:hint="eastAsia" w:ascii="仿宋_GB2312" w:hAnsi="仿宋_GB2312" w:eastAsia="仿宋_GB2312" w:cs="仿宋_GB2312"/>
          <w:kern w:val="2"/>
          <w:sz w:val="24"/>
          <w:szCs w:val="24"/>
          <w:lang w:val="en-US" w:eastAsia="zh-CN" w:bidi="zh-CN"/>
        </w:rPr>
      </w:pPr>
      <w:r>
        <w:rPr>
          <w:rFonts w:hint="eastAsia" w:ascii="仿宋_GB2312" w:hAnsi="仿宋_GB2312" w:eastAsia="仿宋_GB2312" w:cs="仿宋_GB2312"/>
          <w:kern w:val="2"/>
          <w:sz w:val="24"/>
          <w:szCs w:val="24"/>
          <w:lang w:val="en-US" w:eastAsia="zh-CN" w:bidi="zh-CN"/>
        </w:rPr>
        <w:t xml:space="preserve">  </w:t>
      </w:r>
    </w:p>
    <w:p w14:paraId="4BD457A9">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 xml:space="preserve">注： </w:t>
      </w:r>
    </w:p>
    <w:p w14:paraId="0079B945">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kern w:val="2"/>
          <w:sz w:val="24"/>
          <w:szCs w:val="24"/>
          <w:lang w:val="en-US" w:eastAsia="zh-CN" w:bidi="ar-SA"/>
        </w:rPr>
        <w:t>1.供应商应如实列出以上情况，如有虚假，一经查实将导致其</w:t>
      </w:r>
      <w:r>
        <w:rPr>
          <w:rFonts w:hint="eastAsia" w:ascii="仿宋_GB2312" w:hAnsi="仿宋_GB2312" w:eastAsia="仿宋_GB2312" w:cs="仿宋_GB2312"/>
          <w:b/>
          <w:bCs/>
          <w:kern w:val="2"/>
          <w:sz w:val="24"/>
          <w:szCs w:val="24"/>
          <w:lang w:val="en-US" w:eastAsia="zh-CN" w:bidi="ar-SA"/>
        </w:rPr>
        <w:t>响应无效</w:t>
      </w:r>
      <w:r>
        <w:rPr>
          <w:rFonts w:hint="eastAsia" w:ascii="仿宋_GB2312" w:hAnsi="仿宋_GB2312" w:eastAsia="仿宋_GB2312" w:cs="仿宋_GB2312"/>
          <w:kern w:val="2"/>
          <w:sz w:val="24"/>
          <w:szCs w:val="24"/>
          <w:lang w:val="en-US" w:eastAsia="zh-CN" w:bidi="ar-SA"/>
        </w:rPr>
        <w:t>并被拒绝。 2.供应商应按照</w:t>
      </w:r>
      <w:r>
        <w:rPr>
          <w:rFonts w:hint="eastAsia" w:ascii="仿宋_GB2312" w:hAnsi="仿宋_GB2312" w:cs="仿宋_GB2312"/>
          <w:kern w:val="2"/>
          <w:sz w:val="24"/>
          <w:szCs w:val="24"/>
          <w:lang w:val="en-US" w:eastAsia="zh-CN" w:bidi="ar-SA"/>
        </w:rPr>
        <w:t>采购文件</w:t>
      </w:r>
      <w:r>
        <w:rPr>
          <w:rFonts w:hint="eastAsia" w:ascii="仿宋_GB2312" w:hAnsi="仿宋_GB2312" w:eastAsia="仿宋_GB2312" w:cs="仿宋_GB2312"/>
          <w:kern w:val="2"/>
          <w:sz w:val="24"/>
          <w:szCs w:val="24"/>
          <w:lang w:val="en-US" w:eastAsia="zh-CN" w:bidi="ar-SA"/>
        </w:rPr>
        <w:t>第六章评标程序、评标方法和评标标准中的要求提供业绩证明材料。</w:t>
      </w:r>
    </w:p>
    <w:p w14:paraId="2FFA81F1">
      <w:pPr>
        <w:keepNext w:val="0"/>
        <w:keepLines w:val="0"/>
        <w:pageBreakBefore w:val="0"/>
        <w:widowControl w:val="0"/>
        <w:kinsoku/>
        <w:wordWrap/>
        <w:overflowPunct/>
        <w:topLinePunct w:val="0"/>
        <w:autoSpaceDE/>
        <w:autoSpaceDN/>
        <w:bidi w:val="0"/>
        <w:adjustRightInd/>
        <w:snapToGrid/>
        <w:spacing w:line="420" w:lineRule="exact"/>
        <w:ind w:left="0" w:leftChars="0" w:firstLine="0" w:firstLineChars="0"/>
        <w:jc w:val="both"/>
        <w:textAlignment w:val="auto"/>
        <w:rPr>
          <w:rFonts w:hint="eastAsia" w:ascii="仿宋_GB2312" w:hAnsi="仿宋_GB2312" w:eastAsia="仿宋_GB2312" w:cs="仿宋_GB2312"/>
          <w:kern w:val="2"/>
          <w:sz w:val="24"/>
          <w:szCs w:val="24"/>
          <w:lang w:val="en-US" w:eastAsia="zh-CN" w:bidi="zh-CN"/>
        </w:rPr>
      </w:pPr>
    </w:p>
    <w:p w14:paraId="0E90FC33">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供应商名称</w:t>
      </w:r>
      <w:r>
        <w:rPr>
          <w:rFonts w:hint="eastAsia" w:ascii="仿宋_GB2312" w:hAnsi="仿宋_GB2312" w:eastAsia="仿宋_GB2312" w:cs="仿宋_GB2312"/>
          <w:sz w:val="24"/>
          <w:szCs w:val="24"/>
          <w:u w:val="none"/>
          <w:lang w:val="en-US" w:eastAsia="zh-CN"/>
        </w:rPr>
        <w:t>：</w:t>
      </w:r>
      <w:r>
        <w:rPr>
          <w:rFonts w:hint="eastAsia" w:ascii="仿宋_GB2312" w:hAnsi="仿宋_GB2312" w:eastAsia="仿宋_GB2312" w:cs="仿宋_GB2312"/>
          <w:sz w:val="24"/>
          <w:szCs w:val="24"/>
          <w:u w:val="single"/>
          <w:lang w:val="en-US" w:eastAsia="zh-CN"/>
        </w:rPr>
        <w:t xml:space="preserve">                    （加盖单位公章）</w:t>
      </w:r>
    </w:p>
    <w:p w14:paraId="448C924A">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法定代表人或授权代表：</w:t>
      </w:r>
      <w:r>
        <w:rPr>
          <w:rFonts w:hint="eastAsia" w:ascii="仿宋_GB2312" w:hAnsi="仿宋_GB2312" w:eastAsia="仿宋_GB2312" w:cs="仿宋_GB2312"/>
          <w:sz w:val="24"/>
          <w:szCs w:val="24"/>
          <w:u w:val="single"/>
          <w:lang w:val="en-US" w:eastAsia="zh-CN"/>
        </w:rPr>
        <w:t xml:space="preserve">           （签字或签章）</w:t>
      </w:r>
    </w:p>
    <w:p w14:paraId="3385B5D0">
      <w:pPr>
        <w:keepNext w:val="0"/>
        <w:keepLines w:val="0"/>
        <w:pageBreakBefore w:val="0"/>
        <w:widowControl w:val="0"/>
        <w:numPr>
          <w:ilvl w:val="0"/>
          <w:numId w:val="0"/>
        </w:numPr>
        <w:kinsoku/>
        <w:wordWrap/>
        <w:overflowPunct/>
        <w:topLinePunct w:val="0"/>
        <w:autoSpaceDE/>
        <w:autoSpaceDN/>
        <w:bidi w:val="0"/>
        <w:adjustRightInd/>
        <w:snapToGrid/>
        <w:spacing w:line="420" w:lineRule="exact"/>
        <w:textAlignment w:val="auto"/>
        <w:rPr>
          <w:rFonts w:hint="default" w:ascii="仿宋_GB2312" w:hAnsi="仿宋_GB2312" w:eastAsia="仿宋_GB2312" w:cs="仿宋_GB2312"/>
          <w:sz w:val="24"/>
          <w:szCs w:val="24"/>
          <w:u w:val="single"/>
          <w:lang w:val="en-US" w:eastAsia="zh-CN"/>
        </w:rPr>
      </w:pPr>
      <w:r>
        <w:rPr>
          <w:rFonts w:hint="eastAsia" w:ascii="仿宋_GB2312" w:hAnsi="仿宋_GB2312" w:eastAsia="仿宋_GB2312" w:cs="仿宋_GB2312"/>
          <w:sz w:val="24"/>
          <w:szCs w:val="24"/>
          <w:lang w:val="en-US" w:eastAsia="zh-CN"/>
        </w:rPr>
        <w:t>日期：</w:t>
      </w:r>
      <w:r>
        <w:rPr>
          <w:rFonts w:hint="eastAsia" w:ascii="仿宋_GB2312" w:hAnsi="仿宋_GB2312" w:eastAsia="仿宋_GB2312" w:cs="仿宋_GB2312"/>
          <w:sz w:val="24"/>
          <w:szCs w:val="24"/>
          <w:u w:val="single"/>
          <w:lang w:val="en-US" w:eastAsia="zh-CN"/>
        </w:rPr>
        <w:t xml:space="preserve">                                         </w:t>
      </w:r>
    </w:p>
    <w:p w14:paraId="1CE4B262">
      <w:pPr>
        <w:widowControl w:val="0"/>
        <w:spacing w:after="120" w:line="360" w:lineRule="auto"/>
        <w:ind w:left="480" w:leftChars="200" w:firstLine="420" w:firstLineChars="200"/>
        <w:jc w:val="both"/>
        <w:rPr>
          <w:rFonts w:hint="eastAsia" w:ascii="Times New Roman" w:hAnsi="Times New Roman" w:eastAsiaTheme="minorEastAsia" w:cstheme="minorBidi"/>
          <w:kern w:val="0"/>
          <w:sz w:val="21"/>
          <w:szCs w:val="24"/>
          <w:lang w:val="en-US" w:eastAsia="zh-CN" w:bidi="ar-SA"/>
        </w:rPr>
      </w:pPr>
    </w:p>
    <w:p w14:paraId="4B7DBE15">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br w:type="page"/>
      </w:r>
    </w:p>
    <w:p w14:paraId="21CCB76C">
      <w:pPr>
        <w:numPr>
          <w:ilvl w:val="0"/>
          <w:numId w:val="0"/>
        </w:numPr>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kern w:val="2"/>
          <w:sz w:val="21"/>
          <w:szCs w:val="21"/>
          <w:lang w:val="en-US" w:eastAsia="zh-CN" w:bidi="ar-SA"/>
        </w:rPr>
        <w:t>11、</w:t>
      </w:r>
      <w:r>
        <w:rPr>
          <w:rFonts w:hint="eastAsia" w:ascii="仿宋_GB2312" w:hAnsi="仿宋_GB2312" w:eastAsia="仿宋_GB2312" w:cs="仿宋_GB2312"/>
          <w:sz w:val="21"/>
          <w:szCs w:val="21"/>
          <w:lang w:val="en-US" w:eastAsia="zh-CN"/>
        </w:rPr>
        <w:t>主要人员</w:t>
      </w:r>
    </w:p>
    <w:p w14:paraId="0602EA61">
      <w:pPr>
        <w:pStyle w:val="33"/>
        <w:jc w:val="center"/>
        <w:rPr>
          <w:rFonts w:hint="eastAsia" w:ascii="仿宋" w:hAnsi="仿宋" w:eastAsia="仿宋" w:cs="仿宋"/>
          <w:b/>
          <w:bCs w:val="0"/>
          <w:sz w:val="28"/>
          <w:szCs w:val="28"/>
          <w:lang w:val="en-US" w:eastAsia="zh-CN"/>
        </w:rPr>
      </w:pPr>
    </w:p>
    <w:p w14:paraId="01DFA082">
      <w:pPr>
        <w:pStyle w:val="33"/>
        <w:jc w:val="center"/>
        <w:rPr>
          <w:rFonts w:hint="eastAsia" w:ascii="仿宋_GB2312" w:hAnsi="仿宋_GB2312" w:eastAsia="仿宋_GB2312" w:cs="仿宋_GB2312"/>
          <w:b/>
          <w:bCs w:val="0"/>
          <w:sz w:val="28"/>
          <w:szCs w:val="28"/>
          <w:lang w:val="en-US" w:eastAsia="zh-CN"/>
        </w:rPr>
      </w:pPr>
      <w:r>
        <w:rPr>
          <w:rFonts w:hint="eastAsia" w:ascii="仿宋_GB2312" w:hAnsi="仿宋_GB2312" w:eastAsia="仿宋_GB2312" w:cs="仿宋_GB2312"/>
          <w:b/>
          <w:bCs w:val="0"/>
          <w:sz w:val="28"/>
          <w:szCs w:val="28"/>
          <w:lang w:val="en-US" w:eastAsia="zh-CN"/>
        </w:rPr>
        <w:t>拟委任的主要人员汇总表</w:t>
      </w:r>
    </w:p>
    <w:p w14:paraId="16F0FEDA">
      <w:pPr>
        <w:pStyle w:val="33"/>
        <w:rPr>
          <w:rFonts w:hint="eastAsia" w:ascii="仿宋" w:hAnsi="仿宋" w:eastAsia="仿宋" w:cs="仿宋"/>
          <w:b/>
          <w:bCs w:val="0"/>
          <w:sz w:val="24"/>
          <w:szCs w:val="24"/>
          <w:lang w:val="en-US" w:eastAsia="zh-CN"/>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1370"/>
        <w:gridCol w:w="853"/>
        <w:gridCol w:w="947"/>
        <w:gridCol w:w="947"/>
        <w:gridCol w:w="1363"/>
        <w:gridCol w:w="787"/>
        <w:gridCol w:w="863"/>
        <w:gridCol w:w="775"/>
      </w:tblGrid>
      <w:tr w14:paraId="35C4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7" w:type="dxa"/>
            <w:vMerge w:val="restart"/>
            <w:vAlign w:val="center"/>
          </w:tcPr>
          <w:p w14:paraId="23CBFDA7">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序号</w:t>
            </w:r>
          </w:p>
        </w:tc>
        <w:tc>
          <w:tcPr>
            <w:tcW w:w="1370" w:type="dxa"/>
            <w:vMerge w:val="restart"/>
            <w:vAlign w:val="center"/>
          </w:tcPr>
          <w:p w14:paraId="1C01195C">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本项目任职</w:t>
            </w:r>
          </w:p>
        </w:tc>
        <w:tc>
          <w:tcPr>
            <w:tcW w:w="853" w:type="dxa"/>
            <w:vMerge w:val="restart"/>
            <w:vAlign w:val="center"/>
          </w:tcPr>
          <w:p w14:paraId="072F9535">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姓名</w:t>
            </w:r>
          </w:p>
        </w:tc>
        <w:tc>
          <w:tcPr>
            <w:tcW w:w="947" w:type="dxa"/>
            <w:vMerge w:val="restart"/>
            <w:vAlign w:val="center"/>
          </w:tcPr>
          <w:p w14:paraId="65764D7F">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职称</w:t>
            </w:r>
          </w:p>
        </w:tc>
        <w:tc>
          <w:tcPr>
            <w:tcW w:w="947" w:type="dxa"/>
            <w:vMerge w:val="restart"/>
            <w:vAlign w:val="center"/>
          </w:tcPr>
          <w:p w14:paraId="3CED860A">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专业</w:t>
            </w:r>
          </w:p>
        </w:tc>
        <w:tc>
          <w:tcPr>
            <w:tcW w:w="3013" w:type="dxa"/>
            <w:gridSpan w:val="3"/>
            <w:vAlign w:val="center"/>
          </w:tcPr>
          <w:p w14:paraId="41DB0E93">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执业或职业资格证明</w:t>
            </w:r>
          </w:p>
        </w:tc>
        <w:tc>
          <w:tcPr>
            <w:tcW w:w="775" w:type="dxa"/>
            <w:vMerge w:val="restart"/>
            <w:vAlign w:val="center"/>
          </w:tcPr>
          <w:p w14:paraId="65BBFCF6">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备注</w:t>
            </w:r>
          </w:p>
          <w:p w14:paraId="74394E6F">
            <w:pPr>
              <w:pStyle w:val="33"/>
              <w:widowControl w:val="0"/>
              <w:jc w:val="center"/>
              <w:rPr>
                <w:rFonts w:hint="eastAsia" w:ascii="仿宋" w:hAnsi="仿宋" w:eastAsia="仿宋" w:cs="仿宋"/>
                <w:b w:val="0"/>
                <w:bCs/>
                <w:sz w:val="21"/>
                <w:szCs w:val="21"/>
                <w:vertAlign w:val="baseline"/>
                <w:lang w:val="en-US" w:eastAsia="zh-CN"/>
              </w:rPr>
            </w:pPr>
          </w:p>
        </w:tc>
      </w:tr>
      <w:tr w14:paraId="760F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617" w:type="dxa"/>
            <w:vMerge w:val="continue"/>
          </w:tcPr>
          <w:p w14:paraId="107CE343">
            <w:pPr>
              <w:pStyle w:val="33"/>
              <w:widowControl w:val="0"/>
              <w:rPr>
                <w:rFonts w:hint="eastAsia" w:ascii="仿宋" w:hAnsi="仿宋" w:eastAsia="仿宋" w:cs="仿宋"/>
                <w:b w:val="0"/>
                <w:bCs/>
                <w:sz w:val="21"/>
                <w:szCs w:val="21"/>
                <w:vertAlign w:val="baseline"/>
                <w:lang w:val="en-US" w:eastAsia="zh-CN"/>
              </w:rPr>
            </w:pPr>
          </w:p>
        </w:tc>
        <w:tc>
          <w:tcPr>
            <w:tcW w:w="1370" w:type="dxa"/>
            <w:vMerge w:val="continue"/>
          </w:tcPr>
          <w:p w14:paraId="7B5E3DEB">
            <w:pPr>
              <w:pStyle w:val="33"/>
              <w:widowControl w:val="0"/>
              <w:rPr>
                <w:rFonts w:hint="eastAsia" w:ascii="仿宋" w:hAnsi="仿宋" w:eastAsia="仿宋" w:cs="仿宋"/>
                <w:b w:val="0"/>
                <w:bCs/>
                <w:sz w:val="21"/>
                <w:szCs w:val="21"/>
                <w:vertAlign w:val="baseline"/>
                <w:lang w:val="en-US" w:eastAsia="zh-CN"/>
              </w:rPr>
            </w:pPr>
          </w:p>
        </w:tc>
        <w:tc>
          <w:tcPr>
            <w:tcW w:w="853" w:type="dxa"/>
            <w:vMerge w:val="continue"/>
          </w:tcPr>
          <w:p w14:paraId="53AED0F8">
            <w:pPr>
              <w:pStyle w:val="33"/>
              <w:widowControl w:val="0"/>
              <w:rPr>
                <w:rFonts w:hint="eastAsia" w:ascii="仿宋" w:hAnsi="仿宋" w:eastAsia="仿宋" w:cs="仿宋"/>
                <w:b w:val="0"/>
                <w:bCs/>
                <w:sz w:val="21"/>
                <w:szCs w:val="21"/>
                <w:vertAlign w:val="baseline"/>
                <w:lang w:val="en-US" w:eastAsia="zh-CN"/>
              </w:rPr>
            </w:pPr>
          </w:p>
        </w:tc>
        <w:tc>
          <w:tcPr>
            <w:tcW w:w="947" w:type="dxa"/>
            <w:vMerge w:val="continue"/>
          </w:tcPr>
          <w:p w14:paraId="3CC87737">
            <w:pPr>
              <w:pStyle w:val="33"/>
              <w:widowControl w:val="0"/>
              <w:rPr>
                <w:rFonts w:hint="eastAsia" w:ascii="仿宋" w:hAnsi="仿宋" w:eastAsia="仿宋" w:cs="仿宋"/>
                <w:b w:val="0"/>
                <w:bCs/>
                <w:sz w:val="21"/>
                <w:szCs w:val="21"/>
                <w:vertAlign w:val="baseline"/>
                <w:lang w:val="en-US" w:eastAsia="zh-CN"/>
              </w:rPr>
            </w:pPr>
          </w:p>
        </w:tc>
        <w:tc>
          <w:tcPr>
            <w:tcW w:w="947" w:type="dxa"/>
            <w:vMerge w:val="continue"/>
          </w:tcPr>
          <w:p w14:paraId="783E5A33">
            <w:pPr>
              <w:pStyle w:val="33"/>
              <w:widowControl w:val="0"/>
              <w:rPr>
                <w:rFonts w:hint="eastAsia" w:ascii="仿宋" w:hAnsi="仿宋" w:eastAsia="仿宋" w:cs="仿宋"/>
                <w:b w:val="0"/>
                <w:bCs/>
                <w:sz w:val="21"/>
                <w:szCs w:val="21"/>
                <w:vertAlign w:val="baseline"/>
                <w:lang w:val="en-US" w:eastAsia="zh-CN"/>
              </w:rPr>
            </w:pPr>
          </w:p>
        </w:tc>
        <w:tc>
          <w:tcPr>
            <w:tcW w:w="1363" w:type="dxa"/>
            <w:vAlign w:val="center"/>
          </w:tcPr>
          <w:p w14:paraId="2FBCB5F6">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证书名称</w:t>
            </w:r>
          </w:p>
        </w:tc>
        <w:tc>
          <w:tcPr>
            <w:tcW w:w="787" w:type="dxa"/>
            <w:vAlign w:val="center"/>
          </w:tcPr>
          <w:p w14:paraId="61B670D6">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级别</w:t>
            </w:r>
          </w:p>
        </w:tc>
        <w:tc>
          <w:tcPr>
            <w:tcW w:w="863" w:type="dxa"/>
            <w:vAlign w:val="center"/>
          </w:tcPr>
          <w:p w14:paraId="08C1DE7C">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证号</w:t>
            </w:r>
          </w:p>
        </w:tc>
        <w:tc>
          <w:tcPr>
            <w:tcW w:w="775" w:type="dxa"/>
            <w:vMerge w:val="continue"/>
          </w:tcPr>
          <w:p w14:paraId="7CED4510">
            <w:pPr>
              <w:pStyle w:val="33"/>
              <w:widowControl w:val="0"/>
              <w:rPr>
                <w:rFonts w:hint="eastAsia" w:ascii="仿宋" w:hAnsi="仿宋" w:eastAsia="仿宋" w:cs="仿宋"/>
                <w:b w:val="0"/>
                <w:bCs/>
                <w:sz w:val="21"/>
                <w:szCs w:val="21"/>
                <w:vertAlign w:val="baseline"/>
                <w:lang w:val="en-US" w:eastAsia="zh-CN"/>
              </w:rPr>
            </w:pPr>
          </w:p>
        </w:tc>
      </w:tr>
      <w:tr w14:paraId="5055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1B952B87">
            <w:pPr>
              <w:pStyle w:val="33"/>
              <w:widowControl w:val="0"/>
              <w:rPr>
                <w:rFonts w:hint="eastAsia" w:ascii="仿宋" w:hAnsi="仿宋" w:eastAsia="仿宋" w:cs="仿宋"/>
                <w:b w:val="0"/>
                <w:bCs/>
                <w:sz w:val="21"/>
                <w:szCs w:val="21"/>
                <w:vertAlign w:val="baseline"/>
                <w:lang w:val="en-US" w:eastAsia="zh-CN"/>
              </w:rPr>
            </w:pPr>
          </w:p>
        </w:tc>
        <w:tc>
          <w:tcPr>
            <w:tcW w:w="1370" w:type="dxa"/>
          </w:tcPr>
          <w:p w14:paraId="110A24D8">
            <w:pPr>
              <w:pStyle w:val="33"/>
              <w:widowControl w:val="0"/>
              <w:rPr>
                <w:rFonts w:hint="eastAsia" w:ascii="仿宋" w:hAnsi="仿宋" w:eastAsia="仿宋" w:cs="仿宋"/>
                <w:b w:val="0"/>
                <w:bCs/>
                <w:sz w:val="21"/>
                <w:szCs w:val="21"/>
                <w:vertAlign w:val="baseline"/>
                <w:lang w:val="en-US" w:eastAsia="zh-CN"/>
              </w:rPr>
            </w:pPr>
          </w:p>
        </w:tc>
        <w:tc>
          <w:tcPr>
            <w:tcW w:w="853" w:type="dxa"/>
          </w:tcPr>
          <w:p w14:paraId="223F8A3B">
            <w:pPr>
              <w:pStyle w:val="33"/>
              <w:widowControl w:val="0"/>
              <w:rPr>
                <w:rFonts w:hint="eastAsia" w:ascii="仿宋" w:hAnsi="仿宋" w:eastAsia="仿宋" w:cs="仿宋"/>
                <w:b w:val="0"/>
                <w:bCs/>
                <w:sz w:val="21"/>
                <w:szCs w:val="21"/>
                <w:vertAlign w:val="baseline"/>
                <w:lang w:val="en-US" w:eastAsia="zh-CN"/>
              </w:rPr>
            </w:pPr>
          </w:p>
        </w:tc>
        <w:tc>
          <w:tcPr>
            <w:tcW w:w="947" w:type="dxa"/>
          </w:tcPr>
          <w:p w14:paraId="0321C7B5">
            <w:pPr>
              <w:pStyle w:val="33"/>
              <w:widowControl w:val="0"/>
              <w:rPr>
                <w:rFonts w:hint="eastAsia" w:ascii="仿宋" w:hAnsi="仿宋" w:eastAsia="仿宋" w:cs="仿宋"/>
                <w:b w:val="0"/>
                <w:bCs/>
                <w:sz w:val="21"/>
                <w:szCs w:val="21"/>
                <w:vertAlign w:val="baseline"/>
                <w:lang w:val="en-US" w:eastAsia="zh-CN"/>
              </w:rPr>
            </w:pPr>
          </w:p>
        </w:tc>
        <w:tc>
          <w:tcPr>
            <w:tcW w:w="947" w:type="dxa"/>
          </w:tcPr>
          <w:p w14:paraId="28B11884">
            <w:pPr>
              <w:pStyle w:val="33"/>
              <w:widowControl w:val="0"/>
              <w:rPr>
                <w:rFonts w:hint="eastAsia" w:ascii="仿宋" w:hAnsi="仿宋" w:eastAsia="仿宋" w:cs="仿宋"/>
                <w:b w:val="0"/>
                <w:bCs/>
                <w:sz w:val="21"/>
                <w:szCs w:val="21"/>
                <w:vertAlign w:val="baseline"/>
                <w:lang w:val="en-US" w:eastAsia="zh-CN"/>
              </w:rPr>
            </w:pPr>
          </w:p>
        </w:tc>
        <w:tc>
          <w:tcPr>
            <w:tcW w:w="1363" w:type="dxa"/>
          </w:tcPr>
          <w:p w14:paraId="7C6F0F08">
            <w:pPr>
              <w:pStyle w:val="33"/>
              <w:widowControl w:val="0"/>
              <w:rPr>
                <w:rFonts w:hint="eastAsia" w:ascii="仿宋" w:hAnsi="仿宋" w:eastAsia="仿宋" w:cs="仿宋"/>
                <w:b w:val="0"/>
                <w:bCs/>
                <w:sz w:val="21"/>
                <w:szCs w:val="21"/>
                <w:vertAlign w:val="baseline"/>
                <w:lang w:val="en-US" w:eastAsia="zh-CN"/>
              </w:rPr>
            </w:pPr>
          </w:p>
        </w:tc>
        <w:tc>
          <w:tcPr>
            <w:tcW w:w="787" w:type="dxa"/>
          </w:tcPr>
          <w:p w14:paraId="73F6545B">
            <w:pPr>
              <w:pStyle w:val="33"/>
              <w:widowControl w:val="0"/>
              <w:rPr>
                <w:rFonts w:hint="eastAsia" w:ascii="仿宋" w:hAnsi="仿宋" w:eastAsia="仿宋" w:cs="仿宋"/>
                <w:b w:val="0"/>
                <w:bCs/>
                <w:sz w:val="21"/>
                <w:szCs w:val="21"/>
                <w:vertAlign w:val="baseline"/>
                <w:lang w:val="en-US" w:eastAsia="zh-CN"/>
              </w:rPr>
            </w:pPr>
          </w:p>
        </w:tc>
        <w:tc>
          <w:tcPr>
            <w:tcW w:w="863" w:type="dxa"/>
          </w:tcPr>
          <w:p w14:paraId="7B2B2F96">
            <w:pPr>
              <w:pStyle w:val="33"/>
              <w:widowControl w:val="0"/>
              <w:rPr>
                <w:rFonts w:hint="eastAsia" w:ascii="仿宋" w:hAnsi="仿宋" w:eastAsia="仿宋" w:cs="仿宋"/>
                <w:b w:val="0"/>
                <w:bCs/>
                <w:sz w:val="21"/>
                <w:szCs w:val="21"/>
                <w:vertAlign w:val="baseline"/>
                <w:lang w:val="en-US" w:eastAsia="zh-CN"/>
              </w:rPr>
            </w:pPr>
          </w:p>
        </w:tc>
        <w:tc>
          <w:tcPr>
            <w:tcW w:w="775" w:type="dxa"/>
          </w:tcPr>
          <w:p w14:paraId="449AED66">
            <w:pPr>
              <w:pStyle w:val="33"/>
              <w:widowControl w:val="0"/>
              <w:rPr>
                <w:rFonts w:hint="eastAsia" w:ascii="仿宋" w:hAnsi="仿宋" w:eastAsia="仿宋" w:cs="仿宋"/>
                <w:b w:val="0"/>
                <w:bCs/>
                <w:sz w:val="21"/>
                <w:szCs w:val="21"/>
                <w:vertAlign w:val="baseline"/>
                <w:lang w:val="en-US" w:eastAsia="zh-CN"/>
              </w:rPr>
            </w:pPr>
          </w:p>
        </w:tc>
      </w:tr>
      <w:tr w14:paraId="2D7D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6F79C1F5">
            <w:pPr>
              <w:pStyle w:val="33"/>
              <w:widowControl w:val="0"/>
              <w:rPr>
                <w:rFonts w:hint="eastAsia" w:ascii="仿宋" w:hAnsi="仿宋" w:eastAsia="仿宋" w:cs="仿宋"/>
                <w:b w:val="0"/>
                <w:bCs/>
                <w:sz w:val="21"/>
                <w:szCs w:val="21"/>
                <w:vertAlign w:val="baseline"/>
                <w:lang w:val="en-US" w:eastAsia="zh-CN"/>
              </w:rPr>
            </w:pPr>
          </w:p>
        </w:tc>
        <w:tc>
          <w:tcPr>
            <w:tcW w:w="1370" w:type="dxa"/>
          </w:tcPr>
          <w:p w14:paraId="0AA23C31">
            <w:pPr>
              <w:pStyle w:val="33"/>
              <w:widowControl w:val="0"/>
              <w:rPr>
                <w:rFonts w:hint="eastAsia" w:ascii="仿宋" w:hAnsi="仿宋" w:eastAsia="仿宋" w:cs="仿宋"/>
                <w:b w:val="0"/>
                <w:bCs/>
                <w:sz w:val="21"/>
                <w:szCs w:val="21"/>
                <w:vertAlign w:val="baseline"/>
                <w:lang w:val="en-US" w:eastAsia="zh-CN"/>
              </w:rPr>
            </w:pPr>
          </w:p>
        </w:tc>
        <w:tc>
          <w:tcPr>
            <w:tcW w:w="853" w:type="dxa"/>
          </w:tcPr>
          <w:p w14:paraId="1A2A22E6">
            <w:pPr>
              <w:pStyle w:val="33"/>
              <w:widowControl w:val="0"/>
              <w:rPr>
                <w:rFonts w:hint="eastAsia" w:ascii="仿宋" w:hAnsi="仿宋" w:eastAsia="仿宋" w:cs="仿宋"/>
                <w:b w:val="0"/>
                <w:bCs/>
                <w:sz w:val="21"/>
                <w:szCs w:val="21"/>
                <w:vertAlign w:val="baseline"/>
                <w:lang w:val="en-US" w:eastAsia="zh-CN"/>
              </w:rPr>
            </w:pPr>
          </w:p>
        </w:tc>
        <w:tc>
          <w:tcPr>
            <w:tcW w:w="947" w:type="dxa"/>
          </w:tcPr>
          <w:p w14:paraId="1AD2BCD7">
            <w:pPr>
              <w:pStyle w:val="33"/>
              <w:widowControl w:val="0"/>
              <w:rPr>
                <w:rFonts w:hint="eastAsia" w:ascii="仿宋" w:hAnsi="仿宋" w:eastAsia="仿宋" w:cs="仿宋"/>
                <w:b w:val="0"/>
                <w:bCs/>
                <w:sz w:val="21"/>
                <w:szCs w:val="21"/>
                <w:vertAlign w:val="baseline"/>
                <w:lang w:val="en-US" w:eastAsia="zh-CN"/>
              </w:rPr>
            </w:pPr>
          </w:p>
        </w:tc>
        <w:tc>
          <w:tcPr>
            <w:tcW w:w="947" w:type="dxa"/>
          </w:tcPr>
          <w:p w14:paraId="57E5752B">
            <w:pPr>
              <w:pStyle w:val="33"/>
              <w:widowControl w:val="0"/>
              <w:rPr>
                <w:rFonts w:hint="eastAsia" w:ascii="仿宋" w:hAnsi="仿宋" w:eastAsia="仿宋" w:cs="仿宋"/>
                <w:b w:val="0"/>
                <w:bCs/>
                <w:sz w:val="21"/>
                <w:szCs w:val="21"/>
                <w:vertAlign w:val="baseline"/>
                <w:lang w:val="en-US" w:eastAsia="zh-CN"/>
              </w:rPr>
            </w:pPr>
          </w:p>
        </w:tc>
        <w:tc>
          <w:tcPr>
            <w:tcW w:w="1363" w:type="dxa"/>
          </w:tcPr>
          <w:p w14:paraId="299BD89D">
            <w:pPr>
              <w:pStyle w:val="33"/>
              <w:widowControl w:val="0"/>
              <w:rPr>
                <w:rFonts w:hint="eastAsia" w:ascii="仿宋" w:hAnsi="仿宋" w:eastAsia="仿宋" w:cs="仿宋"/>
                <w:b w:val="0"/>
                <w:bCs/>
                <w:sz w:val="21"/>
                <w:szCs w:val="21"/>
                <w:vertAlign w:val="baseline"/>
                <w:lang w:val="en-US" w:eastAsia="zh-CN"/>
              </w:rPr>
            </w:pPr>
          </w:p>
        </w:tc>
        <w:tc>
          <w:tcPr>
            <w:tcW w:w="787" w:type="dxa"/>
          </w:tcPr>
          <w:p w14:paraId="014687B2">
            <w:pPr>
              <w:pStyle w:val="33"/>
              <w:widowControl w:val="0"/>
              <w:rPr>
                <w:rFonts w:hint="eastAsia" w:ascii="仿宋" w:hAnsi="仿宋" w:eastAsia="仿宋" w:cs="仿宋"/>
                <w:b w:val="0"/>
                <w:bCs/>
                <w:sz w:val="21"/>
                <w:szCs w:val="21"/>
                <w:vertAlign w:val="baseline"/>
                <w:lang w:val="en-US" w:eastAsia="zh-CN"/>
              </w:rPr>
            </w:pPr>
          </w:p>
        </w:tc>
        <w:tc>
          <w:tcPr>
            <w:tcW w:w="863" w:type="dxa"/>
          </w:tcPr>
          <w:p w14:paraId="6B8DAFD3">
            <w:pPr>
              <w:pStyle w:val="33"/>
              <w:widowControl w:val="0"/>
              <w:rPr>
                <w:rFonts w:hint="eastAsia" w:ascii="仿宋" w:hAnsi="仿宋" w:eastAsia="仿宋" w:cs="仿宋"/>
                <w:b w:val="0"/>
                <w:bCs/>
                <w:sz w:val="21"/>
                <w:szCs w:val="21"/>
                <w:vertAlign w:val="baseline"/>
                <w:lang w:val="en-US" w:eastAsia="zh-CN"/>
              </w:rPr>
            </w:pPr>
          </w:p>
        </w:tc>
        <w:tc>
          <w:tcPr>
            <w:tcW w:w="775" w:type="dxa"/>
          </w:tcPr>
          <w:p w14:paraId="19DFC177">
            <w:pPr>
              <w:pStyle w:val="33"/>
              <w:widowControl w:val="0"/>
              <w:rPr>
                <w:rFonts w:hint="eastAsia" w:ascii="仿宋" w:hAnsi="仿宋" w:eastAsia="仿宋" w:cs="仿宋"/>
                <w:b w:val="0"/>
                <w:bCs/>
                <w:sz w:val="21"/>
                <w:szCs w:val="21"/>
                <w:vertAlign w:val="baseline"/>
                <w:lang w:val="en-US" w:eastAsia="zh-CN"/>
              </w:rPr>
            </w:pPr>
          </w:p>
        </w:tc>
      </w:tr>
      <w:tr w14:paraId="37F32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6B603AE1">
            <w:pPr>
              <w:pStyle w:val="33"/>
              <w:widowControl w:val="0"/>
              <w:rPr>
                <w:rFonts w:hint="eastAsia" w:ascii="仿宋" w:hAnsi="仿宋" w:eastAsia="仿宋" w:cs="仿宋"/>
                <w:b w:val="0"/>
                <w:bCs/>
                <w:sz w:val="21"/>
                <w:szCs w:val="21"/>
                <w:vertAlign w:val="baseline"/>
                <w:lang w:val="en-US" w:eastAsia="zh-CN"/>
              </w:rPr>
            </w:pPr>
          </w:p>
        </w:tc>
        <w:tc>
          <w:tcPr>
            <w:tcW w:w="1370" w:type="dxa"/>
          </w:tcPr>
          <w:p w14:paraId="727615AC">
            <w:pPr>
              <w:pStyle w:val="33"/>
              <w:widowControl w:val="0"/>
              <w:rPr>
                <w:rFonts w:hint="eastAsia" w:ascii="仿宋" w:hAnsi="仿宋" w:eastAsia="仿宋" w:cs="仿宋"/>
                <w:b w:val="0"/>
                <w:bCs/>
                <w:sz w:val="21"/>
                <w:szCs w:val="21"/>
                <w:vertAlign w:val="baseline"/>
                <w:lang w:val="en-US" w:eastAsia="zh-CN"/>
              </w:rPr>
            </w:pPr>
          </w:p>
        </w:tc>
        <w:tc>
          <w:tcPr>
            <w:tcW w:w="853" w:type="dxa"/>
          </w:tcPr>
          <w:p w14:paraId="7A62A082">
            <w:pPr>
              <w:pStyle w:val="33"/>
              <w:widowControl w:val="0"/>
              <w:rPr>
                <w:rFonts w:hint="eastAsia" w:ascii="仿宋" w:hAnsi="仿宋" w:eastAsia="仿宋" w:cs="仿宋"/>
                <w:b w:val="0"/>
                <w:bCs/>
                <w:sz w:val="21"/>
                <w:szCs w:val="21"/>
                <w:vertAlign w:val="baseline"/>
                <w:lang w:val="en-US" w:eastAsia="zh-CN"/>
              </w:rPr>
            </w:pPr>
          </w:p>
        </w:tc>
        <w:tc>
          <w:tcPr>
            <w:tcW w:w="947" w:type="dxa"/>
          </w:tcPr>
          <w:p w14:paraId="1E94B9B9">
            <w:pPr>
              <w:pStyle w:val="33"/>
              <w:widowControl w:val="0"/>
              <w:rPr>
                <w:rFonts w:hint="eastAsia" w:ascii="仿宋" w:hAnsi="仿宋" w:eastAsia="仿宋" w:cs="仿宋"/>
                <w:b w:val="0"/>
                <w:bCs/>
                <w:sz w:val="21"/>
                <w:szCs w:val="21"/>
                <w:vertAlign w:val="baseline"/>
                <w:lang w:val="en-US" w:eastAsia="zh-CN"/>
              </w:rPr>
            </w:pPr>
          </w:p>
        </w:tc>
        <w:tc>
          <w:tcPr>
            <w:tcW w:w="947" w:type="dxa"/>
          </w:tcPr>
          <w:p w14:paraId="451EF23D">
            <w:pPr>
              <w:pStyle w:val="33"/>
              <w:widowControl w:val="0"/>
              <w:rPr>
                <w:rFonts w:hint="eastAsia" w:ascii="仿宋" w:hAnsi="仿宋" w:eastAsia="仿宋" w:cs="仿宋"/>
                <w:b w:val="0"/>
                <w:bCs/>
                <w:sz w:val="21"/>
                <w:szCs w:val="21"/>
                <w:vertAlign w:val="baseline"/>
                <w:lang w:val="en-US" w:eastAsia="zh-CN"/>
              </w:rPr>
            </w:pPr>
          </w:p>
        </w:tc>
        <w:tc>
          <w:tcPr>
            <w:tcW w:w="1363" w:type="dxa"/>
          </w:tcPr>
          <w:p w14:paraId="5FD5DB91">
            <w:pPr>
              <w:pStyle w:val="33"/>
              <w:widowControl w:val="0"/>
              <w:rPr>
                <w:rFonts w:hint="eastAsia" w:ascii="仿宋" w:hAnsi="仿宋" w:eastAsia="仿宋" w:cs="仿宋"/>
                <w:b w:val="0"/>
                <w:bCs/>
                <w:sz w:val="21"/>
                <w:szCs w:val="21"/>
                <w:vertAlign w:val="baseline"/>
                <w:lang w:val="en-US" w:eastAsia="zh-CN"/>
              </w:rPr>
            </w:pPr>
          </w:p>
        </w:tc>
        <w:tc>
          <w:tcPr>
            <w:tcW w:w="787" w:type="dxa"/>
          </w:tcPr>
          <w:p w14:paraId="38728E44">
            <w:pPr>
              <w:pStyle w:val="33"/>
              <w:widowControl w:val="0"/>
              <w:rPr>
                <w:rFonts w:hint="eastAsia" w:ascii="仿宋" w:hAnsi="仿宋" w:eastAsia="仿宋" w:cs="仿宋"/>
                <w:b w:val="0"/>
                <w:bCs/>
                <w:sz w:val="21"/>
                <w:szCs w:val="21"/>
                <w:vertAlign w:val="baseline"/>
                <w:lang w:val="en-US" w:eastAsia="zh-CN"/>
              </w:rPr>
            </w:pPr>
          </w:p>
        </w:tc>
        <w:tc>
          <w:tcPr>
            <w:tcW w:w="863" w:type="dxa"/>
          </w:tcPr>
          <w:p w14:paraId="51C7427D">
            <w:pPr>
              <w:pStyle w:val="33"/>
              <w:widowControl w:val="0"/>
              <w:rPr>
                <w:rFonts w:hint="eastAsia" w:ascii="仿宋" w:hAnsi="仿宋" w:eastAsia="仿宋" w:cs="仿宋"/>
                <w:b w:val="0"/>
                <w:bCs/>
                <w:sz w:val="21"/>
                <w:szCs w:val="21"/>
                <w:vertAlign w:val="baseline"/>
                <w:lang w:val="en-US" w:eastAsia="zh-CN"/>
              </w:rPr>
            </w:pPr>
          </w:p>
        </w:tc>
        <w:tc>
          <w:tcPr>
            <w:tcW w:w="775" w:type="dxa"/>
          </w:tcPr>
          <w:p w14:paraId="3C1C9256">
            <w:pPr>
              <w:pStyle w:val="33"/>
              <w:widowControl w:val="0"/>
              <w:rPr>
                <w:rFonts w:hint="eastAsia" w:ascii="仿宋" w:hAnsi="仿宋" w:eastAsia="仿宋" w:cs="仿宋"/>
                <w:b w:val="0"/>
                <w:bCs/>
                <w:sz w:val="21"/>
                <w:szCs w:val="21"/>
                <w:vertAlign w:val="baseline"/>
                <w:lang w:val="en-US" w:eastAsia="zh-CN"/>
              </w:rPr>
            </w:pPr>
          </w:p>
        </w:tc>
      </w:tr>
      <w:tr w14:paraId="77F9A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47527088">
            <w:pPr>
              <w:pStyle w:val="33"/>
              <w:widowControl w:val="0"/>
              <w:rPr>
                <w:rFonts w:hint="eastAsia" w:ascii="仿宋" w:hAnsi="仿宋" w:eastAsia="仿宋" w:cs="仿宋"/>
                <w:b w:val="0"/>
                <w:bCs/>
                <w:sz w:val="21"/>
                <w:szCs w:val="21"/>
                <w:vertAlign w:val="baseline"/>
                <w:lang w:val="en-US" w:eastAsia="zh-CN"/>
              </w:rPr>
            </w:pPr>
          </w:p>
        </w:tc>
        <w:tc>
          <w:tcPr>
            <w:tcW w:w="1370" w:type="dxa"/>
          </w:tcPr>
          <w:p w14:paraId="05EFB956">
            <w:pPr>
              <w:pStyle w:val="33"/>
              <w:widowControl w:val="0"/>
              <w:rPr>
                <w:rFonts w:hint="eastAsia" w:ascii="仿宋" w:hAnsi="仿宋" w:eastAsia="仿宋" w:cs="仿宋"/>
                <w:b w:val="0"/>
                <w:bCs/>
                <w:sz w:val="21"/>
                <w:szCs w:val="21"/>
                <w:vertAlign w:val="baseline"/>
                <w:lang w:val="en-US" w:eastAsia="zh-CN"/>
              </w:rPr>
            </w:pPr>
          </w:p>
        </w:tc>
        <w:tc>
          <w:tcPr>
            <w:tcW w:w="853" w:type="dxa"/>
          </w:tcPr>
          <w:p w14:paraId="22B3916C">
            <w:pPr>
              <w:pStyle w:val="33"/>
              <w:widowControl w:val="0"/>
              <w:rPr>
                <w:rFonts w:hint="eastAsia" w:ascii="仿宋" w:hAnsi="仿宋" w:eastAsia="仿宋" w:cs="仿宋"/>
                <w:b w:val="0"/>
                <w:bCs/>
                <w:sz w:val="21"/>
                <w:szCs w:val="21"/>
                <w:vertAlign w:val="baseline"/>
                <w:lang w:val="en-US" w:eastAsia="zh-CN"/>
              </w:rPr>
            </w:pPr>
          </w:p>
        </w:tc>
        <w:tc>
          <w:tcPr>
            <w:tcW w:w="947" w:type="dxa"/>
          </w:tcPr>
          <w:p w14:paraId="2C3CE7B5">
            <w:pPr>
              <w:pStyle w:val="33"/>
              <w:widowControl w:val="0"/>
              <w:rPr>
                <w:rFonts w:hint="eastAsia" w:ascii="仿宋" w:hAnsi="仿宋" w:eastAsia="仿宋" w:cs="仿宋"/>
                <w:b w:val="0"/>
                <w:bCs/>
                <w:sz w:val="21"/>
                <w:szCs w:val="21"/>
                <w:vertAlign w:val="baseline"/>
                <w:lang w:val="en-US" w:eastAsia="zh-CN"/>
              </w:rPr>
            </w:pPr>
          </w:p>
        </w:tc>
        <w:tc>
          <w:tcPr>
            <w:tcW w:w="947" w:type="dxa"/>
          </w:tcPr>
          <w:p w14:paraId="4247AF88">
            <w:pPr>
              <w:pStyle w:val="33"/>
              <w:widowControl w:val="0"/>
              <w:rPr>
                <w:rFonts w:hint="eastAsia" w:ascii="仿宋" w:hAnsi="仿宋" w:eastAsia="仿宋" w:cs="仿宋"/>
                <w:b w:val="0"/>
                <w:bCs/>
                <w:sz w:val="21"/>
                <w:szCs w:val="21"/>
                <w:vertAlign w:val="baseline"/>
                <w:lang w:val="en-US" w:eastAsia="zh-CN"/>
              </w:rPr>
            </w:pPr>
          </w:p>
        </w:tc>
        <w:tc>
          <w:tcPr>
            <w:tcW w:w="1363" w:type="dxa"/>
          </w:tcPr>
          <w:p w14:paraId="12558B6A">
            <w:pPr>
              <w:pStyle w:val="33"/>
              <w:widowControl w:val="0"/>
              <w:rPr>
                <w:rFonts w:hint="eastAsia" w:ascii="仿宋" w:hAnsi="仿宋" w:eastAsia="仿宋" w:cs="仿宋"/>
                <w:b w:val="0"/>
                <w:bCs/>
                <w:sz w:val="21"/>
                <w:szCs w:val="21"/>
                <w:vertAlign w:val="baseline"/>
                <w:lang w:val="en-US" w:eastAsia="zh-CN"/>
              </w:rPr>
            </w:pPr>
          </w:p>
        </w:tc>
        <w:tc>
          <w:tcPr>
            <w:tcW w:w="787" w:type="dxa"/>
          </w:tcPr>
          <w:p w14:paraId="54C67618">
            <w:pPr>
              <w:pStyle w:val="33"/>
              <w:widowControl w:val="0"/>
              <w:rPr>
                <w:rFonts w:hint="eastAsia" w:ascii="仿宋" w:hAnsi="仿宋" w:eastAsia="仿宋" w:cs="仿宋"/>
                <w:b w:val="0"/>
                <w:bCs/>
                <w:sz w:val="21"/>
                <w:szCs w:val="21"/>
                <w:vertAlign w:val="baseline"/>
                <w:lang w:val="en-US" w:eastAsia="zh-CN"/>
              </w:rPr>
            </w:pPr>
          </w:p>
        </w:tc>
        <w:tc>
          <w:tcPr>
            <w:tcW w:w="863" w:type="dxa"/>
          </w:tcPr>
          <w:p w14:paraId="7D910D20">
            <w:pPr>
              <w:pStyle w:val="33"/>
              <w:widowControl w:val="0"/>
              <w:rPr>
                <w:rFonts w:hint="eastAsia" w:ascii="仿宋" w:hAnsi="仿宋" w:eastAsia="仿宋" w:cs="仿宋"/>
                <w:b w:val="0"/>
                <w:bCs/>
                <w:sz w:val="21"/>
                <w:szCs w:val="21"/>
                <w:vertAlign w:val="baseline"/>
                <w:lang w:val="en-US" w:eastAsia="zh-CN"/>
              </w:rPr>
            </w:pPr>
          </w:p>
        </w:tc>
        <w:tc>
          <w:tcPr>
            <w:tcW w:w="775" w:type="dxa"/>
          </w:tcPr>
          <w:p w14:paraId="1E85D109">
            <w:pPr>
              <w:pStyle w:val="33"/>
              <w:widowControl w:val="0"/>
              <w:rPr>
                <w:rFonts w:hint="eastAsia" w:ascii="仿宋" w:hAnsi="仿宋" w:eastAsia="仿宋" w:cs="仿宋"/>
                <w:b w:val="0"/>
                <w:bCs/>
                <w:sz w:val="21"/>
                <w:szCs w:val="21"/>
                <w:vertAlign w:val="baseline"/>
                <w:lang w:val="en-US" w:eastAsia="zh-CN"/>
              </w:rPr>
            </w:pPr>
          </w:p>
        </w:tc>
      </w:tr>
      <w:tr w14:paraId="23C4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35C7AC08">
            <w:pPr>
              <w:pStyle w:val="33"/>
              <w:widowControl w:val="0"/>
              <w:rPr>
                <w:rFonts w:hint="eastAsia" w:ascii="仿宋" w:hAnsi="仿宋" w:eastAsia="仿宋" w:cs="仿宋"/>
                <w:b w:val="0"/>
                <w:bCs/>
                <w:sz w:val="21"/>
                <w:szCs w:val="21"/>
                <w:vertAlign w:val="baseline"/>
                <w:lang w:val="en-US" w:eastAsia="zh-CN"/>
              </w:rPr>
            </w:pPr>
          </w:p>
        </w:tc>
        <w:tc>
          <w:tcPr>
            <w:tcW w:w="1370" w:type="dxa"/>
          </w:tcPr>
          <w:p w14:paraId="30E0F147">
            <w:pPr>
              <w:pStyle w:val="33"/>
              <w:widowControl w:val="0"/>
              <w:rPr>
                <w:rFonts w:hint="eastAsia" w:ascii="仿宋" w:hAnsi="仿宋" w:eastAsia="仿宋" w:cs="仿宋"/>
                <w:b w:val="0"/>
                <w:bCs/>
                <w:sz w:val="21"/>
                <w:szCs w:val="21"/>
                <w:vertAlign w:val="baseline"/>
                <w:lang w:val="en-US" w:eastAsia="zh-CN"/>
              </w:rPr>
            </w:pPr>
          </w:p>
        </w:tc>
        <w:tc>
          <w:tcPr>
            <w:tcW w:w="853" w:type="dxa"/>
          </w:tcPr>
          <w:p w14:paraId="5F6DD945">
            <w:pPr>
              <w:pStyle w:val="33"/>
              <w:widowControl w:val="0"/>
              <w:rPr>
                <w:rFonts w:hint="eastAsia" w:ascii="仿宋" w:hAnsi="仿宋" w:eastAsia="仿宋" w:cs="仿宋"/>
                <w:b w:val="0"/>
                <w:bCs/>
                <w:sz w:val="21"/>
                <w:szCs w:val="21"/>
                <w:vertAlign w:val="baseline"/>
                <w:lang w:val="en-US" w:eastAsia="zh-CN"/>
              </w:rPr>
            </w:pPr>
          </w:p>
        </w:tc>
        <w:tc>
          <w:tcPr>
            <w:tcW w:w="947" w:type="dxa"/>
          </w:tcPr>
          <w:p w14:paraId="25236F72">
            <w:pPr>
              <w:pStyle w:val="33"/>
              <w:widowControl w:val="0"/>
              <w:rPr>
                <w:rFonts w:hint="eastAsia" w:ascii="仿宋" w:hAnsi="仿宋" w:eastAsia="仿宋" w:cs="仿宋"/>
                <w:b w:val="0"/>
                <w:bCs/>
                <w:sz w:val="21"/>
                <w:szCs w:val="21"/>
                <w:vertAlign w:val="baseline"/>
                <w:lang w:val="en-US" w:eastAsia="zh-CN"/>
              </w:rPr>
            </w:pPr>
          </w:p>
        </w:tc>
        <w:tc>
          <w:tcPr>
            <w:tcW w:w="947" w:type="dxa"/>
          </w:tcPr>
          <w:p w14:paraId="443CE536">
            <w:pPr>
              <w:pStyle w:val="33"/>
              <w:widowControl w:val="0"/>
              <w:rPr>
                <w:rFonts w:hint="eastAsia" w:ascii="仿宋" w:hAnsi="仿宋" w:eastAsia="仿宋" w:cs="仿宋"/>
                <w:b w:val="0"/>
                <w:bCs/>
                <w:sz w:val="21"/>
                <w:szCs w:val="21"/>
                <w:vertAlign w:val="baseline"/>
                <w:lang w:val="en-US" w:eastAsia="zh-CN"/>
              </w:rPr>
            </w:pPr>
          </w:p>
        </w:tc>
        <w:tc>
          <w:tcPr>
            <w:tcW w:w="1363" w:type="dxa"/>
          </w:tcPr>
          <w:p w14:paraId="5FE8D788">
            <w:pPr>
              <w:pStyle w:val="33"/>
              <w:widowControl w:val="0"/>
              <w:rPr>
                <w:rFonts w:hint="eastAsia" w:ascii="仿宋" w:hAnsi="仿宋" w:eastAsia="仿宋" w:cs="仿宋"/>
                <w:b w:val="0"/>
                <w:bCs/>
                <w:sz w:val="21"/>
                <w:szCs w:val="21"/>
                <w:vertAlign w:val="baseline"/>
                <w:lang w:val="en-US" w:eastAsia="zh-CN"/>
              </w:rPr>
            </w:pPr>
          </w:p>
        </w:tc>
        <w:tc>
          <w:tcPr>
            <w:tcW w:w="787" w:type="dxa"/>
          </w:tcPr>
          <w:p w14:paraId="5934E000">
            <w:pPr>
              <w:pStyle w:val="33"/>
              <w:widowControl w:val="0"/>
              <w:rPr>
                <w:rFonts w:hint="eastAsia" w:ascii="仿宋" w:hAnsi="仿宋" w:eastAsia="仿宋" w:cs="仿宋"/>
                <w:b w:val="0"/>
                <w:bCs/>
                <w:sz w:val="21"/>
                <w:szCs w:val="21"/>
                <w:vertAlign w:val="baseline"/>
                <w:lang w:val="en-US" w:eastAsia="zh-CN"/>
              </w:rPr>
            </w:pPr>
          </w:p>
        </w:tc>
        <w:tc>
          <w:tcPr>
            <w:tcW w:w="863" w:type="dxa"/>
          </w:tcPr>
          <w:p w14:paraId="50662A0D">
            <w:pPr>
              <w:pStyle w:val="33"/>
              <w:widowControl w:val="0"/>
              <w:rPr>
                <w:rFonts w:hint="eastAsia" w:ascii="仿宋" w:hAnsi="仿宋" w:eastAsia="仿宋" w:cs="仿宋"/>
                <w:b w:val="0"/>
                <w:bCs/>
                <w:sz w:val="21"/>
                <w:szCs w:val="21"/>
                <w:vertAlign w:val="baseline"/>
                <w:lang w:val="en-US" w:eastAsia="zh-CN"/>
              </w:rPr>
            </w:pPr>
          </w:p>
        </w:tc>
        <w:tc>
          <w:tcPr>
            <w:tcW w:w="775" w:type="dxa"/>
          </w:tcPr>
          <w:p w14:paraId="4D1861C4">
            <w:pPr>
              <w:pStyle w:val="33"/>
              <w:widowControl w:val="0"/>
              <w:rPr>
                <w:rFonts w:hint="eastAsia" w:ascii="仿宋" w:hAnsi="仿宋" w:eastAsia="仿宋" w:cs="仿宋"/>
                <w:b w:val="0"/>
                <w:bCs/>
                <w:sz w:val="21"/>
                <w:szCs w:val="21"/>
                <w:vertAlign w:val="baseline"/>
                <w:lang w:val="en-US" w:eastAsia="zh-CN"/>
              </w:rPr>
            </w:pPr>
          </w:p>
        </w:tc>
      </w:tr>
      <w:tr w14:paraId="578ED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17" w:type="dxa"/>
          </w:tcPr>
          <w:p w14:paraId="51CB376F">
            <w:pPr>
              <w:pStyle w:val="33"/>
              <w:widowControl w:val="0"/>
              <w:rPr>
                <w:rFonts w:hint="eastAsia" w:ascii="仿宋" w:hAnsi="仿宋" w:eastAsia="仿宋" w:cs="仿宋"/>
                <w:b w:val="0"/>
                <w:bCs/>
                <w:sz w:val="21"/>
                <w:szCs w:val="21"/>
                <w:vertAlign w:val="baseline"/>
                <w:lang w:val="en-US" w:eastAsia="zh-CN"/>
              </w:rPr>
            </w:pPr>
          </w:p>
        </w:tc>
        <w:tc>
          <w:tcPr>
            <w:tcW w:w="1370" w:type="dxa"/>
          </w:tcPr>
          <w:p w14:paraId="5EA0FDFF">
            <w:pPr>
              <w:pStyle w:val="33"/>
              <w:widowControl w:val="0"/>
              <w:rPr>
                <w:rFonts w:hint="eastAsia" w:ascii="仿宋" w:hAnsi="仿宋" w:eastAsia="仿宋" w:cs="仿宋"/>
                <w:b w:val="0"/>
                <w:bCs/>
                <w:sz w:val="21"/>
                <w:szCs w:val="21"/>
                <w:vertAlign w:val="baseline"/>
                <w:lang w:val="en-US" w:eastAsia="zh-CN"/>
              </w:rPr>
            </w:pPr>
          </w:p>
        </w:tc>
        <w:tc>
          <w:tcPr>
            <w:tcW w:w="853" w:type="dxa"/>
          </w:tcPr>
          <w:p w14:paraId="0ECC6E78">
            <w:pPr>
              <w:pStyle w:val="33"/>
              <w:widowControl w:val="0"/>
              <w:rPr>
                <w:rFonts w:hint="eastAsia" w:ascii="仿宋" w:hAnsi="仿宋" w:eastAsia="仿宋" w:cs="仿宋"/>
                <w:b w:val="0"/>
                <w:bCs/>
                <w:sz w:val="21"/>
                <w:szCs w:val="21"/>
                <w:vertAlign w:val="baseline"/>
                <w:lang w:val="en-US" w:eastAsia="zh-CN"/>
              </w:rPr>
            </w:pPr>
          </w:p>
        </w:tc>
        <w:tc>
          <w:tcPr>
            <w:tcW w:w="947" w:type="dxa"/>
          </w:tcPr>
          <w:p w14:paraId="70411756">
            <w:pPr>
              <w:pStyle w:val="33"/>
              <w:widowControl w:val="0"/>
              <w:rPr>
                <w:rFonts w:hint="eastAsia" w:ascii="仿宋" w:hAnsi="仿宋" w:eastAsia="仿宋" w:cs="仿宋"/>
                <w:b w:val="0"/>
                <w:bCs/>
                <w:sz w:val="21"/>
                <w:szCs w:val="21"/>
                <w:vertAlign w:val="baseline"/>
                <w:lang w:val="en-US" w:eastAsia="zh-CN"/>
              </w:rPr>
            </w:pPr>
          </w:p>
        </w:tc>
        <w:tc>
          <w:tcPr>
            <w:tcW w:w="947" w:type="dxa"/>
          </w:tcPr>
          <w:p w14:paraId="253786EA">
            <w:pPr>
              <w:pStyle w:val="33"/>
              <w:widowControl w:val="0"/>
              <w:rPr>
                <w:rFonts w:hint="eastAsia" w:ascii="仿宋" w:hAnsi="仿宋" w:eastAsia="仿宋" w:cs="仿宋"/>
                <w:b w:val="0"/>
                <w:bCs/>
                <w:sz w:val="21"/>
                <w:szCs w:val="21"/>
                <w:vertAlign w:val="baseline"/>
                <w:lang w:val="en-US" w:eastAsia="zh-CN"/>
              </w:rPr>
            </w:pPr>
          </w:p>
        </w:tc>
        <w:tc>
          <w:tcPr>
            <w:tcW w:w="1363" w:type="dxa"/>
          </w:tcPr>
          <w:p w14:paraId="2BBB6BEB">
            <w:pPr>
              <w:pStyle w:val="33"/>
              <w:widowControl w:val="0"/>
              <w:rPr>
                <w:rFonts w:hint="eastAsia" w:ascii="仿宋" w:hAnsi="仿宋" w:eastAsia="仿宋" w:cs="仿宋"/>
                <w:b w:val="0"/>
                <w:bCs/>
                <w:sz w:val="21"/>
                <w:szCs w:val="21"/>
                <w:vertAlign w:val="baseline"/>
                <w:lang w:val="en-US" w:eastAsia="zh-CN"/>
              </w:rPr>
            </w:pPr>
          </w:p>
        </w:tc>
        <w:tc>
          <w:tcPr>
            <w:tcW w:w="787" w:type="dxa"/>
          </w:tcPr>
          <w:p w14:paraId="6D2CD32C">
            <w:pPr>
              <w:pStyle w:val="33"/>
              <w:widowControl w:val="0"/>
              <w:rPr>
                <w:rFonts w:hint="eastAsia" w:ascii="仿宋" w:hAnsi="仿宋" w:eastAsia="仿宋" w:cs="仿宋"/>
                <w:b w:val="0"/>
                <w:bCs/>
                <w:sz w:val="21"/>
                <w:szCs w:val="21"/>
                <w:vertAlign w:val="baseline"/>
                <w:lang w:val="en-US" w:eastAsia="zh-CN"/>
              </w:rPr>
            </w:pPr>
          </w:p>
        </w:tc>
        <w:tc>
          <w:tcPr>
            <w:tcW w:w="863" w:type="dxa"/>
          </w:tcPr>
          <w:p w14:paraId="261863DD">
            <w:pPr>
              <w:pStyle w:val="33"/>
              <w:widowControl w:val="0"/>
              <w:rPr>
                <w:rFonts w:hint="eastAsia" w:ascii="仿宋" w:hAnsi="仿宋" w:eastAsia="仿宋" w:cs="仿宋"/>
                <w:b w:val="0"/>
                <w:bCs/>
                <w:sz w:val="21"/>
                <w:szCs w:val="21"/>
                <w:vertAlign w:val="baseline"/>
                <w:lang w:val="en-US" w:eastAsia="zh-CN"/>
              </w:rPr>
            </w:pPr>
          </w:p>
        </w:tc>
        <w:tc>
          <w:tcPr>
            <w:tcW w:w="775" w:type="dxa"/>
          </w:tcPr>
          <w:p w14:paraId="255E7FF3">
            <w:pPr>
              <w:pStyle w:val="33"/>
              <w:widowControl w:val="0"/>
              <w:rPr>
                <w:rFonts w:hint="eastAsia" w:ascii="仿宋" w:hAnsi="仿宋" w:eastAsia="仿宋" w:cs="仿宋"/>
                <w:b w:val="0"/>
                <w:bCs/>
                <w:sz w:val="21"/>
                <w:szCs w:val="21"/>
                <w:vertAlign w:val="baseline"/>
                <w:lang w:val="en-US" w:eastAsia="zh-CN"/>
              </w:rPr>
            </w:pPr>
          </w:p>
        </w:tc>
      </w:tr>
      <w:tr w14:paraId="5F124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78865D1D">
            <w:pPr>
              <w:pStyle w:val="33"/>
              <w:widowControl w:val="0"/>
              <w:rPr>
                <w:rFonts w:hint="eastAsia" w:ascii="仿宋" w:hAnsi="仿宋" w:eastAsia="仿宋" w:cs="仿宋"/>
                <w:b w:val="0"/>
                <w:bCs/>
                <w:sz w:val="21"/>
                <w:szCs w:val="21"/>
                <w:vertAlign w:val="baseline"/>
                <w:lang w:val="en-US" w:eastAsia="zh-CN"/>
              </w:rPr>
            </w:pPr>
          </w:p>
        </w:tc>
        <w:tc>
          <w:tcPr>
            <w:tcW w:w="1370" w:type="dxa"/>
          </w:tcPr>
          <w:p w14:paraId="25961205">
            <w:pPr>
              <w:pStyle w:val="33"/>
              <w:widowControl w:val="0"/>
              <w:rPr>
                <w:rFonts w:hint="eastAsia" w:ascii="仿宋" w:hAnsi="仿宋" w:eastAsia="仿宋" w:cs="仿宋"/>
                <w:b w:val="0"/>
                <w:bCs/>
                <w:sz w:val="21"/>
                <w:szCs w:val="21"/>
                <w:vertAlign w:val="baseline"/>
                <w:lang w:val="en-US" w:eastAsia="zh-CN"/>
              </w:rPr>
            </w:pPr>
          </w:p>
        </w:tc>
        <w:tc>
          <w:tcPr>
            <w:tcW w:w="853" w:type="dxa"/>
          </w:tcPr>
          <w:p w14:paraId="0EC9AD8F">
            <w:pPr>
              <w:pStyle w:val="33"/>
              <w:widowControl w:val="0"/>
              <w:rPr>
                <w:rFonts w:hint="eastAsia" w:ascii="仿宋" w:hAnsi="仿宋" w:eastAsia="仿宋" w:cs="仿宋"/>
                <w:b w:val="0"/>
                <w:bCs/>
                <w:sz w:val="21"/>
                <w:szCs w:val="21"/>
                <w:vertAlign w:val="baseline"/>
                <w:lang w:val="en-US" w:eastAsia="zh-CN"/>
              </w:rPr>
            </w:pPr>
          </w:p>
        </w:tc>
        <w:tc>
          <w:tcPr>
            <w:tcW w:w="947" w:type="dxa"/>
          </w:tcPr>
          <w:p w14:paraId="4686131E">
            <w:pPr>
              <w:pStyle w:val="33"/>
              <w:widowControl w:val="0"/>
              <w:rPr>
                <w:rFonts w:hint="eastAsia" w:ascii="仿宋" w:hAnsi="仿宋" w:eastAsia="仿宋" w:cs="仿宋"/>
                <w:b w:val="0"/>
                <w:bCs/>
                <w:sz w:val="21"/>
                <w:szCs w:val="21"/>
                <w:vertAlign w:val="baseline"/>
                <w:lang w:val="en-US" w:eastAsia="zh-CN"/>
              </w:rPr>
            </w:pPr>
          </w:p>
        </w:tc>
        <w:tc>
          <w:tcPr>
            <w:tcW w:w="947" w:type="dxa"/>
          </w:tcPr>
          <w:p w14:paraId="216D893C">
            <w:pPr>
              <w:pStyle w:val="33"/>
              <w:widowControl w:val="0"/>
              <w:rPr>
                <w:rFonts w:hint="eastAsia" w:ascii="仿宋" w:hAnsi="仿宋" w:eastAsia="仿宋" w:cs="仿宋"/>
                <w:b w:val="0"/>
                <w:bCs/>
                <w:sz w:val="21"/>
                <w:szCs w:val="21"/>
                <w:vertAlign w:val="baseline"/>
                <w:lang w:val="en-US" w:eastAsia="zh-CN"/>
              </w:rPr>
            </w:pPr>
          </w:p>
        </w:tc>
        <w:tc>
          <w:tcPr>
            <w:tcW w:w="1363" w:type="dxa"/>
          </w:tcPr>
          <w:p w14:paraId="0F836B5A">
            <w:pPr>
              <w:pStyle w:val="33"/>
              <w:widowControl w:val="0"/>
              <w:rPr>
                <w:rFonts w:hint="eastAsia" w:ascii="仿宋" w:hAnsi="仿宋" w:eastAsia="仿宋" w:cs="仿宋"/>
                <w:b w:val="0"/>
                <w:bCs/>
                <w:sz w:val="21"/>
                <w:szCs w:val="21"/>
                <w:vertAlign w:val="baseline"/>
                <w:lang w:val="en-US" w:eastAsia="zh-CN"/>
              </w:rPr>
            </w:pPr>
          </w:p>
        </w:tc>
        <w:tc>
          <w:tcPr>
            <w:tcW w:w="787" w:type="dxa"/>
          </w:tcPr>
          <w:p w14:paraId="3F3D682C">
            <w:pPr>
              <w:pStyle w:val="33"/>
              <w:widowControl w:val="0"/>
              <w:rPr>
                <w:rFonts w:hint="eastAsia" w:ascii="仿宋" w:hAnsi="仿宋" w:eastAsia="仿宋" w:cs="仿宋"/>
                <w:b w:val="0"/>
                <w:bCs/>
                <w:sz w:val="21"/>
                <w:szCs w:val="21"/>
                <w:vertAlign w:val="baseline"/>
                <w:lang w:val="en-US" w:eastAsia="zh-CN"/>
              </w:rPr>
            </w:pPr>
          </w:p>
        </w:tc>
        <w:tc>
          <w:tcPr>
            <w:tcW w:w="863" w:type="dxa"/>
          </w:tcPr>
          <w:p w14:paraId="64E71523">
            <w:pPr>
              <w:pStyle w:val="33"/>
              <w:widowControl w:val="0"/>
              <w:rPr>
                <w:rFonts w:hint="eastAsia" w:ascii="仿宋" w:hAnsi="仿宋" w:eastAsia="仿宋" w:cs="仿宋"/>
                <w:b w:val="0"/>
                <w:bCs/>
                <w:sz w:val="21"/>
                <w:szCs w:val="21"/>
                <w:vertAlign w:val="baseline"/>
                <w:lang w:val="en-US" w:eastAsia="zh-CN"/>
              </w:rPr>
            </w:pPr>
          </w:p>
        </w:tc>
        <w:tc>
          <w:tcPr>
            <w:tcW w:w="775" w:type="dxa"/>
          </w:tcPr>
          <w:p w14:paraId="0FD83D75">
            <w:pPr>
              <w:pStyle w:val="33"/>
              <w:widowControl w:val="0"/>
              <w:rPr>
                <w:rFonts w:hint="eastAsia" w:ascii="仿宋" w:hAnsi="仿宋" w:eastAsia="仿宋" w:cs="仿宋"/>
                <w:b w:val="0"/>
                <w:bCs/>
                <w:sz w:val="21"/>
                <w:szCs w:val="21"/>
                <w:vertAlign w:val="baseline"/>
                <w:lang w:val="en-US" w:eastAsia="zh-CN"/>
              </w:rPr>
            </w:pPr>
          </w:p>
        </w:tc>
      </w:tr>
      <w:tr w14:paraId="2D7AA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21AA35FE">
            <w:pPr>
              <w:pStyle w:val="33"/>
              <w:widowControl w:val="0"/>
              <w:rPr>
                <w:rFonts w:hint="eastAsia" w:ascii="仿宋" w:hAnsi="仿宋" w:eastAsia="仿宋" w:cs="仿宋"/>
                <w:b w:val="0"/>
                <w:bCs/>
                <w:sz w:val="21"/>
                <w:szCs w:val="21"/>
                <w:vertAlign w:val="baseline"/>
                <w:lang w:val="en-US" w:eastAsia="zh-CN"/>
              </w:rPr>
            </w:pPr>
          </w:p>
        </w:tc>
        <w:tc>
          <w:tcPr>
            <w:tcW w:w="1370" w:type="dxa"/>
          </w:tcPr>
          <w:p w14:paraId="6486E7ED">
            <w:pPr>
              <w:pStyle w:val="33"/>
              <w:widowControl w:val="0"/>
              <w:rPr>
                <w:rFonts w:hint="eastAsia" w:ascii="仿宋" w:hAnsi="仿宋" w:eastAsia="仿宋" w:cs="仿宋"/>
                <w:b w:val="0"/>
                <w:bCs/>
                <w:sz w:val="21"/>
                <w:szCs w:val="21"/>
                <w:vertAlign w:val="baseline"/>
                <w:lang w:val="en-US" w:eastAsia="zh-CN"/>
              </w:rPr>
            </w:pPr>
          </w:p>
        </w:tc>
        <w:tc>
          <w:tcPr>
            <w:tcW w:w="853" w:type="dxa"/>
          </w:tcPr>
          <w:p w14:paraId="1124386E">
            <w:pPr>
              <w:pStyle w:val="33"/>
              <w:widowControl w:val="0"/>
              <w:rPr>
                <w:rFonts w:hint="eastAsia" w:ascii="仿宋" w:hAnsi="仿宋" w:eastAsia="仿宋" w:cs="仿宋"/>
                <w:b w:val="0"/>
                <w:bCs/>
                <w:sz w:val="21"/>
                <w:szCs w:val="21"/>
                <w:vertAlign w:val="baseline"/>
                <w:lang w:val="en-US" w:eastAsia="zh-CN"/>
              </w:rPr>
            </w:pPr>
          </w:p>
        </w:tc>
        <w:tc>
          <w:tcPr>
            <w:tcW w:w="947" w:type="dxa"/>
          </w:tcPr>
          <w:p w14:paraId="1EC149EC">
            <w:pPr>
              <w:pStyle w:val="33"/>
              <w:widowControl w:val="0"/>
              <w:rPr>
                <w:rFonts w:hint="eastAsia" w:ascii="仿宋" w:hAnsi="仿宋" w:eastAsia="仿宋" w:cs="仿宋"/>
                <w:b w:val="0"/>
                <w:bCs/>
                <w:sz w:val="21"/>
                <w:szCs w:val="21"/>
                <w:vertAlign w:val="baseline"/>
                <w:lang w:val="en-US" w:eastAsia="zh-CN"/>
              </w:rPr>
            </w:pPr>
          </w:p>
        </w:tc>
        <w:tc>
          <w:tcPr>
            <w:tcW w:w="947" w:type="dxa"/>
          </w:tcPr>
          <w:p w14:paraId="00D5DCF8">
            <w:pPr>
              <w:pStyle w:val="33"/>
              <w:widowControl w:val="0"/>
              <w:rPr>
                <w:rFonts w:hint="eastAsia" w:ascii="仿宋" w:hAnsi="仿宋" w:eastAsia="仿宋" w:cs="仿宋"/>
                <w:b w:val="0"/>
                <w:bCs/>
                <w:sz w:val="21"/>
                <w:szCs w:val="21"/>
                <w:vertAlign w:val="baseline"/>
                <w:lang w:val="en-US" w:eastAsia="zh-CN"/>
              </w:rPr>
            </w:pPr>
          </w:p>
        </w:tc>
        <w:tc>
          <w:tcPr>
            <w:tcW w:w="1363" w:type="dxa"/>
          </w:tcPr>
          <w:p w14:paraId="4C5D806B">
            <w:pPr>
              <w:pStyle w:val="33"/>
              <w:widowControl w:val="0"/>
              <w:rPr>
                <w:rFonts w:hint="eastAsia" w:ascii="仿宋" w:hAnsi="仿宋" w:eastAsia="仿宋" w:cs="仿宋"/>
                <w:b w:val="0"/>
                <w:bCs/>
                <w:sz w:val="21"/>
                <w:szCs w:val="21"/>
                <w:vertAlign w:val="baseline"/>
                <w:lang w:val="en-US" w:eastAsia="zh-CN"/>
              </w:rPr>
            </w:pPr>
          </w:p>
        </w:tc>
        <w:tc>
          <w:tcPr>
            <w:tcW w:w="787" w:type="dxa"/>
          </w:tcPr>
          <w:p w14:paraId="7B3C045B">
            <w:pPr>
              <w:pStyle w:val="33"/>
              <w:widowControl w:val="0"/>
              <w:rPr>
                <w:rFonts w:hint="eastAsia" w:ascii="仿宋" w:hAnsi="仿宋" w:eastAsia="仿宋" w:cs="仿宋"/>
                <w:b w:val="0"/>
                <w:bCs/>
                <w:sz w:val="21"/>
                <w:szCs w:val="21"/>
                <w:vertAlign w:val="baseline"/>
                <w:lang w:val="en-US" w:eastAsia="zh-CN"/>
              </w:rPr>
            </w:pPr>
          </w:p>
        </w:tc>
        <w:tc>
          <w:tcPr>
            <w:tcW w:w="863" w:type="dxa"/>
          </w:tcPr>
          <w:p w14:paraId="3F755A6F">
            <w:pPr>
              <w:pStyle w:val="33"/>
              <w:widowControl w:val="0"/>
              <w:rPr>
                <w:rFonts w:hint="eastAsia" w:ascii="仿宋" w:hAnsi="仿宋" w:eastAsia="仿宋" w:cs="仿宋"/>
                <w:b w:val="0"/>
                <w:bCs/>
                <w:sz w:val="21"/>
                <w:szCs w:val="21"/>
                <w:vertAlign w:val="baseline"/>
                <w:lang w:val="en-US" w:eastAsia="zh-CN"/>
              </w:rPr>
            </w:pPr>
          </w:p>
        </w:tc>
        <w:tc>
          <w:tcPr>
            <w:tcW w:w="775" w:type="dxa"/>
          </w:tcPr>
          <w:p w14:paraId="16C3DED7">
            <w:pPr>
              <w:pStyle w:val="33"/>
              <w:widowControl w:val="0"/>
              <w:rPr>
                <w:rFonts w:hint="eastAsia" w:ascii="仿宋" w:hAnsi="仿宋" w:eastAsia="仿宋" w:cs="仿宋"/>
                <w:b w:val="0"/>
                <w:bCs/>
                <w:sz w:val="21"/>
                <w:szCs w:val="21"/>
                <w:vertAlign w:val="baseline"/>
                <w:lang w:val="en-US" w:eastAsia="zh-CN"/>
              </w:rPr>
            </w:pPr>
          </w:p>
        </w:tc>
      </w:tr>
      <w:tr w14:paraId="54003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7" w:type="dxa"/>
          </w:tcPr>
          <w:p w14:paraId="41F67F18">
            <w:pPr>
              <w:pStyle w:val="33"/>
              <w:widowControl w:val="0"/>
              <w:rPr>
                <w:rFonts w:hint="eastAsia" w:ascii="仿宋" w:hAnsi="仿宋" w:eastAsia="仿宋" w:cs="仿宋"/>
                <w:b w:val="0"/>
                <w:bCs/>
                <w:sz w:val="21"/>
                <w:szCs w:val="21"/>
                <w:vertAlign w:val="baseline"/>
                <w:lang w:val="en-US" w:eastAsia="zh-CN"/>
              </w:rPr>
            </w:pPr>
          </w:p>
        </w:tc>
        <w:tc>
          <w:tcPr>
            <w:tcW w:w="1370" w:type="dxa"/>
          </w:tcPr>
          <w:p w14:paraId="4852AECA">
            <w:pPr>
              <w:pStyle w:val="33"/>
              <w:widowControl w:val="0"/>
              <w:rPr>
                <w:rFonts w:hint="eastAsia" w:ascii="仿宋" w:hAnsi="仿宋" w:eastAsia="仿宋" w:cs="仿宋"/>
                <w:b w:val="0"/>
                <w:bCs/>
                <w:sz w:val="21"/>
                <w:szCs w:val="21"/>
                <w:vertAlign w:val="baseline"/>
                <w:lang w:val="en-US" w:eastAsia="zh-CN"/>
              </w:rPr>
            </w:pPr>
          </w:p>
        </w:tc>
        <w:tc>
          <w:tcPr>
            <w:tcW w:w="853" w:type="dxa"/>
          </w:tcPr>
          <w:p w14:paraId="79243B76">
            <w:pPr>
              <w:pStyle w:val="33"/>
              <w:widowControl w:val="0"/>
              <w:rPr>
                <w:rFonts w:hint="eastAsia" w:ascii="仿宋" w:hAnsi="仿宋" w:eastAsia="仿宋" w:cs="仿宋"/>
                <w:b w:val="0"/>
                <w:bCs/>
                <w:sz w:val="21"/>
                <w:szCs w:val="21"/>
                <w:vertAlign w:val="baseline"/>
                <w:lang w:val="en-US" w:eastAsia="zh-CN"/>
              </w:rPr>
            </w:pPr>
          </w:p>
        </w:tc>
        <w:tc>
          <w:tcPr>
            <w:tcW w:w="947" w:type="dxa"/>
          </w:tcPr>
          <w:p w14:paraId="02ADCC3C">
            <w:pPr>
              <w:pStyle w:val="33"/>
              <w:widowControl w:val="0"/>
              <w:rPr>
                <w:rFonts w:hint="eastAsia" w:ascii="仿宋" w:hAnsi="仿宋" w:eastAsia="仿宋" w:cs="仿宋"/>
                <w:b w:val="0"/>
                <w:bCs/>
                <w:sz w:val="21"/>
                <w:szCs w:val="21"/>
                <w:vertAlign w:val="baseline"/>
                <w:lang w:val="en-US" w:eastAsia="zh-CN"/>
              </w:rPr>
            </w:pPr>
          </w:p>
        </w:tc>
        <w:tc>
          <w:tcPr>
            <w:tcW w:w="947" w:type="dxa"/>
          </w:tcPr>
          <w:p w14:paraId="4E5F2C59">
            <w:pPr>
              <w:pStyle w:val="33"/>
              <w:widowControl w:val="0"/>
              <w:rPr>
                <w:rFonts w:hint="eastAsia" w:ascii="仿宋" w:hAnsi="仿宋" w:eastAsia="仿宋" w:cs="仿宋"/>
                <w:b w:val="0"/>
                <w:bCs/>
                <w:sz w:val="21"/>
                <w:szCs w:val="21"/>
                <w:vertAlign w:val="baseline"/>
                <w:lang w:val="en-US" w:eastAsia="zh-CN"/>
              </w:rPr>
            </w:pPr>
          </w:p>
        </w:tc>
        <w:tc>
          <w:tcPr>
            <w:tcW w:w="1363" w:type="dxa"/>
          </w:tcPr>
          <w:p w14:paraId="0E365D00">
            <w:pPr>
              <w:pStyle w:val="33"/>
              <w:widowControl w:val="0"/>
              <w:rPr>
                <w:rFonts w:hint="eastAsia" w:ascii="仿宋" w:hAnsi="仿宋" w:eastAsia="仿宋" w:cs="仿宋"/>
                <w:b w:val="0"/>
                <w:bCs/>
                <w:sz w:val="21"/>
                <w:szCs w:val="21"/>
                <w:vertAlign w:val="baseline"/>
                <w:lang w:val="en-US" w:eastAsia="zh-CN"/>
              </w:rPr>
            </w:pPr>
          </w:p>
        </w:tc>
        <w:tc>
          <w:tcPr>
            <w:tcW w:w="787" w:type="dxa"/>
          </w:tcPr>
          <w:p w14:paraId="5F373889">
            <w:pPr>
              <w:pStyle w:val="33"/>
              <w:widowControl w:val="0"/>
              <w:rPr>
                <w:rFonts w:hint="eastAsia" w:ascii="仿宋" w:hAnsi="仿宋" w:eastAsia="仿宋" w:cs="仿宋"/>
                <w:b w:val="0"/>
                <w:bCs/>
                <w:sz w:val="21"/>
                <w:szCs w:val="21"/>
                <w:vertAlign w:val="baseline"/>
                <w:lang w:val="en-US" w:eastAsia="zh-CN"/>
              </w:rPr>
            </w:pPr>
          </w:p>
        </w:tc>
        <w:tc>
          <w:tcPr>
            <w:tcW w:w="863" w:type="dxa"/>
          </w:tcPr>
          <w:p w14:paraId="6C572950">
            <w:pPr>
              <w:pStyle w:val="33"/>
              <w:widowControl w:val="0"/>
              <w:rPr>
                <w:rFonts w:hint="eastAsia" w:ascii="仿宋" w:hAnsi="仿宋" w:eastAsia="仿宋" w:cs="仿宋"/>
                <w:b w:val="0"/>
                <w:bCs/>
                <w:sz w:val="21"/>
                <w:szCs w:val="21"/>
                <w:vertAlign w:val="baseline"/>
                <w:lang w:val="en-US" w:eastAsia="zh-CN"/>
              </w:rPr>
            </w:pPr>
          </w:p>
        </w:tc>
        <w:tc>
          <w:tcPr>
            <w:tcW w:w="775" w:type="dxa"/>
          </w:tcPr>
          <w:p w14:paraId="7AB9E16D">
            <w:pPr>
              <w:pStyle w:val="33"/>
              <w:widowControl w:val="0"/>
              <w:rPr>
                <w:rFonts w:hint="eastAsia" w:ascii="仿宋" w:hAnsi="仿宋" w:eastAsia="仿宋" w:cs="仿宋"/>
                <w:b w:val="0"/>
                <w:bCs/>
                <w:sz w:val="21"/>
                <w:szCs w:val="21"/>
                <w:vertAlign w:val="baseline"/>
                <w:lang w:val="en-US" w:eastAsia="zh-CN"/>
              </w:rPr>
            </w:pPr>
          </w:p>
        </w:tc>
      </w:tr>
    </w:tbl>
    <w:p w14:paraId="2EA7A726">
      <w:pPr>
        <w:spacing w:line="360" w:lineRule="auto"/>
        <w:jc w:val="both"/>
        <w:rPr>
          <w:rFonts w:hint="eastAsia" w:ascii="仿宋" w:hAnsi="仿宋" w:eastAsia="仿宋" w:cs="仿宋"/>
          <w:b w:val="0"/>
          <w:bCs/>
          <w:sz w:val="24"/>
          <w:szCs w:val="24"/>
          <w:lang w:val="en-US" w:eastAsia="zh-CN"/>
        </w:rPr>
      </w:pPr>
    </w:p>
    <w:p w14:paraId="220B55CA">
      <w:pPr>
        <w:spacing w:line="360" w:lineRule="auto"/>
        <w:jc w:val="both"/>
        <w:rPr>
          <w:rFonts w:hint="eastAsia" w:ascii="仿宋" w:hAnsi="仿宋" w:eastAsia="仿宋" w:cs="仿宋"/>
          <w:b w:val="0"/>
          <w:bCs/>
          <w:sz w:val="24"/>
          <w:szCs w:val="24"/>
          <w:lang w:val="en-US" w:eastAsia="zh-CN"/>
        </w:rPr>
      </w:pPr>
    </w:p>
    <w:p w14:paraId="7B14FA02">
      <w:pPr>
        <w:spacing w:line="360" w:lineRule="auto"/>
        <w:jc w:val="both"/>
        <w:rPr>
          <w:rFonts w:hint="eastAsia" w:ascii="仿宋" w:hAnsi="仿宋" w:eastAsia="仿宋" w:cs="仿宋"/>
          <w:b w:val="0"/>
          <w:bCs/>
          <w:sz w:val="24"/>
          <w:szCs w:val="24"/>
          <w:lang w:val="en-US" w:eastAsia="zh-CN"/>
        </w:rPr>
      </w:pPr>
    </w:p>
    <w:p w14:paraId="5CCD23E1">
      <w:pPr>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br w:type="page"/>
      </w:r>
    </w:p>
    <w:p w14:paraId="640E6979">
      <w:pPr>
        <w:pStyle w:val="33"/>
        <w:jc w:val="center"/>
        <w:rPr>
          <w:rFonts w:hint="eastAsia" w:ascii="仿宋" w:hAnsi="仿宋" w:eastAsia="仿宋" w:cs="仿宋"/>
          <w:b/>
          <w:bCs w:val="0"/>
          <w:sz w:val="28"/>
          <w:szCs w:val="28"/>
          <w:lang w:val="en-US" w:eastAsia="zh-CN"/>
        </w:rPr>
      </w:pPr>
    </w:p>
    <w:p w14:paraId="6B20A55F">
      <w:pPr>
        <w:pStyle w:val="33"/>
        <w:jc w:val="center"/>
        <w:rPr>
          <w:rFonts w:hint="eastAsia" w:ascii="仿宋" w:hAnsi="仿宋" w:eastAsia="仿宋" w:cs="仿宋"/>
          <w:b/>
          <w:bCs w:val="0"/>
          <w:sz w:val="28"/>
          <w:szCs w:val="28"/>
          <w:lang w:val="en-US" w:eastAsia="zh-CN"/>
        </w:rPr>
      </w:pPr>
      <w:r>
        <w:rPr>
          <w:rFonts w:hint="eastAsia" w:ascii="仿宋" w:hAnsi="仿宋" w:eastAsia="仿宋" w:cs="仿宋"/>
          <w:b/>
          <w:bCs w:val="0"/>
          <w:sz w:val="28"/>
          <w:szCs w:val="28"/>
          <w:lang w:val="en-US" w:eastAsia="zh-CN"/>
        </w:rPr>
        <w:t>主要人员简历表</w:t>
      </w:r>
    </w:p>
    <w:p w14:paraId="54741E44">
      <w:pPr>
        <w:pStyle w:val="33"/>
        <w:jc w:val="center"/>
        <w:rPr>
          <w:rFonts w:hint="eastAsia" w:ascii="仿宋" w:hAnsi="仿宋" w:eastAsia="仿宋" w:cs="仿宋"/>
          <w:b/>
          <w:bCs w:val="0"/>
          <w:sz w:val="28"/>
          <w:szCs w:val="28"/>
          <w:lang w:val="en-US" w:eastAsia="zh-CN"/>
        </w:r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3"/>
        <w:gridCol w:w="1605"/>
        <w:gridCol w:w="852"/>
        <w:gridCol w:w="1037"/>
        <w:gridCol w:w="1666"/>
        <w:gridCol w:w="2123"/>
      </w:tblGrid>
      <w:tr w14:paraId="0B65E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1233" w:type="dxa"/>
            <w:vAlign w:val="center"/>
          </w:tcPr>
          <w:p w14:paraId="51B13BB7">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姓 名</w:t>
            </w:r>
          </w:p>
        </w:tc>
        <w:tc>
          <w:tcPr>
            <w:tcW w:w="1605" w:type="dxa"/>
            <w:vAlign w:val="center"/>
          </w:tcPr>
          <w:p w14:paraId="678AF05E">
            <w:pPr>
              <w:pStyle w:val="33"/>
              <w:widowControl w:val="0"/>
              <w:jc w:val="center"/>
              <w:rPr>
                <w:rFonts w:hint="eastAsia" w:ascii="仿宋" w:hAnsi="仿宋" w:eastAsia="仿宋" w:cs="仿宋"/>
                <w:b w:val="0"/>
                <w:bCs/>
                <w:sz w:val="21"/>
                <w:szCs w:val="21"/>
                <w:vertAlign w:val="baseline"/>
                <w:lang w:val="en-US" w:eastAsia="zh-CN"/>
              </w:rPr>
            </w:pPr>
          </w:p>
        </w:tc>
        <w:tc>
          <w:tcPr>
            <w:tcW w:w="852" w:type="dxa"/>
            <w:vAlign w:val="center"/>
          </w:tcPr>
          <w:p w14:paraId="50803185">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年龄</w:t>
            </w:r>
          </w:p>
        </w:tc>
        <w:tc>
          <w:tcPr>
            <w:tcW w:w="1037" w:type="dxa"/>
            <w:vAlign w:val="center"/>
          </w:tcPr>
          <w:p w14:paraId="6BB0EE48">
            <w:pPr>
              <w:pStyle w:val="33"/>
              <w:widowControl w:val="0"/>
              <w:jc w:val="center"/>
              <w:rPr>
                <w:rFonts w:hint="eastAsia" w:ascii="仿宋" w:hAnsi="仿宋" w:eastAsia="仿宋" w:cs="仿宋"/>
                <w:b w:val="0"/>
                <w:bCs/>
                <w:sz w:val="21"/>
                <w:szCs w:val="21"/>
                <w:vertAlign w:val="baseline"/>
                <w:lang w:val="en-US" w:eastAsia="zh-CN"/>
              </w:rPr>
            </w:pPr>
          </w:p>
        </w:tc>
        <w:tc>
          <w:tcPr>
            <w:tcW w:w="1666" w:type="dxa"/>
            <w:vAlign w:val="center"/>
          </w:tcPr>
          <w:p w14:paraId="03120947">
            <w:pPr>
              <w:pStyle w:val="33"/>
              <w:widowControl w:val="0"/>
              <w:jc w:val="both"/>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执业资格证书（或上岗证书）名称</w:t>
            </w:r>
          </w:p>
        </w:tc>
        <w:tc>
          <w:tcPr>
            <w:tcW w:w="2123" w:type="dxa"/>
            <w:vAlign w:val="center"/>
          </w:tcPr>
          <w:p w14:paraId="5507A308">
            <w:pPr>
              <w:pStyle w:val="33"/>
              <w:widowControl w:val="0"/>
              <w:jc w:val="center"/>
              <w:rPr>
                <w:rFonts w:hint="eastAsia" w:ascii="仿宋" w:hAnsi="仿宋" w:eastAsia="仿宋" w:cs="仿宋"/>
                <w:b w:val="0"/>
                <w:bCs/>
                <w:sz w:val="21"/>
                <w:szCs w:val="21"/>
                <w:vertAlign w:val="baseline"/>
                <w:lang w:val="en-US" w:eastAsia="zh-CN"/>
              </w:rPr>
            </w:pPr>
          </w:p>
        </w:tc>
      </w:tr>
      <w:tr w14:paraId="4BC2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trPr>
        <w:tc>
          <w:tcPr>
            <w:tcW w:w="1233" w:type="dxa"/>
            <w:vAlign w:val="center"/>
          </w:tcPr>
          <w:p w14:paraId="100C69BB">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职 称</w:t>
            </w:r>
          </w:p>
        </w:tc>
        <w:tc>
          <w:tcPr>
            <w:tcW w:w="1605" w:type="dxa"/>
            <w:vAlign w:val="center"/>
          </w:tcPr>
          <w:p w14:paraId="67C021FC">
            <w:pPr>
              <w:pStyle w:val="33"/>
              <w:widowControl w:val="0"/>
              <w:jc w:val="center"/>
              <w:rPr>
                <w:rFonts w:hint="eastAsia" w:ascii="仿宋" w:hAnsi="仿宋" w:eastAsia="仿宋" w:cs="仿宋"/>
                <w:b w:val="0"/>
                <w:bCs/>
                <w:sz w:val="21"/>
                <w:szCs w:val="21"/>
                <w:vertAlign w:val="baseline"/>
                <w:lang w:val="en-US" w:eastAsia="zh-CN"/>
              </w:rPr>
            </w:pPr>
          </w:p>
        </w:tc>
        <w:tc>
          <w:tcPr>
            <w:tcW w:w="852" w:type="dxa"/>
            <w:vAlign w:val="center"/>
          </w:tcPr>
          <w:p w14:paraId="04C44FEE">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学历</w:t>
            </w:r>
          </w:p>
        </w:tc>
        <w:tc>
          <w:tcPr>
            <w:tcW w:w="1037" w:type="dxa"/>
            <w:vAlign w:val="center"/>
          </w:tcPr>
          <w:p w14:paraId="0ABB157A">
            <w:pPr>
              <w:pStyle w:val="33"/>
              <w:widowControl w:val="0"/>
              <w:jc w:val="center"/>
              <w:rPr>
                <w:rFonts w:hint="eastAsia" w:ascii="仿宋" w:hAnsi="仿宋" w:eastAsia="仿宋" w:cs="仿宋"/>
                <w:b w:val="0"/>
                <w:bCs/>
                <w:sz w:val="21"/>
                <w:szCs w:val="21"/>
                <w:vertAlign w:val="baseline"/>
                <w:lang w:val="en-US" w:eastAsia="zh-CN"/>
              </w:rPr>
            </w:pPr>
          </w:p>
        </w:tc>
        <w:tc>
          <w:tcPr>
            <w:tcW w:w="1666" w:type="dxa"/>
            <w:vAlign w:val="center"/>
          </w:tcPr>
          <w:p w14:paraId="71EC63D2">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拟在本项目任职</w:t>
            </w:r>
          </w:p>
        </w:tc>
        <w:tc>
          <w:tcPr>
            <w:tcW w:w="2123" w:type="dxa"/>
            <w:vAlign w:val="center"/>
          </w:tcPr>
          <w:p w14:paraId="7F71EE84">
            <w:pPr>
              <w:pStyle w:val="33"/>
              <w:widowControl w:val="0"/>
              <w:jc w:val="center"/>
              <w:rPr>
                <w:rFonts w:hint="eastAsia" w:ascii="仿宋" w:hAnsi="仿宋" w:eastAsia="仿宋" w:cs="仿宋"/>
                <w:b w:val="0"/>
                <w:bCs/>
                <w:sz w:val="21"/>
                <w:szCs w:val="21"/>
                <w:vertAlign w:val="baseline"/>
                <w:lang w:val="en-US" w:eastAsia="zh-CN"/>
              </w:rPr>
            </w:pPr>
          </w:p>
        </w:tc>
      </w:tr>
      <w:tr w14:paraId="1C5F5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233" w:type="dxa"/>
            <w:vAlign w:val="center"/>
          </w:tcPr>
          <w:p w14:paraId="486170AC">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工作年限</w:t>
            </w:r>
          </w:p>
        </w:tc>
        <w:tc>
          <w:tcPr>
            <w:tcW w:w="3494" w:type="dxa"/>
            <w:gridSpan w:val="3"/>
            <w:vAlign w:val="center"/>
          </w:tcPr>
          <w:p w14:paraId="3EDA62D2">
            <w:pPr>
              <w:pStyle w:val="33"/>
              <w:widowControl w:val="0"/>
              <w:jc w:val="center"/>
              <w:rPr>
                <w:rFonts w:hint="eastAsia" w:ascii="仿宋" w:hAnsi="仿宋" w:eastAsia="仿宋" w:cs="仿宋"/>
                <w:b w:val="0"/>
                <w:bCs/>
                <w:sz w:val="21"/>
                <w:szCs w:val="21"/>
                <w:vertAlign w:val="baseline"/>
                <w:lang w:val="en-US" w:eastAsia="zh-CN"/>
              </w:rPr>
            </w:pPr>
          </w:p>
        </w:tc>
        <w:tc>
          <w:tcPr>
            <w:tcW w:w="1666" w:type="dxa"/>
            <w:vAlign w:val="center"/>
          </w:tcPr>
          <w:p w14:paraId="423AA74A">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从事专业工作年限</w:t>
            </w:r>
          </w:p>
        </w:tc>
        <w:tc>
          <w:tcPr>
            <w:tcW w:w="2123" w:type="dxa"/>
            <w:vAlign w:val="center"/>
          </w:tcPr>
          <w:p w14:paraId="74C6A8B1">
            <w:pPr>
              <w:pStyle w:val="33"/>
              <w:widowControl w:val="0"/>
              <w:jc w:val="center"/>
              <w:rPr>
                <w:rFonts w:hint="eastAsia" w:ascii="仿宋" w:hAnsi="仿宋" w:eastAsia="仿宋" w:cs="仿宋"/>
                <w:b w:val="0"/>
                <w:bCs/>
                <w:sz w:val="21"/>
                <w:szCs w:val="21"/>
                <w:vertAlign w:val="baseline"/>
                <w:lang w:val="en-US" w:eastAsia="zh-CN"/>
              </w:rPr>
            </w:pPr>
          </w:p>
        </w:tc>
      </w:tr>
      <w:tr w14:paraId="65572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233" w:type="dxa"/>
            <w:vAlign w:val="center"/>
          </w:tcPr>
          <w:p w14:paraId="689198F6">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毕业学校</w:t>
            </w:r>
          </w:p>
        </w:tc>
        <w:tc>
          <w:tcPr>
            <w:tcW w:w="7283" w:type="dxa"/>
            <w:gridSpan w:val="5"/>
            <w:vAlign w:val="center"/>
          </w:tcPr>
          <w:p w14:paraId="35C05B96">
            <w:pPr>
              <w:pStyle w:val="33"/>
              <w:widowControl w:val="0"/>
              <w:ind w:firstLine="920" w:firstLineChars="40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年毕业于    学校     专业</w:t>
            </w:r>
          </w:p>
        </w:tc>
      </w:tr>
      <w:tr w14:paraId="43EFA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8516" w:type="dxa"/>
            <w:gridSpan w:val="6"/>
            <w:vAlign w:val="center"/>
          </w:tcPr>
          <w:p w14:paraId="55E92142">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主要工作经历</w:t>
            </w:r>
          </w:p>
        </w:tc>
      </w:tr>
      <w:tr w14:paraId="44D1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33" w:type="dxa"/>
            <w:vAlign w:val="center"/>
          </w:tcPr>
          <w:p w14:paraId="4ACD48FA">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时 间</w:t>
            </w:r>
          </w:p>
        </w:tc>
        <w:tc>
          <w:tcPr>
            <w:tcW w:w="3494" w:type="dxa"/>
            <w:gridSpan w:val="3"/>
            <w:vAlign w:val="center"/>
          </w:tcPr>
          <w:p w14:paraId="71CD405A">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参加过的类似项目</w:t>
            </w:r>
          </w:p>
        </w:tc>
        <w:tc>
          <w:tcPr>
            <w:tcW w:w="1666" w:type="dxa"/>
            <w:vAlign w:val="center"/>
          </w:tcPr>
          <w:p w14:paraId="37477AA2">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担任职务</w:t>
            </w:r>
          </w:p>
        </w:tc>
        <w:tc>
          <w:tcPr>
            <w:tcW w:w="2123" w:type="dxa"/>
            <w:vAlign w:val="center"/>
          </w:tcPr>
          <w:p w14:paraId="4158725B">
            <w:pPr>
              <w:pStyle w:val="33"/>
              <w:widowControl w:val="0"/>
              <w:jc w:val="center"/>
              <w:rPr>
                <w:rFonts w:hint="eastAsia" w:ascii="仿宋" w:hAnsi="仿宋" w:eastAsia="仿宋" w:cs="仿宋"/>
                <w:b w:val="0"/>
                <w:bCs/>
                <w:sz w:val="21"/>
                <w:szCs w:val="21"/>
                <w:vertAlign w:val="baseline"/>
                <w:lang w:val="en-US" w:eastAsia="zh-CN"/>
              </w:rPr>
            </w:pPr>
            <w:r>
              <w:rPr>
                <w:rFonts w:hint="eastAsia" w:ascii="仿宋" w:hAnsi="仿宋" w:eastAsia="仿宋" w:cs="仿宋"/>
                <w:b w:val="0"/>
                <w:bCs/>
                <w:sz w:val="21"/>
                <w:szCs w:val="21"/>
                <w:vertAlign w:val="baseline"/>
                <w:lang w:val="en-US" w:eastAsia="zh-CN"/>
              </w:rPr>
              <w:t>发包人及联系电话</w:t>
            </w:r>
          </w:p>
        </w:tc>
      </w:tr>
      <w:tr w14:paraId="03ED0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33" w:type="dxa"/>
            <w:vAlign w:val="center"/>
          </w:tcPr>
          <w:p w14:paraId="1E32ABD7">
            <w:pPr>
              <w:pStyle w:val="33"/>
              <w:widowControl w:val="0"/>
              <w:jc w:val="center"/>
              <w:rPr>
                <w:rFonts w:hint="eastAsia" w:ascii="仿宋" w:hAnsi="仿宋" w:eastAsia="仿宋" w:cs="仿宋"/>
                <w:b w:val="0"/>
                <w:bCs/>
                <w:sz w:val="21"/>
                <w:szCs w:val="21"/>
                <w:vertAlign w:val="baseline"/>
                <w:lang w:val="en-US" w:eastAsia="zh-CN"/>
              </w:rPr>
            </w:pPr>
          </w:p>
        </w:tc>
        <w:tc>
          <w:tcPr>
            <w:tcW w:w="3494" w:type="dxa"/>
            <w:gridSpan w:val="3"/>
            <w:vAlign w:val="center"/>
          </w:tcPr>
          <w:p w14:paraId="29D406F8">
            <w:pPr>
              <w:pStyle w:val="33"/>
              <w:widowControl w:val="0"/>
              <w:jc w:val="center"/>
              <w:rPr>
                <w:rFonts w:hint="eastAsia" w:ascii="仿宋" w:hAnsi="仿宋" w:eastAsia="仿宋" w:cs="仿宋"/>
                <w:b w:val="0"/>
                <w:bCs/>
                <w:sz w:val="21"/>
                <w:szCs w:val="21"/>
                <w:vertAlign w:val="baseline"/>
                <w:lang w:val="en-US" w:eastAsia="zh-CN"/>
              </w:rPr>
            </w:pPr>
          </w:p>
        </w:tc>
        <w:tc>
          <w:tcPr>
            <w:tcW w:w="1666" w:type="dxa"/>
            <w:vAlign w:val="center"/>
          </w:tcPr>
          <w:p w14:paraId="0AA143BD">
            <w:pPr>
              <w:pStyle w:val="33"/>
              <w:widowControl w:val="0"/>
              <w:jc w:val="center"/>
              <w:rPr>
                <w:rFonts w:hint="eastAsia" w:ascii="仿宋" w:hAnsi="仿宋" w:eastAsia="仿宋" w:cs="仿宋"/>
                <w:b w:val="0"/>
                <w:bCs/>
                <w:sz w:val="21"/>
                <w:szCs w:val="21"/>
                <w:vertAlign w:val="baseline"/>
                <w:lang w:val="en-US" w:eastAsia="zh-CN"/>
              </w:rPr>
            </w:pPr>
          </w:p>
        </w:tc>
        <w:tc>
          <w:tcPr>
            <w:tcW w:w="2123" w:type="dxa"/>
            <w:vAlign w:val="center"/>
          </w:tcPr>
          <w:p w14:paraId="4A9350E6">
            <w:pPr>
              <w:pStyle w:val="33"/>
              <w:widowControl w:val="0"/>
              <w:jc w:val="center"/>
              <w:rPr>
                <w:rFonts w:hint="eastAsia" w:ascii="仿宋" w:hAnsi="仿宋" w:eastAsia="仿宋" w:cs="仿宋"/>
                <w:b w:val="0"/>
                <w:bCs/>
                <w:sz w:val="21"/>
                <w:szCs w:val="21"/>
                <w:vertAlign w:val="baseline"/>
                <w:lang w:val="en-US" w:eastAsia="zh-CN"/>
              </w:rPr>
            </w:pPr>
          </w:p>
        </w:tc>
      </w:tr>
      <w:tr w14:paraId="642D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33" w:type="dxa"/>
          </w:tcPr>
          <w:p w14:paraId="731DFCCC">
            <w:pPr>
              <w:pStyle w:val="33"/>
              <w:widowControl w:val="0"/>
              <w:rPr>
                <w:rFonts w:hint="eastAsia" w:ascii="仿宋" w:hAnsi="仿宋" w:eastAsia="仿宋" w:cs="仿宋"/>
                <w:b w:val="0"/>
                <w:bCs/>
                <w:sz w:val="21"/>
                <w:szCs w:val="21"/>
                <w:vertAlign w:val="baseline"/>
                <w:lang w:val="en-US" w:eastAsia="zh-CN"/>
              </w:rPr>
            </w:pPr>
          </w:p>
        </w:tc>
        <w:tc>
          <w:tcPr>
            <w:tcW w:w="3494" w:type="dxa"/>
            <w:gridSpan w:val="3"/>
          </w:tcPr>
          <w:p w14:paraId="4417440A">
            <w:pPr>
              <w:pStyle w:val="33"/>
              <w:widowControl w:val="0"/>
              <w:rPr>
                <w:rFonts w:hint="eastAsia" w:ascii="仿宋" w:hAnsi="仿宋" w:eastAsia="仿宋" w:cs="仿宋"/>
                <w:b w:val="0"/>
                <w:bCs/>
                <w:sz w:val="21"/>
                <w:szCs w:val="21"/>
                <w:vertAlign w:val="baseline"/>
                <w:lang w:val="en-US" w:eastAsia="zh-CN"/>
              </w:rPr>
            </w:pPr>
          </w:p>
        </w:tc>
        <w:tc>
          <w:tcPr>
            <w:tcW w:w="1666" w:type="dxa"/>
          </w:tcPr>
          <w:p w14:paraId="1D1F1376">
            <w:pPr>
              <w:pStyle w:val="33"/>
              <w:widowControl w:val="0"/>
              <w:rPr>
                <w:rFonts w:hint="eastAsia" w:ascii="仿宋" w:hAnsi="仿宋" w:eastAsia="仿宋" w:cs="仿宋"/>
                <w:b w:val="0"/>
                <w:bCs/>
                <w:sz w:val="21"/>
                <w:szCs w:val="21"/>
                <w:vertAlign w:val="baseline"/>
                <w:lang w:val="en-US" w:eastAsia="zh-CN"/>
              </w:rPr>
            </w:pPr>
          </w:p>
        </w:tc>
        <w:tc>
          <w:tcPr>
            <w:tcW w:w="2123" w:type="dxa"/>
          </w:tcPr>
          <w:p w14:paraId="7BD9D105">
            <w:pPr>
              <w:pStyle w:val="33"/>
              <w:widowControl w:val="0"/>
              <w:rPr>
                <w:rFonts w:hint="eastAsia" w:ascii="仿宋" w:hAnsi="仿宋" w:eastAsia="仿宋" w:cs="仿宋"/>
                <w:b w:val="0"/>
                <w:bCs/>
                <w:sz w:val="21"/>
                <w:szCs w:val="21"/>
                <w:vertAlign w:val="baseline"/>
                <w:lang w:val="en-US" w:eastAsia="zh-CN"/>
              </w:rPr>
            </w:pPr>
          </w:p>
        </w:tc>
      </w:tr>
      <w:tr w14:paraId="2973D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1233" w:type="dxa"/>
          </w:tcPr>
          <w:p w14:paraId="6B0FCB7C">
            <w:pPr>
              <w:pStyle w:val="33"/>
              <w:widowControl w:val="0"/>
              <w:rPr>
                <w:rFonts w:hint="eastAsia" w:ascii="仿宋" w:hAnsi="仿宋" w:eastAsia="仿宋" w:cs="仿宋"/>
                <w:b w:val="0"/>
                <w:bCs/>
                <w:sz w:val="21"/>
                <w:szCs w:val="21"/>
                <w:vertAlign w:val="baseline"/>
                <w:lang w:val="en-US" w:eastAsia="zh-CN"/>
              </w:rPr>
            </w:pPr>
          </w:p>
        </w:tc>
        <w:tc>
          <w:tcPr>
            <w:tcW w:w="3494" w:type="dxa"/>
            <w:gridSpan w:val="3"/>
          </w:tcPr>
          <w:p w14:paraId="2B5C7720">
            <w:pPr>
              <w:pStyle w:val="33"/>
              <w:widowControl w:val="0"/>
              <w:rPr>
                <w:rFonts w:hint="eastAsia" w:ascii="仿宋" w:hAnsi="仿宋" w:eastAsia="仿宋" w:cs="仿宋"/>
                <w:b w:val="0"/>
                <w:bCs/>
                <w:sz w:val="21"/>
                <w:szCs w:val="21"/>
                <w:vertAlign w:val="baseline"/>
                <w:lang w:val="en-US" w:eastAsia="zh-CN"/>
              </w:rPr>
            </w:pPr>
          </w:p>
        </w:tc>
        <w:tc>
          <w:tcPr>
            <w:tcW w:w="1666" w:type="dxa"/>
          </w:tcPr>
          <w:p w14:paraId="4325EE6A">
            <w:pPr>
              <w:pStyle w:val="33"/>
              <w:widowControl w:val="0"/>
              <w:rPr>
                <w:rFonts w:hint="eastAsia" w:ascii="仿宋" w:hAnsi="仿宋" w:eastAsia="仿宋" w:cs="仿宋"/>
                <w:b w:val="0"/>
                <w:bCs/>
                <w:sz w:val="21"/>
                <w:szCs w:val="21"/>
                <w:vertAlign w:val="baseline"/>
                <w:lang w:val="en-US" w:eastAsia="zh-CN"/>
              </w:rPr>
            </w:pPr>
          </w:p>
        </w:tc>
        <w:tc>
          <w:tcPr>
            <w:tcW w:w="2123" w:type="dxa"/>
          </w:tcPr>
          <w:p w14:paraId="1BE33618">
            <w:pPr>
              <w:pStyle w:val="33"/>
              <w:widowControl w:val="0"/>
              <w:rPr>
                <w:rFonts w:hint="eastAsia" w:ascii="仿宋" w:hAnsi="仿宋" w:eastAsia="仿宋" w:cs="仿宋"/>
                <w:b w:val="0"/>
                <w:bCs/>
                <w:sz w:val="21"/>
                <w:szCs w:val="21"/>
                <w:vertAlign w:val="baseline"/>
                <w:lang w:val="en-US" w:eastAsia="zh-CN"/>
              </w:rPr>
            </w:pPr>
          </w:p>
        </w:tc>
      </w:tr>
      <w:tr w14:paraId="5422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233" w:type="dxa"/>
          </w:tcPr>
          <w:p w14:paraId="3420DEF4">
            <w:pPr>
              <w:pStyle w:val="33"/>
              <w:widowControl w:val="0"/>
              <w:rPr>
                <w:rFonts w:hint="eastAsia" w:ascii="仿宋" w:hAnsi="仿宋" w:eastAsia="仿宋" w:cs="仿宋"/>
                <w:b w:val="0"/>
                <w:bCs/>
                <w:sz w:val="21"/>
                <w:szCs w:val="21"/>
                <w:vertAlign w:val="baseline"/>
                <w:lang w:val="en-US" w:eastAsia="zh-CN"/>
              </w:rPr>
            </w:pPr>
          </w:p>
        </w:tc>
        <w:tc>
          <w:tcPr>
            <w:tcW w:w="3494" w:type="dxa"/>
            <w:gridSpan w:val="3"/>
          </w:tcPr>
          <w:p w14:paraId="7F324C6F">
            <w:pPr>
              <w:pStyle w:val="33"/>
              <w:widowControl w:val="0"/>
              <w:rPr>
                <w:rFonts w:hint="eastAsia" w:ascii="仿宋" w:hAnsi="仿宋" w:eastAsia="仿宋" w:cs="仿宋"/>
                <w:b w:val="0"/>
                <w:bCs/>
                <w:sz w:val="21"/>
                <w:szCs w:val="21"/>
                <w:vertAlign w:val="baseline"/>
                <w:lang w:val="en-US" w:eastAsia="zh-CN"/>
              </w:rPr>
            </w:pPr>
          </w:p>
        </w:tc>
        <w:tc>
          <w:tcPr>
            <w:tcW w:w="1666" w:type="dxa"/>
          </w:tcPr>
          <w:p w14:paraId="3645FDC4">
            <w:pPr>
              <w:pStyle w:val="33"/>
              <w:widowControl w:val="0"/>
              <w:rPr>
                <w:rFonts w:hint="eastAsia" w:ascii="仿宋" w:hAnsi="仿宋" w:eastAsia="仿宋" w:cs="仿宋"/>
                <w:b w:val="0"/>
                <w:bCs/>
                <w:sz w:val="21"/>
                <w:szCs w:val="21"/>
                <w:vertAlign w:val="baseline"/>
                <w:lang w:val="en-US" w:eastAsia="zh-CN"/>
              </w:rPr>
            </w:pPr>
          </w:p>
        </w:tc>
        <w:tc>
          <w:tcPr>
            <w:tcW w:w="2123" w:type="dxa"/>
          </w:tcPr>
          <w:p w14:paraId="4C68F59D">
            <w:pPr>
              <w:pStyle w:val="33"/>
              <w:widowControl w:val="0"/>
              <w:rPr>
                <w:rFonts w:hint="eastAsia" w:ascii="仿宋" w:hAnsi="仿宋" w:eastAsia="仿宋" w:cs="仿宋"/>
                <w:b w:val="0"/>
                <w:bCs/>
                <w:sz w:val="21"/>
                <w:szCs w:val="21"/>
                <w:vertAlign w:val="baseline"/>
                <w:lang w:val="en-US" w:eastAsia="zh-CN"/>
              </w:rPr>
            </w:pPr>
          </w:p>
        </w:tc>
      </w:tr>
    </w:tbl>
    <w:p w14:paraId="20785856">
      <w:pPr>
        <w:pStyle w:val="33"/>
        <w:rPr>
          <w:rFonts w:hint="eastAsia" w:ascii="仿宋" w:hAnsi="仿宋" w:eastAsia="仿宋" w:cs="仿宋"/>
          <w:b w:val="0"/>
          <w:bCs/>
          <w:sz w:val="24"/>
          <w:szCs w:val="24"/>
          <w:lang w:val="en-US" w:eastAsia="zh-CN"/>
        </w:rPr>
      </w:pPr>
      <w:r>
        <w:rPr>
          <w:rFonts w:hint="eastAsia" w:ascii="仿宋" w:hAnsi="仿宋" w:eastAsia="仿宋" w:cs="仿宋"/>
          <w:b w:val="0"/>
          <w:bCs/>
          <w:sz w:val="24"/>
          <w:szCs w:val="24"/>
          <w:lang w:val="en-US" w:eastAsia="zh-CN"/>
        </w:rPr>
        <w:t>注：在本表后附相关证明材料。</w:t>
      </w:r>
    </w:p>
    <w:p w14:paraId="7369CA28">
      <w:p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1"/>
          <w:szCs w:val="21"/>
          <w:lang w:val="en-US" w:eastAsia="zh-CN"/>
        </w:rPr>
        <w:br w:type="page"/>
      </w:r>
    </w:p>
    <w:p w14:paraId="21D1ED31">
      <w:pPr>
        <w:keepNext w:val="0"/>
        <w:keepLines w:val="0"/>
        <w:pageBreakBefore w:val="0"/>
        <w:numPr>
          <w:ilvl w:val="0"/>
          <w:numId w:val="0"/>
        </w:numPr>
        <w:kinsoku/>
        <w:wordWrap/>
        <w:overflowPunct/>
        <w:topLinePunct w:val="0"/>
        <w:autoSpaceDE/>
        <w:autoSpaceDN/>
        <w:bidi w:val="0"/>
        <w:adjustRightInd/>
        <w:snapToGrid/>
        <w:spacing w:line="440" w:lineRule="exact"/>
        <w:rPr>
          <w:rFonts w:hint="eastAsia" w:ascii="仿宋_GB2312" w:hAnsi="仿宋_GB2312" w:eastAsia="仿宋_GB2312" w:cs="仿宋_GB2312"/>
          <w:sz w:val="24"/>
          <w:szCs w:val="24"/>
          <w:lang w:val="en-US" w:eastAsia="zh-CN"/>
        </w:rPr>
      </w:pPr>
    </w:p>
    <w:p w14:paraId="57746A76">
      <w:pPr>
        <w:widowControl w:val="0"/>
        <w:spacing w:line="360" w:lineRule="auto"/>
        <w:ind w:left="0" w:leftChars="0" w:firstLine="0" w:firstLineChars="0"/>
        <w:jc w:val="both"/>
        <w:rPr>
          <w:rFonts w:hint="eastAsia" w:ascii="仿宋_GB2312" w:hAnsi="仿宋_GB2312" w:eastAsia="仿宋_GB2312" w:cs="仿宋_GB2312"/>
          <w:kern w:val="2"/>
          <w:sz w:val="24"/>
          <w:szCs w:val="24"/>
          <w:lang w:val="en-US" w:eastAsia="zh-CN" w:bidi="zh-CN"/>
        </w:rPr>
      </w:pPr>
      <w:r>
        <w:rPr>
          <w:rFonts w:hint="eastAsia" w:ascii="仿宋_GB2312" w:hAnsi="仿宋_GB2312" w:eastAsia="仿宋_GB2312" w:cs="仿宋_GB2312"/>
          <w:kern w:val="2"/>
          <w:sz w:val="24"/>
          <w:szCs w:val="24"/>
          <w:lang w:val="en-US" w:eastAsia="zh-CN" w:bidi="zh-CN"/>
        </w:rPr>
        <w:t>1</w:t>
      </w:r>
      <w:r>
        <w:rPr>
          <w:rFonts w:hint="eastAsia" w:ascii="仿宋_GB2312" w:hAnsi="仿宋_GB2312" w:cs="仿宋_GB2312"/>
          <w:kern w:val="2"/>
          <w:sz w:val="24"/>
          <w:szCs w:val="24"/>
          <w:lang w:val="en-US" w:eastAsia="zh-CN" w:bidi="zh-CN"/>
        </w:rPr>
        <w:t>2</w:t>
      </w:r>
      <w:r>
        <w:rPr>
          <w:rFonts w:hint="eastAsia" w:ascii="仿宋_GB2312" w:hAnsi="仿宋_GB2312" w:eastAsia="仿宋_GB2312" w:cs="仿宋_GB2312"/>
          <w:kern w:val="2"/>
          <w:sz w:val="24"/>
          <w:szCs w:val="24"/>
          <w:lang w:val="en-US" w:eastAsia="zh-CN" w:bidi="zh-CN"/>
        </w:rPr>
        <w:t>、</w:t>
      </w:r>
      <w:r>
        <w:rPr>
          <w:rFonts w:hint="eastAsia" w:ascii="仿宋_GB2312" w:hAnsi="仿宋_GB2312" w:cs="仿宋_GB2312"/>
          <w:kern w:val="2"/>
          <w:sz w:val="24"/>
          <w:szCs w:val="24"/>
          <w:lang w:val="en-US" w:eastAsia="zh-CN" w:bidi="zh-CN"/>
        </w:rPr>
        <w:t>采购文件</w:t>
      </w:r>
      <w:r>
        <w:rPr>
          <w:rFonts w:hint="eastAsia" w:ascii="仿宋_GB2312" w:hAnsi="仿宋_GB2312" w:eastAsia="仿宋_GB2312" w:cs="仿宋_GB2312"/>
          <w:kern w:val="2"/>
          <w:sz w:val="24"/>
          <w:szCs w:val="24"/>
          <w:lang w:val="en-US" w:eastAsia="zh-CN" w:bidi="zh-CN"/>
        </w:rPr>
        <w:t>要求提供或供应商认为应附的其他材料</w:t>
      </w:r>
    </w:p>
    <w:p w14:paraId="74EC9DAD">
      <w:pPr>
        <w:pStyle w:val="4"/>
        <w:rPr>
          <w:rFonts w:hint="eastAsia" w:ascii="仿宋_GB2312" w:hAnsi="仿宋_GB2312" w:eastAsia="仿宋_GB2312" w:cs="仿宋_GB2312"/>
          <w:lang w:val="en-US" w:eastAsia="zh-CN"/>
        </w:rPr>
      </w:pPr>
    </w:p>
    <w:p w14:paraId="4902779E">
      <w:pPr>
        <w:rPr>
          <w:rFonts w:hint="eastAsia" w:ascii="仿宋_GB2312" w:hAnsi="仿宋_GB2312" w:eastAsia="仿宋_GB2312" w:cs="仿宋_GB2312"/>
          <w:sz w:val="21"/>
          <w:lang w:val="en-US" w:eastAsia="zh-CN"/>
        </w:rPr>
      </w:pPr>
      <w:r>
        <w:rPr>
          <w:rFonts w:hint="eastAsia" w:ascii="仿宋_GB2312" w:hAnsi="仿宋_GB2312" w:eastAsia="仿宋_GB2312" w:cs="仿宋_GB2312"/>
          <w:sz w:val="21"/>
          <w:lang w:val="en-US" w:eastAsia="zh-CN"/>
        </w:rPr>
        <w:br w:type="page"/>
      </w:r>
    </w:p>
    <w:p w14:paraId="160BFBFE">
      <w:pPr>
        <w:keepNext/>
        <w:keepLines/>
        <w:widowControl w:val="0"/>
        <w:spacing w:before="0" w:after="260" w:line="240" w:lineRule="atLeast"/>
        <w:jc w:val="both"/>
        <w:outlineLvl w:val="1"/>
        <w:rPr>
          <w:rFonts w:hint="eastAsia" w:ascii="仿宋_GB2312" w:hAnsi="仿宋_GB2312" w:eastAsia="仿宋_GB2312" w:cs="仿宋_GB2312"/>
          <w:b w:val="0"/>
          <w:bCs/>
          <w:kern w:val="2"/>
          <w:sz w:val="24"/>
          <w:szCs w:val="32"/>
          <w:lang w:val="en-US" w:eastAsia="zh-CN" w:bidi="ar-SA"/>
        </w:rPr>
      </w:pPr>
      <w:bookmarkStart w:id="63" w:name="_Ref467988543"/>
      <w:bookmarkStart w:id="64" w:name="_Toc480942355"/>
      <w:bookmarkStart w:id="65" w:name="_Toc520356224"/>
      <w:bookmarkStart w:id="66" w:name="_Toc216582819"/>
      <w:bookmarkStart w:id="67" w:name="_Toc9592"/>
      <w:bookmarkStart w:id="68" w:name="_Toc21320"/>
      <w:bookmarkStart w:id="69" w:name="_Toc507399535"/>
      <w:bookmarkStart w:id="70" w:name="_Toc4183"/>
      <w:bookmarkStart w:id="71" w:name="_Toc522"/>
      <w:bookmarkStart w:id="72" w:name="_Toc15963"/>
      <w:bookmarkStart w:id="73" w:name="_Toc20238"/>
      <w:bookmarkStart w:id="74" w:name="_Toc17143"/>
      <w:bookmarkStart w:id="75" w:name="_Toc8281"/>
      <w:bookmarkStart w:id="76" w:name="_Toc3420"/>
      <w:r>
        <w:rPr>
          <w:rFonts w:hint="eastAsia" w:ascii="仿宋_GB2312" w:hAnsi="仿宋_GB2312" w:eastAsia="仿宋_GB2312" w:cs="仿宋_GB2312"/>
          <w:b/>
          <w:bCs/>
          <w:kern w:val="2"/>
          <w:sz w:val="24"/>
          <w:szCs w:val="32"/>
          <w:lang w:val="en-US" w:eastAsia="zh-CN" w:bidi="ar-SA"/>
        </w:rPr>
        <w:t>1</w:t>
      </w:r>
      <w:r>
        <w:rPr>
          <w:rFonts w:hint="eastAsia" w:ascii="仿宋_GB2312" w:hAnsi="仿宋_GB2312" w:cs="仿宋_GB2312"/>
          <w:b/>
          <w:bCs/>
          <w:kern w:val="2"/>
          <w:sz w:val="24"/>
          <w:szCs w:val="32"/>
          <w:lang w:val="en-US" w:eastAsia="zh-CN" w:bidi="ar-SA"/>
        </w:rPr>
        <w:t>3</w:t>
      </w:r>
      <w:r>
        <w:rPr>
          <w:rFonts w:hint="eastAsia" w:ascii="仿宋_GB2312" w:hAnsi="仿宋_GB2312" w:eastAsia="仿宋_GB2312" w:cs="仿宋_GB2312"/>
          <w:b/>
          <w:bCs/>
          <w:kern w:val="2"/>
          <w:sz w:val="24"/>
          <w:szCs w:val="32"/>
          <w:lang w:val="en-US" w:eastAsia="zh-CN" w:bidi="ar-SA"/>
        </w:rPr>
        <w:t xml:space="preserve">   </w:t>
      </w:r>
      <w:bookmarkEnd w:id="63"/>
      <w:bookmarkEnd w:id="64"/>
      <w:bookmarkEnd w:id="65"/>
      <w:bookmarkEnd w:id="66"/>
      <w:bookmarkStart w:id="77" w:name="_Hlt520273711"/>
      <w:bookmarkEnd w:id="77"/>
      <w:bookmarkStart w:id="78" w:name="_Hlt520274393"/>
      <w:bookmarkEnd w:id="78"/>
      <w:bookmarkStart w:id="79" w:name="_Hlt520343392"/>
      <w:bookmarkEnd w:id="79"/>
      <w:bookmarkStart w:id="80" w:name="_Hlt520350918"/>
      <w:bookmarkEnd w:id="80"/>
      <w:bookmarkStart w:id="81" w:name="_Hlt520274065"/>
      <w:bookmarkEnd w:id="81"/>
      <w:bookmarkStart w:id="82" w:name="_Hlt520274911"/>
      <w:bookmarkEnd w:id="82"/>
      <w:bookmarkStart w:id="83" w:name="_Hlt520273973"/>
      <w:bookmarkEnd w:id="83"/>
      <w:bookmarkStart w:id="84" w:name="_Hlt520350957"/>
      <w:bookmarkEnd w:id="84"/>
      <w:bookmarkStart w:id="85" w:name="_Hlt520343000"/>
      <w:bookmarkEnd w:id="85"/>
      <w:bookmarkStart w:id="86" w:name="_Hlt520271212"/>
      <w:bookmarkEnd w:id="86"/>
      <w:bookmarkStart w:id="87" w:name="_Hlt520274407"/>
      <w:bookmarkEnd w:id="87"/>
      <w:bookmarkStart w:id="88" w:name="_Toc216513801"/>
      <w:bookmarkStart w:id="89" w:name="_Toc216582821"/>
      <w:r>
        <w:rPr>
          <w:rFonts w:hint="eastAsia" w:ascii="仿宋_GB2312" w:hAnsi="仿宋_GB2312" w:eastAsia="仿宋_GB2312" w:cs="仿宋_GB2312"/>
          <w:b/>
          <w:bCs/>
          <w:kern w:val="2"/>
          <w:sz w:val="24"/>
          <w:szCs w:val="32"/>
          <w:lang w:val="en-US" w:eastAsia="zh-CN" w:bidi="ar-SA"/>
        </w:rPr>
        <w:t>中标服务费承诺书</w:t>
      </w:r>
      <w:bookmarkEnd w:id="67"/>
      <w:bookmarkEnd w:id="68"/>
      <w:bookmarkEnd w:id="69"/>
      <w:bookmarkEnd w:id="70"/>
      <w:bookmarkEnd w:id="71"/>
      <w:bookmarkEnd w:id="72"/>
      <w:bookmarkEnd w:id="73"/>
      <w:bookmarkEnd w:id="74"/>
    </w:p>
    <w:p w14:paraId="4E67CB56">
      <w:pPr>
        <w:spacing w:line="240" w:lineRule="atLeast"/>
        <w:ind w:left="1157" w:leftChars="257" w:hanging="540"/>
        <w:rPr>
          <w:rFonts w:hint="eastAsia" w:ascii="仿宋_GB2312" w:hAnsi="仿宋_GB2312" w:eastAsia="仿宋_GB2312" w:cs="仿宋_GB2312"/>
          <w:b/>
          <w:sz w:val="24"/>
        </w:rPr>
      </w:pPr>
    </w:p>
    <w:p w14:paraId="51D19976">
      <w:pPr>
        <w:spacing w:line="240" w:lineRule="atLeast"/>
        <w:ind w:left="1157" w:leftChars="257" w:hanging="54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中标服务费承诺书</w:t>
      </w:r>
    </w:p>
    <w:p w14:paraId="71DA6760">
      <w:pPr>
        <w:spacing w:line="440" w:lineRule="exact"/>
        <w:ind w:left="1080" w:hanging="1080"/>
        <w:rPr>
          <w:rFonts w:hint="eastAsia" w:ascii="仿宋_GB2312" w:hAnsi="仿宋_GB2312" w:eastAsia="仿宋_GB2312" w:cs="仿宋_GB2312"/>
          <w:sz w:val="24"/>
        </w:rPr>
      </w:pPr>
    </w:p>
    <w:p w14:paraId="7B0F7B95">
      <w:pPr>
        <w:spacing w:line="440" w:lineRule="exact"/>
        <w:ind w:left="1080" w:hanging="1080"/>
        <w:rPr>
          <w:rFonts w:hint="eastAsia" w:ascii="仿宋_GB2312" w:hAnsi="仿宋_GB2312" w:eastAsia="仿宋_GB2312" w:cs="仿宋_GB2312"/>
          <w:sz w:val="24"/>
          <w:u w:val="single"/>
          <w:lang w:val="en-US" w:eastAsia="zh-CN"/>
        </w:rPr>
      </w:pPr>
      <w:r>
        <w:rPr>
          <w:rFonts w:hint="eastAsia" w:ascii="仿宋_GB2312" w:hAnsi="仿宋_GB2312" w:eastAsia="仿宋_GB2312" w:cs="仿宋_GB2312"/>
          <w:sz w:val="24"/>
        </w:rPr>
        <w:t>致：</w:t>
      </w:r>
      <w:r>
        <w:rPr>
          <w:rFonts w:hint="eastAsia" w:ascii="仿宋_GB2312" w:hAnsi="仿宋_GB2312" w:eastAsia="仿宋_GB2312" w:cs="仿宋_GB2312"/>
          <w:sz w:val="24"/>
          <w:lang w:val="en-US" w:eastAsia="zh-CN"/>
        </w:rPr>
        <w:t>新疆世纪星工程咨询有限公司</w:t>
      </w:r>
    </w:p>
    <w:p w14:paraId="484D36FD">
      <w:pPr>
        <w:spacing w:line="440" w:lineRule="exact"/>
        <w:ind w:left="1157" w:leftChars="257" w:hanging="540"/>
        <w:rPr>
          <w:rFonts w:hint="eastAsia" w:ascii="仿宋_GB2312" w:hAnsi="仿宋_GB2312" w:eastAsia="仿宋_GB2312" w:cs="仿宋_GB2312"/>
          <w:sz w:val="24"/>
        </w:rPr>
      </w:pPr>
    </w:p>
    <w:p w14:paraId="03435E33">
      <w:pPr>
        <w:spacing w:line="440" w:lineRule="exact"/>
        <w:rPr>
          <w:rFonts w:hint="eastAsia" w:ascii="仿宋_GB2312" w:hAnsi="仿宋_GB2312" w:eastAsia="仿宋_GB2312" w:cs="仿宋_GB2312"/>
          <w:sz w:val="24"/>
        </w:rPr>
      </w:pPr>
      <w:r>
        <w:rPr>
          <w:rFonts w:hint="eastAsia" w:ascii="仿宋_GB2312" w:hAnsi="仿宋_GB2312" w:eastAsia="仿宋_GB2312" w:cs="仿宋_GB2312"/>
          <w:sz w:val="24"/>
        </w:rPr>
        <w:tab/>
      </w:r>
      <w:r>
        <w:rPr>
          <w:rFonts w:hint="eastAsia" w:ascii="仿宋_GB2312" w:hAnsi="仿宋_GB2312" w:eastAsia="仿宋_GB2312" w:cs="仿宋_GB2312"/>
          <w:sz w:val="24"/>
        </w:rPr>
        <w:t xml:space="preserve"> 我们在贵公司组织的</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lang w:val="en-US" w:eastAsia="zh-CN"/>
        </w:rPr>
        <w:t>项目名称、项目编号</w:t>
      </w:r>
      <w:r>
        <w:rPr>
          <w:rFonts w:hint="eastAsia" w:ascii="仿宋_GB2312" w:hAnsi="仿宋_GB2312" w:eastAsia="仿宋_GB2312" w:cs="仿宋_GB2312"/>
          <w:sz w:val="24"/>
          <w:u w:val="single"/>
          <w:lang w:eastAsia="zh-CN"/>
        </w:rPr>
        <w:t>）</w:t>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项目招标中若获得中标资格，我们保证在领取中标通知书的同时按</w:t>
      </w:r>
      <w:r>
        <w:rPr>
          <w:rFonts w:hint="eastAsia" w:ascii="仿宋_GB2312" w:hAnsi="仿宋_GB2312" w:cs="仿宋_GB2312"/>
          <w:sz w:val="24"/>
          <w:lang w:eastAsia="zh-CN"/>
        </w:rPr>
        <w:t>采购文件</w:t>
      </w:r>
      <w:r>
        <w:rPr>
          <w:rFonts w:hint="eastAsia" w:ascii="仿宋_GB2312" w:hAnsi="仿宋_GB2312" w:eastAsia="仿宋_GB2312" w:cs="仿宋_GB2312"/>
          <w:sz w:val="24"/>
        </w:rPr>
        <w:t>的规定，按</w:t>
      </w:r>
      <w:r>
        <w:rPr>
          <w:rFonts w:hint="eastAsia" w:ascii="仿宋_GB2312" w:hAnsi="仿宋_GB2312" w:cs="仿宋_GB2312"/>
          <w:sz w:val="24"/>
          <w:lang w:eastAsia="zh-CN"/>
        </w:rPr>
        <w:t>采购文件</w:t>
      </w:r>
      <w:r>
        <w:rPr>
          <w:rFonts w:hint="eastAsia" w:ascii="仿宋_GB2312" w:hAnsi="仿宋_GB2312" w:eastAsia="仿宋_GB2312" w:cs="仿宋_GB2312"/>
          <w:sz w:val="24"/>
        </w:rPr>
        <w:t>对代理服务费支付方式的约定，承担本项目代理服务费。</w:t>
      </w:r>
    </w:p>
    <w:p w14:paraId="43D69F4E">
      <w:pPr>
        <w:spacing w:line="440" w:lineRule="exact"/>
        <w:ind w:firstLine="480" w:firstLineChars="200"/>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我方如违约，愿凭贵单位开出的违约通知，从我方提交的投标保证金中支付，不足部分由采购人在支付我方的中标合同款中代为扣付；以投标担保函（或保险保函）方式提交投标保证金时，同意和要求投标担保函开立银行或担保机构、保险保函开立的保险机构应新疆世纪星工程咨询有限公司的要求办理支付手续。</w:t>
      </w:r>
    </w:p>
    <w:p w14:paraId="329C986F">
      <w:pPr>
        <w:spacing w:line="440" w:lineRule="exact"/>
        <w:ind w:left="1157" w:leftChars="257" w:hanging="540"/>
        <w:rPr>
          <w:rFonts w:hint="eastAsia" w:ascii="仿宋_GB2312" w:hAnsi="仿宋_GB2312" w:eastAsia="仿宋_GB2312" w:cs="仿宋_GB2312"/>
          <w:sz w:val="24"/>
        </w:rPr>
      </w:pPr>
      <w:r>
        <w:rPr>
          <w:rFonts w:hint="eastAsia" w:ascii="仿宋_GB2312" w:hAnsi="仿宋_GB2312" w:eastAsia="仿宋_GB2312" w:cs="仿宋_GB2312"/>
          <w:sz w:val="24"/>
        </w:rPr>
        <w:t>特此承诺！</w:t>
      </w:r>
    </w:p>
    <w:p w14:paraId="69FCE403">
      <w:pPr>
        <w:spacing w:line="440" w:lineRule="exact"/>
        <w:ind w:left="1157" w:leftChars="257" w:hanging="540"/>
        <w:rPr>
          <w:rFonts w:hint="eastAsia" w:ascii="仿宋_GB2312" w:hAnsi="仿宋_GB2312" w:eastAsia="仿宋_GB2312" w:cs="仿宋_GB2312"/>
          <w:sz w:val="24"/>
        </w:rPr>
      </w:pPr>
    </w:p>
    <w:p w14:paraId="58630916">
      <w:pPr>
        <w:spacing w:line="440" w:lineRule="exact"/>
        <w:ind w:left="1157" w:leftChars="257" w:hanging="540"/>
        <w:rPr>
          <w:rFonts w:hint="eastAsia" w:ascii="仿宋_GB2312" w:hAnsi="仿宋_GB2312" w:eastAsia="仿宋_GB2312" w:cs="仿宋_GB2312"/>
          <w:sz w:val="24"/>
        </w:rPr>
      </w:pPr>
    </w:p>
    <w:p w14:paraId="436BA01B">
      <w:pPr>
        <w:spacing w:line="440" w:lineRule="exact"/>
        <w:ind w:left="1157" w:leftChars="257" w:hanging="540"/>
        <w:rPr>
          <w:rFonts w:hint="eastAsia" w:ascii="仿宋_GB2312" w:hAnsi="仿宋_GB2312" w:eastAsia="仿宋_GB2312" w:cs="仿宋_GB2312"/>
          <w:sz w:val="24"/>
        </w:rPr>
      </w:pPr>
    </w:p>
    <w:p w14:paraId="574B7AFD">
      <w:pPr>
        <w:spacing w:line="440" w:lineRule="exact"/>
        <w:ind w:left="1157" w:leftChars="257" w:hanging="540"/>
        <w:rPr>
          <w:rFonts w:hint="eastAsia" w:ascii="仿宋_GB2312" w:hAnsi="仿宋_GB2312" w:eastAsia="仿宋_GB2312" w:cs="仿宋_GB2312"/>
          <w:sz w:val="24"/>
        </w:rPr>
      </w:pPr>
    </w:p>
    <w:p w14:paraId="0921CCAD">
      <w:pPr>
        <w:spacing w:line="440" w:lineRule="exact"/>
        <w:ind w:left="1080" w:hanging="1080"/>
        <w:rPr>
          <w:rFonts w:hint="eastAsia" w:ascii="仿宋_GB2312" w:hAnsi="仿宋_GB2312" w:eastAsia="仿宋_GB2312" w:cs="仿宋_GB2312"/>
          <w:sz w:val="24"/>
        </w:rPr>
      </w:pPr>
    </w:p>
    <w:p w14:paraId="3852A371">
      <w:pPr>
        <w:spacing w:line="440" w:lineRule="exact"/>
        <w:ind w:left="1495" w:leftChars="273" w:hanging="840" w:hangingChars="350"/>
        <w:rPr>
          <w:rFonts w:hint="eastAsia" w:ascii="仿宋_GB2312" w:hAnsi="仿宋_GB2312" w:eastAsia="仿宋_GB2312" w:cs="仿宋_GB2312"/>
          <w:sz w:val="24"/>
        </w:rPr>
      </w:pPr>
      <w:r>
        <w:rPr>
          <w:rFonts w:hint="eastAsia" w:ascii="仿宋_GB2312" w:hAnsi="仿宋_GB2312" w:eastAsia="仿宋_GB2312" w:cs="仿宋_GB2312"/>
          <w:sz w:val="24"/>
        </w:rPr>
        <w:t>承诺方法定名称：</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none"/>
        </w:rPr>
        <w:t>（承诺方盖章）</w:t>
      </w:r>
    </w:p>
    <w:p w14:paraId="0C95BCDD">
      <w:pPr>
        <w:spacing w:line="440" w:lineRule="exact"/>
        <w:ind w:left="1697"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1F41CF89">
      <w:pPr>
        <w:spacing w:line="440" w:lineRule="exact"/>
        <w:ind w:left="1697"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电话：</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传真：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3EDB604C">
      <w:pPr>
        <w:spacing w:line="440" w:lineRule="exact"/>
        <w:ind w:left="1697"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电传：</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rPr>
        <w:tab/>
      </w:r>
      <w:r>
        <w:rPr>
          <w:rFonts w:hint="eastAsia" w:ascii="仿宋_GB2312" w:hAnsi="仿宋_GB2312" w:eastAsia="仿宋_GB2312" w:cs="仿宋_GB2312"/>
          <w:sz w:val="24"/>
        </w:rPr>
        <w:tab/>
      </w:r>
      <w:r>
        <w:rPr>
          <w:rFonts w:hint="eastAsia" w:ascii="仿宋_GB2312" w:hAnsi="仿宋_GB2312" w:eastAsia="仿宋_GB2312" w:cs="仿宋_GB2312"/>
          <w:sz w:val="24"/>
        </w:rPr>
        <w:t>邮编：</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p>
    <w:p w14:paraId="742151BC">
      <w:pPr>
        <w:spacing w:line="440" w:lineRule="exact"/>
        <w:ind w:left="1697" w:leftChars="257" w:hanging="1080"/>
        <w:rPr>
          <w:rFonts w:hint="eastAsia" w:ascii="仿宋_GB2312" w:hAnsi="仿宋_GB2312" w:eastAsia="仿宋_GB2312" w:cs="仿宋_GB2312"/>
          <w:sz w:val="24"/>
        </w:rPr>
      </w:pPr>
      <w:r>
        <w:rPr>
          <w:rFonts w:hint="eastAsia" w:ascii="仿宋_GB2312" w:hAnsi="仿宋_GB2312" w:eastAsia="仿宋_GB2312" w:cs="仿宋_GB2312"/>
          <w:sz w:val="24"/>
        </w:rPr>
        <w:t>承诺方授权代表签字：</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p>
    <w:p w14:paraId="5434612C">
      <w:pPr>
        <w:spacing w:line="440" w:lineRule="exact"/>
        <w:ind w:left="1697" w:leftChars="257" w:hanging="1080"/>
        <w:rPr>
          <w:rFonts w:hint="eastAsia" w:ascii="仿宋_GB2312" w:hAnsi="仿宋_GB2312" w:eastAsia="仿宋_GB2312" w:cs="仿宋_GB2312"/>
          <w:sz w:val="24"/>
          <w:u w:val="single"/>
        </w:rPr>
      </w:pPr>
      <w:r>
        <w:rPr>
          <w:rFonts w:hint="eastAsia" w:ascii="仿宋_GB2312" w:hAnsi="仿宋_GB2312" w:eastAsia="仿宋_GB2312" w:cs="仿宋_GB2312"/>
          <w:sz w:val="24"/>
        </w:rPr>
        <w:t>承诺日期：</w:t>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ab/>
      </w:r>
      <w:r>
        <w:rPr>
          <w:rFonts w:hint="eastAsia" w:ascii="仿宋_GB2312" w:hAnsi="仿宋_GB2312" w:eastAsia="仿宋_GB2312" w:cs="仿宋_GB2312"/>
          <w:sz w:val="24"/>
          <w:u w:val="single"/>
        </w:rPr>
        <w:t xml:space="preserve">                      </w:t>
      </w:r>
      <w:bookmarkEnd w:id="88"/>
      <w:bookmarkEnd w:id="89"/>
    </w:p>
    <w:bookmarkEnd w:id="75"/>
    <w:bookmarkEnd w:id="76"/>
    <w:p w14:paraId="0F5F0768">
      <w:pPr>
        <w:rPr>
          <w:rFonts w:hint="eastAsia" w:ascii="仿宋_GB2312" w:hAnsi="仿宋_GB2312" w:eastAsia="仿宋_GB2312" w:cs="仿宋_GB2312"/>
          <w:b w:val="0"/>
          <w:bCs w:val="0"/>
          <w:color w:val="000000"/>
          <w:kern w:val="0"/>
          <w:sz w:val="24"/>
          <w:szCs w:val="24"/>
          <w:lang w:val="en-US" w:eastAsia="zh-CN" w:bidi="ar"/>
        </w:rPr>
      </w:pPr>
    </w:p>
    <w:p w14:paraId="678096D5">
      <w:pPr>
        <w:pStyle w:val="4"/>
        <w:ind w:left="0" w:leftChars="0" w:firstLine="0" w:firstLineChars="0"/>
        <w:rPr>
          <w:rFonts w:hint="eastAsia" w:ascii="仿宋_GB2312" w:hAnsi="仿宋_GB2312" w:eastAsia="仿宋_GB2312" w:cs="仿宋_GB2312"/>
          <w:lang w:val="en-US" w:eastAsia="zh-CN"/>
        </w:rPr>
      </w:pPr>
    </w:p>
    <w:p w14:paraId="6534F7B6">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br w:type="page"/>
      </w:r>
    </w:p>
    <w:p w14:paraId="08ACA8B5">
      <w:pPr>
        <w:pStyle w:val="3"/>
        <w:rPr>
          <w:rFonts w:hint="eastAsia"/>
          <w:lang w:val="en-US" w:eastAsia="zh-CN"/>
        </w:rPr>
      </w:pPr>
    </w:p>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0" w:num="1"/>
      <w:rtlGutter w:val="0"/>
      <w:docGrid w:type="lines" w:linePitch="38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1" w:fontKey="{27900F14-EFDC-4C33-998D-8317E2726AC1}"/>
  </w:font>
  <w:font w:name="微软雅黑">
    <w:panose1 w:val="020B0503020204020204"/>
    <w:charset w:val="86"/>
    <w:family w:val="auto"/>
    <w:pitch w:val="default"/>
    <w:sig w:usb0="80000287" w:usb1="2ACF3C50" w:usb2="00000016" w:usb3="00000000" w:csb0="0004001F" w:csb1="00000000"/>
    <w:embedRegular r:id="rId2" w:fontKey="{ABDA9847-6DBB-49D0-AE9E-7A81A872516F}"/>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3" w:fontKey="{D10027F8-E613-4CA3-B5FF-FBBC20ACA6F4}"/>
  </w:font>
  <w:font w:name="方正公文小标宋">
    <w:panose1 w:val="02000500000000000000"/>
    <w:charset w:val="86"/>
    <w:family w:val="auto"/>
    <w:pitch w:val="default"/>
    <w:sig w:usb0="A00002BF" w:usb1="38CF7CFA" w:usb2="00000016" w:usb3="00000000" w:csb0="00040001" w:csb1="00000000"/>
    <w:embedRegular r:id="rId4" w:fontKey="{3EFCC029-7468-4C82-81E8-4C4A387C8860}"/>
  </w:font>
  <w:font w:name="Microsoft JhengHei UI">
    <w:panose1 w:val="020B0604030504040204"/>
    <w:charset w:val="88"/>
    <w:family w:val="auto"/>
    <w:pitch w:val="default"/>
    <w:sig w:usb0="000002A7" w:usb1="28CF4400" w:usb2="00000016" w:usb3="00000000" w:csb0="00100009" w:csb1="00000000"/>
    <w:embedRegular r:id="rId5" w:fontKey="{BC0B5687-C4E8-4E95-B1D8-A1C2B379A3E6}"/>
  </w:font>
  <w:font w:name="方正小标宋简体">
    <w:panose1 w:val="02000000000000000000"/>
    <w:charset w:val="86"/>
    <w:family w:val="auto"/>
    <w:pitch w:val="default"/>
    <w:sig w:usb0="00000001" w:usb1="08000000" w:usb2="00000000" w:usb3="00000000" w:csb0="00040000" w:csb1="00000000"/>
    <w:embedRegular r:id="rId6" w:fontKey="{F4B8BA25-BF56-4CBE-A44B-587E626A65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723AE">
    <w:pPr>
      <w:pStyle w:val="2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D9B8CC">
                          <w:pPr>
                            <w:pStyle w:val="20"/>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D9B8CC">
                    <w:pPr>
                      <w:pStyle w:val="2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D2404">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1C0EB">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33BEE4">
                          <w:pPr>
                            <w:pStyle w:val="20"/>
                          </w:pPr>
                          <w:r>
                            <w:t xml:space="preserve">第 </w:t>
                          </w:r>
                          <w:r>
                            <w:fldChar w:fldCharType="begin"/>
                          </w:r>
                          <w:r>
                            <w:instrText xml:space="preserve"> PAGE  \* MERGEFORMAT </w:instrText>
                          </w:r>
                          <w:r>
                            <w:fldChar w:fldCharType="separate"/>
                          </w:r>
                          <w:r>
                            <w:t>- 1 -</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E33BEE4">
                    <w:pPr>
                      <w:pStyle w:val="20"/>
                    </w:pPr>
                    <w:r>
                      <w:t xml:space="preserve">第 </w:t>
                    </w:r>
                    <w:r>
                      <w:fldChar w:fldCharType="begin"/>
                    </w:r>
                    <w:r>
                      <w:instrText xml:space="preserve"> PAGE  \* MERGEFORMAT </w:instrText>
                    </w:r>
                    <w:r>
                      <w:fldChar w:fldCharType="separate"/>
                    </w:r>
                    <w:r>
                      <w:t>- 1 -</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29636">
    <w:pPr>
      <w:pStyle w:val="21"/>
      <w:pBdr>
        <w:bottom w:val="none" w:color="auto" w:sz="0" w:space="1"/>
      </w:pBdr>
      <w:bidi w:val="0"/>
      <w:ind w:firstLine="840" w:firstLineChars="300"/>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8"/>
        <w:szCs w:val="28"/>
        <w:lang w:eastAsia="zh-CN"/>
      </w:rPr>
      <w:drawing>
        <wp:anchor distT="0" distB="0" distL="114300" distR="114300" simplePos="0" relativeHeight="251661312" behindDoc="1" locked="0" layoutInCell="1" allowOverlap="1">
          <wp:simplePos x="0" y="0"/>
          <wp:positionH relativeFrom="column">
            <wp:posOffset>14605</wp:posOffset>
          </wp:positionH>
          <wp:positionV relativeFrom="paragraph">
            <wp:posOffset>-6985</wp:posOffset>
          </wp:positionV>
          <wp:extent cx="427355" cy="413385"/>
          <wp:effectExtent l="0" t="0" r="48895" b="438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lang w:val="en-US" w:eastAsia="zh-CN"/>
      </w:rPr>
      <w:t>新疆世纪星工程咨询有限公司</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21"/>
        <w:szCs w:val="21"/>
        <w:lang w:val="en-US" w:eastAsia="zh-CN"/>
      </w:rPr>
      <w:t>新疆乌鲁木齐市黄山街德港大厦20层</w:t>
    </w:r>
  </w:p>
  <w:p w14:paraId="52271041">
    <w:pPr>
      <w:pStyle w:val="21"/>
      <w:pBdr>
        <w:bottom w:val="single" w:color="auto" w:sz="4" w:space="1"/>
      </w:pBdr>
      <w:bidi w:val="0"/>
      <w:ind w:firstLine="910" w:firstLineChars="700"/>
      <w:rPr>
        <w:rFonts w:hint="eastAsia" w:ascii="仿宋_GB2312" w:hAnsi="仿宋_GB2312" w:eastAsia="仿宋_GB2312" w:cs="仿宋_GB2312"/>
        <w:sz w:val="15"/>
        <w:szCs w:val="15"/>
        <w:lang w:val="en-US" w:eastAsia="zh-CN"/>
      </w:rPr>
    </w:pPr>
    <w:r>
      <w:rPr>
        <w:rFonts w:hint="eastAsia" w:ascii="Microsoft JhengHei UI" w:hAnsi="Microsoft JhengHei UI" w:eastAsia="Microsoft JhengHei UI" w:cs="Microsoft JhengHei UI"/>
        <w:sz w:val="13"/>
        <w:szCs w:val="13"/>
        <w:lang w:val="en-US" w:eastAsia="zh-CN"/>
      </w:rPr>
      <w:t>Xinjiang Century Star Engineering Consulting Co., Ltd.</w:t>
    </w:r>
    <w:r>
      <w:rPr>
        <w:rFonts w:hint="eastAsia" w:ascii="仿宋_GB2312" w:hAnsi="仿宋_GB2312" w:eastAsia="仿宋_GB2312" w:cs="仿宋_GB2312"/>
        <w:sz w:val="13"/>
        <w:szCs w:val="13"/>
        <w:lang w:val="en-US" w:eastAsia="zh-CN"/>
      </w:rPr>
      <w:t xml:space="preserve">          </w:t>
    </w:r>
    <w:r>
      <w:rPr>
        <w:rFonts w:hint="eastAsia" w:ascii="仿宋_GB2312" w:hAnsi="仿宋_GB2312" w:eastAsia="仿宋_GB2312" w:cs="仿宋_GB2312"/>
        <w:sz w:val="16"/>
        <w:szCs w:val="16"/>
        <w:lang w:val="en-US" w:eastAsia="zh-CN"/>
      </w:rPr>
      <w:t>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BC82F1D4"/>
    <w:multiLevelType w:val="singleLevel"/>
    <w:tmpl w:val="BC82F1D4"/>
    <w:lvl w:ilvl="0" w:tentative="0">
      <w:start w:val="1"/>
      <w:numFmt w:val="chineseCounting"/>
      <w:suff w:val="space"/>
      <w:lvlText w:val="第%1章"/>
      <w:lvlJc w:val="left"/>
      <w:rPr>
        <w:rFonts w:hint="eastAsia"/>
      </w:rPr>
    </w:lvl>
  </w:abstractNum>
  <w:abstractNum w:abstractNumId="2">
    <w:nsid w:val="CB60E306"/>
    <w:multiLevelType w:val="singleLevel"/>
    <w:tmpl w:val="CB60E306"/>
    <w:lvl w:ilvl="0" w:tentative="0">
      <w:start w:val="1"/>
      <w:numFmt w:val="decimal"/>
      <w:suff w:val="nothing"/>
      <w:lvlText w:val="（%1）"/>
      <w:lvlJc w:val="left"/>
    </w:lvl>
  </w:abstractNum>
  <w:abstractNum w:abstractNumId="3">
    <w:nsid w:val="00000006"/>
    <w:multiLevelType w:val="multilevel"/>
    <w:tmpl w:val="00000006"/>
    <w:lvl w:ilvl="0" w:tentative="0">
      <w:start w:val="1"/>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1D4EBA8"/>
    <w:multiLevelType w:val="multilevel"/>
    <w:tmpl w:val="01D4EBA8"/>
    <w:lvl w:ilvl="0" w:tentative="0">
      <w:start w:val="2"/>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5">
    <w:nsid w:val="05AF2A39"/>
    <w:multiLevelType w:val="multilevel"/>
    <w:tmpl w:val="05AF2A39"/>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ascii="仿宋_GB2312" w:hAnsi="仿宋_GB2312" w:eastAsia="仿宋_GB2312" w:cs="仿宋_GB2312"/>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54B0E084"/>
    <w:multiLevelType w:val="singleLevel"/>
    <w:tmpl w:val="54B0E084"/>
    <w:lvl w:ilvl="0" w:tentative="0">
      <w:start w:val="2"/>
      <w:numFmt w:val="chineseCounting"/>
      <w:suff w:val="space"/>
      <w:lvlText w:val="第%1章"/>
      <w:lvlJc w:val="left"/>
      <w:rPr>
        <w:rFonts w:hint="eastAsia"/>
      </w:rPr>
    </w:lvl>
  </w:abstractNum>
  <w:abstractNum w:abstractNumId="8">
    <w:nsid w:val="63862E25"/>
    <w:multiLevelType w:val="singleLevel"/>
    <w:tmpl w:val="63862E25"/>
    <w:lvl w:ilvl="0" w:tentative="0">
      <w:start w:val="1"/>
      <w:numFmt w:val="decimal"/>
      <w:suff w:val="space"/>
      <w:lvlText w:val="（%1）"/>
      <w:lvlJc w:val="left"/>
    </w:lvl>
  </w:abstractNum>
  <w:abstractNum w:abstractNumId="9">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0">
    <w:nsid w:val="73E6972B"/>
    <w:multiLevelType w:val="singleLevel"/>
    <w:tmpl w:val="73E6972B"/>
    <w:lvl w:ilvl="0" w:tentative="0">
      <w:start w:val="1"/>
      <w:numFmt w:val="chineseCounting"/>
      <w:suff w:val="space"/>
      <w:lvlText w:val="%1、"/>
      <w:lvlJc w:val="left"/>
      <w:rPr>
        <w:rFonts w:hint="eastAsia"/>
      </w:rPr>
    </w:lvl>
  </w:abstractNum>
  <w:abstractNum w:abstractNumId="11">
    <w:nsid w:val="7633D9B6"/>
    <w:multiLevelType w:val="singleLevel"/>
    <w:tmpl w:val="7633D9B6"/>
    <w:lvl w:ilvl="0" w:tentative="0">
      <w:start w:val="3"/>
      <w:numFmt w:val="chineseCounting"/>
      <w:suff w:val="space"/>
      <w:lvlText w:val="第%1章"/>
      <w:lvlJc w:val="left"/>
      <w:rPr>
        <w:rFonts w:hint="eastAsia"/>
      </w:rPr>
    </w:lvl>
  </w:abstractNum>
  <w:abstractNum w:abstractNumId="12">
    <w:nsid w:val="78F60E4F"/>
    <w:multiLevelType w:val="singleLevel"/>
    <w:tmpl w:val="78F60E4F"/>
    <w:lvl w:ilvl="0" w:tentative="0">
      <w:start w:val="1"/>
      <w:numFmt w:val="chineseCounting"/>
      <w:suff w:val="nothing"/>
      <w:lvlText w:val="%1、"/>
      <w:lvlJc w:val="left"/>
      <w:rPr>
        <w:rFonts w:hint="eastAsia"/>
      </w:rPr>
    </w:lvl>
  </w:abstractNum>
  <w:num w:numId="1">
    <w:abstractNumId w:val="1"/>
  </w:num>
  <w:num w:numId="2">
    <w:abstractNumId w:val="10"/>
  </w:num>
  <w:num w:numId="3">
    <w:abstractNumId w:val="7"/>
  </w:num>
  <w:num w:numId="4">
    <w:abstractNumId w:val="11"/>
  </w:num>
  <w:num w:numId="5">
    <w:abstractNumId w:val="12"/>
  </w:num>
  <w:num w:numId="6">
    <w:abstractNumId w:val="9"/>
  </w:num>
  <w:num w:numId="7">
    <w:abstractNumId w:val="6"/>
  </w:num>
  <w:num w:numId="8">
    <w:abstractNumId w:val="2"/>
  </w:num>
  <w:num w:numId="9">
    <w:abstractNumId w:val="8"/>
  </w:num>
  <w:num w:numId="10">
    <w:abstractNumId w:val="4"/>
  </w:num>
  <w:num w:numId="11">
    <w:abstractNumId w:val="3"/>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1"/>
  <w:embedTrueTypeFonts/>
  <w:saveSubsetFonts/>
  <w:bordersDoNotSurroundHeader w:val="0"/>
  <w:bordersDoNotSurroundFooter w:val="0"/>
  <w:attachedTemplate r:id="rId1"/>
  <w:documentProtection w:enforcement="0"/>
  <w:defaultTabStop w:val="420"/>
  <w:drawingGridHorizontalSpacing w:val="210"/>
  <w:drawingGridVerticalSpacing w:val="194"/>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czNTlhMDFiZjVkM2Y0NGMxN2NlOGJjYmI4OTYyMWMifQ=="/>
  </w:docVars>
  <w:rsids>
    <w:rsidRoot w:val="1AA24D9F"/>
    <w:rsid w:val="002542B1"/>
    <w:rsid w:val="02353A89"/>
    <w:rsid w:val="030A23FA"/>
    <w:rsid w:val="034F484F"/>
    <w:rsid w:val="03711A83"/>
    <w:rsid w:val="04071455"/>
    <w:rsid w:val="04100C9A"/>
    <w:rsid w:val="041932E9"/>
    <w:rsid w:val="061B1E9A"/>
    <w:rsid w:val="06C4362D"/>
    <w:rsid w:val="07011CC2"/>
    <w:rsid w:val="071751E8"/>
    <w:rsid w:val="07644792"/>
    <w:rsid w:val="079528D4"/>
    <w:rsid w:val="07BE71A8"/>
    <w:rsid w:val="0822060B"/>
    <w:rsid w:val="08E17110"/>
    <w:rsid w:val="09284798"/>
    <w:rsid w:val="09353BD7"/>
    <w:rsid w:val="099153F6"/>
    <w:rsid w:val="09BC4A90"/>
    <w:rsid w:val="0C5D0751"/>
    <w:rsid w:val="0C6E02C3"/>
    <w:rsid w:val="0D6A1561"/>
    <w:rsid w:val="0D841421"/>
    <w:rsid w:val="0D8A6C86"/>
    <w:rsid w:val="0D9037A8"/>
    <w:rsid w:val="0D9F625A"/>
    <w:rsid w:val="0DD1629E"/>
    <w:rsid w:val="0E0407B3"/>
    <w:rsid w:val="0E6F71FB"/>
    <w:rsid w:val="0F2B6FD9"/>
    <w:rsid w:val="0F6459AD"/>
    <w:rsid w:val="0FCD669B"/>
    <w:rsid w:val="10240C99"/>
    <w:rsid w:val="11286567"/>
    <w:rsid w:val="1227460A"/>
    <w:rsid w:val="1294398E"/>
    <w:rsid w:val="1324792E"/>
    <w:rsid w:val="1393060F"/>
    <w:rsid w:val="15113EE2"/>
    <w:rsid w:val="1585667E"/>
    <w:rsid w:val="16175528"/>
    <w:rsid w:val="170B3BD8"/>
    <w:rsid w:val="17363E85"/>
    <w:rsid w:val="181A30AD"/>
    <w:rsid w:val="183C240D"/>
    <w:rsid w:val="18EE62E8"/>
    <w:rsid w:val="1A7D3DC7"/>
    <w:rsid w:val="1A824F3A"/>
    <w:rsid w:val="1A8607B2"/>
    <w:rsid w:val="1AA24D9F"/>
    <w:rsid w:val="1AA9696A"/>
    <w:rsid w:val="1B723BA2"/>
    <w:rsid w:val="1B8D0258"/>
    <w:rsid w:val="1C2E0E1C"/>
    <w:rsid w:val="1C6923AC"/>
    <w:rsid w:val="1CF33452"/>
    <w:rsid w:val="1DCB5CE7"/>
    <w:rsid w:val="1FAD63FB"/>
    <w:rsid w:val="1FB05EDF"/>
    <w:rsid w:val="21D27C4B"/>
    <w:rsid w:val="22491B20"/>
    <w:rsid w:val="22FD7853"/>
    <w:rsid w:val="23CF5A1D"/>
    <w:rsid w:val="244200FD"/>
    <w:rsid w:val="244D7ADA"/>
    <w:rsid w:val="24B30B11"/>
    <w:rsid w:val="25605664"/>
    <w:rsid w:val="26AB49AB"/>
    <w:rsid w:val="26BD610C"/>
    <w:rsid w:val="28DA2E89"/>
    <w:rsid w:val="2A4254F9"/>
    <w:rsid w:val="2B065713"/>
    <w:rsid w:val="2C0C0B07"/>
    <w:rsid w:val="2D1F32F4"/>
    <w:rsid w:val="2E460318"/>
    <w:rsid w:val="2F5D49BF"/>
    <w:rsid w:val="2FBB1B81"/>
    <w:rsid w:val="323B4D81"/>
    <w:rsid w:val="32742892"/>
    <w:rsid w:val="32DA370D"/>
    <w:rsid w:val="32E4458C"/>
    <w:rsid w:val="34B70380"/>
    <w:rsid w:val="356A79EB"/>
    <w:rsid w:val="35E13004"/>
    <w:rsid w:val="365C69BF"/>
    <w:rsid w:val="366D4898"/>
    <w:rsid w:val="36C31C10"/>
    <w:rsid w:val="3783605E"/>
    <w:rsid w:val="39CA561D"/>
    <w:rsid w:val="39F75D2A"/>
    <w:rsid w:val="3AE174A3"/>
    <w:rsid w:val="3B133C60"/>
    <w:rsid w:val="3B810614"/>
    <w:rsid w:val="3C6109FB"/>
    <w:rsid w:val="3CA61E79"/>
    <w:rsid w:val="3D1B32A0"/>
    <w:rsid w:val="3F172BE7"/>
    <w:rsid w:val="3F3314F0"/>
    <w:rsid w:val="3F6455D5"/>
    <w:rsid w:val="40BE2AD0"/>
    <w:rsid w:val="421F113C"/>
    <w:rsid w:val="42AC04F6"/>
    <w:rsid w:val="42B71375"/>
    <w:rsid w:val="43446334"/>
    <w:rsid w:val="448C5F4F"/>
    <w:rsid w:val="44A84E71"/>
    <w:rsid w:val="45DA2482"/>
    <w:rsid w:val="45F63369"/>
    <w:rsid w:val="477172B3"/>
    <w:rsid w:val="477DCE1E"/>
    <w:rsid w:val="47A2531C"/>
    <w:rsid w:val="48D6451F"/>
    <w:rsid w:val="4C2061DD"/>
    <w:rsid w:val="4C577725"/>
    <w:rsid w:val="4D056A04"/>
    <w:rsid w:val="4E9C3B15"/>
    <w:rsid w:val="4EC72940"/>
    <w:rsid w:val="4F1418FD"/>
    <w:rsid w:val="4FEE65F2"/>
    <w:rsid w:val="50D737EC"/>
    <w:rsid w:val="51416E8D"/>
    <w:rsid w:val="51A52CE0"/>
    <w:rsid w:val="5253098E"/>
    <w:rsid w:val="525C3CE7"/>
    <w:rsid w:val="535C4392"/>
    <w:rsid w:val="536A4041"/>
    <w:rsid w:val="54581294"/>
    <w:rsid w:val="56557314"/>
    <w:rsid w:val="56E60023"/>
    <w:rsid w:val="57037009"/>
    <w:rsid w:val="570D1A54"/>
    <w:rsid w:val="573E1E21"/>
    <w:rsid w:val="58C61EBA"/>
    <w:rsid w:val="592A2449"/>
    <w:rsid w:val="593D0B75"/>
    <w:rsid w:val="594C5D63"/>
    <w:rsid w:val="5A571512"/>
    <w:rsid w:val="5B44356A"/>
    <w:rsid w:val="5B487E91"/>
    <w:rsid w:val="5C553C81"/>
    <w:rsid w:val="5CF9550F"/>
    <w:rsid w:val="5D6B74D4"/>
    <w:rsid w:val="5E4C10B3"/>
    <w:rsid w:val="5E781EA8"/>
    <w:rsid w:val="5E955F07"/>
    <w:rsid w:val="5EA84152"/>
    <w:rsid w:val="5EFEBDE8"/>
    <w:rsid w:val="60755DA6"/>
    <w:rsid w:val="6085265B"/>
    <w:rsid w:val="60FD0443"/>
    <w:rsid w:val="6155202D"/>
    <w:rsid w:val="619B0311"/>
    <w:rsid w:val="61B623E8"/>
    <w:rsid w:val="625B691D"/>
    <w:rsid w:val="626D784A"/>
    <w:rsid w:val="642B176B"/>
    <w:rsid w:val="64FD3107"/>
    <w:rsid w:val="66267BC5"/>
    <w:rsid w:val="675D734C"/>
    <w:rsid w:val="67E61C31"/>
    <w:rsid w:val="68CA2609"/>
    <w:rsid w:val="68CC1AED"/>
    <w:rsid w:val="68DA374D"/>
    <w:rsid w:val="692A0243"/>
    <w:rsid w:val="69BB0F42"/>
    <w:rsid w:val="6A637494"/>
    <w:rsid w:val="6A8E3307"/>
    <w:rsid w:val="6AD23432"/>
    <w:rsid w:val="6B1308BC"/>
    <w:rsid w:val="6B7E0F77"/>
    <w:rsid w:val="6BB81877"/>
    <w:rsid w:val="6BCF62E6"/>
    <w:rsid w:val="6C8639E2"/>
    <w:rsid w:val="6CD3A16D"/>
    <w:rsid w:val="6CEB2A7E"/>
    <w:rsid w:val="6D535020"/>
    <w:rsid w:val="6DC12885"/>
    <w:rsid w:val="6E5F49A6"/>
    <w:rsid w:val="6F23376B"/>
    <w:rsid w:val="6FBE656C"/>
    <w:rsid w:val="6FE0165C"/>
    <w:rsid w:val="6FF637CB"/>
    <w:rsid w:val="6FFF37D2"/>
    <w:rsid w:val="70127B77"/>
    <w:rsid w:val="70DA1D6D"/>
    <w:rsid w:val="70DE2EF1"/>
    <w:rsid w:val="71520337"/>
    <w:rsid w:val="71AA1F21"/>
    <w:rsid w:val="7221658E"/>
    <w:rsid w:val="72DC0379"/>
    <w:rsid w:val="73BF43B6"/>
    <w:rsid w:val="75203B28"/>
    <w:rsid w:val="7523330F"/>
    <w:rsid w:val="76057F95"/>
    <w:rsid w:val="76181E56"/>
    <w:rsid w:val="76437269"/>
    <w:rsid w:val="767B4F55"/>
    <w:rsid w:val="769413F2"/>
    <w:rsid w:val="76E45ED5"/>
    <w:rsid w:val="77662A7E"/>
    <w:rsid w:val="780D6D66"/>
    <w:rsid w:val="782064CA"/>
    <w:rsid w:val="79D815F5"/>
    <w:rsid w:val="7A6D3E2A"/>
    <w:rsid w:val="7AB26AC9"/>
    <w:rsid w:val="7B436597"/>
    <w:rsid w:val="7BB75966"/>
    <w:rsid w:val="7C5F4108"/>
    <w:rsid w:val="7CCF6CE0"/>
    <w:rsid w:val="7D332F7E"/>
    <w:rsid w:val="7DF86D11"/>
    <w:rsid w:val="7E213C73"/>
    <w:rsid w:val="7E3A756E"/>
    <w:rsid w:val="7E687DD8"/>
    <w:rsid w:val="7F79C282"/>
    <w:rsid w:val="7F7B6CAE"/>
    <w:rsid w:val="7FB126CD"/>
    <w:rsid w:val="7FBF6DD0"/>
    <w:rsid w:val="7FCD17FE"/>
    <w:rsid w:val="7FD7E9A0"/>
    <w:rsid w:val="7FE9FBB2"/>
    <w:rsid w:val="8FFFA67E"/>
    <w:rsid w:val="A97F623E"/>
    <w:rsid w:val="AFBF8780"/>
    <w:rsid w:val="BEEFCB4B"/>
    <w:rsid w:val="BFE6F841"/>
    <w:rsid w:val="D5DE8897"/>
    <w:rsid w:val="E7FE3684"/>
    <w:rsid w:val="EFFF70E4"/>
    <w:rsid w:val="F7EEC240"/>
    <w:rsid w:val="FBF75102"/>
    <w:rsid w:val="FDDC5620"/>
    <w:rsid w:val="FDEA700A"/>
    <w:rsid w:val="FFBFCE42"/>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Arial" w:hAnsi="Arial" w:eastAsia="仿宋_GB2312" w:cs="Times New Roman"/>
      <w:kern w:val="2"/>
      <w:sz w:val="24"/>
      <w:szCs w:val="24"/>
      <w:lang w:val="en-US" w:eastAsia="zh-CN" w:bidi="ar-SA"/>
    </w:rPr>
  </w:style>
  <w:style w:type="paragraph" w:styleId="5">
    <w:name w:val="heading 1"/>
    <w:basedOn w:val="1"/>
    <w:next w:val="1"/>
    <w:autoRedefine/>
    <w:qFormat/>
    <w:uiPriority w:val="0"/>
    <w:pPr>
      <w:keepNext/>
      <w:keepLines/>
      <w:spacing w:before="260" w:beforeLines="0" w:beforeAutospacing="0" w:after="220" w:afterLines="0" w:afterAutospacing="0" w:line="240" w:lineRule="auto"/>
      <w:outlineLvl w:val="0"/>
    </w:pPr>
    <w:rPr>
      <w:rFonts w:ascii="Arial" w:hAnsi="Arial"/>
      <w:b/>
      <w:kern w:val="44"/>
      <w:sz w:val="36"/>
    </w:rPr>
  </w:style>
  <w:style w:type="paragraph" w:styleId="6">
    <w:name w:val="heading 2"/>
    <w:basedOn w:val="1"/>
    <w:next w:val="1"/>
    <w:autoRedefine/>
    <w:unhideWhenUsed/>
    <w:qFormat/>
    <w:uiPriority w:val="0"/>
    <w:pPr>
      <w:keepNext/>
      <w:keepLines/>
      <w:spacing w:before="260" w:beforeLines="0" w:beforeAutospacing="0" w:after="200" w:afterLines="0" w:afterAutospacing="0" w:line="240" w:lineRule="auto"/>
      <w:outlineLvl w:val="1"/>
    </w:pPr>
    <w:rPr>
      <w:rFonts w:ascii="Arial" w:hAnsi="Arial"/>
      <w:b/>
      <w:sz w:val="32"/>
    </w:rPr>
  </w:style>
  <w:style w:type="paragraph" w:styleId="7">
    <w:name w:val="heading 3"/>
    <w:basedOn w:val="1"/>
    <w:next w:val="1"/>
    <w:autoRedefine/>
    <w:unhideWhenUsed/>
    <w:qFormat/>
    <w:uiPriority w:val="0"/>
    <w:pPr>
      <w:keepNext/>
      <w:keepLines/>
      <w:spacing w:before="260" w:beforeLines="0" w:beforeAutospacing="0" w:after="180" w:afterLines="0" w:afterAutospacing="0" w:line="240" w:lineRule="auto"/>
      <w:outlineLvl w:val="2"/>
    </w:pPr>
    <w:rPr>
      <w:rFonts w:ascii="Arial" w:hAnsi="Arial"/>
      <w:b/>
      <w:sz w:val="30"/>
    </w:rPr>
  </w:style>
  <w:style w:type="paragraph" w:styleId="8">
    <w:name w:val="heading 4"/>
    <w:basedOn w:val="1"/>
    <w:next w:val="1"/>
    <w:autoRedefine/>
    <w:unhideWhenUsed/>
    <w:qFormat/>
    <w:uiPriority w:val="0"/>
    <w:pPr>
      <w:keepNext/>
      <w:keepLines/>
      <w:spacing w:before="240" w:beforeLines="0" w:beforeAutospacing="0" w:after="160" w:afterLines="0" w:afterAutospacing="0" w:line="240" w:lineRule="auto"/>
      <w:outlineLvl w:val="3"/>
    </w:pPr>
    <w:rPr>
      <w:rFonts w:ascii="Arial" w:hAnsi="Arial"/>
      <w:b/>
      <w:sz w:val="28"/>
    </w:rPr>
  </w:style>
  <w:style w:type="paragraph" w:styleId="9">
    <w:name w:val="heading 5"/>
    <w:basedOn w:val="1"/>
    <w:next w:val="1"/>
    <w:autoRedefine/>
    <w:unhideWhenUsed/>
    <w:qFormat/>
    <w:uiPriority w:val="0"/>
    <w:pPr>
      <w:keepNext/>
      <w:keepLines/>
      <w:spacing w:before="240" w:beforeLines="0" w:beforeAutospacing="0" w:after="160" w:afterLines="0" w:afterAutospacing="0" w:line="240" w:lineRule="auto"/>
      <w:outlineLvl w:val="4"/>
    </w:pPr>
    <w:rPr>
      <w:rFonts w:ascii="Arial" w:hAnsi="Arial"/>
      <w:b/>
      <w:sz w:val="28"/>
    </w:rPr>
  </w:style>
  <w:style w:type="paragraph" w:styleId="10">
    <w:name w:val="heading 6"/>
    <w:basedOn w:val="1"/>
    <w:next w:val="1"/>
    <w:autoRedefine/>
    <w:unhideWhenUsed/>
    <w:qFormat/>
    <w:uiPriority w:val="0"/>
    <w:pPr>
      <w:keepNext/>
      <w:keepLines/>
      <w:spacing w:before="240" w:beforeLines="0" w:beforeAutospacing="0" w:after="120" w:afterLines="0" w:afterAutospacing="0" w:line="240" w:lineRule="auto"/>
      <w:outlineLvl w:val="5"/>
    </w:pPr>
    <w:rPr>
      <w:rFonts w:ascii="Arial" w:hAnsi="Arial"/>
      <w:b/>
      <w:sz w:val="24"/>
    </w:rPr>
  </w:style>
  <w:style w:type="paragraph" w:styleId="11">
    <w:name w:val="heading 7"/>
    <w:basedOn w:val="1"/>
    <w:next w:val="1"/>
    <w:autoRedefine/>
    <w:unhideWhenUsed/>
    <w:qFormat/>
    <w:uiPriority w:val="0"/>
    <w:pPr>
      <w:keepNext/>
      <w:keepLines/>
      <w:spacing w:before="240" w:beforeLines="0" w:beforeAutospacing="0" w:after="120" w:afterLines="0" w:afterAutospacing="0" w:line="240" w:lineRule="auto"/>
      <w:outlineLvl w:val="6"/>
    </w:pPr>
    <w:rPr>
      <w:rFonts w:ascii="Arial" w:hAnsi="Arial"/>
      <w:b/>
      <w:sz w:val="24"/>
    </w:rPr>
  </w:style>
  <w:style w:type="paragraph" w:styleId="12">
    <w:name w:val="heading 8"/>
    <w:basedOn w:val="1"/>
    <w:next w:val="1"/>
    <w:autoRedefine/>
    <w:unhideWhenUsed/>
    <w:qFormat/>
    <w:uiPriority w:val="0"/>
    <w:pPr>
      <w:keepNext/>
      <w:keepLines/>
      <w:spacing w:before="180" w:beforeLines="0" w:beforeAutospacing="0" w:after="64" w:afterLines="0" w:afterAutospacing="0" w:line="240" w:lineRule="auto"/>
      <w:outlineLvl w:val="7"/>
    </w:pPr>
    <w:rPr>
      <w:rFonts w:ascii="Arial" w:hAnsi="Arial"/>
      <w:sz w:val="24"/>
    </w:rPr>
  </w:style>
  <w:style w:type="paragraph" w:styleId="13">
    <w:name w:val="heading 9"/>
    <w:basedOn w:val="1"/>
    <w:next w:val="1"/>
    <w:autoRedefine/>
    <w:unhideWhenUsed/>
    <w:qFormat/>
    <w:uiPriority w:val="0"/>
    <w:pPr>
      <w:keepNext/>
      <w:keepLines/>
      <w:spacing w:before="180" w:beforeLines="0" w:beforeAutospacing="0" w:after="64" w:afterLines="0" w:afterAutospacing="0" w:line="240" w:lineRule="auto"/>
      <w:outlineLvl w:val="8"/>
    </w:pPr>
    <w:rPr>
      <w:rFonts w:ascii="Arial" w:hAnsi="Arial"/>
    </w:rPr>
  </w:style>
  <w:style w:type="character" w:default="1" w:styleId="27">
    <w:name w:val="Default Paragraph Font"/>
    <w:autoRedefine/>
    <w:qFormat/>
    <w:uiPriority w:val="0"/>
    <w:rPr>
      <w:rFonts w:eastAsia="微软雅黑" w:asciiTheme="minorAscii" w:hAnsiTheme="minorAscii"/>
    </w:rPr>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2">
    <w:name w:val="Body Text First Indent 2"/>
    <w:next w:val="3"/>
    <w:autoRedefine/>
    <w:unhideWhenUsed/>
    <w:qFormat/>
    <w:uiPriority w:val="99"/>
    <w:pPr>
      <w:widowControl w:val="0"/>
      <w:spacing w:after="120" w:line="360" w:lineRule="auto"/>
      <w:ind w:left="420" w:leftChars="200" w:firstLine="420" w:firstLineChars="200"/>
      <w:jc w:val="both"/>
    </w:pPr>
    <w:rPr>
      <w:rFonts w:ascii="Times New Roman" w:hAnsi="Times New Roman" w:eastAsia="仿宋_GB2312" w:cstheme="minorBidi"/>
      <w:kern w:val="0"/>
      <w:sz w:val="24"/>
      <w:szCs w:val="24"/>
      <w:lang w:val="en-US" w:eastAsia="zh-CN" w:bidi="ar-SA"/>
    </w:rPr>
  </w:style>
  <w:style w:type="paragraph" w:styleId="3">
    <w:name w:val="Body Text First Indent"/>
    <w:next w:val="4"/>
    <w:autoRedefine/>
    <w:qFormat/>
    <w:uiPriority w:val="99"/>
    <w:pPr>
      <w:widowControl w:val="0"/>
      <w:autoSpaceDE w:val="0"/>
      <w:autoSpaceDN w:val="0"/>
      <w:spacing w:before="0" w:after="0" w:line="240" w:lineRule="auto"/>
      <w:ind w:left="0" w:right="0" w:firstLine="420" w:firstLineChars="100"/>
      <w:jc w:val="left"/>
    </w:pPr>
    <w:rPr>
      <w:rFonts w:ascii="楷体" w:hAnsi="楷体" w:eastAsia="楷体" w:cs="楷体"/>
      <w:sz w:val="24"/>
      <w:szCs w:val="24"/>
      <w:lang w:val="zh-CN" w:eastAsia="zh-CN" w:bidi="zh-CN"/>
    </w:rPr>
  </w:style>
  <w:style w:type="paragraph" w:styleId="4">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4">
    <w:name w:val="Normal Indent"/>
    <w:next w:val="15"/>
    <w:autoRedefine/>
    <w:qFormat/>
    <w:uiPriority w:val="0"/>
    <w:pPr>
      <w:widowControl w:val="0"/>
      <w:autoSpaceDE w:val="0"/>
      <w:autoSpaceDN w:val="0"/>
      <w:adjustRightInd w:val="0"/>
      <w:spacing w:before="0" w:after="0" w:line="240" w:lineRule="auto"/>
      <w:ind w:left="0" w:right="0" w:firstLine="420"/>
      <w:jc w:val="left"/>
    </w:pPr>
    <w:rPr>
      <w:rFonts w:ascii="宋体" w:hAnsi="楷体" w:eastAsia="仿宋_GB2312" w:cs="楷体"/>
      <w:kern w:val="0"/>
      <w:sz w:val="24"/>
      <w:szCs w:val="20"/>
      <w:lang w:val="zh-CN" w:eastAsia="zh-CN" w:bidi="zh-CN"/>
    </w:rPr>
  </w:style>
  <w:style w:type="paragraph" w:styleId="15">
    <w:name w:val="toa heading"/>
    <w:next w:val="1"/>
    <w:autoRedefine/>
    <w:qFormat/>
    <w:uiPriority w:val="99"/>
    <w:pPr>
      <w:widowControl w:val="0"/>
      <w:spacing w:before="120"/>
      <w:ind w:firstLine="200" w:firstLineChars="200"/>
      <w:jc w:val="both"/>
    </w:pPr>
    <w:rPr>
      <w:rFonts w:ascii="Arial" w:hAnsi="Arial" w:eastAsia="仿宋" w:cs="Times New Roman"/>
      <w:kern w:val="2"/>
      <w:sz w:val="24"/>
      <w:szCs w:val="20"/>
      <w:lang w:val="en-US" w:eastAsia="zh-CN" w:bidi="ar-SA"/>
    </w:rPr>
  </w:style>
  <w:style w:type="paragraph" w:styleId="16">
    <w:name w:val="Body Text"/>
    <w:next w:val="17"/>
    <w:autoRedefine/>
    <w:qFormat/>
    <w:uiPriority w:val="1"/>
    <w:pPr>
      <w:widowControl w:val="0"/>
      <w:autoSpaceDE w:val="0"/>
      <w:autoSpaceDN w:val="0"/>
      <w:spacing w:before="0" w:after="0" w:line="240" w:lineRule="auto"/>
      <w:ind w:left="0" w:right="0"/>
      <w:jc w:val="left"/>
    </w:pPr>
    <w:rPr>
      <w:rFonts w:ascii="楷体" w:hAnsi="楷体" w:eastAsia="楷体" w:cs="楷体"/>
      <w:sz w:val="24"/>
      <w:szCs w:val="24"/>
      <w:lang w:val="zh-CN" w:eastAsia="zh-CN" w:bidi="zh-CN"/>
    </w:rPr>
  </w:style>
  <w:style w:type="paragraph" w:styleId="17">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8">
    <w:name w:val="Body Text Indent"/>
    <w:next w:val="19"/>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19">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20">
    <w:name w:val="footer"/>
    <w:autoRedefine/>
    <w:qFormat/>
    <w:uiPriority w:val="99"/>
    <w:pPr>
      <w:widowControl w:val="0"/>
      <w:tabs>
        <w:tab w:val="center" w:pos="4153"/>
        <w:tab w:val="right" w:pos="8306"/>
      </w:tabs>
      <w:autoSpaceDE w:val="0"/>
      <w:autoSpaceDN w:val="0"/>
      <w:snapToGrid w:val="0"/>
      <w:spacing w:before="0" w:after="0" w:line="240" w:lineRule="auto"/>
      <w:ind w:left="0" w:right="0"/>
      <w:jc w:val="left"/>
    </w:pPr>
    <w:rPr>
      <w:rFonts w:ascii="楷体" w:hAnsi="楷体" w:eastAsia="楷体" w:cs="楷体"/>
      <w:sz w:val="18"/>
      <w:szCs w:val="18"/>
      <w:lang w:val="zh-CN" w:eastAsia="zh-CN" w:bidi="zh-CN"/>
    </w:rPr>
  </w:style>
  <w:style w:type="paragraph" w:styleId="2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Arial" w:hAnsi="Arial" w:eastAsia="仿宋_GB2312"/>
      <w:sz w:val="18"/>
    </w:rPr>
  </w:style>
  <w:style w:type="paragraph" w:styleId="22">
    <w:name w:val="toc 1"/>
    <w:basedOn w:val="1"/>
    <w:next w:val="1"/>
    <w:autoRedefine/>
    <w:qFormat/>
    <w:uiPriority w:val="0"/>
  </w:style>
  <w:style w:type="paragraph" w:styleId="23">
    <w:name w:val="toc 2"/>
    <w:basedOn w:val="1"/>
    <w:next w:val="1"/>
    <w:autoRedefine/>
    <w:qFormat/>
    <w:uiPriority w:val="0"/>
    <w:pPr>
      <w:ind w:left="420" w:leftChars="200"/>
    </w:pPr>
  </w:style>
  <w:style w:type="paragraph" w:styleId="24">
    <w:name w:val="Normal (Web)"/>
    <w:autoRedefine/>
    <w:qFormat/>
    <w:uiPriority w:val="0"/>
    <w:pPr>
      <w:widowControl w:val="0"/>
      <w:spacing w:before="0" w:beforeAutospacing="1" w:after="0" w:afterAutospacing="1"/>
      <w:ind w:left="0" w:right="0"/>
      <w:jc w:val="left"/>
    </w:pPr>
    <w:rPr>
      <w:rFonts w:asciiTheme="minorHAnsi" w:hAnsiTheme="minorHAnsi" w:eastAsiaTheme="minorEastAsia" w:cstheme="minorBidi"/>
      <w:kern w:val="0"/>
      <w:sz w:val="24"/>
      <w:szCs w:val="24"/>
      <w:lang w:val="en-US" w:eastAsia="zh-CN" w:bidi="ar"/>
    </w:rPr>
  </w:style>
  <w:style w:type="table" w:styleId="26">
    <w:name w:val="Table Grid"/>
    <w:basedOn w:val="25"/>
    <w:autoRedefine/>
    <w:qFormat/>
    <w:uiPriority w:val="0"/>
    <w:pPr>
      <w:widowControl w:val="0"/>
      <w:jc w:val="both"/>
    </w:pPr>
    <w:rPr>
      <w:rFonts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rPr>
  </w:style>
  <w:style w:type="character" w:styleId="29">
    <w:name w:val="Emphasis"/>
    <w:qFormat/>
    <w:uiPriority w:val="0"/>
    <w:rPr>
      <w:i/>
    </w:rPr>
  </w:style>
  <w:style w:type="paragraph" w:customStyle="1" w:styleId="30">
    <w:name w:val="WPSOffice手动目录 1"/>
    <w:autoRedefine/>
    <w:qFormat/>
    <w:uiPriority w:val="0"/>
    <w:pPr>
      <w:ind w:leftChars="0"/>
    </w:pPr>
    <w:rPr>
      <w:rFonts w:ascii="Times New Roman" w:hAnsi="Times New Roman" w:eastAsia="宋体" w:cs="Times New Roman"/>
      <w:sz w:val="20"/>
      <w:szCs w:val="20"/>
    </w:rPr>
  </w:style>
  <w:style w:type="paragraph" w:customStyle="1" w:styleId="31">
    <w:name w:val="WPSOffice手动目录 2"/>
    <w:autoRedefine/>
    <w:qFormat/>
    <w:uiPriority w:val="0"/>
    <w:pPr>
      <w:ind w:leftChars="200"/>
    </w:pPr>
    <w:rPr>
      <w:rFonts w:ascii="Times New Roman" w:hAnsi="Times New Roman" w:eastAsia="宋体" w:cs="Times New Roman"/>
      <w:sz w:val="20"/>
      <w:szCs w:val="20"/>
    </w:rPr>
  </w:style>
  <w:style w:type="paragraph" w:customStyle="1" w:styleId="32">
    <w:name w:val="null3"/>
    <w:hidden/>
    <w:qFormat/>
    <w:uiPriority w:val="0"/>
    <w:rPr>
      <w:rFonts w:hint="eastAsia" w:asciiTheme="minorHAnsi" w:hAnsiTheme="minorHAnsi" w:eastAsiaTheme="minorEastAsia" w:cstheme="minorBidi"/>
      <w:lang w:val="en-US" w:eastAsia="zh-Hans"/>
    </w:rPr>
  </w:style>
  <w:style w:type="paragraph" w:customStyle="1" w:styleId="33">
    <w:name w:val="表格文字2"/>
    <w:qFormat/>
    <w:uiPriority w:val="99"/>
    <w:pPr>
      <w:jc w:val="left"/>
    </w:pPr>
    <w:rPr>
      <w:rFonts w:ascii="Times New Roman" w:hAnsi="Times New Roman" w:eastAsia="宋体" w:cs="Times New Roman"/>
      <w:bCs/>
      <w:spacing w:val="10"/>
      <w:kern w:val="0"/>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weboffice\C:\data\weboffice\C:\data\weboffice\C:\data\weboffice\C:\data\weboffice\C:\data\weboffice\C:\Users\June\Library\Containers\com.kingsoft.wpsoffice.mac\Data\C:\data\weboffice\C:\home\ranpeng\C:\Users\53YFKM2\AppData\Roaming\Kingsoft\wps\addons\pool\win-i386\knewfileres_1.0.0.3\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80</Pages>
  <Words>1727</Words>
  <Characters>2091</Characters>
  <Lines>0</Lines>
  <Paragraphs>0</Paragraphs>
  <TotalTime>0</TotalTime>
  <ScaleCrop>false</ScaleCrop>
  <LinksUpToDate>false</LinksUpToDate>
  <CharactersWithSpaces>2236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2018-05-27T17:24:00Z</dcterms:created>
  <dc:creator>lihang</dc:creator>
  <cp:lastModifiedBy>李航</cp:lastModifiedBy>
  <dcterms:modified xsi:type="dcterms:W3CDTF">2026-04-15T08:54:53Z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woTemplateTypoMode" linkTarget="0">
    <vt:lpwstr/>
  </property>
  <property fmtid="{D5CDD505-2E9C-101B-9397-08002B2CF9AE}" pid="4" name="woTemplate" linkTarget="0">
    <vt:i4>0</vt:i4>
  </property>
  <property fmtid="{D5CDD505-2E9C-101B-9397-08002B2CF9AE}" pid="5" name="ICV">
    <vt:lpwstr>F2A0C71E312C4A37BE6AC4D2D8198D16_13</vt:lpwstr>
  </property>
  <property fmtid="{D5CDD505-2E9C-101B-9397-08002B2CF9AE}" pid="6" name="KSOTemplateDocerSaveRecord">
    <vt:lpwstr>eyJoZGlkIjoiN2I4OWU4Y2M4YzYxYjVjNTg1ZmZjZjViM2QwZmVlMjgiLCJ1c2VySWQiOiIzNDA2NTkxMDQifQ==</vt:lpwstr>
  </property>
</Properties>
</file>