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DE5B6E">
      <w:pPr>
        <w:keepNext w:val="0"/>
        <w:keepLines w:val="0"/>
        <w:widowControl/>
        <w:suppressLineNumbers w:val="0"/>
        <w:jc w:val="left"/>
      </w:pPr>
      <w:bookmarkStart w:id="125" w:name="_GoBack"/>
      <w:bookmarkEnd w:id="125"/>
    </w:p>
    <w:p w14:paraId="488A3629">
      <w:pPr>
        <w:snapToGrid w:val="0"/>
        <w:jc w:val="center"/>
        <w:rPr>
          <w:rFonts w:hint="eastAsia" w:ascii="方正姚体" w:eastAsia="方正姚体"/>
          <w:b/>
          <w:sz w:val="56"/>
          <w:szCs w:val="56"/>
          <w:lang w:eastAsia="zh-CN"/>
        </w:rPr>
      </w:pPr>
    </w:p>
    <w:p w14:paraId="0CD265AD">
      <w:pPr>
        <w:snapToGrid w:val="0"/>
        <w:spacing w:line="0" w:lineRule="atLeast"/>
        <w:jc w:val="center"/>
        <w:rPr>
          <w:rFonts w:hint="eastAsia" w:ascii="方正小标宋_GBK" w:hAnsi="方正小标宋_GBK" w:eastAsia="方正小标宋_GBK" w:cs="方正小标宋_GBK"/>
          <w:b/>
          <w:bCs/>
          <w:color w:val="auto"/>
          <w:kern w:val="2"/>
          <w:sz w:val="52"/>
          <w:szCs w:val="52"/>
          <w:lang w:val="en-US" w:eastAsia="zh-CN" w:bidi="ar-SA"/>
        </w:rPr>
      </w:pPr>
      <w:r>
        <w:rPr>
          <w:rFonts w:hint="eastAsia" w:ascii="方正小标宋_GBK" w:hAnsi="方正小标宋_GBK" w:eastAsia="方正小标宋_GBK" w:cs="方正小标宋_GBK"/>
          <w:b/>
          <w:bCs/>
          <w:color w:val="auto"/>
          <w:kern w:val="2"/>
          <w:sz w:val="52"/>
          <w:szCs w:val="52"/>
          <w:lang w:val="en-US" w:eastAsia="zh-CN" w:bidi="ar-SA"/>
        </w:rPr>
        <w:t>文山州中心血站物业管理服务</w:t>
      </w:r>
    </w:p>
    <w:p w14:paraId="348D35A1">
      <w:pPr>
        <w:snapToGrid w:val="0"/>
        <w:spacing w:line="0" w:lineRule="atLeast"/>
        <w:jc w:val="center"/>
        <w:rPr>
          <w:rFonts w:hint="default" w:ascii="方正小标宋_GBK" w:hAnsi="方正小标宋_GBK" w:eastAsia="方正小标宋_GBK" w:cs="方正小标宋_GBK"/>
          <w:b/>
          <w:bCs/>
          <w:color w:val="auto"/>
          <w:kern w:val="2"/>
          <w:sz w:val="52"/>
          <w:szCs w:val="52"/>
          <w:lang w:val="en-US" w:eastAsia="zh-CN" w:bidi="ar-SA"/>
        </w:rPr>
      </w:pPr>
      <w:r>
        <w:rPr>
          <w:rFonts w:hint="eastAsia" w:ascii="方正小标宋_GBK" w:hAnsi="方正小标宋_GBK" w:eastAsia="方正小标宋_GBK" w:cs="方正小标宋_GBK"/>
          <w:b/>
          <w:bCs/>
          <w:color w:val="auto"/>
          <w:kern w:val="2"/>
          <w:sz w:val="52"/>
          <w:szCs w:val="52"/>
          <w:lang w:val="en-US" w:eastAsia="zh-CN" w:bidi="ar-SA"/>
        </w:rPr>
        <w:t>公开招标文件</w:t>
      </w:r>
    </w:p>
    <w:p w14:paraId="265BA5B1">
      <w:pPr>
        <w:pStyle w:val="9"/>
        <w:rPr>
          <w:rFonts w:hint="eastAsia" w:ascii="方正小标宋_GBK" w:hAnsi="方正小标宋_GBK" w:eastAsia="方正小标宋_GBK" w:cs="方正小标宋_GBK"/>
          <w:b/>
          <w:bCs/>
          <w:color w:val="auto"/>
          <w:kern w:val="2"/>
          <w:sz w:val="52"/>
          <w:szCs w:val="52"/>
          <w:lang w:val="en-US" w:eastAsia="zh-CN" w:bidi="ar-SA"/>
        </w:rPr>
      </w:pPr>
    </w:p>
    <w:p w14:paraId="6B25E77E">
      <w:pPr>
        <w:pStyle w:val="9"/>
        <w:rPr>
          <w:rFonts w:hint="eastAsia" w:ascii="方正小标宋_GBK" w:hAnsi="方正小标宋_GBK" w:eastAsia="方正小标宋_GBK" w:cs="方正小标宋_GBK"/>
          <w:b/>
          <w:bCs/>
          <w:color w:val="auto"/>
          <w:kern w:val="2"/>
          <w:sz w:val="52"/>
          <w:szCs w:val="52"/>
          <w:lang w:val="en-US" w:eastAsia="zh-CN" w:bidi="ar-SA"/>
        </w:rPr>
      </w:pPr>
    </w:p>
    <w:p w14:paraId="567751A8">
      <w:pPr>
        <w:pStyle w:val="9"/>
        <w:rPr>
          <w:rFonts w:hint="default" w:ascii="方正小标宋_GBK" w:hAnsi="方正小标宋_GBK" w:eastAsia="方正小标宋_GBK" w:cs="方正小标宋_GBK"/>
          <w:b/>
          <w:bCs/>
          <w:color w:val="auto"/>
          <w:kern w:val="2"/>
          <w:sz w:val="52"/>
          <w:szCs w:val="52"/>
          <w:lang w:val="en-US" w:eastAsia="zh-CN" w:bidi="ar-SA"/>
        </w:rPr>
      </w:pPr>
    </w:p>
    <w:p w14:paraId="313005CC">
      <w:pPr>
        <w:spacing w:line="360" w:lineRule="auto"/>
        <w:jc w:val="both"/>
        <w:rPr>
          <w:rFonts w:hint="eastAsia"/>
          <w:b/>
          <w:color w:val="000000"/>
          <w:sz w:val="32"/>
          <w:szCs w:val="32"/>
        </w:rPr>
      </w:pPr>
    </w:p>
    <w:p w14:paraId="5A9069B3">
      <w:pPr>
        <w:pStyle w:val="7"/>
        <w:rPr>
          <w:rFonts w:hint="eastAsia"/>
          <w:b/>
          <w:color w:val="000000"/>
          <w:sz w:val="32"/>
          <w:szCs w:val="32"/>
        </w:rPr>
      </w:pPr>
    </w:p>
    <w:p w14:paraId="30DED1AB">
      <w:pPr>
        <w:pStyle w:val="7"/>
        <w:rPr>
          <w:rFonts w:hint="eastAsia"/>
          <w:b/>
          <w:color w:val="000000"/>
          <w:sz w:val="32"/>
          <w:szCs w:val="32"/>
        </w:rPr>
      </w:pPr>
    </w:p>
    <w:p w14:paraId="6A431D1F">
      <w:pPr>
        <w:pStyle w:val="7"/>
        <w:rPr>
          <w:rFonts w:hint="eastAsia"/>
          <w:b/>
          <w:color w:val="000000"/>
          <w:sz w:val="32"/>
          <w:szCs w:val="32"/>
        </w:rPr>
      </w:pPr>
    </w:p>
    <w:p w14:paraId="3C022215">
      <w:pPr>
        <w:pStyle w:val="7"/>
        <w:rPr>
          <w:rFonts w:hint="eastAsia"/>
          <w:b/>
          <w:color w:val="000000"/>
          <w:sz w:val="32"/>
          <w:szCs w:val="32"/>
        </w:rPr>
      </w:pPr>
    </w:p>
    <w:p w14:paraId="6FF979CF">
      <w:pPr>
        <w:spacing w:line="360" w:lineRule="auto"/>
        <w:ind w:firstLine="600" w:firstLineChars="200"/>
        <w:jc w:val="both"/>
        <w:rPr>
          <w:rFonts w:hint="eastAsia" w:ascii="宋体"/>
          <w:b/>
          <w:sz w:val="30"/>
          <w:szCs w:val="30"/>
          <w:lang w:val="en-US" w:eastAsia="zh-CN"/>
        </w:rPr>
      </w:pPr>
      <w:r>
        <w:rPr>
          <w:rFonts w:hint="eastAsia" w:ascii="宋体" w:hAnsi="Times New Roman" w:eastAsia="宋体" w:cs="Times New Roman"/>
          <w:b/>
          <w:sz w:val="30"/>
          <w:szCs w:val="30"/>
          <w:lang w:val="en-US" w:eastAsia="zh-CN"/>
        </w:rPr>
        <w:t xml:space="preserve">文山州中心血站 </w:t>
      </w:r>
      <w:r>
        <w:rPr>
          <w:rFonts w:hint="default" w:ascii="宋体" w:hAnsi="Times New Roman" w:eastAsia="宋体" w:cs="Times New Roman"/>
          <w:b/>
          <w:sz w:val="30"/>
          <w:szCs w:val="30"/>
          <w:lang w:val="en-US" w:eastAsia="zh-CN"/>
        </w:rPr>
        <w:t xml:space="preserve">  </w:t>
      </w:r>
      <w:r>
        <w:rPr>
          <w:rFonts w:hint="eastAsia" w:ascii="宋体" w:hAnsi="Times New Roman" w:eastAsia="宋体" w:cs="Times New Roman"/>
          <w:b/>
          <w:sz w:val="30"/>
          <w:szCs w:val="30"/>
          <w:lang w:val="en-US" w:eastAsia="zh-CN"/>
        </w:rPr>
        <w:t xml:space="preserve"> </w:t>
      </w:r>
      <w:r>
        <w:rPr>
          <w:rFonts w:hint="default" w:ascii="宋体" w:hAnsi="Times New Roman" w:eastAsia="宋体" w:cs="Times New Roman"/>
          <w:b/>
          <w:sz w:val="30"/>
          <w:szCs w:val="30"/>
          <w:lang w:val="en-US" w:eastAsia="zh-CN"/>
        </w:rPr>
        <w:t xml:space="preserve">  </w:t>
      </w:r>
      <w:r>
        <w:rPr>
          <w:rFonts w:hint="eastAsia" w:ascii="宋体" w:hAnsi="Times New Roman" w:eastAsia="宋体" w:cs="Times New Roman"/>
          <w:b/>
          <w:sz w:val="30"/>
          <w:szCs w:val="30"/>
          <w:lang w:val="en-US" w:eastAsia="zh-CN"/>
        </w:rPr>
        <w:t xml:space="preserve"> </w:t>
      </w:r>
      <w:r>
        <w:rPr>
          <w:rFonts w:hint="default" w:ascii="宋体" w:hAnsi="Times New Roman" w:eastAsia="宋体" w:cs="Times New Roman"/>
          <w:b/>
          <w:sz w:val="30"/>
          <w:szCs w:val="30"/>
          <w:lang w:val="en-US" w:eastAsia="zh-CN"/>
        </w:rPr>
        <w:t xml:space="preserve">  </w:t>
      </w:r>
      <w:r>
        <w:rPr>
          <w:rFonts w:hint="eastAsia" w:ascii="宋体"/>
          <w:b/>
          <w:sz w:val="30"/>
          <w:szCs w:val="30"/>
          <w:lang w:val="en-US" w:eastAsia="zh-CN"/>
        </w:rPr>
        <w:t xml:space="preserve">文山州政府采购和出让中心 </w:t>
      </w:r>
    </w:p>
    <w:p w14:paraId="6774B1AA">
      <w:pPr>
        <w:spacing w:line="360" w:lineRule="auto"/>
        <w:jc w:val="center"/>
        <w:rPr>
          <w:rFonts w:hint="eastAsia" w:ascii="宋体"/>
          <w:b/>
          <w:sz w:val="30"/>
          <w:szCs w:val="30"/>
          <w:lang w:val="en-US" w:eastAsia="zh-CN"/>
        </w:rPr>
      </w:pPr>
      <w:r>
        <w:rPr>
          <w:rFonts w:hint="eastAsia" w:ascii="宋体"/>
          <w:b/>
          <w:sz w:val="30"/>
          <w:szCs w:val="30"/>
          <w:lang w:val="en-US" w:eastAsia="zh-CN"/>
        </w:rPr>
        <w:t xml:space="preserve"> </w:t>
      </w:r>
    </w:p>
    <w:p w14:paraId="22DF4D4D">
      <w:pPr>
        <w:spacing w:line="360" w:lineRule="auto"/>
        <w:jc w:val="center"/>
        <w:rPr>
          <w:rFonts w:hint="eastAsia"/>
          <w:b/>
          <w:sz w:val="32"/>
          <w:szCs w:val="32"/>
        </w:rPr>
      </w:pPr>
      <w:r>
        <w:rPr>
          <w:rFonts w:hint="eastAsia"/>
          <w:b/>
          <w:sz w:val="32"/>
          <w:szCs w:val="32"/>
        </w:rPr>
        <w:t>共同编制</w:t>
      </w:r>
    </w:p>
    <w:p w14:paraId="3E702889">
      <w:pPr>
        <w:spacing w:line="360" w:lineRule="auto"/>
        <w:jc w:val="center"/>
        <w:rPr>
          <w:rFonts w:hint="eastAsia" w:ascii="宋体" w:hAnsi="Times New Roman" w:eastAsia="宋体" w:cs="Times New Roman"/>
          <w:b/>
          <w:color w:val="000000"/>
          <w:sz w:val="30"/>
          <w:szCs w:val="30"/>
          <w:lang w:val="zh-CN" w:eastAsia="zh-CN"/>
        </w:rPr>
      </w:pPr>
      <w:r>
        <w:rPr>
          <w:rFonts w:hint="eastAsia" w:ascii="宋体"/>
          <w:b/>
          <w:color w:val="000000"/>
          <w:sz w:val="30"/>
          <w:szCs w:val="30"/>
          <w:lang w:val="en-US" w:eastAsia="zh-CN"/>
        </w:rPr>
        <w:t>2026</w:t>
      </w:r>
      <w:r>
        <w:rPr>
          <w:b/>
          <w:bCs/>
          <w:color w:val="000000"/>
          <w:sz w:val="32"/>
          <w:szCs w:val="32"/>
          <w:lang w:val="zh-CN"/>
        </w:rPr>
        <w:t>年</w:t>
      </w:r>
      <w:r>
        <w:rPr>
          <w:rFonts w:hint="eastAsia"/>
          <w:b/>
          <w:bCs/>
          <w:color w:val="000000"/>
          <w:sz w:val="32"/>
          <w:szCs w:val="32"/>
          <w:lang w:val="en-US" w:eastAsia="zh-CN"/>
        </w:rPr>
        <w:t>5</w:t>
      </w:r>
      <w:r>
        <w:rPr>
          <w:rFonts w:hint="eastAsia" w:ascii="宋体" w:hAnsi="Times New Roman" w:eastAsia="宋体" w:cs="Times New Roman"/>
          <w:b/>
          <w:color w:val="000000"/>
          <w:sz w:val="30"/>
          <w:szCs w:val="30"/>
          <w:lang w:val="zh-CN" w:eastAsia="zh-CN"/>
        </w:rPr>
        <w:t>月</w:t>
      </w:r>
    </w:p>
    <w:p w14:paraId="6BDF6B87">
      <w:pPr>
        <w:spacing w:line="360" w:lineRule="auto"/>
        <w:jc w:val="left"/>
        <w:rPr>
          <w:rFonts w:hint="eastAsia" w:ascii="宋体"/>
          <w:b w:val="0"/>
          <w:bCs w:val="0"/>
          <w:sz w:val="24"/>
        </w:rPr>
      </w:pPr>
    </w:p>
    <w:p w14:paraId="540B0E1A">
      <w:pPr>
        <w:spacing w:line="360" w:lineRule="auto"/>
        <w:jc w:val="center"/>
        <w:rPr>
          <w:rFonts w:hint="eastAsia" w:ascii="宋体" w:eastAsia="宋体"/>
          <w:bCs/>
          <w:color w:val="000000"/>
          <w:sz w:val="36"/>
        </w:rPr>
      </w:pPr>
      <w:r>
        <w:rPr>
          <w:rFonts w:hint="eastAsia" w:ascii="宋体"/>
          <w:b/>
          <w:bCs/>
          <w:sz w:val="24"/>
        </w:rPr>
        <w:br w:type="page"/>
      </w:r>
      <w:bookmarkStart w:id="0" w:name="_Hlt101233737"/>
      <w:bookmarkEnd w:id="0"/>
      <w:bookmarkStart w:id="1" w:name="_Hlt101843627"/>
      <w:bookmarkEnd w:id="1"/>
      <w:r>
        <w:rPr>
          <w:rFonts w:hint="eastAsia" w:ascii="宋体" w:eastAsia="宋体"/>
          <w:b/>
          <w:bCs w:val="0"/>
          <w:color w:val="000000"/>
          <w:sz w:val="36"/>
        </w:rPr>
        <w:t>目    录</w:t>
      </w:r>
    </w:p>
    <w:p w14:paraId="30883909">
      <w:pPr>
        <w:rPr>
          <w:rFonts w:hint="eastAsia"/>
          <w:color w:val="000000"/>
        </w:rPr>
      </w:pPr>
    </w:p>
    <w:p w14:paraId="2E858261">
      <w:pPr>
        <w:rPr>
          <w:rFonts w:hint="eastAsia"/>
          <w:color w:val="000000"/>
        </w:rPr>
      </w:pPr>
    </w:p>
    <w:p w14:paraId="4ACA95F0">
      <w:pPr>
        <w:rPr>
          <w:rFonts w:hint="eastAsia"/>
          <w:color w:val="000000"/>
        </w:rPr>
      </w:pPr>
    </w:p>
    <w:p w14:paraId="5DF87B23">
      <w:pPr>
        <w:pStyle w:val="3"/>
        <w:keepNext w:val="0"/>
        <w:keepLines w:val="0"/>
        <w:spacing w:line="360" w:lineRule="exact"/>
        <w:ind w:firstLine="480" w:firstLineChars="200"/>
        <w:rPr>
          <w:rFonts w:hint="eastAsia" w:ascii="宋体" w:hAnsi="宋体" w:eastAsia="宋体"/>
          <w:b w:val="0"/>
          <w:bCs w:val="0"/>
          <w:sz w:val="24"/>
          <w:szCs w:val="24"/>
        </w:rPr>
      </w:pPr>
      <w:r>
        <w:rPr>
          <w:rFonts w:hint="eastAsia" w:ascii="宋体" w:hAnsi="宋体" w:eastAsia="宋体"/>
          <w:b w:val="0"/>
          <w:bCs w:val="0"/>
          <w:sz w:val="24"/>
          <w:szCs w:val="24"/>
        </w:rPr>
        <w:t>第一章  招标公告……………………………………………………………3</w:t>
      </w:r>
    </w:p>
    <w:p w14:paraId="0583887C">
      <w:pPr>
        <w:pStyle w:val="3"/>
        <w:keepNext w:val="0"/>
        <w:keepLines w:val="0"/>
        <w:spacing w:line="360" w:lineRule="exact"/>
        <w:ind w:firstLine="480" w:firstLineChars="200"/>
        <w:rPr>
          <w:rFonts w:hint="eastAsia" w:ascii="宋体" w:hAnsi="宋体" w:eastAsia="宋体"/>
          <w:b w:val="0"/>
          <w:bCs w:val="0"/>
          <w:sz w:val="24"/>
          <w:szCs w:val="24"/>
          <w:lang w:val="en-US" w:eastAsia="zh-CN"/>
        </w:rPr>
      </w:pPr>
      <w:r>
        <w:rPr>
          <w:rFonts w:hint="eastAsia" w:ascii="宋体" w:hAnsi="宋体" w:eastAsia="宋体"/>
          <w:b w:val="0"/>
          <w:bCs w:val="0"/>
          <w:sz w:val="24"/>
          <w:szCs w:val="24"/>
        </w:rPr>
        <w:t>第二章  投标须知……………………………………………………………</w:t>
      </w:r>
      <w:r>
        <w:rPr>
          <w:rFonts w:hint="eastAsia" w:ascii="宋体" w:hAnsi="宋体" w:eastAsia="宋体"/>
          <w:b w:val="0"/>
          <w:bCs w:val="0"/>
          <w:sz w:val="24"/>
          <w:szCs w:val="24"/>
          <w:lang w:val="en-US" w:eastAsia="zh-CN"/>
        </w:rPr>
        <w:t>9</w:t>
      </w:r>
    </w:p>
    <w:p w14:paraId="0FF72F08">
      <w:pPr>
        <w:pStyle w:val="3"/>
        <w:keepNext w:val="0"/>
        <w:keepLines w:val="0"/>
        <w:spacing w:line="360" w:lineRule="exact"/>
        <w:ind w:firstLine="480" w:firstLineChars="200"/>
        <w:rPr>
          <w:rFonts w:hint="eastAsia" w:ascii="宋体" w:hAnsi="宋体" w:eastAsia="宋体"/>
          <w:b w:val="0"/>
          <w:bCs w:val="0"/>
          <w:sz w:val="24"/>
          <w:szCs w:val="24"/>
          <w:lang w:val="en-US" w:eastAsia="zh-CN"/>
        </w:rPr>
      </w:pPr>
      <w:r>
        <w:rPr>
          <w:rFonts w:hint="eastAsia" w:ascii="宋体" w:hAnsi="宋体" w:eastAsia="宋体"/>
          <w:b w:val="0"/>
          <w:bCs w:val="0"/>
          <w:sz w:val="24"/>
          <w:szCs w:val="24"/>
        </w:rPr>
        <w:t>第三章  项目需求……………………………………………………………3</w:t>
      </w:r>
      <w:r>
        <w:rPr>
          <w:rFonts w:hint="eastAsia" w:ascii="宋体" w:hAnsi="宋体" w:eastAsia="宋体"/>
          <w:b w:val="0"/>
          <w:bCs w:val="0"/>
          <w:sz w:val="24"/>
          <w:szCs w:val="24"/>
          <w:lang w:val="en-US" w:eastAsia="zh-CN"/>
        </w:rPr>
        <w:t>7</w:t>
      </w:r>
    </w:p>
    <w:p w14:paraId="15A3B60E">
      <w:pPr>
        <w:pStyle w:val="3"/>
        <w:keepNext w:val="0"/>
        <w:keepLines w:val="0"/>
        <w:spacing w:line="360" w:lineRule="exact"/>
        <w:ind w:firstLine="480" w:firstLineChars="200"/>
        <w:rPr>
          <w:rFonts w:hint="default" w:ascii="宋体" w:hAnsi="宋体" w:eastAsia="宋体"/>
          <w:b w:val="0"/>
          <w:bCs w:val="0"/>
          <w:sz w:val="24"/>
          <w:szCs w:val="24"/>
          <w:lang w:val="en-US" w:eastAsia="zh-CN"/>
        </w:rPr>
      </w:pPr>
      <w:r>
        <w:rPr>
          <w:rFonts w:hint="eastAsia" w:ascii="宋体" w:hAnsi="宋体" w:eastAsia="宋体"/>
          <w:b w:val="0"/>
          <w:bCs w:val="0"/>
          <w:sz w:val="24"/>
          <w:szCs w:val="24"/>
        </w:rPr>
        <w:t>第四章  投标文件格式………………………………………………………</w:t>
      </w:r>
      <w:r>
        <w:rPr>
          <w:rFonts w:hint="eastAsia" w:ascii="宋体" w:hAnsi="宋体" w:eastAsia="宋体"/>
          <w:b w:val="0"/>
          <w:bCs w:val="0"/>
          <w:sz w:val="24"/>
          <w:szCs w:val="24"/>
          <w:lang w:val="en-US" w:eastAsia="zh-CN"/>
        </w:rPr>
        <w:t>41</w:t>
      </w:r>
    </w:p>
    <w:p w14:paraId="339F4582">
      <w:pPr>
        <w:pStyle w:val="3"/>
        <w:keepNext w:val="0"/>
        <w:keepLines w:val="0"/>
        <w:spacing w:line="360" w:lineRule="exact"/>
        <w:ind w:firstLine="480" w:firstLineChars="200"/>
        <w:rPr>
          <w:rFonts w:hint="default" w:ascii="宋体" w:hAnsi="宋体" w:eastAsia="宋体"/>
          <w:b w:val="0"/>
          <w:bCs w:val="0"/>
          <w:sz w:val="24"/>
          <w:szCs w:val="24"/>
          <w:lang w:val="en-US" w:eastAsia="zh-CN"/>
        </w:rPr>
      </w:pPr>
      <w:r>
        <w:rPr>
          <w:rFonts w:hint="eastAsia" w:ascii="宋体" w:hAnsi="宋体" w:eastAsia="宋体"/>
          <w:b w:val="0"/>
          <w:bCs w:val="0"/>
          <w:sz w:val="24"/>
          <w:szCs w:val="24"/>
        </w:rPr>
        <w:t>第五章  资格审查……………………………………………………………</w:t>
      </w:r>
      <w:r>
        <w:rPr>
          <w:rFonts w:hint="eastAsia" w:ascii="宋体" w:hAnsi="宋体" w:eastAsia="宋体"/>
          <w:b w:val="0"/>
          <w:bCs w:val="0"/>
          <w:sz w:val="24"/>
          <w:szCs w:val="24"/>
          <w:lang w:val="en-US" w:eastAsia="zh-CN"/>
        </w:rPr>
        <w:t>62</w:t>
      </w:r>
    </w:p>
    <w:p w14:paraId="2306500B">
      <w:pPr>
        <w:pStyle w:val="3"/>
        <w:keepNext w:val="0"/>
        <w:keepLines w:val="0"/>
        <w:spacing w:line="360" w:lineRule="exact"/>
        <w:ind w:firstLine="480" w:firstLineChars="200"/>
        <w:rPr>
          <w:rFonts w:hint="default" w:ascii="宋体" w:hAnsi="宋体" w:eastAsia="宋体"/>
          <w:b w:val="0"/>
          <w:bCs w:val="0"/>
          <w:sz w:val="24"/>
          <w:szCs w:val="24"/>
          <w:lang w:val="en-US" w:eastAsia="zh-CN"/>
        </w:rPr>
      </w:pPr>
      <w:r>
        <w:rPr>
          <w:rFonts w:hint="eastAsia" w:ascii="宋体" w:hAnsi="宋体" w:eastAsia="宋体"/>
          <w:b w:val="0"/>
          <w:bCs w:val="0"/>
          <w:sz w:val="24"/>
          <w:szCs w:val="24"/>
        </w:rPr>
        <w:t>第六章  评审方法……………………………………………………………</w:t>
      </w:r>
      <w:r>
        <w:rPr>
          <w:rFonts w:hint="eastAsia" w:ascii="宋体" w:hAnsi="宋体" w:eastAsia="宋体"/>
          <w:b w:val="0"/>
          <w:bCs w:val="0"/>
          <w:sz w:val="24"/>
          <w:szCs w:val="24"/>
          <w:lang w:val="en-US" w:eastAsia="zh-CN"/>
        </w:rPr>
        <w:t>67</w:t>
      </w:r>
    </w:p>
    <w:p w14:paraId="2003078A">
      <w:pPr>
        <w:pStyle w:val="3"/>
        <w:keepNext w:val="0"/>
        <w:keepLines w:val="0"/>
        <w:spacing w:line="360" w:lineRule="exact"/>
        <w:ind w:firstLine="480" w:firstLineChars="200"/>
        <w:rPr>
          <w:rFonts w:hint="default" w:ascii="宋体" w:hAnsi="宋体" w:eastAsia="宋体"/>
          <w:b w:val="0"/>
          <w:bCs w:val="0"/>
          <w:sz w:val="24"/>
          <w:szCs w:val="24"/>
          <w:highlight w:val="none"/>
          <w:lang w:val="en-US" w:eastAsia="zh-CN"/>
        </w:rPr>
      </w:pPr>
      <w:r>
        <w:rPr>
          <w:rFonts w:hint="eastAsia" w:ascii="宋体" w:hAnsi="宋体" w:eastAsia="宋体"/>
          <w:b w:val="0"/>
          <w:bCs w:val="0"/>
          <w:sz w:val="24"/>
          <w:szCs w:val="24"/>
        </w:rPr>
        <w:t>第七章  政府采购合同（草案）……………………………………………</w:t>
      </w:r>
      <w:r>
        <w:rPr>
          <w:rFonts w:hint="eastAsia" w:ascii="宋体" w:hAnsi="宋体" w:eastAsia="宋体"/>
          <w:b w:val="0"/>
          <w:bCs w:val="0"/>
          <w:sz w:val="24"/>
          <w:szCs w:val="24"/>
          <w:lang w:val="en-US" w:eastAsia="zh-CN"/>
        </w:rPr>
        <w:t>84</w:t>
      </w:r>
    </w:p>
    <w:p w14:paraId="5E29D420">
      <w:pPr>
        <w:rPr>
          <w:rFonts w:hint="eastAsia" w:ascii="宋体" w:hAnsi="宋体" w:eastAsia="宋体"/>
          <w:b w:val="0"/>
          <w:bCs w:val="0"/>
          <w:sz w:val="24"/>
          <w:szCs w:val="24"/>
          <w:highlight w:val="yellow"/>
        </w:rPr>
      </w:pPr>
    </w:p>
    <w:p w14:paraId="433CE0DD">
      <w:pPr>
        <w:pStyle w:val="9"/>
        <w:rPr>
          <w:rFonts w:hint="eastAsia" w:ascii="宋体" w:hAnsi="宋体" w:eastAsia="宋体"/>
          <w:b w:val="0"/>
          <w:bCs w:val="0"/>
          <w:sz w:val="24"/>
          <w:szCs w:val="24"/>
          <w:highlight w:val="yellow"/>
        </w:rPr>
      </w:pPr>
    </w:p>
    <w:p w14:paraId="0E50435F">
      <w:pPr>
        <w:pStyle w:val="10"/>
        <w:rPr>
          <w:rFonts w:hint="eastAsia"/>
        </w:rPr>
      </w:pPr>
    </w:p>
    <w:p w14:paraId="11D3E7BE">
      <w:pPr>
        <w:ind w:firstLine="480" w:firstLineChars="200"/>
        <w:rPr>
          <w:rFonts w:hint="eastAsia" w:ascii="宋体" w:hAnsi="宋体"/>
          <w:bCs/>
          <w:color w:val="000000"/>
          <w:sz w:val="24"/>
        </w:rPr>
      </w:pPr>
    </w:p>
    <w:p w14:paraId="7D4EE965">
      <w:pPr>
        <w:ind w:firstLine="480" w:firstLineChars="200"/>
        <w:rPr>
          <w:rFonts w:hint="eastAsia" w:ascii="宋体" w:hAnsi="宋体"/>
          <w:bCs/>
          <w:color w:val="000000"/>
          <w:sz w:val="24"/>
        </w:rPr>
      </w:pPr>
    </w:p>
    <w:p w14:paraId="233B99EE">
      <w:pPr>
        <w:ind w:firstLine="560" w:firstLineChars="200"/>
        <w:rPr>
          <w:rFonts w:hint="eastAsia" w:ascii="宋体" w:hAnsi="宋体"/>
          <w:bCs/>
          <w:color w:val="000000"/>
          <w:sz w:val="24"/>
        </w:rPr>
      </w:pPr>
      <w:r>
        <w:rPr>
          <w:rFonts w:hint="eastAsia" w:ascii="宋体" w:hAnsi="宋体" w:eastAsia="宋体" w:cs="宋体"/>
          <w:color w:val="000000"/>
          <w:sz w:val="28"/>
          <w:szCs w:val="28"/>
          <w:lang w:val="en-US" w:eastAsia="zh-CN"/>
        </w:rPr>
        <w:t xml:space="preserve"> </w:t>
      </w:r>
    </w:p>
    <w:p w14:paraId="131B8440">
      <w:pPr>
        <w:ind w:firstLine="480" w:firstLineChars="200"/>
        <w:rPr>
          <w:rFonts w:hint="eastAsia" w:ascii="宋体" w:hAnsi="宋体"/>
          <w:bCs/>
          <w:color w:val="000000"/>
          <w:sz w:val="24"/>
        </w:rPr>
      </w:pPr>
    </w:p>
    <w:p w14:paraId="66AD3104">
      <w:pPr>
        <w:ind w:firstLine="480" w:firstLineChars="200"/>
        <w:rPr>
          <w:rFonts w:hint="eastAsia" w:ascii="宋体" w:hAnsi="宋体"/>
          <w:bCs/>
          <w:color w:val="000000"/>
          <w:sz w:val="24"/>
        </w:rPr>
      </w:pPr>
    </w:p>
    <w:p w14:paraId="59609BE7">
      <w:pPr>
        <w:ind w:firstLine="480" w:firstLineChars="200"/>
        <w:rPr>
          <w:rFonts w:hint="eastAsia" w:ascii="宋体" w:hAnsi="宋体"/>
          <w:bCs/>
          <w:color w:val="000000"/>
          <w:sz w:val="24"/>
        </w:rPr>
      </w:pPr>
    </w:p>
    <w:p w14:paraId="1F580D8F">
      <w:pPr>
        <w:ind w:firstLine="480" w:firstLineChars="200"/>
        <w:rPr>
          <w:rFonts w:hint="eastAsia" w:ascii="宋体" w:hAnsi="宋体"/>
          <w:bCs/>
          <w:color w:val="000000"/>
          <w:sz w:val="24"/>
        </w:rPr>
      </w:pPr>
    </w:p>
    <w:p w14:paraId="33FAE261">
      <w:pPr>
        <w:ind w:firstLine="480" w:firstLineChars="200"/>
        <w:rPr>
          <w:rFonts w:hint="eastAsia" w:ascii="宋体" w:hAnsi="宋体"/>
          <w:bCs/>
          <w:color w:val="000000"/>
          <w:sz w:val="24"/>
        </w:rPr>
      </w:pPr>
    </w:p>
    <w:p w14:paraId="6D2BE560">
      <w:pPr>
        <w:ind w:firstLine="480" w:firstLineChars="200"/>
        <w:rPr>
          <w:rFonts w:hint="eastAsia" w:ascii="宋体" w:hAnsi="宋体"/>
          <w:bCs/>
          <w:color w:val="000000"/>
          <w:sz w:val="24"/>
        </w:rPr>
      </w:pPr>
    </w:p>
    <w:p w14:paraId="1CA74571">
      <w:pPr>
        <w:ind w:firstLine="480" w:firstLineChars="200"/>
        <w:rPr>
          <w:rFonts w:hint="eastAsia" w:ascii="宋体" w:hAnsi="宋体"/>
          <w:bCs/>
          <w:color w:val="000000"/>
          <w:sz w:val="24"/>
        </w:rPr>
      </w:pPr>
    </w:p>
    <w:p w14:paraId="4A26CA04">
      <w:pPr>
        <w:ind w:firstLine="480" w:firstLineChars="200"/>
        <w:rPr>
          <w:rFonts w:hint="eastAsia" w:ascii="宋体" w:hAnsi="宋体"/>
          <w:bCs/>
          <w:color w:val="000000"/>
          <w:sz w:val="24"/>
        </w:rPr>
      </w:pPr>
    </w:p>
    <w:p w14:paraId="6BF0B0E6">
      <w:pPr>
        <w:ind w:firstLine="480" w:firstLineChars="200"/>
        <w:rPr>
          <w:rFonts w:hint="eastAsia" w:ascii="宋体" w:hAnsi="宋体"/>
          <w:bCs/>
          <w:color w:val="000000"/>
          <w:sz w:val="24"/>
        </w:rPr>
      </w:pPr>
    </w:p>
    <w:p w14:paraId="7F964265">
      <w:pPr>
        <w:pStyle w:val="3"/>
        <w:keepNext w:val="0"/>
        <w:keepLines w:val="0"/>
        <w:spacing w:line="360" w:lineRule="exact"/>
        <w:jc w:val="center"/>
        <w:rPr>
          <w:rFonts w:hint="eastAsia" w:ascii="宋体" w:eastAsia="宋体"/>
          <w:bCs w:val="0"/>
          <w:color w:val="000000"/>
          <w:sz w:val="36"/>
        </w:rPr>
      </w:pPr>
    </w:p>
    <w:p w14:paraId="5446D8C5">
      <w:pPr>
        <w:rPr>
          <w:rFonts w:hint="eastAsia"/>
        </w:rPr>
      </w:pPr>
    </w:p>
    <w:p w14:paraId="18E626C9">
      <w:pPr>
        <w:rPr>
          <w:rFonts w:hint="eastAsia"/>
        </w:rPr>
      </w:pPr>
    </w:p>
    <w:p w14:paraId="7B81E31E">
      <w:pPr>
        <w:rPr>
          <w:rFonts w:hint="eastAsia"/>
        </w:rPr>
      </w:pPr>
    </w:p>
    <w:p w14:paraId="6AD5A0A7">
      <w:pPr>
        <w:rPr>
          <w:rFonts w:hint="eastAsia"/>
        </w:rPr>
      </w:pPr>
    </w:p>
    <w:p w14:paraId="1A06334F">
      <w:pPr>
        <w:rPr>
          <w:rFonts w:hint="eastAsia"/>
        </w:rPr>
      </w:pPr>
    </w:p>
    <w:p w14:paraId="7C4CB416">
      <w:pPr>
        <w:pStyle w:val="2"/>
        <w:pageBreakBefore w:val="0"/>
        <w:tabs>
          <w:tab w:val="left" w:pos="0"/>
          <w:tab w:val="left" w:pos="3165"/>
          <w:tab w:val="center" w:pos="4153"/>
        </w:tabs>
        <w:kinsoku/>
        <w:overflowPunct/>
        <w:topLinePunct w:val="0"/>
        <w:autoSpaceDE w:val="0"/>
        <w:autoSpaceDN w:val="0"/>
        <w:bidi w:val="0"/>
        <w:adjustRightInd w:val="0"/>
        <w:spacing w:before="0" w:after="0" w:line="560" w:lineRule="exact"/>
        <w:jc w:val="center"/>
        <w:textAlignment w:val="auto"/>
        <w:rPr>
          <w:rFonts w:hint="eastAsia" w:ascii="宋体" w:hAnsi="宋体" w:eastAsia="宋体" w:cs="宋体"/>
          <w:sz w:val="24"/>
          <w:szCs w:val="24"/>
        </w:rPr>
      </w:pPr>
      <w:r>
        <w:rPr>
          <w:rFonts w:hint="eastAsia" w:ascii="方正黑体_GBK" w:hAnsi="方正黑体_GBK" w:eastAsia="方正黑体_GBK" w:cs="方正黑体_GBK"/>
          <w:b w:val="0"/>
          <w:bCs w:val="0"/>
          <w:color w:val="000000"/>
          <w:sz w:val="32"/>
          <w:szCs w:val="32"/>
        </w:rPr>
        <w:br w:type="page"/>
      </w:r>
      <w:r>
        <w:rPr>
          <w:rFonts w:hint="eastAsia" w:ascii="宋体" w:hAnsi="宋体" w:eastAsia="宋体" w:cs="宋体"/>
          <w:b/>
          <w:bCs/>
          <w:color w:val="000000"/>
          <w:sz w:val="24"/>
          <w:szCs w:val="24"/>
        </w:rPr>
        <w:t xml:space="preserve">第一章 </w:t>
      </w:r>
      <w:bookmarkStart w:id="2" w:name="_Toc28359001"/>
      <w:bookmarkStart w:id="3" w:name="_Toc35393789"/>
      <w:r>
        <w:rPr>
          <w:rFonts w:hint="eastAsia" w:ascii="宋体" w:hAnsi="宋体" w:eastAsia="宋体" w:cs="宋体"/>
          <w:b/>
          <w:bCs/>
          <w:color w:val="000000"/>
          <w:sz w:val="24"/>
          <w:szCs w:val="24"/>
        </w:rPr>
        <w:t>招标公告</w:t>
      </w:r>
      <w:bookmarkEnd w:id="2"/>
      <w:bookmarkEnd w:id="3"/>
    </w:p>
    <w:p w14:paraId="19433B4B">
      <w:pPr>
        <w:pageBreakBefore w:val="0"/>
        <w:pBdr>
          <w:top w:val="single" w:color="auto" w:sz="4" w:space="1"/>
          <w:left w:val="single" w:color="auto" w:sz="4" w:space="4"/>
          <w:bottom w:val="single" w:color="auto" w:sz="4" w:space="1"/>
          <w:right w:val="single" w:color="auto" w:sz="4" w:space="4"/>
        </w:pBdr>
        <w:kinsoku/>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项目概况</w:t>
      </w:r>
    </w:p>
    <w:p w14:paraId="0A34A9A5">
      <w:pPr>
        <w:pageBreakBefore w:val="0"/>
        <w:pBdr>
          <w:top w:val="single" w:color="auto" w:sz="4" w:space="1"/>
          <w:left w:val="single" w:color="auto" w:sz="4" w:space="4"/>
          <w:bottom w:val="single" w:color="auto" w:sz="4" w:space="1"/>
          <w:right w:val="single" w:color="auto" w:sz="4" w:space="4"/>
        </w:pBdr>
        <w:kinsoku/>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文山州中心血站物业管理服务采购项目</w:t>
      </w:r>
      <w:r>
        <w:rPr>
          <w:rFonts w:hint="eastAsia" w:ascii="宋体" w:hAnsi="宋体" w:eastAsia="宋体" w:cs="宋体"/>
          <w:sz w:val="24"/>
          <w:szCs w:val="24"/>
        </w:rPr>
        <w:t>的潜在供应商</w:t>
      </w:r>
      <w:r>
        <w:rPr>
          <w:rFonts w:hint="eastAsia" w:ascii="宋体" w:hAnsi="宋体" w:eastAsia="宋体" w:cs="宋体"/>
          <w:sz w:val="24"/>
          <w:szCs w:val="24"/>
          <w:lang w:eastAsia="zh-CN"/>
        </w:rPr>
        <w:t>，</w:t>
      </w:r>
      <w:r>
        <w:rPr>
          <w:rFonts w:hint="eastAsia" w:ascii="宋体" w:hAnsi="宋体" w:eastAsia="宋体" w:cs="宋体"/>
          <w:sz w:val="24"/>
          <w:szCs w:val="24"/>
        </w:rPr>
        <w:t>应在“政采云”平台（http</w:t>
      </w:r>
      <w:r>
        <w:rPr>
          <w:rFonts w:hint="eastAsia" w:ascii="宋体" w:hAnsi="宋体" w:eastAsia="宋体" w:cs="宋体"/>
          <w:sz w:val="24"/>
          <w:szCs w:val="24"/>
          <w:lang w:eastAsia="zh-CN"/>
        </w:rPr>
        <w:t>:</w:t>
      </w:r>
      <w:r>
        <w:rPr>
          <w:rFonts w:hint="eastAsia" w:ascii="宋体" w:hAnsi="宋体" w:eastAsia="宋体" w:cs="宋体"/>
          <w:sz w:val="24"/>
          <w:szCs w:val="24"/>
        </w:rPr>
        <w:t>//www.zcygov.cn）获取招标文件</w:t>
      </w:r>
      <w:r>
        <w:rPr>
          <w:rFonts w:hint="eastAsia" w:ascii="宋体" w:hAnsi="宋体" w:eastAsia="宋体" w:cs="宋体"/>
          <w:color w:val="auto"/>
          <w:sz w:val="24"/>
          <w:szCs w:val="24"/>
          <w:u w:val="none"/>
        </w:rPr>
        <w:t>，并</w:t>
      </w:r>
      <w:r>
        <w:rPr>
          <w:rFonts w:hint="eastAsia" w:ascii="宋体" w:hAnsi="宋体" w:eastAsia="宋体" w:cs="宋体"/>
          <w:color w:val="auto"/>
          <w:sz w:val="24"/>
          <w:szCs w:val="24"/>
          <w:highlight w:val="none"/>
          <w:u w:val="none"/>
        </w:rPr>
        <w:t>于</w:t>
      </w:r>
      <w:r>
        <w:rPr>
          <w:rFonts w:hint="eastAsia" w:ascii="宋体" w:hAnsi="宋体" w:eastAsia="宋体" w:cs="宋体"/>
          <w:color w:val="auto"/>
          <w:sz w:val="24"/>
          <w:szCs w:val="24"/>
          <w:highlight w:val="none"/>
          <w:u w:val="single"/>
          <w:lang w:val="en-US" w:eastAsia="zh-CN"/>
        </w:rPr>
        <w:t>2026</w:t>
      </w:r>
      <w:r>
        <w:rPr>
          <w:rFonts w:hint="eastAsia" w:ascii="宋体" w:hAnsi="宋体" w:eastAsia="宋体" w:cs="宋体"/>
          <w:bCs/>
          <w:color w:val="auto"/>
          <w:sz w:val="24"/>
          <w:szCs w:val="24"/>
          <w:highlight w:val="none"/>
          <w:u w:val="single"/>
        </w:rPr>
        <w:t>年</w:t>
      </w:r>
      <w:r>
        <w:rPr>
          <w:rFonts w:hint="eastAsia" w:ascii="宋体" w:hAnsi="宋体" w:eastAsia="宋体" w:cs="宋体"/>
          <w:bCs/>
          <w:color w:val="auto"/>
          <w:sz w:val="24"/>
          <w:szCs w:val="24"/>
          <w:highlight w:val="none"/>
          <w:u w:val="single"/>
          <w:lang w:val="en-US" w:eastAsia="zh-CN"/>
        </w:rPr>
        <w:t>6</w:t>
      </w:r>
      <w:r>
        <w:rPr>
          <w:rFonts w:hint="eastAsia" w:ascii="宋体" w:hAnsi="宋体" w:eastAsia="宋体" w:cs="宋体"/>
          <w:bCs/>
          <w:color w:val="auto"/>
          <w:sz w:val="24"/>
          <w:szCs w:val="24"/>
          <w:highlight w:val="none"/>
          <w:u w:val="single"/>
        </w:rPr>
        <w:t>月</w:t>
      </w:r>
      <w:r>
        <w:rPr>
          <w:rFonts w:hint="eastAsia" w:ascii="宋体" w:hAnsi="宋体" w:eastAsia="宋体" w:cs="宋体"/>
          <w:bCs/>
          <w:color w:val="auto"/>
          <w:sz w:val="24"/>
          <w:szCs w:val="24"/>
          <w:highlight w:val="none"/>
          <w:u w:val="single"/>
          <w:lang w:val="en-US" w:eastAsia="zh-CN"/>
        </w:rPr>
        <w:t xml:space="preserve">11 </w:t>
      </w:r>
      <w:r>
        <w:rPr>
          <w:rFonts w:hint="eastAsia" w:ascii="宋体" w:hAnsi="宋体" w:eastAsia="宋体" w:cs="宋体"/>
          <w:bCs/>
          <w:sz w:val="24"/>
          <w:szCs w:val="24"/>
          <w:highlight w:val="none"/>
          <w:u w:val="single"/>
        </w:rPr>
        <w:t>日</w:t>
      </w:r>
      <w:r>
        <w:rPr>
          <w:rFonts w:hint="eastAsia" w:ascii="宋体" w:hAnsi="宋体" w:eastAsia="宋体" w:cs="宋体"/>
          <w:bCs/>
          <w:sz w:val="24"/>
          <w:szCs w:val="24"/>
          <w:highlight w:val="none"/>
          <w:u w:val="single"/>
          <w:lang w:val="en-US" w:eastAsia="zh-CN"/>
        </w:rPr>
        <w:t>9时00</w:t>
      </w:r>
      <w:r>
        <w:rPr>
          <w:rFonts w:hint="eastAsia" w:ascii="宋体" w:hAnsi="宋体" w:eastAsia="宋体" w:cs="宋体"/>
          <w:bCs/>
          <w:sz w:val="24"/>
          <w:szCs w:val="24"/>
          <w:highlight w:val="none"/>
          <w:u w:val="single"/>
        </w:rPr>
        <w:t>分（</w:t>
      </w:r>
      <w:r>
        <w:rPr>
          <w:rFonts w:hint="eastAsia" w:ascii="宋体" w:hAnsi="宋体" w:eastAsia="宋体" w:cs="宋体"/>
          <w:bCs/>
          <w:sz w:val="24"/>
          <w:szCs w:val="24"/>
        </w:rPr>
        <w:t>北京时间）前提交响应文件</w:t>
      </w:r>
      <w:r>
        <w:rPr>
          <w:rFonts w:hint="eastAsia" w:ascii="宋体" w:hAnsi="宋体" w:eastAsia="宋体" w:cs="宋体"/>
          <w:sz w:val="24"/>
          <w:szCs w:val="24"/>
        </w:rPr>
        <w:t>。</w:t>
      </w:r>
    </w:p>
    <w:p w14:paraId="5FCB2EFA">
      <w:pPr>
        <w:pStyle w:val="3"/>
        <w:pageBreakBefore w:val="0"/>
        <w:kinsoku/>
        <w:overflowPunct/>
        <w:topLinePunct w:val="0"/>
        <w:bidi w:val="0"/>
        <w:spacing w:line="560" w:lineRule="exact"/>
        <w:textAlignment w:val="auto"/>
        <w:rPr>
          <w:rFonts w:hint="eastAsia" w:ascii="宋体" w:hAnsi="宋体" w:eastAsia="宋体" w:cs="宋体"/>
          <w:b w:val="0"/>
          <w:sz w:val="24"/>
          <w:szCs w:val="24"/>
        </w:rPr>
      </w:pPr>
      <w:bookmarkStart w:id="4" w:name="_Toc16734_WPSOffice_Level2"/>
      <w:bookmarkStart w:id="5" w:name="_Toc28359089"/>
      <w:bookmarkStart w:id="6" w:name="_Toc35393798"/>
      <w:bookmarkStart w:id="7" w:name="_Toc28359012"/>
      <w:bookmarkStart w:id="8" w:name="_Toc35393629"/>
      <w:r>
        <w:rPr>
          <w:rFonts w:hint="eastAsia" w:ascii="宋体" w:hAnsi="宋体" w:eastAsia="宋体" w:cs="宋体"/>
          <w:b w:val="0"/>
          <w:sz w:val="24"/>
          <w:szCs w:val="24"/>
        </w:rPr>
        <w:t>一、项目基本情况</w:t>
      </w:r>
      <w:bookmarkEnd w:id="4"/>
      <w:bookmarkEnd w:id="5"/>
      <w:bookmarkEnd w:id="6"/>
      <w:bookmarkEnd w:id="7"/>
      <w:bookmarkEnd w:id="8"/>
    </w:p>
    <w:p w14:paraId="6A4EFCAE">
      <w:pPr>
        <w:pageBreakBefore w:val="0"/>
        <w:kinsoku/>
        <w:overflowPunct/>
        <w:topLinePunct w:val="0"/>
        <w:bidi w:val="0"/>
        <w:spacing w:line="560" w:lineRule="exact"/>
        <w:ind w:firstLine="480" w:firstLineChars="200"/>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rPr>
        <w:t>项目编号：WSZC2026-G3-00445-WSZZ-0030</w:t>
      </w:r>
    </w:p>
    <w:p w14:paraId="23BE5A36">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highlight w:val="red"/>
          <w:lang w:eastAsia="zh-CN"/>
        </w:rPr>
      </w:pPr>
      <w:r>
        <w:rPr>
          <w:rFonts w:hint="eastAsia" w:ascii="宋体" w:hAnsi="宋体" w:eastAsia="宋体" w:cs="宋体"/>
          <w:sz w:val="24"/>
          <w:szCs w:val="24"/>
        </w:rPr>
        <w:t>项目名称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文山州中心血站物业管理服务</w:t>
      </w:r>
    </w:p>
    <w:p w14:paraId="40CAC5D1">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采购方式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公开招标</w:t>
      </w:r>
    </w:p>
    <w:p w14:paraId="64327048">
      <w:pPr>
        <w:pageBreakBefore w:val="0"/>
        <w:kinsoku/>
        <w:overflowPunct/>
        <w:topLinePunct w:val="0"/>
        <w:bidi w:val="0"/>
        <w:spacing w:line="560" w:lineRule="exact"/>
        <w:ind w:firstLine="480" w:firstLineChars="200"/>
        <w:textAlignment w:val="auto"/>
        <w:rPr>
          <w:rFonts w:hint="default" w:ascii="宋体" w:hAnsi="宋体" w:eastAsia="宋体" w:cs="宋体"/>
          <w:b w:val="0"/>
          <w:bCs/>
          <w:sz w:val="24"/>
          <w:szCs w:val="24"/>
          <w:vertAlign w:val="baseline"/>
          <w:lang w:val="en-US" w:eastAsia="zh-CN"/>
        </w:rPr>
      </w:pPr>
      <w:r>
        <w:rPr>
          <w:rFonts w:hint="eastAsia" w:ascii="宋体" w:hAnsi="宋体" w:eastAsia="宋体" w:cs="宋体"/>
          <w:sz w:val="24"/>
          <w:szCs w:val="24"/>
        </w:rPr>
        <w:t>预算金额：</w:t>
      </w:r>
      <w:r>
        <w:rPr>
          <w:rFonts w:hint="eastAsia" w:ascii="宋体" w:hAnsi="宋体" w:eastAsia="宋体" w:cs="宋体"/>
          <w:sz w:val="24"/>
          <w:szCs w:val="24"/>
          <w:lang w:val="en-US" w:eastAsia="zh-CN"/>
        </w:rPr>
        <w:t>65万元/年</w:t>
      </w:r>
    </w:p>
    <w:p w14:paraId="30CA3D69">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最高限价：</w:t>
      </w:r>
      <w:r>
        <w:rPr>
          <w:rFonts w:hint="eastAsia" w:ascii="宋体" w:hAnsi="宋体" w:eastAsia="宋体" w:cs="宋体"/>
          <w:sz w:val="24"/>
          <w:szCs w:val="24"/>
          <w:lang w:val="en-US" w:eastAsia="zh-CN"/>
        </w:rPr>
        <w:t>65万元/年</w:t>
      </w:r>
    </w:p>
    <w:p w14:paraId="054CED78">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rPr>
      </w:pPr>
    </w:p>
    <w:p w14:paraId="1C4B1BE8">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采购需求：</w:t>
      </w:r>
      <w:r>
        <w:rPr>
          <w:rFonts w:hint="eastAsia" w:ascii="宋体" w:hAnsi="宋体" w:eastAsia="宋体" w:cs="宋体"/>
          <w:sz w:val="24"/>
          <w:szCs w:val="24"/>
          <w:lang w:eastAsia="zh-CN"/>
        </w:rPr>
        <w:t>1.安全管理服务负责停车场管理、安防监控值守、安全巡查、消防控制室值班、重点区域安全检查、站内治安防范、突发事件应急处置及采购人临时安排的安全保障工作。</w:t>
      </w:r>
    </w:p>
    <w:p w14:paraId="33DB88B8">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2.环境保洁与医疗废物处置服务负责指定区域日常保洁、公共区域消杀、医疗废物规范处置工作。</w:t>
      </w:r>
    </w:p>
    <w:p w14:paraId="05FB89A7">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3.食堂运营管理服务提供职工餐饮保障、食堂环境卫生管理、食品安全管控及日常运营维护。</w:t>
      </w:r>
    </w:p>
    <w:p w14:paraId="72567C0E">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4.设施设备运维与绿化养护服务负责指定区域水电设施维修保养、绿化种植、修剪、病虫害防治及日常养护工作。</w:t>
      </w:r>
    </w:p>
    <w:p w14:paraId="6D952EAF">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需要配置</w:t>
      </w:r>
      <w:r>
        <w:rPr>
          <w:rFonts w:hint="eastAsia" w:ascii="宋体" w:hAnsi="宋体" w:eastAsia="宋体" w:cs="宋体"/>
          <w:sz w:val="24"/>
          <w:szCs w:val="24"/>
          <w:lang w:val="en-US" w:eastAsia="zh-CN"/>
        </w:rPr>
        <w:t>，项目经理1人、保洁人员5人、安保人员4人、绿化养护1人、水电维修1人、</w:t>
      </w:r>
      <w:r>
        <w:rPr>
          <w:rFonts w:hint="eastAsia" w:ascii="宋体" w:hAnsi="宋体" w:eastAsia="宋体" w:cs="宋体"/>
          <w:sz w:val="24"/>
          <w:szCs w:val="24"/>
          <w:lang w:eastAsia="zh-CN"/>
        </w:rPr>
        <w:t>食堂</w:t>
      </w:r>
      <w:r>
        <w:rPr>
          <w:rFonts w:hint="eastAsia" w:ascii="宋体" w:hAnsi="宋体" w:eastAsia="宋体" w:cs="宋体"/>
          <w:sz w:val="24"/>
          <w:szCs w:val="24"/>
          <w:lang w:val="en-US" w:eastAsia="zh-CN"/>
        </w:rPr>
        <w:t>服务</w:t>
      </w:r>
      <w:r>
        <w:rPr>
          <w:rFonts w:hint="eastAsia" w:ascii="宋体" w:hAnsi="宋体" w:eastAsia="宋体" w:cs="宋体"/>
          <w:sz w:val="24"/>
          <w:szCs w:val="24"/>
          <w:lang w:eastAsia="zh-CN"/>
        </w:rPr>
        <w:t>人员</w:t>
      </w:r>
      <w:r>
        <w:rPr>
          <w:rFonts w:hint="eastAsia" w:ascii="宋体" w:hAnsi="宋体" w:eastAsia="宋体" w:cs="宋体"/>
          <w:sz w:val="24"/>
          <w:szCs w:val="24"/>
          <w:lang w:val="en-US" w:eastAsia="zh-CN"/>
        </w:rPr>
        <w:t>2人，共计14人。</w:t>
      </w:r>
    </w:p>
    <w:p w14:paraId="29C024F0">
      <w:pPr>
        <w:pageBreakBefore w:val="0"/>
        <w:kinsoku/>
        <w:overflowPunct/>
        <w:topLinePunct w:val="0"/>
        <w:bidi w:val="0"/>
        <w:spacing w:line="560" w:lineRule="exact"/>
        <w:ind w:left="478" w:leftChars="228" w:firstLine="0" w:firstLineChars="0"/>
        <w:textAlignment w:val="auto"/>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sz w:val="24"/>
          <w:szCs w:val="24"/>
        </w:rPr>
        <w:t>合同履行期限：</w:t>
      </w:r>
      <w:r>
        <w:rPr>
          <w:rFonts w:hint="eastAsia" w:ascii="宋体" w:hAnsi="宋体" w:eastAsia="宋体" w:cs="宋体"/>
          <w:sz w:val="24"/>
          <w:szCs w:val="24"/>
          <w:lang w:val="en-US" w:eastAsia="zh-CN"/>
        </w:rPr>
        <w:t>3</w:t>
      </w:r>
      <w:r>
        <w:rPr>
          <w:rFonts w:hint="eastAsia" w:ascii="宋体" w:hAnsi="宋体" w:eastAsia="宋体" w:cs="宋体"/>
          <w:i w:val="0"/>
          <w:iCs w:val="0"/>
          <w:caps w:val="0"/>
          <w:color w:val="auto"/>
          <w:spacing w:val="0"/>
          <w:sz w:val="24"/>
          <w:szCs w:val="24"/>
        </w:rPr>
        <w:t>年</w:t>
      </w:r>
      <w:r>
        <w:rPr>
          <w:rFonts w:hint="eastAsia" w:ascii="宋体" w:hAnsi="宋体" w:eastAsia="宋体" w:cs="宋体"/>
          <w:i w:val="0"/>
          <w:iCs w:val="0"/>
          <w:caps w:val="0"/>
          <w:color w:val="auto"/>
          <w:spacing w:val="0"/>
          <w:sz w:val="24"/>
          <w:szCs w:val="24"/>
          <w:lang w:eastAsia="zh-CN"/>
        </w:rPr>
        <w:t>，</w:t>
      </w:r>
      <w:r>
        <w:rPr>
          <w:rFonts w:hint="eastAsia" w:ascii="宋体" w:hAnsi="宋体" w:eastAsia="宋体" w:cs="宋体"/>
          <w:i w:val="0"/>
          <w:iCs w:val="0"/>
          <w:caps w:val="0"/>
          <w:color w:val="auto"/>
          <w:spacing w:val="0"/>
          <w:sz w:val="24"/>
          <w:szCs w:val="24"/>
          <w:lang w:val="en-US" w:eastAsia="zh-CN"/>
        </w:rPr>
        <w:t>一年一签。</w:t>
      </w:r>
    </w:p>
    <w:p w14:paraId="2A09DFAF">
      <w:pPr>
        <w:pageBreakBefore w:val="0"/>
        <w:kinsoku/>
        <w:overflowPunct/>
        <w:topLinePunct w:val="0"/>
        <w:bidi w:val="0"/>
        <w:spacing w:line="560" w:lineRule="exact"/>
        <w:ind w:left="478" w:leftChars="228" w:firstLine="0" w:firstLineChars="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支付方式：考核合格按季度费用支付。</w:t>
      </w:r>
    </w:p>
    <w:p w14:paraId="719D24BE">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w:t>
      </w:r>
      <w:r>
        <w:rPr>
          <w:rFonts w:hint="eastAsia" w:ascii="宋体" w:hAnsi="宋体" w:eastAsia="宋体" w:cs="宋体"/>
          <w:b/>
          <w:bCs/>
          <w:i w:val="0"/>
          <w:iCs w:val="0"/>
          <w:sz w:val="24"/>
          <w:szCs w:val="24"/>
          <w:u w:val="single"/>
          <w:lang w:val="en-US" w:eastAsia="zh-CN"/>
        </w:rPr>
        <w:t>不</w:t>
      </w:r>
      <w:r>
        <w:rPr>
          <w:rFonts w:hint="eastAsia" w:ascii="宋体" w:hAnsi="宋体" w:eastAsia="宋体" w:cs="宋体"/>
          <w:sz w:val="24"/>
          <w:szCs w:val="24"/>
        </w:rPr>
        <w:t>接受联合体。</w:t>
      </w:r>
    </w:p>
    <w:p w14:paraId="00F95B9A">
      <w:pPr>
        <w:pStyle w:val="3"/>
        <w:pageBreakBefore w:val="0"/>
        <w:kinsoku/>
        <w:overflowPunct/>
        <w:topLinePunct w:val="0"/>
        <w:bidi w:val="0"/>
        <w:spacing w:line="560" w:lineRule="exact"/>
        <w:textAlignment w:val="auto"/>
        <w:rPr>
          <w:rFonts w:hint="eastAsia" w:ascii="宋体" w:hAnsi="宋体" w:eastAsia="宋体" w:cs="宋体"/>
          <w:b w:val="0"/>
          <w:sz w:val="24"/>
          <w:szCs w:val="24"/>
        </w:rPr>
      </w:pPr>
      <w:bookmarkStart w:id="9" w:name="_Toc28359013"/>
      <w:bookmarkStart w:id="10" w:name="_Toc28359090"/>
      <w:bookmarkStart w:id="11" w:name="_Toc35393799"/>
      <w:bookmarkStart w:id="12" w:name="_Toc14536_WPSOffice_Level2"/>
      <w:bookmarkStart w:id="13" w:name="_Toc35393630"/>
      <w:r>
        <w:rPr>
          <w:rFonts w:hint="eastAsia" w:ascii="宋体" w:hAnsi="宋体" w:eastAsia="宋体" w:cs="宋体"/>
          <w:b w:val="0"/>
          <w:sz w:val="24"/>
          <w:szCs w:val="24"/>
        </w:rPr>
        <w:t>二、申请人的资格要求：</w:t>
      </w:r>
      <w:bookmarkEnd w:id="9"/>
      <w:bookmarkEnd w:id="10"/>
      <w:bookmarkEnd w:id="11"/>
      <w:bookmarkEnd w:id="12"/>
      <w:bookmarkEnd w:id="13"/>
    </w:p>
    <w:p w14:paraId="3A30572B">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14:paraId="0E0243B3">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rPr>
      </w:pPr>
      <w:bookmarkStart w:id="14" w:name="_Toc28359014"/>
      <w:bookmarkStart w:id="15" w:name="_Toc28359091"/>
      <w:r>
        <w:rPr>
          <w:rFonts w:hint="eastAsia" w:ascii="宋体" w:hAnsi="宋体" w:eastAsia="宋体" w:cs="宋体"/>
          <w:sz w:val="24"/>
          <w:szCs w:val="24"/>
        </w:rPr>
        <w:t>2.落实政府采购政策需满足的资格要求：</w:t>
      </w:r>
      <w:r>
        <w:rPr>
          <w:rFonts w:hint="eastAsia" w:ascii="宋体" w:hAnsi="宋体" w:eastAsia="宋体" w:cs="宋体"/>
          <w:sz w:val="24"/>
          <w:szCs w:val="24"/>
          <w:lang w:val="en-US" w:eastAsia="zh-CN"/>
        </w:rPr>
        <w:t>无</w:t>
      </w:r>
      <w:r>
        <w:rPr>
          <w:rFonts w:hint="eastAsia" w:ascii="宋体" w:hAnsi="宋体" w:eastAsia="宋体" w:cs="宋体"/>
          <w:b w:val="0"/>
          <w:bCs w:val="0"/>
          <w:sz w:val="24"/>
          <w:szCs w:val="24"/>
        </w:rPr>
        <w:t>；</w:t>
      </w:r>
    </w:p>
    <w:p w14:paraId="75D4A336">
      <w:pPr>
        <w:pageBreakBefore w:val="0"/>
        <w:kinsoku/>
        <w:overflowPunct/>
        <w:topLinePunct w:val="0"/>
        <w:bidi w:val="0"/>
        <w:spacing w:line="560" w:lineRule="exact"/>
        <w:ind w:firstLine="480" w:firstLineChars="200"/>
        <w:textAlignment w:val="auto"/>
        <w:rPr>
          <w:rFonts w:hint="eastAsia" w:ascii="宋体" w:hAnsi="宋体" w:eastAsia="宋体" w:cs="宋体"/>
          <w:i/>
          <w:iCs/>
          <w:sz w:val="24"/>
          <w:szCs w:val="24"/>
          <w:u w:val="single"/>
          <w:lang w:val="en-US" w:eastAsia="zh-CN"/>
        </w:rPr>
      </w:pPr>
      <w:r>
        <w:rPr>
          <w:rFonts w:hint="eastAsia" w:ascii="宋体" w:hAnsi="宋体" w:eastAsia="宋体" w:cs="宋体"/>
          <w:sz w:val="24"/>
          <w:szCs w:val="24"/>
        </w:rPr>
        <w:t>3.本项目的特定资格要求：</w:t>
      </w:r>
      <w:r>
        <w:rPr>
          <w:rFonts w:hint="eastAsia" w:ascii="宋体" w:hAnsi="宋体" w:eastAsia="宋体" w:cs="宋体"/>
          <w:sz w:val="24"/>
          <w:szCs w:val="24"/>
          <w:lang w:val="en-US" w:eastAsia="zh-CN"/>
        </w:rPr>
        <w:t>无</w:t>
      </w:r>
    </w:p>
    <w:p w14:paraId="47F1920E">
      <w:pPr>
        <w:pStyle w:val="3"/>
        <w:pageBreakBefore w:val="0"/>
        <w:kinsoku/>
        <w:overflowPunct/>
        <w:topLinePunct w:val="0"/>
        <w:bidi w:val="0"/>
        <w:spacing w:line="560" w:lineRule="exact"/>
        <w:textAlignment w:val="auto"/>
        <w:rPr>
          <w:rFonts w:hint="eastAsia" w:ascii="宋体" w:hAnsi="宋体" w:eastAsia="宋体" w:cs="宋体"/>
          <w:b w:val="0"/>
          <w:sz w:val="24"/>
          <w:szCs w:val="24"/>
        </w:rPr>
      </w:pPr>
      <w:bookmarkStart w:id="16" w:name="_Toc29504_WPSOffice_Level2"/>
      <w:bookmarkStart w:id="17" w:name="_Toc35393631"/>
      <w:bookmarkStart w:id="18" w:name="_Toc35393800"/>
      <w:r>
        <w:rPr>
          <w:rFonts w:hint="eastAsia" w:ascii="宋体" w:hAnsi="宋体" w:eastAsia="宋体" w:cs="宋体"/>
          <w:b w:val="0"/>
          <w:sz w:val="24"/>
          <w:szCs w:val="24"/>
        </w:rPr>
        <w:t>三、获取采购文件</w:t>
      </w:r>
      <w:bookmarkEnd w:id="14"/>
      <w:bookmarkEnd w:id="15"/>
      <w:bookmarkEnd w:id="16"/>
      <w:bookmarkEnd w:id="17"/>
      <w:bookmarkEnd w:id="18"/>
    </w:p>
    <w:p w14:paraId="40FD05FB">
      <w:pPr>
        <w:spacing w:line="360" w:lineRule="auto"/>
        <w:ind w:firstLine="54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时间</w:t>
      </w:r>
      <w:r>
        <w:rPr>
          <w:rFonts w:hint="eastAsia" w:ascii="宋体" w:hAnsi="宋体" w:eastAsia="宋体" w:cs="宋体"/>
          <w:sz w:val="24"/>
          <w:szCs w:val="24"/>
          <w:lang w:eastAsia="zh-CN"/>
        </w:rPr>
        <w:t>：</w:t>
      </w:r>
      <w:r>
        <w:rPr>
          <w:rFonts w:hint="eastAsia" w:ascii="宋体" w:hAnsi="宋体" w:eastAsia="宋体" w:cs="宋体"/>
          <w:sz w:val="24"/>
          <w:szCs w:val="24"/>
          <w:highlight w:val="none"/>
          <w:lang w:val="en-US" w:eastAsia="zh-CN"/>
        </w:rPr>
        <w:t>2026年5月20日</w:t>
      </w:r>
      <w:r>
        <w:rPr>
          <w:rFonts w:hint="eastAsia" w:ascii="宋体" w:hAnsi="宋体" w:eastAsia="宋体" w:cs="宋体"/>
          <w:sz w:val="24"/>
          <w:szCs w:val="24"/>
          <w:highlight w:val="none"/>
        </w:rPr>
        <w:t>至202</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17</w:t>
      </w:r>
      <w:r>
        <w:rPr>
          <w:rFonts w:hint="eastAsia" w:ascii="宋体" w:hAnsi="宋体" w:eastAsia="宋体" w:cs="宋体"/>
          <w:sz w:val="24"/>
          <w:szCs w:val="24"/>
          <w:highlight w:val="none"/>
        </w:rPr>
        <w:t>时30分前</w:t>
      </w:r>
      <w:r>
        <w:rPr>
          <w:rFonts w:hint="eastAsia" w:ascii="宋体" w:hAnsi="宋体" w:eastAsia="宋体" w:cs="宋体"/>
          <w:sz w:val="24"/>
          <w:szCs w:val="24"/>
        </w:rPr>
        <w:t>（北京时间，法定节假日除外）</w:t>
      </w:r>
    </w:p>
    <w:p w14:paraId="354218DA">
      <w:pPr>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地点：</w:t>
      </w:r>
      <w:r>
        <w:rPr>
          <w:rFonts w:hint="eastAsia" w:ascii="宋体" w:hAnsi="宋体" w:eastAsia="宋体" w:cs="宋体"/>
          <w:sz w:val="24"/>
          <w:szCs w:val="24"/>
          <w:highlight w:val="none"/>
          <w:u w:val="none"/>
        </w:rPr>
        <w:t>供应商可自行在“政采云”平台（http</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none"/>
        </w:rPr>
        <w:t>//www.zcygov.cn）下载采购文件（操作路径：登录“政采云”平台</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none"/>
        </w:rPr>
        <w:t>项目采购</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none"/>
        </w:rPr>
        <w:t>获取采购文件</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none"/>
        </w:rPr>
        <w:t>找到本项目</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none"/>
        </w:rPr>
        <w:t>点击“申请获取采购文件”），电子投标文件制作需要基于“政采云”平台（http</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none"/>
        </w:rPr>
        <w:t>//www.zcygov.cn）获取的采购文件编制。</w:t>
      </w:r>
    </w:p>
    <w:p w14:paraId="288D29FD">
      <w:pPr>
        <w:pageBreakBefore w:val="0"/>
        <w:widowControl w:val="0"/>
        <w:kinsoku/>
        <w:wordWrap/>
        <w:overflowPunct/>
        <w:topLinePunct w:val="0"/>
        <w:autoSpaceDE/>
        <w:autoSpaceDN/>
        <w:bidi w:val="0"/>
        <w:adjustRightInd/>
        <w:snapToGrid/>
        <w:spacing w:line="560" w:lineRule="exact"/>
        <w:ind w:firstLine="540"/>
        <w:jc w:val="both"/>
        <w:textAlignment w:val="auto"/>
        <w:rPr>
          <w:rFonts w:hint="eastAsia"/>
        </w:rPr>
      </w:pPr>
      <w:r>
        <w:rPr>
          <w:rFonts w:hint="eastAsia" w:ascii="宋体" w:hAnsi="宋体" w:eastAsia="宋体" w:cs="宋体"/>
          <w:sz w:val="24"/>
          <w:szCs w:val="24"/>
          <w:highlight w:val="none"/>
          <w:u w:val="none"/>
          <w:lang w:val="en-US" w:eastAsia="zh-CN"/>
        </w:rPr>
        <w:t>3.</w:t>
      </w:r>
      <w:r>
        <w:rPr>
          <w:rFonts w:hint="eastAsia" w:ascii="宋体" w:hAnsi="宋体" w:eastAsia="宋体" w:cs="宋体"/>
          <w:sz w:val="24"/>
          <w:szCs w:val="24"/>
          <w:highlight w:val="none"/>
          <w:u w:val="none"/>
        </w:rPr>
        <w:t>方式：凡有意参加投标者，须在政采云平台办理数字证书（CA），并在政采云绑定数字证书（CA）后线上获取采购文件及其它采购资料。CA申领链接：https://middle.zcygov.cn/ca/apply/list?_app_=zcy.sys，CA申领后需</w:t>
      </w:r>
      <w:r>
        <w:rPr>
          <w:rFonts w:hint="eastAsia" w:ascii="宋体" w:hAnsi="宋体" w:eastAsia="宋体" w:cs="宋体"/>
          <w:sz w:val="24"/>
          <w:szCs w:val="24"/>
          <w:highlight w:val="none"/>
          <w:u w:val="none"/>
          <w:lang w:eastAsia="zh-CN"/>
        </w:rPr>
        <w:t>登录</w:t>
      </w:r>
      <w:r>
        <w:rPr>
          <w:rFonts w:hint="eastAsia" w:ascii="宋体" w:hAnsi="宋体" w:eastAsia="宋体" w:cs="宋体"/>
          <w:sz w:val="24"/>
          <w:szCs w:val="24"/>
          <w:highlight w:val="none"/>
          <w:u w:val="none"/>
        </w:rPr>
        <w:t>政采云平台完成数字证书（CA）绑定才可以使用，数字证书（CA）详见其办理流程。</w:t>
      </w:r>
    </w:p>
    <w:p w14:paraId="732320F1">
      <w:pPr>
        <w:pStyle w:val="3"/>
        <w:pageBreakBefore w:val="0"/>
        <w:kinsoku/>
        <w:overflowPunct/>
        <w:topLinePunct w:val="0"/>
        <w:bidi w:val="0"/>
        <w:spacing w:line="560" w:lineRule="exact"/>
        <w:textAlignment w:val="auto"/>
        <w:rPr>
          <w:rFonts w:hint="eastAsia" w:ascii="宋体" w:hAnsi="宋体" w:eastAsia="宋体" w:cs="宋体"/>
          <w:b w:val="0"/>
          <w:sz w:val="24"/>
          <w:szCs w:val="24"/>
        </w:rPr>
      </w:pPr>
      <w:bookmarkStart w:id="19" w:name="_Toc35393632"/>
      <w:bookmarkStart w:id="20" w:name="_Toc35393801"/>
      <w:bookmarkStart w:id="21" w:name="_Toc28359092"/>
      <w:bookmarkStart w:id="22" w:name="_Toc14115_WPSOffice_Level2"/>
      <w:bookmarkStart w:id="23" w:name="_Toc28359015"/>
      <w:r>
        <w:rPr>
          <w:rFonts w:hint="eastAsia" w:ascii="宋体" w:hAnsi="宋体" w:eastAsia="宋体" w:cs="宋体"/>
          <w:b w:val="0"/>
          <w:sz w:val="24"/>
          <w:szCs w:val="24"/>
        </w:rPr>
        <w:t>四、响应文件提交</w:t>
      </w:r>
      <w:bookmarkEnd w:id="19"/>
      <w:bookmarkEnd w:id="20"/>
      <w:bookmarkEnd w:id="21"/>
      <w:bookmarkEnd w:id="22"/>
      <w:bookmarkEnd w:id="23"/>
    </w:p>
    <w:p w14:paraId="7E2D72C5">
      <w:pPr>
        <w:pageBreakBefore w:val="0"/>
        <w:kinsoku/>
        <w:overflowPunct/>
        <w:topLinePunct w:val="0"/>
        <w:bidi w:val="0"/>
        <w:spacing w:line="560" w:lineRule="exact"/>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sz w:val="24"/>
          <w:szCs w:val="24"/>
          <w:lang w:val="en-US" w:eastAsia="zh-CN"/>
        </w:rPr>
        <w:t>1.</w:t>
      </w:r>
      <w:r>
        <w:rPr>
          <w:rFonts w:hint="eastAsia" w:ascii="宋体" w:hAnsi="宋体" w:eastAsia="宋体" w:cs="宋体"/>
          <w:sz w:val="24"/>
          <w:szCs w:val="24"/>
        </w:rPr>
        <w:t>截止时</w:t>
      </w:r>
      <w:r>
        <w:rPr>
          <w:rFonts w:hint="eastAsia" w:ascii="宋体" w:hAnsi="宋体" w:eastAsia="宋体" w:cs="宋体"/>
          <w:sz w:val="24"/>
          <w:szCs w:val="24"/>
          <w:highlight w:val="none"/>
        </w:rPr>
        <w:t>间：</w:t>
      </w:r>
      <w:r>
        <w:rPr>
          <w:rFonts w:hint="eastAsia" w:ascii="宋体" w:hAnsi="宋体" w:eastAsia="宋体" w:cs="宋体"/>
          <w:sz w:val="24"/>
          <w:szCs w:val="24"/>
          <w:highlight w:val="none"/>
          <w:u w:val="single"/>
        </w:rPr>
        <w:t>202</w:t>
      </w:r>
      <w:r>
        <w:rPr>
          <w:rFonts w:hint="eastAsia" w:ascii="宋体" w:hAnsi="宋体" w:eastAsia="宋体" w:cs="宋体"/>
          <w:sz w:val="24"/>
          <w:szCs w:val="24"/>
          <w:highlight w:val="none"/>
          <w:u w:val="single"/>
          <w:lang w:val="en-US" w:eastAsia="zh-CN"/>
        </w:rPr>
        <w:t>6</w:t>
      </w:r>
      <w:r>
        <w:rPr>
          <w:rFonts w:hint="eastAsia" w:ascii="宋体" w:hAnsi="宋体" w:eastAsia="宋体" w:cs="宋体"/>
          <w:bCs/>
          <w:sz w:val="24"/>
          <w:szCs w:val="24"/>
          <w:highlight w:val="none"/>
          <w:u w:val="single"/>
        </w:rPr>
        <w:t>年</w:t>
      </w:r>
      <w:r>
        <w:rPr>
          <w:rFonts w:hint="eastAsia" w:ascii="宋体" w:hAnsi="宋体" w:eastAsia="宋体" w:cs="宋体"/>
          <w:bCs/>
          <w:sz w:val="24"/>
          <w:szCs w:val="24"/>
          <w:highlight w:val="none"/>
          <w:u w:val="single"/>
          <w:lang w:val="en-US" w:eastAsia="zh-CN"/>
        </w:rPr>
        <w:t>6</w:t>
      </w:r>
      <w:r>
        <w:rPr>
          <w:rFonts w:hint="eastAsia" w:ascii="宋体" w:hAnsi="宋体" w:eastAsia="宋体" w:cs="宋体"/>
          <w:bCs/>
          <w:sz w:val="24"/>
          <w:szCs w:val="24"/>
          <w:highlight w:val="none"/>
          <w:u w:val="single"/>
        </w:rPr>
        <w:t>月</w:t>
      </w:r>
      <w:r>
        <w:rPr>
          <w:rFonts w:hint="eastAsia" w:ascii="宋体" w:hAnsi="宋体" w:eastAsia="宋体" w:cs="宋体"/>
          <w:bCs/>
          <w:sz w:val="24"/>
          <w:szCs w:val="24"/>
          <w:highlight w:val="none"/>
          <w:u w:val="single"/>
          <w:lang w:val="en-US" w:eastAsia="zh-CN"/>
        </w:rPr>
        <w:t>11</w:t>
      </w:r>
      <w:r>
        <w:rPr>
          <w:rFonts w:hint="eastAsia" w:ascii="宋体" w:hAnsi="宋体" w:eastAsia="宋体" w:cs="宋体"/>
          <w:bCs/>
          <w:sz w:val="24"/>
          <w:szCs w:val="24"/>
          <w:highlight w:val="none"/>
          <w:u w:val="single"/>
        </w:rPr>
        <w:t>日</w:t>
      </w:r>
      <w:r>
        <w:rPr>
          <w:rFonts w:hint="eastAsia" w:ascii="宋体" w:hAnsi="宋体" w:eastAsia="宋体" w:cs="宋体"/>
          <w:bCs/>
          <w:sz w:val="24"/>
          <w:szCs w:val="24"/>
          <w:highlight w:val="none"/>
          <w:u w:val="single"/>
          <w:lang w:val="en-US" w:eastAsia="zh-CN"/>
        </w:rPr>
        <w:t>9</w:t>
      </w:r>
      <w:r>
        <w:rPr>
          <w:rFonts w:hint="eastAsia" w:ascii="宋体" w:hAnsi="宋体" w:cs="宋体"/>
          <w:bCs/>
          <w:sz w:val="24"/>
          <w:szCs w:val="24"/>
          <w:highlight w:val="none"/>
          <w:u w:val="single"/>
          <w:lang w:val="en-US" w:eastAsia="zh-CN"/>
        </w:rPr>
        <w:t>时</w:t>
      </w:r>
      <w:r>
        <w:rPr>
          <w:rFonts w:hint="eastAsia" w:ascii="宋体" w:hAnsi="宋体" w:eastAsia="宋体" w:cs="宋体"/>
          <w:bCs/>
          <w:sz w:val="24"/>
          <w:szCs w:val="24"/>
          <w:highlight w:val="none"/>
          <w:u w:val="single"/>
        </w:rPr>
        <w:t>00分</w:t>
      </w:r>
      <w:r>
        <w:rPr>
          <w:rFonts w:hint="eastAsia" w:ascii="宋体" w:hAnsi="宋体" w:eastAsia="宋体" w:cs="宋体"/>
          <w:bCs/>
          <w:sz w:val="24"/>
          <w:szCs w:val="24"/>
          <w:highlight w:val="none"/>
        </w:rPr>
        <w:t>（北京时间）</w:t>
      </w:r>
    </w:p>
    <w:p w14:paraId="1C2B967C">
      <w:pPr>
        <w:spacing w:line="440" w:lineRule="exact"/>
        <w:ind w:firstLine="480" w:firstLineChars="200"/>
        <w:rPr>
          <w:rFonts w:hint="eastAsia" w:ascii="宋体" w:hAnsi="宋体" w:eastAsia="宋体"/>
          <w:color w:val="auto"/>
          <w:szCs w:val="21"/>
          <w:lang w:eastAsia="zh-CN"/>
        </w:rPr>
      </w:pPr>
      <w:r>
        <w:rPr>
          <w:rFonts w:hint="eastAsia" w:ascii="宋体" w:hAnsi="宋体" w:eastAsia="宋体" w:cs="宋体"/>
          <w:sz w:val="24"/>
          <w:szCs w:val="24"/>
          <w:highlight w:val="none"/>
          <w:u w:val="none"/>
          <w:lang w:val="en-US" w:eastAsia="zh-CN"/>
        </w:rPr>
        <w:t>2.</w:t>
      </w:r>
      <w:r>
        <w:rPr>
          <w:rFonts w:hint="eastAsia" w:ascii="宋体" w:hAnsi="宋体" w:eastAsia="宋体" w:cs="宋体"/>
          <w:sz w:val="24"/>
          <w:szCs w:val="24"/>
          <w:highlight w:val="none"/>
          <w:u w:val="none"/>
        </w:rPr>
        <w:t>地点：</w:t>
      </w:r>
      <w:r>
        <w:rPr>
          <w:rFonts w:hint="eastAsia" w:ascii="宋体" w:hAnsi="宋体" w:eastAsia="宋体" w:cs="宋体"/>
          <w:sz w:val="24"/>
          <w:szCs w:val="24"/>
          <w:highlight w:val="none"/>
        </w:rPr>
        <w:t>文山市华</w:t>
      </w:r>
      <w:r>
        <w:rPr>
          <w:rFonts w:hint="eastAsia" w:ascii="宋体" w:hAnsi="宋体" w:eastAsia="宋体" w:cs="宋体"/>
          <w:sz w:val="24"/>
          <w:szCs w:val="24"/>
        </w:rPr>
        <w:t>龙北路2号文山州政务服务中心大楼4楼</w:t>
      </w:r>
      <w:r>
        <w:rPr>
          <w:rFonts w:hint="eastAsia" w:ascii="宋体" w:hAnsi="宋体" w:eastAsia="宋体" w:cs="宋体"/>
          <w:sz w:val="24"/>
          <w:szCs w:val="24"/>
          <w:lang w:val="en-US" w:eastAsia="zh-CN"/>
        </w:rPr>
        <w:t>政府采购开标室</w:t>
      </w:r>
      <w:r>
        <w:rPr>
          <w:rFonts w:hint="eastAsia" w:ascii="宋体" w:hAnsi="宋体" w:eastAsia="宋体" w:cs="宋体"/>
          <w:sz w:val="24"/>
          <w:szCs w:val="24"/>
          <w:highlight w:val="none"/>
          <w:u w:val="none"/>
          <w:lang w:val="en-US" w:eastAsia="zh-CN"/>
        </w:rPr>
        <w:t>（</w:t>
      </w:r>
      <w:r>
        <w:rPr>
          <w:rFonts w:hint="eastAsia" w:ascii="宋体" w:hAnsi="宋体" w:eastAsia="宋体" w:cs="宋体"/>
          <w:sz w:val="24"/>
          <w:szCs w:val="24"/>
          <w:highlight w:val="none"/>
          <w:u w:val="none"/>
        </w:rPr>
        <w:t>电子开标，投标人不</w:t>
      </w:r>
      <w:r>
        <w:rPr>
          <w:rFonts w:hint="eastAsia" w:ascii="宋体" w:hAnsi="宋体" w:eastAsia="宋体" w:cs="宋体"/>
          <w:sz w:val="24"/>
          <w:szCs w:val="24"/>
          <w:highlight w:val="none"/>
          <w:u w:val="none"/>
          <w:lang w:val="en-US" w:eastAsia="zh-CN"/>
        </w:rPr>
        <w:t>须</w:t>
      </w:r>
      <w:r>
        <w:rPr>
          <w:rFonts w:hint="eastAsia" w:ascii="宋体" w:hAnsi="宋体" w:eastAsia="宋体" w:cs="宋体"/>
          <w:sz w:val="24"/>
          <w:szCs w:val="24"/>
          <w:highlight w:val="none"/>
          <w:u w:val="none"/>
        </w:rPr>
        <w:t>到现场</w:t>
      </w:r>
      <w:r>
        <w:rPr>
          <w:rFonts w:hint="eastAsia" w:ascii="宋体" w:hAnsi="宋体" w:eastAsia="宋体" w:cs="宋体"/>
          <w:sz w:val="24"/>
          <w:szCs w:val="24"/>
          <w:highlight w:val="none"/>
          <w:u w:val="none"/>
          <w:lang w:val="en-US" w:eastAsia="zh-CN"/>
        </w:rPr>
        <w:t>）</w:t>
      </w:r>
    </w:p>
    <w:p w14:paraId="46897CC9">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3.投标文件提交方式：本项目为全流程电子化项目，通过“政采云”平台（http</w:t>
      </w:r>
      <w:r>
        <w:rPr>
          <w:rFonts w:hint="eastAsia" w:ascii="宋体" w:hAnsi="宋体" w:eastAsia="宋体" w:cs="宋体"/>
          <w:sz w:val="24"/>
          <w:szCs w:val="24"/>
          <w:lang w:eastAsia="zh-CN"/>
        </w:rPr>
        <w:t>:</w:t>
      </w:r>
      <w:r>
        <w:rPr>
          <w:rFonts w:hint="eastAsia" w:ascii="宋体" w:hAnsi="宋体" w:eastAsia="宋体" w:cs="宋体"/>
          <w:sz w:val="24"/>
          <w:szCs w:val="24"/>
        </w:rPr>
        <w:t>//www.zcygov.cn）实行在线电子响应，投标人应先安装“政采云电子交易客户端”（请自行前往“政采云”平台进行下载），并按照本项目采购文件和“政采云”平台的要求编制、加密后在投标截止时间前上传至“政采云”平台，投标人在“政采云”平台提交电子投标文件时，请填写参加远程采购活动经办人联系方式。</w:t>
      </w:r>
    </w:p>
    <w:p w14:paraId="40DC0A01">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3.1未进行网上注册并办理数字证书（CA 认证）的投标人将无法参与本项目政府采购活动，潜在投标人应尽早完成电子交易平台上的 CA 数字证书办理，并在投标文件提交截止时间前提交投标文件。</w:t>
      </w:r>
    </w:p>
    <w:p w14:paraId="7328FE2A">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3.2为确保网上操作合法、有效和安全，请投标人确保在电子投标过程中能够对相关文件进行加密和使用电子签章，妥善保管 CA 数字证书并使用有效的 CA 数字证书参与整个采购活动。</w:t>
      </w:r>
    </w:p>
    <w:p w14:paraId="1F014BAC">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rPr>
        <w:t>注：投标人应当在投标文件提交截止时间前完成电子投标文件的上传、递交</w:t>
      </w:r>
      <w:r>
        <w:rPr>
          <w:rFonts w:hint="eastAsia" w:ascii="宋体" w:hAnsi="宋体" w:eastAsia="宋体" w:cs="宋体"/>
          <w:sz w:val="24"/>
          <w:szCs w:val="24"/>
          <w:lang w:eastAsia="zh-CN"/>
        </w:rPr>
        <w:t>，在</w:t>
      </w:r>
      <w:r>
        <w:rPr>
          <w:rFonts w:hint="eastAsia" w:ascii="宋体" w:hAnsi="宋体" w:eastAsia="宋体" w:cs="宋体"/>
          <w:sz w:val="24"/>
          <w:szCs w:val="24"/>
        </w:rPr>
        <w:t>投标文件提交截止时间前可以补充、修改或者撤回投标文件。补充或者修改投标文件的，应当先行撤回原文件，补充、修改后重新上传、递交。投标截止时间前未完成上传、递交的，视为撤回投标文件。投标文件提交截止时间以后上传递交的响应文件的，“政采云”平台将予以拒收。</w:t>
      </w:r>
      <w:bookmarkStart w:id="24" w:name="_Toc35393633"/>
      <w:bookmarkStart w:id="25" w:name="_Toc28359093"/>
      <w:bookmarkStart w:id="26" w:name="_Toc20804_WPSOffice_Level2"/>
      <w:bookmarkStart w:id="27" w:name="_Toc35393802"/>
      <w:bookmarkStart w:id="28" w:name="_Toc28359016"/>
    </w:p>
    <w:p w14:paraId="05E91327">
      <w:pPr>
        <w:pageBreakBefore w:val="0"/>
        <w:kinsoku/>
        <w:overflowPunct/>
        <w:topLinePunct w:val="0"/>
        <w:bidi w:val="0"/>
        <w:spacing w:line="560" w:lineRule="exact"/>
        <w:textAlignment w:val="auto"/>
        <w:rPr>
          <w:rFonts w:hint="eastAsia" w:ascii="宋体" w:hAnsi="宋体" w:eastAsia="宋体" w:cs="宋体"/>
          <w:b w:val="0"/>
          <w:sz w:val="24"/>
          <w:szCs w:val="24"/>
        </w:rPr>
      </w:pPr>
      <w:r>
        <w:rPr>
          <w:rFonts w:hint="eastAsia" w:ascii="宋体" w:hAnsi="宋体" w:eastAsia="宋体" w:cs="宋体"/>
          <w:b w:val="0"/>
          <w:sz w:val="24"/>
          <w:szCs w:val="24"/>
        </w:rPr>
        <w:t>五、开启</w:t>
      </w:r>
      <w:bookmarkEnd w:id="24"/>
      <w:bookmarkEnd w:id="25"/>
      <w:bookmarkEnd w:id="26"/>
      <w:bookmarkEnd w:id="27"/>
      <w:bookmarkEnd w:id="28"/>
    </w:p>
    <w:p w14:paraId="780D6FF9">
      <w:pPr>
        <w:pageBreakBefore w:val="0"/>
        <w:kinsoku/>
        <w:overflowPunct/>
        <w:topLinePunct w:val="0"/>
        <w:bidi w:val="0"/>
        <w:snapToGrid/>
        <w:spacing w:line="560" w:lineRule="exact"/>
        <w:ind w:firstLine="480" w:firstLineChars="2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rPr>
        <w:t>时间</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202</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rPr>
        <w:t>年</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11</w:t>
      </w:r>
      <w:r>
        <w:rPr>
          <w:rFonts w:hint="eastAsia" w:ascii="宋体" w:hAnsi="宋体" w:eastAsia="宋体" w:cs="宋体"/>
          <w:sz w:val="24"/>
          <w:szCs w:val="24"/>
          <w:highlight w:val="none"/>
          <w:u w:val="single"/>
        </w:rPr>
        <w:t>日</w:t>
      </w:r>
      <w:r>
        <w:rPr>
          <w:rFonts w:hint="eastAsia" w:ascii="宋体" w:hAnsi="宋体" w:eastAsia="宋体" w:cs="宋体"/>
          <w:sz w:val="24"/>
          <w:szCs w:val="24"/>
          <w:highlight w:val="none"/>
          <w:u w:val="single"/>
          <w:lang w:val="en-US" w:eastAsia="zh-CN"/>
        </w:rPr>
        <w:t>9</w:t>
      </w:r>
      <w:r>
        <w:rPr>
          <w:rFonts w:hint="eastAsia" w:ascii="宋体" w:hAnsi="宋体" w:eastAsia="宋体" w:cs="宋体"/>
          <w:sz w:val="24"/>
          <w:szCs w:val="24"/>
          <w:highlight w:val="none"/>
          <w:u w:val="single"/>
        </w:rPr>
        <w:t>时00分（北京时间）</w:t>
      </w:r>
      <w:r>
        <w:rPr>
          <w:rFonts w:hint="eastAsia" w:ascii="宋体" w:hAnsi="宋体" w:eastAsia="宋体" w:cs="宋体"/>
          <w:sz w:val="24"/>
          <w:szCs w:val="24"/>
          <w:highlight w:val="none"/>
          <w:u w:val="single"/>
          <w:lang w:eastAsia="zh-CN"/>
        </w:rPr>
        <w:t>。</w:t>
      </w:r>
    </w:p>
    <w:p w14:paraId="7BF1F911">
      <w:pPr>
        <w:pageBreakBefore w:val="0"/>
        <w:kinsoku/>
        <w:overflowPunct/>
        <w:topLinePunct w:val="0"/>
        <w:bidi w:val="0"/>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地点：文山市华龙北路2号文山州政务服务中心大楼4楼</w:t>
      </w:r>
      <w:r>
        <w:rPr>
          <w:rFonts w:hint="eastAsia" w:ascii="宋体" w:hAnsi="宋体" w:eastAsia="宋体" w:cs="宋体"/>
          <w:sz w:val="24"/>
          <w:szCs w:val="24"/>
          <w:lang w:val="en-US" w:eastAsia="zh-CN"/>
        </w:rPr>
        <w:t>政府采购开标室（</w:t>
      </w:r>
      <w:r>
        <w:rPr>
          <w:rFonts w:hint="eastAsia" w:ascii="宋体" w:hAnsi="宋体" w:eastAsia="宋体" w:cs="宋体"/>
          <w:sz w:val="24"/>
          <w:szCs w:val="24"/>
        </w:rPr>
        <w:t>电子开标，投标人不</w:t>
      </w:r>
      <w:r>
        <w:rPr>
          <w:rFonts w:hint="eastAsia" w:ascii="宋体" w:hAnsi="宋体" w:eastAsia="宋体" w:cs="宋体"/>
          <w:sz w:val="24"/>
          <w:szCs w:val="24"/>
          <w:lang w:val="en-US" w:eastAsia="zh-CN"/>
        </w:rPr>
        <w:t>须</w:t>
      </w:r>
      <w:r>
        <w:rPr>
          <w:rFonts w:hint="eastAsia" w:ascii="宋体" w:hAnsi="宋体" w:eastAsia="宋体" w:cs="宋体"/>
          <w:sz w:val="24"/>
          <w:szCs w:val="24"/>
        </w:rPr>
        <w:t>到现场</w:t>
      </w:r>
      <w:r>
        <w:rPr>
          <w:rFonts w:hint="eastAsia" w:ascii="宋体" w:hAnsi="宋体" w:eastAsia="宋体" w:cs="宋体"/>
          <w:sz w:val="24"/>
          <w:szCs w:val="24"/>
          <w:lang w:val="en-US" w:eastAsia="zh-CN"/>
        </w:rPr>
        <w:t>）</w:t>
      </w:r>
      <w:r>
        <w:rPr>
          <w:rFonts w:hint="eastAsia" w:ascii="宋体" w:hAnsi="宋体" w:eastAsia="宋体" w:cs="宋体"/>
          <w:sz w:val="24"/>
          <w:szCs w:val="24"/>
        </w:rPr>
        <w:t>；</w:t>
      </w:r>
      <w:bookmarkStart w:id="29" w:name="_Toc28359094"/>
      <w:bookmarkStart w:id="30" w:name="_Toc35393803"/>
      <w:bookmarkStart w:id="31" w:name="_Toc21104_WPSOffice_Level2"/>
      <w:bookmarkStart w:id="32" w:name="_Toc28359017"/>
      <w:bookmarkStart w:id="33" w:name="_Toc35393634"/>
      <w:r>
        <w:rPr>
          <w:rFonts w:hint="eastAsia" w:ascii="宋体" w:hAnsi="宋体" w:eastAsia="宋体" w:cs="宋体"/>
          <w:sz w:val="24"/>
          <w:szCs w:val="24"/>
        </w:rPr>
        <w:t>“政采云”平台开标大厅</w:t>
      </w:r>
      <w:r>
        <w:rPr>
          <w:rFonts w:hint="eastAsia" w:ascii="宋体" w:hAnsi="宋体" w:eastAsia="宋体" w:cs="宋体"/>
          <w:sz w:val="24"/>
          <w:szCs w:val="24"/>
          <w:lang w:eastAsia="zh-CN"/>
        </w:rPr>
        <w:t>。</w:t>
      </w:r>
    </w:p>
    <w:p w14:paraId="7E87A2C9">
      <w:pPr>
        <w:pageBreakBefore w:val="0"/>
        <w:kinsoku/>
        <w:overflowPunct/>
        <w:topLinePunct w:val="0"/>
        <w:autoSpaceDE/>
        <w:autoSpaceDN/>
        <w:bidi w:val="0"/>
        <w:adjustRightInd/>
        <w:snapToGrid/>
        <w:spacing w:line="560" w:lineRule="exact"/>
        <w:ind w:firstLine="480" w:firstLineChars="200"/>
        <w:textAlignment w:val="auto"/>
        <w:rPr>
          <w:rFonts w:hint="default"/>
          <w:lang w:val="en-US" w:eastAsia="zh-CN"/>
        </w:rPr>
      </w:pPr>
      <w:r>
        <w:rPr>
          <w:rFonts w:hint="eastAsia" w:ascii="宋体" w:hAnsi="宋体" w:eastAsia="宋体" w:cs="宋体"/>
          <w:sz w:val="24"/>
          <w:szCs w:val="24"/>
          <w:lang w:val="en-US" w:eastAsia="zh-CN"/>
        </w:rPr>
        <w:t>方式：网上开标。</w:t>
      </w:r>
      <w:r>
        <w:rPr>
          <w:rFonts w:hint="eastAsia" w:ascii="宋体" w:hAnsi="宋体" w:cs="宋体"/>
          <w:sz w:val="24"/>
        </w:rPr>
        <w:t>投标人登录“政采云”平台，在投标文件提交截止时间进到</w:t>
      </w:r>
      <w:r>
        <w:rPr>
          <w:rFonts w:hint="eastAsia" w:ascii="宋体" w:hAnsi="宋体" w:cs="宋体"/>
          <w:sz w:val="24"/>
          <w:lang w:eastAsia="zh-CN"/>
        </w:rPr>
        <w:t>“</w:t>
      </w:r>
      <w:r>
        <w:rPr>
          <w:rFonts w:hint="eastAsia" w:ascii="宋体" w:hAnsi="宋体" w:cs="宋体"/>
          <w:sz w:val="24"/>
        </w:rPr>
        <w:t>网上开标室</w:t>
      </w:r>
      <w:r>
        <w:rPr>
          <w:rFonts w:hint="eastAsia" w:ascii="宋体" w:hAnsi="宋体" w:cs="宋体"/>
          <w:sz w:val="24"/>
          <w:lang w:eastAsia="zh-CN"/>
        </w:rPr>
        <w:t>”</w:t>
      </w:r>
      <w:r>
        <w:rPr>
          <w:rFonts w:hint="eastAsia" w:ascii="宋体" w:hAnsi="宋体" w:cs="宋体"/>
          <w:sz w:val="24"/>
        </w:rPr>
        <w:t>，根据网上远程解密要求，在规定时</w:t>
      </w:r>
      <w:r>
        <w:rPr>
          <w:rFonts w:hint="eastAsia" w:ascii="宋体" w:hAnsi="宋体" w:cs="宋体"/>
          <w:sz w:val="24"/>
          <w:lang w:eastAsia="zh-CN"/>
        </w:rPr>
        <w:t>间内</w:t>
      </w:r>
      <w:r>
        <w:rPr>
          <w:rFonts w:hint="eastAsia" w:ascii="宋体" w:hAnsi="宋体" w:cs="宋体"/>
          <w:sz w:val="24"/>
        </w:rPr>
        <w:t>完成在线解密等相关操作。若投标人未在规定时</w:t>
      </w:r>
      <w:r>
        <w:rPr>
          <w:rFonts w:hint="eastAsia" w:ascii="宋体" w:hAnsi="宋体" w:cs="宋体"/>
          <w:sz w:val="24"/>
          <w:lang w:eastAsia="zh-CN"/>
        </w:rPr>
        <w:t>间内</w:t>
      </w:r>
      <w:r>
        <w:rPr>
          <w:rFonts w:hint="eastAsia" w:ascii="宋体" w:hAnsi="宋体" w:cs="宋体"/>
          <w:sz w:val="24"/>
        </w:rPr>
        <w:t>完成以上相关操作则视为撤销其投标文件，不再进入评审阶段。解密过程中如有问题，可以发起在线异议，由采购代理机构给予对应的回复。</w:t>
      </w:r>
    </w:p>
    <w:p w14:paraId="7F988573">
      <w:pPr>
        <w:pageBreakBefore w:val="0"/>
        <w:kinsoku/>
        <w:overflowPunct/>
        <w:topLinePunct w:val="0"/>
        <w:bidi w:val="0"/>
        <w:snapToGrid/>
        <w:spacing w:line="560" w:lineRule="exact"/>
        <w:textAlignment w:val="auto"/>
        <w:outlineLvl w:val="9"/>
        <w:rPr>
          <w:rFonts w:hint="eastAsia" w:ascii="宋体" w:hAnsi="宋体" w:eastAsia="宋体" w:cs="宋体"/>
          <w:sz w:val="24"/>
          <w:szCs w:val="24"/>
        </w:rPr>
      </w:pPr>
      <w:r>
        <w:rPr>
          <w:rFonts w:hint="eastAsia" w:ascii="宋体" w:hAnsi="宋体" w:eastAsia="宋体" w:cs="宋体"/>
          <w:b w:val="0"/>
          <w:sz w:val="24"/>
          <w:szCs w:val="24"/>
        </w:rPr>
        <w:t>六、公告期限</w:t>
      </w:r>
      <w:bookmarkEnd w:id="29"/>
      <w:bookmarkEnd w:id="30"/>
      <w:bookmarkEnd w:id="31"/>
      <w:bookmarkEnd w:id="32"/>
      <w:bookmarkEnd w:id="33"/>
    </w:p>
    <w:p w14:paraId="16681E73">
      <w:pPr>
        <w:pageBreakBefore w:val="0"/>
        <w:kinsoku/>
        <w:overflowPunct/>
        <w:topLinePunct w:val="0"/>
        <w:bidi w:val="0"/>
        <w:spacing w:line="56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自本公告发布之日起</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个工作日。</w:t>
      </w:r>
    </w:p>
    <w:p w14:paraId="4FEC6BFD">
      <w:pPr>
        <w:pStyle w:val="3"/>
        <w:pageBreakBefore w:val="0"/>
        <w:kinsoku/>
        <w:overflowPunct/>
        <w:topLinePunct w:val="0"/>
        <w:bidi w:val="0"/>
        <w:spacing w:line="560" w:lineRule="exact"/>
        <w:textAlignment w:val="auto"/>
        <w:rPr>
          <w:rFonts w:hint="eastAsia" w:ascii="宋体" w:hAnsi="宋体" w:eastAsia="宋体" w:cs="宋体"/>
          <w:b w:val="0"/>
          <w:sz w:val="24"/>
          <w:szCs w:val="24"/>
        </w:rPr>
      </w:pPr>
      <w:bookmarkStart w:id="34" w:name="_Toc35393635"/>
      <w:bookmarkStart w:id="35" w:name="_Toc35393804"/>
      <w:bookmarkStart w:id="36" w:name="_Toc7540_WPSOffice_Level2"/>
      <w:r>
        <w:rPr>
          <w:rFonts w:hint="eastAsia" w:ascii="宋体" w:hAnsi="宋体" w:eastAsia="宋体" w:cs="宋体"/>
          <w:b w:val="0"/>
          <w:sz w:val="24"/>
          <w:szCs w:val="24"/>
        </w:rPr>
        <w:t>七、其他补充事宜</w:t>
      </w:r>
      <w:bookmarkEnd w:id="34"/>
      <w:bookmarkEnd w:id="35"/>
      <w:bookmarkEnd w:id="36"/>
    </w:p>
    <w:p w14:paraId="48CE84F5">
      <w:pPr>
        <w:pageBreakBefore w:val="0"/>
        <w:kinsoku/>
        <w:wordWrap w:val="0"/>
        <w:overflowPunct/>
        <w:topLinePunct w:val="0"/>
        <w:autoSpaceDE/>
        <w:autoSpaceDN/>
        <w:bidi w:val="0"/>
        <w:adjustRightInd/>
        <w:snapToGrid/>
        <w:spacing w:line="560" w:lineRule="exact"/>
        <w:ind w:firstLine="480" w:firstLineChars="200"/>
        <w:textAlignment w:val="auto"/>
        <w:rPr>
          <w:rFonts w:hint="eastAsia" w:ascii="宋体" w:hAnsi="宋体" w:cs="宋体"/>
          <w:sz w:val="24"/>
        </w:rPr>
      </w:pPr>
      <w:bookmarkStart w:id="37" w:name="OLE_LINK8"/>
      <w:bookmarkStart w:id="38" w:name="OLE_LINK2"/>
      <w:r>
        <w:rPr>
          <w:rFonts w:hint="eastAsia" w:ascii="宋体" w:hAnsi="宋体" w:cs="宋体"/>
          <w:sz w:val="24"/>
        </w:rPr>
        <w:t>1.</w:t>
      </w:r>
      <w:r>
        <w:rPr>
          <w:rFonts w:hint="eastAsia" w:ascii="宋体" w:hAnsi="宋体" w:cs="宋体"/>
          <w:b/>
          <w:bCs/>
          <w:sz w:val="24"/>
          <w:u w:val="single"/>
        </w:rPr>
        <w:t>该项目采用网上远程电子开标方式，投标人（供应商）应当采用网上远程解密方式参与投标。</w:t>
      </w:r>
      <w:r>
        <w:rPr>
          <w:rFonts w:hint="eastAsia" w:ascii="宋体" w:hAnsi="宋体" w:cs="宋体"/>
          <w:sz w:val="24"/>
        </w:rPr>
        <w:t>投标人使用账号密码或 CA 数字证书登录政府采购电子交易平台进行电子开标，代理机构通过远程在线开标系统下达“网上解密”指令后，投标人应在规定的投标文件解密时间（下达远程解密命令30分钟）内，对加密的投标文件进行解密。</w:t>
      </w:r>
      <w:r>
        <w:rPr>
          <w:rFonts w:hint="eastAsia" w:ascii="宋体" w:hAnsi="宋体" w:cs="宋体"/>
          <w:sz w:val="24"/>
          <w:lang w:eastAsia="zh-CN"/>
        </w:rPr>
        <w:t>若</w:t>
      </w:r>
      <w:r>
        <w:rPr>
          <w:rFonts w:hint="eastAsia" w:ascii="宋体" w:hAnsi="宋体" w:cs="宋体"/>
          <w:sz w:val="24"/>
        </w:rPr>
        <w:t>未在规定的解密时间内完成解密操作或因投标人自身原因致使其投标文件未成功解密的投标视为无效。</w:t>
      </w:r>
    </w:p>
    <w:p w14:paraId="74983A7C">
      <w:pPr>
        <w:pageBreakBefore w:val="0"/>
        <w:kinsoku/>
        <w:wordWrap w:val="0"/>
        <w:overflowPunct/>
        <w:topLinePunct w:val="0"/>
        <w:autoSpaceDE/>
        <w:autoSpaceDN/>
        <w:bidi w:val="0"/>
        <w:adjustRightInd/>
        <w:snapToGrid/>
        <w:spacing w:line="560" w:lineRule="exact"/>
        <w:ind w:firstLine="480" w:firstLineChars="200"/>
        <w:textAlignment w:val="auto"/>
        <w:rPr>
          <w:rFonts w:hint="eastAsia" w:ascii="宋体" w:hAnsi="宋体" w:cs="宋体"/>
          <w:sz w:val="24"/>
        </w:rPr>
      </w:pPr>
      <w:bookmarkStart w:id="39" w:name="OLE_LINK6"/>
      <w:r>
        <w:rPr>
          <w:rFonts w:hint="eastAsia" w:ascii="宋体" w:hAnsi="宋体" w:cs="宋体"/>
          <w:sz w:val="24"/>
        </w:rPr>
        <w:t>2.</w:t>
      </w:r>
      <w:r>
        <w:rPr>
          <w:rFonts w:hint="eastAsia" w:ascii="宋体" w:hAnsi="宋体" w:cs="宋体"/>
          <w:sz w:val="24"/>
          <w:lang w:val="zh-CN"/>
        </w:rPr>
        <w:t>本次</w:t>
      </w:r>
      <w:r>
        <w:rPr>
          <w:rFonts w:hint="eastAsia" w:ascii="宋体" w:hAnsi="宋体" w:cs="宋体"/>
          <w:sz w:val="24"/>
        </w:rPr>
        <w:t>招标</w:t>
      </w:r>
      <w:r>
        <w:rPr>
          <w:rFonts w:hint="eastAsia" w:ascii="宋体" w:hAnsi="宋体" w:cs="宋体"/>
          <w:sz w:val="24"/>
          <w:lang w:val="zh-CN"/>
        </w:rPr>
        <w:t>采购的相关信息（含</w:t>
      </w:r>
      <w:r>
        <w:rPr>
          <w:rFonts w:hint="eastAsia" w:ascii="宋体" w:hAnsi="宋体" w:cs="宋体"/>
          <w:sz w:val="24"/>
        </w:rPr>
        <w:t>招标</w:t>
      </w:r>
      <w:r>
        <w:rPr>
          <w:rFonts w:hint="eastAsia" w:ascii="宋体" w:hAnsi="宋体" w:cs="宋体"/>
          <w:sz w:val="24"/>
          <w:lang w:val="zh-CN"/>
        </w:rPr>
        <w:t>公告、变更公告、补遗公告、延期公告、终止公告、</w:t>
      </w:r>
      <w:r>
        <w:rPr>
          <w:rFonts w:hint="eastAsia" w:ascii="宋体" w:hAnsi="宋体" w:cs="宋体"/>
          <w:sz w:val="24"/>
        </w:rPr>
        <w:t>中标</w:t>
      </w:r>
      <w:r>
        <w:rPr>
          <w:rFonts w:hint="eastAsia" w:ascii="宋体" w:hAnsi="宋体" w:cs="宋体"/>
          <w:sz w:val="24"/>
          <w:lang w:val="zh-CN"/>
        </w:rPr>
        <w:t>公告等）同时在“云南省政府采购网”发布，请各</w:t>
      </w:r>
      <w:r>
        <w:rPr>
          <w:rFonts w:hint="eastAsia" w:ascii="宋体" w:hAnsi="宋体" w:cs="宋体"/>
          <w:sz w:val="24"/>
        </w:rPr>
        <w:t>投标人</w:t>
      </w:r>
      <w:r>
        <w:rPr>
          <w:rFonts w:hint="eastAsia" w:ascii="宋体" w:hAnsi="宋体" w:cs="宋体"/>
          <w:sz w:val="24"/>
          <w:lang w:val="zh-CN"/>
        </w:rPr>
        <w:t>在递交</w:t>
      </w:r>
      <w:r>
        <w:rPr>
          <w:rFonts w:hint="eastAsia" w:ascii="宋体" w:hAnsi="宋体" w:cs="宋体"/>
          <w:sz w:val="24"/>
        </w:rPr>
        <w:t>投标</w:t>
      </w:r>
      <w:r>
        <w:rPr>
          <w:rFonts w:hint="eastAsia" w:ascii="宋体" w:hAnsi="宋体" w:cs="宋体"/>
          <w:sz w:val="24"/>
          <w:lang w:val="zh-CN"/>
        </w:rPr>
        <w:t>文件前随时查看，以获取最新信息，</w:t>
      </w:r>
      <w:r>
        <w:rPr>
          <w:rFonts w:hint="eastAsia" w:ascii="宋体" w:hAnsi="宋体" w:cs="宋体"/>
          <w:sz w:val="24"/>
        </w:rPr>
        <w:t>公告内容和时间以云南省政府采购网发布的信息为准。</w:t>
      </w:r>
    </w:p>
    <w:p w14:paraId="0F3AA62D">
      <w:pPr>
        <w:pageBreakBefore w:val="0"/>
        <w:kinsoku/>
        <w:wordWrap w:val="0"/>
        <w:overflowPunct/>
        <w:topLinePunct w:val="0"/>
        <w:autoSpaceDE/>
        <w:autoSpaceDN/>
        <w:bidi w:val="0"/>
        <w:adjustRightInd/>
        <w:snapToGrid/>
        <w:spacing w:line="560" w:lineRule="exact"/>
        <w:ind w:firstLine="480" w:firstLineChars="200"/>
        <w:textAlignment w:val="auto"/>
        <w:rPr>
          <w:rFonts w:hint="eastAsia" w:ascii="宋体" w:hAnsi="宋体" w:cs="宋体"/>
          <w:sz w:val="24"/>
        </w:rPr>
      </w:pPr>
      <w:r>
        <w:rPr>
          <w:rFonts w:hint="eastAsia" w:ascii="宋体" w:hAnsi="宋体" w:cs="宋体"/>
          <w:sz w:val="24"/>
        </w:rPr>
        <w:t>3.本项目采用全流程电子化采购方式，请投标人认真学习云南省政府采购电子交易平台发布的相关操作手册（投标人可在交易平台下载相关手册），办理CA数字证书、进行政府采购电子交易平台注册绑定，并认真核实CA数字证书确认是否符合本项目电子化采购流程要求。</w:t>
      </w:r>
    </w:p>
    <w:bookmarkEnd w:id="37"/>
    <w:p w14:paraId="46D15006">
      <w:pPr>
        <w:pageBreakBefore w:val="0"/>
        <w:kinsoku/>
        <w:wordWrap w:val="0"/>
        <w:overflowPunct/>
        <w:topLinePunct w:val="0"/>
        <w:autoSpaceDE/>
        <w:autoSpaceDN/>
        <w:bidi w:val="0"/>
        <w:adjustRightInd/>
        <w:snapToGrid/>
        <w:spacing w:line="560" w:lineRule="exact"/>
        <w:ind w:firstLine="480" w:firstLineChars="200"/>
        <w:textAlignment w:val="auto"/>
        <w:rPr>
          <w:rFonts w:hint="eastAsia" w:ascii="宋体" w:hAnsi="宋体" w:cs="宋体"/>
          <w:sz w:val="24"/>
        </w:rPr>
      </w:pPr>
      <w:r>
        <w:rPr>
          <w:rFonts w:hint="eastAsia" w:ascii="宋体" w:hAnsi="宋体" w:cs="宋体"/>
          <w:sz w:val="24"/>
        </w:rPr>
        <w:t xml:space="preserve">CA数字证书服务热线 </w:t>
      </w:r>
    </w:p>
    <w:p w14:paraId="2972BECA">
      <w:pPr>
        <w:pageBreakBefore w:val="0"/>
        <w:kinsoku/>
        <w:wordWrap w:val="0"/>
        <w:overflowPunct/>
        <w:topLinePunct w:val="0"/>
        <w:autoSpaceDE/>
        <w:autoSpaceDN/>
        <w:bidi w:val="0"/>
        <w:adjustRightInd/>
        <w:snapToGrid/>
        <w:spacing w:line="560" w:lineRule="exact"/>
        <w:ind w:firstLine="480" w:firstLineChars="200"/>
        <w:textAlignment w:val="auto"/>
        <w:rPr>
          <w:rFonts w:hint="eastAsia" w:ascii="宋体" w:hAnsi="宋体" w:cs="宋体"/>
          <w:sz w:val="24"/>
        </w:rPr>
      </w:pPr>
      <w:r>
        <w:rPr>
          <w:rFonts w:hint="eastAsia" w:ascii="宋体" w:hAnsi="宋体" w:cs="宋体"/>
          <w:sz w:val="24"/>
        </w:rPr>
        <w:t>汇信CA：0571-88350735</w:t>
      </w:r>
    </w:p>
    <w:p w14:paraId="5C6ADEA0">
      <w:pPr>
        <w:pageBreakBefore w:val="0"/>
        <w:kinsoku/>
        <w:wordWrap w:val="0"/>
        <w:overflowPunct/>
        <w:topLinePunct w:val="0"/>
        <w:autoSpaceDE/>
        <w:autoSpaceDN/>
        <w:bidi w:val="0"/>
        <w:adjustRightInd/>
        <w:snapToGrid/>
        <w:spacing w:line="560" w:lineRule="exact"/>
        <w:ind w:firstLine="480" w:firstLineChars="200"/>
        <w:textAlignment w:val="auto"/>
        <w:rPr>
          <w:rFonts w:hint="eastAsia" w:ascii="宋体" w:hAnsi="宋体" w:cs="宋体"/>
          <w:sz w:val="24"/>
        </w:rPr>
      </w:pPr>
      <w:r>
        <w:rPr>
          <w:rFonts w:hint="eastAsia" w:ascii="宋体" w:hAnsi="宋体" w:cs="宋体"/>
          <w:sz w:val="24"/>
        </w:rPr>
        <w:t>云南CA:4006727666</w:t>
      </w:r>
    </w:p>
    <w:p w14:paraId="3333A627">
      <w:pPr>
        <w:pageBreakBefore w:val="0"/>
        <w:kinsoku/>
        <w:wordWrap w:val="0"/>
        <w:overflowPunct/>
        <w:topLinePunct w:val="0"/>
        <w:autoSpaceDE/>
        <w:autoSpaceDN/>
        <w:bidi w:val="0"/>
        <w:adjustRightInd/>
        <w:snapToGrid/>
        <w:spacing w:line="560" w:lineRule="exact"/>
        <w:ind w:firstLine="480" w:firstLineChars="200"/>
        <w:textAlignment w:val="auto"/>
        <w:rPr>
          <w:rFonts w:hint="eastAsia" w:ascii="宋体" w:hAnsi="宋体" w:cs="宋体"/>
          <w:sz w:val="24"/>
        </w:rPr>
      </w:pPr>
      <w:r>
        <w:rPr>
          <w:rFonts w:hint="eastAsia" w:ascii="宋体" w:hAnsi="宋体" w:cs="宋体"/>
          <w:sz w:val="24"/>
        </w:rPr>
        <w:t>云南壹证通：4000040628</w:t>
      </w:r>
    </w:p>
    <w:p w14:paraId="22DF5780">
      <w:pPr>
        <w:pageBreakBefore w:val="0"/>
        <w:kinsoku/>
        <w:wordWrap w:val="0"/>
        <w:overflowPunct/>
        <w:topLinePunct w:val="0"/>
        <w:autoSpaceDE/>
        <w:autoSpaceDN/>
        <w:bidi w:val="0"/>
        <w:adjustRightInd/>
        <w:snapToGrid/>
        <w:spacing w:line="560" w:lineRule="exact"/>
        <w:ind w:firstLine="480" w:firstLineChars="200"/>
        <w:textAlignment w:val="auto"/>
        <w:rPr>
          <w:rFonts w:hint="eastAsia" w:ascii="宋体" w:hAnsi="宋体" w:cs="宋体"/>
          <w:sz w:val="24"/>
        </w:rPr>
      </w:pPr>
      <w:r>
        <w:rPr>
          <w:rFonts w:hint="eastAsia" w:ascii="宋体" w:hAnsi="宋体" w:cs="宋体"/>
          <w:sz w:val="24"/>
        </w:rPr>
        <w:t>福建CA：0591-87760022</w:t>
      </w:r>
    </w:p>
    <w:p w14:paraId="7DD018BA">
      <w:pPr>
        <w:pageBreakBefore w:val="0"/>
        <w:kinsoku/>
        <w:wordWrap w:val="0"/>
        <w:overflowPunct/>
        <w:topLinePunct w:val="0"/>
        <w:autoSpaceDE/>
        <w:autoSpaceDN/>
        <w:bidi w:val="0"/>
        <w:adjustRightInd/>
        <w:snapToGrid/>
        <w:spacing w:line="560" w:lineRule="exact"/>
        <w:ind w:firstLine="480" w:firstLineChars="200"/>
        <w:textAlignment w:val="auto"/>
        <w:rPr>
          <w:rFonts w:hint="eastAsia" w:ascii="宋体" w:hAnsi="宋体" w:cs="宋体"/>
          <w:sz w:val="24"/>
        </w:rPr>
      </w:pPr>
      <w:r>
        <w:rPr>
          <w:rFonts w:hint="eastAsia" w:ascii="宋体" w:hAnsi="宋体" w:cs="宋体"/>
          <w:sz w:val="24"/>
        </w:rPr>
        <w:t>需要注意的是，如果供应商之前已经在云南CA在线数字证书办理网注册并办理了企业数字证书（CA），则可以直接进行绑定，无需重复办理。此外，供应商在政采云平台办理的其他CA也可以直接使用，无需重复办理。如有问题可拨打政采云客户服务热线95763进行咨询，数字证书问题可咨询云南壹证通CA：0871-67276028。</w:t>
      </w:r>
    </w:p>
    <w:p w14:paraId="151F85A1">
      <w:pPr>
        <w:pageBreakBefore w:val="0"/>
        <w:kinsoku/>
        <w:wordWrap w:val="0"/>
        <w:overflowPunct/>
        <w:topLinePunct w:val="0"/>
        <w:autoSpaceDE/>
        <w:autoSpaceDN/>
        <w:bidi w:val="0"/>
        <w:adjustRightInd/>
        <w:snapToGrid/>
        <w:spacing w:line="560" w:lineRule="exact"/>
        <w:ind w:firstLine="480" w:firstLineChars="200"/>
        <w:textAlignment w:val="auto"/>
        <w:rPr>
          <w:rFonts w:hint="eastAsia" w:ascii="宋体" w:hAnsi="宋体" w:cs="宋体"/>
          <w:sz w:val="24"/>
        </w:rPr>
      </w:pPr>
      <w:r>
        <w:rPr>
          <w:rFonts w:hint="eastAsia" w:ascii="宋体" w:hAnsi="宋体" w:cs="宋体"/>
          <w:sz w:val="24"/>
        </w:rPr>
        <w:t>4.获取电子招标文件：投标人使用账号密码或CA数字证书登录相关驱动及客户端获取电子招标文件。投标人如计划参与多个采购包的投标，在获取采购文件详情页面，在意向标段（包）栏目依次选择对应采购包，提交申请即可。未在规定期限内按上述操作获取文件的采购包，投标人无法提交相应包的电子投标文件。</w:t>
      </w:r>
    </w:p>
    <w:p w14:paraId="22112283">
      <w:pPr>
        <w:pageBreakBefore w:val="0"/>
        <w:kinsoku/>
        <w:wordWrap w:val="0"/>
        <w:overflowPunct/>
        <w:topLinePunct w:val="0"/>
        <w:autoSpaceDE/>
        <w:autoSpaceDN/>
        <w:bidi w:val="0"/>
        <w:adjustRightInd/>
        <w:snapToGrid/>
        <w:spacing w:line="560" w:lineRule="exact"/>
        <w:ind w:firstLine="480" w:firstLineChars="200"/>
        <w:textAlignment w:val="auto"/>
        <w:rPr>
          <w:rFonts w:hint="eastAsia" w:ascii="宋体" w:hAnsi="宋体" w:cs="宋体"/>
          <w:sz w:val="24"/>
        </w:rPr>
      </w:pPr>
      <w:r>
        <w:rPr>
          <w:rFonts w:hint="eastAsia" w:ascii="宋体" w:hAnsi="宋体" w:cs="宋体"/>
          <w:sz w:val="24"/>
        </w:rPr>
        <w:t>5.编制电子投标文件：投标人应使用电子投标客户端编制电子投标文件并进行线上投标，投标人电子投标文件需要加密并加盖电子签章，如无法按照要求在电子投标文件中加盖电子签章和加密，请及时通过技术支持服务热线联系技术人员。</w:t>
      </w:r>
    </w:p>
    <w:p w14:paraId="0931E542">
      <w:pPr>
        <w:pageBreakBefore w:val="0"/>
        <w:kinsoku/>
        <w:wordWrap w:val="0"/>
        <w:overflowPunct/>
        <w:topLinePunct w:val="0"/>
        <w:autoSpaceDE/>
        <w:autoSpaceDN/>
        <w:bidi w:val="0"/>
        <w:adjustRightInd/>
        <w:snapToGrid/>
        <w:spacing w:line="560" w:lineRule="exact"/>
        <w:ind w:firstLine="480" w:firstLineChars="200"/>
        <w:textAlignment w:val="auto"/>
        <w:rPr>
          <w:rFonts w:hint="eastAsia" w:ascii="宋体" w:hAnsi="宋体" w:cs="宋体"/>
          <w:sz w:val="24"/>
          <w:highlight w:val="none"/>
          <w:lang w:eastAsia="zh-CN"/>
        </w:rPr>
      </w:pPr>
      <w:r>
        <w:rPr>
          <w:rFonts w:hint="eastAsia" w:ascii="宋体" w:hAnsi="宋体" w:cs="宋体"/>
          <w:sz w:val="24"/>
        </w:rPr>
        <w:t>6.提交电子投标文件：投标人应于投标截止时间前在政府采购电子交易平台提交电子投标文件，上传电子投标文件过程中请保持与互联网的连接畅</w:t>
      </w:r>
      <w:r>
        <w:rPr>
          <w:rFonts w:hint="eastAsia" w:ascii="宋体" w:hAnsi="宋体" w:cs="宋体"/>
          <w:sz w:val="24"/>
          <w:highlight w:val="none"/>
        </w:rPr>
        <w:t>通</w:t>
      </w:r>
      <w:r>
        <w:rPr>
          <w:rFonts w:hint="eastAsia" w:ascii="宋体" w:hAnsi="宋体" w:cs="宋体"/>
          <w:sz w:val="24"/>
          <w:highlight w:val="none"/>
          <w:lang w:eastAsia="zh-CN"/>
        </w:rPr>
        <w:t>。</w:t>
      </w:r>
    </w:p>
    <w:p w14:paraId="011F825C">
      <w:pPr>
        <w:pageBreakBefore w:val="0"/>
        <w:kinsoku/>
        <w:wordWrap w:val="0"/>
        <w:overflowPunct/>
        <w:topLinePunct w:val="0"/>
        <w:autoSpaceDE/>
        <w:autoSpaceDN/>
        <w:bidi w:val="0"/>
        <w:adjustRightInd/>
        <w:snapToGrid/>
        <w:spacing w:line="5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7.在使用“政采云”平台时，请投标人自行配备有音视频通话（带摄像头及话筒的电脑）功能的相应设备及稳定网络的环境下，并按“政采云”平台开标大厅中的提示完成</w:t>
      </w:r>
      <w:r>
        <w:rPr>
          <w:rFonts w:hint="eastAsia" w:ascii="宋体" w:hAnsi="宋体" w:cs="宋体"/>
          <w:kern w:val="2"/>
          <w:sz w:val="24"/>
          <w:szCs w:val="24"/>
          <w:lang w:val="en-US" w:eastAsia="zh-CN" w:bidi="ar-SA"/>
        </w:rPr>
        <w:t>投标文</w:t>
      </w:r>
      <w:r>
        <w:rPr>
          <w:rFonts w:hint="eastAsia" w:ascii="宋体" w:hAnsi="宋体" w:eastAsia="宋体" w:cs="宋体"/>
          <w:kern w:val="2"/>
          <w:sz w:val="24"/>
          <w:szCs w:val="24"/>
          <w:lang w:val="en-US" w:eastAsia="zh-CN" w:bidi="ar-SA"/>
        </w:rPr>
        <w:t>件的解密。</w:t>
      </w:r>
    </w:p>
    <w:bookmarkEnd w:id="38"/>
    <w:bookmarkEnd w:id="39"/>
    <w:p w14:paraId="24E587EA">
      <w:pPr>
        <w:pStyle w:val="3"/>
        <w:pageBreakBefore w:val="0"/>
        <w:kinsoku/>
        <w:overflowPunct/>
        <w:topLinePunct w:val="0"/>
        <w:bidi w:val="0"/>
        <w:spacing w:line="560" w:lineRule="exact"/>
        <w:textAlignment w:val="auto"/>
        <w:rPr>
          <w:rFonts w:hint="eastAsia" w:ascii="宋体" w:hAnsi="宋体" w:eastAsia="宋体" w:cs="宋体"/>
          <w:b w:val="0"/>
          <w:sz w:val="24"/>
          <w:szCs w:val="24"/>
        </w:rPr>
      </w:pPr>
      <w:bookmarkStart w:id="40" w:name="_Toc28359018"/>
      <w:bookmarkStart w:id="41" w:name="_Toc28359095"/>
      <w:bookmarkStart w:id="42" w:name="_Toc22850_WPSOffice_Level2"/>
      <w:bookmarkStart w:id="43" w:name="_Toc35393636"/>
      <w:bookmarkStart w:id="44" w:name="_Toc35393805"/>
      <w:r>
        <w:rPr>
          <w:rFonts w:hint="eastAsia" w:ascii="宋体" w:hAnsi="宋体" w:eastAsia="宋体" w:cs="宋体"/>
          <w:b w:val="0"/>
          <w:sz w:val="24"/>
          <w:szCs w:val="24"/>
        </w:rPr>
        <w:t>八、凡对本次采购提出询问，请按以下方式联系。</w:t>
      </w:r>
      <w:bookmarkEnd w:id="40"/>
      <w:bookmarkEnd w:id="41"/>
      <w:bookmarkEnd w:id="42"/>
      <w:bookmarkEnd w:id="43"/>
      <w:bookmarkEnd w:id="44"/>
    </w:p>
    <w:p w14:paraId="6776F655">
      <w:pPr>
        <w:pageBreakBefore w:val="0"/>
        <w:kinsoku/>
        <w:overflowPunct/>
        <w:topLinePunct w:val="0"/>
        <w:bidi w:val="0"/>
        <w:spacing w:line="560" w:lineRule="exact"/>
        <w:ind w:firstLine="720" w:firstLineChars="3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1.采购人信息</w:t>
      </w:r>
    </w:p>
    <w:p w14:paraId="3C744395">
      <w:pPr>
        <w:pageBreakBefore w:val="0"/>
        <w:kinsoku/>
        <w:overflowPunct/>
        <w:topLinePunct w:val="0"/>
        <w:bidi w:val="0"/>
        <w:spacing w:line="560" w:lineRule="exact"/>
        <w:ind w:firstLine="720" w:firstLineChars="300"/>
        <w:textAlignment w:val="auto"/>
        <w:rPr>
          <w:rFonts w:hint="default" w:ascii="宋体" w:hAnsi="宋体" w:eastAsia="宋体" w:cs="宋体"/>
          <w:bCs/>
          <w:sz w:val="24"/>
          <w:lang w:val="en-US" w:eastAsia="zh-CN"/>
        </w:rPr>
      </w:pPr>
      <w:r>
        <w:rPr>
          <w:rFonts w:hint="eastAsia" w:ascii="宋体" w:hAnsi="宋体" w:eastAsia="宋体" w:cs="宋体"/>
          <w:sz w:val="24"/>
          <w:szCs w:val="24"/>
          <w:highlight w:val="none"/>
          <w:lang w:val="en-US" w:eastAsia="zh-CN"/>
        </w:rPr>
        <w:t>名    称：</w:t>
      </w:r>
      <w:r>
        <w:rPr>
          <w:rFonts w:hint="eastAsia" w:ascii="宋体" w:hAnsi="宋体" w:cs="宋体"/>
          <w:bCs/>
          <w:sz w:val="24"/>
        </w:rPr>
        <w:t>文山</w:t>
      </w:r>
      <w:r>
        <w:rPr>
          <w:rFonts w:hint="eastAsia" w:ascii="宋体" w:hAnsi="宋体" w:cs="宋体"/>
          <w:bCs/>
          <w:sz w:val="24"/>
          <w:lang w:val="en-US" w:eastAsia="zh-CN"/>
        </w:rPr>
        <w:t>州中心血站</w:t>
      </w:r>
    </w:p>
    <w:p w14:paraId="6229ED46">
      <w:pPr>
        <w:pageBreakBefore w:val="0"/>
        <w:kinsoku/>
        <w:overflowPunct/>
        <w:topLinePunct w:val="0"/>
        <w:bidi w:val="0"/>
        <w:spacing w:line="560" w:lineRule="exact"/>
        <w:ind w:firstLine="720" w:firstLineChars="3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地    址：</w:t>
      </w:r>
      <w:r>
        <w:rPr>
          <w:rFonts w:hint="eastAsia" w:ascii="宋体" w:hAnsi="宋体" w:eastAsia="宋体" w:cs="宋体"/>
          <w:b w:val="0"/>
          <w:bCs/>
          <w:sz w:val="24"/>
          <w:szCs w:val="24"/>
          <w:vertAlign w:val="baseline"/>
          <w:lang w:val="en-US" w:eastAsia="zh-CN"/>
        </w:rPr>
        <w:t>文山市职教园区40米大道旁大石洞下寨村</w:t>
      </w:r>
    </w:p>
    <w:p w14:paraId="549220C3">
      <w:pPr>
        <w:pageBreakBefore w:val="0"/>
        <w:kinsoku/>
        <w:overflowPunct/>
        <w:topLinePunct w:val="0"/>
        <w:bidi w:val="0"/>
        <w:spacing w:line="560" w:lineRule="exact"/>
        <w:ind w:firstLine="720" w:firstLineChars="300"/>
        <w:textAlignment w:val="auto"/>
        <w:rPr>
          <w:rFonts w:hint="eastAsia" w:ascii="宋体" w:hAnsi="宋体" w:cs="宋体"/>
          <w:b w:val="0"/>
          <w:bCs/>
          <w:sz w:val="24"/>
          <w:szCs w:val="24"/>
          <w:vertAlign w:val="baseline"/>
          <w:lang w:val="en-US" w:eastAsia="zh-CN"/>
        </w:rPr>
      </w:pPr>
      <w:r>
        <w:rPr>
          <w:rFonts w:hint="eastAsia" w:ascii="宋体" w:hAnsi="宋体" w:eastAsia="宋体" w:cs="宋体"/>
          <w:sz w:val="24"/>
          <w:szCs w:val="24"/>
          <w:highlight w:val="none"/>
          <w:lang w:val="en-US" w:eastAsia="zh-CN"/>
        </w:rPr>
        <w:t>联系方式：</w:t>
      </w:r>
      <w:r>
        <w:rPr>
          <w:rFonts w:hint="eastAsia" w:ascii="宋体" w:hAnsi="宋体" w:eastAsia="宋体" w:cs="宋体"/>
          <w:b w:val="0"/>
          <w:bCs/>
          <w:sz w:val="24"/>
          <w:szCs w:val="24"/>
          <w:vertAlign w:val="baseline"/>
          <w:lang w:val="en-US" w:eastAsia="zh-CN"/>
        </w:rPr>
        <w:t>18313963295</w:t>
      </w:r>
    </w:p>
    <w:p w14:paraId="1B472A5A">
      <w:pPr>
        <w:pageBreakBefore w:val="0"/>
        <w:kinsoku/>
        <w:overflowPunct/>
        <w:topLinePunct w:val="0"/>
        <w:bidi w:val="0"/>
        <w:spacing w:line="56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2.采购代理机构信息</w:t>
      </w:r>
    </w:p>
    <w:p w14:paraId="3811EE30">
      <w:pPr>
        <w:pageBreakBefore w:val="0"/>
        <w:kinsoku/>
        <w:overflowPunct/>
        <w:topLinePunct w:val="0"/>
        <w:bidi w:val="0"/>
        <w:spacing w:line="56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称：文山州政府采购和出让中心</w:t>
      </w:r>
    </w:p>
    <w:p w14:paraId="47907038">
      <w:pPr>
        <w:pageBreakBefore w:val="0"/>
        <w:kinsoku/>
        <w:overflowPunct/>
        <w:topLinePunct w:val="0"/>
        <w:bidi w:val="0"/>
        <w:spacing w:line="56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址：文山市华龙北路2号文山州政务服务中心大楼5楼506室</w:t>
      </w:r>
    </w:p>
    <w:p w14:paraId="270554A9">
      <w:pPr>
        <w:pageBreakBefore w:val="0"/>
        <w:kinsoku/>
        <w:overflowPunct/>
        <w:topLinePunct w:val="0"/>
        <w:bidi w:val="0"/>
        <w:spacing w:line="56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联系方式：0876-2123070、2661091</w:t>
      </w:r>
    </w:p>
    <w:p w14:paraId="74D3DBD1">
      <w:pPr>
        <w:pageBreakBefore w:val="0"/>
        <w:kinsoku/>
        <w:overflowPunct/>
        <w:topLinePunct w:val="0"/>
        <w:bidi w:val="0"/>
        <w:spacing w:line="56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3.项目联系方式</w:t>
      </w:r>
    </w:p>
    <w:p w14:paraId="1F910744">
      <w:pPr>
        <w:pageBreakBefore w:val="0"/>
        <w:kinsoku/>
        <w:overflowPunct/>
        <w:topLinePunct w:val="0"/>
        <w:bidi w:val="0"/>
        <w:spacing w:line="560" w:lineRule="exact"/>
        <w:ind w:firstLine="720" w:firstLineChars="3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项目联系人：农老师</w:t>
      </w:r>
    </w:p>
    <w:p w14:paraId="67A1E18A">
      <w:pPr>
        <w:pageBreakBefore w:val="0"/>
        <w:kinsoku/>
        <w:overflowPunct/>
        <w:topLinePunct w:val="0"/>
        <w:bidi w:val="0"/>
        <w:spacing w:line="560" w:lineRule="exact"/>
        <w:ind w:firstLine="720" w:firstLineChars="3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电　　 话：0876-2123070</w:t>
      </w:r>
    </w:p>
    <w:p w14:paraId="2E76FDF0">
      <w:pPr>
        <w:pageBreakBefore w:val="0"/>
        <w:kinsoku/>
        <w:overflowPunct/>
        <w:topLinePunct w:val="0"/>
        <w:bidi w:val="0"/>
        <w:spacing w:line="560" w:lineRule="exact"/>
        <w:textAlignment w:val="auto"/>
        <w:rPr>
          <w:rFonts w:hint="default" w:ascii="宋体" w:hAnsi="宋体" w:eastAsia="宋体" w:cs="宋体"/>
          <w:sz w:val="24"/>
          <w:szCs w:val="24"/>
          <w:u w:val="single"/>
          <w:lang w:val="en-US"/>
        </w:rPr>
      </w:pPr>
      <w:r>
        <w:rPr>
          <w:rFonts w:hint="eastAsia" w:ascii="宋体" w:hAnsi="宋体" w:eastAsia="宋体" w:cs="宋体"/>
          <w:sz w:val="24"/>
          <w:szCs w:val="24"/>
          <w:lang w:val="en-US" w:eastAsia="zh-CN"/>
        </w:rPr>
        <w:t xml:space="preserve">      评审期间联系电话：0876-2137793 </w:t>
      </w:r>
      <w:r>
        <w:rPr>
          <w:rFonts w:hint="default" w:ascii="宋体" w:hAnsi="宋体" w:eastAsia="宋体" w:cs="宋体"/>
          <w:sz w:val="24"/>
          <w:szCs w:val="24"/>
          <w:lang w:val="en-US" w:eastAsia="zh-CN"/>
        </w:rPr>
        <w:t xml:space="preserve">   </w:t>
      </w: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t xml:space="preserve">   </w:t>
      </w: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t xml:space="preserve">   </w:t>
      </w:r>
    </w:p>
    <w:p w14:paraId="0617038A">
      <w:pPr>
        <w:pStyle w:val="9"/>
        <w:pageBreakBefore w:val="0"/>
        <w:kinsoku/>
        <w:overflowPunct/>
        <w:topLinePunct w:val="0"/>
        <w:bidi w:val="0"/>
        <w:spacing w:line="560" w:lineRule="exact"/>
        <w:textAlignment w:val="auto"/>
        <w:rPr>
          <w:rFonts w:hint="eastAsia" w:ascii="宋体" w:hAnsi="宋体" w:eastAsia="宋体" w:cs="宋体"/>
          <w:sz w:val="24"/>
          <w:szCs w:val="24"/>
          <w:u w:val="single"/>
        </w:rPr>
      </w:pPr>
    </w:p>
    <w:p w14:paraId="1B3E407C">
      <w:pPr>
        <w:pStyle w:val="24"/>
        <w:rPr>
          <w:rFonts w:hint="eastAsia"/>
        </w:rPr>
      </w:pPr>
    </w:p>
    <w:p w14:paraId="4280A44E">
      <w:pPr>
        <w:pStyle w:val="10"/>
        <w:pageBreakBefore w:val="0"/>
        <w:kinsoku/>
        <w:overflowPunct/>
        <w:topLinePunct w:val="0"/>
        <w:bidi w:val="0"/>
        <w:spacing w:line="240" w:lineRule="auto"/>
        <w:ind w:right="0" w:rightChars="0" w:firstLine="3840" w:firstLineChars="160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2026年5月20日</w:t>
      </w:r>
    </w:p>
    <w:p w14:paraId="53B8FDC0">
      <w:pPr>
        <w:pStyle w:val="22"/>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color w:val="000000"/>
          <w:sz w:val="24"/>
          <w:szCs w:val="24"/>
        </w:rPr>
      </w:pPr>
      <w:r>
        <w:rPr>
          <w:rFonts w:hint="eastAsia" w:ascii="宋体" w:hAnsi="宋体" w:eastAsia="宋体" w:cs="宋体"/>
          <w:color w:val="000000"/>
          <w:sz w:val="24"/>
          <w:szCs w:val="24"/>
        </w:rPr>
        <w:br w:type="page"/>
      </w:r>
      <w:r>
        <w:rPr>
          <w:rFonts w:hint="eastAsia" w:ascii="宋体" w:hAnsi="宋体" w:eastAsia="宋体" w:cs="宋体"/>
          <w:b/>
          <w:bCs/>
          <w:color w:val="000000"/>
          <w:sz w:val="24"/>
          <w:szCs w:val="24"/>
        </w:rPr>
        <w:t xml:space="preserve">第二章  </w:t>
      </w:r>
      <w:r>
        <w:rPr>
          <w:rFonts w:hint="eastAsia" w:ascii="宋体" w:hAnsi="宋体" w:eastAsia="宋体" w:cs="宋体"/>
          <w:b/>
          <w:bCs/>
          <w:color w:val="000000"/>
          <w:sz w:val="24"/>
          <w:szCs w:val="24"/>
          <w:lang w:val="en-US" w:eastAsia="zh-CN"/>
        </w:rPr>
        <w:t>投标</w:t>
      </w:r>
      <w:r>
        <w:rPr>
          <w:rFonts w:hint="eastAsia" w:ascii="宋体" w:hAnsi="宋体" w:eastAsia="宋体" w:cs="宋体"/>
          <w:b/>
          <w:bCs/>
          <w:color w:val="000000"/>
          <w:sz w:val="24"/>
          <w:szCs w:val="24"/>
        </w:rPr>
        <w:t>须知</w:t>
      </w:r>
    </w:p>
    <w:p w14:paraId="036B4459">
      <w:pPr>
        <w:pStyle w:val="3"/>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一、</w:t>
      </w:r>
      <w:r>
        <w:rPr>
          <w:rFonts w:hint="eastAsia" w:ascii="宋体" w:hAnsi="宋体" w:eastAsia="宋体" w:cs="宋体"/>
          <w:b w:val="0"/>
          <w:bCs w:val="0"/>
          <w:color w:val="000000"/>
          <w:sz w:val="24"/>
          <w:szCs w:val="24"/>
          <w:highlight w:val="none"/>
          <w:lang w:eastAsia="zh-CN"/>
        </w:rPr>
        <w:t>投标人</w:t>
      </w:r>
      <w:r>
        <w:rPr>
          <w:rFonts w:hint="eastAsia" w:ascii="宋体" w:hAnsi="宋体" w:eastAsia="宋体" w:cs="宋体"/>
          <w:b w:val="0"/>
          <w:bCs w:val="0"/>
          <w:color w:val="000000"/>
          <w:sz w:val="24"/>
          <w:szCs w:val="24"/>
          <w:highlight w:val="none"/>
        </w:rPr>
        <w:t>须知</w:t>
      </w:r>
      <w:r>
        <w:rPr>
          <w:rFonts w:hint="eastAsia" w:ascii="宋体" w:hAnsi="宋体" w:eastAsia="宋体" w:cs="宋体"/>
          <w:b w:val="0"/>
          <w:bCs w:val="0"/>
          <w:color w:val="000000"/>
          <w:sz w:val="24"/>
          <w:szCs w:val="24"/>
          <w:highlight w:val="none"/>
          <w:lang w:val="en-US" w:eastAsia="zh-CN"/>
        </w:rPr>
        <w:t>前</w:t>
      </w:r>
      <w:r>
        <w:rPr>
          <w:rFonts w:hint="eastAsia" w:ascii="宋体" w:hAnsi="宋体" w:eastAsia="宋体" w:cs="宋体"/>
          <w:b w:val="0"/>
          <w:bCs w:val="0"/>
          <w:color w:val="000000"/>
          <w:sz w:val="24"/>
          <w:szCs w:val="24"/>
          <w:highlight w:val="none"/>
        </w:rPr>
        <w:t>附表</w:t>
      </w:r>
    </w:p>
    <w:tbl>
      <w:tblPr>
        <w:tblStyle w:val="25"/>
        <w:tblW w:w="9930" w:type="dxa"/>
        <w:tblInd w:w="-569"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50"/>
        <w:gridCol w:w="1560"/>
        <w:gridCol w:w="7620"/>
      </w:tblGrid>
      <w:tr w14:paraId="1F7126E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blHeader/>
        </w:trPr>
        <w:tc>
          <w:tcPr>
            <w:tcW w:w="750" w:type="dxa"/>
            <w:noWrap w:val="0"/>
            <w:vAlign w:val="center"/>
          </w:tcPr>
          <w:p w14:paraId="1037CF13">
            <w:pPr>
              <w:pStyle w:val="66"/>
              <w:keepNext w:val="0"/>
              <w:keepLines w:val="0"/>
              <w:pageBreakBefore w:val="0"/>
              <w:widowControl w:val="0"/>
              <w:kinsoku/>
              <w:wordWrap/>
              <w:overflowPunct/>
              <w:topLinePunct w:val="0"/>
              <w:bidi w:val="0"/>
              <w:spacing w:line="560" w:lineRule="exact"/>
              <w:ind w:left="9"/>
              <w:jc w:val="center"/>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 xml:space="preserve">序号 </w:t>
            </w:r>
          </w:p>
        </w:tc>
        <w:tc>
          <w:tcPr>
            <w:tcW w:w="1560" w:type="dxa"/>
            <w:noWrap w:val="0"/>
            <w:vAlign w:val="center"/>
          </w:tcPr>
          <w:p w14:paraId="6BC17CBA">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 xml:space="preserve">应知事项 </w:t>
            </w:r>
          </w:p>
        </w:tc>
        <w:tc>
          <w:tcPr>
            <w:tcW w:w="7620" w:type="dxa"/>
            <w:noWrap w:val="0"/>
            <w:vAlign w:val="center"/>
          </w:tcPr>
          <w:p w14:paraId="7CB72637">
            <w:pPr>
              <w:pStyle w:val="66"/>
              <w:keepNext w:val="0"/>
              <w:keepLines w:val="0"/>
              <w:pageBreakBefore w:val="0"/>
              <w:widowControl w:val="0"/>
              <w:kinsoku/>
              <w:wordWrap/>
              <w:overflowPunct/>
              <w:topLinePunct w:val="0"/>
              <w:bidi w:val="0"/>
              <w:spacing w:line="560" w:lineRule="exact"/>
              <w:jc w:val="center"/>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说明和要求</w:t>
            </w:r>
          </w:p>
        </w:tc>
      </w:tr>
      <w:tr w14:paraId="5E31773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750" w:type="dxa"/>
            <w:noWrap w:val="0"/>
            <w:vAlign w:val="center"/>
          </w:tcPr>
          <w:p w14:paraId="29A81483">
            <w:pPr>
              <w:pStyle w:val="66"/>
              <w:keepNext w:val="0"/>
              <w:keepLines w:val="0"/>
              <w:pageBreakBefore w:val="0"/>
              <w:widowControl w:val="0"/>
              <w:kinsoku/>
              <w:wordWrap/>
              <w:overflowPunct/>
              <w:topLinePunct w:val="0"/>
              <w:bidi w:val="0"/>
              <w:spacing w:line="560" w:lineRule="exact"/>
              <w:ind w:right="230"/>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560" w:type="dxa"/>
            <w:noWrap w:val="0"/>
            <w:vAlign w:val="center"/>
          </w:tcPr>
          <w:p w14:paraId="1113ADC6">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★采购预算</w:t>
            </w:r>
          </w:p>
          <w:p w14:paraId="547374E4">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（实质性要求）</w:t>
            </w:r>
          </w:p>
        </w:tc>
        <w:tc>
          <w:tcPr>
            <w:tcW w:w="7620" w:type="dxa"/>
            <w:noWrap w:val="0"/>
            <w:vAlign w:val="top"/>
          </w:tcPr>
          <w:p w14:paraId="2605FBFD">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b w:val="0"/>
                <w:bCs/>
                <w:sz w:val="24"/>
                <w:szCs w:val="24"/>
                <w:vertAlign w:val="baseline"/>
                <w:lang w:val="en-US" w:eastAsia="zh-CN"/>
              </w:rPr>
              <w:t>65万元</w:t>
            </w:r>
            <w:r>
              <w:rPr>
                <w:rFonts w:hint="eastAsia" w:eastAsia="宋体" w:cs="宋体"/>
                <w:color w:val="000000"/>
                <w:sz w:val="24"/>
                <w:szCs w:val="24"/>
                <w:lang w:val="zh-CN"/>
              </w:rPr>
              <w:t>。</w:t>
            </w:r>
          </w:p>
          <w:p w14:paraId="06A1000E">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eastAsia" w:ascii="宋体" w:hAnsi="宋体" w:eastAsia="宋体" w:cs="宋体"/>
                <w:color w:val="000000"/>
                <w:sz w:val="24"/>
                <w:szCs w:val="24"/>
                <w:lang w:val="zh-CN" w:eastAsia="zh-CN" w:bidi="ar-SA"/>
              </w:rPr>
            </w:pPr>
            <w:r>
              <w:rPr>
                <w:rFonts w:hint="eastAsia" w:ascii="宋体" w:hAnsi="宋体" w:eastAsia="宋体" w:cs="宋体"/>
                <w:color w:val="000000"/>
                <w:sz w:val="24"/>
                <w:szCs w:val="24"/>
                <w:lang w:val="zh-CN"/>
              </w:rPr>
              <w:t>超过采购预算的报价无效。</w:t>
            </w:r>
          </w:p>
        </w:tc>
      </w:tr>
      <w:tr w14:paraId="08A5438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4ABDFB6B">
            <w:pPr>
              <w:pStyle w:val="66"/>
              <w:keepNext w:val="0"/>
              <w:keepLines w:val="0"/>
              <w:pageBreakBefore w:val="0"/>
              <w:widowControl w:val="0"/>
              <w:kinsoku/>
              <w:wordWrap/>
              <w:overflowPunct/>
              <w:topLinePunct w:val="0"/>
              <w:bidi w:val="0"/>
              <w:spacing w:line="560" w:lineRule="exact"/>
              <w:ind w:right="230"/>
              <w:jc w:val="center"/>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2</w:t>
            </w:r>
          </w:p>
        </w:tc>
        <w:tc>
          <w:tcPr>
            <w:tcW w:w="1560" w:type="dxa"/>
            <w:noWrap w:val="0"/>
            <w:vAlign w:val="center"/>
          </w:tcPr>
          <w:p w14:paraId="6FC4773E">
            <w:pPr>
              <w:pStyle w:val="66"/>
              <w:keepNext w:val="0"/>
              <w:keepLines w:val="0"/>
              <w:pageBreakBefore w:val="0"/>
              <w:widowControl w:val="0"/>
              <w:kinsoku/>
              <w:wordWrap/>
              <w:overflowPunct/>
              <w:topLinePunct w:val="0"/>
              <w:bidi w:val="0"/>
              <w:spacing w:line="560" w:lineRule="exact"/>
              <w:jc w:val="center"/>
              <w:textAlignment w:val="auto"/>
              <w:rPr>
                <w:rFonts w:hint="eastAsia" w:ascii="宋体" w:hAnsi="宋体" w:eastAsia="宋体" w:cs="宋体"/>
                <w:sz w:val="24"/>
                <w:szCs w:val="24"/>
                <w:lang w:val="zh-CN"/>
              </w:rPr>
            </w:pPr>
            <w:r>
              <w:rPr>
                <w:rFonts w:hint="eastAsia" w:ascii="宋体" w:hAnsi="宋体" w:eastAsia="宋体" w:cs="宋体"/>
                <w:color w:val="000000"/>
                <w:sz w:val="24"/>
                <w:szCs w:val="24"/>
                <w:lang w:val="zh-CN"/>
              </w:rPr>
              <w:t>★</w:t>
            </w:r>
            <w:r>
              <w:rPr>
                <w:rFonts w:hint="eastAsia" w:ascii="宋体" w:hAnsi="宋体" w:eastAsia="宋体" w:cs="宋体"/>
                <w:sz w:val="24"/>
                <w:szCs w:val="24"/>
                <w:lang w:val="zh-CN"/>
              </w:rPr>
              <w:t>最高限价</w:t>
            </w:r>
          </w:p>
          <w:p w14:paraId="4886AC63">
            <w:pPr>
              <w:pStyle w:val="66"/>
              <w:keepNext w:val="0"/>
              <w:keepLines w:val="0"/>
              <w:pageBreakBefore w:val="0"/>
              <w:widowControl w:val="0"/>
              <w:kinsoku/>
              <w:wordWrap/>
              <w:overflowPunct/>
              <w:topLinePunct w:val="0"/>
              <w:bidi w:val="0"/>
              <w:spacing w:line="560" w:lineRule="exact"/>
              <w:jc w:val="center"/>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（实质性要求）</w:t>
            </w:r>
          </w:p>
        </w:tc>
        <w:tc>
          <w:tcPr>
            <w:tcW w:w="7620" w:type="dxa"/>
            <w:noWrap w:val="0"/>
            <w:vAlign w:val="center"/>
          </w:tcPr>
          <w:p w14:paraId="36285B65">
            <w:pPr>
              <w:pStyle w:val="66"/>
              <w:keepNext w:val="0"/>
              <w:keepLines w:val="0"/>
              <w:pageBreakBefore w:val="0"/>
              <w:widowControl w:val="0"/>
              <w:kinsoku/>
              <w:wordWrap/>
              <w:overflowPunct/>
              <w:topLinePunct w:val="0"/>
              <w:bidi w:val="0"/>
              <w:spacing w:line="560" w:lineRule="exact"/>
              <w:ind w:left="0" w:leftChars="0" w:firstLine="208" w:firstLineChars="87"/>
              <w:textAlignment w:val="auto"/>
              <w:rPr>
                <w:rFonts w:hint="eastAsia" w:ascii="宋体" w:hAnsi="宋体" w:eastAsia="宋体" w:cs="宋体"/>
                <w:b/>
                <w:sz w:val="24"/>
                <w:szCs w:val="24"/>
                <w:lang w:val="zh-CN" w:eastAsia="zh-CN" w:bidi="ar-SA"/>
              </w:rPr>
            </w:pPr>
            <w:r>
              <w:rPr>
                <w:rFonts w:hint="eastAsia" w:ascii="宋体" w:hAnsi="宋体" w:eastAsia="宋体" w:cs="宋体"/>
                <w:b w:val="0"/>
                <w:bCs/>
                <w:kern w:val="2"/>
                <w:sz w:val="24"/>
                <w:szCs w:val="24"/>
              </w:rPr>
              <w:t>本项目最高限价为人民币</w:t>
            </w:r>
            <w:r>
              <w:rPr>
                <w:rFonts w:hint="eastAsia" w:eastAsia="宋体" w:cs="宋体"/>
                <w:b w:val="0"/>
                <w:bCs/>
                <w:kern w:val="2"/>
                <w:sz w:val="24"/>
                <w:szCs w:val="24"/>
                <w:lang w:val="en-US" w:eastAsia="zh-CN"/>
              </w:rPr>
              <w:t>65</w:t>
            </w:r>
            <w:r>
              <w:rPr>
                <w:rFonts w:hint="eastAsia" w:ascii="宋体" w:hAnsi="宋体" w:eastAsia="宋体" w:cs="宋体"/>
                <w:b w:val="0"/>
                <w:bCs/>
                <w:sz w:val="24"/>
                <w:szCs w:val="24"/>
                <w:vertAlign w:val="baseline"/>
                <w:lang w:val="en-US" w:eastAsia="zh-CN"/>
              </w:rPr>
              <w:t>万元</w:t>
            </w:r>
            <w:r>
              <w:rPr>
                <w:rFonts w:hint="eastAsia" w:ascii="宋体" w:hAnsi="宋体" w:eastAsia="宋体" w:cs="宋体"/>
                <w:b w:val="0"/>
                <w:bCs/>
                <w:kern w:val="2"/>
                <w:sz w:val="24"/>
                <w:szCs w:val="24"/>
              </w:rPr>
              <w:t>，</w:t>
            </w:r>
            <w:r>
              <w:rPr>
                <w:rFonts w:hint="eastAsia" w:ascii="宋体" w:hAnsi="宋体" w:eastAsia="宋体" w:cs="宋体"/>
                <w:b w:val="0"/>
                <w:bCs/>
                <w:kern w:val="2"/>
                <w:sz w:val="24"/>
                <w:szCs w:val="24"/>
                <w:lang w:eastAsia="zh-CN"/>
              </w:rPr>
              <w:t>投标人</w:t>
            </w:r>
            <w:r>
              <w:rPr>
                <w:rFonts w:hint="eastAsia" w:ascii="宋体" w:hAnsi="宋体" w:eastAsia="宋体" w:cs="宋体"/>
                <w:b w:val="0"/>
                <w:bCs/>
                <w:kern w:val="2"/>
                <w:sz w:val="24"/>
                <w:szCs w:val="24"/>
              </w:rPr>
              <w:t>报价高于最高限价的则其</w:t>
            </w:r>
            <w:r>
              <w:rPr>
                <w:rFonts w:hint="eastAsia" w:ascii="宋体" w:hAnsi="宋体" w:eastAsia="宋体" w:cs="宋体"/>
                <w:b w:val="0"/>
                <w:bCs/>
                <w:kern w:val="2"/>
                <w:sz w:val="24"/>
                <w:szCs w:val="24"/>
                <w:lang w:val="en-US" w:eastAsia="zh-CN"/>
              </w:rPr>
              <w:t>投标</w:t>
            </w:r>
            <w:r>
              <w:rPr>
                <w:rFonts w:hint="eastAsia" w:ascii="宋体" w:hAnsi="宋体" w:eastAsia="宋体" w:cs="宋体"/>
                <w:b w:val="0"/>
                <w:bCs/>
                <w:kern w:val="2"/>
                <w:sz w:val="24"/>
                <w:szCs w:val="24"/>
              </w:rPr>
              <w:t>文件将按</w:t>
            </w:r>
            <w:r>
              <w:rPr>
                <w:rFonts w:hint="eastAsia" w:ascii="宋体" w:hAnsi="宋体" w:eastAsia="宋体" w:cs="宋体"/>
                <w:b/>
                <w:bCs w:val="0"/>
                <w:kern w:val="2"/>
                <w:sz w:val="24"/>
                <w:szCs w:val="24"/>
              </w:rPr>
              <w:t>无效</w:t>
            </w:r>
            <w:r>
              <w:rPr>
                <w:rFonts w:hint="eastAsia" w:ascii="宋体" w:hAnsi="宋体" w:eastAsia="宋体" w:cs="宋体"/>
                <w:b w:val="0"/>
                <w:bCs/>
                <w:kern w:val="2"/>
                <w:sz w:val="24"/>
                <w:szCs w:val="24"/>
                <w:lang w:eastAsia="zh-CN"/>
              </w:rPr>
              <w:t>投标</w:t>
            </w:r>
            <w:r>
              <w:rPr>
                <w:rFonts w:hint="eastAsia" w:ascii="宋体" w:hAnsi="宋体" w:eastAsia="宋体" w:cs="宋体"/>
                <w:b w:val="0"/>
                <w:bCs/>
                <w:kern w:val="2"/>
                <w:sz w:val="24"/>
                <w:szCs w:val="24"/>
              </w:rPr>
              <w:t>文件处理。</w:t>
            </w:r>
          </w:p>
        </w:tc>
      </w:tr>
      <w:tr w14:paraId="2897C84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222423C8">
            <w:pPr>
              <w:pStyle w:val="66"/>
              <w:keepNext w:val="0"/>
              <w:keepLines w:val="0"/>
              <w:pageBreakBefore w:val="0"/>
              <w:widowControl w:val="0"/>
              <w:kinsoku/>
              <w:wordWrap/>
              <w:overflowPunct/>
              <w:topLinePunct w:val="0"/>
              <w:bidi w:val="0"/>
              <w:spacing w:line="560" w:lineRule="exact"/>
              <w:ind w:right="230"/>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560" w:type="dxa"/>
            <w:noWrap w:val="0"/>
            <w:vAlign w:val="center"/>
          </w:tcPr>
          <w:p w14:paraId="0CFA96AA">
            <w:pPr>
              <w:pStyle w:val="66"/>
              <w:keepNext w:val="0"/>
              <w:keepLines w:val="0"/>
              <w:pageBreakBefore w:val="0"/>
              <w:widowControl w:val="0"/>
              <w:kinsoku/>
              <w:wordWrap/>
              <w:overflowPunct/>
              <w:topLinePunct w:val="0"/>
              <w:bidi w:val="0"/>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评标方法</w:t>
            </w:r>
          </w:p>
        </w:tc>
        <w:tc>
          <w:tcPr>
            <w:tcW w:w="7620" w:type="dxa"/>
            <w:noWrap w:val="0"/>
            <w:vAlign w:val="center"/>
          </w:tcPr>
          <w:p w14:paraId="4052D76C">
            <w:pPr>
              <w:pStyle w:val="66"/>
              <w:keepNext w:val="0"/>
              <w:keepLines w:val="0"/>
              <w:pageBreakBefore w:val="0"/>
              <w:widowControl w:val="0"/>
              <w:kinsoku/>
              <w:wordWrap/>
              <w:overflowPunct/>
              <w:topLinePunct w:val="0"/>
              <w:bidi w:val="0"/>
              <w:spacing w:line="560" w:lineRule="exact"/>
              <w:ind w:left="0" w:leftChars="0" w:firstLine="208" w:firstLineChars="87"/>
              <w:textAlignment w:val="auto"/>
              <w:rPr>
                <w:rFonts w:hint="eastAsia" w:ascii="宋体" w:hAnsi="宋体" w:eastAsia="宋体" w:cs="宋体"/>
                <w:b w:val="0"/>
                <w:bCs/>
                <w:kern w:val="2"/>
                <w:sz w:val="24"/>
                <w:szCs w:val="24"/>
                <w:lang w:val="zh-CN"/>
              </w:rPr>
            </w:pPr>
            <w:r>
              <w:rPr>
                <w:rFonts w:hint="eastAsia" w:ascii="宋体" w:hAnsi="宋体" w:eastAsia="宋体" w:cs="宋体"/>
                <w:b w:val="0"/>
                <w:bCs/>
                <w:kern w:val="2"/>
                <w:sz w:val="24"/>
                <w:szCs w:val="24"/>
                <w:lang w:eastAsia="zh-CN"/>
              </w:rPr>
              <w:t>☑</w:t>
            </w:r>
            <w:r>
              <w:rPr>
                <w:rFonts w:hint="eastAsia" w:ascii="宋体" w:hAnsi="宋体" w:eastAsia="宋体" w:cs="宋体"/>
                <w:b w:val="0"/>
                <w:bCs/>
                <w:kern w:val="2"/>
                <w:sz w:val="24"/>
                <w:szCs w:val="24"/>
              </w:rPr>
              <w:t>综合评分法</w:t>
            </w:r>
          </w:p>
          <w:p w14:paraId="5F9D4A7C">
            <w:pPr>
              <w:pStyle w:val="66"/>
              <w:keepNext w:val="0"/>
              <w:keepLines w:val="0"/>
              <w:pageBreakBefore w:val="0"/>
              <w:widowControl w:val="0"/>
              <w:kinsoku/>
              <w:wordWrap/>
              <w:overflowPunct/>
              <w:topLinePunct w:val="0"/>
              <w:bidi w:val="0"/>
              <w:spacing w:line="560" w:lineRule="exact"/>
              <w:ind w:left="0" w:leftChars="0" w:firstLine="208" w:firstLineChars="87"/>
              <w:textAlignment w:val="auto"/>
              <w:rPr>
                <w:rFonts w:hint="eastAsia" w:ascii="宋体" w:hAnsi="宋体" w:eastAsia="宋体" w:cs="宋体"/>
                <w:b w:val="0"/>
                <w:bCs/>
                <w:kern w:val="2"/>
                <w:sz w:val="24"/>
                <w:szCs w:val="24"/>
              </w:rPr>
            </w:pPr>
            <w:r>
              <w:rPr>
                <w:rFonts w:hint="eastAsia" w:ascii="宋体" w:hAnsi="宋体" w:eastAsia="宋体" w:cs="宋体"/>
                <w:b w:val="0"/>
                <w:bCs/>
                <w:kern w:val="2"/>
                <w:sz w:val="24"/>
                <w:szCs w:val="24"/>
              </w:rPr>
              <w:t>□最低评标价法</w:t>
            </w:r>
          </w:p>
        </w:tc>
      </w:tr>
      <w:tr w14:paraId="0E8ED45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59C290F7">
            <w:pPr>
              <w:pStyle w:val="66"/>
              <w:keepNext w:val="0"/>
              <w:keepLines w:val="0"/>
              <w:pageBreakBefore w:val="0"/>
              <w:widowControl w:val="0"/>
              <w:kinsoku/>
              <w:wordWrap/>
              <w:overflowPunct/>
              <w:topLinePunct w:val="0"/>
              <w:bidi w:val="0"/>
              <w:spacing w:line="560" w:lineRule="exact"/>
              <w:ind w:right="230"/>
              <w:jc w:val="center"/>
              <w:textAlignment w:val="auto"/>
              <w:rPr>
                <w:rFonts w:hint="eastAsia" w:ascii="宋体" w:hAnsi="宋体" w:eastAsia="宋体" w:cs="宋体"/>
                <w:color w:val="000000"/>
                <w:sz w:val="24"/>
                <w:szCs w:val="24"/>
                <w:highlight w:val="none"/>
                <w:lang w:val="zh-CN"/>
              </w:rPr>
            </w:pPr>
            <w:r>
              <w:rPr>
                <w:rFonts w:hint="eastAsia" w:eastAsia="宋体" w:cs="宋体"/>
                <w:color w:val="000000"/>
                <w:sz w:val="24"/>
                <w:szCs w:val="24"/>
                <w:highlight w:val="none"/>
                <w:lang w:val="en-US" w:eastAsia="zh-CN"/>
              </w:rPr>
              <w:t>4</w:t>
            </w:r>
          </w:p>
        </w:tc>
        <w:tc>
          <w:tcPr>
            <w:tcW w:w="1560" w:type="dxa"/>
            <w:noWrap w:val="0"/>
            <w:vAlign w:val="center"/>
          </w:tcPr>
          <w:p w14:paraId="2EDD1BEE">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严禁参加本次采购活动的投标人</w:t>
            </w:r>
          </w:p>
        </w:tc>
        <w:tc>
          <w:tcPr>
            <w:tcW w:w="7620" w:type="dxa"/>
            <w:noWrap w:val="0"/>
            <w:vAlign w:val="center"/>
          </w:tcPr>
          <w:p w14:paraId="19E738FF">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（1）为采购项目提供整体设计、规范编制或者项目管理、监理、检测等服务的投标人，不得参加本采购项目。</w:t>
            </w:r>
          </w:p>
          <w:p w14:paraId="56FF3A0A">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单位负责人为同一人或者存在直接控股、管理关系的不同投标人，不得参加同一合同项下的政府采购活动。</w:t>
            </w:r>
          </w:p>
          <w:p w14:paraId="57FDAE61">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根据《关于在政府采购活动中查询及使用信用记录有关问题的通知》（财库〔2016〕125号）的要求，采购人</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采购代理机构将</w:t>
            </w:r>
            <w:r>
              <w:rPr>
                <w:rFonts w:hint="eastAsia" w:eastAsia="宋体" w:cs="宋体"/>
                <w:color w:val="000000"/>
                <w:sz w:val="24"/>
                <w:szCs w:val="24"/>
                <w:highlight w:val="none"/>
                <w:lang w:val="en-US" w:eastAsia="zh-CN"/>
              </w:rPr>
              <w:t>在投标截止后</w:t>
            </w:r>
            <w:r>
              <w:rPr>
                <w:rFonts w:hint="eastAsia" w:ascii="宋体" w:hAnsi="宋体" w:eastAsia="宋体" w:cs="宋体"/>
                <w:color w:val="000000"/>
                <w:sz w:val="24"/>
                <w:szCs w:val="24"/>
                <w:highlight w:val="none"/>
              </w:rPr>
              <w:t>通过“信用中国”网站、“中国政府采购网”网站（www.ccgp.gov.cn）等渠道查询</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的信用记录并保存信用记录结果网页截图，</w:t>
            </w:r>
            <w:r>
              <w:rPr>
                <w:rFonts w:hint="eastAsia" w:ascii="宋体" w:hAnsi="宋体" w:eastAsia="宋体" w:cs="宋体"/>
                <w:sz w:val="24"/>
                <w:szCs w:val="24"/>
                <w:highlight w:val="none"/>
              </w:rPr>
              <w:t>拒绝列入失</w:t>
            </w:r>
            <w:r>
              <w:rPr>
                <w:rFonts w:hint="eastAsia" w:ascii="宋体" w:hAnsi="宋体" w:eastAsia="宋体" w:cs="宋体"/>
                <w:color w:val="000000"/>
                <w:sz w:val="24"/>
                <w:szCs w:val="24"/>
                <w:highlight w:val="none"/>
              </w:rPr>
              <w:t>信被执行人名单、重大税收违法案件当事人名单、政府采购严重违法失信行为记录名单中的</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参加本项目的采购活动（以联合体形式参加本项目采购活动，联合体成员存在不良信用记录的，视同联合体存在不良信用记录）。</w:t>
            </w:r>
          </w:p>
        </w:tc>
      </w:tr>
      <w:tr w14:paraId="507E5F1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1217538B">
            <w:pPr>
              <w:pStyle w:val="66"/>
              <w:keepNext w:val="0"/>
              <w:keepLines w:val="0"/>
              <w:pageBreakBefore w:val="0"/>
              <w:widowControl w:val="0"/>
              <w:kinsoku/>
              <w:wordWrap/>
              <w:overflowPunct/>
              <w:topLinePunct w:val="0"/>
              <w:bidi w:val="0"/>
              <w:spacing w:line="560" w:lineRule="exact"/>
              <w:ind w:right="230"/>
              <w:jc w:val="center"/>
              <w:textAlignment w:val="auto"/>
              <w:rPr>
                <w:rFonts w:hint="eastAsia" w:ascii="宋体" w:hAnsi="宋体" w:eastAsia="宋体" w:cs="宋体"/>
                <w:color w:val="000000"/>
                <w:sz w:val="24"/>
                <w:szCs w:val="24"/>
                <w:lang w:val="zh-CN"/>
              </w:rPr>
            </w:pPr>
            <w:r>
              <w:rPr>
                <w:rFonts w:hint="eastAsia" w:eastAsia="宋体" w:cs="宋体"/>
                <w:color w:val="000000"/>
                <w:sz w:val="24"/>
                <w:szCs w:val="24"/>
                <w:lang w:val="en-US" w:eastAsia="zh-CN"/>
              </w:rPr>
              <w:t>5</w:t>
            </w:r>
          </w:p>
        </w:tc>
        <w:tc>
          <w:tcPr>
            <w:tcW w:w="1560" w:type="dxa"/>
            <w:noWrap w:val="0"/>
            <w:vAlign w:val="center"/>
          </w:tcPr>
          <w:p w14:paraId="76BE390E">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rPr>
              <w:t>联合体</w:t>
            </w:r>
            <w:r>
              <w:rPr>
                <w:rFonts w:hint="eastAsia" w:ascii="宋体" w:hAnsi="宋体" w:eastAsia="宋体" w:cs="宋体"/>
                <w:color w:val="000000"/>
                <w:sz w:val="24"/>
                <w:szCs w:val="24"/>
                <w:lang w:val="en-US" w:eastAsia="zh-CN"/>
              </w:rPr>
              <w:t>投标</w:t>
            </w:r>
          </w:p>
        </w:tc>
        <w:tc>
          <w:tcPr>
            <w:tcW w:w="7620" w:type="dxa"/>
            <w:noWrap w:val="0"/>
            <w:vAlign w:val="center"/>
          </w:tcPr>
          <w:p w14:paraId="530FA709">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eastAsia" w:ascii="宋体" w:hAnsi="宋体" w:eastAsia="宋体" w:cs="宋体"/>
                <w:color w:val="000000"/>
                <w:sz w:val="24"/>
                <w:szCs w:val="24"/>
                <w:lang w:val="zh-CN" w:eastAsia="zh-CN"/>
              </w:rPr>
            </w:pPr>
            <w:r>
              <w:rPr>
                <w:rFonts w:hint="eastAsia" w:ascii="宋体" w:hAnsi="宋体" w:eastAsia="宋体" w:cs="宋体"/>
                <w:b/>
                <w:bCs/>
                <w:i w:val="0"/>
                <w:iCs w:val="0"/>
                <w:color w:val="000000"/>
                <w:sz w:val="24"/>
                <w:szCs w:val="24"/>
                <w:u w:val="single"/>
                <w:lang w:val="en-US" w:eastAsia="zh-CN"/>
              </w:rPr>
              <w:t>不允许</w:t>
            </w:r>
            <w:r>
              <w:rPr>
                <w:rFonts w:hint="eastAsia" w:ascii="宋体" w:hAnsi="宋体" w:eastAsia="宋体" w:cs="宋体"/>
                <w:color w:val="000000"/>
                <w:sz w:val="24"/>
                <w:szCs w:val="24"/>
                <w:lang w:val="zh-CN"/>
              </w:rPr>
              <w:t>联合体</w:t>
            </w:r>
            <w:r>
              <w:rPr>
                <w:rFonts w:hint="eastAsia" w:ascii="宋体" w:hAnsi="宋体" w:eastAsia="宋体" w:cs="宋体"/>
                <w:color w:val="000000"/>
                <w:sz w:val="24"/>
                <w:szCs w:val="24"/>
                <w:lang w:val="en-US" w:eastAsia="zh-CN"/>
              </w:rPr>
              <w:t>投标</w:t>
            </w:r>
          </w:p>
        </w:tc>
      </w:tr>
      <w:tr w14:paraId="4088677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vMerge w:val="restart"/>
            <w:noWrap w:val="0"/>
            <w:vAlign w:val="center"/>
          </w:tcPr>
          <w:p w14:paraId="3B6F8FEC">
            <w:pPr>
              <w:pStyle w:val="66"/>
              <w:keepNext w:val="0"/>
              <w:keepLines w:val="0"/>
              <w:pageBreakBefore w:val="0"/>
              <w:widowControl w:val="0"/>
              <w:kinsoku/>
              <w:wordWrap/>
              <w:overflowPunct/>
              <w:topLinePunct w:val="0"/>
              <w:bidi w:val="0"/>
              <w:spacing w:line="560" w:lineRule="exact"/>
              <w:ind w:right="230"/>
              <w:jc w:val="center"/>
              <w:textAlignment w:val="auto"/>
              <w:rPr>
                <w:rFonts w:hint="eastAsia" w:ascii="宋体" w:hAnsi="宋体" w:eastAsia="宋体" w:cs="宋体"/>
                <w:color w:val="000000"/>
                <w:sz w:val="24"/>
                <w:szCs w:val="24"/>
                <w:lang w:val="zh-CN" w:eastAsia="zh-CN"/>
              </w:rPr>
            </w:pPr>
            <w:r>
              <w:rPr>
                <w:rFonts w:hint="eastAsia" w:eastAsia="宋体" w:cs="宋体"/>
                <w:color w:val="000000"/>
                <w:sz w:val="24"/>
                <w:szCs w:val="24"/>
                <w:lang w:val="en-US" w:eastAsia="zh-CN"/>
              </w:rPr>
              <w:t>6</w:t>
            </w:r>
          </w:p>
        </w:tc>
        <w:tc>
          <w:tcPr>
            <w:tcW w:w="1560" w:type="dxa"/>
            <w:vMerge w:val="restart"/>
            <w:noWrap w:val="0"/>
            <w:vAlign w:val="center"/>
          </w:tcPr>
          <w:p w14:paraId="2A60FEA7">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小微企业（监狱企业、残疾人福利性单位视同小微企业）价格扣除</w:t>
            </w:r>
          </w:p>
          <w:p w14:paraId="4D69DBDF">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lang w:val="zh-CN"/>
              </w:rPr>
            </w:pPr>
          </w:p>
        </w:tc>
        <w:tc>
          <w:tcPr>
            <w:tcW w:w="7620" w:type="dxa"/>
            <w:noWrap w:val="0"/>
            <w:vAlign w:val="top"/>
          </w:tcPr>
          <w:p w14:paraId="0E1ED7B2">
            <w:pPr>
              <w:keepNext w:val="0"/>
              <w:keepLines w:val="0"/>
              <w:pageBreakBefore w:val="0"/>
              <w:widowControl w:val="0"/>
              <w:kinsoku/>
              <w:wordWrap/>
              <w:overflowPunct/>
              <w:topLinePunct w:val="0"/>
              <w:bidi w:val="0"/>
              <w:spacing w:line="560" w:lineRule="exact"/>
              <w:ind w:left="105" w:leftChars="50" w:right="105" w:rightChars="50" w:firstLine="240" w:firstLineChars="100"/>
              <w:textAlignment w:val="auto"/>
              <w:rPr>
                <w:rFonts w:hint="eastAsia" w:ascii="宋体" w:hAnsi="宋体" w:eastAsia="宋体" w:cs="宋体"/>
                <w:sz w:val="24"/>
                <w:szCs w:val="24"/>
                <w:lang w:eastAsia="zh-CN"/>
              </w:rPr>
            </w:pPr>
            <w:r>
              <w:rPr>
                <w:rFonts w:hint="eastAsia" w:ascii="宋体" w:hAnsi="宋体" w:eastAsia="宋体" w:cs="宋体"/>
                <w:b w:val="0"/>
                <w:bCs/>
                <w:sz w:val="24"/>
                <w:szCs w:val="24"/>
                <w:lang w:val="en-US" w:eastAsia="zh-CN"/>
              </w:rPr>
              <w:t>5.1  □</w:t>
            </w:r>
            <w:r>
              <w:rPr>
                <w:rFonts w:hint="eastAsia" w:ascii="宋体" w:hAnsi="宋体" w:eastAsia="宋体" w:cs="宋体"/>
                <w:b w:val="0"/>
                <w:bCs/>
                <w:sz w:val="24"/>
                <w:szCs w:val="24"/>
              </w:rPr>
              <w:t>本项目专门面向中小企业，不进行价格扣除</w:t>
            </w:r>
            <w:r>
              <w:rPr>
                <w:rFonts w:hint="eastAsia" w:ascii="宋体" w:hAnsi="宋体" w:eastAsia="宋体" w:cs="宋体"/>
                <w:sz w:val="24"/>
                <w:szCs w:val="24"/>
              </w:rPr>
              <w:t>。</w:t>
            </w:r>
            <w:r>
              <w:rPr>
                <w:rFonts w:hint="eastAsia" w:ascii="宋体" w:hAnsi="宋体" w:eastAsia="宋体" w:cs="宋体"/>
                <w:sz w:val="24"/>
                <w:szCs w:val="24"/>
                <w:lang w:eastAsia="zh-CN"/>
              </w:rPr>
              <w:t>（专门面向中小企业采购，投标人需出具《中小企业声明函》）</w:t>
            </w:r>
          </w:p>
        </w:tc>
      </w:tr>
      <w:tr w14:paraId="40451B4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vMerge w:val="continue"/>
            <w:noWrap w:val="0"/>
            <w:vAlign w:val="center"/>
          </w:tcPr>
          <w:p w14:paraId="5B8CB350">
            <w:pPr>
              <w:pStyle w:val="66"/>
              <w:keepNext w:val="0"/>
              <w:keepLines w:val="0"/>
              <w:pageBreakBefore w:val="0"/>
              <w:widowControl w:val="0"/>
              <w:kinsoku/>
              <w:wordWrap/>
              <w:overflowPunct/>
              <w:topLinePunct w:val="0"/>
              <w:bidi w:val="0"/>
              <w:spacing w:line="560" w:lineRule="exact"/>
              <w:ind w:right="230"/>
              <w:jc w:val="center"/>
              <w:textAlignment w:val="auto"/>
              <w:rPr>
                <w:rFonts w:hint="eastAsia" w:ascii="宋体" w:hAnsi="宋体" w:eastAsia="宋体" w:cs="宋体"/>
                <w:color w:val="000000"/>
                <w:sz w:val="24"/>
                <w:szCs w:val="24"/>
                <w:lang w:val="zh-CN"/>
              </w:rPr>
            </w:pPr>
          </w:p>
        </w:tc>
        <w:tc>
          <w:tcPr>
            <w:tcW w:w="1560" w:type="dxa"/>
            <w:vMerge w:val="continue"/>
            <w:noWrap w:val="0"/>
            <w:vAlign w:val="center"/>
          </w:tcPr>
          <w:p w14:paraId="727F08FB">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lang w:val="zh-CN"/>
              </w:rPr>
            </w:pPr>
          </w:p>
        </w:tc>
        <w:tc>
          <w:tcPr>
            <w:tcW w:w="7620" w:type="dxa"/>
            <w:noWrap w:val="0"/>
            <w:vAlign w:val="top"/>
          </w:tcPr>
          <w:p w14:paraId="7048FF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105" w:rightChars="50" w:firstLine="240" w:firstLineChars="100"/>
              <w:textAlignment w:val="auto"/>
              <w:rPr>
                <w:rFonts w:hint="eastAsia" w:ascii="宋体" w:hAnsi="宋体" w:eastAsia="宋体" w:cs="宋体"/>
                <w:b w:val="0"/>
                <w:bCs/>
                <w:kern w:val="2"/>
                <w:sz w:val="24"/>
                <w:szCs w:val="24"/>
                <w:highlight w:val="none"/>
                <w:lang w:val="en-US" w:eastAsia="zh-CN" w:bidi="ar-SA"/>
              </w:rPr>
            </w:pPr>
            <w:r>
              <w:rPr>
                <w:rFonts w:hint="eastAsia" w:ascii="宋体" w:hAnsi="宋体" w:eastAsia="宋体" w:cs="宋体"/>
                <w:b w:val="0"/>
                <w:bCs/>
                <w:sz w:val="24"/>
                <w:szCs w:val="24"/>
                <w:highlight w:val="none"/>
                <w:lang w:val="en-US" w:eastAsia="zh-CN"/>
              </w:rPr>
              <w:t>5.2</w:t>
            </w:r>
            <w:r>
              <w:rPr>
                <w:rFonts w:hint="eastAsia" w:ascii="宋体" w:hAnsi="宋体" w:eastAsia="宋体" w:cs="宋体"/>
                <w:b/>
                <w:bCs w:val="0"/>
                <w:sz w:val="24"/>
                <w:szCs w:val="24"/>
                <w:highlight w:val="none"/>
                <w:lang w:val="en-US" w:eastAsia="zh-CN"/>
              </w:rPr>
              <w:t xml:space="preserve"> ☑ </w:t>
            </w:r>
            <w:bookmarkStart w:id="45" w:name="OLE_LINK3"/>
            <w:r>
              <w:rPr>
                <w:rFonts w:hint="eastAsia" w:ascii="宋体" w:hAnsi="宋体" w:eastAsia="宋体" w:cs="宋体"/>
                <w:b/>
                <w:bCs w:val="0"/>
                <w:sz w:val="24"/>
                <w:szCs w:val="24"/>
                <w:highlight w:val="none"/>
              </w:rPr>
              <w:t>本项目</w:t>
            </w:r>
            <w:r>
              <w:rPr>
                <w:rFonts w:hint="eastAsia" w:ascii="宋体" w:hAnsi="宋体" w:eastAsia="宋体" w:cs="宋体"/>
                <w:b/>
                <w:bCs w:val="0"/>
                <w:sz w:val="24"/>
                <w:szCs w:val="24"/>
                <w:highlight w:val="none"/>
                <w:lang w:val="en-US" w:eastAsia="zh-CN"/>
              </w:rPr>
              <w:t>非</w:t>
            </w:r>
            <w:r>
              <w:rPr>
                <w:rFonts w:hint="eastAsia" w:ascii="宋体" w:hAnsi="宋体" w:eastAsia="宋体" w:cs="宋体"/>
                <w:b/>
                <w:bCs w:val="0"/>
                <w:sz w:val="24"/>
                <w:szCs w:val="24"/>
                <w:highlight w:val="none"/>
              </w:rPr>
              <w:t>专门面向中小企业采购，</w:t>
            </w:r>
            <w:r>
              <w:rPr>
                <w:rFonts w:hint="eastAsia" w:ascii="宋体" w:hAnsi="宋体" w:eastAsia="宋体" w:cs="宋体"/>
                <w:b/>
                <w:bCs w:val="0"/>
                <w:sz w:val="24"/>
                <w:szCs w:val="24"/>
                <w:highlight w:val="none"/>
                <w:lang w:val="en-US" w:eastAsia="zh-CN"/>
              </w:rPr>
              <w:t>对</w:t>
            </w:r>
            <w:r>
              <w:rPr>
                <w:rFonts w:hint="eastAsia" w:ascii="宋体" w:hAnsi="宋体" w:eastAsia="宋体" w:cs="宋体"/>
                <w:b/>
                <w:bCs w:val="0"/>
                <w:sz w:val="24"/>
                <w:szCs w:val="24"/>
                <w:highlight w:val="none"/>
              </w:rPr>
              <w:t>小型、微型企业</w:t>
            </w:r>
            <w:r>
              <w:rPr>
                <w:rFonts w:hint="eastAsia" w:ascii="宋体" w:hAnsi="宋体" w:eastAsia="宋体" w:cs="宋体"/>
                <w:b/>
                <w:bCs w:val="0"/>
                <w:sz w:val="24"/>
                <w:szCs w:val="24"/>
                <w:highlight w:val="none"/>
                <w:lang w:val="en-US" w:eastAsia="zh-CN"/>
              </w:rPr>
              <w:t>产品、服务的</w:t>
            </w:r>
            <w:r>
              <w:rPr>
                <w:rFonts w:hint="eastAsia" w:ascii="宋体" w:hAnsi="宋体" w:eastAsia="宋体" w:cs="宋体"/>
                <w:b/>
                <w:bCs w:val="0"/>
                <w:sz w:val="24"/>
                <w:szCs w:val="24"/>
                <w:highlight w:val="none"/>
              </w:rPr>
              <w:t>报价给予</w:t>
            </w:r>
            <w:r>
              <w:rPr>
                <w:rFonts w:hint="eastAsia" w:ascii="宋体" w:hAnsi="宋体" w:eastAsia="宋体" w:cs="宋体"/>
                <w:b/>
                <w:bCs w:val="0"/>
                <w:sz w:val="24"/>
                <w:szCs w:val="24"/>
                <w:highlight w:val="none"/>
                <w:u w:val="single"/>
                <w:lang w:val="en-US" w:eastAsia="zh-CN"/>
              </w:rPr>
              <w:t xml:space="preserve"> 10 % </w:t>
            </w:r>
            <w:r>
              <w:rPr>
                <w:rFonts w:hint="eastAsia" w:ascii="宋体" w:hAnsi="宋体" w:eastAsia="宋体" w:cs="宋体"/>
                <w:b/>
                <w:bCs w:val="0"/>
                <w:sz w:val="24"/>
                <w:szCs w:val="24"/>
                <w:highlight w:val="none"/>
              </w:rPr>
              <w:t>扣除，用扣除后的价格参与评审</w:t>
            </w:r>
            <w:r>
              <w:rPr>
                <w:rFonts w:hint="eastAsia" w:ascii="宋体" w:hAnsi="宋体" w:eastAsia="宋体" w:cs="宋体"/>
                <w:b/>
                <w:bCs w:val="0"/>
                <w:sz w:val="24"/>
                <w:szCs w:val="24"/>
                <w:highlight w:val="none"/>
                <w:lang w:eastAsia="zh-CN"/>
              </w:rPr>
              <w:t>。</w:t>
            </w:r>
            <w:bookmarkEnd w:id="45"/>
          </w:p>
          <w:p w14:paraId="2940B91B">
            <w:pPr>
              <w:pStyle w:val="7"/>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b w:val="0"/>
                <w:bCs/>
                <w:kern w:val="2"/>
                <w:sz w:val="24"/>
                <w:szCs w:val="24"/>
                <w:highlight w:val="none"/>
                <w:lang w:val="en-US" w:eastAsia="zh-CN" w:bidi="ar-SA"/>
              </w:rPr>
            </w:pPr>
            <w:r>
              <w:rPr>
                <w:rFonts w:hint="eastAsia" w:ascii="宋体" w:hAnsi="宋体" w:eastAsia="宋体" w:cs="宋体"/>
                <w:b w:val="0"/>
                <w:bCs/>
                <w:kern w:val="2"/>
                <w:sz w:val="24"/>
                <w:szCs w:val="24"/>
                <w:highlight w:val="none"/>
                <w:lang w:val="en-US" w:eastAsia="zh-CN" w:bidi="ar-SA"/>
              </w:rPr>
              <w:t>注：</w:t>
            </w:r>
          </w:p>
          <w:p w14:paraId="4F33D0FE">
            <w:pPr>
              <w:pStyle w:val="7"/>
              <w:keepNext w:val="0"/>
              <w:keepLines w:val="0"/>
              <w:pageBreakBefore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b w:val="0"/>
                <w:bCs/>
                <w:kern w:val="2"/>
                <w:sz w:val="24"/>
                <w:szCs w:val="24"/>
                <w:highlight w:val="none"/>
                <w:lang w:val="en-US" w:eastAsia="zh-CN" w:bidi="ar-SA"/>
              </w:rPr>
            </w:pPr>
            <w:r>
              <w:rPr>
                <w:rFonts w:hint="eastAsia" w:ascii="宋体" w:hAnsi="宋体" w:eastAsia="宋体" w:cs="宋体"/>
                <w:b w:val="0"/>
                <w:bCs/>
                <w:kern w:val="2"/>
                <w:sz w:val="24"/>
                <w:szCs w:val="24"/>
                <w:highlight w:val="none"/>
                <w:lang w:val="en-US" w:eastAsia="zh-CN" w:bidi="ar-SA"/>
              </w:rPr>
              <w:t>1.监狱企业、残疾人福利性单位视同小微企业，享受促进中小企业发展的政府采购政策；</w:t>
            </w:r>
          </w:p>
          <w:p w14:paraId="0B2AD1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105" w:rightChars="50" w:firstLine="240" w:firstLineChars="100"/>
              <w:textAlignment w:val="auto"/>
              <w:rPr>
                <w:rFonts w:hint="eastAsia" w:ascii="宋体" w:hAnsi="宋体" w:eastAsia="宋体" w:cs="宋体"/>
                <w:color w:val="000000"/>
                <w:sz w:val="24"/>
                <w:szCs w:val="24"/>
                <w:highlight w:val="none"/>
              </w:rPr>
            </w:pPr>
            <w:r>
              <w:rPr>
                <w:rFonts w:hint="eastAsia" w:ascii="宋体" w:hAnsi="宋体" w:eastAsia="宋体" w:cs="宋体"/>
                <w:b w:val="0"/>
                <w:bCs/>
                <w:kern w:val="2"/>
                <w:sz w:val="24"/>
                <w:szCs w:val="24"/>
                <w:highlight w:val="none"/>
                <w:lang w:val="en-US" w:eastAsia="zh-CN" w:bidi="ar-SA"/>
              </w:rPr>
              <w:t>2.参加政府采购活动</w:t>
            </w:r>
            <w:r>
              <w:rPr>
                <w:rFonts w:hint="eastAsia" w:ascii="宋体" w:hAnsi="宋体" w:eastAsia="宋体" w:cs="宋体"/>
                <w:b w:val="0"/>
                <w:bCs w:val="0"/>
                <w:kern w:val="2"/>
                <w:sz w:val="24"/>
                <w:szCs w:val="24"/>
                <w:highlight w:val="none"/>
                <w:lang w:val="en-US" w:eastAsia="zh-CN" w:bidi="ar-SA"/>
              </w:rPr>
              <w:t>的中小企</w:t>
            </w:r>
            <w:r>
              <w:rPr>
                <w:rFonts w:hint="eastAsia" w:ascii="宋体" w:hAnsi="宋体" w:eastAsia="宋体" w:cs="宋体"/>
                <w:b w:val="0"/>
                <w:bCs w:val="0"/>
                <w:sz w:val="24"/>
                <w:szCs w:val="24"/>
                <w:highlight w:val="none"/>
              </w:rPr>
              <w:t>业应当提供《中小企业声明函》原件</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监狱企业应当提供《监狱企业证明》原件</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残疾人福利性单位应当提供《残疾人福利性单位声明函》原件。</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提供声明函内容不实的，属于提供虚假材料谋取中标，依照《中华人民共和国政府采购法》等国家有关规定追究相应责任。</w:t>
            </w:r>
          </w:p>
        </w:tc>
      </w:tr>
      <w:tr w14:paraId="24C15B4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vMerge w:val="continue"/>
            <w:noWrap w:val="0"/>
            <w:vAlign w:val="center"/>
          </w:tcPr>
          <w:p w14:paraId="098D6468">
            <w:pPr>
              <w:pStyle w:val="66"/>
              <w:keepNext w:val="0"/>
              <w:keepLines w:val="0"/>
              <w:pageBreakBefore w:val="0"/>
              <w:widowControl w:val="0"/>
              <w:kinsoku/>
              <w:wordWrap/>
              <w:overflowPunct/>
              <w:topLinePunct w:val="0"/>
              <w:bidi w:val="0"/>
              <w:spacing w:line="560" w:lineRule="exact"/>
              <w:ind w:right="230"/>
              <w:jc w:val="center"/>
              <w:textAlignment w:val="auto"/>
              <w:rPr>
                <w:rFonts w:hint="eastAsia" w:ascii="宋体" w:hAnsi="宋体" w:eastAsia="宋体" w:cs="宋体"/>
                <w:color w:val="000000"/>
                <w:sz w:val="24"/>
                <w:szCs w:val="24"/>
                <w:lang w:val="zh-CN"/>
              </w:rPr>
            </w:pPr>
          </w:p>
        </w:tc>
        <w:tc>
          <w:tcPr>
            <w:tcW w:w="1560" w:type="dxa"/>
            <w:vMerge w:val="continue"/>
            <w:noWrap w:val="0"/>
            <w:vAlign w:val="center"/>
          </w:tcPr>
          <w:p w14:paraId="470CC12E">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lang w:val="zh-CN"/>
              </w:rPr>
            </w:pPr>
          </w:p>
        </w:tc>
        <w:tc>
          <w:tcPr>
            <w:tcW w:w="7620" w:type="dxa"/>
            <w:noWrap w:val="0"/>
            <w:vAlign w:val="top"/>
          </w:tcPr>
          <w:p w14:paraId="59297AB9">
            <w:pPr>
              <w:keepNext w:val="0"/>
              <w:keepLines w:val="0"/>
              <w:pageBreakBefore w:val="0"/>
              <w:widowControl w:val="0"/>
              <w:kinsoku/>
              <w:wordWrap/>
              <w:overflowPunct/>
              <w:topLinePunct w:val="0"/>
              <w:bidi w:val="0"/>
              <w:spacing w:line="560" w:lineRule="exact"/>
              <w:ind w:right="105" w:rightChars="50"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b w:val="0"/>
                <w:bCs/>
                <w:kern w:val="2"/>
                <w:sz w:val="24"/>
                <w:szCs w:val="24"/>
                <w:highlight w:val="none"/>
                <w:lang w:val="en-US" w:eastAsia="zh-CN" w:bidi="ar-SA"/>
              </w:rPr>
              <w:t>5.3</w:t>
            </w:r>
            <w:r>
              <w:rPr>
                <w:rFonts w:hint="eastAsia" w:ascii="宋体" w:hAnsi="宋体" w:eastAsia="宋体" w:cs="宋体"/>
                <w:sz w:val="24"/>
                <w:szCs w:val="24"/>
                <w:highlight w:val="none"/>
                <w:lang w:val="en-US" w:eastAsia="zh-CN"/>
              </w:rPr>
              <w:t xml:space="preserve">根据《中小企业划型标准规定》（工信部联企业〔2011〕300号），该项目标的属于 </w:t>
            </w:r>
            <w:r>
              <w:rPr>
                <w:rFonts w:hint="eastAsia" w:ascii="宋体" w:hAnsi="宋体" w:eastAsia="宋体" w:cs="宋体"/>
                <w:color w:val="0000FF"/>
                <w:sz w:val="24"/>
                <w:szCs w:val="24"/>
                <w:highlight w:val="none"/>
                <w:u w:val="single"/>
                <w:lang w:val="en-US" w:eastAsia="zh-CN"/>
              </w:rPr>
              <w:t xml:space="preserve">物业管理 </w:t>
            </w:r>
            <w:r>
              <w:rPr>
                <w:rFonts w:hint="eastAsia" w:ascii="宋体" w:hAnsi="宋体" w:eastAsia="宋体" w:cs="宋体"/>
                <w:sz w:val="24"/>
                <w:szCs w:val="24"/>
                <w:highlight w:val="none"/>
                <w:lang w:val="en-US" w:eastAsia="zh-CN"/>
              </w:rPr>
              <w:t>行业。</w:t>
            </w:r>
          </w:p>
          <w:p w14:paraId="4A6EB8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105" w:rightChars="50" w:firstLine="240" w:firstLineChars="100"/>
              <w:textAlignment w:val="auto"/>
              <w:rPr>
                <w:rFonts w:hint="default" w:ascii="宋体" w:hAnsi="宋体" w:eastAsia="宋体" w:cs="宋体"/>
                <w:b w:val="0"/>
                <w:bCs/>
                <w:kern w:val="2"/>
                <w:sz w:val="24"/>
                <w:szCs w:val="24"/>
                <w:highlight w:val="none"/>
                <w:lang w:val="en-US" w:eastAsia="zh-CN" w:bidi="ar-SA"/>
              </w:rPr>
            </w:pPr>
            <w:r>
              <w:rPr>
                <w:rFonts w:hint="eastAsia" w:ascii="宋体" w:hAnsi="宋体" w:eastAsia="宋体" w:cs="宋体"/>
                <w:sz w:val="24"/>
                <w:szCs w:val="24"/>
                <w:highlight w:val="none"/>
                <w:lang w:val="en-US" w:eastAsia="zh-CN"/>
              </w:rPr>
              <w:t>注：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tc>
      </w:tr>
      <w:tr w14:paraId="3A4C01E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5B7B8B03">
            <w:pPr>
              <w:pStyle w:val="66"/>
              <w:keepNext w:val="0"/>
              <w:keepLines w:val="0"/>
              <w:pageBreakBefore w:val="0"/>
              <w:widowControl w:val="0"/>
              <w:kinsoku/>
              <w:wordWrap/>
              <w:overflowPunct/>
              <w:topLinePunct w:val="0"/>
              <w:bidi w:val="0"/>
              <w:spacing w:line="560" w:lineRule="exact"/>
              <w:ind w:right="230"/>
              <w:jc w:val="center"/>
              <w:textAlignment w:val="auto"/>
              <w:rPr>
                <w:rFonts w:hint="eastAsia" w:ascii="宋体" w:hAnsi="宋体" w:eastAsia="宋体" w:cs="宋体"/>
                <w:color w:val="000000"/>
                <w:sz w:val="24"/>
                <w:szCs w:val="24"/>
                <w:highlight w:val="none"/>
                <w:lang w:val="en-US" w:eastAsia="zh-CN"/>
              </w:rPr>
            </w:pPr>
            <w:r>
              <w:rPr>
                <w:rFonts w:hint="eastAsia" w:eastAsia="宋体" w:cs="宋体"/>
                <w:color w:val="000000"/>
                <w:sz w:val="24"/>
                <w:szCs w:val="24"/>
                <w:highlight w:val="none"/>
                <w:lang w:val="en-US" w:eastAsia="zh-CN"/>
              </w:rPr>
              <w:t>7</w:t>
            </w:r>
          </w:p>
        </w:tc>
        <w:tc>
          <w:tcPr>
            <w:tcW w:w="1560" w:type="dxa"/>
            <w:noWrap w:val="0"/>
            <w:vAlign w:val="center"/>
          </w:tcPr>
          <w:p w14:paraId="218BECD0">
            <w:pPr>
              <w:keepNext w:val="0"/>
              <w:keepLines w:val="0"/>
              <w:pageBreakBefore w:val="0"/>
              <w:kinsoku/>
              <w:wordWrap/>
              <w:overflowPunct/>
              <w:topLinePunct w:val="0"/>
              <w:bidi w:val="0"/>
              <w:adjustRightInd w:val="0"/>
              <w:snapToGrid w:val="0"/>
              <w:spacing w:line="560" w:lineRule="exact"/>
              <w:textAlignment w:val="auto"/>
              <w:rPr>
                <w:rFonts w:hint="eastAsia" w:ascii="宋体" w:hAnsi="宋体" w:eastAsia="宋体" w:cs="宋体"/>
                <w:b w:val="0"/>
                <w:bCs/>
                <w:color w:val="000000"/>
                <w:sz w:val="24"/>
                <w:szCs w:val="24"/>
                <w:highlight w:val="none"/>
                <w:lang w:val="en-US" w:eastAsia="zh-CN"/>
              </w:rPr>
            </w:pPr>
            <w:r>
              <w:rPr>
                <w:rFonts w:hint="eastAsia" w:ascii="宋体" w:hAnsi="宋体" w:eastAsia="宋体" w:cs="宋体"/>
                <w:b w:val="0"/>
                <w:bCs/>
                <w:color w:val="000000"/>
                <w:sz w:val="24"/>
                <w:szCs w:val="24"/>
                <w:highlight w:val="none"/>
                <w:lang w:val="en-US" w:eastAsia="zh-CN"/>
              </w:rPr>
              <w:t>节能产品、环保产品优惠标准</w:t>
            </w:r>
          </w:p>
          <w:p w14:paraId="223CCB33">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highlight w:val="none"/>
                <w:lang w:val="zh-CN"/>
              </w:rPr>
            </w:pPr>
          </w:p>
        </w:tc>
        <w:tc>
          <w:tcPr>
            <w:tcW w:w="7620" w:type="dxa"/>
            <w:noWrap w:val="0"/>
            <w:vAlign w:val="top"/>
          </w:tcPr>
          <w:p w14:paraId="54DD1151">
            <w:pPr>
              <w:keepNext w:val="0"/>
              <w:keepLines w:val="0"/>
              <w:pageBreakBefore w:val="0"/>
              <w:widowControl w:val="0"/>
              <w:kinsoku/>
              <w:wordWrap/>
              <w:overflowPunct/>
              <w:topLinePunct w:val="0"/>
              <w:bidi w:val="0"/>
              <w:spacing w:line="560" w:lineRule="exact"/>
              <w:ind w:right="105" w:rightChars="50"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（1）根据国家有关节能、环保政策，对满足加分条件且在投标文件中提交了国家确定的认证机构出具的、处于有效期之内的节能产品、环境标志产品认证证书的投标人，按以下标准给予优惠：</w:t>
            </w:r>
          </w:p>
          <w:p w14:paraId="68A5BF54">
            <w:pPr>
              <w:keepNext w:val="0"/>
              <w:keepLines w:val="0"/>
              <w:pageBreakBefore w:val="0"/>
              <w:widowControl w:val="0"/>
              <w:kinsoku/>
              <w:wordWrap/>
              <w:overflowPunct/>
              <w:topLinePunct w:val="0"/>
              <w:bidi w:val="0"/>
              <w:spacing w:line="560" w:lineRule="exact"/>
              <w:ind w:right="105" w:rightChars="50"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本项目无优先采购的节能、环境标志产品。</w:t>
            </w:r>
          </w:p>
          <w:p w14:paraId="78C7802C">
            <w:pPr>
              <w:keepNext w:val="0"/>
              <w:keepLines w:val="0"/>
              <w:pageBreakBefore w:val="0"/>
              <w:widowControl w:val="0"/>
              <w:kinsoku/>
              <w:wordWrap/>
              <w:overflowPunct/>
              <w:topLinePunct w:val="0"/>
              <w:bidi w:val="0"/>
              <w:spacing w:line="560" w:lineRule="exact"/>
              <w:ind w:right="105" w:rightChars="50"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（2）强制采购节能产品不执行该优惠政策。</w:t>
            </w:r>
          </w:p>
        </w:tc>
      </w:tr>
      <w:tr w14:paraId="1836A74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13FF1B0B">
            <w:pPr>
              <w:pStyle w:val="66"/>
              <w:keepNext w:val="0"/>
              <w:keepLines w:val="0"/>
              <w:pageBreakBefore w:val="0"/>
              <w:widowControl w:val="0"/>
              <w:kinsoku/>
              <w:wordWrap/>
              <w:overflowPunct/>
              <w:topLinePunct w:val="0"/>
              <w:bidi w:val="0"/>
              <w:spacing w:line="560" w:lineRule="exact"/>
              <w:ind w:right="230"/>
              <w:jc w:val="center"/>
              <w:textAlignment w:val="auto"/>
              <w:rPr>
                <w:rFonts w:hint="default" w:ascii="宋体" w:hAnsi="宋体" w:eastAsia="宋体" w:cs="宋体"/>
                <w:color w:val="000000"/>
                <w:sz w:val="24"/>
                <w:szCs w:val="24"/>
                <w:highlight w:val="none"/>
                <w:lang w:val="en-US" w:eastAsia="zh-CN"/>
              </w:rPr>
            </w:pPr>
            <w:r>
              <w:rPr>
                <w:rFonts w:hint="eastAsia" w:eastAsia="宋体" w:cs="宋体"/>
                <w:color w:val="000000"/>
                <w:sz w:val="24"/>
                <w:szCs w:val="24"/>
                <w:highlight w:val="none"/>
                <w:lang w:val="en-US" w:eastAsia="zh-CN"/>
              </w:rPr>
              <w:t>8</w:t>
            </w:r>
          </w:p>
        </w:tc>
        <w:tc>
          <w:tcPr>
            <w:tcW w:w="1560" w:type="dxa"/>
            <w:noWrap w:val="0"/>
            <w:vAlign w:val="center"/>
          </w:tcPr>
          <w:p w14:paraId="06A735B1">
            <w:pPr>
              <w:keepNext w:val="0"/>
              <w:keepLines w:val="0"/>
              <w:pageBreakBefore w:val="0"/>
              <w:widowControl w:val="0"/>
              <w:kinsoku/>
              <w:wordWrap/>
              <w:overflowPunct/>
              <w:topLinePunct w:val="0"/>
              <w:bidi w:val="0"/>
              <w:spacing w:line="560" w:lineRule="exact"/>
              <w:ind w:right="105" w:rightChars="50" w:firstLine="240" w:firstLineChars="100"/>
              <w:textAlignment w:val="auto"/>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rPr>
              <w:t>确定核心产品</w:t>
            </w:r>
          </w:p>
        </w:tc>
        <w:tc>
          <w:tcPr>
            <w:tcW w:w="7620" w:type="dxa"/>
            <w:noWrap w:val="0"/>
            <w:vAlign w:val="center"/>
          </w:tcPr>
          <w:p w14:paraId="43BACBD5">
            <w:pPr>
              <w:keepNext w:val="0"/>
              <w:keepLines w:val="0"/>
              <w:pageBreakBefore w:val="0"/>
              <w:widowControl w:val="0"/>
              <w:kinsoku/>
              <w:wordWrap/>
              <w:overflowPunct/>
              <w:topLinePunct w:val="0"/>
              <w:bidi w:val="0"/>
              <w:spacing w:line="560" w:lineRule="exact"/>
              <w:ind w:right="105" w:rightChars="50"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本项目属于服务项目，无核心产品。</w:t>
            </w:r>
          </w:p>
        </w:tc>
      </w:tr>
      <w:tr w14:paraId="0119176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312978D6">
            <w:pPr>
              <w:keepNext w:val="0"/>
              <w:keepLines w:val="0"/>
              <w:pageBreakBefore w:val="0"/>
              <w:widowControl w:val="0"/>
              <w:kinsoku/>
              <w:wordWrap/>
              <w:overflowPunct/>
              <w:topLinePunct w:val="0"/>
              <w:bidi w:val="0"/>
              <w:snapToGrid w:val="0"/>
              <w:spacing w:line="56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w:t>
            </w:r>
          </w:p>
        </w:tc>
        <w:tc>
          <w:tcPr>
            <w:tcW w:w="1560" w:type="dxa"/>
            <w:noWrap w:val="0"/>
            <w:vAlign w:val="center"/>
          </w:tcPr>
          <w:p w14:paraId="0E1E3F64">
            <w:pPr>
              <w:keepNext w:val="0"/>
              <w:keepLines w:val="0"/>
              <w:pageBreakBefore w:val="0"/>
              <w:widowControl w:val="0"/>
              <w:kinsoku/>
              <w:wordWrap/>
              <w:overflowPunct/>
              <w:topLinePunct w:val="0"/>
              <w:bidi w:val="0"/>
              <w:snapToGrid w:val="0"/>
              <w:spacing w:line="56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sz w:val="24"/>
                <w:szCs w:val="24"/>
              </w:rPr>
              <w:t>进口产品</w:t>
            </w:r>
          </w:p>
        </w:tc>
        <w:tc>
          <w:tcPr>
            <w:tcW w:w="7620" w:type="dxa"/>
            <w:noWrap w:val="0"/>
            <w:vAlign w:val="center"/>
          </w:tcPr>
          <w:p w14:paraId="05C9C759">
            <w:pPr>
              <w:keepNext w:val="0"/>
              <w:keepLines w:val="0"/>
              <w:pageBreakBefore w:val="0"/>
              <w:widowControl w:val="0"/>
              <w:tabs>
                <w:tab w:val="left" w:pos="7665"/>
              </w:tabs>
              <w:kinsoku/>
              <w:wordWrap/>
              <w:overflowPunct/>
              <w:topLinePunct w:val="0"/>
              <w:bidi w:val="0"/>
              <w:snapToGrid w:val="0"/>
              <w:spacing w:line="560" w:lineRule="exact"/>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本项目无进口产品。</w:t>
            </w:r>
          </w:p>
        </w:tc>
      </w:tr>
      <w:tr w14:paraId="697772D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4CE2E415">
            <w:pPr>
              <w:pStyle w:val="66"/>
              <w:keepNext w:val="0"/>
              <w:keepLines w:val="0"/>
              <w:pageBreakBefore w:val="0"/>
              <w:widowControl w:val="0"/>
              <w:kinsoku/>
              <w:wordWrap/>
              <w:overflowPunct/>
              <w:topLinePunct w:val="0"/>
              <w:bidi w:val="0"/>
              <w:spacing w:line="560" w:lineRule="exact"/>
              <w:ind w:right="230"/>
              <w:jc w:val="center"/>
              <w:textAlignment w:val="auto"/>
              <w:rPr>
                <w:rFonts w:hint="default" w:ascii="宋体" w:hAnsi="宋体" w:eastAsia="宋体" w:cs="宋体"/>
                <w:color w:val="000000"/>
                <w:sz w:val="24"/>
                <w:szCs w:val="24"/>
                <w:lang w:val="en-US" w:eastAsia="zh-CN"/>
              </w:rPr>
            </w:pPr>
            <w:r>
              <w:rPr>
                <w:rFonts w:hint="eastAsia" w:eastAsia="宋体" w:cs="宋体"/>
                <w:color w:val="000000"/>
                <w:sz w:val="24"/>
                <w:szCs w:val="24"/>
                <w:lang w:val="en-US" w:eastAsia="zh-CN"/>
              </w:rPr>
              <w:t>10</w:t>
            </w:r>
          </w:p>
        </w:tc>
        <w:tc>
          <w:tcPr>
            <w:tcW w:w="1560" w:type="dxa"/>
            <w:noWrap w:val="0"/>
            <w:vAlign w:val="center"/>
          </w:tcPr>
          <w:p w14:paraId="0D3DC7EF">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lang w:val="en-US" w:eastAsia="zh-CN"/>
              </w:rPr>
            </w:pPr>
            <w:r>
              <w:rPr>
                <w:rFonts w:hint="eastAsia" w:eastAsia="宋体" w:cs="宋体"/>
                <w:color w:val="000000"/>
                <w:sz w:val="24"/>
                <w:szCs w:val="24"/>
                <w:lang w:val="en-US" w:eastAsia="zh-CN"/>
              </w:rPr>
              <w:t>是否允许分包</w:t>
            </w:r>
          </w:p>
        </w:tc>
        <w:tc>
          <w:tcPr>
            <w:tcW w:w="7620" w:type="dxa"/>
            <w:noWrap w:val="0"/>
            <w:vAlign w:val="center"/>
          </w:tcPr>
          <w:p w14:paraId="0A17905F">
            <w:pPr>
              <w:pStyle w:val="66"/>
              <w:keepNext w:val="0"/>
              <w:keepLines w:val="0"/>
              <w:pageBreakBefore w:val="0"/>
              <w:widowControl w:val="0"/>
              <w:kinsoku/>
              <w:wordWrap/>
              <w:overflowPunct/>
              <w:topLinePunct w:val="0"/>
              <w:bidi w:val="0"/>
              <w:spacing w:line="560" w:lineRule="exact"/>
              <w:ind w:left="38"/>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u w:val="single"/>
                <w:lang w:val="en-US" w:eastAsia="zh-CN"/>
              </w:rPr>
              <w:t>否</w:t>
            </w:r>
            <w:r>
              <w:rPr>
                <w:rFonts w:hint="eastAsia" w:eastAsia="宋体" w:cs="宋体"/>
                <w:sz w:val="24"/>
                <w:szCs w:val="24"/>
                <w:lang w:eastAsia="zh-CN"/>
              </w:rPr>
              <w:t>（</w:t>
            </w:r>
            <w:r>
              <w:rPr>
                <w:rFonts w:hint="eastAsia" w:eastAsia="宋体" w:cs="宋体"/>
                <w:color w:val="000000"/>
                <w:sz w:val="24"/>
                <w:szCs w:val="24"/>
                <w:lang w:val="en-US" w:eastAsia="zh-CN"/>
              </w:rPr>
              <w:t>是否）允许分包。</w:t>
            </w:r>
          </w:p>
        </w:tc>
      </w:tr>
      <w:tr w14:paraId="1BE6427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0F6073B0">
            <w:pPr>
              <w:pStyle w:val="66"/>
              <w:keepNext w:val="0"/>
              <w:keepLines w:val="0"/>
              <w:pageBreakBefore w:val="0"/>
              <w:widowControl w:val="0"/>
              <w:kinsoku/>
              <w:wordWrap/>
              <w:overflowPunct/>
              <w:topLinePunct w:val="0"/>
              <w:bidi w:val="0"/>
              <w:spacing w:line="560" w:lineRule="exact"/>
              <w:ind w:right="230" w:rightChars="0"/>
              <w:jc w:val="center"/>
              <w:textAlignment w:val="auto"/>
              <w:rPr>
                <w:rFonts w:hint="default"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rPr>
              <w:t>1</w:t>
            </w:r>
            <w:r>
              <w:rPr>
                <w:rFonts w:hint="eastAsia" w:eastAsia="宋体" w:cs="宋体"/>
                <w:color w:val="000000"/>
                <w:sz w:val="24"/>
                <w:szCs w:val="24"/>
                <w:lang w:val="en-US" w:eastAsia="zh-CN"/>
              </w:rPr>
              <w:t>1</w:t>
            </w:r>
          </w:p>
        </w:tc>
        <w:tc>
          <w:tcPr>
            <w:tcW w:w="1560" w:type="dxa"/>
            <w:noWrap w:val="0"/>
            <w:vAlign w:val="center"/>
          </w:tcPr>
          <w:p w14:paraId="6BD2B135">
            <w:pPr>
              <w:pStyle w:val="66"/>
              <w:keepNext w:val="0"/>
              <w:keepLines w:val="0"/>
              <w:pageBreakBefore w:val="0"/>
              <w:widowControl w:val="0"/>
              <w:kinsoku/>
              <w:wordWrap/>
              <w:overflowPunct/>
              <w:topLinePunct w:val="0"/>
              <w:bidi w:val="0"/>
              <w:spacing w:line="560" w:lineRule="exact"/>
              <w:ind w:left="38" w:leftChars="0"/>
              <w:jc w:val="center"/>
              <w:textAlignment w:val="auto"/>
              <w:rPr>
                <w:rFonts w:hint="eastAsia" w:ascii="宋体" w:hAnsi="宋体" w:eastAsia="宋体" w:cs="宋体"/>
                <w:color w:val="000000"/>
                <w:sz w:val="24"/>
                <w:szCs w:val="24"/>
                <w:lang w:val="en-US" w:eastAsia="zh-CN" w:bidi="ar-SA"/>
              </w:rPr>
            </w:pPr>
            <w:r>
              <w:rPr>
                <w:rFonts w:hint="eastAsia" w:ascii="宋体" w:hAnsi="宋体" w:eastAsia="宋体" w:cs="宋体"/>
                <w:sz w:val="24"/>
                <w:szCs w:val="24"/>
              </w:rPr>
              <w:t>现场考察或召开答疑会</w:t>
            </w:r>
          </w:p>
        </w:tc>
        <w:tc>
          <w:tcPr>
            <w:tcW w:w="7620" w:type="dxa"/>
            <w:noWrap w:val="0"/>
            <w:vAlign w:val="center"/>
          </w:tcPr>
          <w:p w14:paraId="76833467">
            <w:pPr>
              <w:keepNext w:val="0"/>
              <w:keepLines w:val="0"/>
              <w:pageBreakBefore w:val="0"/>
              <w:widowControl w:val="0"/>
              <w:kinsoku/>
              <w:wordWrap/>
              <w:overflowPunct/>
              <w:topLinePunct w:val="0"/>
              <w:autoSpaceDE/>
              <w:autoSpaceDN/>
              <w:bidi w:val="0"/>
              <w:adjustRightInd/>
              <w:snapToGrid/>
              <w:spacing w:line="560" w:lineRule="exact"/>
              <w:ind w:firstLine="240" w:firstLineChars="1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b/>
                <w:bCs/>
                <w:sz w:val="24"/>
                <w:szCs w:val="24"/>
                <w:u w:val="single"/>
                <w:lang w:val="en-US" w:eastAsia="zh-CN"/>
              </w:rPr>
              <w:t>否</w:t>
            </w:r>
            <w:r>
              <w:rPr>
                <w:rFonts w:hint="eastAsia" w:ascii="宋体" w:hAnsi="宋体" w:eastAsia="宋体" w:cs="宋体"/>
                <w:i/>
                <w:sz w:val="24"/>
                <w:szCs w:val="24"/>
              </w:rPr>
              <w:t>（是、否）</w:t>
            </w:r>
            <w:r>
              <w:rPr>
                <w:rFonts w:hint="eastAsia" w:ascii="宋体" w:hAnsi="宋体" w:eastAsia="宋体" w:cs="宋体"/>
                <w:i/>
                <w:sz w:val="24"/>
                <w:szCs w:val="24"/>
                <w:lang w:val="en-US" w:eastAsia="zh-CN"/>
              </w:rPr>
              <w:t>组织</w:t>
            </w:r>
          </w:p>
        </w:tc>
      </w:tr>
      <w:tr w14:paraId="393E506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71C9F2DF">
            <w:pPr>
              <w:pStyle w:val="66"/>
              <w:keepNext w:val="0"/>
              <w:keepLines w:val="0"/>
              <w:pageBreakBefore w:val="0"/>
              <w:widowControl w:val="0"/>
              <w:kinsoku/>
              <w:wordWrap/>
              <w:overflowPunct/>
              <w:topLinePunct w:val="0"/>
              <w:bidi w:val="0"/>
              <w:spacing w:line="560" w:lineRule="exact"/>
              <w:ind w:right="230" w:rightChars="0"/>
              <w:jc w:val="center"/>
              <w:textAlignment w:val="auto"/>
              <w:rPr>
                <w:rFonts w:hint="default"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1</w:t>
            </w:r>
            <w:r>
              <w:rPr>
                <w:rFonts w:hint="eastAsia" w:eastAsia="宋体" w:cs="宋体"/>
                <w:color w:val="000000"/>
                <w:sz w:val="24"/>
                <w:szCs w:val="24"/>
                <w:lang w:val="en-US" w:eastAsia="zh-CN" w:bidi="ar-SA"/>
              </w:rPr>
              <w:t>2</w:t>
            </w:r>
          </w:p>
        </w:tc>
        <w:tc>
          <w:tcPr>
            <w:tcW w:w="1560" w:type="dxa"/>
            <w:noWrap w:val="0"/>
            <w:vAlign w:val="center"/>
          </w:tcPr>
          <w:p w14:paraId="1D2C3682">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低于成本价</w:t>
            </w:r>
          </w:p>
          <w:p w14:paraId="0D725967">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不正当竞争预防措施</w:t>
            </w:r>
          </w:p>
          <w:p w14:paraId="4E0FD27C">
            <w:pPr>
              <w:pStyle w:val="66"/>
              <w:keepNext w:val="0"/>
              <w:keepLines w:val="0"/>
              <w:pageBreakBefore w:val="0"/>
              <w:widowControl w:val="0"/>
              <w:kinsoku/>
              <w:wordWrap/>
              <w:overflowPunct/>
              <w:topLinePunct w:val="0"/>
              <w:bidi w:val="0"/>
              <w:spacing w:line="560" w:lineRule="exact"/>
              <w:ind w:left="38" w:leftChars="0"/>
              <w:jc w:val="center"/>
              <w:textAlignment w:val="auto"/>
              <w:rPr>
                <w:rFonts w:hint="eastAsia" w:ascii="宋体" w:hAnsi="宋体" w:eastAsia="宋体" w:cs="宋体"/>
                <w:color w:val="000000"/>
                <w:sz w:val="24"/>
                <w:szCs w:val="24"/>
                <w:lang w:val="zh-CN" w:eastAsia="zh-CN" w:bidi="ar-SA"/>
              </w:rPr>
            </w:pPr>
          </w:p>
        </w:tc>
        <w:tc>
          <w:tcPr>
            <w:tcW w:w="7620" w:type="dxa"/>
            <w:noWrap w:val="0"/>
            <w:vAlign w:val="top"/>
          </w:tcPr>
          <w:p w14:paraId="511DDC40">
            <w:pPr>
              <w:spacing w:line="560" w:lineRule="exact"/>
              <w:ind w:right="105" w:rightChars="50" w:firstLine="240" w:firstLineChars="100"/>
              <w:rPr>
                <w:rFonts w:hint="eastAsia" w:ascii="宋体" w:hAnsi="宋体" w:eastAsia="宋体" w:cs="宋体"/>
                <w:kern w:val="2"/>
                <w:sz w:val="24"/>
                <w:szCs w:val="24"/>
                <w:lang w:val="zh-CN" w:eastAsia="zh-CN" w:bidi="ar-SA"/>
              </w:rPr>
            </w:pPr>
            <w:r>
              <w:rPr>
                <w:rFonts w:hint="eastAsia" w:ascii="宋体" w:hAnsi="宋体" w:cs="宋体"/>
                <w:kern w:val="2"/>
                <w:sz w:val="24"/>
                <w:szCs w:val="24"/>
                <w:lang w:val="zh-CN" w:eastAsia="zh-CN" w:bidi="ar-SA"/>
              </w:rPr>
              <w:t>（一）政府采购异常低价审查</w:t>
            </w:r>
          </w:p>
          <w:p w14:paraId="2F58C962">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kern w:val="2"/>
                <w:sz w:val="24"/>
                <w:szCs w:val="24"/>
                <w:lang w:val="zh-CN" w:eastAsia="zh-CN" w:bidi="ar-SA"/>
              </w:rPr>
              <w:t>（</w:t>
            </w:r>
            <w:r>
              <w:rPr>
                <w:rFonts w:hint="eastAsia" w:ascii="宋体" w:hAnsi="宋体" w:eastAsia="宋体" w:cs="宋体"/>
                <w:sz w:val="24"/>
                <w:lang w:val="en-US" w:eastAsia="zh-CN"/>
              </w:rPr>
              <w:t>1</w:t>
            </w:r>
            <w:r>
              <w:rPr>
                <w:rFonts w:hint="eastAsia" w:ascii="宋体" w:hAnsi="宋体" w:eastAsia="宋体" w:cs="宋体"/>
                <w:sz w:val="24"/>
                <w:lang w:val="zh-CN" w:eastAsia="zh-CN"/>
              </w:rPr>
              <w:t>）政府采购评审中出现下列情形之一的，评审委员会应当启动异常低价投标（响应）审查程序：</w:t>
            </w:r>
          </w:p>
          <w:p w14:paraId="4B5ED582">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1.投标（响应）报价低于全部通过符合性审查供应商投标（响应）报价平均值50%的，即投标（响应）报价&lt;全部通过符合性审查供应商投标（响应）报价平均值×50%；</w:t>
            </w:r>
          </w:p>
          <w:p w14:paraId="5118B327">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2.投标（响应）报价低于通过符合性审查的次低报价供应商投标（响应）报价50%的，即投标（响应）报价&lt;通过符合性审查的次低报价供应商投标（响应）报价×50%；</w:t>
            </w:r>
          </w:p>
          <w:p w14:paraId="153DE350">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3.投标（响应）报价低于采购项目最高限价45%的，即投标（响应）报价&lt;采购项目最高限价×45%；</w:t>
            </w:r>
          </w:p>
          <w:p w14:paraId="0FE2B37C">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4.评审委员会基于专业判断，认为供应商报价过低，有可能影响产品质量或者不能诚信履约的其他情形。</w:t>
            </w:r>
          </w:p>
          <w:p w14:paraId="36A898ED">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采购人可以结合具体项目实际情况，提高上述第1项至第3项中启动异常低价投标（响应）审查的数值标准，但是最高不得超过</w:t>
            </w:r>
            <w:r>
              <w:rPr>
                <w:rFonts w:hint="eastAsia" w:ascii="宋体" w:hAnsi="宋体" w:eastAsia="宋体" w:cs="宋体"/>
                <w:color w:val="FF0000"/>
                <w:sz w:val="24"/>
                <w:lang w:val="zh-CN" w:eastAsia="zh-CN"/>
              </w:rPr>
              <w:t>65%</w:t>
            </w:r>
            <w:r>
              <w:rPr>
                <w:rFonts w:hint="eastAsia" w:ascii="宋体" w:hAnsi="宋体" w:eastAsia="宋体" w:cs="宋体"/>
                <w:sz w:val="24"/>
                <w:lang w:val="zh-CN" w:eastAsia="zh-CN"/>
              </w:rPr>
              <w:t>。</w:t>
            </w:r>
          </w:p>
          <w:p w14:paraId="33E795DB">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相关法律法规对供应商报价有规定的，从其规定。</w:t>
            </w:r>
          </w:p>
          <w:p w14:paraId="79F15BAD">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5215B227">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A80DCF3">
            <w:pPr>
              <w:spacing w:line="560" w:lineRule="exact"/>
              <w:ind w:right="105" w:rightChars="50" w:firstLine="240" w:firstLineChars="100"/>
              <w:rPr>
                <w:rFonts w:hint="eastAsia" w:ascii="宋体" w:hAnsi="宋体" w:eastAsia="宋体" w:cs="宋体"/>
                <w:sz w:val="24"/>
                <w:lang w:val="en-US" w:eastAsia="zh-CN"/>
              </w:rPr>
            </w:pPr>
            <w:r>
              <w:rPr>
                <w:rFonts w:hint="eastAsia" w:ascii="宋体" w:hAnsi="宋体" w:eastAsia="宋体" w:cs="宋体"/>
                <w:sz w:val="24"/>
                <w:lang w:val="en-US" w:eastAsia="zh-CN"/>
              </w:rPr>
              <w:t>评审委员会借助互联网等渠道查询相关信息的，应当严格遵守评审工作纪律，不得实施影响评审公正的行为。</w:t>
            </w:r>
          </w:p>
          <w:p w14:paraId="40580792">
            <w:pPr>
              <w:spacing w:line="560" w:lineRule="exact"/>
              <w:ind w:right="105" w:rightChars="50" w:firstLine="240" w:firstLineChars="100"/>
              <w:rPr>
                <w:rFonts w:hint="default" w:ascii="宋体" w:hAnsi="宋体" w:eastAsia="宋体" w:cs="宋体"/>
                <w:sz w:val="24"/>
                <w:lang w:val="zh-CN" w:eastAsia="zh-CN"/>
              </w:rPr>
            </w:pPr>
            <w:r>
              <w:rPr>
                <w:rFonts w:hint="eastAsia" w:ascii="宋体" w:hAnsi="宋体" w:eastAsia="宋体" w:cs="宋体"/>
                <w:sz w:val="24"/>
                <w:lang w:val="en-US" w:eastAsia="zh-CN"/>
              </w:rPr>
              <w:t>异常低价投标（响应）审查的启动原因、审查意见和审查结果应当在评审报告中记录，并随供应商提供的相关书面说明及证明材料，以及评审委员会有关互联网浏览、查询历史一并归档。</w:t>
            </w:r>
          </w:p>
          <w:p w14:paraId="4A3DCCF0">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（三）投标人书面说明应当签字确认或者加盖公章，否则无效。书面说明的签字确认，由其法定代表人/主要负责人/本人或者其授权代表签字确认。</w:t>
            </w:r>
          </w:p>
          <w:p w14:paraId="736A3E69">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四）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或未在规定时间内递交有效书面说明书的，</w:t>
            </w:r>
            <w:r>
              <w:rPr>
                <w:rFonts w:hint="eastAsia" w:ascii="宋体" w:hAnsi="宋体" w:eastAsia="宋体" w:cs="宋体"/>
                <w:sz w:val="24"/>
                <w:lang w:val="en-US" w:eastAsia="zh-CN"/>
              </w:rPr>
              <w:t>评标委员会</w:t>
            </w:r>
            <w:r>
              <w:rPr>
                <w:rFonts w:hint="eastAsia" w:ascii="宋体" w:hAnsi="宋体" w:eastAsia="宋体" w:cs="宋体"/>
                <w:sz w:val="24"/>
                <w:lang w:val="zh-CN" w:eastAsia="zh-CN"/>
              </w:rPr>
              <w:t>应当将其投标文件作为无效处理。</w:t>
            </w:r>
          </w:p>
          <w:p w14:paraId="0376FBA9">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eastAsia" w:ascii="宋体" w:hAnsi="宋体" w:eastAsia="宋体" w:cs="宋体"/>
                <w:color w:val="000000"/>
                <w:sz w:val="24"/>
                <w:szCs w:val="24"/>
                <w:lang w:val="zh-CN" w:eastAsia="zh-CN" w:bidi="ar-SA"/>
              </w:rPr>
            </w:pPr>
            <w:r>
              <w:rPr>
                <w:rFonts w:hint="eastAsia" w:ascii="宋体" w:hAnsi="宋体" w:eastAsia="宋体" w:cs="宋体"/>
                <w:sz w:val="24"/>
                <w:lang w:val="zh-CN" w:eastAsia="zh-CN"/>
              </w:rPr>
              <w:t>（五）采购人应当落实履约验收责任，依法组织履约验收工作，验收内容要包括每一项技术和商务要求的履约情况。对报价触发异常低价投标（响应）审查程序后仍中标（成交）的供应商，采购人要重点关注其履约承诺、实际履约情况等。对可以分期实施的采购项目，实行分期考核、分期验收、分期支付，及时掌握供应商履约进展。如供应商中标（成交）后无正当理由拒不签订政府采购合同的，依法予以处理；如供应商不履行合同或者未按合同约定履行合同导致验收不合格的，采购人应当依法追究其违约责任。</w:t>
            </w:r>
          </w:p>
        </w:tc>
      </w:tr>
      <w:tr w14:paraId="2301E99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1A4286C0">
            <w:pPr>
              <w:pStyle w:val="66"/>
              <w:keepNext w:val="0"/>
              <w:keepLines w:val="0"/>
              <w:pageBreakBefore w:val="0"/>
              <w:widowControl w:val="0"/>
              <w:kinsoku/>
              <w:wordWrap/>
              <w:overflowPunct/>
              <w:topLinePunct w:val="0"/>
              <w:bidi w:val="0"/>
              <w:spacing w:line="560" w:lineRule="exact"/>
              <w:ind w:right="230"/>
              <w:jc w:val="center"/>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r>
              <w:rPr>
                <w:rFonts w:hint="eastAsia" w:eastAsia="宋体" w:cs="宋体"/>
                <w:color w:val="000000"/>
                <w:sz w:val="24"/>
                <w:szCs w:val="24"/>
                <w:lang w:val="en-US" w:eastAsia="zh-CN"/>
              </w:rPr>
              <w:t>3</w:t>
            </w:r>
          </w:p>
        </w:tc>
        <w:tc>
          <w:tcPr>
            <w:tcW w:w="1560" w:type="dxa"/>
            <w:noWrap w:val="0"/>
            <w:vAlign w:val="center"/>
          </w:tcPr>
          <w:p w14:paraId="5DFA1305">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lang w:val="zh-CN"/>
              </w:rPr>
              <w:t>保证金</w:t>
            </w:r>
          </w:p>
        </w:tc>
        <w:tc>
          <w:tcPr>
            <w:tcW w:w="7620" w:type="dxa"/>
            <w:noWrap w:val="0"/>
            <w:vAlign w:val="center"/>
          </w:tcPr>
          <w:p w14:paraId="7321FF80">
            <w:pPr>
              <w:pStyle w:val="66"/>
              <w:keepNext w:val="0"/>
              <w:keepLines w:val="0"/>
              <w:pageBreakBefore w:val="0"/>
              <w:widowControl w:val="0"/>
              <w:numPr>
                <w:ilvl w:val="0"/>
                <w:numId w:val="0"/>
              </w:numPr>
              <w:kinsoku/>
              <w:wordWrap/>
              <w:overflowPunct/>
              <w:topLinePunct w:val="0"/>
              <w:bidi w:val="0"/>
              <w:spacing w:line="560" w:lineRule="exact"/>
              <w:ind w:firstLine="240" w:firstLineChars="100"/>
              <w:jc w:val="both"/>
              <w:textAlignment w:val="auto"/>
              <w:rPr>
                <w:rFonts w:hint="eastAsia" w:ascii="宋体" w:hAnsi="宋体" w:eastAsia="宋体" w:cs="宋体"/>
                <w:b/>
                <w:bCs/>
                <w:color w:val="FF0000"/>
                <w:sz w:val="24"/>
                <w:szCs w:val="24"/>
                <w:highlight w:val="yellow"/>
                <w:lang w:val="zh-CN"/>
              </w:rPr>
            </w:pPr>
            <w:r>
              <w:rPr>
                <w:rFonts w:hint="eastAsia" w:ascii="宋体" w:hAnsi="宋体" w:eastAsia="宋体" w:cs="宋体"/>
                <w:b w:val="0"/>
                <w:bCs/>
                <w:sz w:val="24"/>
                <w:szCs w:val="24"/>
              </w:rPr>
              <w:t>本项目</w:t>
            </w:r>
            <w:r>
              <w:rPr>
                <w:rFonts w:hint="eastAsia" w:ascii="宋体" w:hAnsi="宋体" w:eastAsia="宋体" w:cs="宋体"/>
                <w:sz w:val="24"/>
                <w:szCs w:val="24"/>
                <w:u w:val="single"/>
              </w:rPr>
              <w:t xml:space="preserve"> </w:t>
            </w:r>
            <w:r>
              <w:rPr>
                <w:rFonts w:hint="eastAsia" w:ascii="宋体" w:hAnsi="宋体" w:eastAsia="宋体" w:cs="宋体"/>
                <w:b/>
                <w:bCs/>
                <w:sz w:val="24"/>
                <w:szCs w:val="24"/>
                <w:u w:val="single"/>
                <w:lang w:val="en-US" w:eastAsia="zh-CN"/>
              </w:rPr>
              <w:t>否</w:t>
            </w:r>
            <w:r>
              <w:rPr>
                <w:rFonts w:hint="eastAsia" w:ascii="宋体" w:hAnsi="宋体" w:eastAsia="宋体" w:cs="宋体"/>
                <w:sz w:val="24"/>
                <w:szCs w:val="24"/>
                <w:u w:val="single"/>
                <w:lang w:val="en-US" w:eastAsia="zh-CN"/>
              </w:rPr>
              <w:t xml:space="preserve"> </w:t>
            </w:r>
            <w:r>
              <w:rPr>
                <w:rFonts w:hint="eastAsia" w:ascii="宋体" w:hAnsi="宋体" w:eastAsia="宋体" w:cs="宋体"/>
                <w:i/>
                <w:iCs/>
                <w:sz w:val="24"/>
                <w:szCs w:val="24"/>
                <w:u w:val="single"/>
                <w:lang w:eastAsia="zh-CN"/>
              </w:rPr>
              <w:t>（</w:t>
            </w:r>
            <w:r>
              <w:rPr>
                <w:rFonts w:hint="eastAsia" w:ascii="宋体" w:hAnsi="宋体" w:eastAsia="宋体" w:cs="宋体"/>
                <w:i/>
                <w:iCs/>
                <w:sz w:val="24"/>
                <w:szCs w:val="24"/>
                <w:u w:val="single"/>
                <w:lang w:val="en-US" w:eastAsia="zh-CN"/>
              </w:rPr>
              <w:t>是/否</w:t>
            </w:r>
            <w:r>
              <w:rPr>
                <w:rFonts w:hint="eastAsia" w:ascii="宋体" w:hAnsi="宋体" w:eastAsia="宋体" w:cs="宋体"/>
                <w:i/>
                <w:iCs/>
                <w:sz w:val="24"/>
                <w:szCs w:val="24"/>
                <w:u w:val="single"/>
                <w:lang w:eastAsia="zh-CN"/>
              </w:rPr>
              <w:t>）</w:t>
            </w:r>
            <w:r>
              <w:rPr>
                <w:rFonts w:hint="eastAsia" w:ascii="宋体" w:hAnsi="宋体" w:eastAsia="宋体" w:cs="宋体"/>
                <w:b w:val="0"/>
                <w:bCs/>
                <w:sz w:val="24"/>
                <w:szCs w:val="24"/>
                <w:lang w:val="en-US" w:eastAsia="zh-CN"/>
              </w:rPr>
              <w:t>收取投标保证金</w:t>
            </w:r>
          </w:p>
        </w:tc>
      </w:tr>
      <w:tr w14:paraId="599BFBC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264A842C">
            <w:pPr>
              <w:pStyle w:val="66"/>
              <w:keepNext w:val="0"/>
              <w:keepLines w:val="0"/>
              <w:pageBreakBefore w:val="0"/>
              <w:widowControl w:val="0"/>
              <w:kinsoku/>
              <w:wordWrap/>
              <w:overflowPunct/>
              <w:topLinePunct w:val="0"/>
              <w:bidi w:val="0"/>
              <w:spacing w:line="560" w:lineRule="exact"/>
              <w:ind w:right="230"/>
              <w:jc w:val="center"/>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r>
              <w:rPr>
                <w:rFonts w:hint="eastAsia" w:eastAsia="宋体" w:cs="宋体"/>
                <w:color w:val="000000"/>
                <w:sz w:val="24"/>
                <w:szCs w:val="24"/>
                <w:lang w:val="en-US" w:eastAsia="zh-CN"/>
              </w:rPr>
              <w:t>4</w:t>
            </w:r>
          </w:p>
        </w:tc>
        <w:tc>
          <w:tcPr>
            <w:tcW w:w="1560" w:type="dxa"/>
            <w:noWrap w:val="0"/>
            <w:vAlign w:val="center"/>
          </w:tcPr>
          <w:p w14:paraId="0FA11EAF">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highlight w:val="none"/>
                <w:lang w:val="zh-CN"/>
              </w:rPr>
              <w:t>履约保证金</w:t>
            </w:r>
          </w:p>
        </w:tc>
        <w:tc>
          <w:tcPr>
            <w:tcW w:w="7620" w:type="dxa"/>
            <w:noWrap w:val="0"/>
            <w:vAlign w:val="center"/>
          </w:tcPr>
          <w:p w14:paraId="45485640">
            <w:pPr>
              <w:pStyle w:val="56"/>
              <w:ind w:left="0" w:leftChars="0" w:firstLine="240" w:firstLineChars="100"/>
              <w:rPr>
                <w:rFonts w:hint="eastAsia"/>
                <w:lang w:val="en-US" w:eastAsia="zh-CN"/>
              </w:rPr>
            </w:pPr>
            <w:r>
              <w:rPr>
                <w:rFonts w:hint="eastAsia" w:ascii="宋体" w:hAnsi="宋体" w:eastAsia="宋体" w:cs="宋体"/>
                <w:b w:val="0"/>
                <w:bCs/>
                <w:sz w:val="24"/>
                <w:szCs w:val="24"/>
              </w:rPr>
              <w:t>本项目</w:t>
            </w:r>
            <w:r>
              <w:rPr>
                <w:rFonts w:hint="eastAsia" w:ascii="宋体" w:hAnsi="宋体" w:eastAsia="宋体" w:cs="宋体"/>
                <w:sz w:val="24"/>
                <w:szCs w:val="24"/>
                <w:u w:val="single"/>
              </w:rPr>
              <w:t xml:space="preserve"> </w:t>
            </w:r>
            <w:r>
              <w:rPr>
                <w:rFonts w:hint="eastAsia" w:hAnsi="宋体" w:cs="宋体"/>
                <w:b/>
                <w:bCs/>
                <w:sz w:val="24"/>
                <w:szCs w:val="24"/>
                <w:u w:val="single"/>
                <w:lang w:val="en-US" w:eastAsia="zh-CN"/>
              </w:rPr>
              <w:t>否</w:t>
            </w:r>
            <w:r>
              <w:rPr>
                <w:rFonts w:hint="eastAsia" w:ascii="宋体" w:hAnsi="宋体" w:eastAsia="宋体" w:cs="宋体"/>
                <w:i/>
                <w:iCs/>
                <w:sz w:val="24"/>
                <w:szCs w:val="24"/>
                <w:u w:val="single"/>
                <w:lang w:eastAsia="zh-CN"/>
              </w:rPr>
              <w:t>（</w:t>
            </w:r>
            <w:r>
              <w:rPr>
                <w:rFonts w:hint="eastAsia" w:ascii="宋体" w:hAnsi="宋体" w:eastAsia="宋体" w:cs="宋体"/>
                <w:i/>
                <w:iCs/>
                <w:sz w:val="24"/>
                <w:szCs w:val="24"/>
                <w:u w:val="single"/>
                <w:lang w:val="en-US" w:eastAsia="zh-CN"/>
              </w:rPr>
              <w:t>是/否</w:t>
            </w:r>
            <w:r>
              <w:rPr>
                <w:rFonts w:hint="eastAsia" w:ascii="宋体" w:hAnsi="宋体" w:eastAsia="宋体" w:cs="宋体"/>
                <w:i/>
                <w:iCs/>
                <w:sz w:val="24"/>
                <w:szCs w:val="24"/>
                <w:u w:val="single"/>
                <w:lang w:eastAsia="zh-CN"/>
              </w:rPr>
              <w:t>）</w:t>
            </w:r>
            <w:r>
              <w:rPr>
                <w:rFonts w:hint="eastAsia" w:ascii="宋体" w:hAnsi="宋体" w:eastAsia="宋体" w:cs="宋体"/>
                <w:b w:val="0"/>
                <w:bCs/>
                <w:sz w:val="24"/>
                <w:szCs w:val="24"/>
                <w:lang w:val="en-US" w:eastAsia="zh-CN"/>
              </w:rPr>
              <w:t>收取履约保证金</w:t>
            </w:r>
            <w:r>
              <w:rPr>
                <w:rFonts w:hint="eastAsia"/>
                <w:lang w:eastAsia="zh-CN"/>
              </w:rPr>
              <w:t>：</w:t>
            </w:r>
          </w:p>
        </w:tc>
      </w:tr>
      <w:tr w14:paraId="7DC0F09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39120908">
            <w:pPr>
              <w:pStyle w:val="66"/>
              <w:keepNext w:val="0"/>
              <w:keepLines w:val="0"/>
              <w:pageBreakBefore w:val="0"/>
              <w:widowControl w:val="0"/>
              <w:kinsoku/>
              <w:wordWrap/>
              <w:overflowPunct/>
              <w:topLinePunct w:val="0"/>
              <w:bidi w:val="0"/>
              <w:spacing w:line="560" w:lineRule="exact"/>
              <w:ind w:right="230"/>
              <w:jc w:val="center"/>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r>
              <w:rPr>
                <w:rFonts w:hint="eastAsia" w:eastAsia="宋体" w:cs="宋体"/>
                <w:color w:val="000000"/>
                <w:sz w:val="24"/>
                <w:szCs w:val="24"/>
                <w:lang w:val="en-US" w:eastAsia="zh-CN"/>
              </w:rPr>
              <w:t>5</w:t>
            </w:r>
          </w:p>
        </w:tc>
        <w:tc>
          <w:tcPr>
            <w:tcW w:w="1560" w:type="dxa"/>
            <w:noWrap w:val="0"/>
            <w:vAlign w:val="center"/>
          </w:tcPr>
          <w:p w14:paraId="74099E15">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bCs/>
                <w:color w:val="000000"/>
                <w:sz w:val="24"/>
                <w:szCs w:val="24"/>
              </w:rPr>
            </w:pPr>
            <w:r>
              <w:rPr>
                <w:rFonts w:hint="eastAsia" w:ascii="宋体" w:hAnsi="宋体" w:eastAsia="宋体" w:cs="宋体"/>
                <w:sz w:val="24"/>
                <w:szCs w:val="24"/>
              </w:rPr>
              <w:t>对</w:t>
            </w:r>
            <w:r>
              <w:rPr>
                <w:rFonts w:hint="eastAsia" w:ascii="宋体" w:hAnsi="宋体" w:eastAsia="宋体" w:cs="宋体"/>
                <w:sz w:val="24"/>
                <w:szCs w:val="24"/>
                <w:lang w:val="en-US" w:eastAsia="zh-CN"/>
              </w:rPr>
              <w:t>招标文件</w:t>
            </w:r>
            <w:r>
              <w:rPr>
                <w:rFonts w:hint="eastAsia" w:ascii="宋体" w:hAnsi="宋体" w:eastAsia="宋体" w:cs="宋体"/>
                <w:sz w:val="24"/>
                <w:szCs w:val="24"/>
              </w:rPr>
              <w:t>中</w:t>
            </w:r>
            <w:r>
              <w:rPr>
                <w:rFonts w:hint="eastAsia" w:ascii="宋体" w:hAnsi="宋体" w:eastAsia="宋体" w:cs="宋体"/>
                <w:b/>
                <w:bCs/>
                <w:sz w:val="24"/>
                <w:szCs w:val="24"/>
                <w:lang w:eastAsia="zh-CN"/>
              </w:rPr>
              <w:t>投标人</w:t>
            </w:r>
            <w:r>
              <w:rPr>
                <w:rFonts w:hint="eastAsia" w:ascii="宋体" w:hAnsi="宋体" w:eastAsia="宋体" w:cs="宋体"/>
                <w:b/>
                <w:bCs/>
                <w:sz w:val="24"/>
                <w:szCs w:val="24"/>
              </w:rPr>
              <w:t>参加本次政府采购活动应当具备的条件、项目</w:t>
            </w:r>
            <w:r>
              <w:rPr>
                <w:rFonts w:hint="eastAsia" w:ascii="宋体" w:hAnsi="宋体" w:eastAsia="宋体" w:cs="宋体"/>
                <w:b/>
                <w:bCs/>
                <w:sz w:val="24"/>
                <w:szCs w:val="24"/>
                <w:lang w:val="en-US" w:eastAsia="zh-CN"/>
              </w:rPr>
              <w:t>需求</w:t>
            </w:r>
            <w:r>
              <w:rPr>
                <w:rFonts w:hint="eastAsia" w:eastAsia="宋体" w:cs="宋体"/>
                <w:b/>
                <w:bCs/>
                <w:sz w:val="24"/>
                <w:szCs w:val="24"/>
                <w:lang w:val="en-US" w:eastAsia="zh-CN"/>
              </w:rPr>
              <w:t>、评分标准</w:t>
            </w:r>
            <w:r>
              <w:rPr>
                <w:rFonts w:hint="eastAsia" w:ascii="宋体" w:hAnsi="宋体" w:eastAsia="宋体" w:cs="宋体"/>
                <w:sz w:val="24"/>
                <w:szCs w:val="24"/>
              </w:rPr>
              <w:t>的询问、质疑</w:t>
            </w:r>
          </w:p>
        </w:tc>
        <w:tc>
          <w:tcPr>
            <w:tcW w:w="7620" w:type="dxa"/>
            <w:noWrap w:val="0"/>
            <w:vAlign w:val="center"/>
          </w:tcPr>
          <w:p w14:paraId="4473ED26">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向</w:t>
            </w:r>
            <w:r>
              <w:rPr>
                <w:rFonts w:hint="eastAsia" w:ascii="宋体" w:hAnsi="宋体" w:eastAsia="宋体" w:cs="宋体"/>
                <w:b/>
                <w:bCs/>
                <w:sz w:val="24"/>
                <w:szCs w:val="24"/>
              </w:rPr>
              <w:t>采购人</w:t>
            </w:r>
            <w:r>
              <w:rPr>
                <w:rFonts w:hint="eastAsia" w:ascii="宋体" w:hAnsi="宋体" w:eastAsia="宋体" w:cs="宋体"/>
                <w:sz w:val="24"/>
                <w:szCs w:val="24"/>
              </w:rPr>
              <w:t>提出，并由采购人按相关规定作出答复</w:t>
            </w:r>
            <w:r>
              <w:rPr>
                <w:rFonts w:hint="eastAsia" w:ascii="宋体" w:hAnsi="宋体" w:eastAsia="宋体" w:cs="宋体"/>
                <w:sz w:val="24"/>
                <w:szCs w:val="24"/>
                <w:lang w:eastAsia="zh-CN"/>
              </w:rPr>
              <w:t>。</w:t>
            </w:r>
          </w:p>
          <w:p w14:paraId="363AD521">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eastAsia" w:ascii="宋体" w:hAnsi="宋体" w:eastAsia="宋体" w:cs="宋体"/>
                <w:color w:val="000000"/>
                <w:sz w:val="24"/>
                <w:szCs w:val="24"/>
                <w:highlight w:val="yellow"/>
                <w:lang w:val="zh-CN"/>
              </w:rPr>
            </w:pPr>
            <w:r>
              <w:rPr>
                <w:rFonts w:hint="eastAsia" w:ascii="宋体" w:hAnsi="宋体" w:eastAsia="宋体" w:cs="宋体"/>
                <w:sz w:val="24"/>
                <w:szCs w:val="24"/>
              </w:rPr>
              <w:t>（详见</w:t>
            </w:r>
            <w:r>
              <w:rPr>
                <w:rFonts w:hint="eastAsia" w:ascii="宋体" w:hAnsi="宋体" w:eastAsia="宋体" w:cs="宋体"/>
                <w:sz w:val="24"/>
                <w:szCs w:val="24"/>
                <w:lang w:val="en-US" w:eastAsia="zh-CN"/>
              </w:rPr>
              <w:t>招标</w:t>
            </w:r>
            <w:r>
              <w:rPr>
                <w:rFonts w:hint="eastAsia" w:ascii="宋体" w:hAnsi="宋体" w:eastAsia="宋体" w:cs="宋体"/>
                <w:sz w:val="24"/>
                <w:szCs w:val="24"/>
                <w:highlight w:val="none"/>
                <w:lang w:val="en-US" w:eastAsia="zh-CN"/>
              </w:rPr>
              <w:t>文件第41条</w:t>
            </w:r>
            <w:r>
              <w:rPr>
                <w:rFonts w:hint="eastAsia" w:ascii="宋体" w:hAnsi="宋体" w:eastAsia="宋体" w:cs="宋体"/>
                <w:sz w:val="24"/>
                <w:szCs w:val="24"/>
                <w:highlight w:val="none"/>
              </w:rPr>
              <w:t>）。</w:t>
            </w:r>
          </w:p>
        </w:tc>
      </w:tr>
      <w:tr w14:paraId="36930DB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75798B81">
            <w:pPr>
              <w:pStyle w:val="66"/>
              <w:keepNext w:val="0"/>
              <w:keepLines w:val="0"/>
              <w:pageBreakBefore w:val="0"/>
              <w:widowControl w:val="0"/>
              <w:kinsoku/>
              <w:wordWrap/>
              <w:overflowPunct/>
              <w:topLinePunct w:val="0"/>
              <w:bidi w:val="0"/>
              <w:spacing w:line="560" w:lineRule="exact"/>
              <w:ind w:right="230"/>
              <w:jc w:val="center"/>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r>
              <w:rPr>
                <w:rFonts w:hint="eastAsia" w:eastAsia="宋体" w:cs="宋体"/>
                <w:color w:val="000000"/>
                <w:sz w:val="24"/>
                <w:szCs w:val="24"/>
                <w:lang w:val="en-US" w:eastAsia="zh-CN"/>
              </w:rPr>
              <w:t>6</w:t>
            </w:r>
          </w:p>
        </w:tc>
        <w:tc>
          <w:tcPr>
            <w:tcW w:w="1560" w:type="dxa"/>
            <w:noWrap w:val="0"/>
            <w:vAlign w:val="center"/>
          </w:tcPr>
          <w:p w14:paraId="4FB92BF3">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lang w:val="zh-CN"/>
              </w:rPr>
            </w:pPr>
            <w:r>
              <w:rPr>
                <w:rFonts w:hint="eastAsia" w:ascii="宋体" w:hAnsi="宋体" w:eastAsia="宋体" w:cs="宋体"/>
                <w:sz w:val="24"/>
                <w:szCs w:val="24"/>
              </w:rPr>
              <w:t>对</w:t>
            </w:r>
            <w:r>
              <w:rPr>
                <w:rFonts w:hint="eastAsia" w:ascii="宋体" w:hAnsi="宋体" w:eastAsia="宋体" w:cs="宋体"/>
                <w:sz w:val="24"/>
                <w:szCs w:val="24"/>
                <w:lang w:eastAsia="zh-CN"/>
              </w:rPr>
              <w:t>招标文件</w:t>
            </w:r>
            <w:r>
              <w:rPr>
                <w:rFonts w:hint="eastAsia" w:ascii="宋体" w:hAnsi="宋体" w:eastAsia="宋体" w:cs="宋体"/>
                <w:sz w:val="24"/>
                <w:szCs w:val="24"/>
              </w:rPr>
              <w:t>中的</w:t>
            </w:r>
            <w:r>
              <w:rPr>
                <w:rFonts w:hint="eastAsia" w:ascii="宋体" w:hAnsi="宋体" w:eastAsia="宋体" w:cs="宋体"/>
                <w:b/>
                <w:bCs/>
                <w:sz w:val="24"/>
                <w:szCs w:val="24"/>
              </w:rPr>
              <w:t>其他内容、采购过程及</w:t>
            </w:r>
            <w:r>
              <w:rPr>
                <w:rFonts w:hint="eastAsia" w:ascii="宋体" w:hAnsi="宋体" w:eastAsia="宋体" w:cs="宋体"/>
                <w:b/>
                <w:bCs/>
                <w:sz w:val="24"/>
                <w:szCs w:val="24"/>
                <w:lang w:eastAsia="zh-CN"/>
              </w:rPr>
              <w:t>中标</w:t>
            </w:r>
            <w:r>
              <w:rPr>
                <w:rFonts w:hint="eastAsia" w:ascii="宋体" w:hAnsi="宋体" w:eastAsia="宋体" w:cs="宋体"/>
                <w:b/>
                <w:bCs/>
                <w:sz w:val="24"/>
                <w:szCs w:val="24"/>
              </w:rPr>
              <w:t>结果</w:t>
            </w:r>
            <w:r>
              <w:rPr>
                <w:rFonts w:hint="eastAsia" w:ascii="宋体" w:hAnsi="宋体" w:eastAsia="宋体" w:cs="宋体"/>
                <w:sz w:val="24"/>
                <w:szCs w:val="24"/>
              </w:rPr>
              <w:t>的询问、质疑</w:t>
            </w:r>
          </w:p>
        </w:tc>
        <w:tc>
          <w:tcPr>
            <w:tcW w:w="7620" w:type="dxa"/>
            <w:noWrap w:val="0"/>
            <w:vAlign w:val="center"/>
          </w:tcPr>
          <w:p w14:paraId="3BD3BDE6">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向</w:t>
            </w:r>
            <w:r>
              <w:rPr>
                <w:rFonts w:hint="eastAsia" w:ascii="宋体" w:hAnsi="宋体" w:eastAsia="宋体" w:cs="宋体"/>
                <w:b/>
                <w:bCs/>
                <w:sz w:val="24"/>
                <w:szCs w:val="24"/>
                <w:lang w:val="en-US" w:eastAsia="zh-CN"/>
              </w:rPr>
              <w:t>采购代理机构</w:t>
            </w:r>
            <w:r>
              <w:rPr>
                <w:rFonts w:hint="eastAsia" w:ascii="宋体" w:hAnsi="宋体" w:eastAsia="宋体" w:cs="宋体"/>
                <w:sz w:val="24"/>
                <w:szCs w:val="24"/>
              </w:rPr>
              <w:t>提出，并由</w:t>
            </w:r>
            <w:r>
              <w:rPr>
                <w:rFonts w:hint="eastAsia" w:ascii="宋体" w:hAnsi="宋体" w:eastAsia="宋体" w:cs="宋体"/>
                <w:sz w:val="24"/>
                <w:szCs w:val="24"/>
                <w:lang w:val="en-US" w:eastAsia="zh-CN"/>
              </w:rPr>
              <w:t>采购代理机构</w:t>
            </w:r>
            <w:r>
              <w:rPr>
                <w:rFonts w:hint="eastAsia" w:ascii="宋体" w:hAnsi="宋体" w:eastAsia="宋体" w:cs="宋体"/>
                <w:sz w:val="24"/>
                <w:szCs w:val="24"/>
              </w:rPr>
              <w:t>按相关规定作出答复</w:t>
            </w:r>
            <w:r>
              <w:rPr>
                <w:rFonts w:hint="eastAsia" w:ascii="宋体" w:hAnsi="宋体" w:eastAsia="宋体" w:cs="宋体"/>
                <w:sz w:val="24"/>
                <w:szCs w:val="24"/>
                <w:lang w:eastAsia="zh-CN"/>
              </w:rPr>
              <w:t>。</w:t>
            </w:r>
          </w:p>
          <w:p w14:paraId="564099C6">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eastAsia" w:ascii="宋体" w:hAnsi="宋体" w:eastAsia="宋体" w:cs="宋体"/>
                <w:color w:val="000000"/>
                <w:sz w:val="24"/>
                <w:szCs w:val="24"/>
                <w:highlight w:val="yellow"/>
                <w:lang w:val="zh-CN"/>
              </w:rPr>
            </w:pPr>
            <w:r>
              <w:rPr>
                <w:rFonts w:hint="eastAsia" w:ascii="宋体" w:hAnsi="宋体" w:eastAsia="宋体" w:cs="宋体"/>
                <w:sz w:val="24"/>
                <w:szCs w:val="24"/>
              </w:rPr>
              <w:t>（详见</w:t>
            </w:r>
            <w:r>
              <w:rPr>
                <w:rFonts w:hint="eastAsia" w:ascii="宋体" w:hAnsi="宋体" w:eastAsia="宋体" w:cs="宋体"/>
                <w:sz w:val="24"/>
                <w:szCs w:val="24"/>
                <w:lang w:val="en-US" w:eastAsia="zh-CN"/>
              </w:rPr>
              <w:t>招标文件</w:t>
            </w:r>
            <w:r>
              <w:rPr>
                <w:rFonts w:hint="eastAsia" w:ascii="宋体" w:hAnsi="宋体" w:eastAsia="宋体" w:cs="宋体"/>
                <w:sz w:val="24"/>
                <w:szCs w:val="24"/>
                <w:highlight w:val="none"/>
                <w:lang w:val="en-US" w:eastAsia="zh-CN"/>
              </w:rPr>
              <w:t>第41条</w:t>
            </w:r>
            <w:r>
              <w:rPr>
                <w:rFonts w:hint="eastAsia" w:ascii="宋体" w:hAnsi="宋体" w:eastAsia="宋体" w:cs="宋体"/>
                <w:sz w:val="24"/>
                <w:szCs w:val="24"/>
                <w:highlight w:val="none"/>
              </w:rPr>
              <w:t>）</w:t>
            </w:r>
          </w:p>
        </w:tc>
      </w:tr>
      <w:tr w14:paraId="1B72783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6D170CA2">
            <w:pPr>
              <w:pStyle w:val="66"/>
              <w:keepNext w:val="0"/>
              <w:keepLines w:val="0"/>
              <w:pageBreakBefore w:val="0"/>
              <w:widowControl w:val="0"/>
              <w:kinsoku/>
              <w:wordWrap/>
              <w:overflowPunct/>
              <w:topLinePunct w:val="0"/>
              <w:bidi w:val="0"/>
              <w:spacing w:line="560" w:lineRule="exact"/>
              <w:ind w:right="230" w:rightChars="0"/>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zh-CN"/>
              </w:rPr>
              <w:t>1</w:t>
            </w:r>
            <w:r>
              <w:rPr>
                <w:rFonts w:hint="eastAsia" w:eastAsia="宋体" w:cs="宋体"/>
                <w:color w:val="000000"/>
                <w:sz w:val="24"/>
                <w:szCs w:val="24"/>
                <w:lang w:val="en-US" w:eastAsia="zh-CN"/>
              </w:rPr>
              <w:t>7</w:t>
            </w:r>
          </w:p>
        </w:tc>
        <w:tc>
          <w:tcPr>
            <w:tcW w:w="1560" w:type="dxa"/>
            <w:noWrap w:val="0"/>
            <w:vAlign w:val="center"/>
          </w:tcPr>
          <w:p w14:paraId="599904A3">
            <w:pPr>
              <w:pStyle w:val="66"/>
              <w:keepNext w:val="0"/>
              <w:keepLines w:val="0"/>
              <w:pageBreakBefore w:val="0"/>
              <w:widowControl w:val="0"/>
              <w:kinsoku/>
              <w:wordWrap/>
              <w:overflowPunct/>
              <w:topLinePunct w:val="0"/>
              <w:bidi w:val="0"/>
              <w:spacing w:line="560" w:lineRule="exact"/>
              <w:ind w:left="96" w:leftChars="0"/>
              <w:jc w:val="center"/>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投标人投诉</w:t>
            </w:r>
          </w:p>
        </w:tc>
        <w:tc>
          <w:tcPr>
            <w:tcW w:w="7620" w:type="dxa"/>
            <w:noWrap w:val="0"/>
            <w:vAlign w:val="center"/>
          </w:tcPr>
          <w:p w14:paraId="794143C8">
            <w:pPr>
              <w:pStyle w:val="66"/>
              <w:keepNext w:val="0"/>
              <w:keepLines w:val="0"/>
              <w:pageBreakBefore w:val="0"/>
              <w:widowControl w:val="0"/>
              <w:kinsoku/>
              <w:wordWrap/>
              <w:overflowPunct/>
              <w:topLinePunct w:val="0"/>
              <w:bidi w:val="0"/>
              <w:spacing w:line="560" w:lineRule="exact"/>
              <w:ind w:firstLine="280" w:firstLineChars="100"/>
              <w:jc w:val="both"/>
              <w:textAlignment w:val="auto"/>
              <w:rPr>
                <w:rFonts w:hint="default" w:ascii="宋体" w:hAnsi="宋体" w:eastAsia="宋体" w:cs="宋体"/>
                <w:sz w:val="24"/>
                <w:szCs w:val="24"/>
                <w:lang w:val="en-US" w:eastAsia="zh-CN"/>
              </w:rPr>
            </w:pPr>
            <w:r>
              <w:rPr>
                <w:rFonts w:hint="eastAsia" w:ascii="宋体" w:hAnsi="宋体" w:eastAsia="宋体" w:cs="宋体"/>
                <w:color w:val="000000"/>
                <w:sz w:val="28"/>
                <w:szCs w:val="28"/>
                <w:lang w:val="zh-CN"/>
              </w:rPr>
              <w:t>投</w:t>
            </w:r>
            <w:r>
              <w:rPr>
                <w:rFonts w:hint="eastAsia" w:ascii="宋体" w:hAnsi="宋体" w:eastAsia="宋体" w:cs="宋体"/>
                <w:sz w:val="24"/>
                <w:szCs w:val="24"/>
                <w:lang w:val="zh-CN" w:eastAsia="zh-CN"/>
              </w:rPr>
              <w:t>诉受理单位：</w:t>
            </w:r>
            <w:r>
              <w:rPr>
                <w:rFonts w:hint="eastAsia" w:ascii="宋体" w:hAnsi="宋体" w:eastAsia="宋体" w:cs="宋体"/>
                <w:sz w:val="24"/>
                <w:szCs w:val="24"/>
                <w:lang w:val="en-US" w:eastAsia="zh-CN"/>
              </w:rPr>
              <w:t>文山州财政局</w:t>
            </w:r>
          </w:p>
          <w:p w14:paraId="61472B09">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zh-CN" w:eastAsia="zh-CN"/>
              </w:rPr>
              <w:t>联 系 人：</w:t>
            </w:r>
            <w:r>
              <w:rPr>
                <w:rFonts w:hint="eastAsia" w:ascii="宋体" w:hAnsi="宋体" w:eastAsia="宋体" w:cs="宋体"/>
                <w:sz w:val="24"/>
                <w:szCs w:val="24"/>
                <w:lang w:val="en-US" w:eastAsia="zh-CN"/>
              </w:rPr>
              <w:t>政府采购管理科</w:t>
            </w:r>
          </w:p>
          <w:p w14:paraId="64612F01">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zh-CN" w:eastAsia="zh-CN"/>
              </w:rPr>
              <w:t>联系电话：</w:t>
            </w:r>
            <w:r>
              <w:rPr>
                <w:rFonts w:hint="eastAsia" w:ascii="宋体" w:hAnsi="宋体" w:eastAsia="宋体" w:cs="宋体"/>
                <w:sz w:val="24"/>
                <w:szCs w:val="24"/>
                <w:lang w:val="en-US" w:eastAsia="zh-CN"/>
              </w:rPr>
              <w:t>0876-2184120</w:t>
            </w:r>
          </w:p>
          <w:p w14:paraId="03C2B051">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zh-CN" w:eastAsia="zh-CN"/>
              </w:rPr>
              <w:t>联系地址：</w:t>
            </w:r>
            <w:r>
              <w:rPr>
                <w:rFonts w:hint="eastAsia" w:ascii="宋体" w:hAnsi="宋体" w:eastAsia="宋体" w:cs="宋体"/>
                <w:sz w:val="24"/>
                <w:szCs w:val="24"/>
                <w:lang w:val="en-US" w:eastAsia="zh-CN"/>
              </w:rPr>
              <w:t>文山市瑞禾路131号</w:t>
            </w:r>
          </w:p>
          <w:p w14:paraId="63BB64A8">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zh-CN" w:eastAsia="zh-CN"/>
              </w:rPr>
              <w:t>邮政编码：</w:t>
            </w:r>
            <w:r>
              <w:rPr>
                <w:rFonts w:hint="eastAsia" w:ascii="宋体" w:hAnsi="宋体" w:eastAsia="宋体" w:cs="宋体"/>
                <w:sz w:val="24"/>
                <w:szCs w:val="24"/>
                <w:lang w:val="en-US" w:eastAsia="zh-CN"/>
              </w:rPr>
              <w:t>663099</w:t>
            </w:r>
          </w:p>
          <w:p w14:paraId="716398DC">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eastAsia" w:ascii="宋体" w:hAnsi="宋体" w:eastAsia="宋体" w:cs="宋体"/>
                <w:color w:val="000000"/>
                <w:sz w:val="24"/>
                <w:szCs w:val="24"/>
                <w:lang w:val="zh-CN"/>
              </w:rPr>
            </w:pPr>
            <w:r>
              <w:rPr>
                <w:rFonts w:hint="eastAsia" w:ascii="宋体" w:hAnsi="宋体" w:eastAsia="宋体" w:cs="宋体"/>
                <w:sz w:val="24"/>
                <w:szCs w:val="24"/>
                <w:lang w:val="zh-CN" w:eastAsia="zh-CN"/>
              </w:rPr>
              <w:t>注：根据《中华人民共和国政府采购法实施条例》的规定，供应商投诉事项不得超出已质疑事项的范围。</w:t>
            </w:r>
          </w:p>
        </w:tc>
      </w:tr>
      <w:tr w14:paraId="05BB786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01DE953E">
            <w:pPr>
              <w:pStyle w:val="66"/>
              <w:keepNext w:val="0"/>
              <w:keepLines w:val="0"/>
              <w:pageBreakBefore w:val="0"/>
              <w:widowControl w:val="0"/>
              <w:kinsoku/>
              <w:wordWrap/>
              <w:overflowPunct/>
              <w:topLinePunct w:val="0"/>
              <w:bidi w:val="0"/>
              <w:spacing w:line="560" w:lineRule="exact"/>
              <w:ind w:right="230" w:rightChars="0"/>
              <w:jc w:val="center"/>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r>
              <w:rPr>
                <w:rFonts w:hint="eastAsia" w:eastAsia="宋体" w:cs="宋体"/>
                <w:color w:val="000000"/>
                <w:sz w:val="24"/>
                <w:szCs w:val="24"/>
                <w:lang w:val="en-US" w:eastAsia="zh-CN"/>
              </w:rPr>
              <w:t>8</w:t>
            </w:r>
          </w:p>
        </w:tc>
        <w:tc>
          <w:tcPr>
            <w:tcW w:w="1560" w:type="dxa"/>
            <w:noWrap w:val="0"/>
            <w:vAlign w:val="center"/>
          </w:tcPr>
          <w:p w14:paraId="337DD5AF">
            <w:pPr>
              <w:keepNext w:val="0"/>
              <w:keepLines w:val="0"/>
              <w:pageBreakBefore w:val="0"/>
              <w:widowControl w:val="0"/>
              <w:tabs>
                <w:tab w:val="left" w:pos="7665"/>
              </w:tabs>
              <w:kinsoku/>
              <w:wordWrap/>
              <w:overflowPunct/>
              <w:topLinePunct w:val="0"/>
              <w:bidi w:val="0"/>
              <w:snapToGrid w:val="0"/>
              <w:spacing w:line="56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sz w:val="24"/>
                <w:szCs w:val="24"/>
                <w:lang w:eastAsia="zh-CN"/>
              </w:rPr>
              <w:t>投标</w:t>
            </w:r>
            <w:r>
              <w:rPr>
                <w:rFonts w:hint="eastAsia" w:ascii="宋体" w:hAnsi="宋体" w:eastAsia="宋体" w:cs="宋体"/>
                <w:sz w:val="24"/>
                <w:szCs w:val="24"/>
              </w:rPr>
              <w:t>文件有效期</w:t>
            </w:r>
          </w:p>
        </w:tc>
        <w:tc>
          <w:tcPr>
            <w:tcW w:w="7620" w:type="dxa"/>
            <w:noWrap w:val="0"/>
            <w:vAlign w:val="center"/>
          </w:tcPr>
          <w:p w14:paraId="5D9A9B7D">
            <w:pPr>
              <w:keepNext w:val="0"/>
              <w:keepLines w:val="0"/>
              <w:pageBreakBefore w:val="0"/>
              <w:widowControl w:val="0"/>
              <w:tabs>
                <w:tab w:val="left" w:pos="7665"/>
              </w:tabs>
              <w:kinsoku/>
              <w:wordWrap/>
              <w:overflowPunct/>
              <w:topLinePunct w:val="0"/>
              <w:bidi w:val="0"/>
              <w:snapToGrid w:val="0"/>
              <w:spacing w:line="560" w:lineRule="exact"/>
              <w:ind w:firstLine="240" w:firstLineChars="100"/>
              <w:textAlignment w:val="auto"/>
              <w:rPr>
                <w:rFonts w:hint="eastAsia" w:ascii="宋体" w:hAnsi="宋体" w:eastAsia="宋体" w:cs="宋体"/>
                <w:kern w:val="2"/>
                <w:sz w:val="24"/>
                <w:szCs w:val="24"/>
                <w:lang w:val="zh-CN" w:eastAsia="zh-CN" w:bidi="ar-SA"/>
              </w:rPr>
            </w:pPr>
            <w:r>
              <w:rPr>
                <w:rFonts w:hint="eastAsia" w:ascii="宋体" w:hAnsi="宋体" w:eastAsia="宋体" w:cs="宋体"/>
                <w:sz w:val="24"/>
                <w:szCs w:val="24"/>
              </w:rPr>
              <w:t>提交</w:t>
            </w:r>
            <w:r>
              <w:rPr>
                <w:rFonts w:hint="eastAsia" w:ascii="宋体" w:hAnsi="宋体" w:eastAsia="宋体" w:cs="宋体"/>
                <w:sz w:val="24"/>
                <w:szCs w:val="24"/>
                <w:lang w:eastAsia="zh-CN"/>
              </w:rPr>
              <w:t>投标</w:t>
            </w:r>
            <w:r>
              <w:rPr>
                <w:rFonts w:hint="eastAsia" w:ascii="宋体" w:hAnsi="宋体" w:eastAsia="宋体" w:cs="宋体"/>
                <w:sz w:val="24"/>
                <w:szCs w:val="24"/>
              </w:rPr>
              <w:t>文件的截止之日起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90</w:t>
            </w:r>
            <w:r>
              <w:rPr>
                <w:rFonts w:hint="eastAsia" w:ascii="宋体" w:hAnsi="宋体" w:eastAsia="宋体" w:cs="宋体"/>
                <w:sz w:val="24"/>
                <w:szCs w:val="24"/>
                <w:u w:val="none"/>
                <w:lang w:val="en-US" w:eastAsia="zh-CN"/>
              </w:rPr>
              <w:t>日历</w:t>
            </w:r>
            <w:r>
              <w:rPr>
                <w:rFonts w:hint="eastAsia" w:ascii="宋体" w:hAnsi="宋体" w:eastAsia="宋体" w:cs="宋体"/>
                <w:sz w:val="24"/>
                <w:szCs w:val="24"/>
              </w:rPr>
              <w:t>天。</w:t>
            </w:r>
          </w:p>
        </w:tc>
      </w:tr>
      <w:tr w14:paraId="2CC91E9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971" w:hRule="atLeast"/>
        </w:trPr>
        <w:tc>
          <w:tcPr>
            <w:tcW w:w="750" w:type="dxa"/>
            <w:noWrap w:val="0"/>
            <w:vAlign w:val="center"/>
          </w:tcPr>
          <w:p w14:paraId="696FF533">
            <w:pPr>
              <w:pStyle w:val="66"/>
              <w:keepNext w:val="0"/>
              <w:keepLines w:val="0"/>
              <w:pageBreakBefore w:val="0"/>
              <w:widowControl w:val="0"/>
              <w:kinsoku/>
              <w:wordWrap/>
              <w:overflowPunct/>
              <w:topLinePunct w:val="0"/>
              <w:bidi w:val="0"/>
              <w:spacing w:line="560" w:lineRule="exact"/>
              <w:ind w:right="230" w:rightChars="0"/>
              <w:jc w:val="center"/>
              <w:textAlignment w:val="auto"/>
              <w:rPr>
                <w:rFonts w:hint="default"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rPr>
              <w:t>1</w:t>
            </w:r>
            <w:r>
              <w:rPr>
                <w:rFonts w:hint="eastAsia" w:eastAsia="宋体" w:cs="宋体"/>
                <w:color w:val="000000"/>
                <w:sz w:val="24"/>
                <w:szCs w:val="24"/>
                <w:lang w:val="en-US" w:eastAsia="zh-CN"/>
              </w:rPr>
              <w:t>9</w:t>
            </w:r>
          </w:p>
        </w:tc>
        <w:tc>
          <w:tcPr>
            <w:tcW w:w="1560" w:type="dxa"/>
            <w:noWrap w:val="0"/>
            <w:vAlign w:val="center"/>
          </w:tcPr>
          <w:p w14:paraId="1D887AA5">
            <w:pPr>
              <w:pStyle w:val="66"/>
              <w:keepNext w:val="0"/>
              <w:keepLines w:val="0"/>
              <w:pageBreakBefore w:val="0"/>
              <w:widowControl w:val="0"/>
              <w:kinsoku/>
              <w:wordWrap/>
              <w:overflowPunct/>
              <w:topLinePunct w:val="0"/>
              <w:bidi w:val="0"/>
              <w:spacing w:line="560" w:lineRule="exact"/>
              <w:ind w:left="38" w:leftChars="0"/>
              <w:jc w:val="center"/>
              <w:textAlignment w:val="auto"/>
              <w:rPr>
                <w:rFonts w:hint="eastAsia" w:ascii="宋体" w:hAnsi="宋体" w:eastAsia="宋体" w:cs="宋体"/>
                <w:color w:val="000000"/>
                <w:sz w:val="24"/>
                <w:szCs w:val="24"/>
                <w:highlight w:val="none"/>
                <w:lang w:val="zh-CN" w:eastAsia="zh-CN" w:bidi="ar-SA"/>
              </w:rPr>
            </w:pPr>
            <w:r>
              <w:rPr>
                <w:rFonts w:hint="eastAsia" w:ascii="宋体" w:hAnsi="宋体" w:eastAsia="宋体" w:cs="宋体"/>
                <w:color w:val="000000"/>
                <w:sz w:val="24"/>
                <w:szCs w:val="24"/>
                <w:highlight w:val="none"/>
                <w:lang w:val="en-US" w:eastAsia="zh-CN"/>
              </w:rPr>
              <w:t>采购信息</w:t>
            </w:r>
            <w:r>
              <w:rPr>
                <w:rFonts w:hint="eastAsia" w:ascii="宋体" w:hAnsi="宋体" w:eastAsia="宋体" w:cs="宋体"/>
                <w:color w:val="000000"/>
                <w:sz w:val="24"/>
                <w:szCs w:val="24"/>
                <w:highlight w:val="none"/>
                <w:lang w:val="zh-CN"/>
              </w:rPr>
              <w:t>公告</w:t>
            </w:r>
          </w:p>
        </w:tc>
        <w:tc>
          <w:tcPr>
            <w:tcW w:w="7620" w:type="dxa"/>
            <w:noWrap w:val="0"/>
            <w:vAlign w:val="center"/>
          </w:tcPr>
          <w:p w14:paraId="1146C83B">
            <w:pPr>
              <w:pStyle w:val="66"/>
              <w:keepNext w:val="0"/>
              <w:keepLines w:val="0"/>
              <w:pageBreakBefore w:val="0"/>
              <w:widowControl w:val="0"/>
              <w:kinsoku/>
              <w:wordWrap/>
              <w:overflowPunct/>
              <w:topLinePunct w:val="0"/>
              <w:bidi w:val="0"/>
              <w:spacing w:line="560" w:lineRule="exact"/>
              <w:ind w:firstLine="480" w:firstLineChars="200"/>
              <w:jc w:val="both"/>
              <w:textAlignment w:val="auto"/>
              <w:rPr>
                <w:rFonts w:hint="eastAsia" w:ascii="宋体" w:hAnsi="宋体" w:eastAsia="宋体" w:cs="宋体"/>
                <w:color w:val="000000"/>
                <w:sz w:val="24"/>
                <w:szCs w:val="24"/>
                <w:highlight w:val="none"/>
                <w:lang w:val="zh-CN" w:eastAsia="zh-CN" w:bidi="ar-SA"/>
              </w:rPr>
            </w:pPr>
            <w:r>
              <w:rPr>
                <w:rFonts w:hint="eastAsia" w:ascii="宋体" w:hAnsi="宋体" w:eastAsia="宋体" w:cs="宋体"/>
                <w:color w:val="000000"/>
                <w:sz w:val="24"/>
                <w:szCs w:val="24"/>
                <w:highlight w:val="none"/>
                <w:lang w:val="zh-CN"/>
              </w:rPr>
              <w:t>本次采购的相关信息（含</w:t>
            </w:r>
            <w:r>
              <w:rPr>
                <w:rFonts w:hint="eastAsia" w:ascii="宋体" w:hAnsi="宋体" w:eastAsia="宋体" w:cs="宋体"/>
                <w:color w:val="000000"/>
                <w:sz w:val="24"/>
                <w:szCs w:val="24"/>
                <w:highlight w:val="none"/>
                <w:lang w:val="en-US" w:eastAsia="zh-CN"/>
              </w:rPr>
              <w:t>招标</w:t>
            </w:r>
            <w:r>
              <w:rPr>
                <w:rFonts w:hint="eastAsia" w:ascii="宋体" w:hAnsi="宋体" w:eastAsia="宋体" w:cs="宋体"/>
                <w:color w:val="000000"/>
                <w:sz w:val="24"/>
                <w:szCs w:val="24"/>
                <w:highlight w:val="none"/>
                <w:lang w:val="zh-CN"/>
              </w:rPr>
              <w:t>公告、变更公告、补遗公告、延期公告、终止公告、</w:t>
            </w:r>
            <w:r>
              <w:rPr>
                <w:rFonts w:hint="eastAsia" w:ascii="宋体" w:hAnsi="宋体" w:eastAsia="宋体" w:cs="宋体"/>
                <w:color w:val="000000"/>
                <w:sz w:val="24"/>
                <w:szCs w:val="24"/>
                <w:highlight w:val="none"/>
                <w:lang w:val="en-US" w:eastAsia="zh-CN"/>
              </w:rPr>
              <w:t>中标</w:t>
            </w:r>
            <w:r>
              <w:rPr>
                <w:rFonts w:hint="eastAsia" w:ascii="宋体" w:hAnsi="宋体" w:eastAsia="宋体" w:cs="宋体"/>
                <w:color w:val="000000"/>
                <w:sz w:val="24"/>
                <w:szCs w:val="24"/>
                <w:highlight w:val="none"/>
                <w:lang w:val="zh-CN"/>
              </w:rPr>
              <w:t>公告等）在</w:t>
            </w:r>
            <w:r>
              <w:rPr>
                <w:rFonts w:hint="eastAsia" w:ascii="宋体" w:hAnsi="宋体" w:eastAsia="宋体" w:cs="宋体"/>
                <w:color w:val="000000"/>
                <w:sz w:val="24"/>
                <w:szCs w:val="24"/>
                <w:highlight w:val="none"/>
                <w:u w:val="single"/>
                <w:lang w:val="zh-CN"/>
              </w:rPr>
              <w:t>“云南省政府采购网”</w:t>
            </w:r>
            <w:r>
              <w:rPr>
                <w:rFonts w:hint="eastAsia" w:eastAsia="宋体" w:cs="宋体"/>
                <w:color w:val="000000"/>
                <w:sz w:val="24"/>
                <w:szCs w:val="24"/>
                <w:highlight w:val="none"/>
                <w:u w:val="single"/>
                <w:lang w:val="zh-CN"/>
              </w:rPr>
              <w:t>和“政采云”电子平台</w:t>
            </w:r>
            <w:r>
              <w:rPr>
                <w:rFonts w:hint="eastAsia" w:ascii="宋体" w:hAnsi="宋体" w:eastAsia="宋体" w:cs="宋体"/>
                <w:color w:val="000000"/>
                <w:sz w:val="24"/>
                <w:szCs w:val="24"/>
                <w:highlight w:val="none"/>
                <w:lang w:val="zh-CN"/>
              </w:rPr>
              <w:t>发布，请各投标人在递交投标文件前随时查看，以获取最新信息。</w:t>
            </w:r>
          </w:p>
        </w:tc>
      </w:tr>
      <w:tr w14:paraId="6810013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79" w:hRule="atLeast"/>
        </w:trPr>
        <w:tc>
          <w:tcPr>
            <w:tcW w:w="750" w:type="dxa"/>
            <w:noWrap w:val="0"/>
            <w:vAlign w:val="center"/>
          </w:tcPr>
          <w:p w14:paraId="64CCEAB0">
            <w:pPr>
              <w:keepNext w:val="0"/>
              <w:keepLines w:val="0"/>
              <w:pageBreakBefore w:val="0"/>
              <w:widowControl w:val="0"/>
              <w:kinsoku/>
              <w:wordWrap/>
              <w:overflowPunct/>
              <w:topLinePunct w:val="0"/>
              <w:bidi w:val="0"/>
              <w:snapToGrid w:val="0"/>
              <w:spacing w:line="56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20</w:t>
            </w:r>
          </w:p>
        </w:tc>
        <w:tc>
          <w:tcPr>
            <w:tcW w:w="1560" w:type="dxa"/>
            <w:noWrap w:val="0"/>
            <w:vAlign w:val="center"/>
          </w:tcPr>
          <w:p w14:paraId="72FFC220">
            <w:pPr>
              <w:keepNext w:val="0"/>
              <w:keepLines w:val="0"/>
              <w:pageBreakBefore w:val="0"/>
              <w:widowControl w:val="0"/>
              <w:kinsoku/>
              <w:wordWrap/>
              <w:overflowPunct/>
              <w:topLinePunct w:val="0"/>
              <w:bidi w:val="0"/>
              <w:snapToGrid w:val="0"/>
              <w:spacing w:line="560" w:lineRule="exact"/>
              <w:jc w:val="center"/>
              <w:textAlignment w:val="auto"/>
              <w:rPr>
                <w:rFonts w:hint="eastAsia" w:ascii="宋体" w:hAnsi="宋体" w:eastAsia="宋体" w:cs="宋体"/>
                <w:kern w:val="2"/>
                <w:sz w:val="24"/>
                <w:szCs w:val="24"/>
                <w:highlight w:val="yellow"/>
                <w:lang w:val="zh-CN" w:eastAsia="zh-CN" w:bidi="ar-SA"/>
              </w:rPr>
            </w:pPr>
            <w:r>
              <w:rPr>
                <w:rFonts w:hint="eastAsia" w:ascii="宋体" w:hAnsi="宋体" w:eastAsia="宋体" w:cs="宋体"/>
                <w:sz w:val="24"/>
                <w:szCs w:val="24"/>
                <w:highlight w:val="none"/>
                <w:lang w:val="zh-CN"/>
              </w:rPr>
              <w:t>评审情况</w:t>
            </w:r>
          </w:p>
        </w:tc>
        <w:tc>
          <w:tcPr>
            <w:tcW w:w="7620" w:type="dxa"/>
            <w:noWrap w:val="0"/>
            <w:vAlign w:val="center"/>
          </w:tcPr>
          <w:p w14:paraId="02EC2C7B">
            <w:pPr>
              <w:pStyle w:val="66"/>
              <w:keepNext w:val="0"/>
              <w:keepLines w:val="0"/>
              <w:pageBreakBefore w:val="0"/>
              <w:widowControl w:val="0"/>
              <w:kinsoku/>
              <w:wordWrap/>
              <w:overflowPunct/>
              <w:topLinePunct w:val="0"/>
              <w:bidi w:val="0"/>
              <w:spacing w:line="560" w:lineRule="exact"/>
              <w:ind w:left="12" w:leftChars="6" w:firstLine="410" w:firstLineChars="171"/>
              <w:textAlignment w:val="auto"/>
              <w:rPr>
                <w:rFonts w:hint="eastAsia" w:ascii="宋体" w:hAnsi="宋体" w:eastAsia="宋体" w:cs="宋体"/>
                <w:kern w:val="2"/>
                <w:sz w:val="24"/>
                <w:szCs w:val="24"/>
                <w:highlight w:val="yellow"/>
                <w:lang w:val="zh-CN" w:eastAsia="zh-CN" w:bidi="ar-SA"/>
              </w:rPr>
            </w:pPr>
            <w:r>
              <w:rPr>
                <w:rFonts w:hint="eastAsia"/>
                <w:lang w:val="zh-CN"/>
              </w:rPr>
              <w:t>本项目中标结果公示后，投标人可自行前往“政采云”平台查看</w:t>
            </w:r>
            <w:r>
              <w:rPr>
                <w:rFonts w:hint="eastAsia"/>
              </w:rPr>
              <w:t>投标供应商自己的评审得分和排名</w:t>
            </w:r>
            <w:r>
              <w:rPr>
                <w:rFonts w:hint="eastAsia"/>
                <w:lang w:val="zh-CN"/>
              </w:rPr>
              <w:t>。</w:t>
            </w:r>
          </w:p>
        </w:tc>
      </w:tr>
      <w:tr w14:paraId="14CE4FD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noWrap w:val="0"/>
            <w:vAlign w:val="center"/>
          </w:tcPr>
          <w:p w14:paraId="2C444D01">
            <w:pPr>
              <w:pStyle w:val="66"/>
              <w:keepNext w:val="0"/>
              <w:keepLines w:val="0"/>
              <w:pageBreakBefore w:val="0"/>
              <w:widowControl w:val="0"/>
              <w:kinsoku/>
              <w:wordWrap/>
              <w:overflowPunct/>
              <w:topLinePunct w:val="0"/>
              <w:bidi w:val="0"/>
              <w:spacing w:line="560" w:lineRule="exact"/>
              <w:ind w:right="230"/>
              <w:jc w:val="center"/>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r>
              <w:rPr>
                <w:rFonts w:hint="eastAsia" w:eastAsia="宋体" w:cs="宋体"/>
                <w:color w:val="000000"/>
                <w:sz w:val="24"/>
                <w:szCs w:val="24"/>
                <w:lang w:val="en-US" w:eastAsia="zh-CN"/>
              </w:rPr>
              <w:t>1</w:t>
            </w:r>
          </w:p>
        </w:tc>
        <w:tc>
          <w:tcPr>
            <w:tcW w:w="1560" w:type="dxa"/>
            <w:noWrap w:val="0"/>
            <w:vAlign w:val="center"/>
          </w:tcPr>
          <w:p w14:paraId="1A764F42">
            <w:pPr>
              <w:pStyle w:val="66"/>
              <w:keepNext w:val="0"/>
              <w:keepLines w:val="0"/>
              <w:pageBreakBefore w:val="0"/>
              <w:widowControl w:val="0"/>
              <w:kinsoku/>
              <w:wordWrap/>
              <w:overflowPunct/>
              <w:topLinePunct w:val="0"/>
              <w:bidi w:val="0"/>
              <w:spacing w:line="560" w:lineRule="exact"/>
              <w:ind w:left="38"/>
              <w:jc w:val="center"/>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中标通知书领取</w:t>
            </w:r>
          </w:p>
        </w:tc>
        <w:tc>
          <w:tcPr>
            <w:tcW w:w="7620" w:type="dxa"/>
            <w:noWrap w:val="0"/>
            <w:vAlign w:val="center"/>
          </w:tcPr>
          <w:p w14:paraId="3BCFC86C">
            <w:pPr>
              <w:pStyle w:val="66"/>
              <w:keepNext w:val="0"/>
              <w:keepLines w:val="0"/>
              <w:pageBreakBefore w:val="0"/>
              <w:widowControl w:val="0"/>
              <w:kinsoku/>
              <w:wordWrap/>
              <w:overflowPunct/>
              <w:topLinePunct w:val="0"/>
              <w:bidi w:val="0"/>
              <w:spacing w:line="560" w:lineRule="exact"/>
              <w:ind w:left="12" w:leftChars="6" w:firstLine="228" w:firstLineChars="95"/>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采购结果公告在云南省政府采购网上发布后，请中标</w:t>
            </w:r>
            <w:r>
              <w:rPr>
                <w:rFonts w:hint="eastAsia" w:ascii="宋体" w:hAnsi="宋体" w:eastAsia="宋体" w:cs="宋体"/>
                <w:color w:val="000000"/>
                <w:sz w:val="24"/>
                <w:szCs w:val="24"/>
                <w:highlight w:val="none"/>
                <w:lang w:val="en-US" w:eastAsia="zh-CN"/>
              </w:rPr>
              <w:t>人按以下方式领取中标通知书：</w:t>
            </w:r>
            <w:r>
              <w:rPr>
                <w:rFonts w:hint="eastAsia" w:ascii="宋体" w:hAnsi="宋体" w:eastAsia="宋体" w:cs="宋体"/>
                <w:color w:val="000000"/>
                <w:sz w:val="24"/>
                <w:szCs w:val="24"/>
                <w:highlight w:val="none"/>
                <w:u w:val="single"/>
                <w:lang w:val="en-US" w:eastAsia="zh-CN"/>
              </w:rPr>
              <w:t>中标供应商可在</w:t>
            </w:r>
            <w:r>
              <w:rPr>
                <w:rFonts w:hint="eastAsia" w:eastAsia="宋体" w:cs="宋体"/>
                <w:color w:val="000000"/>
                <w:sz w:val="24"/>
                <w:szCs w:val="24"/>
                <w:highlight w:val="none"/>
                <w:u w:val="single"/>
                <w:lang w:val="en-US" w:eastAsia="zh-CN"/>
              </w:rPr>
              <w:t>“政采云”电子平台</w:t>
            </w:r>
            <w:r>
              <w:rPr>
                <w:rFonts w:hint="eastAsia" w:ascii="宋体" w:hAnsi="宋体" w:eastAsia="宋体" w:cs="宋体"/>
                <w:color w:val="000000"/>
                <w:sz w:val="24"/>
                <w:szCs w:val="24"/>
                <w:highlight w:val="none"/>
                <w:u w:val="single"/>
                <w:lang w:val="en-US" w:eastAsia="zh-CN"/>
              </w:rPr>
              <w:t>自行下载中标通知书。</w:t>
            </w:r>
          </w:p>
        </w:tc>
      </w:tr>
      <w:tr w14:paraId="00AF6F1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tcBorders>
              <w:top w:val="single" w:color="auto" w:sz="8" w:space="0"/>
              <w:left w:val="single" w:color="auto" w:sz="18" w:space="0"/>
              <w:bottom w:val="single" w:color="auto" w:sz="8" w:space="0"/>
              <w:right w:val="single" w:color="auto" w:sz="8" w:space="0"/>
            </w:tcBorders>
            <w:noWrap w:val="0"/>
            <w:vAlign w:val="center"/>
          </w:tcPr>
          <w:p w14:paraId="1B5BD9A8">
            <w:pPr>
              <w:pStyle w:val="66"/>
              <w:keepNext w:val="0"/>
              <w:keepLines w:val="0"/>
              <w:pageBreakBefore w:val="0"/>
              <w:widowControl w:val="0"/>
              <w:kinsoku/>
              <w:wordWrap/>
              <w:overflowPunct/>
              <w:topLinePunct w:val="0"/>
              <w:bidi w:val="0"/>
              <w:spacing w:line="560" w:lineRule="exact"/>
              <w:ind w:right="230"/>
              <w:jc w:val="center"/>
              <w:textAlignment w:val="auto"/>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r>
              <w:rPr>
                <w:rFonts w:hint="eastAsia" w:eastAsia="宋体" w:cs="宋体"/>
                <w:color w:val="000000"/>
                <w:sz w:val="24"/>
                <w:szCs w:val="24"/>
                <w:highlight w:val="none"/>
                <w:lang w:val="en-US" w:eastAsia="zh-CN"/>
              </w:rPr>
              <w:t>2</w:t>
            </w:r>
          </w:p>
        </w:tc>
        <w:tc>
          <w:tcPr>
            <w:tcW w:w="1560" w:type="dxa"/>
            <w:tcBorders>
              <w:top w:val="single" w:color="auto" w:sz="8" w:space="0"/>
              <w:left w:val="single" w:color="auto" w:sz="8" w:space="0"/>
              <w:bottom w:val="single" w:color="auto" w:sz="8" w:space="0"/>
              <w:right w:val="single" w:color="auto" w:sz="8" w:space="0"/>
            </w:tcBorders>
            <w:noWrap w:val="0"/>
            <w:vAlign w:val="center"/>
          </w:tcPr>
          <w:p w14:paraId="491C2544">
            <w:pPr>
              <w:pStyle w:val="66"/>
              <w:keepNext w:val="0"/>
              <w:keepLines w:val="0"/>
              <w:pageBreakBefore w:val="0"/>
              <w:widowControl w:val="0"/>
              <w:kinsoku/>
              <w:wordWrap/>
              <w:overflowPunct/>
              <w:topLinePunct w:val="0"/>
              <w:bidi w:val="0"/>
              <w:spacing w:line="560" w:lineRule="exact"/>
              <w:ind w:left="96"/>
              <w:jc w:val="center"/>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政府采购合同公告备案</w:t>
            </w:r>
          </w:p>
        </w:tc>
        <w:tc>
          <w:tcPr>
            <w:tcW w:w="7620" w:type="dxa"/>
            <w:tcBorders>
              <w:top w:val="single" w:color="auto" w:sz="8" w:space="0"/>
              <w:left w:val="single" w:color="auto" w:sz="8" w:space="0"/>
              <w:bottom w:val="single" w:color="auto" w:sz="8" w:space="0"/>
              <w:right w:val="single" w:color="auto" w:sz="18" w:space="0"/>
            </w:tcBorders>
            <w:noWrap w:val="0"/>
            <w:vAlign w:val="center"/>
          </w:tcPr>
          <w:p w14:paraId="3B6AFAF2">
            <w:pPr>
              <w:pStyle w:val="66"/>
              <w:keepNext w:val="0"/>
              <w:keepLines w:val="0"/>
              <w:pageBreakBefore w:val="0"/>
              <w:widowControl w:val="0"/>
              <w:kinsoku/>
              <w:wordWrap/>
              <w:overflowPunct/>
              <w:topLinePunct w:val="0"/>
              <w:bidi w:val="0"/>
              <w:spacing w:line="440" w:lineRule="exact"/>
              <w:ind w:left="0" w:leftChars="0" w:right="0" w:rightChars="0" w:firstLine="480" w:firstLineChars="200"/>
              <w:jc w:val="both"/>
              <w:textAlignment w:val="auto"/>
              <w:rPr>
                <w:rFonts w:hint="eastAsia"/>
                <w:color w:val="000000"/>
                <w:lang w:val="zh-CN"/>
              </w:rPr>
            </w:pPr>
            <w:r>
              <w:rPr>
                <w:rFonts w:hint="eastAsia"/>
                <w:color w:val="000000"/>
              </w:rPr>
              <w:t>1.</w:t>
            </w:r>
            <w:r>
              <w:rPr>
                <w:rFonts w:hint="eastAsia"/>
                <w:color w:val="000000"/>
                <w:lang w:val="zh-CN"/>
              </w:rPr>
              <w:t>政府采购合同签订之日起2个工作日内，</w:t>
            </w:r>
            <w:r>
              <w:rPr>
                <w:rFonts w:hint="eastAsia"/>
                <w:color w:val="000000"/>
              </w:rPr>
              <w:t>采购人应将</w:t>
            </w:r>
            <w:r>
              <w:rPr>
                <w:rFonts w:hint="eastAsia"/>
                <w:color w:val="000000"/>
                <w:lang w:val="zh-CN"/>
              </w:rPr>
              <w:t>政府采购合同在云南省政府采购网公告；政府采购合同签订之日起</w:t>
            </w:r>
            <w:r>
              <w:rPr>
                <w:rFonts w:hint="eastAsia"/>
                <w:color w:val="000000"/>
              </w:rPr>
              <w:t>7</w:t>
            </w:r>
            <w:r>
              <w:rPr>
                <w:rFonts w:hint="eastAsia"/>
                <w:color w:val="000000"/>
                <w:lang w:val="zh-CN"/>
              </w:rPr>
              <w:t>个工作日内，</w:t>
            </w:r>
            <w:r>
              <w:rPr>
                <w:rFonts w:hint="eastAsia"/>
                <w:color w:val="000000"/>
              </w:rPr>
              <w:t>采购人应将</w:t>
            </w:r>
            <w:r>
              <w:rPr>
                <w:rFonts w:hint="eastAsia"/>
                <w:color w:val="000000"/>
                <w:lang w:val="zh-CN"/>
              </w:rPr>
              <w:t>政府采购合同在云南省政府采购网</w:t>
            </w:r>
            <w:r>
              <w:rPr>
                <w:rFonts w:hint="eastAsia"/>
                <w:color w:val="000000"/>
              </w:rPr>
              <w:t>上</w:t>
            </w:r>
            <w:r>
              <w:rPr>
                <w:rFonts w:hint="eastAsia"/>
                <w:color w:val="000000"/>
                <w:lang w:val="zh-CN"/>
              </w:rPr>
              <w:t>向采购项目同级财政部门备案。</w:t>
            </w:r>
          </w:p>
          <w:p w14:paraId="4CEC3727">
            <w:pPr>
              <w:pStyle w:val="66"/>
              <w:keepNext w:val="0"/>
              <w:keepLines w:val="0"/>
              <w:pageBreakBefore w:val="0"/>
              <w:widowControl w:val="0"/>
              <w:kinsoku/>
              <w:wordWrap/>
              <w:overflowPunct/>
              <w:topLinePunct w:val="0"/>
              <w:bidi w:val="0"/>
              <w:spacing w:line="560" w:lineRule="exact"/>
              <w:ind w:firstLine="240" w:firstLineChars="100"/>
              <w:jc w:val="both"/>
              <w:textAlignment w:val="auto"/>
              <w:rPr>
                <w:rFonts w:hint="eastAsia" w:ascii="宋体" w:hAnsi="宋体" w:eastAsia="宋体" w:cs="宋体"/>
                <w:color w:val="000000"/>
                <w:sz w:val="24"/>
                <w:szCs w:val="24"/>
                <w:highlight w:val="none"/>
                <w:lang w:val="en-US" w:eastAsia="zh-CN"/>
              </w:rPr>
            </w:pPr>
            <w:r>
              <w:rPr>
                <w:rFonts w:hint="eastAsia"/>
                <w:color w:val="000000"/>
              </w:rPr>
              <w:t>2.在合同公示无异议后，由采购人将签订的合同上传至政采云平台</w:t>
            </w:r>
            <w:r>
              <w:rPr>
                <w:rFonts w:hint="eastAsia"/>
                <w:color w:val="000000"/>
                <w:lang w:eastAsia="zh-CN"/>
              </w:rPr>
              <w:t>，由</w:t>
            </w:r>
            <w:r>
              <w:rPr>
                <w:rFonts w:hint="eastAsia"/>
                <w:color w:val="000000"/>
              </w:rPr>
              <w:t>中标人进行审核</w:t>
            </w:r>
            <w:r>
              <w:rPr>
                <w:rFonts w:hint="eastAsia"/>
                <w:color w:val="000000"/>
                <w:lang w:eastAsia="zh-CN"/>
              </w:rPr>
              <w:t>。</w:t>
            </w:r>
          </w:p>
        </w:tc>
      </w:tr>
      <w:tr w14:paraId="654CEE2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tcBorders>
              <w:top w:val="single" w:color="auto" w:sz="8" w:space="0"/>
              <w:left w:val="single" w:color="auto" w:sz="18" w:space="0"/>
              <w:bottom w:val="single" w:color="auto" w:sz="8" w:space="0"/>
              <w:right w:val="single" w:color="auto" w:sz="8" w:space="0"/>
            </w:tcBorders>
            <w:noWrap w:val="0"/>
            <w:vAlign w:val="center"/>
          </w:tcPr>
          <w:p w14:paraId="42D85DA0">
            <w:pPr>
              <w:keepNext w:val="0"/>
              <w:keepLines w:val="0"/>
              <w:pageBreakBefore w:val="0"/>
              <w:widowControl w:val="0"/>
              <w:kinsoku/>
              <w:wordWrap/>
              <w:overflowPunct/>
              <w:topLinePunct w:val="0"/>
              <w:bidi w:val="0"/>
              <w:snapToGrid w:val="0"/>
              <w:spacing w:line="56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1560" w:type="dxa"/>
            <w:tcBorders>
              <w:top w:val="single" w:color="auto" w:sz="8" w:space="0"/>
              <w:left w:val="single" w:color="auto" w:sz="8" w:space="0"/>
              <w:bottom w:val="single" w:color="auto" w:sz="8" w:space="0"/>
              <w:right w:val="single" w:color="auto" w:sz="8" w:space="0"/>
            </w:tcBorders>
            <w:noWrap w:val="0"/>
            <w:vAlign w:val="center"/>
          </w:tcPr>
          <w:p w14:paraId="1C183EEA">
            <w:pPr>
              <w:keepNext w:val="0"/>
              <w:keepLines w:val="0"/>
              <w:pageBreakBefore w:val="0"/>
              <w:widowControl w:val="0"/>
              <w:tabs>
                <w:tab w:val="left" w:pos="7665"/>
              </w:tabs>
              <w:kinsoku/>
              <w:wordWrap/>
              <w:overflowPunct/>
              <w:topLinePunct w:val="0"/>
              <w:bidi w:val="0"/>
              <w:snapToGrid w:val="0"/>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投标文件开启方式</w:t>
            </w:r>
          </w:p>
        </w:tc>
        <w:tc>
          <w:tcPr>
            <w:tcW w:w="7620" w:type="dxa"/>
            <w:tcBorders>
              <w:top w:val="single" w:color="auto" w:sz="8" w:space="0"/>
              <w:left w:val="single" w:color="auto" w:sz="8" w:space="0"/>
              <w:bottom w:val="single" w:color="auto" w:sz="8" w:space="0"/>
              <w:right w:val="single" w:color="auto" w:sz="18" w:space="0"/>
            </w:tcBorders>
            <w:noWrap w:val="0"/>
            <w:vAlign w:val="center"/>
          </w:tcPr>
          <w:p w14:paraId="329D08AE">
            <w:pPr>
              <w:keepNext w:val="0"/>
              <w:keepLines w:val="0"/>
              <w:pageBreakBefore w:val="0"/>
              <w:widowControl w:val="0"/>
              <w:tabs>
                <w:tab w:val="left" w:pos="7665"/>
              </w:tabs>
              <w:kinsoku/>
              <w:wordWrap/>
              <w:overflowPunct/>
              <w:topLinePunct w:val="0"/>
              <w:bidi w:val="0"/>
              <w:snapToGrid w:val="0"/>
              <w:spacing w:line="560" w:lineRule="exact"/>
              <w:ind w:firstLine="240" w:firstLineChars="100"/>
              <w:textAlignment w:val="auto"/>
              <w:rPr>
                <w:rFonts w:hint="default" w:ascii="宋体" w:hAnsi="宋体" w:eastAsia="宋体" w:cs="宋体"/>
                <w:sz w:val="24"/>
                <w:szCs w:val="24"/>
                <w:lang w:val="en-US" w:eastAsia="zh-CN"/>
              </w:rPr>
            </w:pPr>
            <w:r>
              <w:rPr>
                <w:rFonts w:hint="eastAsia" w:ascii="宋体" w:hAnsi="宋体" w:cs="宋体"/>
                <w:sz w:val="24"/>
              </w:rPr>
              <w:t>本项目采用不见面开标方式；不见面开标方式是指采购代理机构依托“政采云”电子交易平台组织开标活动，投标人在线对投标文件进行远程解密并参加线上开标的一种组织形式。</w:t>
            </w:r>
          </w:p>
        </w:tc>
      </w:tr>
      <w:tr w14:paraId="348DFC7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tcBorders>
              <w:top w:val="single" w:color="auto" w:sz="8" w:space="0"/>
              <w:left w:val="single" w:color="auto" w:sz="18" w:space="0"/>
              <w:bottom w:val="single" w:color="auto" w:sz="8" w:space="0"/>
              <w:right w:val="single" w:color="auto" w:sz="8" w:space="0"/>
            </w:tcBorders>
            <w:noWrap w:val="0"/>
            <w:vAlign w:val="center"/>
          </w:tcPr>
          <w:p w14:paraId="14FECE1B">
            <w:pPr>
              <w:keepNext w:val="0"/>
              <w:keepLines w:val="0"/>
              <w:pageBreakBefore w:val="0"/>
              <w:widowControl w:val="0"/>
              <w:kinsoku/>
              <w:wordWrap/>
              <w:overflowPunct/>
              <w:topLinePunct w:val="0"/>
              <w:bidi w:val="0"/>
              <w:snapToGrid w:val="0"/>
              <w:spacing w:line="56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1560" w:type="dxa"/>
            <w:tcBorders>
              <w:top w:val="single" w:color="auto" w:sz="8" w:space="0"/>
              <w:left w:val="single" w:color="auto" w:sz="8" w:space="0"/>
              <w:bottom w:val="single" w:color="auto" w:sz="8" w:space="0"/>
              <w:right w:val="single" w:color="auto" w:sz="8" w:space="0"/>
            </w:tcBorders>
            <w:noWrap w:val="0"/>
            <w:vAlign w:val="center"/>
          </w:tcPr>
          <w:p w14:paraId="4703C22C">
            <w:pPr>
              <w:keepNext w:val="0"/>
              <w:keepLines w:val="0"/>
              <w:pageBreakBefore w:val="0"/>
              <w:widowControl w:val="0"/>
              <w:tabs>
                <w:tab w:val="left" w:pos="7665"/>
              </w:tabs>
              <w:kinsoku/>
              <w:wordWrap/>
              <w:overflowPunct/>
              <w:topLinePunct w:val="0"/>
              <w:bidi w:val="0"/>
              <w:snapToGrid w:val="0"/>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电子投标文件远程解密的时间要求</w:t>
            </w:r>
          </w:p>
        </w:tc>
        <w:tc>
          <w:tcPr>
            <w:tcW w:w="7620" w:type="dxa"/>
            <w:tcBorders>
              <w:top w:val="single" w:color="auto" w:sz="8" w:space="0"/>
              <w:left w:val="single" w:color="auto" w:sz="8" w:space="0"/>
              <w:bottom w:val="single" w:color="auto" w:sz="8" w:space="0"/>
              <w:right w:val="single" w:color="auto" w:sz="18" w:space="0"/>
            </w:tcBorders>
            <w:noWrap w:val="0"/>
            <w:vAlign w:val="center"/>
          </w:tcPr>
          <w:p w14:paraId="4EE68855">
            <w:pPr>
              <w:keepNext w:val="0"/>
              <w:keepLines w:val="0"/>
              <w:pageBreakBefore w:val="0"/>
              <w:widowControl w:val="0"/>
              <w:tabs>
                <w:tab w:val="left" w:pos="7665"/>
              </w:tabs>
              <w:kinsoku/>
              <w:wordWrap/>
              <w:overflowPunct/>
              <w:topLinePunct w:val="0"/>
              <w:bidi w:val="0"/>
              <w:snapToGrid w:val="0"/>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rPr>
              <w:t>投标人登录“政采云”平台，在投标文件提交截止时间进到</w:t>
            </w:r>
            <w:r>
              <w:rPr>
                <w:rFonts w:hint="eastAsia" w:ascii="宋体" w:hAnsi="宋体" w:cs="宋体"/>
                <w:sz w:val="24"/>
                <w:lang w:eastAsia="zh-CN"/>
              </w:rPr>
              <w:t>“</w:t>
            </w:r>
            <w:r>
              <w:rPr>
                <w:rFonts w:hint="eastAsia" w:ascii="宋体" w:hAnsi="宋体" w:cs="宋体"/>
                <w:sz w:val="24"/>
              </w:rPr>
              <w:t>网上开标室</w:t>
            </w:r>
            <w:r>
              <w:rPr>
                <w:rFonts w:hint="eastAsia" w:ascii="宋体" w:hAnsi="宋体" w:cs="宋体"/>
                <w:sz w:val="24"/>
                <w:lang w:eastAsia="zh-CN"/>
              </w:rPr>
              <w:t>”</w:t>
            </w:r>
            <w:r>
              <w:rPr>
                <w:rFonts w:hint="eastAsia" w:ascii="宋体" w:hAnsi="宋体" w:cs="宋体"/>
                <w:sz w:val="24"/>
              </w:rPr>
              <w:t>，根据网上远程解密要求，在采购代理机构下达远程解密命令30分钟内完成在线解密等相关操作。若投标人未在规定时</w:t>
            </w:r>
            <w:r>
              <w:rPr>
                <w:rFonts w:hint="eastAsia" w:ascii="宋体" w:hAnsi="宋体" w:cs="宋体"/>
                <w:sz w:val="24"/>
                <w:lang w:eastAsia="zh-CN"/>
              </w:rPr>
              <w:t>间内</w:t>
            </w:r>
            <w:r>
              <w:rPr>
                <w:rFonts w:hint="eastAsia" w:ascii="宋体" w:hAnsi="宋体" w:cs="宋体"/>
                <w:sz w:val="24"/>
              </w:rPr>
              <w:t>完成以上相关操作则视为撤销其投标文件，不再进入评审阶段。解密过程中如有问题，可以发起在线异议，由采购代理机构给予对应的回复。</w:t>
            </w:r>
          </w:p>
        </w:tc>
      </w:tr>
      <w:tr w14:paraId="45DDEC7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rPr>
        <w:tc>
          <w:tcPr>
            <w:tcW w:w="750" w:type="dxa"/>
            <w:tcBorders>
              <w:top w:val="single" w:color="auto" w:sz="8" w:space="0"/>
              <w:left w:val="single" w:color="auto" w:sz="18" w:space="0"/>
              <w:bottom w:val="single" w:color="auto" w:sz="8" w:space="0"/>
              <w:right w:val="single" w:color="auto" w:sz="8" w:space="0"/>
            </w:tcBorders>
            <w:noWrap w:val="0"/>
            <w:vAlign w:val="center"/>
          </w:tcPr>
          <w:p w14:paraId="0504D4DD">
            <w:pPr>
              <w:snapToGrid w:val="0"/>
              <w:spacing w:line="560" w:lineRule="exact"/>
              <w:jc w:val="center"/>
              <w:rPr>
                <w:rFonts w:hint="eastAsia" w:ascii="宋体" w:hAnsi="宋体" w:eastAsia="宋体" w:cs="宋体"/>
                <w:sz w:val="24"/>
                <w:szCs w:val="24"/>
                <w:lang w:val="en-US" w:eastAsia="zh-CN"/>
              </w:rPr>
            </w:pPr>
            <w:r>
              <w:rPr>
                <w:rFonts w:hint="eastAsia" w:ascii="宋体" w:hAnsi="宋体" w:cs="宋体"/>
                <w:sz w:val="24"/>
                <w:lang w:val="en-US" w:eastAsia="zh-CN"/>
              </w:rPr>
              <w:t>25</w:t>
            </w:r>
          </w:p>
        </w:tc>
        <w:tc>
          <w:tcPr>
            <w:tcW w:w="1560" w:type="dxa"/>
            <w:tcBorders>
              <w:top w:val="single" w:color="auto" w:sz="8" w:space="0"/>
              <w:left w:val="single" w:color="auto" w:sz="8" w:space="0"/>
              <w:bottom w:val="single" w:color="auto" w:sz="8" w:space="0"/>
              <w:right w:val="single" w:color="auto" w:sz="8" w:space="0"/>
            </w:tcBorders>
            <w:noWrap w:val="0"/>
            <w:vAlign w:val="center"/>
          </w:tcPr>
          <w:p w14:paraId="054F2501">
            <w:pPr>
              <w:tabs>
                <w:tab w:val="left" w:pos="7665"/>
              </w:tabs>
              <w:snapToGrid w:val="0"/>
              <w:spacing w:line="560" w:lineRule="exact"/>
              <w:jc w:val="center"/>
              <w:rPr>
                <w:rFonts w:hint="eastAsia" w:ascii="宋体" w:hAnsi="宋体" w:eastAsia="宋体" w:cs="宋体"/>
                <w:sz w:val="24"/>
                <w:szCs w:val="24"/>
                <w:lang w:val="en-US" w:eastAsia="zh-CN"/>
              </w:rPr>
            </w:pPr>
            <w:r>
              <w:rPr>
                <w:rFonts w:hint="eastAsia" w:ascii="宋体" w:hAnsi="宋体" w:cs="宋体"/>
                <w:b/>
                <w:bCs/>
                <w:color w:val="FF0000"/>
                <w:sz w:val="24"/>
                <w:highlight w:val="none"/>
                <w:lang w:val="en-US" w:eastAsia="zh-CN"/>
              </w:rPr>
              <w:t>其他说明</w:t>
            </w:r>
          </w:p>
        </w:tc>
        <w:tc>
          <w:tcPr>
            <w:tcW w:w="7620" w:type="dxa"/>
            <w:tcBorders>
              <w:top w:val="single" w:color="auto" w:sz="8" w:space="0"/>
              <w:left w:val="single" w:color="auto" w:sz="8" w:space="0"/>
              <w:bottom w:val="single" w:color="auto" w:sz="8" w:space="0"/>
              <w:right w:val="single" w:color="auto" w:sz="18" w:space="0"/>
            </w:tcBorders>
            <w:noWrap w:val="0"/>
            <w:vAlign w:val="center"/>
          </w:tcPr>
          <w:p w14:paraId="01B34FF7">
            <w:pPr>
              <w:keepNext w:val="0"/>
              <w:keepLines w:val="0"/>
              <w:pageBreakBefore w:val="0"/>
              <w:widowControl w:val="0"/>
              <w:tabs>
                <w:tab w:val="left" w:pos="7665"/>
              </w:tabs>
              <w:kinsoku/>
              <w:wordWrap/>
              <w:overflowPunct/>
              <w:topLinePunct w:val="0"/>
              <w:bidi w:val="0"/>
              <w:snapToGrid w:val="0"/>
              <w:spacing w:line="400" w:lineRule="exact"/>
              <w:ind w:left="0" w:leftChars="0" w:right="0" w:rightChars="0" w:firstLine="480" w:firstLineChars="200"/>
              <w:jc w:val="both"/>
              <w:textAlignment w:val="auto"/>
              <w:rPr>
                <w:rFonts w:hint="eastAsia" w:ascii="宋体" w:hAnsi="宋体" w:cs="宋体"/>
                <w:sz w:val="24"/>
              </w:rPr>
            </w:pPr>
            <w:r>
              <w:rPr>
                <w:rFonts w:hint="eastAsia" w:ascii="宋体" w:hAnsi="宋体" w:cs="宋体"/>
                <w:b/>
                <w:bCs/>
                <w:color w:val="FF0000"/>
                <w:sz w:val="24"/>
                <w:highlight w:val="none"/>
                <w:lang w:val="en-US" w:eastAsia="zh-CN"/>
              </w:rPr>
              <w:t>因政采云平台流程设置问题，为避免供应商上传投标文件与系统评审流程不一致，请供应商上传商务技术文件时，务必同时上传报价文件。</w:t>
            </w:r>
          </w:p>
        </w:tc>
      </w:tr>
    </w:tbl>
    <w:p w14:paraId="239234F8">
      <w:pPr>
        <w:keepNext w:val="0"/>
        <w:keepLines w:val="0"/>
        <w:pageBreakBefore w:val="0"/>
        <w:numPr>
          <w:ilvl w:val="0"/>
          <w:numId w:val="0"/>
        </w:numPr>
        <w:kinsoku/>
        <w:wordWrap/>
        <w:overflowPunct/>
        <w:topLinePunct w:val="0"/>
        <w:bidi w:val="0"/>
        <w:spacing w:before="0" w:after="0" w:line="560" w:lineRule="exact"/>
        <w:jc w:val="center"/>
        <w:outlineLvl w:val="9"/>
        <w:rPr>
          <w:rFonts w:hint="eastAsia" w:ascii="宋体" w:hAnsi="宋体" w:eastAsia="宋体" w:cs="宋体"/>
          <w:bCs/>
          <w:color w:val="000000"/>
          <w:sz w:val="24"/>
          <w:szCs w:val="24"/>
        </w:rPr>
      </w:pPr>
      <w:r>
        <w:rPr>
          <w:rFonts w:hint="eastAsia" w:ascii="宋体" w:hAnsi="宋体" w:eastAsia="宋体" w:cs="宋体"/>
          <w:bCs/>
          <w:color w:val="000000"/>
          <w:sz w:val="24"/>
          <w:szCs w:val="24"/>
        </w:rPr>
        <w:br w:type="page"/>
      </w:r>
      <w:r>
        <w:rPr>
          <w:rFonts w:hint="eastAsia" w:ascii="宋体" w:hAnsi="宋体" w:eastAsia="宋体" w:cs="宋体"/>
          <w:b/>
          <w:bCs/>
          <w:color w:val="000000"/>
          <w:sz w:val="24"/>
          <w:szCs w:val="24"/>
          <w:lang w:val="en-US" w:eastAsia="zh-CN"/>
        </w:rPr>
        <w:t>二、</w:t>
      </w:r>
      <w:r>
        <w:rPr>
          <w:rFonts w:hint="eastAsia" w:ascii="宋体" w:hAnsi="宋体" w:eastAsia="宋体" w:cs="宋体"/>
          <w:b/>
          <w:bCs/>
          <w:color w:val="000000"/>
          <w:sz w:val="24"/>
          <w:szCs w:val="24"/>
        </w:rPr>
        <w:t>总  则</w:t>
      </w:r>
    </w:p>
    <w:p w14:paraId="0E73909D">
      <w:pPr>
        <w:pStyle w:val="5"/>
        <w:keepNext w:val="0"/>
        <w:keepLines w:val="0"/>
        <w:pageBreakBefore w:val="0"/>
        <w:kinsoku/>
        <w:wordWrap/>
        <w:overflowPunct/>
        <w:topLinePunct w:val="0"/>
        <w:bidi w:val="0"/>
        <w:spacing w:line="560" w:lineRule="exact"/>
        <w:outlineLvl w:val="9"/>
        <w:rPr>
          <w:rFonts w:hint="eastAsia" w:ascii="宋体" w:hAnsi="宋体" w:eastAsia="宋体" w:cs="宋体"/>
          <w:sz w:val="24"/>
          <w:szCs w:val="24"/>
        </w:rPr>
      </w:pPr>
    </w:p>
    <w:p w14:paraId="597EFB01">
      <w:pPr>
        <w:keepNext w:val="0"/>
        <w:keepLines w:val="0"/>
        <w:pageBreakBefore w:val="0"/>
        <w:numPr>
          <w:ilvl w:val="0"/>
          <w:numId w:val="0"/>
        </w:numPr>
        <w:kinsoku/>
        <w:wordWrap/>
        <w:overflowPunct/>
        <w:topLinePunct w:val="0"/>
        <w:bidi w:val="0"/>
        <w:spacing w:before="0" w:after="0" w:line="560" w:lineRule="exact"/>
        <w:ind w:firstLine="480" w:firstLineChars="200"/>
        <w:jc w:val="both"/>
        <w:outlineLvl w:val="9"/>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适用范围</w:t>
      </w:r>
    </w:p>
    <w:p w14:paraId="3D9B0E00">
      <w:pPr>
        <w:keepNext w:val="0"/>
        <w:keepLines w:val="0"/>
        <w:pageBreakBefore w:val="0"/>
        <w:tabs>
          <w:tab w:val="left" w:pos="7665"/>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 本</w:t>
      </w:r>
      <w:r>
        <w:rPr>
          <w:rFonts w:hint="eastAsia" w:ascii="宋体" w:hAnsi="宋体" w:eastAsia="宋体" w:cs="宋体"/>
          <w:color w:val="000000"/>
          <w:sz w:val="24"/>
          <w:szCs w:val="24"/>
          <w:highlight w:val="none"/>
          <w:lang w:eastAsia="zh-CN"/>
        </w:rPr>
        <w:t>招标文件</w:t>
      </w:r>
      <w:r>
        <w:rPr>
          <w:rFonts w:hint="eastAsia" w:ascii="宋体" w:hAnsi="宋体" w:eastAsia="宋体" w:cs="宋体"/>
          <w:color w:val="000000"/>
          <w:sz w:val="24"/>
          <w:szCs w:val="24"/>
          <w:highlight w:val="none"/>
        </w:rPr>
        <w:t>仅适用于</w:t>
      </w:r>
      <w:r>
        <w:rPr>
          <w:rFonts w:hint="eastAsia" w:ascii="宋体" w:hAnsi="宋体" w:eastAsia="宋体" w:cs="宋体"/>
          <w:sz w:val="24"/>
          <w:szCs w:val="24"/>
        </w:rPr>
        <w:t>本次公开招标采购项目</w:t>
      </w:r>
      <w:r>
        <w:rPr>
          <w:rFonts w:hint="eastAsia" w:ascii="宋体" w:hAnsi="宋体" w:eastAsia="宋体" w:cs="宋体"/>
          <w:color w:val="000000"/>
          <w:sz w:val="24"/>
          <w:szCs w:val="24"/>
          <w:highlight w:val="none"/>
        </w:rPr>
        <w:t>。</w:t>
      </w:r>
    </w:p>
    <w:p w14:paraId="4E8CE116">
      <w:pPr>
        <w:keepNext w:val="0"/>
        <w:keepLines w:val="0"/>
        <w:pageBreakBefore w:val="0"/>
        <w:tabs>
          <w:tab w:val="left" w:pos="7665"/>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 本</w:t>
      </w:r>
      <w:r>
        <w:rPr>
          <w:rFonts w:hint="eastAsia" w:ascii="宋体" w:hAnsi="宋体" w:eastAsia="宋体" w:cs="宋体"/>
          <w:color w:val="000000"/>
          <w:sz w:val="24"/>
          <w:szCs w:val="24"/>
          <w:highlight w:val="none"/>
          <w:lang w:eastAsia="zh-CN"/>
        </w:rPr>
        <w:t>招标文件</w:t>
      </w:r>
      <w:r>
        <w:rPr>
          <w:rFonts w:hint="eastAsia" w:ascii="宋体" w:hAnsi="宋体" w:eastAsia="宋体" w:cs="宋体"/>
          <w:color w:val="000000"/>
          <w:sz w:val="24"/>
          <w:szCs w:val="24"/>
          <w:highlight w:val="none"/>
        </w:rPr>
        <w:t>的解</w:t>
      </w:r>
      <w:r>
        <w:rPr>
          <w:rFonts w:hint="eastAsia" w:ascii="宋体" w:hAnsi="宋体" w:eastAsia="宋体" w:cs="宋体"/>
          <w:sz w:val="24"/>
          <w:szCs w:val="24"/>
          <w:highlight w:val="none"/>
        </w:rPr>
        <w:t>释权归采购人和采购代理机构所有</w:t>
      </w:r>
      <w:r>
        <w:rPr>
          <w:rFonts w:hint="eastAsia" w:ascii="宋体" w:hAnsi="宋体" w:eastAsia="宋体" w:cs="宋体"/>
          <w:color w:val="000000"/>
          <w:sz w:val="24"/>
          <w:szCs w:val="24"/>
          <w:highlight w:val="none"/>
        </w:rPr>
        <w:t>。</w:t>
      </w:r>
    </w:p>
    <w:p w14:paraId="2570BA58">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color w:val="000000"/>
          <w:sz w:val="24"/>
          <w:szCs w:val="24"/>
        </w:rPr>
      </w:pPr>
    </w:p>
    <w:p w14:paraId="1067F1FF">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b/>
          <w:bCs/>
          <w:color w:val="000000"/>
          <w:sz w:val="24"/>
          <w:szCs w:val="24"/>
        </w:rPr>
        <w:t>2.</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采购主体</w:t>
      </w:r>
    </w:p>
    <w:p w14:paraId="21A0EF2E">
      <w:pPr>
        <w:keepNext w:val="0"/>
        <w:keepLines w:val="0"/>
        <w:pageBreakBefore w:val="0"/>
        <w:tabs>
          <w:tab w:val="left" w:pos="7665"/>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2.1</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本次</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的采购人是</w:t>
      </w:r>
      <w:r>
        <w:rPr>
          <w:rFonts w:hint="eastAsia" w:ascii="宋体" w:hAnsi="宋体" w:eastAsia="宋体" w:cs="宋体"/>
          <w:color w:val="000000"/>
          <w:sz w:val="24"/>
          <w:szCs w:val="24"/>
          <w:u w:val="single"/>
        </w:rPr>
        <w:t>详见“</w:t>
      </w:r>
      <w:r>
        <w:rPr>
          <w:rFonts w:hint="eastAsia" w:ascii="宋体" w:hAnsi="宋体" w:eastAsia="宋体" w:cs="宋体"/>
          <w:color w:val="000000"/>
          <w:sz w:val="24"/>
          <w:szCs w:val="24"/>
          <w:u w:val="single"/>
          <w:lang w:val="en-US" w:eastAsia="zh-CN"/>
        </w:rPr>
        <w:t>招标</w:t>
      </w:r>
      <w:r>
        <w:rPr>
          <w:rFonts w:hint="eastAsia" w:ascii="宋体" w:hAnsi="宋体" w:eastAsia="宋体" w:cs="宋体"/>
          <w:color w:val="000000"/>
          <w:sz w:val="24"/>
          <w:szCs w:val="24"/>
          <w:u w:val="single"/>
        </w:rPr>
        <w:t>公告”</w:t>
      </w:r>
      <w:r>
        <w:rPr>
          <w:rFonts w:hint="eastAsia" w:ascii="宋体" w:hAnsi="宋体" w:eastAsia="宋体" w:cs="宋体"/>
          <w:color w:val="000000"/>
          <w:sz w:val="24"/>
          <w:szCs w:val="24"/>
        </w:rPr>
        <w:t>。</w:t>
      </w:r>
    </w:p>
    <w:p w14:paraId="05033791">
      <w:pPr>
        <w:keepNext w:val="0"/>
        <w:keepLines w:val="0"/>
        <w:pageBreakBefore w:val="0"/>
        <w:tabs>
          <w:tab w:val="left" w:pos="7665"/>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2.2</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本次</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的采购代理机构是</w:t>
      </w:r>
      <w:r>
        <w:rPr>
          <w:rFonts w:hint="eastAsia" w:ascii="宋体" w:hAnsi="宋体" w:eastAsia="宋体" w:cs="宋体"/>
          <w:color w:val="000000"/>
          <w:sz w:val="24"/>
          <w:szCs w:val="24"/>
          <w:u w:val="single"/>
          <w:lang w:val="en-US" w:eastAsia="zh-CN"/>
        </w:rPr>
        <w:t>文山州政府采购和出让中心</w:t>
      </w:r>
      <w:r>
        <w:rPr>
          <w:rFonts w:hint="eastAsia" w:ascii="宋体" w:hAnsi="宋体" w:eastAsia="宋体" w:cs="宋体"/>
          <w:color w:val="000000"/>
          <w:sz w:val="24"/>
          <w:szCs w:val="24"/>
        </w:rPr>
        <w:t>。</w:t>
      </w:r>
    </w:p>
    <w:p w14:paraId="1E7F5398">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color w:val="000000"/>
          <w:sz w:val="24"/>
          <w:szCs w:val="24"/>
        </w:rPr>
      </w:pPr>
    </w:p>
    <w:p w14:paraId="03D0D619">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color w:val="000000"/>
          <w:sz w:val="24"/>
          <w:szCs w:val="24"/>
          <w:highlight w:val="none"/>
          <w:lang w:eastAsia="zh-CN"/>
        </w:rPr>
      </w:pPr>
      <w:r>
        <w:rPr>
          <w:rFonts w:hint="eastAsia" w:ascii="宋体" w:hAnsi="宋体" w:eastAsia="宋体" w:cs="宋体"/>
          <w:b/>
          <w:bCs/>
          <w:color w:val="000000"/>
          <w:sz w:val="24"/>
          <w:szCs w:val="24"/>
          <w:highlight w:val="none"/>
        </w:rPr>
        <w:t>3.</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合格</w:t>
      </w:r>
      <w:r>
        <w:rPr>
          <w:rFonts w:hint="eastAsia" w:ascii="宋体" w:hAnsi="宋体" w:eastAsia="宋体" w:cs="宋体"/>
          <w:b/>
          <w:bCs/>
          <w:color w:val="000000"/>
          <w:sz w:val="24"/>
          <w:szCs w:val="24"/>
          <w:highlight w:val="none"/>
          <w:lang w:eastAsia="zh-CN"/>
        </w:rPr>
        <w:t>投标人</w:t>
      </w:r>
    </w:p>
    <w:p w14:paraId="78508E04">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合格</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应具备以下条件：</w:t>
      </w:r>
    </w:p>
    <w:p w14:paraId="639759B1">
      <w:pPr>
        <w:keepNext w:val="0"/>
        <w:keepLines w:val="0"/>
        <w:pageBreakBefore w:val="0"/>
        <w:tabs>
          <w:tab w:val="left" w:pos="7665"/>
        </w:tabs>
        <w:kinsoku/>
        <w:wordWrap/>
        <w:overflowPunct/>
        <w:topLinePunct w:val="0"/>
        <w:bidi w:val="0"/>
        <w:spacing w:line="560" w:lineRule="exact"/>
        <w:ind w:firstLine="480" w:firstLineChars="200"/>
        <w:outlineLvl w:val="9"/>
        <w:rPr>
          <w:rFonts w:hint="eastAsia" w:ascii="宋体" w:hAnsi="宋体" w:eastAsia="宋体" w:cs="宋体"/>
          <w:color w:val="000000"/>
          <w:spacing w:val="-4"/>
          <w:sz w:val="24"/>
          <w:szCs w:val="24"/>
        </w:rPr>
      </w:pPr>
      <w:r>
        <w:rPr>
          <w:rFonts w:hint="eastAsia" w:ascii="宋体" w:hAnsi="宋体" w:eastAsia="宋体" w:cs="宋体"/>
          <w:color w:val="000000"/>
          <w:sz w:val="24"/>
          <w:szCs w:val="24"/>
        </w:rPr>
        <w:t>3.1 具备法律法规和本采购文件规定的资格条件</w:t>
      </w:r>
      <w:r>
        <w:rPr>
          <w:rFonts w:hint="eastAsia" w:ascii="宋体" w:hAnsi="宋体" w:eastAsia="宋体" w:cs="宋体"/>
          <w:color w:val="000000"/>
          <w:spacing w:val="-4"/>
          <w:sz w:val="24"/>
          <w:szCs w:val="24"/>
        </w:rPr>
        <w:t>；</w:t>
      </w:r>
    </w:p>
    <w:p w14:paraId="2D6A2FD6">
      <w:pPr>
        <w:keepNext w:val="0"/>
        <w:keepLines w:val="0"/>
        <w:pageBreakBefore w:val="0"/>
        <w:tabs>
          <w:tab w:val="left" w:pos="7665"/>
        </w:tabs>
        <w:kinsoku/>
        <w:wordWrap/>
        <w:overflowPunct/>
        <w:topLinePunct w:val="0"/>
        <w:bidi w:val="0"/>
        <w:spacing w:line="560" w:lineRule="exact"/>
        <w:ind w:firstLine="464" w:firstLineChars="200"/>
        <w:outlineLvl w:val="9"/>
        <w:rPr>
          <w:rFonts w:hint="eastAsia" w:ascii="宋体" w:hAnsi="宋体" w:eastAsia="宋体" w:cs="宋体"/>
          <w:sz w:val="24"/>
          <w:szCs w:val="24"/>
          <w:lang w:eastAsia="zh-CN"/>
        </w:rPr>
      </w:pPr>
      <w:r>
        <w:rPr>
          <w:rFonts w:hint="eastAsia" w:ascii="宋体" w:hAnsi="宋体" w:eastAsia="宋体" w:cs="宋体"/>
          <w:color w:val="000000"/>
          <w:spacing w:val="-4"/>
          <w:sz w:val="24"/>
          <w:szCs w:val="24"/>
        </w:rPr>
        <w:t>3.2 不属于禁止参加本项目采购</w:t>
      </w:r>
      <w:r>
        <w:rPr>
          <w:rFonts w:hint="eastAsia" w:ascii="宋体" w:hAnsi="宋体" w:eastAsia="宋体" w:cs="宋体"/>
          <w:spacing w:val="-4"/>
          <w:sz w:val="24"/>
          <w:szCs w:val="24"/>
        </w:rPr>
        <w:t>活动的</w:t>
      </w:r>
      <w:r>
        <w:rPr>
          <w:rFonts w:hint="eastAsia" w:ascii="宋体" w:hAnsi="宋体" w:eastAsia="宋体" w:cs="宋体"/>
          <w:spacing w:val="-4"/>
          <w:sz w:val="24"/>
          <w:szCs w:val="24"/>
          <w:lang w:eastAsia="zh-CN"/>
        </w:rPr>
        <w:t>投标人：</w:t>
      </w:r>
    </w:p>
    <w:p w14:paraId="4A5AA2F2">
      <w:pPr>
        <w:keepNext w:val="0"/>
        <w:keepLines w:val="0"/>
        <w:pageBreakBefore w:val="0"/>
        <w:tabs>
          <w:tab w:val="left" w:pos="7665"/>
        </w:tabs>
        <w:kinsoku/>
        <w:wordWrap/>
        <w:overflowPunct/>
        <w:topLinePunct w:val="0"/>
        <w:bidi w:val="0"/>
        <w:spacing w:line="560" w:lineRule="exact"/>
        <w:ind w:firstLine="464" w:firstLineChars="200"/>
        <w:outlineLvl w:val="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3.3</w:t>
      </w:r>
      <w:r>
        <w:rPr>
          <w:rFonts w:hint="eastAsia" w:ascii="宋体" w:hAnsi="宋体" w:eastAsia="宋体" w:cs="宋体"/>
          <w:spacing w:val="-4"/>
          <w:sz w:val="24"/>
          <w:szCs w:val="24"/>
          <w:highlight w:val="none"/>
          <w:lang w:val="en-US" w:eastAsia="zh-CN"/>
        </w:rPr>
        <w:t xml:space="preserve"> </w:t>
      </w:r>
      <w:r>
        <w:rPr>
          <w:rFonts w:hint="eastAsia" w:ascii="宋体" w:hAnsi="宋体" w:eastAsia="宋体" w:cs="宋体"/>
          <w:spacing w:val="-4"/>
          <w:sz w:val="24"/>
          <w:szCs w:val="24"/>
          <w:highlight w:val="none"/>
        </w:rPr>
        <w:t>按照规定</w:t>
      </w:r>
      <w:r>
        <w:rPr>
          <w:rFonts w:hint="eastAsia" w:ascii="宋体" w:hAnsi="宋体" w:eastAsia="宋体" w:cs="宋体"/>
          <w:sz w:val="24"/>
          <w:szCs w:val="24"/>
          <w:highlight w:val="none"/>
        </w:rPr>
        <w:t>获取了</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，属于实质性参加政府采购活动的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14:paraId="4D448F87">
      <w:pPr>
        <w:keepNext w:val="0"/>
        <w:keepLines w:val="0"/>
        <w:pageBreakBefore w:val="0"/>
        <w:kinsoku/>
        <w:wordWrap/>
        <w:overflowPunct/>
        <w:topLinePunct w:val="0"/>
        <w:bidi w:val="0"/>
        <w:spacing w:before="0" w:after="0" w:line="560" w:lineRule="exact"/>
        <w:outlineLvl w:val="9"/>
        <w:rPr>
          <w:rFonts w:hint="eastAsia" w:ascii="宋体" w:hAnsi="宋体" w:eastAsia="宋体" w:cs="宋体"/>
          <w:color w:val="000000"/>
          <w:sz w:val="24"/>
          <w:szCs w:val="24"/>
        </w:rPr>
      </w:pPr>
    </w:p>
    <w:p w14:paraId="7952A5E1">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sz w:val="24"/>
          <w:szCs w:val="24"/>
        </w:rPr>
      </w:pPr>
      <w:r>
        <w:rPr>
          <w:rFonts w:hint="eastAsia" w:ascii="宋体" w:hAnsi="宋体" w:eastAsia="宋体" w:cs="宋体"/>
          <w:b/>
          <w:bCs/>
          <w:color w:val="000000"/>
          <w:sz w:val="24"/>
          <w:szCs w:val="24"/>
        </w:rPr>
        <w:t>★</w:t>
      </w:r>
      <w:r>
        <w:rPr>
          <w:rFonts w:hint="eastAsia" w:ascii="宋体" w:hAnsi="宋体" w:eastAsia="宋体" w:cs="宋体"/>
          <w:b/>
          <w:bCs/>
          <w:sz w:val="24"/>
          <w:szCs w:val="24"/>
        </w:rPr>
        <w:t>4.</w:t>
      </w:r>
      <w:r>
        <w:rPr>
          <w:rFonts w:hint="eastAsia" w:ascii="宋体" w:hAnsi="宋体" w:eastAsia="宋体" w:cs="宋体"/>
          <w:b/>
          <w:bCs/>
          <w:sz w:val="24"/>
          <w:szCs w:val="24"/>
          <w:lang w:val="en-US" w:eastAsia="zh-CN"/>
        </w:rPr>
        <w:t xml:space="preserve"> 投标</w:t>
      </w:r>
      <w:r>
        <w:rPr>
          <w:rFonts w:hint="eastAsia" w:ascii="宋体" w:hAnsi="宋体" w:eastAsia="宋体" w:cs="宋体"/>
          <w:b/>
          <w:bCs/>
          <w:sz w:val="24"/>
          <w:szCs w:val="24"/>
        </w:rPr>
        <w:t>费用</w:t>
      </w:r>
      <w:r>
        <w:rPr>
          <w:rFonts w:hint="eastAsia" w:ascii="宋体" w:hAnsi="宋体" w:eastAsia="宋体" w:cs="宋体"/>
          <w:b/>
          <w:bCs/>
          <w:color w:val="000000"/>
          <w:sz w:val="24"/>
          <w:szCs w:val="24"/>
        </w:rPr>
        <w:t>（实质性要求）</w:t>
      </w:r>
    </w:p>
    <w:p w14:paraId="4E9967D1">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无论是否</w:t>
      </w:r>
      <w:r>
        <w:rPr>
          <w:rFonts w:hint="eastAsia" w:ascii="宋体" w:hAnsi="宋体" w:eastAsia="宋体" w:cs="宋体"/>
          <w:sz w:val="24"/>
          <w:szCs w:val="24"/>
          <w:lang w:eastAsia="zh-CN"/>
        </w:rPr>
        <w:t>中标</w:t>
      </w:r>
      <w:r>
        <w:rPr>
          <w:rFonts w:hint="eastAsia" w:ascii="宋体" w:hAnsi="宋体" w:eastAsia="宋体" w:cs="宋体"/>
          <w:sz w:val="24"/>
          <w:szCs w:val="24"/>
        </w:rPr>
        <w:t>，投标人应自行承担参加投标的全部费用。</w:t>
      </w:r>
    </w:p>
    <w:p w14:paraId="31DAF302">
      <w:pPr>
        <w:pStyle w:val="9"/>
        <w:keepNext w:val="0"/>
        <w:keepLines w:val="0"/>
        <w:pageBreakBefore w:val="0"/>
        <w:kinsoku/>
        <w:wordWrap/>
        <w:overflowPunct/>
        <w:topLinePunct w:val="0"/>
        <w:bidi w:val="0"/>
        <w:spacing w:line="560" w:lineRule="exact"/>
        <w:outlineLvl w:val="9"/>
        <w:rPr>
          <w:rFonts w:hint="eastAsia" w:ascii="宋体" w:hAnsi="宋体" w:eastAsia="宋体" w:cs="宋体"/>
          <w:sz w:val="24"/>
          <w:szCs w:val="24"/>
        </w:rPr>
      </w:pPr>
    </w:p>
    <w:p w14:paraId="4F7FE0E3">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5.</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000000"/>
          <w:sz w:val="24"/>
          <w:szCs w:val="24"/>
          <w:highlight w:val="none"/>
        </w:rPr>
        <w:t>充分、公平竞争保障措施（实质性要求）</w:t>
      </w:r>
    </w:p>
    <w:p w14:paraId="18A4CB63">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none"/>
        </w:rPr>
        <w:t>5.1单位负责人为同一人或者存在直接控股、管理关系的不同</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不得参加同一合同项下的政府采购活动。采购项目实行资格预审的，单位负责人为同一人或者存在直接控股、管理关系的不同</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可以参加资格预审，但只能由</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确定其中一家符合条件的</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参加后续的政府采购活动，否则，其</w:t>
      </w:r>
      <w:r>
        <w:rPr>
          <w:rFonts w:hint="eastAsia" w:ascii="宋体" w:hAnsi="宋体" w:eastAsia="宋体" w:cs="宋体"/>
          <w:color w:val="000000"/>
          <w:sz w:val="24"/>
          <w:szCs w:val="24"/>
          <w:highlight w:val="none"/>
          <w:lang w:eastAsia="zh-CN"/>
        </w:rPr>
        <w:t>投标</w:t>
      </w:r>
      <w:r>
        <w:rPr>
          <w:rFonts w:hint="eastAsia" w:ascii="宋体" w:hAnsi="宋体" w:eastAsia="宋体" w:cs="宋体"/>
          <w:color w:val="000000"/>
          <w:sz w:val="24"/>
          <w:szCs w:val="24"/>
          <w:highlight w:val="none"/>
        </w:rPr>
        <w:t>文件作为</w:t>
      </w:r>
      <w:r>
        <w:rPr>
          <w:rFonts w:hint="eastAsia" w:ascii="宋体" w:hAnsi="宋体" w:eastAsia="宋体" w:cs="宋体"/>
          <w:b/>
          <w:bCs/>
          <w:color w:val="000000"/>
          <w:sz w:val="24"/>
          <w:szCs w:val="24"/>
          <w:highlight w:val="none"/>
        </w:rPr>
        <w:t>无效</w:t>
      </w:r>
      <w:r>
        <w:rPr>
          <w:rFonts w:hint="eastAsia" w:ascii="宋体" w:hAnsi="宋体" w:eastAsia="宋体" w:cs="宋体"/>
          <w:color w:val="000000"/>
          <w:sz w:val="24"/>
          <w:szCs w:val="24"/>
          <w:highlight w:val="none"/>
        </w:rPr>
        <w:t>处理。</w:t>
      </w:r>
    </w:p>
    <w:p w14:paraId="75078912">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5.2</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两家以上的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不得在同一合同项下的采购项目中，委托同一个自然人、同一家庭的人员、同一单位的人员作为其授权代表，否则，其</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文件作为</w:t>
      </w:r>
      <w:r>
        <w:rPr>
          <w:rFonts w:hint="eastAsia" w:ascii="宋体" w:hAnsi="宋体" w:eastAsia="宋体" w:cs="宋体"/>
          <w:b/>
          <w:bCs/>
          <w:color w:val="000000"/>
          <w:sz w:val="24"/>
          <w:szCs w:val="24"/>
        </w:rPr>
        <w:t>无效</w:t>
      </w:r>
      <w:r>
        <w:rPr>
          <w:rFonts w:hint="eastAsia" w:ascii="宋体" w:hAnsi="宋体" w:eastAsia="宋体" w:cs="宋体"/>
          <w:color w:val="000000"/>
          <w:sz w:val="24"/>
          <w:szCs w:val="24"/>
        </w:rPr>
        <w:t>处理。</w:t>
      </w:r>
    </w:p>
    <w:p w14:paraId="336A0555">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5.3</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为采购项目提供整体设计、规范编制或者项目管理、监理、检测等服务的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，不得再参加该采购项目的其他采购活动。</w:t>
      </w:r>
    </w:p>
    <w:p w14:paraId="0D19E404">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 xml:space="preserve">4 </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实际控制人或者中高级管理人员，同时是采购代理机构工作人员，不得参与本项目政府采购活动。</w:t>
      </w:r>
    </w:p>
    <w:p w14:paraId="3C060AC5">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 xml:space="preserve">5 </w:t>
      </w:r>
      <w:r>
        <w:rPr>
          <w:rFonts w:hint="eastAsia" w:ascii="宋体" w:hAnsi="宋体" w:eastAsia="宋体" w:cs="宋体"/>
          <w:sz w:val="24"/>
          <w:szCs w:val="24"/>
          <w:lang w:eastAsia="zh-CN"/>
        </w:rPr>
        <w:t>投标人</w:t>
      </w:r>
      <w:r>
        <w:rPr>
          <w:rFonts w:hint="eastAsia" w:ascii="宋体" w:hAnsi="宋体" w:eastAsia="宋体" w:cs="宋体"/>
          <w:sz w:val="24"/>
          <w:szCs w:val="24"/>
        </w:rPr>
        <w:t>与采购代理机构存在关联关系，或者是采购代理机构的母公司或子公司，不得参加本项目政府采购活动。</w:t>
      </w:r>
    </w:p>
    <w:p w14:paraId="5BCCF3E7">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val="en-US" w:eastAsia="zh-CN"/>
        </w:rPr>
        <w:t xml:space="preserve">6 </w:t>
      </w:r>
      <w:r>
        <w:rPr>
          <w:rFonts w:hint="eastAsia" w:ascii="宋体" w:hAnsi="宋体" w:eastAsia="宋体" w:cs="宋体"/>
          <w:color w:val="000000"/>
          <w:sz w:val="24"/>
          <w:szCs w:val="24"/>
        </w:rPr>
        <w:t>回避。政府采购活动中，采购人员及相关人员与</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有下列利害关系之一的，应当回避：</w:t>
      </w:r>
    </w:p>
    <w:p w14:paraId="0AF5C1D0">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（1）参加采购活动前3年内与</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存在劳动关系；</w:t>
      </w:r>
    </w:p>
    <w:p w14:paraId="5B5E27F7">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（2）参加采购活动前3年内担任</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的董事、监事；</w:t>
      </w:r>
    </w:p>
    <w:p w14:paraId="01CB8D9C">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（3）参加采购活动前3年内是</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的控股股东或者实际控制人；</w:t>
      </w:r>
    </w:p>
    <w:p w14:paraId="03CFCF02">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（4）与</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的法定代表人或者负责人有夫妻、直系血</w:t>
      </w:r>
      <w:r>
        <w:rPr>
          <w:rFonts w:hint="eastAsia" w:ascii="宋体" w:hAnsi="宋体" w:eastAsia="宋体" w:cs="宋体"/>
          <w:color w:val="000000"/>
          <w:sz w:val="24"/>
          <w:szCs w:val="24"/>
          <w:highlight w:val="none"/>
        </w:rPr>
        <w:t>亲、三代以内旁系血亲或者近姻亲关系；</w:t>
      </w:r>
    </w:p>
    <w:p w14:paraId="6B07BDE3">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（5）与</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有其他可能影响政府采购活动公平、公正进行的关系。</w:t>
      </w:r>
    </w:p>
    <w:p w14:paraId="1D0D71C3">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w:t>
      </w:r>
      <w:r>
        <w:rPr>
          <w:rFonts w:hint="eastAsia" w:ascii="宋体" w:hAnsi="宋体" w:eastAsia="宋体" w:cs="宋体"/>
          <w:sz w:val="24"/>
          <w:szCs w:val="24"/>
          <w:highlight w:val="none"/>
          <w:lang w:eastAsia="zh-CN"/>
        </w:rPr>
        <w:t>评标委员会</w:t>
      </w:r>
      <w:r>
        <w:rPr>
          <w:rFonts w:hint="eastAsia" w:ascii="宋体" w:hAnsi="宋体" w:eastAsia="宋体" w:cs="宋体"/>
          <w:color w:val="000000"/>
          <w:sz w:val="24"/>
          <w:szCs w:val="24"/>
          <w:highlight w:val="none"/>
        </w:rPr>
        <w:t>成员。</w:t>
      </w:r>
    </w:p>
    <w:p w14:paraId="441CC757">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认为采购人员及相关人员与其他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有利害关系的，可以向采购代理机构书面提出回避申请，并说明理由。采购代理机构将及时询问被申请回避人员，有利害关系的被申请回避人员应当回避。</w:t>
      </w:r>
    </w:p>
    <w:p w14:paraId="0F6A8EB3">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b/>
          <w:color w:val="000000"/>
          <w:sz w:val="24"/>
          <w:szCs w:val="24"/>
          <w:highlight w:val="green"/>
        </w:rPr>
      </w:pPr>
    </w:p>
    <w:p w14:paraId="757A3956">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6.</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000000"/>
          <w:sz w:val="24"/>
          <w:szCs w:val="24"/>
          <w:highlight w:val="none"/>
        </w:rPr>
        <w:t>联合体</w:t>
      </w:r>
      <w:r>
        <w:rPr>
          <w:rFonts w:hint="eastAsia" w:ascii="宋体" w:hAnsi="宋体" w:eastAsia="宋体" w:cs="宋体"/>
          <w:b/>
          <w:color w:val="000000"/>
          <w:sz w:val="24"/>
          <w:szCs w:val="24"/>
          <w:highlight w:val="none"/>
          <w:lang w:val="en-US" w:eastAsia="zh-CN"/>
        </w:rPr>
        <w:t>投标要求</w:t>
      </w:r>
    </w:p>
    <w:p w14:paraId="1366D8C9">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如本项目允许联合体投标，对联合体规定如下：</w:t>
      </w:r>
    </w:p>
    <w:p w14:paraId="08EFA6A2">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sz w:val="24"/>
          <w:szCs w:val="24"/>
        </w:rPr>
      </w:pPr>
      <w:r>
        <w:rPr>
          <w:rFonts w:hint="eastAsia" w:ascii="宋体" w:hAnsi="宋体" w:eastAsia="宋体" w:cs="宋体"/>
          <w:color w:val="000000"/>
          <w:sz w:val="24"/>
          <w:szCs w:val="24"/>
        </w:rPr>
        <w:t>6.1 两个及以上供应商可以组成一个投标联合体，以一个投标人的身份投标。以联合体形式</w:t>
      </w:r>
      <w:r>
        <w:rPr>
          <w:rFonts w:hint="eastAsia" w:hAnsi="宋体" w:eastAsia="宋体" w:cs="宋体"/>
          <w:color w:val="000000"/>
          <w:sz w:val="24"/>
          <w:szCs w:val="24"/>
          <w:lang w:eastAsia="zh-CN"/>
        </w:rPr>
        <w:t>参加</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的，联合体各方</w:t>
      </w:r>
      <w:r>
        <w:rPr>
          <w:rFonts w:hint="eastAsia" w:ascii="宋体" w:hAnsi="宋体" w:eastAsia="宋体" w:cs="宋体"/>
          <w:color w:val="000000"/>
          <w:sz w:val="24"/>
          <w:szCs w:val="24"/>
          <w:highlight w:val="none"/>
        </w:rPr>
        <w:t>均应当满足《中华人民共和国政府采购法》第二十二条规定</w:t>
      </w:r>
      <w:r>
        <w:rPr>
          <w:rFonts w:hint="eastAsia" w:ascii="宋体" w:hAnsi="宋体" w:eastAsia="宋体" w:cs="宋体"/>
          <w:color w:val="000000"/>
          <w:sz w:val="24"/>
          <w:szCs w:val="24"/>
          <w:highlight w:val="none"/>
          <w:lang w:val="en-US" w:eastAsia="zh-CN"/>
        </w:rPr>
        <w:t>的</w:t>
      </w:r>
      <w:r>
        <w:rPr>
          <w:rFonts w:hint="eastAsia" w:ascii="宋体" w:hAnsi="宋体" w:eastAsia="宋体" w:cs="宋体"/>
          <w:sz w:val="24"/>
          <w:szCs w:val="24"/>
          <w:highlight w:val="none"/>
          <w:lang w:val="en-US" w:eastAsia="zh-CN"/>
        </w:rPr>
        <w:t>资格</w:t>
      </w:r>
      <w:r>
        <w:rPr>
          <w:rFonts w:hint="eastAsia" w:ascii="宋体" w:hAnsi="宋体" w:eastAsia="宋体" w:cs="宋体"/>
          <w:sz w:val="24"/>
          <w:szCs w:val="24"/>
          <w:highlight w:val="none"/>
        </w:rPr>
        <w:t>条件，联合体各方中至少有一方符合</w:t>
      </w:r>
      <w:r>
        <w:rPr>
          <w:rFonts w:hint="eastAsia" w:ascii="宋体" w:hAnsi="宋体" w:eastAsia="宋体" w:cs="宋体"/>
          <w:sz w:val="24"/>
          <w:szCs w:val="24"/>
          <w:highlight w:val="none"/>
          <w:lang w:val="en-US" w:eastAsia="zh-CN"/>
        </w:rPr>
        <w:t>本项目规定</w:t>
      </w:r>
      <w:r>
        <w:rPr>
          <w:rFonts w:hint="eastAsia" w:ascii="宋体" w:hAnsi="宋体" w:eastAsia="宋体" w:cs="宋体"/>
          <w:sz w:val="24"/>
          <w:szCs w:val="24"/>
          <w:highlight w:val="none"/>
        </w:rPr>
        <w:t>的特定条件。</w:t>
      </w:r>
    </w:p>
    <w:p w14:paraId="135B5CC9">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6.2 联合体各方应签订共同投标协议，明确约定联合体各方承担的工作和相应的责任，并将共同投标协议作为投标文件的内容提交。</w:t>
      </w:r>
    </w:p>
    <w:p w14:paraId="62198F99">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6.3 联合体应当确定其中一个单位为</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的全权代表，负责参加</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的一切事务。</w:t>
      </w:r>
    </w:p>
    <w:p w14:paraId="2005B5F1">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6.4 联合体各方应当共同与采购人签订采购合同，就采购合同约定的事项对采购人承担连带责任。</w:t>
      </w:r>
    </w:p>
    <w:p w14:paraId="2BE7F20A">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6.5</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联合体中有同类资质的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按照联合体分工承担相同工作的，将按照资质等级较低的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确定资质等级。</w:t>
      </w:r>
    </w:p>
    <w:p w14:paraId="0346505C">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6.6</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以联合体形式参加政府采购活动的，联合体各方不得再单独参加或者与其他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另外组成联合体参加同一合同项下的政府采购活动</w:t>
      </w:r>
      <w:r>
        <w:rPr>
          <w:rFonts w:hint="eastAsia" w:ascii="宋体" w:hAnsi="宋体" w:eastAsia="宋体" w:cs="宋体"/>
          <w:color w:val="000000"/>
          <w:sz w:val="24"/>
          <w:szCs w:val="24"/>
          <w:lang w:eastAsia="zh-CN"/>
        </w:rPr>
        <w:t>，否则相关投标将被认定为投标</w:t>
      </w:r>
      <w:r>
        <w:rPr>
          <w:rFonts w:hint="eastAsia" w:ascii="宋体" w:hAnsi="宋体" w:eastAsia="宋体" w:cs="宋体"/>
          <w:b/>
          <w:bCs/>
          <w:color w:val="000000"/>
          <w:sz w:val="24"/>
          <w:szCs w:val="24"/>
          <w:lang w:eastAsia="zh-CN"/>
        </w:rPr>
        <w:t>无效</w:t>
      </w:r>
      <w:r>
        <w:rPr>
          <w:rFonts w:hint="eastAsia" w:ascii="宋体" w:hAnsi="宋体" w:eastAsia="宋体" w:cs="宋体"/>
          <w:color w:val="000000"/>
          <w:sz w:val="24"/>
          <w:szCs w:val="24"/>
          <w:lang w:eastAsia="zh-CN"/>
        </w:rPr>
        <w:t>。</w:t>
      </w:r>
    </w:p>
    <w:p w14:paraId="03DFD721">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6.7 大中型企业、其他自然人、法人或者非法人组织与小型、微型企业组成联合体共同参加的，共同投标协议中应写明小型、微型企业的协议合同金额占到共同投标协议投标总金额的比例。</w:t>
      </w:r>
    </w:p>
    <w:p w14:paraId="4BAD6EDC">
      <w:pPr>
        <w:pStyle w:val="57"/>
        <w:keepNext w:val="0"/>
        <w:keepLines w:val="0"/>
        <w:pageBreakBefore w:val="0"/>
        <w:kinsoku/>
        <w:wordWrap/>
        <w:overflowPunct/>
        <w:topLinePunct w:val="0"/>
        <w:bidi w:val="0"/>
        <w:spacing w:line="560" w:lineRule="exact"/>
        <w:ind w:left="1" w:firstLine="480" w:firstLineChars="200"/>
        <w:outlineLvl w:val="9"/>
        <w:rPr>
          <w:rFonts w:hint="eastAsia" w:ascii="宋体" w:hAnsi="宋体" w:eastAsia="宋体" w:cs="宋体"/>
          <w:color w:val="000000"/>
          <w:sz w:val="24"/>
          <w:szCs w:val="24"/>
        </w:rPr>
      </w:pPr>
    </w:p>
    <w:p w14:paraId="699CADA5">
      <w:pPr>
        <w:pStyle w:val="57"/>
        <w:keepNext w:val="0"/>
        <w:keepLines w:val="0"/>
        <w:pageBreakBefore w:val="0"/>
        <w:numPr>
          <w:ilvl w:val="0"/>
          <w:numId w:val="1"/>
        </w:numPr>
        <w:kinsoku/>
        <w:wordWrap/>
        <w:overflowPunct/>
        <w:topLinePunct w:val="0"/>
        <w:bidi w:val="0"/>
        <w:spacing w:line="560" w:lineRule="exact"/>
        <w:ind w:left="1" w:firstLine="480" w:firstLineChars="200"/>
        <w:outlineLvl w:val="9"/>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投标</w:t>
      </w:r>
      <w:r>
        <w:rPr>
          <w:rFonts w:hint="eastAsia" w:ascii="宋体" w:hAnsi="宋体" w:eastAsia="宋体" w:cs="宋体"/>
          <w:b/>
          <w:color w:val="000000"/>
          <w:sz w:val="24"/>
          <w:szCs w:val="24"/>
          <w:highlight w:val="none"/>
        </w:rPr>
        <w:t>保证金</w:t>
      </w:r>
    </w:p>
    <w:p w14:paraId="6A1C727E">
      <w:pPr>
        <w:pStyle w:val="57"/>
        <w:keepNext w:val="0"/>
        <w:keepLines w:val="0"/>
        <w:pageBreakBefore w:val="0"/>
        <w:numPr>
          <w:ilvl w:val="0"/>
          <w:numId w:val="0"/>
        </w:numPr>
        <w:kinsoku/>
        <w:wordWrap/>
        <w:overflowPunct/>
        <w:topLinePunct w:val="0"/>
        <w:bidi w:val="0"/>
        <w:spacing w:line="560" w:lineRule="exact"/>
        <w:ind w:leftChars="200"/>
        <w:outlineLvl w:val="9"/>
        <w:rPr>
          <w:rFonts w:hint="eastAsia" w:ascii="宋体" w:hAnsi="宋体" w:eastAsia="宋体" w:cs="宋体"/>
          <w:b/>
          <w:color w:val="000000"/>
          <w:sz w:val="24"/>
          <w:szCs w:val="24"/>
          <w:highlight w:val="none"/>
          <w:lang w:eastAsia="zh-CN"/>
        </w:rPr>
      </w:pPr>
      <w:r>
        <w:rPr>
          <w:rFonts w:hint="eastAsia" w:hAnsi="宋体" w:eastAsia="宋体" w:cs="宋体"/>
          <w:b/>
          <w:color w:val="000000"/>
          <w:sz w:val="24"/>
          <w:szCs w:val="24"/>
          <w:highlight w:val="none"/>
          <w:lang w:eastAsia="zh-CN"/>
        </w:rPr>
        <w:t>（</w:t>
      </w:r>
      <w:r>
        <w:rPr>
          <w:rFonts w:hint="eastAsia" w:hAnsi="宋体" w:eastAsia="宋体" w:cs="宋体"/>
          <w:b/>
          <w:color w:val="000000"/>
          <w:sz w:val="24"/>
          <w:szCs w:val="24"/>
          <w:highlight w:val="none"/>
          <w:lang w:val="en-US" w:eastAsia="zh-CN"/>
        </w:rPr>
        <w:t>如本项目收取投标保证金，对保证金规定如下</w:t>
      </w:r>
      <w:r>
        <w:rPr>
          <w:rFonts w:hint="eastAsia" w:hAnsi="宋体" w:eastAsia="宋体" w:cs="宋体"/>
          <w:b/>
          <w:color w:val="000000"/>
          <w:sz w:val="24"/>
          <w:szCs w:val="24"/>
          <w:highlight w:val="none"/>
          <w:lang w:eastAsia="zh-CN"/>
        </w:rPr>
        <w:t>）</w:t>
      </w:r>
    </w:p>
    <w:p w14:paraId="51A8B2D1">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7.1 </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必须以人民币</w:t>
      </w:r>
      <w:r>
        <w:rPr>
          <w:rFonts w:hint="eastAsia" w:ascii="宋体" w:hAnsi="宋体" w:eastAsia="宋体" w:cs="宋体"/>
          <w:sz w:val="24"/>
          <w:szCs w:val="24"/>
        </w:rPr>
        <w:t>为计量单位</w:t>
      </w:r>
      <w:r>
        <w:rPr>
          <w:rFonts w:hint="eastAsia" w:ascii="宋体" w:hAnsi="宋体" w:eastAsia="宋体" w:cs="宋体"/>
          <w:color w:val="000000"/>
          <w:sz w:val="24"/>
          <w:szCs w:val="24"/>
        </w:rPr>
        <w:t>提交</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规定数额的</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保证金。联合体</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的，可以由联合体的一方或者共同提交</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保证金，以一方名义提交</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保证金的，对联合体各方均具有约束力。</w:t>
      </w:r>
    </w:p>
    <w:p w14:paraId="1D11396F">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 xml:space="preserve">7.2 </w:t>
      </w:r>
      <w:r>
        <w:rPr>
          <w:rFonts w:hint="eastAsia" w:ascii="宋体" w:hAnsi="宋体" w:eastAsia="宋体" w:cs="宋体"/>
          <w:color w:val="000000"/>
          <w:sz w:val="24"/>
          <w:szCs w:val="24"/>
          <w:lang w:val="en-US" w:eastAsia="zh-CN"/>
        </w:rPr>
        <w:t>未按</w:t>
      </w:r>
      <w:r>
        <w:rPr>
          <w:rFonts w:hint="eastAsia" w:ascii="宋体" w:hAnsi="宋体" w:eastAsia="宋体" w:cs="宋体"/>
          <w:color w:val="000000"/>
          <w:sz w:val="24"/>
          <w:szCs w:val="24"/>
          <w:u w:val="single"/>
          <w:lang w:val="en-US" w:eastAsia="zh-CN"/>
        </w:rPr>
        <w:t>投标人须知前附表</w:t>
      </w:r>
      <w:r>
        <w:rPr>
          <w:rFonts w:hint="eastAsia" w:ascii="宋体" w:hAnsi="宋体" w:eastAsia="宋体" w:cs="宋体"/>
          <w:color w:val="000000"/>
          <w:sz w:val="24"/>
          <w:szCs w:val="24"/>
          <w:u w:val="none"/>
          <w:lang w:val="en-US" w:eastAsia="zh-CN"/>
        </w:rPr>
        <w:t>要求在</w:t>
      </w:r>
      <w:r>
        <w:rPr>
          <w:rFonts w:hint="eastAsia" w:ascii="宋体" w:hAnsi="宋体" w:eastAsia="宋体" w:cs="宋体"/>
          <w:color w:val="000000"/>
          <w:sz w:val="24"/>
          <w:szCs w:val="24"/>
          <w:lang w:val="en-US" w:eastAsia="zh-CN"/>
        </w:rPr>
        <w:t>规定的时间内按规定的数额和规定的方式交纳投标保证金的，投标文件</w:t>
      </w:r>
      <w:r>
        <w:rPr>
          <w:rFonts w:hint="eastAsia" w:ascii="宋体" w:hAnsi="宋体" w:eastAsia="宋体" w:cs="宋体"/>
          <w:b/>
          <w:bCs/>
          <w:color w:val="000000"/>
          <w:sz w:val="24"/>
          <w:szCs w:val="24"/>
          <w:lang w:val="en-US" w:eastAsia="zh-CN"/>
        </w:rPr>
        <w:t>无效</w:t>
      </w:r>
      <w:r>
        <w:rPr>
          <w:rFonts w:hint="eastAsia" w:ascii="宋体" w:hAnsi="宋体" w:eastAsia="宋体" w:cs="宋体"/>
          <w:color w:val="000000"/>
          <w:sz w:val="24"/>
          <w:szCs w:val="24"/>
          <w:lang w:val="en-US" w:eastAsia="zh-CN"/>
        </w:rPr>
        <w:t>。</w:t>
      </w:r>
    </w:p>
    <w:p w14:paraId="71B124C5">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 xml:space="preserve">7.3 </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所交纳的</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保证金不计利息。</w:t>
      </w:r>
    </w:p>
    <w:p w14:paraId="0B6918DF">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sz w:val="24"/>
          <w:szCs w:val="24"/>
          <w:highlight w:val="none"/>
        </w:rPr>
      </w:pPr>
      <w:r>
        <w:rPr>
          <w:rFonts w:hint="eastAsia" w:ascii="宋体" w:hAnsi="宋体" w:eastAsia="宋体" w:cs="宋体"/>
          <w:color w:val="000000"/>
          <w:sz w:val="24"/>
          <w:szCs w:val="24"/>
        </w:rPr>
        <w:t>7.4 未</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的</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保证金，将在</w:t>
      </w:r>
      <w:r>
        <w:rPr>
          <w:rFonts w:hint="eastAsia" w:ascii="宋体" w:hAnsi="宋体" w:eastAsia="宋体" w:cs="宋体"/>
          <w:color w:val="000000"/>
          <w:sz w:val="24"/>
          <w:szCs w:val="24"/>
          <w:lang w:eastAsia="zh-CN"/>
        </w:rPr>
        <w:t>中标</w:t>
      </w:r>
      <w:r>
        <w:rPr>
          <w:rFonts w:hint="eastAsia" w:ascii="宋体" w:hAnsi="宋体" w:eastAsia="宋体" w:cs="宋体"/>
          <w:color w:val="000000"/>
          <w:sz w:val="24"/>
          <w:szCs w:val="24"/>
        </w:rPr>
        <w:t>通知书发出后五个工作日内全额退还。</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的</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保证金，在合同签订生效并</w:t>
      </w:r>
      <w:r>
        <w:rPr>
          <w:rFonts w:hint="eastAsia" w:ascii="宋体" w:hAnsi="宋体" w:eastAsia="宋体" w:cs="宋体"/>
          <w:color w:val="000000"/>
          <w:sz w:val="24"/>
          <w:szCs w:val="24"/>
          <w:lang w:val="en-US" w:eastAsia="zh-CN"/>
        </w:rPr>
        <w:t>递交到采购代理机构</w:t>
      </w:r>
      <w:r>
        <w:rPr>
          <w:rFonts w:hint="eastAsia" w:ascii="宋体" w:hAnsi="宋体" w:eastAsia="宋体" w:cs="宋体"/>
          <w:color w:val="000000"/>
          <w:sz w:val="24"/>
          <w:szCs w:val="24"/>
        </w:rPr>
        <w:t>后五个工作日内全额退还。（注：①因</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自身原因造成的保证金延迟退还，采购代理机构不承担相应责任；②</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因涉嫌违法违规</w:t>
      </w:r>
      <w:r>
        <w:rPr>
          <w:rFonts w:hint="eastAsia" w:ascii="宋体" w:hAnsi="宋体" w:eastAsia="宋体" w:cs="宋体"/>
          <w:sz w:val="24"/>
          <w:szCs w:val="24"/>
        </w:rPr>
        <w:t>，按照规定应当不予退还保证金的，有关部门处理认定违法违规行为期间不计入退还保证金</w:t>
      </w:r>
      <w:r>
        <w:rPr>
          <w:rFonts w:hint="eastAsia" w:ascii="宋体" w:hAnsi="宋体" w:eastAsia="宋体" w:cs="宋体"/>
          <w:sz w:val="24"/>
          <w:szCs w:val="24"/>
          <w:highlight w:val="none"/>
        </w:rPr>
        <w:t>期限内。）</w:t>
      </w:r>
    </w:p>
    <w:p w14:paraId="38A90D64">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7.5</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发生下列情形之一的，</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保证金</w:t>
      </w:r>
      <w:r>
        <w:rPr>
          <w:rFonts w:hint="eastAsia" w:ascii="宋体" w:hAnsi="宋体" w:eastAsia="宋体" w:cs="宋体"/>
          <w:sz w:val="24"/>
          <w:szCs w:val="24"/>
          <w:highlight w:val="none"/>
          <w:lang w:val="en-US" w:eastAsia="zh-CN"/>
        </w:rPr>
        <w:t>将</w:t>
      </w:r>
      <w:r>
        <w:rPr>
          <w:rFonts w:hint="eastAsia" w:ascii="宋体" w:hAnsi="宋体" w:eastAsia="宋体" w:cs="宋体"/>
          <w:sz w:val="24"/>
          <w:szCs w:val="24"/>
          <w:highlight w:val="none"/>
        </w:rPr>
        <w:t>不予退还：</w:t>
      </w:r>
    </w:p>
    <w:p w14:paraId="3B68ED4F">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（1）投标有效期内投标人撤销投标文件的；</w:t>
      </w:r>
    </w:p>
    <w:p w14:paraId="206CB6CD">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（2）供应商在</w:t>
      </w:r>
      <w:r>
        <w:rPr>
          <w:rFonts w:hint="eastAsia" w:ascii="宋体" w:hAnsi="宋体" w:eastAsia="宋体" w:cs="宋体"/>
          <w:color w:val="000000"/>
          <w:sz w:val="24"/>
          <w:szCs w:val="24"/>
          <w:highlight w:val="none"/>
          <w:lang w:eastAsia="zh-CN"/>
        </w:rPr>
        <w:t>投标</w:t>
      </w:r>
      <w:r>
        <w:rPr>
          <w:rFonts w:hint="eastAsia" w:ascii="宋体" w:hAnsi="宋体" w:eastAsia="宋体" w:cs="宋体"/>
          <w:color w:val="000000"/>
          <w:sz w:val="24"/>
          <w:szCs w:val="24"/>
          <w:highlight w:val="none"/>
        </w:rPr>
        <w:t>文件中提供虚假材料的；</w:t>
      </w:r>
    </w:p>
    <w:p w14:paraId="257C6C92">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（3）除因不可抗力或</w:t>
      </w:r>
      <w:r>
        <w:rPr>
          <w:rFonts w:hint="eastAsia" w:ascii="宋体" w:hAnsi="宋体" w:eastAsia="宋体" w:cs="宋体"/>
          <w:color w:val="000000"/>
          <w:sz w:val="24"/>
          <w:szCs w:val="24"/>
          <w:highlight w:val="none"/>
          <w:lang w:val="en-US" w:eastAsia="zh-CN"/>
        </w:rPr>
        <w:t>招标</w:t>
      </w:r>
      <w:r>
        <w:rPr>
          <w:rFonts w:hint="eastAsia" w:ascii="宋体" w:hAnsi="宋体" w:eastAsia="宋体" w:cs="宋体"/>
          <w:color w:val="000000"/>
          <w:sz w:val="24"/>
          <w:szCs w:val="24"/>
          <w:highlight w:val="none"/>
        </w:rPr>
        <w:t>文件认可的情形以外</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中标人</w:t>
      </w:r>
      <w:r>
        <w:rPr>
          <w:rFonts w:hint="eastAsia" w:ascii="宋体" w:hAnsi="宋体" w:eastAsia="宋体" w:cs="宋体"/>
          <w:color w:val="000000"/>
          <w:sz w:val="24"/>
          <w:szCs w:val="24"/>
          <w:highlight w:val="none"/>
        </w:rPr>
        <w:t>不与采购人签订合同的；</w:t>
      </w:r>
    </w:p>
    <w:p w14:paraId="24136000">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）供应商与采购人、其他供应商或者采购代理机构恶意串通的；</w:t>
      </w:r>
    </w:p>
    <w:p w14:paraId="319740B7">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）投标人提供虚假资料的；</w:t>
      </w:r>
    </w:p>
    <w:p w14:paraId="5B781A18">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招标文件规定的其他情形</w:t>
      </w:r>
      <w:r>
        <w:rPr>
          <w:rFonts w:hint="eastAsia" w:ascii="宋体" w:hAnsi="宋体" w:eastAsia="宋体" w:cs="宋体"/>
          <w:color w:val="000000"/>
          <w:sz w:val="24"/>
          <w:szCs w:val="24"/>
          <w:highlight w:val="none"/>
        </w:rPr>
        <w:t>。</w:t>
      </w:r>
    </w:p>
    <w:p w14:paraId="33809B05">
      <w:pPr>
        <w:pStyle w:val="9"/>
        <w:keepNext w:val="0"/>
        <w:keepLines w:val="0"/>
        <w:pageBreakBefore w:val="0"/>
        <w:kinsoku/>
        <w:overflowPunct/>
        <w:topLinePunct w:val="0"/>
        <w:bidi w:val="0"/>
        <w:spacing w:line="560" w:lineRule="exact"/>
        <w:outlineLvl w:val="9"/>
        <w:rPr>
          <w:rFonts w:hint="eastAsia" w:ascii="宋体" w:hAnsi="宋体" w:eastAsia="宋体" w:cs="宋体"/>
          <w:sz w:val="24"/>
          <w:szCs w:val="24"/>
          <w:lang w:eastAsia="zh-CN"/>
        </w:rPr>
      </w:pPr>
    </w:p>
    <w:p w14:paraId="2D437FF4">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★8.</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lang w:eastAsia="zh-CN"/>
        </w:rPr>
        <w:t>投标</w:t>
      </w:r>
      <w:r>
        <w:rPr>
          <w:rFonts w:hint="eastAsia" w:ascii="宋体" w:hAnsi="宋体" w:eastAsia="宋体" w:cs="宋体"/>
          <w:b/>
          <w:color w:val="000000"/>
          <w:sz w:val="24"/>
          <w:szCs w:val="24"/>
        </w:rPr>
        <w:t>文件有效期（实质性要求）</w:t>
      </w:r>
    </w:p>
    <w:p w14:paraId="531AF559">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rPr>
        <w:t>本项目</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文件有效期</w:t>
      </w:r>
      <w:r>
        <w:rPr>
          <w:rFonts w:hint="eastAsia" w:ascii="宋体" w:hAnsi="宋体" w:eastAsia="宋体" w:cs="宋体"/>
          <w:color w:val="000000"/>
          <w:sz w:val="24"/>
          <w:szCs w:val="24"/>
          <w:lang w:val="en-US" w:eastAsia="zh-CN"/>
        </w:rPr>
        <w:t>详见</w:t>
      </w:r>
      <w:r>
        <w:rPr>
          <w:rFonts w:hint="eastAsia" w:ascii="宋体" w:hAnsi="宋体" w:eastAsia="宋体" w:cs="宋体"/>
          <w:b/>
          <w:bCs/>
          <w:color w:val="000000"/>
          <w:sz w:val="24"/>
          <w:szCs w:val="24"/>
          <w:lang w:val="en-US" w:eastAsia="zh-CN"/>
        </w:rPr>
        <w:t>“投标人须知前附表</w:t>
      </w:r>
      <w:r>
        <w:rPr>
          <w:rFonts w:hint="eastAsia" w:ascii="宋体" w:hAnsi="宋体" w:eastAsia="宋体" w:cs="宋体"/>
          <w:b/>
          <w:bCs/>
          <w:color w:val="000000"/>
          <w:sz w:val="24"/>
          <w:szCs w:val="24"/>
          <w:highlight w:val="none"/>
          <w:lang w:val="en-US" w:eastAsia="zh-CN"/>
        </w:rPr>
        <w:t>”</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文件中必须载明</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文件有效期，</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文件中载明的</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文件有效期可以长于</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规定的期限，但不得短于</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规定的期限。否则，其</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文件将作为无效</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处理</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投标人在投标有效期内不得要求撤销或修改其投标文件。</w:t>
      </w:r>
    </w:p>
    <w:p w14:paraId="07FB04D9">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color w:val="000000"/>
          <w:sz w:val="24"/>
          <w:szCs w:val="24"/>
          <w:highlight w:val="green"/>
        </w:rPr>
      </w:pPr>
    </w:p>
    <w:p w14:paraId="4EC18FD6">
      <w:pPr>
        <w:pStyle w:val="8"/>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bCs/>
          <w:color w:val="000000"/>
          <w:sz w:val="24"/>
          <w:szCs w:val="24"/>
          <w:highlight w:val="none"/>
        </w:rPr>
      </w:pPr>
      <w:r>
        <w:rPr>
          <w:rFonts w:hint="eastAsia" w:ascii="宋体" w:hAnsi="宋体" w:eastAsia="宋体" w:cs="宋体"/>
          <w:b/>
          <w:color w:val="000000"/>
          <w:sz w:val="24"/>
          <w:szCs w:val="24"/>
          <w:highlight w:val="none"/>
        </w:rPr>
        <w:t>9.</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知识产权</w:t>
      </w:r>
    </w:p>
    <w:p w14:paraId="765436B8">
      <w:pPr>
        <w:pStyle w:val="8"/>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9.1 </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应保证在本项目</w:t>
      </w:r>
      <w:r>
        <w:rPr>
          <w:rFonts w:hint="eastAsia" w:ascii="宋体" w:hAnsi="宋体" w:eastAsia="宋体" w:cs="宋体"/>
          <w:sz w:val="24"/>
          <w:szCs w:val="24"/>
        </w:rPr>
        <w:t>中使</w:t>
      </w:r>
      <w:r>
        <w:rPr>
          <w:rFonts w:hint="eastAsia" w:ascii="宋体" w:hAnsi="宋体" w:eastAsia="宋体" w:cs="宋体"/>
          <w:color w:val="000000"/>
          <w:sz w:val="24"/>
          <w:szCs w:val="24"/>
        </w:rPr>
        <w:t>用的任何产品和服务（包括部分使用），不会产生因第三方提出侵犯其专利权、商标权或</w:t>
      </w:r>
      <w:r>
        <w:rPr>
          <w:rFonts w:hint="eastAsia" w:ascii="宋体" w:hAnsi="宋体" w:eastAsia="宋体" w:cs="宋体"/>
          <w:color w:val="000000"/>
          <w:sz w:val="24"/>
          <w:szCs w:val="24"/>
          <w:lang w:eastAsia="zh-CN"/>
        </w:rPr>
        <w:t>其他</w:t>
      </w:r>
      <w:r>
        <w:rPr>
          <w:rFonts w:hint="eastAsia" w:ascii="宋体" w:hAnsi="宋体" w:eastAsia="宋体" w:cs="宋体"/>
          <w:color w:val="000000"/>
          <w:sz w:val="24"/>
          <w:szCs w:val="24"/>
        </w:rPr>
        <w:t>知识产权而引起的法律和经济纠纷，如因专利权、商标权或</w:t>
      </w:r>
      <w:r>
        <w:rPr>
          <w:rFonts w:hint="eastAsia" w:ascii="宋体" w:hAnsi="宋体" w:eastAsia="宋体" w:cs="宋体"/>
          <w:color w:val="000000"/>
          <w:sz w:val="24"/>
          <w:szCs w:val="24"/>
          <w:lang w:eastAsia="zh-CN"/>
        </w:rPr>
        <w:t>其他</w:t>
      </w:r>
      <w:r>
        <w:rPr>
          <w:rFonts w:hint="eastAsia" w:ascii="宋体" w:hAnsi="宋体" w:eastAsia="宋体" w:cs="宋体"/>
          <w:color w:val="000000"/>
          <w:sz w:val="24"/>
          <w:szCs w:val="24"/>
        </w:rPr>
        <w:t>知识产权而引起法律和经济纠纷，由</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承担所有相关责任。</w:t>
      </w:r>
    </w:p>
    <w:p w14:paraId="63DFA838">
      <w:pPr>
        <w:pStyle w:val="8"/>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9.2 除非</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特别规定，采购人享有本项目实施过程中产生的知识成果及知识产权。</w:t>
      </w:r>
    </w:p>
    <w:p w14:paraId="223337EA">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9.3 </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如欲在项目实施过程中采用自有知识成果，需在</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文件中声明，</w:t>
      </w:r>
      <w:r>
        <w:rPr>
          <w:rFonts w:hint="eastAsia" w:ascii="宋体" w:hAnsi="宋体" w:eastAsia="宋体" w:cs="宋体"/>
          <w:sz w:val="24"/>
          <w:szCs w:val="24"/>
        </w:rPr>
        <w:t>应当在</w:t>
      </w:r>
      <w:r>
        <w:rPr>
          <w:rFonts w:hint="eastAsia" w:ascii="宋体" w:hAnsi="宋体" w:eastAsia="宋体" w:cs="宋体"/>
          <w:sz w:val="24"/>
          <w:szCs w:val="24"/>
          <w:lang w:eastAsia="zh-CN"/>
        </w:rPr>
        <w:t>投标</w:t>
      </w:r>
      <w:r>
        <w:rPr>
          <w:rFonts w:hint="eastAsia" w:ascii="宋体" w:hAnsi="宋体" w:eastAsia="宋体" w:cs="宋体"/>
          <w:sz w:val="24"/>
          <w:szCs w:val="24"/>
        </w:rPr>
        <w:t>文件中载明，并提供相关知识产权证明文件</w:t>
      </w:r>
      <w:r>
        <w:rPr>
          <w:rFonts w:hint="eastAsia" w:ascii="宋体" w:hAnsi="宋体" w:eastAsia="宋体" w:cs="宋体"/>
          <w:color w:val="000000"/>
          <w:sz w:val="24"/>
          <w:szCs w:val="24"/>
        </w:rPr>
        <w:t>。使用该知识成果后，</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需提供开发接口和开发手册等技术文档，并承诺提供无限期技术支持，采购人享有永久使用权（含采购人委托第三方在该项目后续开发的使用权）。</w:t>
      </w:r>
    </w:p>
    <w:p w14:paraId="60556ED9">
      <w:pPr>
        <w:keepNext w:val="0"/>
        <w:keepLines w:val="0"/>
        <w:pageBreakBefore w:val="0"/>
        <w:kinsoku/>
        <w:wordWrap/>
        <w:overflowPunct/>
        <w:topLinePunct w:val="0"/>
        <w:bidi w:val="0"/>
        <w:spacing w:line="560" w:lineRule="exact"/>
        <w:ind w:firstLine="460" w:firstLineChars="192"/>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9.4 如采用</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 xml:space="preserve">所不拥有的知识产权，则在报价中必须包括合法获取该知识产权的相关费用。 </w:t>
      </w:r>
    </w:p>
    <w:p w14:paraId="27C53787">
      <w:pPr>
        <w:keepNext w:val="0"/>
        <w:keepLines w:val="0"/>
        <w:pageBreakBefore w:val="0"/>
        <w:kinsoku/>
        <w:wordWrap/>
        <w:overflowPunct/>
        <w:topLinePunct w:val="0"/>
        <w:bidi w:val="0"/>
        <w:spacing w:before="0" w:after="0" w:line="560" w:lineRule="exact"/>
        <w:jc w:val="center"/>
        <w:outlineLvl w:val="9"/>
        <w:rPr>
          <w:rFonts w:hint="eastAsia" w:ascii="宋体" w:hAnsi="宋体" w:eastAsia="宋体" w:cs="宋体"/>
          <w:bCs/>
          <w:color w:val="000000"/>
          <w:sz w:val="24"/>
          <w:szCs w:val="24"/>
        </w:rPr>
      </w:pPr>
    </w:p>
    <w:p w14:paraId="31D00CAF">
      <w:pPr>
        <w:keepNext w:val="0"/>
        <w:keepLines w:val="0"/>
        <w:pageBreakBefore w:val="0"/>
        <w:kinsoku/>
        <w:wordWrap/>
        <w:overflowPunct/>
        <w:topLinePunct w:val="0"/>
        <w:bidi w:val="0"/>
        <w:spacing w:before="0" w:after="0" w:line="560" w:lineRule="exact"/>
        <w:jc w:val="center"/>
        <w:outlineLvl w:val="9"/>
        <w:rPr>
          <w:rFonts w:hint="eastAsia" w:ascii="宋体" w:hAnsi="宋体" w:eastAsia="宋体" w:cs="宋体"/>
          <w:bCs/>
          <w:color w:val="000000"/>
          <w:sz w:val="24"/>
          <w:szCs w:val="24"/>
          <w:highlight w:val="none"/>
        </w:rPr>
      </w:pPr>
      <w:r>
        <w:rPr>
          <w:rFonts w:hint="eastAsia" w:ascii="宋体" w:hAnsi="宋体" w:eastAsia="宋体" w:cs="宋体"/>
          <w:b/>
          <w:bCs w:val="0"/>
          <w:color w:val="000000"/>
          <w:sz w:val="24"/>
          <w:szCs w:val="24"/>
          <w:highlight w:val="none"/>
        </w:rPr>
        <w:t>三、</w:t>
      </w:r>
      <w:r>
        <w:rPr>
          <w:rFonts w:hint="eastAsia" w:ascii="宋体" w:hAnsi="宋体" w:eastAsia="宋体" w:cs="宋体"/>
          <w:b/>
          <w:bCs w:val="0"/>
          <w:color w:val="000000"/>
          <w:sz w:val="24"/>
          <w:szCs w:val="24"/>
          <w:highlight w:val="none"/>
          <w:lang w:eastAsia="zh-CN"/>
        </w:rPr>
        <w:t>招标文件</w:t>
      </w:r>
    </w:p>
    <w:p w14:paraId="4EE7E407">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color w:val="000000"/>
          <w:sz w:val="24"/>
          <w:szCs w:val="24"/>
          <w:highlight w:val="none"/>
        </w:rPr>
      </w:pPr>
    </w:p>
    <w:p w14:paraId="52E50F92">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10</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lang w:eastAsia="zh-CN"/>
        </w:rPr>
        <w:t>招标文件</w:t>
      </w:r>
      <w:r>
        <w:rPr>
          <w:rFonts w:hint="eastAsia" w:ascii="宋体" w:hAnsi="宋体" w:eastAsia="宋体" w:cs="宋体"/>
          <w:b/>
          <w:bCs/>
          <w:color w:val="000000"/>
          <w:sz w:val="24"/>
          <w:szCs w:val="24"/>
          <w:highlight w:val="none"/>
        </w:rPr>
        <w:t>的构成</w:t>
      </w:r>
    </w:p>
    <w:p w14:paraId="76936EC1">
      <w:pPr>
        <w:keepNext w:val="0"/>
        <w:keepLines w:val="0"/>
        <w:pageBreakBefore w:val="0"/>
        <w:tabs>
          <w:tab w:val="left" w:pos="720"/>
        </w:tabs>
        <w:kinsoku/>
        <w:wordWrap/>
        <w:overflowPunct/>
        <w:topLinePunct w:val="0"/>
        <w:bidi w:val="0"/>
        <w:spacing w:line="560" w:lineRule="exact"/>
        <w:ind w:firstLine="480" w:firstLineChars="200"/>
        <w:outlineLvl w:val="9"/>
        <w:rPr>
          <w:rFonts w:hint="eastAsia" w:ascii="宋体" w:hAnsi="宋体" w:eastAsia="宋体" w:cs="宋体"/>
          <w:color w:val="FF0000"/>
          <w:sz w:val="24"/>
          <w:szCs w:val="24"/>
          <w:highlight w:val="none"/>
        </w:rPr>
      </w:pPr>
      <w:r>
        <w:rPr>
          <w:rFonts w:hint="eastAsia" w:ascii="宋体" w:hAnsi="宋体" w:eastAsia="宋体" w:cs="宋体"/>
          <w:color w:val="000000"/>
          <w:sz w:val="24"/>
          <w:szCs w:val="24"/>
          <w:highlight w:val="none"/>
        </w:rPr>
        <w:t>10</w:t>
      </w:r>
      <w:r>
        <w:rPr>
          <w:rFonts w:hint="eastAsia" w:ascii="宋体" w:hAnsi="宋体" w:eastAsia="宋体" w:cs="宋体"/>
          <w:b/>
          <w:bCs/>
          <w:color w:val="000000"/>
          <w:sz w:val="24"/>
          <w:szCs w:val="24"/>
          <w:highlight w:val="none"/>
        </w:rPr>
        <w:t>.</w:t>
      </w:r>
      <w:r>
        <w:rPr>
          <w:rFonts w:hint="eastAsia" w:ascii="宋体" w:hAnsi="宋体" w:eastAsia="宋体" w:cs="宋体"/>
          <w:color w:val="000000"/>
          <w:sz w:val="24"/>
          <w:szCs w:val="24"/>
          <w:highlight w:val="none"/>
        </w:rPr>
        <w:t xml:space="preserve">1 </w:t>
      </w:r>
      <w:r>
        <w:rPr>
          <w:rFonts w:hint="eastAsia" w:ascii="宋体" w:hAnsi="宋体" w:eastAsia="宋体" w:cs="宋体"/>
          <w:sz w:val="24"/>
          <w:szCs w:val="24"/>
        </w:rPr>
        <w:t>招标文件是供应商准备投标文件和参加投标的依据，同时也是评标的重要依据。招标文件用以阐明招标项目所需的资质、技术、服务及报价等要求、招标投标程序、有关规定和注意事项以及合同主要条款等。</w:t>
      </w:r>
    </w:p>
    <w:p w14:paraId="098E4014">
      <w:pPr>
        <w:keepNext w:val="0"/>
        <w:keepLines w:val="0"/>
        <w:pageBreakBefore w:val="0"/>
        <w:tabs>
          <w:tab w:val="left" w:pos="7665"/>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b/>
          <w:bCs/>
          <w:color w:val="000000"/>
          <w:sz w:val="24"/>
          <w:szCs w:val="24"/>
        </w:rPr>
        <w:t>.</w:t>
      </w:r>
      <w:r>
        <w:rPr>
          <w:rFonts w:hint="eastAsia" w:ascii="宋体" w:hAnsi="宋体" w:eastAsia="宋体" w:cs="宋体"/>
          <w:color w:val="000000"/>
          <w:sz w:val="24"/>
          <w:szCs w:val="24"/>
        </w:rPr>
        <w:t xml:space="preserve">2 </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应认真阅读和充分理解</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中所有的事项、格式条款和规范要求。</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应详细阅读</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的全部内容，按照</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的要求提供</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文件，并保证所提供的全部资料的真实性和有效性，一经发现有虚假行为的，将取消其参加</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或</w:t>
      </w:r>
      <w:r>
        <w:rPr>
          <w:rFonts w:hint="eastAsia" w:ascii="宋体" w:hAnsi="宋体" w:eastAsia="宋体" w:cs="宋体"/>
          <w:color w:val="000000"/>
          <w:sz w:val="24"/>
          <w:szCs w:val="24"/>
          <w:lang w:eastAsia="zh-CN"/>
        </w:rPr>
        <w:t>中标</w:t>
      </w:r>
      <w:r>
        <w:rPr>
          <w:rFonts w:hint="eastAsia" w:ascii="宋体" w:hAnsi="宋体" w:eastAsia="宋体" w:cs="宋体"/>
          <w:color w:val="000000"/>
          <w:sz w:val="24"/>
          <w:szCs w:val="24"/>
        </w:rPr>
        <w:t>资格，并承担相应的法律责任。</w:t>
      </w:r>
      <w:r>
        <w:rPr>
          <w:rFonts w:hint="eastAsia" w:ascii="宋体" w:hAnsi="宋体" w:eastAsia="宋体" w:cs="宋体"/>
          <w:sz w:val="24"/>
          <w:szCs w:val="24"/>
        </w:rPr>
        <w:t>投标人没有对招标文件全面做出实质性响应所产生的风险由投标人承担。</w:t>
      </w:r>
    </w:p>
    <w:p w14:paraId="341DDE13">
      <w:pPr>
        <w:keepNext w:val="0"/>
        <w:keepLines w:val="0"/>
        <w:pageBreakBefore w:val="0"/>
        <w:tabs>
          <w:tab w:val="left" w:pos="7665"/>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10.3 要求提供的货物、采购过程及合同条款在招标文件中均有说明，招标文件共六章，各章的内容如下：</w:t>
      </w:r>
    </w:p>
    <w:p w14:paraId="169CC332">
      <w:pPr>
        <w:keepNext w:val="0"/>
        <w:keepLines w:val="0"/>
        <w:pageBreakBefore w:val="0"/>
        <w:tabs>
          <w:tab w:val="left" w:pos="7665"/>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第一章  招标公告</w:t>
      </w:r>
    </w:p>
    <w:p w14:paraId="3304FD11">
      <w:pPr>
        <w:keepNext w:val="0"/>
        <w:keepLines w:val="0"/>
        <w:pageBreakBefore w:val="0"/>
        <w:tabs>
          <w:tab w:val="left" w:pos="7665"/>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第二章  投标人须知</w:t>
      </w:r>
    </w:p>
    <w:p w14:paraId="41428446">
      <w:pPr>
        <w:keepNext w:val="0"/>
        <w:keepLines w:val="0"/>
        <w:pageBreakBefore w:val="0"/>
        <w:tabs>
          <w:tab w:val="left" w:pos="7665"/>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第三章  项目需求</w:t>
      </w:r>
    </w:p>
    <w:p w14:paraId="1178092B">
      <w:pPr>
        <w:keepNext w:val="0"/>
        <w:keepLines w:val="0"/>
        <w:pageBreakBefore w:val="0"/>
        <w:tabs>
          <w:tab w:val="left" w:pos="7665"/>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第四章  投标文件格式</w:t>
      </w:r>
    </w:p>
    <w:p w14:paraId="29C26856">
      <w:pPr>
        <w:keepNext w:val="0"/>
        <w:keepLines w:val="0"/>
        <w:pageBreakBefore w:val="0"/>
        <w:tabs>
          <w:tab w:val="left" w:pos="7665"/>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第五章  资格审查</w:t>
      </w:r>
    </w:p>
    <w:p w14:paraId="6A5AF744">
      <w:pPr>
        <w:keepNext w:val="0"/>
        <w:keepLines w:val="0"/>
        <w:pageBreakBefore w:val="0"/>
        <w:tabs>
          <w:tab w:val="left" w:pos="7665"/>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第六章  评标办法</w:t>
      </w:r>
    </w:p>
    <w:p w14:paraId="5A7CC7B7">
      <w:pPr>
        <w:keepNext w:val="0"/>
        <w:keepLines w:val="0"/>
        <w:pageBreakBefore w:val="0"/>
        <w:tabs>
          <w:tab w:val="left" w:pos="7665"/>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第七章  政府采购合同</w:t>
      </w:r>
    </w:p>
    <w:p w14:paraId="0261D101">
      <w:pPr>
        <w:keepNext w:val="0"/>
        <w:keepLines w:val="0"/>
        <w:pageBreakBefore w:val="0"/>
        <w:kinsoku/>
        <w:wordWrap/>
        <w:overflowPunct/>
        <w:topLinePunct w:val="0"/>
        <w:bidi w:val="0"/>
        <w:spacing w:before="0" w:after="0" w:line="560" w:lineRule="exact"/>
        <w:outlineLvl w:val="9"/>
        <w:rPr>
          <w:rFonts w:hint="eastAsia" w:ascii="宋体" w:hAnsi="宋体" w:eastAsia="宋体" w:cs="宋体"/>
          <w:color w:val="000000"/>
          <w:sz w:val="24"/>
          <w:szCs w:val="24"/>
        </w:rPr>
      </w:pPr>
    </w:p>
    <w:p w14:paraId="55732E92">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b/>
          <w:bCs/>
          <w:color w:val="000000"/>
          <w:sz w:val="24"/>
          <w:szCs w:val="24"/>
        </w:rPr>
        <w:t xml:space="preserve">11. </w:t>
      </w:r>
      <w:r>
        <w:rPr>
          <w:rFonts w:hint="eastAsia" w:ascii="宋体" w:hAnsi="宋体" w:eastAsia="宋体" w:cs="宋体"/>
          <w:b/>
          <w:bCs/>
          <w:color w:val="000000"/>
          <w:sz w:val="24"/>
          <w:szCs w:val="24"/>
          <w:lang w:eastAsia="zh-CN"/>
        </w:rPr>
        <w:t>招标文件</w:t>
      </w:r>
      <w:r>
        <w:rPr>
          <w:rFonts w:hint="eastAsia" w:ascii="宋体" w:hAnsi="宋体" w:eastAsia="宋体" w:cs="宋体"/>
          <w:b/>
          <w:bCs/>
          <w:color w:val="000000"/>
          <w:sz w:val="24"/>
          <w:szCs w:val="24"/>
        </w:rPr>
        <w:t>的澄清和修改</w:t>
      </w:r>
    </w:p>
    <w:p w14:paraId="27C7A3A3">
      <w:pPr>
        <w:keepNext w:val="0"/>
        <w:keepLines w:val="0"/>
        <w:pageBreakBefore w:val="0"/>
        <w:tabs>
          <w:tab w:val="left" w:pos="720"/>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11.1 在递交</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文件截止时间前，采购人、采购代理机构可以对</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进行澄清或者修改。</w:t>
      </w:r>
    </w:p>
    <w:p w14:paraId="1D94EAFA">
      <w:pPr>
        <w:keepNext w:val="0"/>
        <w:keepLines w:val="0"/>
        <w:pageBreakBefore w:val="0"/>
        <w:tabs>
          <w:tab w:val="left" w:pos="720"/>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11.2 澄清或</w:t>
      </w:r>
      <w:r>
        <w:rPr>
          <w:rFonts w:hint="eastAsia" w:ascii="宋体" w:hAnsi="宋体" w:eastAsia="宋体" w:cs="宋体"/>
          <w:color w:val="000000"/>
          <w:sz w:val="24"/>
          <w:szCs w:val="24"/>
          <w:highlight w:val="none"/>
        </w:rPr>
        <w:t>者修改的内容为</w:t>
      </w:r>
      <w:r>
        <w:rPr>
          <w:rFonts w:hint="eastAsia" w:ascii="宋体" w:hAnsi="宋体" w:eastAsia="宋体" w:cs="宋体"/>
          <w:color w:val="000000"/>
          <w:sz w:val="24"/>
          <w:szCs w:val="24"/>
          <w:highlight w:val="none"/>
          <w:lang w:eastAsia="zh-CN"/>
        </w:rPr>
        <w:t>招标文件</w:t>
      </w:r>
      <w:r>
        <w:rPr>
          <w:rFonts w:hint="eastAsia" w:ascii="宋体" w:hAnsi="宋体" w:eastAsia="宋体" w:cs="宋体"/>
          <w:color w:val="000000"/>
          <w:sz w:val="24"/>
          <w:szCs w:val="24"/>
          <w:highlight w:val="none"/>
        </w:rPr>
        <w:t>的组成部分。澄清或者修改的内容可能影响</w:t>
      </w:r>
      <w:r>
        <w:rPr>
          <w:rFonts w:hint="eastAsia" w:ascii="宋体" w:hAnsi="宋体" w:eastAsia="宋体" w:cs="宋体"/>
          <w:b/>
          <w:bCs/>
          <w:color w:val="000000"/>
          <w:sz w:val="24"/>
          <w:szCs w:val="24"/>
          <w:highlight w:val="none"/>
        </w:rPr>
        <w:t>投标文件编制</w:t>
      </w:r>
      <w:r>
        <w:rPr>
          <w:rFonts w:hint="eastAsia" w:ascii="宋体" w:hAnsi="宋体" w:eastAsia="宋体" w:cs="宋体"/>
          <w:color w:val="000000"/>
          <w:sz w:val="24"/>
          <w:szCs w:val="24"/>
          <w:highlight w:val="none"/>
        </w:rPr>
        <w:t>的，采购代理机构应当在投标截止时间至少15日前，在原公告发布媒体上发布澄清公告通知所有获取招标文件的潜在投标人，并对其具有约束力。</w:t>
      </w:r>
    </w:p>
    <w:p w14:paraId="0C0B227A">
      <w:pPr>
        <w:keepNext w:val="0"/>
        <w:keepLines w:val="0"/>
        <w:pageBreakBefore w:val="0"/>
        <w:tabs>
          <w:tab w:val="left" w:pos="720"/>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11.3 招标文件中有不一致的，有澄清的部分以最终的澄清更正内容为准；未澄清的，以投标人须知前附表为准；投标人须知前附表不涉及的内容，以编排在后的最后描述为准。</w:t>
      </w:r>
    </w:p>
    <w:p w14:paraId="64C60262">
      <w:pPr>
        <w:keepNext w:val="0"/>
        <w:keepLines w:val="0"/>
        <w:pageBreakBefore w:val="0"/>
        <w:tabs>
          <w:tab w:val="left" w:pos="720"/>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11.4 投标人应及时关注本项目原公告发布媒体上发布的澄清公告或修改内容并自行下载，采购人、采购代理机构不再另行通知。</w:t>
      </w:r>
    </w:p>
    <w:p w14:paraId="16BE3207">
      <w:pPr>
        <w:keepNext w:val="0"/>
        <w:keepLines w:val="0"/>
        <w:pageBreakBefore w:val="0"/>
        <w:kinsoku/>
        <w:wordWrap/>
        <w:overflowPunct/>
        <w:topLinePunct w:val="0"/>
        <w:bidi w:val="0"/>
        <w:spacing w:before="0" w:after="0" w:line="560" w:lineRule="exact"/>
        <w:outlineLvl w:val="9"/>
        <w:rPr>
          <w:rFonts w:hint="eastAsia" w:ascii="宋体" w:hAnsi="宋体" w:eastAsia="宋体" w:cs="宋体"/>
          <w:color w:val="000000"/>
          <w:sz w:val="24"/>
          <w:szCs w:val="24"/>
          <w:highlight w:val="none"/>
        </w:rPr>
      </w:pPr>
    </w:p>
    <w:p w14:paraId="4BF98728">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12. 答疑会和现场考察</w:t>
      </w:r>
    </w:p>
    <w:p w14:paraId="2F504F4D">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12.1 根据采购项目和具体情况，采购人、采购代理机构认为有必要，可以在</w:t>
      </w:r>
      <w:r>
        <w:rPr>
          <w:rFonts w:hint="eastAsia" w:ascii="宋体" w:hAnsi="宋体" w:eastAsia="宋体" w:cs="宋体"/>
          <w:color w:val="000000"/>
          <w:sz w:val="24"/>
          <w:szCs w:val="24"/>
          <w:highlight w:val="none"/>
          <w:lang w:eastAsia="zh-CN"/>
        </w:rPr>
        <w:t>招标文件</w:t>
      </w:r>
      <w:r>
        <w:rPr>
          <w:rFonts w:hint="eastAsia" w:ascii="宋体" w:hAnsi="宋体" w:eastAsia="宋体" w:cs="宋体"/>
          <w:color w:val="000000"/>
          <w:sz w:val="24"/>
          <w:szCs w:val="24"/>
          <w:highlight w:val="none"/>
        </w:rPr>
        <w:t>提供期限截止后</w:t>
      </w:r>
      <w:r>
        <w:rPr>
          <w:rFonts w:hint="eastAsia" w:ascii="宋体" w:hAnsi="宋体" w:eastAsia="宋体" w:cs="宋体"/>
          <w:color w:val="000000"/>
          <w:sz w:val="24"/>
          <w:szCs w:val="24"/>
          <w:highlight w:val="none"/>
          <w:lang w:eastAsia="zh-CN"/>
        </w:rPr>
        <w:t>投标</w:t>
      </w:r>
      <w:r>
        <w:rPr>
          <w:rFonts w:hint="eastAsia" w:ascii="宋体" w:hAnsi="宋体" w:eastAsia="宋体" w:cs="宋体"/>
          <w:color w:val="000000"/>
          <w:sz w:val="24"/>
          <w:szCs w:val="24"/>
          <w:highlight w:val="none"/>
        </w:rPr>
        <w:t>文件提交截止前，组织已获取</w:t>
      </w:r>
      <w:r>
        <w:rPr>
          <w:rFonts w:hint="eastAsia" w:ascii="宋体" w:hAnsi="宋体" w:eastAsia="宋体" w:cs="宋体"/>
          <w:color w:val="000000"/>
          <w:sz w:val="24"/>
          <w:szCs w:val="24"/>
          <w:highlight w:val="none"/>
          <w:lang w:eastAsia="zh-CN"/>
        </w:rPr>
        <w:t>招标文件</w:t>
      </w:r>
      <w:r>
        <w:rPr>
          <w:rFonts w:hint="eastAsia" w:ascii="宋体" w:hAnsi="宋体" w:eastAsia="宋体" w:cs="宋体"/>
          <w:color w:val="000000"/>
          <w:sz w:val="24"/>
          <w:szCs w:val="24"/>
          <w:highlight w:val="none"/>
        </w:rPr>
        <w:t>的潜在</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现场考察或者召开答疑会。</w:t>
      </w:r>
    </w:p>
    <w:p w14:paraId="55C1AD87">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12.2</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采购人、采购代理机构组织现场考察或者召开答疑会的，将以书面形式通知所有获取</w:t>
      </w:r>
      <w:r>
        <w:rPr>
          <w:rFonts w:hint="eastAsia" w:ascii="宋体" w:hAnsi="宋体" w:eastAsia="宋体" w:cs="宋体"/>
          <w:color w:val="000000"/>
          <w:sz w:val="24"/>
          <w:szCs w:val="24"/>
          <w:highlight w:val="none"/>
          <w:lang w:eastAsia="zh-CN"/>
        </w:rPr>
        <w:t>招标文件</w:t>
      </w:r>
      <w:r>
        <w:rPr>
          <w:rFonts w:hint="eastAsia" w:ascii="宋体" w:hAnsi="宋体" w:eastAsia="宋体" w:cs="宋体"/>
          <w:color w:val="000000"/>
          <w:sz w:val="24"/>
          <w:szCs w:val="24"/>
          <w:highlight w:val="none"/>
        </w:rPr>
        <w:t>的潜在</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接到通知后，不按照要求参加现场考察或者答疑会的，视同放弃参加现场考察或者答疑的权利，采购人、采购代理机构不再对该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重新组织，但也不会以此限制</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提交</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文件或者以此将</w:t>
      </w:r>
      <w:r>
        <w:rPr>
          <w:rFonts w:hint="eastAsia" w:ascii="宋体" w:hAnsi="宋体" w:eastAsia="宋体" w:cs="宋体"/>
          <w:sz w:val="24"/>
          <w:szCs w:val="24"/>
          <w:highlight w:val="none"/>
          <w:lang w:eastAsia="zh-CN"/>
        </w:rPr>
        <w:t>投标人投标</w:t>
      </w:r>
      <w:r>
        <w:rPr>
          <w:rFonts w:hint="eastAsia" w:ascii="宋体" w:hAnsi="宋体" w:eastAsia="宋体" w:cs="宋体"/>
          <w:sz w:val="24"/>
          <w:szCs w:val="24"/>
          <w:highlight w:val="none"/>
        </w:rPr>
        <w:t>文件直接作为无效处理。</w:t>
      </w:r>
    </w:p>
    <w:p w14:paraId="069AFDD1">
      <w:pPr>
        <w:keepNext w:val="0"/>
        <w:keepLines w:val="0"/>
        <w:pageBreakBefore w:val="0"/>
        <w:kinsoku/>
        <w:wordWrap/>
        <w:overflowPunct/>
        <w:topLinePunct w:val="0"/>
        <w:bidi w:val="0"/>
        <w:adjustRightInd w:val="0"/>
        <w:snapToGrid w:val="0"/>
        <w:spacing w:line="560" w:lineRule="exact"/>
        <w:ind w:firstLine="420" w:firstLineChars="175"/>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12.3 </w:t>
      </w:r>
      <w:r>
        <w:rPr>
          <w:rFonts w:hint="eastAsia" w:ascii="宋体" w:hAnsi="宋体" w:eastAsia="宋体" w:cs="宋体"/>
          <w:color w:val="000000"/>
          <w:sz w:val="24"/>
          <w:szCs w:val="24"/>
          <w:lang w:eastAsia="zh-CN"/>
        </w:rPr>
        <w:t>投标人</w:t>
      </w:r>
      <w:r>
        <w:rPr>
          <w:rFonts w:hint="eastAsia" w:ascii="宋体" w:hAnsi="宋体" w:eastAsia="宋体" w:cs="宋体"/>
          <w:sz w:val="24"/>
          <w:szCs w:val="24"/>
        </w:rPr>
        <w:t>自行承担参加答疑会和现场考察的一切费用。</w:t>
      </w:r>
    </w:p>
    <w:p w14:paraId="1600C50F">
      <w:pPr>
        <w:keepNext w:val="0"/>
        <w:keepLines w:val="0"/>
        <w:pageBreakBefore w:val="0"/>
        <w:kinsoku/>
        <w:wordWrap/>
        <w:overflowPunct/>
        <w:topLinePunct w:val="0"/>
        <w:bidi w:val="0"/>
        <w:spacing w:before="0" w:after="0" w:line="560" w:lineRule="exact"/>
        <w:jc w:val="center"/>
        <w:outlineLvl w:val="9"/>
        <w:rPr>
          <w:rFonts w:hint="eastAsia" w:ascii="宋体" w:hAnsi="宋体" w:eastAsia="宋体" w:cs="宋体"/>
          <w:bCs/>
          <w:color w:val="000000"/>
          <w:sz w:val="24"/>
          <w:szCs w:val="24"/>
        </w:rPr>
      </w:pPr>
    </w:p>
    <w:p w14:paraId="71AE963E">
      <w:pPr>
        <w:keepNext w:val="0"/>
        <w:keepLines w:val="0"/>
        <w:pageBreakBefore w:val="0"/>
        <w:kinsoku/>
        <w:wordWrap/>
        <w:overflowPunct/>
        <w:topLinePunct w:val="0"/>
        <w:bidi w:val="0"/>
        <w:spacing w:before="0" w:after="0" w:line="560" w:lineRule="exact"/>
        <w:jc w:val="center"/>
        <w:outlineLvl w:val="9"/>
        <w:rPr>
          <w:rFonts w:hint="eastAsia" w:ascii="宋体" w:hAnsi="宋体" w:eastAsia="宋体" w:cs="宋体"/>
          <w:bCs/>
          <w:color w:val="000000"/>
          <w:sz w:val="24"/>
          <w:szCs w:val="24"/>
        </w:rPr>
      </w:pPr>
      <w:r>
        <w:rPr>
          <w:rFonts w:hint="eastAsia" w:ascii="宋体" w:hAnsi="宋体" w:eastAsia="宋体" w:cs="宋体"/>
          <w:b/>
          <w:bCs w:val="0"/>
          <w:color w:val="000000"/>
          <w:sz w:val="24"/>
          <w:szCs w:val="24"/>
        </w:rPr>
        <w:t>四、</w:t>
      </w:r>
      <w:r>
        <w:rPr>
          <w:rFonts w:hint="eastAsia" w:ascii="宋体" w:hAnsi="宋体" w:eastAsia="宋体" w:cs="宋体"/>
          <w:b/>
          <w:bCs w:val="0"/>
          <w:color w:val="000000"/>
          <w:sz w:val="24"/>
          <w:szCs w:val="24"/>
          <w:lang w:eastAsia="zh-CN"/>
        </w:rPr>
        <w:t>投标</w:t>
      </w:r>
      <w:r>
        <w:rPr>
          <w:rFonts w:hint="eastAsia" w:ascii="宋体" w:hAnsi="宋体" w:eastAsia="宋体" w:cs="宋体"/>
          <w:b/>
          <w:bCs w:val="0"/>
          <w:color w:val="000000"/>
          <w:sz w:val="24"/>
          <w:szCs w:val="24"/>
        </w:rPr>
        <w:t>文件</w:t>
      </w:r>
    </w:p>
    <w:p w14:paraId="719FCF23">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bCs/>
          <w:color w:val="000000"/>
          <w:sz w:val="24"/>
          <w:szCs w:val="24"/>
        </w:rPr>
      </w:pPr>
    </w:p>
    <w:p w14:paraId="0130688E">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b/>
          <w:bCs/>
          <w:color w:val="000000"/>
          <w:sz w:val="24"/>
          <w:szCs w:val="24"/>
          <w:lang w:val="zh-CN"/>
        </w:rPr>
        <w:t>★</w:t>
      </w:r>
      <w:r>
        <w:rPr>
          <w:rFonts w:hint="eastAsia" w:ascii="宋体" w:hAnsi="宋体" w:eastAsia="宋体" w:cs="宋体"/>
          <w:b/>
          <w:bCs/>
          <w:color w:val="000000"/>
          <w:sz w:val="24"/>
          <w:szCs w:val="24"/>
        </w:rPr>
        <w:t>13.</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lang w:eastAsia="zh-CN"/>
        </w:rPr>
        <w:t>投标</w:t>
      </w:r>
      <w:r>
        <w:rPr>
          <w:rFonts w:hint="eastAsia" w:ascii="宋体" w:hAnsi="宋体" w:eastAsia="宋体" w:cs="宋体"/>
          <w:b/>
          <w:bCs/>
          <w:color w:val="000000"/>
          <w:sz w:val="24"/>
          <w:szCs w:val="24"/>
        </w:rPr>
        <w:t>文件的组成（实质性要求）</w:t>
      </w:r>
    </w:p>
    <w:p w14:paraId="6CB10441">
      <w:pPr>
        <w:pStyle w:val="55"/>
        <w:keepNext w:val="0"/>
        <w:keepLines w:val="0"/>
        <w:pageBreakBefore w:val="0"/>
        <w:tabs>
          <w:tab w:val="left" w:pos="1200"/>
        </w:tabs>
        <w:kinsoku/>
        <w:wordWrap/>
        <w:overflowPunct/>
        <w:topLinePunct w:val="0"/>
        <w:bidi w:val="0"/>
        <w:spacing w:line="560" w:lineRule="exact"/>
        <w:ind w:firstLine="560"/>
        <w:outlineLvl w:val="9"/>
        <w:rPr>
          <w:rFonts w:hint="eastAsia" w:ascii="宋体" w:hAnsi="宋体" w:eastAsia="宋体" w:cs="宋体"/>
          <w:sz w:val="24"/>
          <w:szCs w:val="24"/>
          <w:highlight w:val="none"/>
        </w:rPr>
      </w:pPr>
      <w:r>
        <w:rPr>
          <w:rFonts w:hint="eastAsia" w:ascii="宋体" w:hAnsi="宋体" w:eastAsia="宋体" w:cs="宋体"/>
          <w:b w:val="0"/>
          <w:bCs w:val="0"/>
          <w:color w:val="000000"/>
          <w:sz w:val="24"/>
          <w:szCs w:val="24"/>
          <w:lang w:eastAsia="zh-CN"/>
        </w:rPr>
        <w:t>投标人</w:t>
      </w:r>
      <w:r>
        <w:rPr>
          <w:rFonts w:hint="eastAsia" w:ascii="宋体" w:hAnsi="宋体" w:eastAsia="宋体" w:cs="宋体"/>
          <w:b w:val="0"/>
          <w:bCs w:val="0"/>
          <w:color w:val="000000"/>
          <w:sz w:val="24"/>
          <w:szCs w:val="24"/>
        </w:rPr>
        <w:t>应按照</w:t>
      </w:r>
      <w:r>
        <w:rPr>
          <w:rFonts w:hint="eastAsia" w:ascii="宋体" w:hAnsi="宋体" w:eastAsia="宋体" w:cs="宋体"/>
          <w:b w:val="0"/>
          <w:bCs w:val="0"/>
          <w:color w:val="000000"/>
          <w:sz w:val="24"/>
          <w:szCs w:val="24"/>
          <w:lang w:eastAsia="zh-CN"/>
        </w:rPr>
        <w:t>招标文件</w:t>
      </w:r>
      <w:r>
        <w:rPr>
          <w:rFonts w:hint="eastAsia" w:ascii="宋体" w:hAnsi="宋体" w:eastAsia="宋体" w:cs="宋体"/>
          <w:b w:val="0"/>
          <w:bCs w:val="0"/>
          <w:color w:val="000000"/>
          <w:sz w:val="24"/>
          <w:szCs w:val="24"/>
        </w:rPr>
        <w:t>的规定和要求编制</w:t>
      </w:r>
      <w:r>
        <w:rPr>
          <w:rFonts w:hint="eastAsia" w:ascii="宋体" w:hAnsi="宋体" w:eastAsia="宋体" w:cs="宋体"/>
          <w:b w:val="0"/>
          <w:bCs w:val="0"/>
          <w:color w:val="000000"/>
          <w:sz w:val="24"/>
          <w:szCs w:val="24"/>
          <w:lang w:eastAsia="zh-CN"/>
        </w:rPr>
        <w:t>投标</w:t>
      </w:r>
      <w:r>
        <w:rPr>
          <w:rFonts w:hint="eastAsia" w:ascii="宋体" w:hAnsi="宋体" w:eastAsia="宋体" w:cs="宋体"/>
          <w:b w:val="0"/>
          <w:bCs w:val="0"/>
          <w:color w:val="000000"/>
          <w:sz w:val="24"/>
          <w:szCs w:val="24"/>
        </w:rPr>
        <w:t>文件。</w:t>
      </w:r>
      <w:r>
        <w:rPr>
          <w:rFonts w:hint="eastAsia" w:ascii="宋体" w:hAnsi="宋体" w:eastAsia="宋体" w:cs="宋体"/>
          <w:b w:val="0"/>
          <w:bCs w:val="0"/>
          <w:color w:val="000000"/>
          <w:sz w:val="24"/>
          <w:szCs w:val="24"/>
          <w:highlight w:val="none"/>
          <w:lang w:eastAsia="zh-CN"/>
        </w:rPr>
        <w:t>本</w:t>
      </w:r>
      <w:r>
        <w:rPr>
          <w:rFonts w:hint="eastAsia" w:ascii="宋体" w:hAnsi="宋体" w:eastAsia="宋体" w:cs="宋体"/>
          <w:b w:val="0"/>
          <w:bCs w:val="0"/>
          <w:color w:val="auto"/>
          <w:sz w:val="24"/>
          <w:szCs w:val="24"/>
          <w:highlight w:val="none"/>
        </w:rPr>
        <w:t>项目所述的</w:t>
      </w:r>
      <w:r>
        <w:rPr>
          <w:rFonts w:hint="eastAsia" w:ascii="宋体" w:hAnsi="宋体" w:eastAsia="宋体" w:cs="宋体"/>
          <w:b w:val="0"/>
          <w:bCs w:val="0"/>
          <w:color w:val="auto"/>
          <w:sz w:val="24"/>
          <w:szCs w:val="24"/>
          <w:highlight w:val="none"/>
          <w:lang w:eastAsia="zh-CN"/>
        </w:rPr>
        <w:t>投标</w:t>
      </w:r>
      <w:r>
        <w:rPr>
          <w:rFonts w:hint="eastAsia" w:ascii="宋体" w:hAnsi="宋体" w:eastAsia="宋体" w:cs="宋体"/>
          <w:b w:val="0"/>
          <w:bCs w:val="0"/>
          <w:color w:val="auto"/>
          <w:sz w:val="24"/>
          <w:szCs w:val="24"/>
          <w:highlight w:val="none"/>
        </w:rPr>
        <w:t>文件</w:t>
      </w:r>
      <w:r>
        <w:rPr>
          <w:rFonts w:hint="eastAsia" w:ascii="宋体" w:hAnsi="宋体" w:eastAsia="宋体" w:cs="宋体"/>
          <w:b w:val="0"/>
          <w:bCs w:val="0"/>
          <w:color w:val="auto"/>
          <w:sz w:val="24"/>
          <w:szCs w:val="24"/>
          <w:highlight w:val="none"/>
          <w:lang w:eastAsia="zh-CN"/>
        </w:rPr>
        <w:t>是指</w:t>
      </w: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eastAsia="zh-CN"/>
        </w:rPr>
        <w:t>投标</w:t>
      </w:r>
      <w:r>
        <w:rPr>
          <w:rFonts w:hint="eastAsia" w:ascii="宋体" w:hAnsi="宋体" w:eastAsia="宋体" w:cs="宋体"/>
          <w:b w:val="0"/>
          <w:bCs w:val="0"/>
          <w:color w:val="auto"/>
          <w:sz w:val="24"/>
          <w:szCs w:val="24"/>
          <w:highlight w:val="none"/>
        </w:rPr>
        <w:t>文件。</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编写的</w:t>
      </w:r>
      <w:r>
        <w:rPr>
          <w:rFonts w:hint="eastAsia" w:ascii="宋体" w:hAnsi="宋体" w:eastAsia="宋体" w:cs="宋体"/>
          <w:b w:val="0"/>
          <w:bCs w:val="0"/>
          <w:sz w:val="24"/>
          <w:szCs w:val="24"/>
          <w:highlight w:val="none"/>
          <w:lang w:eastAsia="zh-CN"/>
        </w:rPr>
        <w:t>投标</w:t>
      </w:r>
      <w:r>
        <w:rPr>
          <w:rFonts w:hint="eastAsia" w:ascii="宋体" w:hAnsi="宋体" w:eastAsia="宋体" w:cs="宋体"/>
          <w:b w:val="0"/>
          <w:bCs w:val="0"/>
          <w:sz w:val="24"/>
          <w:szCs w:val="24"/>
          <w:highlight w:val="none"/>
        </w:rPr>
        <w:t>文件</w:t>
      </w:r>
      <w:r>
        <w:rPr>
          <w:rFonts w:hint="eastAsia" w:ascii="宋体" w:hAnsi="宋体" w:eastAsia="宋体" w:cs="宋体"/>
          <w:b w:val="0"/>
          <w:bCs w:val="0"/>
          <w:sz w:val="24"/>
          <w:szCs w:val="24"/>
          <w:highlight w:val="none"/>
          <w:lang w:val="en-US" w:eastAsia="zh-CN"/>
        </w:rPr>
        <w:t>按</w:t>
      </w:r>
      <w:r>
        <w:rPr>
          <w:rFonts w:hint="eastAsia" w:ascii="宋体" w:hAnsi="宋体" w:eastAsia="宋体" w:cs="宋体"/>
          <w:b/>
          <w:bCs/>
          <w:sz w:val="24"/>
          <w:szCs w:val="24"/>
          <w:highlight w:val="none"/>
          <w:lang w:val="en-US" w:eastAsia="zh-CN"/>
        </w:rPr>
        <w:t>招标文件第四章投标文件格式</w:t>
      </w:r>
      <w:r>
        <w:rPr>
          <w:rFonts w:hint="eastAsia" w:ascii="宋体" w:hAnsi="宋体" w:eastAsia="宋体" w:cs="宋体"/>
          <w:b w:val="0"/>
          <w:bCs w:val="0"/>
          <w:sz w:val="24"/>
          <w:szCs w:val="24"/>
          <w:highlight w:val="none"/>
          <w:lang w:val="en-US" w:eastAsia="zh-CN"/>
        </w:rPr>
        <w:t>的要求提供</w:t>
      </w:r>
      <w:r>
        <w:rPr>
          <w:rFonts w:hint="eastAsia" w:ascii="宋体" w:hAnsi="宋体" w:eastAsia="宋体" w:cs="宋体"/>
          <w:b w:val="0"/>
          <w:bCs w:val="0"/>
          <w:sz w:val="24"/>
          <w:szCs w:val="24"/>
          <w:highlight w:val="none"/>
        </w:rPr>
        <w:t>，</w:t>
      </w:r>
      <w:r>
        <w:rPr>
          <w:rFonts w:hint="eastAsia" w:ascii="宋体" w:hAnsi="宋体" w:eastAsia="宋体" w:cs="宋体"/>
          <w:b/>
          <w:bCs/>
          <w:sz w:val="24"/>
          <w:szCs w:val="24"/>
          <w:highlight w:val="none"/>
          <w:lang w:eastAsia="zh-CN"/>
        </w:rPr>
        <w:t>未注明可提供复印件的，</w:t>
      </w:r>
      <w:r>
        <w:rPr>
          <w:rFonts w:hint="eastAsia" w:ascii="宋体" w:hAnsi="宋体" w:eastAsia="宋体" w:cs="宋体"/>
          <w:b/>
          <w:bCs/>
          <w:sz w:val="24"/>
          <w:szCs w:val="24"/>
          <w:highlight w:val="none"/>
        </w:rPr>
        <w:t>应为原件扫描件</w:t>
      </w:r>
      <w:r>
        <w:rPr>
          <w:rFonts w:hint="eastAsia" w:ascii="宋体" w:hAnsi="宋体" w:eastAsia="宋体" w:cs="宋体"/>
          <w:b w:val="0"/>
          <w:bCs w:val="0"/>
          <w:color w:val="000000"/>
          <w:sz w:val="24"/>
          <w:szCs w:val="24"/>
          <w:highlight w:val="none"/>
        </w:rPr>
        <w:t>。</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编写的</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文件应包括下列部分：</w:t>
      </w:r>
    </w:p>
    <w:p w14:paraId="0F8E258F">
      <w:pPr>
        <w:pStyle w:val="63"/>
        <w:keepNext w:val="0"/>
        <w:keepLines w:val="0"/>
        <w:pageBreakBefore w:val="0"/>
        <w:widowControl w:val="0"/>
        <w:numPr>
          <w:ilvl w:val="0"/>
          <w:numId w:val="0"/>
        </w:numPr>
        <w:tabs>
          <w:tab w:val="left" w:pos="1134"/>
        </w:tabs>
        <w:kinsoku/>
        <w:wordWrap/>
        <w:overflowPunct/>
        <w:topLinePunct w:val="0"/>
        <w:bidi w:val="0"/>
        <w:spacing w:line="560" w:lineRule="exact"/>
        <w:ind w:left="567" w:leftChars="0"/>
        <w:jc w:val="both"/>
        <w:outlineLvl w:val="9"/>
        <w:rPr>
          <w:rFonts w:hint="eastAsia" w:ascii="宋体" w:hAnsi="宋体" w:eastAsia="宋体" w:cs="宋体"/>
          <w:bCs/>
          <w:color w:val="000000"/>
          <w:sz w:val="24"/>
          <w:szCs w:val="24"/>
          <w:highlight w:val="none"/>
          <w:lang w:val="en-US" w:eastAsia="zh-CN"/>
        </w:rPr>
      </w:pPr>
      <w:r>
        <w:rPr>
          <w:rFonts w:hint="eastAsia" w:ascii="宋体" w:hAnsi="宋体" w:eastAsia="宋体" w:cs="宋体"/>
          <w:bCs/>
          <w:color w:val="000000"/>
          <w:sz w:val="24"/>
          <w:szCs w:val="24"/>
          <w:highlight w:val="none"/>
          <w:lang w:val="en-US" w:eastAsia="zh-CN"/>
        </w:rPr>
        <w:t xml:space="preserve">第一部分 </w:t>
      </w:r>
      <w:r>
        <w:rPr>
          <w:rFonts w:hint="eastAsia" w:ascii="宋体" w:hAnsi="宋体" w:eastAsia="宋体" w:cs="宋体"/>
          <w:bCs/>
          <w:color w:val="000000"/>
          <w:sz w:val="24"/>
          <w:szCs w:val="24"/>
          <w:highlight w:val="none"/>
          <w:lang w:eastAsia="zh-CN"/>
        </w:rPr>
        <w:t>报价部分投标文件</w:t>
      </w:r>
    </w:p>
    <w:p w14:paraId="4DE8CB39">
      <w:pPr>
        <w:pStyle w:val="63"/>
        <w:keepNext w:val="0"/>
        <w:keepLines w:val="0"/>
        <w:pageBreakBefore w:val="0"/>
        <w:widowControl w:val="0"/>
        <w:numPr>
          <w:ilvl w:val="0"/>
          <w:numId w:val="0"/>
        </w:numPr>
        <w:tabs>
          <w:tab w:val="left" w:pos="1134"/>
        </w:tabs>
        <w:kinsoku/>
        <w:wordWrap/>
        <w:overflowPunct/>
        <w:topLinePunct w:val="0"/>
        <w:bidi w:val="0"/>
        <w:spacing w:line="560" w:lineRule="exact"/>
        <w:ind w:left="567" w:leftChars="0"/>
        <w:jc w:val="both"/>
        <w:outlineLvl w:val="9"/>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lang w:val="en-US" w:eastAsia="zh-CN"/>
        </w:rPr>
        <w:t xml:space="preserve">第二部分 </w:t>
      </w:r>
      <w:r>
        <w:rPr>
          <w:rFonts w:hint="eastAsia" w:ascii="宋体" w:hAnsi="宋体" w:eastAsia="宋体" w:cs="宋体"/>
          <w:bCs/>
          <w:color w:val="000000"/>
          <w:sz w:val="24"/>
          <w:szCs w:val="24"/>
          <w:highlight w:val="none"/>
        </w:rPr>
        <w:t>资格证明文件</w:t>
      </w:r>
    </w:p>
    <w:p w14:paraId="1F7C3403">
      <w:pPr>
        <w:pStyle w:val="63"/>
        <w:keepNext w:val="0"/>
        <w:keepLines w:val="0"/>
        <w:pageBreakBefore w:val="0"/>
        <w:widowControl w:val="0"/>
        <w:numPr>
          <w:ilvl w:val="0"/>
          <w:numId w:val="0"/>
        </w:numPr>
        <w:tabs>
          <w:tab w:val="left" w:pos="1134"/>
        </w:tabs>
        <w:kinsoku/>
        <w:wordWrap/>
        <w:overflowPunct/>
        <w:topLinePunct w:val="0"/>
        <w:bidi w:val="0"/>
        <w:spacing w:line="560" w:lineRule="exact"/>
        <w:ind w:left="567" w:leftChars="0"/>
        <w:jc w:val="both"/>
        <w:outlineLvl w:val="9"/>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lang w:val="en-US" w:eastAsia="zh-CN"/>
        </w:rPr>
        <w:t>第三部分 商务及技术投标文件</w:t>
      </w:r>
    </w:p>
    <w:p w14:paraId="4C78CA3F">
      <w:pPr>
        <w:pStyle w:val="63"/>
        <w:keepNext w:val="0"/>
        <w:keepLines w:val="0"/>
        <w:pageBreakBefore w:val="0"/>
        <w:widowControl w:val="0"/>
        <w:numPr>
          <w:ilvl w:val="0"/>
          <w:numId w:val="0"/>
        </w:numPr>
        <w:tabs>
          <w:tab w:val="left" w:pos="1134"/>
        </w:tabs>
        <w:kinsoku/>
        <w:wordWrap/>
        <w:overflowPunct/>
        <w:topLinePunct w:val="0"/>
        <w:bidi w:val="0"/>
        <w:spacing w:line="560" w:lineRule="exact"/>
        <w:ind w:left="567" w:leftChars="0"/>
        <w:jc w:val="both"/>
        <w:outlineLvl w:val="9"/>
        <w:rPr>
          <w:rFonts w:hint="eastAsia" w:ascii="宋体" w:hAnsi="宋体" w:eastAsia="宋体" w:cs="宋体"/>
          <w:bCs/>
          <w:color w:val="000000"/>
          <w:sz w:val="24"/>
          <w:szCs w:val="24"/>
          <w:highlight w:val="yellow"/>
        </w:rPr>
      </w:pPr>
    </w:p>
    <w:p w14:paraId="582BF99C">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bCs/>
          <w:color w:val="000000"/>
          <w:sz w:val="24"/>
          <w:szCs w:val="24"/>
        </w:rPr>
      </w:pPr>
      <w:r>
        <w:rPr>
          <w:rFonts w:hint="eastAsia" w:ascii="宋体" w:hAnsi="宋体" w:eastAsia="宋体" w:cs="宋体"/>
          <w:b/>
          <w:bCs/>
          <w:color w:val="000000"/>
          <w:sz w:val="24"/>
          <w:szCs w:val="24"/>
          <w:lang w:val="zh-CN"/>
        </w:rPr>
        <w:t>★</w:t>
      </w:r>
      <w:r>
        <w:rPr>
          <w:rFonts w:hint="eastAsia" w:ascii="宋体" w:hAnsi="宋体" w:eastAsia="宋体" w:cs="宋体"/>
          <w:b/>
          <w:bCs/>
          <w:color w:val="000000"/>
          <w:sz w:val="24"/>
          <w:szCs w:val="24"/>
        </w:rPr>
        <w:t>14.</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lang w:eastAsia="zh-CN"/>
        </w:rPr>
        <w:t>投标</w:t>
      </w:r>
      <w:r>
        <w:rPr>
          <w:rFonts w:hint="eastAsia" w:ascii="宋体" w:hAnsi="宋体" w:eastAsia="宋体" w:cs="宋体"/>
          <w:b/>
          <w:bCs/>
          <w:color w:val="000000"/>
          <w:sz w:val="24"/>
          <w:szCs w:val="24"/>
        </w:rPr>
        <w:t>文件的语言（实质性要求）</w:t>
      </w:r>
    </w:p>
    <w:p w14:paraId="1EC6E4ED">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14.1 </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提交的</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文件以及</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与采购人、采购代理机构就有关报价的所有来往书面文件均须使用中文。</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文件中如附有外文资料，必须逐一对应翻译成中文并加盖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公章后附在相关外文资料后面，否则，</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的</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文件将作为</w:t>
      </w:r>
      <w:r>
        <w:rPr>
          <w:rFonts w:hint="eastAsia" w:ascii="宋体" w:hAnsi="宋体" w:eastAsia="宋体" w:cs="宋体"/>
          <w:b/>
          <w:bCs/>
          <w:color w:val="000000"/>
          <w:sz w:val="24"/>
          <w:szCs w:val="24"/>
        </w:rPr>
        <w:t>无效</w:t>
      </w:r>
      <w:r>
        <w:rPr>
          <w:rFonts w:hint="eastAsia" w:ascii="宋体" w:hAnsi="宋体" w:eastAsia="宋体" w:cs="宋体"/>
          <w:color w:val="000000"/>
          <w:sz w:val="24"/>
          <w:szCs w:val="24"/>
        </w:rPr>
        <w:t>处理。（说明：</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的法定代表人为外籍人士的，法定代表人的签字和护照除外。）</w:t>
      </w:r>
    </w:p>
    <w:p w14:paraId="3395D1D8">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14.2 翻译的中文资料与外文资料如果出现差异和矛盾，以中文为准。但不能故意错误翻译，否则，</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的</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文件将作为</w:t>
      </w:r>
      <w:r>
        <w:rPr>
          <w:rFonts w:hint="eastAsia" w:ascii="宋体" w:hAnsi="宋体" w:eastAsia="宋体" w:cs="宋体"/>
          <w:b/>
          <w:bCs/>
          <w:color w:val="000000"/>
          <w:sz w:val="24"/>
          <w:szCs w:val="24"/>
        </w:rPr>
        <w:t>无效</w:t>
      </w:r>
      <w:r>
        <w:rPr>
          <w:rFonts w:hint="eastAsia" w:ascii="宋体" w:hAnsi="宋体" w:eastAsia="宋体" w:cs="宋体"/>
          <w:color w:val="000000"/>
          <w:sz w:val="24"/>
          <w:szCs w:val="24"/>
        </w:rPr>
        <w:t>处理。</w:t>
      </w:r>
    </w:p>
    <w:p w14:paraId="41BE8AAA">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color w:val="000000"/>
          <w:sz w:val="24"/>
          <w:szCs w:val="24"/>
        </w:rPr>
      </w:pPr>
    </w:p>
    <w:p w14:paraId="26689EC2">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b/>
          <w:bCs/>
          <w:color w:val="000000"/>
          <w:sz w:val="24"/>
          <w:szCs w:val="24"/>
          <w:lang w:val="zh-CN"/>
        </w:rPr>
        <w:t>★</w:t>
      </w:r>
      <w:r>
        <w:rPr>
          <w:rFonts w:hint="eastAsia" w:ascii="宋体" w:hAnsi="宋体" w:eastAsia="宋体" w:cs="宋体"/>
          <w:b/>
          <w:bCs/>
          <w:color w:val="000000"/>
          <w:sz w:val="24"/>
          <w:szCs w:val="24"/>
        </w:rPr>
        <w:t>15</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计量单位（实质性要求）</w:t>
      </w:r>
    </w:p>
    <w:p w14:paraId="0F75CC3B">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除</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中另有规定外，本次采购项目所有合同项下的报价均采用国家法定的计量单位。</w:t>
      </w:r>
    </w:p>
    <w:p w14:paraId="431766E5">
      <w:pPr>
        <w:keepNext w:val="0"/>
        <w:keepLines w:val="0"/>
        <w:pageBreakBefore w:val="0"/>
        <w:kinsoku/>
        <w:wordWrap/>
        <w:overflowPunct/>
        <w:topLinePunct w:val="0"/>
        <w:bidi w:val="0"/>
        <w:spacing w:line="560" w:lineRule="exact"/>
        <w:ind w:firstLine="468" w:firstLineChars="195"/>
        <w:outlineLvl w:val="9"/>
        <w:rPr>
          <w:rFonts w:hint="eastAsia" w:ascii="宋体" w:hAnsi="宋体" w:eastAsia="宋体" w:cs="宋体"/>
          <w:b/>
          <w:bCs/>
          <w:color w:val="000000"/>
          <w:sz w:val="24"/>
          <w:szCs w:val="24"/>
        </w:rPr>
      </w:pPr>
      <w:r>
        <w:rPr>
          <w:rFonts w:hint="eastAsia" w:ascii="宋体" w:hAnsi="宋体" w:eastAsia="宋体" w:cs="宋体"/>
          <w:color w:val="000000"/>
          <w:sz w:val="24"/>
          <w:szCs w:val="24"/>
        </w:rPr>
        <w:t xml:space="preserve">   </w:t>
      </w:r>
    </w:p>
    <w:p w14:paraId="6F848374">
      <w:pPr>
        <w:keepNext w:val="0"/>
        <w:keepLines w:val="0"/>
        <w:pageBreakBefore w:val="0"/>
        <w:kinsoku/>
        <w:wordWrap/>
        <w:overflowPunct/>
        <w:topLinePunct w:val="0"/>
        <w:bidi w:val="0"/>
        <w:spacing w:line="560" w:lineRule="exact"/>
        <w:ind w:firstLine="468" w:firstLineChars="195"/>
        <w:outlineLvl w:val="9"/>
        <w:rPr>
          <w:rFonts w:hint="eastAsia" w:ascii="宋体" w:hAnsi="宋体" w:eastAsia="宋体" w:cs="宋体"/>
          <w:b/>
          <w:bCs/>
          <w:color w:val="000000"/>
          <w:sz w:val="24"/>
          <w:szCs w:val="24"/>
        </w:rPr>
      </w:pPr>
      <w:r>
        <w:rPr>
          <w:rFonts w:hint="eastAsia" w:ascii="宋体" w:hAnsi="宋体" w:eastAsia="宋体" w:cs="宋体"/>
          <w:color w:val="000000"/>
          <w:sz w:val="24"/>
          <w:szCs w:val="24"/>
          <w:lang w:val="zh-CN"/>
        </w:rPr>
        <w:t>★</w:t>
      </w:r>
      <w:r>
        <w:rPr>
          <w:rFonts w:hint="eastAsia" w:ascii="宋体" w:hAnsi="宋体" w:eastAsia="宋体" w:cs="宋体"/>
          <w:b/>
          <w:bCs/>
          <w:color w:val="000000"/>
          <w:sz w:val="24"/>
          <w:szCs w:val="24"/>
        </w:rPr>
        <w:t xml:space="preserve">16. </w:t>
      </w:r>
      <w:r>
        <w:rPr>
          <w:rFonts w:hint="eastAsia" w:ascii="宋体" w:hAnsi="宋体" w:eastAsia="宋体" w:cs="宋体"/>
          <w:b/>
          <w:color w:val="000000"/>
          <w:sz w:val="24"/>
          <w:szCs w:val="24"/>
        </w:rPr>
        <w:t>报价</w:t>
      </w:r>
      <w:r>
        <w:rPr>
          <w:rFonts w:hint="eastAsia" w:ascii="宋体" w:hAnsi="宋体" w:eastAsia="宋体" w:cs="宋体"/>
          <w:b/>
          <w:bCs/>
          <w:color w:val="000000"/>
          <w:sz w:val="24"/>
          <w:szCs w:val="24"/>
        </w:rPr>
        <w:t>货币（实质性要求）</w:t>
      </w:r>
    </w:p>
    <w:p w14:paraId="2C202792">
      <w:pPr>
        <w:keepNext w:val="0"/>
        <w:keepLines w:val="0"/>
        <w:pageBreakBefore w:val="0"/>
        <w:kinsoku/>
        <w:wordWrap/>
        <w:overflowPunct/>
        <w:topLinePunct w:val="0"/>
        <w:bidi w:val="0"/>
        <w:spacing w:line="560" w:lineRule="exact"/>
        <w:ind w:firstLine="468" w:firstLineChars="195"/>
        <w:outlineLvl w:val="9"/>
        <w:rPr>
          <w:rFonts w:hint="eastAsia" w:ascii="宋体" w:hAnsi="宋体" w:eastAsia="宋体" w:cs="宋体"/>
          <w:bCs/>
          <w:color w:val="000000"/>
          <w:sz w:val="24"/>
          <w:szCs w:val="24"/>
        </w:rPr>
      </w:pPr>
      <w:r>
        <w:rPr>
          <w:rFonts w:hint="eastAsia" w:ascii="宋体" w:hAnsi="宋体" w:eastAsia="宋体" w:cs="宋体"/>
          <w:bCs/>
          <w:color w:val="000000"/>
          <w:sz w:val="24"/>
          <w:szCs w:val="24"/>
        </w:rPr>
        <w:t>本次</w:t>
      </w:r>
      <w:r>
        <w:rPr>
          <w:rFonts w:hint="eastAsia" w:ascii="宋体" w:hAnsi="宋体" w:eastAsia="宋体" w:cs="宋体"/>
          <w:bCs/>
          <w:color w:val="000000"/>
          <w:sz w:val="24"/>
          <w:szCs w:val="24"/>
          <w:lang w:val="en-US" w:eastAsia="zh-CN"/>
        </w:rPr>
        <w:t>采购</w:t>
      </w:r>
      <w:r>
        <w:rPr>
          <w:rFonts w:hint="eastAsia" w:ascii="宋体" w:hAnsi="宋体" w:eastAsia="宋体" w:cs="宋体"/>
          <w:bCs/>
          <w:color w:val="000000"/>
          <w:sz w:val="24"/>
          <w:szCs w:val="24"/>
        </w:rPr>
        <w:t>项目的</w:t>
      </w:r>
      <w:r>
        <w:rPr>
          <w:rFonts w:hint="eastAsia" w:ascii="宋体" w:hAnsi="宋体" w:eastAsia="宋体" w:cs="宋体"/>
          <w:color w:val="000000"/>
          <w:sz w:val="24"/>
          <w:szCs w:val="24"/>
        </w:rPr>
        <w:t>报价货币为</w:t>
      </w:r>
      <w:r>
        <w:rPr>
          <w:rFonts w:hint="eastAsia" w:ascii="宋体" w:hAnsi="宋体" w:eastAsia="宋体" w:cs="宋体"/>
          <w:bCs/>
          <w:color w:val="000000"/>
          <w:sz w:val="24"/>
          <w:szCs w:val="24"/>
        </w:rPr>
        <w:t>人民币，报价以</w:t>
      </w:r>
      <w:r>
        <w:rPr>
          <w:rFonts w:hint="eastAsia" w:ascii="宋体" w:hAnsi="宋体" w:eastAsia="宋体" w:cs="宋体"/>
          <w:bCs/>
          <w:color w:val="000000"/>
          <w:sz w:val="24"/>
          <w:szCs w:val="24"/>
          <w:lang w:eastAsia="zh-CN"/>
        </w:rPr>
        <w:t>招标文件</w:t>
      </w:r>
      <w:r>
        <w:rPr>
          <w:rFonts w:hint="eastAsia" w:ascii="宋体" w:hAnsi="宋体" w:eastAsia="宋体" w:cs="宋体"/>
          <w:bCs/>
          <w:color w:val="000000"/>
          <w:sz w:val="24"/>
          <w:szCs w:val="24"/>
        </w:rPr>
        <w:t>约定为准。</w:t>
      </w:r>
    </w:p>
    <w:p w14:paraId="7B8BDE99">
      <w:pPr>
        <w:keepNext w:val="0"/>
        <w:keepLines w:val="0"/>
        <w:pageBreakBefore w:val="0"/>
        <w:kinsoku/>
        <w:wordWrap/>
        <w:overflowPunct/>
        <w:topLinePunct w:val="0"/>
        <w:bidi w:val="0"/>
        <w:spacing w:line="560" w:lineRule="exact"/>
        <w:ind w:firstLine="468" w:firstLineChars="195"/>
        <w:outlineLvl w:val="9"/>
        <w:rPr>
          <w:rFonts w:hint="eastAsia" w:ascii="宋体" w:hAnsi="宋体" w:eastAsia="宋体" w:cs="宋体"/>
          <w:b/>
          <w:bCs/>
          <w:color w:val="000000"/>
          <w:sz w:val="24"/>
          <w:szCs w:val="24"/>
        </w:rPr>
      </w:pPr>
    </w:p>
    <w:p w14:paraId="24961782">
      <w:pPr>
        <w:keepNext w:val="0"/>
        <w:keepLines w:val="0"/>
        <w:pageBreakBefore w:val="0"/>
        <w:kinsoku/>
        <w:wordWrap/>
        <w:overflowPunct/>
        <w:topLinePunct w:val="0"/>
        <w:bidi w:val="0"/>
        <w:spacing w:line="560" w:lineRule="exact"/>
        <w:ind w:left="2" w:leftChars="1" w:firstLine="480" w:firstLineChars="200"/>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17.</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lang w:eastAsia="zh-CN"/>
        </w:rPr>
        <w:t>投标</w:t>
      </w:r>
      <w:r>
        <w:rPr>
          <w:rFonts w:hint="eastAsia" w:ascii="宋体" w:hAnsi="宋体" w:eastAsia="宋体" w:cs="宋体"/>
          <w:b/>
          <w:color w:val="000000"/>
          <w:sz w:val="24"/>
          <w:szCs w:val="24"/>
        </w:rPr>
        <w:t>文件格式</w:t>
      </w:r>
    </w:p>
    <w:p w14:paraId="0953BA12">
      <w:pPr>
        <w:keepNext w:val="0"/>
        <w:keepLines w:val="0"/>
        <w:pageBreakBefore w:val="0"/>
        <w:kinsoku/>
        <w:wordWrap/>
        <w:overflowPunct/>
        <w:topLinePunct w:val="0"/>
        <w:bidi w:val="0"/>
        <w:spacing w:line="560" w:lineRule="exact"/>
        <w:ind w:left="2" w:leftChars="1"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17.1 </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应执行</w:t>
      </w:r>
      <w:r>
        <w:rPr>
          <w:rFonts w:hint="eastAsia" w:ascii="宋体" w:hAnsi="宋体" w:eastAsia="宋体" w:cs="宋体"/>
          <w:b/>
          <w:bCs/>
          <w:color w:val="000000"/>
          <w:sz w:val="24"/>
          <w:szCs w:val="24"/>
          <w:lang w:eastAsia="zh-CN"/>
        </w:rPr>
        <w:t>招标文件</w:t>
      </w:r>
      <w:r>
        <w:rPr>
          <w:rFonts w:hint="eastAsia" w:ascii="宋体" w:hAnsi="宋体" w:eastAsia="宋体" w:cs="宋体"/>
          <w:b/>
          <w:bCs/>
          <w:color w:val="000000"/>
          <w:sz w:val="24"/>
          <w:szCs w:val="24"/>
          <w:highlight w:val="none"/>
        </w:rPr>
        <w:t>第</w:t>
      </w:r>
      <w:r>
        <w:rPr>
          <w:rFonts w:hint="eastAsia" w:ascii="宋体" w:hAnsi="宋体" w:eastAsia="宋体" w:cs="宋体"/>
          <w:b/>
          <w:bCs/>
          <w:color w:val="000000"/>
          <w:sz w:val="24"/>
          <w:szCs w:val="24"/>
          <w:highlight w:val="none"/>
          <w:lang w:val="en-US" w:eastAsia="zh-CN"/>
        </w:rPr>
        <w:t>四</w:t>
      </w:r>
      <w:r>
        <w:rPr>
          <w:rFonts w:hint="eastAsia" w:ascii="宋体" w:hAnsi="宋体" w:eastAsia="宋体" w:cs="宋体"/>
          <w:b/>
          <w:bCs/>
          <w:color w:val="000000"/>
          <w:sz w:val="24"/>
          <w:szCs w:val="24"/>
          <w:highlight w:val="none"/>
        </w:rPr>
        <w:t>章</w:t>
      </w:r>
      <w:r>
        <w:rPr>
          <w:rFonts w:hint="eastAsia" w:ascii="宋体" w:hAnsi="宋体" w:eastAsia="宋体" w:cs="宋体"/>
          <w:color w:val="000000"/>
          <w:sz w:val="24"/>
          <w:szCs w:val="24"/>
        </w:rPr>
        <w:t>的规定要求。</w:t>
      </w:r>
    </w:p>
    <w:p w14:paraId="4534D1AE">
      <w:pPr>
        <w:keepNext w:val="0"/>
        <w:keepLines w:val="0"/>
        <w:pageBreakBefore w:val="0"/>
        <w:kinsoku/>
        <w:wordWrap/>
        <w:overflowPunct/>
        <w:topLinePunct w:val="0"/>
        <w:bidi w:val="0"/>
        <w:spacing w:line="560" w:lineRule="exact"/>
        <w:ind w:left="2" w:leftChars="1"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17.2 对于没有格式要求的</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由</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自行编写。</w:t>
      </w:r>
    </w:p>
    <w:p w14:paraId="3B73CF91">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color w:val="000000"/>
          <w:sz w:val="24"/>
          <w:szCs w:val="24"/>
        </w:rPr>
      </w:pPr>
    </w:p>
    <w:p w14:paraId="4C87FB8D">
      <w:pPr>
        <w:keepNext w:val="0"/>
        <w:keepLines w:val="0"/>
        <w:pageBreakBefore w:val="0"/>
        <w:kinsoku/>
        <w:wordWrap/>
        <w:overflowPunct/>
        <w:topLinePunct w:val="0"/>
        <w:bidi w:val="0"/>
        <w:spacing w:line="560" w:lineRule="exact"/>
        <w:ind w:firstLine="470" w:firstLineChars="196"/>
        <w:outlineLvl w:val="9"/>
        <w:rPr>
          <w:rFonts w:hint="eastAsia" w:ascii="宋体" w:hAnsi="宋体" w:eastAsia="宋体" w:cs="宋体"/>
          <w:sz w:val="24"/>
          <w:szCs w:val="24"/>
        </w:rPr>
      </w:pPr>
      <w:r>
        <w:rPr>
          <w:rFonts w:hint="eastAsia" w:ascii="宋体" w:hAnsi="宋体" w:eastAsia="宋体" w:cs="宋体"/>
          <w:b/>
          <w:color w:val="000000"/>
          <w:sz w:val="24"/>
          <w:szCs w:val="24"/>
        </w:rPr>
        <w:t>18.</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lang w:eastAsia="zh-CN"/>
        </w:rPr>
        <w:t>投标</w:t>
      </w:r>
      <w:r>
        <w:rPr>
          <w:rFonts w:hint="eastAsia" w:ascii="宋体" w:hAnsi="宋体" w:eastAsia="宋体" w:cs="宋体"/>
          <w:b/>
          <w:color w:val="000000"/>
          <w:sz w:val="24"/>
          <w:szCs w:val="24"/>
        </w:rPr>
        <w:t>文件的编制和签署</w:t>
      </w:r>
    </w:p>
    <w:p w14:paraId="1545CA66">
      <w:pPr>
        <w:keepNext w:val="0"/>
        <w:keepLines w:val="0"/>
        <w:pageBreakBefore w:val="0"/>
        <w:tabs>
          <w:tab w:val="left" w:pos="1080"/>
        </w:tabs>
        <w:kinsoku/>
        <w:wordWrap/>
        <w:overflowPunct/>
        <w:topLinePunct w:val="0"/>
        <w:bidi w:val="0"/>
        <w:spacing w:line="560" w:lineRule="exact"/>
        <w:ind w:firstLine="460" w:firstLineChars="19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 电子</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文件的签章和签名要求：按照</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文件格式，采用单位和个人数字证书电子签章及电子签名：</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文件需要企业、法定代表人电子签章及电子签名。</w:t>
      </w:r>
    </w:p>
    <w:p w14:paraId="642CD392">
      <w:pPr>
        <w:keepNext w:val="0"/>
        <w:keepLines w:val="0"/>
        <w:pageBreakBefore w:val="0"/>
        <w:tabs>
          <w:tab w:val="left" w:pos="1080"/>
        </w:tabs>
        <w:kinsoku/>
        <w:wordWrap/>
        <w:overflowPunct/>
        <w:topLinePunct w:val="0"/>
        <w:bidi w:val="0"/>
        <w:spacing w:line="560" w:lineRule="exact"/>
        <w:ind w:firstLine="460" w:firstLineChars="192"/>
        <w:outlineLvl w:val="9"/>
        <w:rPr>
          <w:rFonts w:hint="eastAsia" w:ascii="宋体" w:hAnsi="宋体" w:eastAsia="宋体" w:cs="宋体"/>
          <w:sz w:val="24"/>
          <w:szCs w:val="24"/>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.2 因复印、扫描、拍摄模糊，字迹潦草，表达不清，未按要求填写而导致非唯一理解，造成未实质性</w:t>
      </w:r>
      <w:r>
        <w:rPr>
          <w:rFonts w:hint="eastAsia" w:ascii="宋体" w:hAnsi="宋体" w:eastAsia="宋体" w:cs="宋体"/>
          <w:sz w:val="24"/>
          <w:szCs w:val="24"/>
          <w:highlight w:val="none"/>
          <w:lang w:eastAsia="zh-CN"/>
        </w:rPr>
        <w:t>投标招标文件</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文件将会被认定为</w:t>
      </w:r>
      <w:r>
        <w:rPr>
          <w:rFonts w:hint="eastAsia" w:ascii="宋体" w:hAnsi="宋体" w:eastAsia="宋体" w:cs="宋体"/>
          <w:b/>
          <w:bCs/>
          <w:sz w:val="24"/>
          <w:szCs w:val="24"/>
          <w:highlight w:val="none"/>
        </w:rPr>
        <w:t>无效</w:t>
      </w:r>
      <w:r>
        <w:rPr>
          <w:rFonts w:hint="eastAsia" w:ascii="宋体" w:hAnsi="宋体" w:eastAsia="宋体" w:cs="宋体"/>
          <w:sz w:val="24"/>
          <w:szCs w:val="24"/>
          <w:highlight w:val="none"/>
        </w:rPr>
        <w:t>。</w:t>
      </w:r>
    </w:p>
    <w:p w14:paraId="49E0B55C">
      <w:pPr>
        <w:keepNext w:val="0"/>
        <w:keepLines w:val="0"/>
        <w:pageBreakBefore w:val="0"/>
        <w:tabs>
          <w:tab w:val="left" w:pos="1080"/>
        </w:tabs>
        <w:kinsoku/>
        <w:wordWrap/>
        <w:overflowPunct/>
        <w:topLinePunct w:val="0"/>
        <w:bidi w:val="0"/>
        <w:spacing w:line="560" w:lineRule="exact"/>
        <w:ind w:firstLine="460" w:firstLineChars="192"/>
        <w:outlineLvl w:val="9"/>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18.</w:t>
      </w:r>
      <w:r>
        <w:rPr>
          <w:rFonts w:hint="eastAsia" w:ascii="宋体" w:hAnsi="宋体" w:eastAsia="宋体" w:cs="宋体"/>
          <w:color w:val="000000"/>
          <w:sz w:val="24"/>
          <w:szCs w:val="24"/>
          <w:lang w:val="en-US" w:eastAsia="zh-CN"/>
        </w:rPr>
        <w:t xml:space="preserve">3 </w:t>
      </w:r>
      <w:r>
        <w:rPr>
          <w:rFonts w:hint="eastAsia" w:ascii="宋体" w:hAnsi="宋体" w:eastAsia="宋体" w:cs="宋体"/>
          <w:b/>
          <w:color w:val="000000"/>
          <w:sz w:val="24"/>
          <w:szCs w:val="24"/>
        </w:rPr>
        <w:t>（实质性要求）</w:t>
      </w:r>
      <w:r>
        <w:rPr>
          <w:rFonts w:hint="eastAsia" w:ascii="宋体" w:hAnsi="宋体" w:eastAsia="宋体" w:cs="宋体"/>
          <w:sz w:val="24"/>
          <w:szCs w:val="24"/>
          <w:lang w:eastAsia="zh-CN"/>
        </w:rPr>
        <w:t>投标</w:t>
      </w:r>
      <w:r>
        <w:rPr>
          <w:rFonts w:hint="eastAsia" w:ascii="宋体" w:hAnsi="宋体" w:eastAsia="宋体" w:cs="宋体"/>
          <w:sz w:val="24"/>
          <w:szCs w:val="24"/>
        </w:rPr>
        <w:t>文件应由</w:t>
      </w:r>
      <w:r>
        <w:rPr>
          <w:rFonts w:hint="eastAsia" w:ascii="宋体" w:hAnsi="宋体" w:eastAsia="宋体" w:cs="宋体"/>
          <w:sz w:val="24"/>
          <w:szCs w:val="24"/>
          <w:lang w:eastAsia="zh-CN"/>
        </w:rPr>
        <w:t>投标人</w:t>
      </w:r>
      <w:r>
        <w:rPr>
          <w:rFonts w:hint="eastAsia" w:ascii="宋体" w:hAnsi="宋体" w:eastAsia="宋体" w:cs="宋体"/>
          <w:sz w:val="24"/>
          <w:szCs w:val="24"/>
        </w:rPr>
        <w:t>法定代表人/主要负责人/本人或其授权代表在</w:t>
      </w:r>
      <w:r>
        <w:rPr>
          <w:rFonts w:hint="eastAsia" w:ascii="宋体" w:hAnsi="宋体" w:eastAsia="宋体" w:cs="宋体"/>
          <w:sz w:val="24"/>
          <w:szCs w:val="24"/>
          <w:lang w:eastAsia="zh-CN"/>
        </w:rPr>
        <w:t>投标</w:t>
      </w:r>
      <w:r>
        <w:rPr>
          <w:rFonts w:hint="eastAsia" w:ascii="宋体" w:hAnsi="宋体" w:eastAsia="宋体" w:cs="宋体"/>
          <w:sz w:val="24"/>
          <w:szCs w:val="24"/>
        </w:rPr>
        <w:t>文件要求的地方</w:t>
      </w:r>
      <w:r>
        <w:rPr>
          <w:rFonts w:hint="eastAsia" w:ascii="宋体" w:hAnsi="宋体" w:eastAsia="宋体" w:cs="宋体"/>
          <w:sz w:val="24"/>
          <w:szCs w:val="24"/>
          <w:lang w:val="en-US" w:eastAsia="zh-CN"/>
        </w:rPr>
        <w:t>进行电子签名</w:t>
      </w:r>
      <w:r>
        <w:rPr>
          <w:rFonts w:hint="eastAsia" w:ascii="宋体" w:hAnsi="宋体" w:eastAsia="宋体" w:cs="宋体"/>
          <w:sz w:val="24"/>
          <w:szCs w:val="24"/>
        </w:rPr>
        <w:t>（或加盖私人</w:t>
      </w:r>
      <w:r>
        <w:rPr>
          <w:rFonts w:hint="eastAsia" w:ascii="宋体" w:hAnsi="宋体" w:eastAsia="宋体" w:cs="宋体"/>
          <w:sz w:val="24"/>
          <w:szCs w:val="24"/>
          <w:lang w:val="en-US" w:eastAsia="zh-CN"/>
        </w:rPr>
        <w:t>电子</w:t>
      </w:r>
      <w:r>
        <w:rPr>
          <w:rFonts w:hint="eastAsia" w:ascii="宋体" w:hAnsi="宋体" w:eastAsia="宋体" w:cs="宋体"/>
          <w:sz w:val="24"/>
          <w:szCs w:val="24"/>
        </w:rPr>
        <w:t>印章），要求加盖公章的地方加</w:t>
      </w:r>
      <w:r>
        <w:rPr>
          <w:rFonts w:hint="eastAsia" w:ascii="宋体" w:hAnsi="宋体" w:eastAsia="宋体" w:cs="宋体"/>
          <w:sz w:val="24"/>
          <w:szCs w:val="24"/>
          <w:highlight w:val="none"/>
        </w:rPr>
        <w:t>盖单位</w:t>
      </w:r>
      <w:r>
        <w:rPr>
          <w:rFonts w:hint="eastAsia" w:ascii="宋体" w:hAnsi="宋体" w:eastAsia="宋体" w:cs="宋体"/>
          <w:sz w:val="24"/>
          <w:szCs w:val="24"/>
          <w:highlight w:val="none"/>
          <w:lang w:val="en-US" w:eastAsia="zh-CN"/>
        </w:rPr>
        <w:t>电子</w:t>
      </w:r>
      <w:r>
        <w:rPr>
          <w:rFonts w:hint="eastAsia" w:ascii="宋体" w:hAnsi="宋体" w:eastAsia="宋体" w:cs="宋体"/>
          <w:sz w:val="24"/>
          <w:szCs w:val="24"/>
          <w:highlight w:val="none"/>
        </w:rPr>
        <w:t>公章，不得使用专用章（如经济合同章、投标专用章等）或下属单位印章代替。</w:t>
      </w:r>
      <w:r>
        <w:rPr>
          <w:rFonts w:hint="eastAsia" w:ascii="宋体" w:hAnsi="宋体" w:eastAsia="宋体" w:cs="宋体"/>
          <w:sz w:val="24"/>
          <w:szCs w:val="24"/>
          <w:highlight w:val="none"/>
          <w:lang w:val="en-US" w:eastAsia="zh-CN"/>
        </w:rPr>
        <w:t>若进行现场签到及谈判的，由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法定代表人/主要负责人/本人</w:t>
      </w:r>
      <w:r>
        <w:rPr>
          <w:rFonts w:hint="eastAsia" w:ascii="宋体" w:hAnsi="宋体" w:eastAsia="宋体" w:cs="宋体"/>
          <w:sz w:val="24"/>
          <w:szCs w:val="24"/>
          <w:lang w:eastAsia="zh-CN"/>
        </w:rPr>
        <w:t>或其授权代表</w:t>
      </w:r>
      <w:r>
        <w:rPr>
          <w:rFonts w:hint="eastAsia" w:ascii="宋体" w:hAnsi="宋体" w:eastAsia="宋体" w:cs="宋体"/>
          <w:sz w:val="24"/>
          <w:szCs w:val="24"/>
          <w:lang w:val="en-US" w:eastAsia="zh-CN"/>
        </w:rPr>
        <w:t>亲笔签名。</w:t>
      </w:r>
    </w:p>
    <w:p w14:paraId="30D6D321">
      <w:pPr>
        <w:keepNext w:val="0"/>
        <w:keepLines w:val="0"/>
        <w:pageBreakBefore w:val="0"/>
        <w:tabs>
          <w:tab w:val="left" w:pos="1080"/>
        </w:tabs>
        <w:kinsoku/>
        <w:wordWrap/>
        <w:overflowPunct/>
        <w:topLinePunct w:val="0"/>
        <w:bidi w:val="0"/>
        <w:spacing w:line="560" w:lineRule="exact"/>
        <w:ind w:firstLine="460" w:firstLineChars="192"/>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18.4投标文件全部采用电子文档，供应商应安装客户端软件—“政采云电子交易客户端”，并按照招标文件和政采云电子交易平台的要求编制，编制后应进行电子签章、签名及加密；</w:t>
      </w:r>
    </w:p>
    <w:p w14:paraId="281F9121">
      <w:pPr>
        <w:keepNext w:val="0"/>
        <w:keepLines w:val="0"/>
        <w:pageBreakBefore w:val="0"/>
        <w:tabs>
          <w:tab w:val="left" w:pos="1080"/>
        </w:tabs>
        <w:kinsoku/>
        <w:wordWrap/>
        <w:overflowPunct/>
        <w:topLinePunct w:val="0"/>
        <w:bidi w:val="0"/>
        <w:spacing w:line="560" w:lineRule="exact"/>
        <w:ind w:firstLine="460" w:firstLineChars="192"/>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18.5如投标文件提交的电子标书不满足招标文件要求或开标时无法读取导入或30分钟内未解密，其投标文件将不予受理； </w:t>
      </w:r>
    </w:p>
    <w:p w14:paraId="1C1B3B50">
      <w:pPr>
        <w:pStyle w:val="43"/>
        <w:rPr>
          <w:rFonts w:hint="eastAsia"/>
        </w:rPr>
      </w:pPr>
    </w:p>
    <w:p w14:paraId="00C32C17">
      <w:pPr>
        <w:keepNext w:val="0"/>
        <w:keepLines w:val="0"/>
        <w:pageBreakBefore w:val="0"/>
        <w:tabs>
          <w:tab w:val="left" w:pos="1080"/>
        </w:tabs>
        <w:kinsoku/>
        <w:wordWrap/>
        <w:overflowPunct/>
        <w:topLinePunct w:val="0"/>
        <w:bidi w:val="0"/>
        <w:spacing w:line="560" w:lineRule="exact"/>
        <w:ind w:firstLine="460" w:firstLineChars="192"/>
        <w:outlineLvl w:val="9"/>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19.</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lang w:eastAsia="zh-CN"/>
        </w:rPr>
        <w:t>投标</w:t>
      </w:r>
      <w:r>
        <w:rPr>
          <w:rFonts w:hint="eastAsia" w:ascii="宋体" w:hAnsi="宋体" w:eastAsia="宋体" w:cs="宋体"/>
          <w:b/>
          <w:color w:val="000000"/>
          <w:sz w:val="24"/>
          <w:szCs w:val="24"/>
        </w:rPr>
        <w:t>文件的</w:t>
      </w:r>
      <w:r>
        <w:rPr>
          <w:rFonts w:hint="eastAsia" w:ascii="宋体" w:hAnsi="宋体" w:eastAsia="宋体" w:cs="宋体"/>
          <w:b/>
          <w:color w:val="000000"/>
          <w:sz w:val="24"/>
          <w:szCs w:val="24"/>
          <w:lang w:val="en-US" w:eastAsia="zh-CN"/>
        </w:rPr>
        <w:t>加密</w:t>
      </w:r>
    </w:p>
    <w:p w14:paraId="3D249220">
      <w:pPr>
        <w:keepNext w:val="0"/>
        <w:keepLines w:val="0"/>
        <w:pageBreakBefore w:val="0"/>
        <w:numPr>
          <w:ilvl w:val="0"/>
          <w:numId w:val="0"/>
        </w:numPr>
        <w:kinsoku/>
        <w:wordWrap/>
        <w:overflowPunct/>
        <w:topLinePunct w:val="0"/>
        <w:autoSpaceDE w:val="0"/>
        <w:autoSpaceDN w:val="0"/>
        <w:bidi w:val="0"/>
        <w:adjustRightInd w:val="0"/>
        <w:spacing w:line="560" w:lineRule="exact"/>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19.1 </w:t>
      </w:r>
      <w:r>
        <w:rPr>
          <w:rFonts w:hint="eastAsia" w:ascii="宋体" w:hAnsi="宋体" w:eastAsia="宋体" w:cs="宋体"/>
          <w:sz w:val="24"/>
          <w:szCs w:val="24"/>
          <w:highlight w:val="none"/>
        </w:rPr>
        <w:t>网上递交的</w:t>
      </w:r>
      <w:r>
        <w:rPr>
          <w:rFonts w:hint="eastAsia" w:ascii="宋体" w:hAnsi="宋体" w:eastAsia="宋体" w:cs="宋体"/>
          <w:sz w:val="24"/>
          <w:szCs w:val="24"/>
          <w:highlight w:val="none"/>
          <w:lang w:eastAsia="zh-CN"/>
        </w:rPr>
        <w:t>电子投标</w:t>
      </w:r>
      <w:r>
        <w:rPr>
          <w:rFonts w:hint="eastAsia" w:ascii="宋体" w:hAnsi="宋体" w:eastAsia="宋体" w:cs="宋体"/>
          <w:sz w:val="24"/>
          <w:szCs w:val="24"/>
          <w:highlight w:val="none"/>
        </w:rPr>
        <w:t>文件需要对文件进行加密。</w:t>
      </w:r>
    </w:p>
    <w:p w14:paraId="357B2A58">
      <w:pPr>
        <w:keepNext w:val="0"/>
        <w:keepLines w:val="0"/>
        <w:pageBreakBefore w:val="0"/>
        <w:kinsoku/>
        <w:wordWrap/>
        <w:overflowPunct/>
        <w:topLinePunct w:val="0"/>
        <w:bidi w:val="0"/>
        <w:spacing w:line="560" w:lineRule="exact"/>
        <w:ind w:firstLine="480" w:firstLineChars="20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19.2 投标人</w:t>
      </w:r>
      <w:r>
        <w:rPr>
          <w:rFonts w:hint="eastAsia" w:ascii="宋体" w:hAnsi="宋体" w:eastAsia="宋体" w:cs="宋体"/>
          <w:sz w:val="24"/>
          <w:szCs w:val="24"/>
          <w:highlight w:val="none"/>
        </w:rPr>
        <w:t>进行电子交易应安装客户端软件—“政采云电子交易客户端”，并按照招标文件和电子交易平台的要求编制并加密</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未按规定加密的</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 xml:space="preserve">文件，电子交易平台将拒收并提示； </w:t>
      </w:r>
    </w:p>
    <w:p w14:paraId="31A56B75">
      <w:pPr>
        <w:keepNext w:val="0"/>
        <w:keepLines w:val="0"/>
        <w:pageBreakBefore w:val="0"/>
        <w:kinsoku/>
        <w:wordWrap/>
        <w:overflowPunct/>
        <w:topLinePunct w:val="0"/>
        <w:bidi w:val="0"/>
        <w:spacing w:line="560" w:lineRule="exact"/>
        <w:ind w:firstLine="480" w:firstLineChars="200"/>
        <w:jc w:val="left"/>
        <w:outlineLvl w:val="9"/>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19.3</w:t>
      </w:r>
      <w:r>
        <w:rPr>
          <w:rFonts w:hint="eastAsia" w:ascii="宋体" w:hAnsi="宋体" w:eastAsia="宋体" w:cs="宋体"/>
          <w:sz w:val="24"/>
          <w:szCs w:val="24"/>
          <w:highlight w:val="none"/>
        </w:rPr>
        <w:t>使用“政采云电子交易客户端”需要提前申领 CA 数字证书</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 xml:space="preserve"> </w:t>
      </w:r>
    </w:p>
    <w:p w14:paraId="7636FDAC">
      <w:pPr>
        <w:keepNext w:val="0"/>
        <w:keepLines w:val="0"/>
        <w:pageBreakBefore w:val="0"/>
        <w:kinsoku/>
        <w:wordWrap/>
        <w:overflowPunct/>
        <w:topLinePunct w:val="0"/>
        <w:bidi w:val="0"/>
        <w:spacing w:line="560" w:lineRule="exact"/>
        <w:ind w:firstLine="480" w:firstLineChars="200"/>
        <w:jc w:val="left"/>
        <w:outlineLvl w:val="9"/>
        <w:rPr>
          <w:rFonts w:hint="eastAsia" w:ascii="宋体" w:hAnsi="宋体" w:eastAsia="宋体" w:cs="宋体"/>
          <w:color w:val="000000"/>
          <w:sz w:val="24"/>
          <w:szCs w:val="24"/>
        </w:rPr>
      </w:pPr>
      <w:r>
        <w:rPr>
          <w:rFonts w:hint="eastAsia" w:ascii="宋体" w:hAnsi="宋体" w:eastAsia="宋体" w:cs="宋体"/>
          <w:sz w:val="24"/>
          <w:szCs w:val="24"/>
          <w:highlight w:val="none"/>
          <w:lang w:val="en-US" w:eastAsia="zh-CN"/>
        </w:rPr>
        <w:t>19.4</w:t>
      </w:r>
      <w:r>
        <w:rPr>
          <w:rFonts w:hint="eastAsia" w:ascii="宋体" w:hAnsi="宋体" w:eastAsia="宋体" w:cs="宋体"/>
          <w:sz w:val="24"/>
          <w:szCs w:val="24"/>
          <w:highlight w:val="none"/>
        </w:rPr>
        <w:t>为确保网上操作合法、有效和安全，</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应当在</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文件提交截止时间前完成在“政府采购云平台”的身份认证，确保在电子交易过程中能够对相关数据电文进行加密和使用电子签名。</w:t>
      </w:r>
    </w:p>
    <w:p w14:paraId="6E33C723">
      <w:pPr>
        <w:keepNext w:val="0"/>
        <w:keepLines w:val="0"/>
        <w:pageBreakBefore w:val="0"/>
        <w:tabs>
          <w:tab w:val="left" w:pos="1080"/>
        </w:tabs>
        <w:kinsoku/>
        <w:wordWrap/>
        <w:overflowPunct/>
        <w:topLinePunct w:val="0"/>
        <w:bidi w:val="0"/>
        <w:spacing w:line="560" w:lineRule="exact"/>
        <w:ind w:firstLine="460" w:firstLineChars="192"/>
        <w:outlineLvl w:val="9"/>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rPr>
        <w:t>20.</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lang w:eastAsia="zh-CN"/>
        </w:rPr>
        <w:t>投标</w:t>
      </w:r>
      <w:r>
        <w:rPr>
          <w:rFonts w:hint="eastAsia" w:ascii="宋体" w:hAnsi="宋体" w:eastAsia="宋体" w:cs="宋体"/>
          <w:b/>
          <w:color w:val="000000"/>
          <w:sz w:val="24"/>
          <w:szCs w:val="24"/>
        </w:rPr>
        <w:t>文件的递交</w:t>
      </w:r>
    </w:p>
    <w:p w14:paraId="7DDA751B">
      <w:pPr>
        <w:keepNext w:val="0"/>
        <w:keepLines w:val="0"/>
        <w:pageBreakBefore w:val="0"/>
        <w:kinsoku/>
        <w:wordWrap/>
        <w:overflowPunct/>
        <w:topLinePunct w:val="0"/>
        <w:bidi w:val="0"/>
        <w:spacing w:line="560" w:lineRule="exact"/>
        <w:ind w:firstLine="480" w:firstLineChars="200"/>
        <w:jc w:val="left"/>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.1 电子</w:t>
      </w:r>
      <w:r>
        <w:rPr>
          <w:rFonts w:hint="eastAsia" w:ascii="宋体" w:hAnsi="宋体" w:eastAsia="宋体" w:cs="宋体"/>
          <w:color w:val="000000"/>
          <w:sz w:val="24"/>
          <w:szCs w:val="24"/>
          <w:highlight w:val="none"/>
          <w:lang w:eastAsia="zh-CN"/>
        </w:rPr>
        <w:t>投标</w:t>
      </w:r>
      <w:r>
        <w:rPr>
          <w:rFonts w:hint="eastAsia" w:ascii="宋体" w:hAnsi="宋体" w:eastAsia="宋体" w:cs="宋体"/>
          <w:color w:val="000000"/>
          <w:sz w:val="24"/>
          <w:szCs w:val="24"/>
          <w:highlight w:val="none"/>
        </w:rPr>
        <w:t>文件的提交不得迟于“</w:t>
      </w:r>
      <w:r>
        <w:rPr>
          <w:rFonts w:hint="eastAsia" w:ascii="宋体" w:hAnsi="宋体" w:eastAsia="宋体" w:cs="宋体"/>
          <w:b/>
          <w:bCs/>
          <w:color w:val="000000"/>
          <w:sz w:val="24"/>
          <w:szCs w:val="24"/>
          <w:highlight w:val="none"/>
          <w:lang w:val="en-US" w:eastAsia="zh-CN"/>
        </w:rPr>
        <w:t>招标公告</w:t>
      </w:r>
      <w:r>
        <w:rPr>
          <w:rFonts w:hint="eastAsia" w:ascii="宋体" w:hAnsi="宋体" w:eastAsia="宋体" w:cs="宋体"/>
          <w:color w:val="000000"/>
          <w:sz w:val="24"/>
          <w:szCs w:val="24"/>
          <w:highlight w:val="none"/>
        </w:rPr>
        <w:t>”规定的提交截止时间。</w:t>
      </w:r>
    </w:p>
    <w:p w14:paraId="4263642A">
      <w:pPr>
        <w:keepNext w:val="0"/>
        <w:keepLines w:val="0"/>
        <w:pageBreakBefore w:val="0"/>
        <w:kinsoku/>
        <w:wordWrap/>
        <w:overflowPunct/>
        <w:topLinePunct w:val="0"/>
        <w:bidi w:val="0"/>
        <w:spacing w:line="560" w:lineRule="exact"/>
        <w:ind w:firstLine="480" w:firstLineChars="200"/>
        <w:jc w:val="left"/>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highlight w:val="none"/>
          <w:lang w:val="en-US" w:eastAsia="zh-CN"/>
        </w:rPr>
        <w:t>20.2</w:t>
      </w:r>
      <w:r>
        <w:rPr>
          <w:rFonts w:hint="eastAsia" w:ascii="宋体" w:hAnsi="宋体" w:eastAsia="宋体" w:cs="宋体"/>
          <w:color w:val="000000"/>
          <w:sz w:val="24"/>
          <w:szCs w:val="24"/>
          <w:lang w:val="en-US" w:eastAsia="zh-CN"/>
        </w:rPr>
        <w:t>本项目为全流程电子化项目，通过“政采云”平台（http://www.zcygov.cn）实行在线电子投标，投标人应先安装“政采云电子交易客户端”（请自行前往“政采云”平台进行下载），并按照本项目采购文件和“政采云”平台的要求编制、加密后在投标提交截止时间前通过网络上传至“政采云”平台，投标人在“政采云”平台提交电子投标文件时，请填写参加远程采购活动经办人联系方式。</w:t>
      </w:r>
    </w:p>
    <w:p w14:paraId="13525FBF">
      <w:pPr>
        <w:keepNext w:val="0"/>
        <w:keepLines w:val="0"/>
        <w:pageBreakBefore w:val="0"/>
        <w:kinsoku/>
        <w:wordWrap/>
        <w:overflowPunct/>
        <w:topLinePunct w:val="0"/>
        <w:bidi w:val="0"/>
        <w:spacing w:line="560" w:lineRule="exact"/>
        <w:ind w:firstLine="480" w:firstLineChars="200"/>
        <w:jc w:val="left"/>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20.3投标人对网上提交的投标文件必须加密，如果投标人使用某个数字证书（CA）对投标文件进行了数字证书（CA）加密，需要在开标过程中使用该数字证书（CA）进行解密，才能读取或导入响应文件，因投标人原因造成投标文件未解密的，视为撤回其响应文件。</w:t>
      </w:r>
    </w:p>
    <w:p w14:paraId="76F41BD4">
      <w:pPr>
        <w:keepNext w:val="0"/>
        <w:keepLines w:val="0"/>
        <w:pageBreakBefore w:val="0"/>
        <w:kinsoku/>
        <w:wordWrap/>
        <w:overflowPunct/>
        <w:topLinePunct w:val="0"/>
        <w:bidi w:val="0"/>
        <w:spacing w:line="560" w:lineRule="exact"/>
        <w:ind w:firstLine="480" w:firstLineChars="200"/>
        <w:jc w:val="left"/>
        <w:outlineLvl w:val="9"/>
        <w:rPr>
          <w:b/>
          <w:color w:val="auto"/>
        </w:rPr>
      </w:pPr>
      <w:r>
        <w:rPr>
          <w:rFonts w:hint="eastAsia" w:ascii="宋体" w:hAnsi="宋体" w:eastAsia="宋体" w:cs="宋体"/>
          <w:color w:val="000000"/>
          <w:sz w:val="24"/>
          <w:szCs w:val="24"/>
          <w:lang w:val="en-US" w:eastAsia="zh-CN"/>
        </w:rPr>
        <w:t>20.4网上递交投标文件应根据招标文件要求，在提交电子投标文件截止时间前通过“政采云”平台（http://www.zcygov.cn）上传相应招标项目的电子投标文件。</w:t>
      </w:r>
    </w:p>
    <w:p w14:paraId="6E933587">
      <w:pPr>
        <w:rPr>
          <w:rFonts w:hint="eastAsia"/>
        </w:rPr>
      </w:pPr>
    </w:p>
    <w:p w14:paraId="3BEF757E">
      <w:pPr>
        <w:keepNext w:val="0"/>
        <w:keepLines w:val="0"/>
        <w:pageBreakBefore w:val="0"/>
        <w:tabs>
          <w:tab w:val="left" w:pos="1080"/>
        </w:tabs>
        <w:kinsoku/>
        <w:wordWrap/>
        <w:overflowPunct/>
        <w:topLinePunct w:val="0"/>
        <w:bidi w:val="0"/>
        <w:spacing w:line="560" w:lineRule="exact"/>
        <w:ind w:firstLine="460" w:firstLineChars="192"/>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21.</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lang w:eastAsia="zh-CN"/>
        </w:rPr>
        <w:t>投标</w:t>
      </w:r>
      <w:r>
        <w:rPr>
          <w:rFonts w:hint="eastAsia" w:ascii="宋体" w:hAnsi="宋体" w:eastAsia="宋体" w:cs="宋体"/>
          <w:b/>
          <w:color w:val="000000"/>
          <w:sz w:val="24"/>
          <w:szCs w:val="24"/>
        </w:rPr>
        <w:t>文件的修改和撤回</w:t>
      </w:r>
    </w:p>
    <w:p w14:paraId="05AFAA0C">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color w:val="000000"/>
          <w:sz w:val="24"/>
          <w:szCs w:val="24"/>
        </w:rPr>
      </w:pPr>
      <w:r>
        <w:rPr>
          <w:rFonts w:hint="eastAsia" w:ascii="宋体" w:hAnsi="宋体" w:eastAsia="宋体" w:cs="宋体"/>
          <w:sz w:val="24"/>
          <w:szCs w:val="24"/>
          <w:lang w:val="en-US" w:eastAsia="zh-CN"/>
        </w:rPr>
        <w:t xml:space="preserve">21.1 </w:t>
      </w:r>
      <w:r>
        <w:rPr>
          <w:rFonts w:hint="eastAsia" w:ascii="宋体" w:hAnsi="宋体" w:eastAsia="宋体" w:cs="宋体"/>
          <w:sz w:val="24"/>
          <w:szCs w:val="24"/>
        </w:rPr>
        <w:t>在规定</w:t>
      </w:r>
      <w:r>
        <w:rPr>
          <w:rFonts w:hint="eastAsia" w:ascii="宋体" w:hAnsi="宋体" w:eastAsia="宋体" w:cs="宋体"/>
          <w:sz w:val="24"/>
          <w:szCs w:val="24"/>
          <w:lang w:eastAsia="zh-CN"/>
        </w:rPr>
        <w:t>投标</w:t>
      </w:r>
      <w:r>
        <w:rPr>
          <w:rFonts w:hint="eastAsia" w:ascii="宋体" w:hAnsi="宋体" w:eastAsia="宋体" w:cs="宋体"/>
          <w:sz w:val="24"/>
          <w:szCs w:val="24"/>
        </w:rPr>
        <w:t>文件递交截止时间前，</w:t>
      </w:r>
      <w:r>
        <w:rPr>
          <w:rFonts w:hint="eastAsia" w:ascii="宋体" w:hAnsi="宋体" w:eastAsia="宋体" w:cs="宋体"/>
          <w:sz w:val="24"/>
          <w:szCs w:val="24"/>
          <w:lang w:eastAsia="zh-CN"/>
        </w:rPr>
        <w:t>投标人</w:t>
      </w:r>
      <w:r>
        <w:rPr>
          <w:rFonts w:hint="eastAsia" w:ascii="宋体" w:hAnsi="宋体" w:eastAsia="宋体" w:cs="宋体"/>
          <w:sz w:val="24"/>
          <w:szCs w:val="24"/>
        </w:rPr>
        <w:t>可以修改或撤回已在网上递交的电子</w:t>
      </w:r>
      <w:r>
        <w:rPr>
          <w:rFonts w:hint="eastAsia" w:ascii="宋体" w:hAnsi="宋体" w:eastAsia="宋体" w:cs="宋体"/>
          <w:sz w:val="24"/>
          <w:szCs w:val="24"/>
          <w:lang w:eastAsia="zh-CN"/>
        </w:rPr>
        <w:t>投标</w:t>
      </w:r>
      <w:r>
        <w:rPr>
          <w:rFonts w:hint="eastAsia" w:ascii="宋体" w:hAnsi="宋体" w:eastAsia="宋体" w:cs="宋体"/>
          <w:sz w:val="24"/>
          <w:szCs w:val="24"/>
        </w:rPr>
        <w:t>文件，无须书面形式通知采购人。修改的电子</w:t>
      </w:r>
      <w:r>
        <w:rPr>
          <w:rFonts w:hint="eastAsia" w:ascii="宋体" w:hAnsi="宋体" w:eastAsia="宋体" w:cs="宋体"/>
          <w:sz w:val="24"/>
          <w:szCs w:val="24"/>
          <w:lang w:eastAsia="zh-CN"/>
        </w:rPr>
        <w:t>投标</w:t>
      </w:r>
      <w:r>
        <w:rPr>
          <w:rFonts w:hint="eastAsia" w:ascii="宋体" w:hAnsi="宋体" w:eastAsia="宋体" w:cs="宋体"/>
          <w:sz w:val="24"/>
          <w:szCs w:val="24"/>
        </w:rPr>
        <w:t>文件应按照有关电子</w:t>
      </w:r>
      <w:r>
        <w:rPr>
          <w:rFonts w:hint="eastAsia" w:ascii="宋体" w:hAnsi="宋体" w:eastAsia="宋体" w:cs="宋体"/>
          <w:sz w:val="24"/>
          <w:szCs w:val="24"/>
          <w:lang w:eastAsia="zh-CN"/>
        </w:rPr>
        <w:t>投标</w:t>
      </w:r>
      <w:r>
        <w:rPr>
          <w:rFonts w:hint="eastAsia" w:ascii="宋体" w:hAnsi="宋体" w:eastAsia="宋体" w:cs="宋体"/>
          <w:sz w:val="24"/>
          <w:szCs w:val="24"/>
        </w:rPr>
        <w:t>文件规定进行编制、</w:t>
      </w:r>
      <w:r>
        <w:rPr>
          <w:rFonts w:hint="eastAsia" w:ascii="宋体" w:hAnsi="宋体" w:eastAsia="宋体" w:cs="宋体"/>
          <w:sz w:val="24"/>
          <w:szCs w:val="24"/>
          <w:lang w:val="en-US" w:eastAsia="zh-CN"/>
        </w:rPr>
        <w:t>上传</w:t>
      </w:r>
      <w:r>
        <w:rPr>
          <w:rFonts w:hint="eastAsia" w:ascii="宋体" w:hAnsi="宋体" w:eastAsia="宋体" w:cs="宋体"/>
          <w:sz w:val="24"/>
          <w:szCs w:val="24"/>
        </w:rPr>
        <w:t>。</w:t>
      </w:r>
    </w:p>
    <w:p w14:paraId="7689325F">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 </w:t>
      </w:r>
      <w:r>
        <w:rPr>
          <w:rFonts w:hint="eastAsia" w:ascii="宋体" w:hAnsi="宋体" w:eastAsia="宋体" w:cs="宋体"/>
          <w:sz w:val="24"/>
          <w:szCs w:val="24"/>
          <w:lang w:eastAsia="zh-CN"/>
        </w:rPr>
        <w:t>投标人</w:t>
      </w:r>
      <w:r>
        <w:rPr>
          <w:rFonts w:hint="eastAsia" w:ascii="宋体" w:hAnsi="宋体" w:eastAsia="宋体" w:cs="宋体"/>
          <w:sz w:val="24"/>
          <w:szCs w:val="24"/>
        </w:rPr>
        <w:t>不得在递交截止时间起至</w:t>
      </w:r>
      <w:r>
        <w:rPr>
          <w:rFonts w:hint="eastAsia" w:ascii="宋体" w:hAnsi="宋体" w:eastAsia="宋体" w:cs="宋体"/>
          <w:sz w:val="24"/>
          <w:szCs w:val="24"/>
          <w:lang w:eastAsia="zh-CN"/>
        </w:rPr>
        <w:t>投标</w:t>
      </w:r>
      <w:r>
        <w:rPr>
          <w:rFonts w:hint="eastAsia" w:ascii="宋体" w:hAnsi="宋体" w:eastAsia="宋体" w:cs="宋体"/>
          <w:sz w:val="24"/>
          <w:szCs w:val="24"/>
        </w:rPr>
        <w:t>文件有效期期满前撤回其</w:t>
      </w:r>
      <w:r>
        <w:rPr>
          <w:rFonts w:hint="eastAsia" w:ascii="宋体" w:hAnsi="宋体" w:eastAsia="宋体" w:cs="宋体"/>
          <w:sz w:val="24"/>
          <w:szCs w:val="24"/>
          <w:lang w:eastAsia="zh-CN"/>
        </w:rPr>
        <w:t>投标</w:t>
      </w:r>
      <w:r>
        <w:rPr>
          <w:rFonts w:hint="eastAsia" w:ascii="宋体" w:hAnsi="宋体" w:eastAsia="宋体" w:cs="宋体"/>
          <w:sz w:val="24"/>
          <w:szCs w:val="24"/>
          <w:highlight w:val="none"/>
        </w:rPr>
        <w:t>文件。否则其</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保证金将按相关规定被没收。</w:t>
      </w:r>
    </w:p>
    <w:p w14:paraId="240F3F6C">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bCs/>
          <w:color w:val="000000"/>
          <w:sz w:val="24"/>
          <w:szCs w:val="24"/>
          <w:highlight w:val="none"/>
        </w:rPr>
      </w:pPr>
      <w:r>
        <w:rPr>
          <w:rFonts w:hint="eastAsia" w:ascii="宋体" w:hAnsi="宋体" w:eastAsia="宋体" w:cs="宋体"/>
          <w:color w:val="000000"/>
          <w:sz w:val="24"/>
          <w:szCs w:val="24"/>
        </w:rPr>
        <w:t>21.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对其提交的</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文件的真实性、合法性承担法律责任。</w:t>
      </w:r>
    </w:p>
    <w:p w14:paraId="2AB12A86">
      <w:pPr>
        <w:keepNext w:val="0"/>
        <w:keepLines w:val="0"/>
        <w:pageBreakBefore w:val="0"/>
        <w:kinsoku/>
        <w:wordWrap/>
        <w:overflowPunct/>
        <w:topLinePunct w:val="0"/>
        <w:bidi w:val="0"/>
        <w:spacing w:line="560" w:lineRule="exact"/>
        <w:jc w:val="center"/>
        <w:outlineLvl w:val="9"/>
        <w:rPr>
          <w:rFonts w:hint="eastAsia" w:ascii="宋体" w:hAnsi="宋体" w:eastAsia="宋体" w:cs="宋体"/>
          <w:b/>
          <w:bCs/>
          <w:color w:val="000000"/>
          <w:sz w:val="24"/>
          <w:szCs w:val="24"/>
          <w:highlight w:val="none"/>
        </w:rPr>
      </w:pPr>
    </w:p>
    <w:p w14:paraId="74994EEF">
      <w:pPr>
        <w:keepNext w:val="0"/>
        <w:keepLines w:val="0"/>
        <w:pageBreakBefore w:val="0"/>
        <w:kinsoku/>
        <w:wordWrap/>
        <w:overflowPunct/>
        <w:topLinePunct w:val="0"/>
        <w:bidi w:val="0"/>
        <w:spacing w:line="560" w:lineRule="exact"/>
        <w:jc w:val="center"/>
        <w:outlineLvl w:val="9"/>
        <w:rPr>
          <w:rFonts w:hint="eastAsia" w:ascii="宋体" w:hAnsi="宋体" w:eastAsia="宋体" w:cs="宋体"/>
          <w:color w:val="000000"/>
          <w:sz w:val="24"/>
          <w:szCs w:val="24"/>
          <w:highlight w:val="none"/>
          <w:lang w:val="en-US"/>
        </w:rPr>
      </w:pPr>
      <w:r>
        <w:rPr>
          <w:rFonts w:hint="eastAsia" w:ascii="宋体" w:hAnsi="宋体" w:eastAsia="宋体" w:cs="宋体"/>
          <w:b/>
          <w:bCs/>
          <w:color w:val="000000"/>
          <w:sz w:val="24"/>
          <w:szCs w:val="24"/>
          <w:highlight w:val="none"/>
        </w:rPr>
        <w:t>五、</w:t>
      </w:r>
      <w:r>
        <w:rPr>
          <w:rFonts w:hint="eastAsia" w:ascii="宋体" w:hAnsi="宋体" w:eastAsia="宋体" w:cs="宋体"/>
          <w:b/>
          <w:bCs/>
          <w:color w:val="000000"/>
          <w:sz w:val="24"/>
          <w:szCs w:val="24"/>
          <w:highlight w:val="none"/>
          <w:lang w:val="en-US" w:eastAsia="zh-CN"/>
        </w:rPr>
        <w:t>开标及评标</w:t>
      </w:r>
    </w:p>
    <w:p w14:paraId="437373BE">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bCs/>
          <w:sz w:val="24"/>
          <w:szCs w:val="24"/>
          <w:lang w:val="en-US" w:eastAsia="zh-CN"/>
        </w:rPr>
      </w:pPr>
      <w:bookmarkStart w:id="46" w:name="_Toc2431"/>
      <w:bookmarkStart w:id="47" w:name="_Toc381887547"/>
      <w:bookmarkStart w:id="48" w:name="_Toc481656313"/>
      <w:bookmarkStart w:id="49" w:name="_Toc334191595"/>
      <w:bookmarkStart w:id="50" w:name="_Toc10480"/>
      <w:r>
        <w:rPr>
          <w:rFonts w:hint="eastAsia" w:ascii="宋体" w:hAnsi="宋体" w:eastAsia="宋体" w:cs="宋体"/>
          <w:b/>
          <w:bCs/>
          <w:sz w:val="24"/>
          <w:szCs w:val="24"/>
          <w:lang w:val="en-US" w:eastAsia="zh-CN"/>
        </w:rPr>
        <w:t>22. 开标</w:t>
      </w:r>
      <w:bookmarkEnd w:id="46"/>
      <w:bookmarkEnd w:id="47"/>
      <w:bookmarkEnd w:id="48"/>
      <w:bookmarkEnd w:id="49"/>
      <w:bookmarkEnd w:id="50"/>
    </w:p>
    <w:p w14:paraId="367C1570">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22.1 采购代理机构将在“投标人须知前附表”规定的时间和地点进行开标，投标人不须到达开标地点，须在“政采云”平台在规定的时间内进行远程解密，否则视为撤销其投标文件，不再进入评标阶段。</w:t>
      </w:r>
    </w:p>
    <w:p w14:paraId="359BD60E">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22.2 该项目采用网上开标方式，投标人应熟练掌握网上远程解密操作，并在规定的时间内成功完成网上远程解密，因供应商自身原因未能成功解密或未进行解密的投标文件将被退回。若未在签名确认时间内完成签名确认的，则视为对本次开标无异议。</w:t>
      </w:r>
    </w:p>
    <w:p w14:paraId="4DFB6A46">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22.3 开标程序</w:t>
      </w:r>
    </w:p>
    <w:p w14:paraId="44E3F92C">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开标程序在政采云平台进行，所有上传投标文件的投标人应登录政采云平台参加。开标程序主要流程为签到、解密、唱标和签名，每一步骤均应按照采购云平台的规定进行操作。</w:t>
      </w:r>
    </w:p>
    <w:p w14:paraId="59392C0B">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交投标文件截止，政采云平台显示开启后，投标人应在规定时间内使用数字证书对其投标文件解密。逾期未完成签到或解密的投标人，其投标文件将作无效投标处理。因平台系统原因导致投标人无法在上述要求时间内完成签到或解密的除外。</w:t>
      </w:r>
    </w:p>
    <w:p w14:paraId="448FA20A">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22.4 投标人代表对唱标结果无异议后在开标系统内进行确认。若未在确认时间内完成确认的，则视为对本次开标无异议。</w:t>
      </w:r>
    </w:p>
    <w:p w14:paraId="72286D2B">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23. 资格审查</w:t>
      </w:r>
    </w:p>
    <w:p w14:paraId="18250AC6">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详见招标文件第五章。采购</w:t>
      </w:r>
      <w:r>
        <w:rPr>
          <w:rFonts w:hint="eastAsia" w:ascii="宋体" w:hAnsi="宋体" w:eastAsia="宋体" w:cs="宋体"/>
          <w:sz w:val="24"/>
          <w:szCs w:val="24"/>
          <w:lang w:val="en-US" w:eastAsia="zh-CN"/>
        </w:rPr>
        <w:t>人或采购代理机构依据法律法规和招标文件中规定的内容，对投标人的资格进行审查。未通过资格审查的投标人不进入评标；通过资格审查的投标人不足3家的，不得评标。</w:t>
      </w:r>
    </w:p>
    <w:p w14:paraId="78F75AFC">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bCs/>
          <w:sz w:val="24"/>
          <w:szCs w:val="24"/>
          <w:lang w:val="en-US" w:eastAsia="zh-CN"/>
        </w:rPr>
      </w:pPr>
      <w:bookmarkStart w:id="51" w:name="_Toc481656314"/>
      <w:bookmarkStart w:id="52" w:name="_Toc24983"/>
      <w:bookmarkStart w:id="53" w:name="_Toc15346"/>
      <w:bookmarkStart w:id="54" w:name="_Toc381887548"/>
      <w:r>
        <w:rPr>
          <w:rFonts w:hint="eastAsia" w:ascii="宋体" w:hAnsi="宋体" w:eastAsia="宋体" w:cs="宋体"/>
          <w:b/>
          <w:bCs/>
          <w:sz w:val="24"/>
          <w:szCs w:val="24"/>
          <w:lang w:val="en-US" w:eastAsia="zh-CN"/>
        </w:rPr>
        <w:t>24. 评标</w:t>
      </w:r>
      <w:bookmarkEnd w:id="51"/>
      <w:bookmarkEnd w:id="52"/>
      <w:bookmarkEnd w:id="53"/>
      <w:bookmarkEnd w:id="54"/>
    </w:p>
    <w:p w14:paraId="09442279">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24.1 评标由招标人依法组建的评标委员会负责。评标委员会由招标人熟悉相关业务的代表，以及有关技术、经济等方面的专家组成。其中，技术、经济等方面的专家不得少于成员总数的三分之二。</w:t>
      </w:r>
    </w:p>
    <w:p w14:paraId="6FFA69D7">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bookmarkStart w:id="55" w:name="_Toc191374422"/>
      <w:r>
        <w:rPr>
          <w:rFonts w:hint="eastAsia" w:ascii="宋体" w:hAnsi="宋体" w:eastAsia="宋体" w:cs="宋体"/>
          <w:sz w:val="24"/>
          <w:szCs w:val="24"/>
          <w:lang w:val="en-US" w:eastAsia="zh-CN"/>
        </w:rPr>
        <w:t>24.2 评标原则</w:t>
      </w:r>
      <w:bookmarkEnd w:id="55"/>
    </w:p>
    <w:p w14:paraId="1F22E184">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评标活动遵循公平、公正、科学和择优的原则。</w:t>
      </w:r>
    </w:p>
    <w:p w14:paraId="66A9580E">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24.3 评标</w:t>
      </w:r>
    </w:p>
    <w:p w14:paraId="38FB5867">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评标委员会按照第六章“评标办法”规定的方法、评审因素、标准和程序对投标文件进行评审。第六章“评标办法”没有规定的方法、评审因素和标准，不作为评标依据。</w:t>
      </w:r>
    </w:p>
    <w:p w14:paraId="558854BA">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24.4 报价修正</w:t>
      </w:r>
    </w:p>
    <w:p w14:paraId="54A5A44D">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详见第六章“评标办法”。</w:t>
      </w:r>
    </w:p>
    <w:p w14:paraId="67CCE8AA">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24.5 核心产品的评审</w:t>
      </w:r>
    </w:p>
    <w:p w14:paraId="7C3D8886">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详见第六章“评标办法”。</w:t>
      </w:r>
    </w:p>
    <w:p w14:paraId="742B45E7">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24.5 节能环保产品</w:t>
      </w:r>
    </w:p>
    <w:p w14:paraId="597E98A3">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详见第六章“评标办法”。</w:t>
      </w:r>
    </w:p>
    <w:p w14:paraId="7F290950">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bCs/>
          <w:sz w:val="24"/>
          <w:szCs w:val="24"/>
          <w:lang w:val="en-US" w:eastAsia="zh-CN"/>
        </w:rPr>
      </w:pPr>
      <w:bookmarkStart w:id="56" w:name="_Toc481656315"/>
      <w:bookmarkStart w:id="57" w:name="_Toc7879"/>
      <w:bookmarkStart w:id="58" w:name="_Toc381887549"/>
      <w:bookmarkStart w:id="59" w:name="_Toc29933"/>
      <w:r>
        <w:rPr>
          <w:rFonts w:hint="eastAsia" w:ascii="宋体" w:hAnsi="宋体" w:eastAsia="宋体" w:cs="宋体"/>
          <w:b/>
          <w:bCs/>
          <w:sz w:val="24"/>
          <w:szCs w:val="24"/>
          <w:lang w:val="en-US" w:eastAsia="zh-CN"/>
        </w:rPr>
        <w:t>25. 评标过程的保密</w:t>
      </w:r>
      <w:bookmarkEnd w:id="56"/>
      <w:bookmarkEnd w:id="57"/>
      <w:bookmarkEnd w:id="58"/>
      <w:bookmarkEnd w:id="59"/>
    </w:p>
    <w:p w14:paraId="7880B5F7">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标后，直到授予投标人合同止，凡是属于审查、澄清、评审和比较的有关资料以及授标建议等均不得向投标人或其他无关的人员透露。投标人在评标过程中，所进行的力图影响评标结果的不公正活动，可能导致其投标被拒绝。</w:t>
      </w:r>
    </w:p>
    <w:p w14:paraId="7E68F609">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bookmarkStart w:id="60" w:name="_Toc481656316"/>
      <w:bookmarkStart w:id="61" w:name="_Toc11707"/>
      <w:bookmarkStart w:id="62" w:name="_Toc32366"/>
      <w:bookmarkStart w:id="63" w:name="_Toc381887550"/>
      <w:r>
        <w:rPr>
          <w:rFonts w:hint="eastAsia" w:ascii="宋体" w:hAnsi="宋体" w:eastAsia="宋体" w:cs="宋体"/>
          <w:sz w:val="24"/>
          <w:szCs w:val="24"/>
          <w:lang w:val="en-US" w:eastAsia="zh-CN"/>
        </w:rPr>
        <w:t>在招标采购中，出现下列情形之一的，应予废标：</w:t>
      </w:r>
      <w:bookmarkEnd w:id="60"/>
      <w:bookmarkEnd w:id="61"/>
      <w:bookmarkEnd w:id="62"/>
    </w:p>
    <w:p w14:paraId="7E7FB4E4">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（1）符合专业条件的供应商或者对招标文件作实质响应的供应商不足3家的；</w:t>
      </w:r>
    </w:p>
    <w:p w14:paraId="6A03338D">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（2）出现影响采购公正的违法、违规行为的；</w:t>
      </w:r>
    </w:p>
    <w:p w14:paraId="5C18BEFA">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（3）投标人的报价均超过了采购预算，采购人不能支付的；</w:t>
      </w:r>
    </w:p>
    <w:p w14:paraId="451D1934">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（4）因重大变故，采购任务取消的。</w:t>
      </w:r>
    </w:p>
    <w:p w14:paraId="151DA5E1">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注：招标出现废标、流标情形的，招标人将以公告形式将废标、流标理由通知所有投标人。</w:t>
      </w:r>
    </w:p>
    <w:bookmarkEnd w:id="63"/>
    <w:p w14:paraId="13182924">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p>
    <w:p w14:paraId="147594EE">
      <w:pPr>
        <w:keepNext w:val="0"/>
        <w:keepLines w:val="0"/>
        <w:pageBreakBefore w:val="0"/>
        <w:kinsoku/>
        <w:wordWrap/>
        <w:overflowPunct/>
        <w:topLinePunct w:val="0"/>
        <w:bidi w:val="0"/>
        <w:spacing w:line="560" w:lineRule="exact"/>
        <w:jc w:val="center"/>
        <w:outlineLvl w:val="9"/>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六、</w:t>
      </w:r>
      <w:r>
        <w:rPr>
          <w:rFonts w:hint="eastAsia" w:ascii="宋体" w:hAnsi="宋体" w:eastAsia="宋体" w:cs="宋体"/>
          <w:b/>
          <w:bCs/>
          <w:color w:val="000000"/>
          <w:sz w:val="24"/>
          <w:szCs w:val="24"/>
          <w:highlight w:val="none"/>
          <w:lang w:eastAsia="zh-CN"/>
        </w:rPr>
        <w:t>中标</w:t>
      </w:r>
      <w:r>
        <w:rPr>
          <w:rFonts w:hint="eastAsia" w:ascii="宋体" w:hAnsi="宋体" w:eastAsia="宋体" w:cs="宋体"/>
          <w:b/>
          <w:bCs/>
          <w:color w:val="000000"/>
          <w:sz w:val="24"/>
          <w:szCs w:val="24"/>
          <w:highlight w:val="none"/>
        </w:rPr>
        <w:t>事项</w:t>
      </w:r>
    </w:p>
    <w:p w14:paraId="7B2FA321">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b/>
          <w:bCs/>
          <w:color w:val="000000"/>
          <w:sz w:val="24"/>
          <w:szCs w:val="24"/>
        </w:rPr>
        <w:t>2</w:t>
      </w: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lang w:eastAsia="zh-CN"/>
        </w:rPr>
        <w:t>中标</w:t>
      </w:r>
      <w:r>
        <w:rPr>
          <w:rFonts w:hint="eastAsia" w:ascii="宋体" w:hAnsi="宋体" w:eastAsia="宋体" w:cs="宋体"/>
          <w:b/>
          <w:bCs/>
          <w:color w:val="000000"/>
          <w:sz w:val="24"/>
          <w:szCs w:val="24"/>
        </w:rPr>
        <w:t>候选</w:t>
      </w:r>
      <w:r>
        <w:rPr>
          <w:rFonts w:hint="eastAsia" w:ascii="宋体" w:hAnsi="宋体" w:eastAsia="宋体" w:cs="宋体"/>
          <w:b/>
          <w:bCs/>
          <w:color w:val="000000"/>
          <w:sz w:val="24"/>
          <w:szCs w:val="24"/>
          <w:lang w:eastAsia="zh-CN"/>
        </w:rPr>
        <w:t>投标人</w:t>
      </w:r>
      <w:r>
        <w:rPr>
          <w:rFonts w:hint="eastAsia" w:ascii="宋体" w:hAnsi="宋体" w:eastAsia="宋体" w:cs="宋体"/>
          <w:b/>
          <w:bCs/>
          <w:color w:val="000000"/>
          <w:sz w:val="24"/>
          <w:szCs w:val="24"/>
        </w:rPr>
        <w:t>的确定原则及标准</w:t>
      </w:r>
    </w:p>
    <w:p w14:paraId="252C30AD">
      <w:pPr>
        <w:keepNext w:val="0"/>
        <w:keepLines w:val="0"/>
        <w:pageBreakBefore w:val="0"/>
        <w:widowControl w:val="0"/>
        <w:kinsoku/>
        <w:wordWrap/>
        <w:overflowPunct/>
        <w:topLinePunct w:val="0"/>
        <w:autoSpaceDE/>
        <w:autoSpaceDN/>
        <w:bidi w:val="0"/>
        <w:adjustRightInd/>
        <w:snapToGrid/>
        <w:spacing w:before="0" w:after="0" w:line="560" w:lineRule="exact"/>
        <w:ind w:firstLine="480" w:firstLineChars="200"/>
        <w:textAlignment w:val="auto"/>
        <w:outlineLvl w:val="9"/>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对实质上响应招标文件的投标人按下列方法进行排序，确定中标候选人：</w:t>
      </w:r>
    </w:p>
    <w:p w14:paraId="5F97B20C">
      <w:pPr>
        <w:keepNext w:val="0"/>
        <w:keepLines w:val="0"/>
        <w:pageBreakBefore w:val="0"/>
        <w:widowControl w:val="0"/>
        <w:kinsoku/>
        <w:wordWrap/>
        <w:overflowPunct/>
        <w:topLinePunct w:val="0"/>
        <w:autoSpaceDE/>
        <w:autoSpaceDN/>
        <w:bidi w:val="0"/>
        <w:adjustRightInd/>
        <w:snapToGrid/>
        <w:spacing w:before="0" w:after="0" w:line="560" w:lineRule="exact"/>
        <w:ind w:firstLine="480" w:firstLineChars="200"/>
        <w:textAlignment w:val="auto"/>
        <w:outlineLvl w:val="9"/>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lang w:val="en-US" w:eastAsia="zh-CN"/>
        </w:rPr>
        <w:t>（1）采用最低评标价法的，除了算数修正和落实政府采购政策需进行的价格扣除外，不对投标人的投标价</w:t>
      </w:r>
      <w:r>
        <w:rPr>
          <w:rFonts w:hint="eastAsia" w:ascii="宋体" w:hAnsi="宋体" w:eastAsia="宋体" w:cs="宋体"/>
          <w:b w:val="0"/>
          <w:bCs w:val="0"/>
          <w:color w:val="000000"/>
          <w:sz w:val="24"/>
          <w:szCs w:val="24"/>
          <w:highlight w:val="none"/>
          <w:lang w:val="en-US" w:eastAsia="zh-CN"/>
        </w:rPr>
        <w:t>格进行任何调整。评标结果按投标报价由低到高顺序排列。报价相同的处理方式详见招标文件</w:t>
      </w:r>
      <w:r>
        <w:rPr>
          <w:rFonts w:hint="eastAsia" w:ascii="宋体" w:hAnsi="宋体" w:eastAsia="宋体" w:cs="宋体"/>
          <w:b w:val="0"/>
          <w:bCs w:val="0"/>
          <w:sz w:val="24"/>
          <w:szCs w:val="24"/>
          <w:highlight w:val="none"/>
          <w:lang w:val="en-US" w:eastAsia="zh-CN"/>
        </w:rPr>
        <w:t>第六章“评标办法”</w:t>
      </w:r>
      <w:r>
        <w:rPr>
          <w:rFonts w:hint="eastAsia" w:ascii="宋体" w:hAnsi="宋体" w:eastAsia="宋体" w:cs="宋体"/>
          <w:b w:val="0"/>
          <w:bCs w:val="0"/>
          <w:color w:val="000000"/>
          <w:sz w:val="24"/>
          <w:szCs w:val="24"/>
          <w:highlight w:val="none"/>
          <w:lang w:val="en-US" w:eastAsia="zh-CN"/>
        </w:rPr>
        <w:t>。</w:t>
      </w:r>
    </w:p>
    <w:p w14:paraId="764A8AD7">
      <w:pPr>
        <w:keepNext w:val="0"/>
        <w:keepLines w:val="0"/>
        <w:pageBreakBefore w:val="0"/>
        <w:widowControl w:val="0"/>
        <w:kinsoku/>
        <w:wordWrap/>
        <w:overflowPunct/>
        <w:topLinePunct w:val="0"/>
        <w:autoSpaceDE/>
        <w:autoSpaceDN/>
        <w:bidi w:val="0"/>
        <w:adjustRightInd/>
        <w:snapToGrid/>
        <w:spacing w:before="0" w:after="0" w:line="560" w:lineRule="exact"/>
        <w:ind w:firstLine="480" w:firstLineChars="200"/>
        <w:textAlignment w:val="auto"/>
        <w:outlineLvl w:val="9"/>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lang w:val="en-US" w:eastAsia="zh-CN"/>
        </w:rPr>
        <w:t>（2）采用综合评分法的，评标结果按评审后得分由高到低顺序排列</w:t>
      </w:r>
      <w:r>
        <w:rPr>
          <w:rFonts w:hint="eastAsia" w:ascii="宋体" w:hAnsi="宋体" w:eastAsia="宋体" w:cs="宋体"/>
          <w:b w:val="0"/>
          <w:bCs w:val="0"/>
          <w:color w:val="000000"/>
          <w:sz w:val="24"/>
          <w:szCs w:val="24"/>
          <w:highlight w:val="none"/>
          <w:lang w:val="en-US" w:eastAsia="zh-CN"/>
        </w:rPr>
        <w:t>。得分相同的，按投标报价由低到高顺序排列。得分与投标报价均相同的处理方式详见招标文件第六章“评标办法”。</w:t>
      </w:r>
    </w:p>
    <w:p w14:paraId="0AA72FD3">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b/>
          <w:bCs/>
          <w:color w:val="000000"/>
          <w:kern w:val="2"/>
          <w:sz w:val="24"/>
          <w:szCs w:val="24"/>
          <w:highlight w:val="yellow"/>
          <w:lang w:val="en-US" w:eastAsia="zh-CN" w:bidi="ar-SA"/>
        </w:rPr>
      </w:pPr>
      <w:r>
        <w:rPr>
          <w:rFonts w:hint="eastAsia" w:ascii="宋体" w:hAnsi="宋体" w:eastAsia="宋体" w:cs="宋体"/>
          <w:b/>
          <w:bCs/>
          <w:color w:val="000000"/>
          <w:kern w:val="2"/>
          <w:sz w:val="24"/>
          <w:szCs w:val="24"/>
          <w:highlight w:val="none"/>
          <w:lang w:val="en-US" w:eastAsia="zh-CN" w:bidi="ar-SA"/>
        </w:rPr>
        <w:t>27. 确定中标候选人和中标人</w:t>
      </w:r>
    </w:p>
    <w:p w14:paraId="30C7396C">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sz w:val="24"/>
          <w:szCs w:val="24"/>
          <w:lang w:val="en-US" w:eastAsia="zh-CN"/>
        </w:rPr>
      </w:pPr>
      <w:bookmarkStart w:id="64" w:name="_Toc520356174"/>
      <w:bookmarkStart w:id="65" w:name="_Toc19087101"/>
      <w:bookmarkStart w:id="66" w:name="_Toc518923095"/>
      <w:bookmarkStart w:id="67" w:name="_Toc8131"/>
      <w:r>
        <w:rPr>
          <w:rFonts w:hint="eastAsia" w:ascii="宋体" w:hAnsi="宋体" w:eastAsia="宋体" w:cs="宋体"/>
          <w:b w:val="0"/>
          <w:bCs w:val="0"/>
          <w:color w:val="000000"/>
          <w:sz w:val="24"/>
          <w:szCs w:val="24"/>
          <w:lang w:val="en-US" w:eastAsia="zh-CN"/>
        </w:rPr>
        <w:t>评标委员会将根据评标标准</w:t>
      </w:r>
      <w:r>
        <w:rPr>
          <w:rFonts w:hint="eastAsia" w:ascii="宋体" w:hAnsi="宋体" w:eastAsia="宋体" w:cs="宋体"/>
          <w:b w:val="0"/>
          <w:bCs w:val="0"/>
          <w:color w:val="000000"/>
          <w:sz w:val="24"/>
          <w:szCs w:val="24"/>
          <w:highlight w:val="none"/>
          <w:lang w:val="en-US" w:eastAsia="zh-CN"/>
        </w:rPr>
        <w:t>，推荐中标候选人或根据采购</w:t>
      </w:r>
      <w:r>
        <w:rPr>
          <w:rFonts w:hint="eastAsia" w:ascii="宋体" w:hAnsi="宋体" w:eastAsia="宋体" w:cs="宋体"/>
          <w:b w:val="0"/>
          <w:bCs w:val="0"/>
          <w:color w:val="000000"/>
          <w:sz w:val="24"/>
          <w:szCs w:val="24"/>
          <w:lang w:val="en-US" w:eastAsia="zh-CN"/>
        </w:rPr>
        <w:t>人的委托直接确定中标人。</w:t>
      </w:r>
    </w:p>
    <w:p w14:paraId="6ED93235">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28. 发出</w:t>
      </w:r>
      <w:bookmarkEnd w:id="64"/>
      <w:r>
        <w:rPr>
          <w:rFonts w:hint="eastAsia" w:ascii="宋体" w:hAnsi="宋体" w:eastAsia="宋体" w:cs="宋体"/>
          <w:b/>
          <w:bCs/>
          <w:color w:val="000000"/>
          <w:sz w:val="24"/>
          <w:szCs w:val="24"/>
          <w:lang w:val="en-US" w:eastAsia="zh-CN"/>
        </w:rPr>
        <w:t>中标通知书</w:t>
      </w:r>
      <w:bookmarkEnd w:id="65"/>
      <w:bookmarkEnd w:id="66"/>
      <w:bookmarkEnd w:id="67"/>
    </w:p>
    <w:p w14:paraId="50DD7DD6">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b w:val="0"/>
          <w:color w:val="000000"/>
          <w:sz w:val="24"/>
          <w:szCs w:val="24"/>
        </w:rPr>
      </w:pPr>
      <w:r>
        <w:rPr>
          <w:rFonts w:hint="eastAsia" w:ascii="宋体" w:hAnsi="宋体" w:eastAsia="宋体" w:cs="宋体"/>
          <w:b w:val="0"/>
          <w:bCs w:val="0"/>
          <w:color w:val="000000"/>
          <w:sz w:val="24"/>
          <w:szCs w:val="24"/>
          <w:lang w:val="en-US" w:eastAsia="zh-CN"/>
        </w:rPr>
        <w:t>28.1 在投标有效期内，中标人确定后，采购人或者采购代理机构发布中标公告，在公告中标结果的同时，向中标人发出中标通知书，中标通知书是合同的组成部分。</w:t>
      </w:r>
    </w:p>
    <w:p w14:paraId="6B6BC505">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28.2 中标通知书对采购人和中标人均具有法律效力。中标通知书发出后，采购人无正当理由改变中标结果，或者中标人无正当理由放弃中标的，将承担相应的法律责任。</w:t>
      </w:r>
    </w:p>
    <w:p w14:paraId="26295A24">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28.3 如果出现政府采购法律法规、规章制度规定的中标无效情形的，采购人/采购代理机构将以公告形式宣布发出的中标通知书无效，中标通知书将自动失效，并依法重新确定中标人或者重新开展采购活动。</w:t>
      </w:r>
    </w:p>
    <w:p w14:paraId="4F6508B6">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sz w:val="24"/>
          <w:szCs w:val="24"/>
          <w:highlight w:val="none"/>
        </w:rPr>
      </w:pPr>
      <w:r>
        <w:rPr>
          <w:rFonts w:hint="eastAsia" w:ascii="宋体" w:hAnsi="宋体" w:eastAsia="宋体" w:cs="宋体"/>
          <w:b w:val="0"/>
          <w:bCs w:val="0"/>
          <w:color w:val="000000"/>
          <w:sz w:val="24"/>
          <w:szCs w:val="24"/>
          <w:lang w:val="en-US" w:eastAsia="zh-CN"/>
        </w:rPr>
        <w:t>28.4 中标人应当及时领取中标通知书。领取方式：详见</w:t>
      </w:r>
      <w:r>
        <w:rPr>
          <w:rFonts w:hint="eastAsia" w:ascii="宋体" w:hAnsi="宋体" w:eastAsia="宋体" w:cs="宋体"/>
          <w:b/>
          <w:bCs/>
          <w:color w:val="000000"/>
          <w:sz w:val="24"/>
          <w:szCs w:val="24"/>
          <w:lang w:val="en-US" w:eastAsia="zh-CN"/>
        </w:rPr>
        <w:t>“投标人须知前附表”。</w:t>
      </w:r>
    </w:p>
    <w:p w14:paraId="04BEE382">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29. 采购人确定中标人过程中，发现中标候选投标人有下列情形之一的，应当不予确定其为中标人：</w:t>
      </w:r>
    </w:p>
    <w:p w14:paraId="7713FCE3">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rPr>
        <w:t>（1）发现</w:t>
      </w:r>
      <w:r>
        <w:rPr>
          <w:rFonts w:hint="eastAsia" w:ascii="宋体" w:hAnsi="宋体" w:eastAsia="宋体" w:cs="宋体"/>
          <w:b w:val="0"/>
          <w:bCs/>
          <w:color w:val="000000"/>
          <w:sz w:val="24"/>
          <w:szCs w:val="24"/>
          <w:highlight w:val="none"/>
          <w:lang w:eastAsia="zh-CN"/>
        </w:rPr>
        <w:t>中标</w:t>
      </w:r>
      <w:r>
        <w:rPr>
          <w:rFonts w:hint="eastAsia" w:ascii="宋体" w:hAnsi="宋体" w:eastAsia="宋体" w:cs="宋体"/>
          <w:b w:val="0"/>
          <w:bCs/>
          <w:color w:val="000000"/>
          <w:sz w:val="24"/>
          <w:szCs w:val="24"/>
          <w:highlight w:val="none"/>
        </w:rPr>
        <w:t>候选</w:t>
      </w:r>
      <w:r>
        <w:rPr>
          <w:rFonts w:hint="eastAsia" w:ascii="宋体" w:hAnsi="宋体" w:eastAsia="宋体" w:cs="宋体"/>
          <w:b w:val="0"/>
          <w:bCs/>
          <w:color w:val="000000"/>
          <w:sz w:val="24"/>
          <w:szCs w:val="24"/>
          <w:highlight w:val="none"/>
          <w:lang w:eastAsia="zh-CN"/>
        </w:rPr>
        <w:t>投标人</w:t>
      </w:r>
      <w:r>
        <w:rPr>
          <w:rFonts w:hint="eastAsia" w:ascii="宋体" w:hAnsi="宋体" w:eastAsia="宋体" w:cs="宋体"/>
          <w:b w:val="0"/>
          <w:bCs/>
          <w:color w:val="000000"/>
          <w:sz w:val="24"/>
          <w:szCs w:val="24"/>
          <w:highlight w:val="none"/>
        </w:rPr>
        <w:t>存在禁止参加本项目采购活动的违法行为的；</w:t>
      </w:r>
    </w:p>
    <w:p w14:paraId="4ECA55A5">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rPr>
        <w:t>（2）</w:t>
      </w:r>
      <w:r>
        <w:rPr>
          <w:rFonts w:hint="eastAsia" w:ascii="宋体" w:hAnsi="宋体" w:eastAsia="宋体" w:cs="宋体"/>
          <w:b w:val="0"/>
          <w:bCs/>
          <w:color w:val="000000"/>
          <w:sz w:val="24"/>
          <w:szCs w:val="24"/>
          <w:highlight w:val="none"/>
          <w:lang w:eastAsia="zh-CN"/>
        </w:rPr>
        <w:t>中标</w:t>
      </w:r>
      <w:r>
        <w:rPr>
          <w:rFonts w:hint="eastAsia" w:ascii="宋体" w:hAnsi="宋体" w:eastAsia="宋体" w:cs="宋体"/>
          <w:b w:val="0"/>
          <w:bCs/>
          <w:color w:val="000000"/>
          <w:sz w:val="24"/>
          <w:szCs w:val="24"/>
          <w:highlight w:val="none"/>
        </w:rPr>
        <w:t>候选</w:t>
      </w:r>
      <w:r>
        <w:rPr>
          <w:rFonts w:hint="eastAsia" w:ascii="宋体" w:hAnsi="宋体" w:eastAsia="宋体" w:cs="宋体"/>
          <w:b w:val="0"/>
          <w:bCs/>
          <w:color w:val="000000"/>
          <w:sz w:val="24"/>
          <w:szCs w:val="24"/>
          <w:highlight w:val="none"/>
          <w:lang w:eastAsia="zh-CN"/>
        </w:rPr>
        <w:t>投标人</w:t>
      </w:r>
      <w:r>
        <w:rPr>
          <w:rFonts w:hint="eastAsia" w:ascii="宋体" w:hAnsi="宋体" w:eastAsia="宋体" w:cs="宋体"/>
          <w:b w:val="0"/>
          <w:bCs/>
          <w:color w:val="000000"/>
          <w:sz w:val="24"/>
          <w:szCs w:val="24"/>
          <w:highlight w:val="none"/>
        </w:rPr>
        <w:t>因不可抗力，不能继续参加政府采购活动；</w:t>
      </w:r>
    </w:p>
    <w:p w14:paraId="60FC73C7">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rPr>
        <w:t>（3）</w:t>
      </w:r>
      <w:r>
        <w:rPr>
          <w:rFonts w:hint="eastAsia" w:ascii="宋体" w:hAnsi="宋体" w:eastAsia="宋体" w:cs="宋体"/>
          <w:b w:val="0"/>
          <w:bCs/>
          <w:color w:val="000000"/>
          <w:sz w:val="24"/>
          <w:szCs w:val="24"/>
          <w:highlight w:val="none"/>
          <w:lang w:eastAsia="zh-CN"/>
        </w:rPr>
        <w:t>中标</w:t>
      </w:r>
      <w:r>
        <w:rPr>
          <w:rFonts w:hint="eastAsia" w:ascii="宋体" w:hAnsi="宋体" w:eastAsia="宋体" w:cs="宋体"/>
          <w:b w:val="0"/>
          <w:bCs/>
          <w:color w:val="000000"/>
          <w:sz w:val="24"/>
          <w:szCs w:val="24"/>
          <w:highlight w:val="none"/>
        </w:rPr>
        <w:t>候选</w:t>
      </w:r>
      <w:r>
        <w:rPr>
          <w:rFonts w:hint="eastAsia" w:ascii="宋体" w:hAnsi="宋体" w:eastAsia="宋体" w:cs="宋体"/>
          <w:b w:val="0"/>
          <w:bCs/>
          <w:color w:val="000000"/>
          <w:sz w:val="24"/>
          <w:szCs w:val="24"/>
          <w:highlight w:val="none"/>
          <w:lang w:eastAsia="zh-CN"/>
        </w:rPr>
        <w:t>投标人</w:t>
      </w:r>
      <w:r>
        <w:rPr>
          <w:rFonts w:hint="eastAsia" w:ascii="宋体" w:hAnsi="宋体" w:eastAsia="宋体" w:cs="宋体"/>
          <w:b w:val="0"/>
          <w:bCs/>
          <w:color w:val="000000"/>
          <w:sz w:val="24"/>
          <w:szCs w:val="24"/>
          <w:highlight w:val="none"/>
        </w:rPr>
        <w:t>无偿赠与或者低于成本价竞争；</w:t>
      </w:r>
    </w:p>
    <w:p w14:paraId="2BEEA1D1">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rPr>
        <w:t>（4）</w:t>
      </w:r>
      <w:r>
        <w:rPr>
          <w:rFonts w:hint="eastAsia" w:ascii="宋体" w:hAnsi="宋体" w:eastAsia="宋体" w:cs="宋体"/>
          <w:b w:val="0"/>
          <w:bCs/>
          <w:color w:val="000000"/>
          <w:sz w:val="24"/>
          <w:szCs w:val="24"/>
          <w:highlight w:val="none"/>
          <w:lang w:eastAsia="zh-CN"/>
        </w:rPr>
        <w:t>中标</w:t>
      </w:r>
      <w:r>
        <w:rPr>
          <w:rFonts w:hint="eastAsia" w:ascii="宋体" w:hAnsi="宋体" w:eastAsia="宋体" w:cs="宋体"/>
          <w:b w:val="0"/>
          <w:bCs/>
          <w:color w:val="000000"/>
          <w:sz w:val="24"/>
          <w:szCs w:val="24"/>
          <w:highlight w:val="none"/>
        </w:rPr>
        <w:t>候选</w:t>
      </w:r>
      <w:r>
        <w:rPr>
          <w:rFonts w:hint="eastAsia" w:ascii="宋体" w:hAnsi="宋体" w:eastAsia="宋体" w:cs="宋体"/>
          <w:b w:val="0"/>
          <w:bCs/>
          <w:color w:val="000000"/>
          <w:sz w:val="24"/>
          <w:szCs w:val="24"/>
          <w:highlight w:val="none"/>
          <w:lang w:eastAsia="zh-CN"/>
        </w:rPr>
        <w:t>投标人</w:t>
      </w:r>
      <w:r>
        <w:rPr>
          <w:rFonts w:hint="eastAsia" w:ascii="宋体" w:hAnsi="宋体" w:eastAsia="宋体" w:cs="宋体"/>
          <w:b w:val="0"/>
          <w:bCs/>
          <w:color w:val="000000"/>
          <w:sz w:val="24"/>
          <w:szCs w:val="24"/>
          <w:highlight w:val="none"/>
        </w:rPr>
        <w:t>提供虚假材料；</w:t>
      </w:r>
    </w:p>
    <w:p w14:paraId="41D69086">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rPr>
        <w:t>（5）</w:t>
      </w:r>
      <w:r>
        <w:rPr>
          <w:rFonts w:hint="eastAsia" w:ascii="宋体" w:hAnsi="宋体" w:eastAsia="宋体" w:cs="宋体"/>
          <w:b w:val="0"/>
          <w:bCs/>
          <w:color w:val="000000"/>
          <w:sz w:val="24"/>
          <w:szCs w:val="24"/>
          <w:highlight w:val="none"/>
          <w:lang w:eastAsia="zh-CN"/>
        </w:rPr>
        <w:t>中标</w:t>
      </w:r>
      <w:r>
        <w:rPr>
          <w:rFonts w:hint="eastAsia" w:ascii="宋体" w:hAnsi="宋体" w:eastAsia="宋体" w:cs="宋体"/>
          <w:b w:val="0"/>
          <w:bCs/>
          <w:color w:val="000000"/>
          <w:sz w:val="24"/>
          <w:szCs w:val="24"/>
          <w:highlight w:val="none"/>
        </w:rPr>
        <w:t>候选</w:t>
      </w:r>
      <w:r>
        <w:rPr>
          <w:rFonts w:hint="eastAsia" w:ascii="宋体" w:hAnsi="宋体" w:eastAsia="宋体" w:cs="宋体"/>
          <w:b w:val="0"/>
          <w:bCs/>
          <w:color w:val="000000"/>
          <w:sz w:val="24"/>
          <w:szCs w:val="24"/>
          <w:highlight w:val="none"/>
          <w:lang w:eastAsia="zh-CN"/>
        </w:rPr>
        <w:t>投标人</w:t>
      </w:r>
      <w:r>
        <w:rPr>
          <w:rFonts w:hint="eastAsia" w:ascii="宋体" w:hAnsi="宋体" w:eastAsia="宋体" w:cs="宋体"/>
          <w:b w:val="0"/>
          <w:bCs/>
          <w:color w:val="000000"/>
          <w:sz w:val="24"/>
          <w:szCs w:val="24"/>
          <w:highlight w:val="none"/>
        </w:rPr>
        <w:t>恶意串通。</w:t>
      </w:r>
    </w:p>
    <w:p w14:paraId="10864A13">
      <w:pPr>
        <w:keepNext w:val="0"/>
        <w:keepLines w:val="0"/>
        <w:pageBreakBefore w:val="0"/>
        <w:kinsoku/>
        <w:wordWrap/>
        <w:overflowPunct/>
        <w:topLinePunct w:val="0"/>
        <w:bidi w:val="0"/>
        <w:spacing w:before="0" w:after="0" w:line="560" w:lineRule="exact"/>
        <w:ind w:firstLine="480" w:firstLineChars="200"/>
        <w:outlineLvl w:val="9"/>
        <w:rPr>
          <w:rFonts w:hint="eastAsia" w:ascii="宋体" w:hAnsi="宋体" w:eastAsia="宋体" w:cs="宋体"/>
          <w:sz w:val="24"/>
          <w:szCs w:val="24"/>
        </w:rPr>
      </w:pPr>
      <w:r>
        <w:rPr>
          <w:rFonts w:hint="eastAsia" w:ascii="宋体" w:hAnsi="宋体" w:eastAsia="宋体" w:cs="宋体"/>
          <w:b w:val="0"/>
          <w:bCs/>
          <w:color w:val="000000"/>
          <w:sz w:val="24"/>
          <w:szCs w:val="24"/>
          <w:highlight w:val="none"/>
          <w:lang w:eastAsia="zh-CN"/>
        </w:rPr>
        <w:t>中标</w:t>
      </w:r>
      <w:r>
        <w:rPr>
          <w:rFonts w:hint="eastAsia" w:ascii="宋体" w:hAnsi="宋体" w:eastAsia="宋体" w:cs="宋体"/>
          <w:b w:val="0"/>
          <w:bCs/>
          <w:color w:val="000000"/>
          <w:sz w:val="24"/>
          <w:szCs w:val="24"/>
          <w:highlight w:val="none"/>
        </w:rPr>
        <w:t>候选</w:t>
      </w:r>
      <w:r>
        <w:rPr>
          <w:rFonts w:hint="eastAsia" w:ascii="宋体" w:hAnsi="宋体" w:eastAsia="宋体" w:cs="宋体"/>
          <w:b w:val="0"/>
          <w:bCs/>
          <w:color w:val="000000"/>
          <w:sz w:val="24"/>
          <w:szCs w:val="24"/>
          <w:highlight w:val="none"/>
          <w:lang w:eastAsia="zh-CN"/>
        </w:rPr>
        <w:t>投标人</w:t>
      </w:r>
      <w:r>
        <w:rPr>
          <w:rFonts w:hint="eastAsia" w:ascii="宋体" w:hAnsi="宋体" w:eastAsia="宋体" w:cs="宋体"/>
          <w:b w:val="0"/>
          <w:bCs/>
          <w:color w:val="000000"/>
          <w:sz w:val="24"/>
          <w:szCs w:val="24"/>
          <w:highlight w:val="none"/>
        </w:rPr>
        <w:t>有本条情形之一的，采购人可以确定后一位</w:t>
      </w:r>
      <w:r>
        <w:rPr>
          <w:rFonts w:hint="eastAsia" w:ascii="宋体" w:hAnsi="宋体" w:eastAsia="宋体" w:cs="宋体"/>
          <w:b w:val="0"/>
          <w:bCs/>
          <w:color w:val="000000"/>
          <w:sz w:val="24"/>
          <w:szCs w:val="24"/>
          <w:highlight w:val="none"/>
          <w:lang w:eastAsia="zh-CN"/>
        </w:rPr>
        <w:t>中标</w:t>
      </w:r>
      <w:r>
        <w:rPr>
          <w:rFonts w:hint="eastAsia" w:ascii="宋体" w:hAnsi="宋体" w:eastAsia="宋体" w:cs="宋体"/>
          <w:b w:val="0"/>
          <w:bCs/>
          <w:color w:val="000000"/>
          <w:sz w:val="24"/>
          <w:szCs w:val="24"/>
          <w:highlight w:val="none"/>
        </w:rPr>
        <w:t>候选</w:t>
      </w:r>
      <w:r>
        <w:rPr>
          <w:rFonts w:hint="eastAsia" w:ascii="宋体" w:hAnsi="宋体" w:eastAsia="宋体" w:cs="宋体"/>
          <w:b w:val="0"/>
          <w:bCs/>
          <w:color w:val="000000"/>
          <w:sz w:val="24"/>
          <w:szCs w:val="24"/>
          <w:highlight w:val="none"/>
          <w:lang w:eastAsia="zh-CN"/>
        </w:rPr>
        <w:t>投标人</w:t>
      </w:r>
      <w:r>
        <w:rPr>
          <w:rFonts w:hint="eastAsia" w:ascii="宋体" w:hAnsi="宋体" w:eastAsia="宋体" w:cs="宋体"/>
          <w:b w:val="0"/>
          <w:bCs/>
          <w:color w:val="000000"/>
          <w:sz w:val="24"/>
          <w:szCs w:val="24"/>
          <w:highlight w:val="none"/>
        </w:rPr>
        <w:t>为</w:t>
      </w:r>
      <w:r>
        <w:rPr>
          <w:rFonts w:hint="eastAsia" w:ascii="宋体" w:hAnsi="宋体" w:eastAsia="宋体" w:cs="宋体"/>
          <w:b w:val="0"/>
          <w:bCs/>
          <w:color w:val="000000"/>
          <w:sz w:val="24"/>
          <w:szCs w:val="24"/>
          <w:highlight w:val="none"/>
          <w:lang w:eastAsia="zh-CN"/>
        </w:rPr>
        <w:t>中标人</w:t>
      </w:r>
      <w:r>
        <w:rPr>
          <w:rFonts w:hint="eastAsia" w:ascii="宋体" w:hAnsi="宋体" w:eastAsia="宋体" w:cs="宋体"/>
          <w:b w:val="0"/>
          <w:bCs/>
          <w:color w:val="000000"/>
          <w:sz w:val="24"/>
          <w:szCs w:val="24"/>
          <w:highlight w:val="none"/>
        </w:rPr>
        <w:t>，依次类推。无法确定</w:t>
      </w:r>
      <w:r>
        <w:rPr>
          <w:rFonts w:hint="eastAsia" w:ascii="宋体" w:hAnsi="宋体" w:eastAsia="宋体" w:cs="宋体"/>
          <w:b w:val="0"/>
          <w:bCs/>
          <w:color w:val="000000"/>
          <w:sz w:val="24"/>
          <w:szCs w:val="24"/>
          <w:highlight w:val="none"/>
          <w:lang w:eastAsia="zh-CN"/>
        </w:rPr>
        <w:t>中标人</w:t>
      </w:r>
      <w:r>
        <w:rPr>
          <w:rFonts w:hint="eastAsia" w:ascii="宋体" w:hAnsi="宋体" w:eastAsia="宋体" w:cs="宋体"/>
          <w:b w:val="0"/>
          <w:bCs/>
          <w:color w:val="000000"/>
          <w:sz w:val="24"/>
          <w:szCs w:val="24"/>
          <w:highlight w:val="none"/>
        </w:rPr>
        <w:t>的，应当重新组织采购。</w:t>
      </w:r>
    </w:p>
    <w:p w14:paraId="1B4502DC">
      <w:pPr>
        <w:keepNext w:val="0"/>
        <w:keepLines w:val="0"/>
        <w:pageBreakBefore w:val="0"/>
        <w:kinsoku/>
        <w:wordWrap/>
        <w:overflowPunct/>
        <w:topLinePunct w:val="0"/>
        <w:bidi w:val="0"/>
        <w:spacing w:line="560" w:lineRule="exact"/>
        <w:jc w:val="center"/>
        <w:outlineLvl w:val="9"/>
        <w:rPr>
          <w:rFonts w:hint="eastAsia" w:ascii="宋体" w:hAnsi="宋体" w:eastAsia="宋体" w:cs="宋体"/>
          <w:b/>
          <w:bCs/>
          <w:color w:val="000000"/>
          <w:sz w:val="24"/>
          <w:szCs w:val="24"/>
        </w:rPr>
      </w:pPr>
      <w:r>
        <w:rPr>
          <w:rFonts w:hint="eastAsia" w:ascii="宋体" w:hAnsi="宋体" w:eastAsia="宋体" w:cs="宋体"/>
          <w:b/>
          <w:bCs/>
          <w:color w:val="000000"/>
          <w:sz w:val="24"/>
          <w:szCs w:val="24"/>
          <w:highlight w:val="none"/>
        </w:rPr>
        <w:t>七、合同事项</w:t>
      </w:r>
    </w:p>
    <w:p w14:paraId="4DFBE767">
      <w:pPr>
        <w:keepNext w:val="0"/>
        <w:keepLines w:val="0"/>
        <w:pageBreakBefore w:val="0"/>
        <w:kinsoku/>
        <w:wordWrap/>
        <w:overflowPunct/>
        <w:topLinePunct w:val="0"/>
        <w:bidi w:val="0"/>
        <w:spacing w:before="0" w:after="0" w:line="560" w:lineRule="exact"/>
        <w:ind w:firstLine="470" w:firstLineChars="196"/>
        <w:outlineLvl w:val="9"/>
        <w:rPr>
          <w:rFonts w:hint="eastAsia" w:ascii="宋体" w:hAnsi="宋体" w:eastAsia="宋体" w:cs="宋体"/>
          <w:color w:val="000000"/>
          <w:sz w:val="24"/>
          <w:szCs w:val="24"/>
        </w:rPr>
      </w:pPr>
      <w:bookmarkStart w:id="68" w:name="_Toc101250646"/>
      <w:bookmarkStart w:id="69" w:name="_Toc430773927"/>
      <w:bookmarkStart w:id="70" w:name="_Toc101174151"/>
      <w:bookmarkStart w:id="71" w:name="_Toc209847069"/>
      <w:bookmarkStart w:id="72" w:name="_Toc101338364"/>
      <w:r>
        <w:rPr>
          <w:rFonts w:hint="eastAsia" w:ascii="宋体" w:hAnsi="宋体" w:eastAsia="宋体" w:cs="宋体"/>
          <w:b/>
          <w:bCs/>
          <w:color w:val="000000"/>
          <w:sz w:val="24"/>
          <w:szCs w:val="24"/>
          <w:lang w:val="en-US" w:eastAsia="zh-CN"/>
        </w:rPr>
        <w:t>30</w:t>
      </w:r>
      <w:r>
        <w:rPr>
          <w:rFonts w:hint="eastAsia" w:ascii="宋体" w:hAnsi="宋体" w:eastAsia="宋体" w:cs="宋体"/>
          <w:b/>
          <w:bCs/>
          <w:color w:val="000000"/>
          <w:sz w:val="24"/>
          <w:szCs w:val="24"/>
        </w:rPr>
        <w:t>.签订合同</w:t>
      </w:r>
      <w:bookmarkEnd w:id="68"/>
      <w:bookmarkEnd w:id="69"/>
      <w:bookmarkEnd w:id="70"/>
      <w:bookmarkEnd w:id="71"/>
      <w:bookmarkEnd w:id="72"/>
    </w:p>
    <w:p w14:paraId="652E9DF8">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rPr>
        <w:t xml:space="preserve">.1 </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应在</w:t>
      </w:r>
      <w:r>
        <w:rPr>
          <w:rFonts w:hint="eastAsia" w:ascii="宋体" w:hAnsi="宋体" w:eastAsia="宋体" w:cs="宋体"/>
          <w:color w:val="000000"/>
          <w:sz w:val="24"/>
          <w:szCs w:val="24"/>
          <w:lang w:eastAsia="zh-CN"/>
        </w:rPr>
        <w:t>中标</w:t>
      </w:r>
      <w:r>
        <w:rPr>
          <w:rFonts w:hint="eastAsia" w:ascii="宋体" w:hAnsi="宋体" w:eastAsia="宋体" w:cs="宋体"/>
          <w:color w:val="000000"/>
          <w:sz w:val="24"/>
          <w:szCs w:val="24"/>
        </w:rPr>
        <w:t>通知书发出之日起三十日内与采购人签订采购合同。由于</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的原因逾期未与采购人签订采购合同的，将视为放弃</w:t>
      </w:r>
      <w:r>
        <w:rPr>
          <w:rFonts w:hint="eastAsia" w:ascii="宋体" w:hAnsi="宋体" w:eastAsia="宋体" w:cs="宋体"/>
          <w:color w:val="000000"/>
          <w:sz w:val="24"/>
          <w:szCs w:val="24"/>
          <w:lang w:eastAsia="zh-CN"/>
        </w:rPr>
        <w:t>中标</w:t>
      </w:r>
      <w:r>
        <w:rPr>
          <w:rFonts w:hint="eastAsia" w:ascii="宋体" w:hAnsi="宋体" w:eastAsia="宋体" w:cs="宋体"/>
          <w:color w:val="000000"/>
          <w:sz w:val="24"/>
          <w:szCs w:val="24"/>
        </w:rPr>
        <w:t>，取消其</w:t>
      </w:r>
      <w:r>
        <w:rPr>
          <w:rFonts w:hint="eastAsia" w:ascii="宋体" w:hAnsi="宋体" w:eastAsia="宋体" w:cs="宋体"/>
          <w:color w:val="000000"/>
          <w:sz w:val="24"/>
          <w:szCs w:val="24"/>
          <w:lang w:eastAsia="zh-CN"/>
        </w:rPr>
        <w:t>中标</w:t>
      </w:r>
      <w:r>
        <w:rPr>
          <w:rFonts w:hint="eastAsia" w:ascii="宋体" w:hAnsi="宋体" w:eastAsia="宋体" w:cs="宋体"/>
          <w:color w:val="000000"/>
          <w:sz w:val="24"/>
          <w:szCs w:val="24"/>
        </w:rPr>
        <w:t>资格并将按相关规定进行处理。</w:t>
      </w:r>
    </w:p>
    <w:p w14:paraId="4CAAD95F">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rPr>
        <w:t xml:space="preserve">.2 </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提交的</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文件、双方确认的澄清文件</w:t>
      </w:r>
      <w:r>
        <w:rPr>
          <w:rFonts w:hint="eastAsia" w:ascii="宋体" w:hAnsi="宋体" w:eastAsia="宋体" w:cs="宋体"/>
          <w:color w:val="000000"/>
          <w:sz w:val="24"/>
          <w:szCs w:val="24"/>
          <w:lang w:eastAsia="zh-CN"/>
        </w:rPr>
        <w:t>、中标</w:t>
      </w:r>
      <w:r>
        <w:rPr>
          <w:rFonts w:hint="eastAsia" w:ascii="宋体" w:hAnsi="宋体" w:eastAsia="宋体" w:cs="宋体"/>
          <w:color w:val="000000"/>
          <w:sz w:val="24"/>
          <w:szCs w:val="24"/>
        </w:rPr>
        <w:t>通知书等均称为有法律约束力的合同组成内容。</w:t>
      </w:r>
    </w:p>
    <w:p w14:paraId="71103C03">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rPr>
        <w:t>.3 采购人不得向</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提出任何不合理的要求，作为签订合同的条件，不得与</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私下订立背离合同实质性内容的任何协议，所签订的合同不得对</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和</w:t>
      </w:r>
      <w:r>
        <w:rPr>
          <w:rFonts w:hint="eastAsia" w:ascii="宋体" w:hAnsi="宋体" w:eastAsia="宋体" w:cs="宋体"/>
          <w:color w:val="000000"/>
          <w:sz w:val="24"/>
          <w:szCs w:val="24"/>
          <w:lang w:eastAsia="zh-CN"/>
        </w:rPr>
        <w:t>中标人投标</w:t>
      </w:r>
      <w:r>
        <w:rPr>
          <w:rFonts w:hint="eastAsia" w:ascii="宋体" w:hAnsi="宋体" w:eastAsia="宋体" w:cs="宋体"/>
          <w:color w:val="000000"/>
          <w:sz w:val="24"/>
          <w:szCs w:val="24"/>
        </w:rPr>
        <w:t>文件确定的事项进行修改。</w:t>
      </w:r>
    </w:p>
    <w:p w14:paraId="46B749CF">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30</w:t>
      </w:r>
      <w:r>
        <w:rPr>
          <w:rFonts w:hint="eastAsia" w:ascii="宋体" w:hAnsi="宋体" w:eastAsia="宋体" w:cs="宋体"/>
          <w:color w:val="000000"/>
          <w:sz w:val="24"/>
          <w:szCs w:val="24"/>
          <w:highlight w:val="none"/>
        </w:rPr>
        <w:t xml:space="preserve">.4 </w:t>
      </w:r>
      <w:r>
        <w:rPr>
          <w:rFonts w:hint="eastAsia" w:ascii="宋体" w:hAnsi="宋体" w:eastAsia="宋体" w:cs="宋体"/>
          <w:color w:val="000000"/>
          <w:sz w:val="24"/>
          <w:szCs w:val="24"/>
          <w:highlight w:val="none"/>
          <w:lang w:eastAsia="zh-CN"/>
        </w:rPr>
        <w:t>中标人</w:t>
      </w:r>
      <w:r>
        <w:rPr>
          <w:rFonts w:hint="eastAsia" w:ascii="宋体" w:hAnsi="宋体" w:eastAsia="宋体" w:cs="宋体"/>
          <w:color w:val="000000"/>
          <w:sz w:val="24"/>
          <w:szCs w:val="24"/>
          <w:highlight w:val="none"/>
        </w:rPr>
        <w:t>因不可抗力原因不能履行采购合同或放弃</w:t>
      </w:r>
      <w:r>
        <w:rPr>
          <w:rFonts w:hint="eastAsia" w:ascii="宋体" w:hAnsi="宋体" w:eastAsia="宋体" w:cs="宋体"/>
          <w:color w:val="000000"/>
          <w:sz w:val="24"/>
          <w:szCs w:val="24"/>
          <w:highlight w:val="none"/>
          <w:lang w:eastAsia="zh-CN"/>
        </w:rPr>
        <w:t>中标</w:t>
      </w:r>
      <w:r>
        <w:rPr>
          <w:rFonts w:hint="eastAsia" w:ascii="宋体" w:hAnsi="宋体" w:eastAsia="宋体" w:cs="宋体"/>
          <w:color w:val="000000"/>
          <w:sz w:val="24"/>
          <w:szCs w:val="24"/>
          <w:highlight w:val="none"/>
        </w:rPr>
        <w:t>的，采购人可以与排在</w:t>
      </w:r>
      <w:r>
        <w:rPr>
          <w:rFonts w:hint="eastAsia" w:ascii="宋体" w:hAnsi="宋体" w:eastAsia="宋体" w:cs="宋体"/>
          <w:color w:val="000000"/>
          <w:sz w:val="24"/>
          <w:szCs w:val="24"/>
          <w:highlight w:val="none"/>
          <w:lang w:eastAsia="zh-CN"/>
        </w:rPr>
        <w:t>中标人</w:t>
      </w:r>
      <w:r>
        <w:rPr>
          <w:rFonts w:hint="eastAsia" w:ascii="宋体" w:hAnsi="宋体" w:eastAsia="宋体" w:cs="宋体"/>
          <w:color w:val="000000"/>
          <w:sz w:val="24"/>
          <w:szCs w:val="24"/>
          <w:highlight w:val="none"/>
        </w:rPr>
        <w:t>之后第一位的</w:t>
      </w:r>
      <w:r>
        <w:rPr>
          <w:rFonts w:hint="eastAsia" w:ascii="宋体" w:hAnsi="宋体" w:eastAsia="宋体" w:cs="宋体"/>
          <w:color w:val="000000"/>
          <w:sz w:val="24"/>
          <w:szCs w:val="24"/>
          <w:highlight w:val="none"/>
          <w:lang w:eastAsia="zh-CN"/>
        </w:rPr>
        <w:t>中标</w:t>
      </w:r>
      <w:r>
        <w:rPr>
          <w:rFonts w:hint="eastAsia" w:ascii="宋体" w:hAnsi="宋体" w:eastAsia="宋体" w:cs="宋体"/>
          <w:color w:val="000000"/>
          <w:sz w:val="24"/>
          <w:szCs w:val="24"/>
          <w:highlight w:val="none"/>
        </w:rPr>
        <w:t>候选人签订采购合同，以此类推</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或重新开展采购活动。拒绝签订政府采购合同的</w:t>
      </w:r>
      <w:r>
        <w:rPr>
          <w:rFonts w:hint="eastAsia" w:ascii="宋体" w:hAnsi="宋体" w:eastAsia="宋体" w:cs="宋体"/>
          <w:color w:val="000000"/>
          <w:sz w:val="24"/>
          <w:szCs w:val="24"/>
          <w:highlight w:val="none"/>
          <w:lang w:eastAsia="zh-CN"/>
        </w:rPr>
        <w:t>中标人</w:t>
      </w:r>
      <w:r>
        <w:rPr>
          <w:rFonts w:hint="eastAsia" w:ascii="宋体" w:hAnsi="宋体" w:eastAsia="宋体" w:cs="宋体"/>
          <w:color w:val="000000"/>
          <w:sz w:val="24"/>
          <w:szCs w:val="24"/>
          <w:highlight w:val="none"/>
        </w:rPr>
        <w:t>不得参加对本项目重新开展的采购活动。</w:t>
      </w:r>
    </w:p>
    <w:p w14:paraId="5197CD74">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highlight w:val="none"/>
          <w:lang w:val="en-US" w:eastAsia="zh-CN"/>
        </w:rPr>
        <w:t>30</w:t>
      </w:r>
      <w:r>
        <w:rPr>
          <w:rFonts w:hint="eastAsia" w:ascii="宋体" w:hAnsi="宋体" w:eastAsia="宋体" w:cs="宋体"/>
          <w:color w:val="000000"/>
          <w:sz w:val="24"/>
          <w:szCs w:val="24"/>
          <w:highlight w:val="none"/>
        </w:rPr>
        <w:t xml:space="preserve">.5 </w:t>
      </w:r>
      <w:r>
        <w:rPr>
          <w:rFonts w:hint="eastAsia" w:ascii="宋体" w:hAnsi="宋体" w:eastAsia="宋体" w:cs="宋体"/>
          <w:color w:val="000000"/>
          <w:sz w:val="24"/>
          <w:szCs w:val="24"/>
          <w:highlight w:val="none"/>
          <w:lang w:val="en-US" w:eastAsia="zh-CN"/>
        </w:rPr>
        <w:t>在合同公示无异议后，由中标人或采购人代表</w:t>
      </w:r>
      <w:r>
        <w:rPr>
          <w:rFonts w:hint="eastAsia" w:ascii="宋体" w:hAnsi="宋体" w:eastAsia="宋体" w:cs="宋体"/>
          <w:color w:val="000000"/>
          <w:sz w:val="24"/>
          <w:szCs w:val="24"/>
          <w:highlight w:val="none"/>
        </w:rPr>
        <w:t>将签订的合同送</w:t>
      </w:r>
      <w:r>
        <w:rPr>
          <w:rFonts w:hint="eastAsia" w:ascii="宋体" w:hAnsi="宋体" w:eastAsia="宋体" w:cs="宋体"/>
          <w:color w:val="000000"/>
          <w:sz w:val="24"/>
          <w:szCs w:val="24"/>
          <w:highlight w:val="none"/>
          <w:lang w:val="en-US" w:eastAsia="zh-CN"/>
        </w:rPr>
        <w:t>至“投标人须知前附表”规定的部门</w:t>
      </w:r>
      <w:r>
        <w:rPr>
          <w:rFonts w:hint="eastAsia" w:ascii="宋体" w:hAnsi="宋体" w:eastAsia="宋体" w:cs="宋体"/>
          <w:color w:val="000000"/>
          <w:sz w:val="24"/>
          <w:szCs w:val="24"/>
          <w:highlight w:val="none"/>
        </w:rPr>
        <w:t>进行</w:t>
      </w:r>
      <w:r>
        <w:rPr>
          <w:rFonts w:hint="eastAsia" w:ascii="宋体" w:hAnsi="宋体" w:eastAsia="宋体" w:cs="宋体"/>
          <w:color w:val="000000"/>
          <w:sz w:val="24"/>
          <w:szCs w:val="24"/>
          <w:highlight w:val="none"/>
          <w:lang w:val="en-US" w:eastAsia="zh-CN"/>
        </w:rPr>
        <w:t>存档，以便于及时退还中标人保证金</w:t>
      </w:r>
      <w:r>
        <w:rPr>
          <w:rFonts w:hint="eastAsia" w:ascii="宋体" w:hAnsi="宋体" w:eastAsia="宋体" w:cs="宋体"/>
          <w:color w:val="000000"/>
          <w:sz w:val="24"/>
          <w:szCs w:val="24"/>
          <w:highlight w:val="none"/>
        </w:rPr>
        <w:t>。</w:t>
      </w:r>
    </w:p>
    <w:p w14:paraId="74BC456E">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rPr>
        <w:t>★</w:t>
      </w:r>
      <w:r>
        <w:rPr>
          <w:rFonts w:hint="eastAsia" w:ascii="宋体" w:hAnsi="宋体" w:eastAsia="宋体" w:cs="宋体"/>
          <w:b/>
          <w:color w:val="000000"/>
          <w:sz w:val="24"/>
          <w:szCs w:val="24"/>
          <w:highlight w:val="none"/>
          <w:lang w:val="en-US" w:eastAsia="zh-CN"/>
        </w:rPr>
        <w:t>31</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000000"/>
          <w:sz w:val="24"/>
          <w:szCs w:val="24"/>
          <w:highlight w:val="none"/>
        </w:rPr>
        <w:t>合同分包（实质性要求）</w:t>
      </w:r>
    </w:p>
    <w:p w14:paraId="2AAAB331">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31</w:t>
      </w:r>
      <w:r>
        <w:rPr>
          <w:rFonts w:hint="eastAsia" w:ascii="宋体" w:hAnsi="宋体" w:eastAsia="宋体" w:cs="宋体"/>
          <w:color w:val="000000"/>
          <w:sz w:val="24"/>
          <w:szCs w:val="24"/>
        </w:rPr>
        <w:t>.1 经采购人同意，</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可以依法采取分包方式履行合同，但必须在</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文件中事前载明。这种要求应当在合同签订之前征得采购人同意，并且分包</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履行的分包项目的品牌、规格型号及技术要求等，必须与</w:t>
      </w:r>
      <w:r>
        <w:rPr>
          <w:rFonts w:hint="eastAsia" w:ascii="宋体" w:hAnsi="宋体" w:eastAsia="宋体" w:cs="宋体"/>
          <w:color w:val="000000"/>
          <w:sz w:val="24"/>
          <w:szCs w:val="24"/>
          <w:lang w:eastAsia="zh-CN"/>
        </w:rPr>
        <w:t>中标</w:t>
      </w:r>
      <w:r>
        <w:rPr>
          <w:rFonts w:hint="eastAsia" w:ascii="宋体" w:hAnsi="宋体" w:eastAsia="宋体" w:cs="宋体"/>
          <w:color w:val="000000"/>
          <w:sz w:val="24"/>
          <w:szCs w:val="24"/>
        </w:rPr>
        <w:t>的一致。</w:t>
      </w:r>
    </w:p>
    <w:p w14:paraId="1EC1A2B9">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分包履行合同的部分应当为采购项目的非主体、非关键性工作，不属于</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的主要合同义务。</w:t>
      </w:r>
    </w:p>
    <w:p w14:paraId="2F4B449E">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31</w:t>
      </w:r>
      <w:r>
        <w:rPr>
          <w:rFonts w:hint="eastAsia" w:ascii="宋体" w:hAnsi="宋体" w:eastAsia="宋体" w:cs="宋体"/>
          <w:color w:val="000000"/>
          <w:sz w:val="24"/>
          <w:szCs w:val="24"/>
        </w:rPr>
        <w:t>.2 采购合同实行分包履行的，</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就采购项目和分包项目向采购人负责，分包</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就分包项目承担责任。</w:t>
      </w:r>
    </w:p>
    <w:p w14:paraId="56D01F95">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31</w:t>
      </w:r>
      <w:r>
        <w:rPr>
          <w:rFonts w:hint="eastAsia" w:ascii="宋体" w:hAnsi="宋体" w:eastAsia="宋体" w:cs="宋体"/>
          <w:color w:val="000000"/>
          <w:sz w:val="24"/>
          <w:szCs w:val="24"/>
        </w:rPr>
        <w:t>.3 中小企业依据《政府采购促进中小企业发展管理办法》（财库</w:t>
      </w:r>
      <w:r>
        <w:rPr>
          <w:rFonts w:hint="eastAsia" w:ascii="宋体" w:hAnsi="宋体" w:eastAsia="宋体" w:cs="宋体"/>
          <w:color w:val="000000"/>
          <w:sz w:val="24"/>
          <w:szCs w:val="24"/>
          <w:lang w:eastAsia="zh-CN"/>
        </w:rPr>
        <w:t>〔2020〕46号</w:t>
      </w:r>
      <w:r>
        <w:rPr>
          <w:rFonts w:hint="eastAsia" w:ascii="宋体" w:hAnsi="宋体" w:eastAsia="宋体" w:cs="宋体"/>
          <w:color w:val="000000"/>
          <w:sz w:val="24"/>
          <w:szCs w:val="24"/>
        </w:rPr>
        <w:t>）规定的政策获取政府采购合同后，小型、微型企业不得分包或转包给大型、中型企业，中型企业不得分包或转包给大型企业。</w:t>
      </w:r>
    </w:p>
    <w:p w14:paraId="49FE1564">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w:t>
      </w:r>
      <w:r>
        <w:rPr>
          <w:rFonts w:hint="eastAsia" w:ascii="宋体" w:hAnsi="宋体" w:eastAsia="宋体" w:cs="宋体"/>
          <w:b/>
          <w:color w:val="000000"/>
          <w:sz w:val="24"/>
          <w:szCs w:val="24"/>
          <w:lang w:val="en-US" w:eastAsia="zh-CN"/>
        </w:rPr>
        <w:t>32</w:t>
      </w:r>
      <w:r>
        <w:rPr>
          <w:rFonts w:hint="eastAsia" w:ascii="宋体" w:hAnsi="宋体" w:eastAsia="宋体" w:cs="宋体"/>
          <w:b/>
          <w:color w:val="000000"/>
          <w:sz w:val="24"/>
          <w:szCs w:val="24"/>
        </w:rPr>
        <w:t>.</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合同转包（实质性要求）</w:t>
      </w:r>
    </w:p>
    <w:p w14:paraId="2436CD8F">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本采购项目严禁</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将任何政府采购合同义务转包。本项目所称转包，是指</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将政府采购合同义务转让给第三人，并退出现有政府采购合同当事人双方的权利义务关系，受让人（即第三人）成为政府采购合同的另一方当事人的行为。</w:t>
      </w:r>
    </w:p>
    <w:p w14:paraId="75FE7D23">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转包的，视同拒绝履行政府采购合同义务，将依法追究法律责任。</w:t>
      </w:r>
    </w:p>
    <w:p w14:paraId="5B528B22">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p>
    <w:p w14:paraId="3F31B381">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33</w:t>
      </w:r>
      <w:r>
        <w:rPr>
          <w:rFonts w:hint="eastAsia" w:ascii="宋体" w:hAnsi="宋体" w:eastAsia="宋体" w:cs="宋体"/>
          <w:b/>
          <w:color w:val="000000"/>
          <w:sz w:val="24"/>
          <w:szCs w:val="24"/>
        </w:rPr>
        <w:t>.</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补充合同</w:t>
      </w:r>
    </w:p>
    <w:p w14:paraId="653643DB">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采购合同履行过程中，采购人需要追加与合同标的相同的货物或者服务的，在不改变合同其他条款的前提下，可以与</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 xml:space="preserve">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4783D33">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34</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000000"/>
          <w:sz w:val="24"/>
          <w:szCs w:val="24"/>
          <w:highlight w:val="none"/>
        </w:rPr>
        <w:t>履约保证金</w:t>
      </w:r>
    </w:p>
    <w:p w14:paraId="333AF815">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eastAsia="zh-CN"/>
        </w:rPr>
        <w:t>（</w:t>
      </w:r>
      <w:r>
        <w:rPr>
          <w:rFonts w:hint="eastAsia" w:ascii="宋体" w:hAnsi="宋体" w:eastAsia="宋体" w:cs="宋体"/>
          <w:b/>
          <w:color w:val="000000"/>
          <w:sz w:val="24"/>
          <w:szCs w:val="24"/>
          <w:highlight w:val="none"/>
          <w:lang w:val="en-US" w:eastAsia="zh-CN"/>
        </w:rPr>
        <w:t>如本项目收取</w:t>
      </w:r>
      <w:r>
        <w:rPr>
          <w:rFonts w:hint="eastAsia" w:ascii="宋体" w:hAnsi="宋体" w:eastAsia="宋体" w:cs="宋体"/>
          <w:b/>
          <w:color w:val="000000"/>
          <w:sz w:val="24"/>
          <w:szCs w:val="24"/>
          <w:highlight w:val="none"/>
        </w:rPr>
        <w:t>履约保证金</w:t>
      </w:r>
      <w:r>
        <w:rPr>
          <w:rFonts w:hint="eastAsia" w:ascii="宋体" w:hAnsi="宋体" w:eastAsia="宋体" w:cs="宋体"/>
          <w:b/>
          <w:color w:val="000000"/>
          <w:sz w:val="24"/>
          <w:szCs w:val="24"/>
          <w:highlight w:val="none"/>
          <w:lang w:eastAsia="zh-CN"/>
        </w:rPr>
        <w:t>，</w:t>
      </w:r>
      <w:r>
        <w:rPr>
          <w:rFonts w:hint="eastAsia" w:ascii="宋体" w:hAnsi="宋体" w:eastAsia="宋体" w:cs="宋体"/>
          <w:b/>
          <w:color w:val="000000"/>
          <w:sz w:val="24"/>
          <w:szCs w:val="24"/>
          <w:highlight w:val="none"/>
          <w:lang w:val="en-US" w:eastAsia="zh-CN"/>
        </w:rPr>
        <w:t>对履约保证金的要求如下</w:t>
      </w:r>
      <w:r>
        <w:rPr>
          <w:rFonts w:hint="eastAsia" w:ascii="宋体" w:hAnsi="宋体" w:eastAsia="宋体" w:cs="宋体"/>
          <w:b/>
          <w:color w:val="000000"/>
          <w:sz w:val="24"/>
          <w:szCs w:val="24"/>
          <w:highlight w:val="none"/>
          <w:lang w:eastAsia="zh-CN"/>
        </w:rPr>
        <w:t>）</w:t>
      </w:r>
    </w:p>
    <w:p w14:paraId="56D40198">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34</w:t>
      </w:r>
      <w:r>
        <w:rPr>
          <w:rFonts w:hint="eastAsia" w:ascii="宋体" w:hAnsi="宋体" w:eastAsia="宋体" w:cs="宋体"/>
          <w:color w:val="000000"/>
          <w:sz w:val="24"/>
          <w:szCs w:val="24"/>
          <w:highlight w:val="none"/>
        </w:rPr>
        <w:t xml:space="preserve">.1 </w:t>
      </w:r>
      <w:r>
        <w:rPr>
          <w:rFonts w:hint="eastAsia" w:ascii="宋体" w:hAnsi="宋体" w:eastAsia="宋体" w:cs="宋体"/>
          <w:color w:val="000000"/>
          <w:sz w:val="24"/>
          <w:szCs w:val="24"/>
          <w:highlight w:val="none"/>
          <w:lang w:eastAsia="zh-CN"/>
        </w:rPr>
        <w:t>中标人</w:t>
      </w:r>
      <w:r>
        <w:rPr>
          <w:rFonts w:hint="eastAsia" w:ascii="宋体" w:hAnsi="宋体" w:eastAsia="宋体" w:cs="宋体"/>
          <w:color w:val="000000"/>
          <w:sz w:val="24"/>
          <w:szCs w:val="24"/>
          <w:highlight w:val="none"/>
        </w:rPr>
        <w:t>应在合同签订之前交纳采购文件规定数额的履约保证金。</w:t>
      </w:r>
    </w:p>
    <w:p w14:paraId="5903BC64">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highlight w:val="none"/>
          <w:lang w:val="en-US" w:eastAsia="zh-CN"/>
        </w:rPr>
        <w:t>34</w:t>
      </w:r>
      <w:r>
        <w:rPr>
          <w:rFonts w:hint="eastAsia" w:ascii="宋体" w:hAnsi="宋体" w:eastAsia="宋体" w:cs="宋体"/>
          <w:color w:val="000000"/>
          <w:sz w:val="24"/>
          <w:szCs w:val="24"/>
          <w:highlight w:val="none"/>
        </w:rPr>
        <w:t>.2 如果</w:t>
      </w:r>
      <w:r>
        <w:rPr>
          <w:rFonts w:hint="eastAsia" w:ascii="宋体" w:hAnsi="宋体" w:eastAsia="宋体" w:cs="宋体"/>
          <w:color w:val="000000"/>
          <w:sz w:val="24"/>
          <w:szCs w:val="24"/>
          <w:highlight w:val="none"/>
          <w:lang w:eastAsia="zh-CN"/>
        </w:rPr>
        <w:t>中标人</w:t>
      </w:r>
      <w:r>
        <w:rPr>
          <w:rFonts w:hint="eastAsia" w:ascii="宋体" w:hAnsi="宋体" w:eastAsia="宋体" w:cs="宋体"/>
          <w:color w:val="000000"/>
          <w:sz w:val="24"/>
          <w:szCs w:val="24"/>
          <w:highlight w:val="none"/>
        </w:rPr>
        <w:t>在规定的合同签订时间内，没有按照采购文件的规定交纳履约保证金，且又无正当理由的，将视为放弃</w:t>
      </w:r>
      <w:r>
        <w:rPr>
          <w:rFonts w:hint="eastAsia" w:ascii="宋体" w:hAnsi="宋体" w:eastAsia="宋体" w:cs="宋体"/>
          <w:color w:val="000000"/>
          <w:sz w:val="24"/>
          <w:szCs w:val="24"/>
          <w:highlight w:val="none"/>
          <w:lang w:eastAsia="zh-CN"/>
        </w:rPr>
        <w:t>中标</w:t>
      </w:r>
      <w:r>
        <w:rPr>
          <w:rFonts w:hint="eastAsia" w:ascii="宋体" w:hAnsi="宋体" w:eastAsia="宋体" w:cs="宋体"/>
          <w:color w:val="000000"/>
          <w:sz w:val="24"/>
          <w:szCs w:val="24"/>
          <w:highlight w:val="none"/>
        </w:rPr>
        <w:t>。</w:t>
      </w:r>
    </w:p>
    <w:p w14:paraId="036E4E3C">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3</w:t>
      </w:r>
      <w:r>
        <w:rPr>
          <w:rFonts w:hint="eastAsia" w:ascii="宋体" w:hAnsi="宋体" w:eastAsia="宋体" w:cs="宋体"/>
          <w:b/>
          <w:color w:val="000000"/>
          <w:sz w:val="24"/>
          <w:szCs w:val="24"/>
          <w:lang w:val="en-US" w:eastAsia="zh-CN"/>
        </w:rPr>
        <w:t>5</w:t>
      </w:r>
      <w:r>
        <w:rPr>
          <w:rFonts w:hint="eastAsia" w:ascii="宋体" w:hAnsi="宋体" w:eastAsia="宋体" w:cs="宋体"/>
          <w:b/>
          <w:color w:val="000000"/>
          <w:sz w:val="24"/>
          <w:szCs w:val="24"/>
        </w:rPr>
        <w:t>.</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合同公告</w:t>
      </w:r>
    </w:p>
    <w:p w14:paraId="0F8A9626">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采购人应当自政府采购合同签订（双方当事人均已签字盖章）之日起2个工作日内，将政府采购合同在</w:t>
      </w:r>
      <w:r>
        <w:rPr>
          <w:rFonts w:hint="eastAsia" w:ascii="宋体" w:hAnsi="宋体" w:eastAsia="宋体" w:cs="宋体"/>
          <w:color w:val="000000"/>
          <w:sz w:val="24"/>
          <w:szCs w:val="24"/>
          <w:lang w:eastAsia="zh-CN"/>
        </w:rPr>
        <w:t>云南</w:t>
      </w:r>
      <w:r>
        <w:rPr>
          <w:rFonts w:hint="eastAsia" w:ascii="宋体" w:hAnsi="宋体" w:eastAsia="宋体" w:cs="宋体"/>
          <w:color w:val="000000"/>
          <w:sz w:val="24"/>
          <w:szCs w:val="24"/>
          <w:lang w:val="en-US" w:eastAsia="zh-CN"/>
        </w:rPr>
        <w:t>省</w:t>
      </w:r>
      <w:r>
        <w:rPr>
          <w:rFonts w:hint="eastAsia" w:ascii="宋体" w:hAnsi="宋体" w:eastAsia="宋体" w:cs="宋体"/>
          <w:color w:val="000000"/>
          <w:sz w:val="24"/>
          <w:szCs w:val="24"/>
        </w:rPr>
        <w:t>政府采购网上公告，但政府采购合同中涉及国家秘密、商业秘密的内容除外。</w:t>
      </w:r>
    </w:p>
    <w:p w14:paraId="3A5A1E89">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3</w:t>
      </w:r>
      <w:r>
        <w:rPr>
          <w:rFonts w:hint="eastAsia" w:ascii="宋体" w:hAnsi="宋体" w:eastAsia="宋体" w:cs="宋体"/>
          <w:b/>
          <w:color w:val="000000"/>
          <w:sz w:val="24"/>
          <w:szCs w:val="24"/>
          <w:lang w:val="en-US" w:eastAsia="zh-CN"/>
        </w:rPr>
        <w:t>6</w:t>
      </w:r>
      <w:r>
        <w:rPr>
          <w:rFonts w:hint="eastAsia" w:ascii="宋体" w:hAnsi="宋体" w:eastAsia="宋体" w:cs="宋体"/>
          <w:b/>
          <w:color w:val="000000"/>
          <w:sz w:val="24"/>
          <w:szCs w:val="24"/>
        </w:rPr>
        <w:t>.</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合同备案</w:t>
      </w:r>
    </w:p>
    <w:p w14:paraId="6E20505A">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采购人应当将政府采购合同副本自签订（双方当事人均已签字盖章）之日起七个工作日内报同级财政部门</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rPr>
        <w:t>在</w:t>
      </w:r>
      <w:r>
        <w:rPr>
          <w:rFonts w:hint="eastAsia" w:ascii="宋体" w:hAnsi="宋体" w:eastAsia="宋体" w:cs="宋体"/>
          <w:color w:val="000000"/>
          <w:sz w:val="24"/>
          <w:szCs w:val="24"/>
          <w:lang w:eastAsia="zh-CN"/>
        </w:rPr>
        <w:t>云南</w:t>
      </w:r>
      <w:r>
        <w:rPr>
          <w:rFonts w:hint="eastAsia" w:ascii="宋体" w:hAnsi="宋体" w:eastAsia="宋体" w:cs="宋体"/>
          <w:color w:val="000000"/>
          <w:sz w:val="24"/>
          <w:szCs w:val="24"/>
          <w:lang w:val="en-US" w:eastAsia="zh-CN"/>
        </w:rPr>
        <w:t>省</w:t>
      </w:r>
      <w:r>
        <w:rPr>
          <w:rFonts w:hint="eastAsia" w:ascii="宋体" w:hAnsi="宋体" w:eastAsia="宋体" w:cs="宋体"/>
          <w:color w:val="000000"/>
          <w:sz w:val="24"/>
          <w:szCs w:val="24"/>
        </w:rPr>
        <w:t>政府采购网上</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备案。</w:t>
      </w:r>
    </w:p>
    <w:p w14:paraId="456AC177">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3</w:t>
      </w:r>
      <w:r>
        <w:rPr>
          <w:rFonts w:hint="eastAsia" w:ascii="宋体" w:hAnsi="宋体" w:eastAsia="宋体" w:cs="宋体"/>
          <w:b/>
          <w:color w:val="000000"/>
          <w:sz w:val="24"/>
          <w:szCs w:val="24"/>
          <w:lang w:val="en-US" w:eastAsia="zh-CN"/>
        </w:rPr>
        <w:t>7</w:t>
      </w:r>
      <w:r>
        <w:rPr>
          <w:rFonts w:hint="eastAsia" w:ascii="宋体" w:hAnsi="宋体" w:eastAsia="宋体" w:cs="宋体"/>
          <w:b/>
          <w:color w:val="000000"/>
          <w:sz w:val="24"/>
          <w:szCs w:val="24"/>
        </w:rPr>
        <w:t>.</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履行合同</w:t>
      </w:r>
    </w:p>
    <w:p w14:paraId="65B9D2C5">
      <w:pPr>
        <w:keepNext w:val="0"/>
        <w:keepLines w:val="0"/>
        <w:pageBreakBefore w:val="0"/>
        <w:kinsoku/>
        <w:wordWrap/>
        <w:overflowPunct/>
        <w:topLinePunct w:val="0"/>
        <w:bidi w:val="0"/>
        <w:spacing w:line="560" w:lineRule="exact"/>
        <w:ind w:firstLine="48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 xml:space="preserve">.1 </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与采购人签订合同后，合同双方应严格执行合同条款，履行合同规定的义务，保证合同的顺利完成。</w:t>
      </w:r>
    </w:p>
    <w:p w14:paraId="5BD19251">
      <w:pPr>
        <w:keepNext w:val="0"/>
        <w:keepLines w:val="0"/>
        <w:pageBreakBefore w:val="0"/>
        <w:kinsoku/>
        <w:wordWrap/>
        <w:overflowPunct/>
        <w:topLinePunct w:val="0"/>
        <w:bidi w:val="0"/>
        <w:spacing w:line="560" w:lineRule="exact"/>
        <w:ind w:firstLine="480"/>
        <w:outlineLvl w:val="9"/>
        <w:rPr>
          <w:rFonts w:hint="eastAsia" w:ascii="宋体" w:hAnsi="宋体" w:eastAsia="宋体" w:cs="宋体"/>
          <w:b/>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.2 在合同履行过程中，如发生合同纠纷，合同双方应按照《中华人民共和国民法典》的有关规定进行处理。</w:t>
      </w:r>
    </w:p>
    <w:p w14:paraId="2D10DB3B">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3</w:t>
      </w:r>
      <w:r>
        <w:rPr>
          <w:rFonts w:hint="eastAsia" w:ascii="宋体" w:hAnsi="宋体" w:eastAsia="宋体" w:cs="宋体"/>
          <w:b/>
          <w:color w:val="000000"/>
          <w:sz w:val="24"/>
          <w:szCs w:val="24"/>
          <w:lang w:val="en-US" w:eastAsia="zh-CN"/>
        </w:rPr>
        <w:t>8</w:t>
      </w:r>
      <w:r>
        <w:rPr>
          <w:rFonts w:hint="eastAsia" w:ascii="宋体" w:hAnsi="宋体" w:eastAsia="宋体" w:cs="宋体"/>
          <w:b/>
          <w:color w:val="000000"/>
          <w:sz w:val="24"/>
          <w:szCs w:val="24"/>
        </w:rPr>
        <w:t>.</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验收</w:t>
      </w:r>
    </w:p>
    <w:p w14:paraId="75D6B517">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color w:val="000000"/>
          <w:sz w:val="24"/>
          <w:szCs w:val="24"/>
        </w:rPr>
      </w:pPr>
      <w:r>
        <w:rPr>
          <w:rFonts w:hint="eastAsia" w:ascii="宋体" w:hAnsi="宋体" w:eastAsia="宋体" w:cs="宋体"/>
          <w:color w:val="000000"/>
          <w:sz w:val="24"/>
          <w:szCs w:val="24"/>
          <w:highlight w:val="none"/>
        </w:rPr>
        <w:t>采购人应当按照采购合同规定的技术、服务等要求组织对</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履约的验收，并出具验收书。验收书应当包括每一项技术、服务等要求的履约情况。采购预算金额大的采购项目、政府向社会公共提供的公共服务项目、采购人和实际使用人或者受益者分离、有质疑投诉举报</w:t>
      </w:r>
      <w:r>
        <w:rPr>
          <w:rFonts w:hint="eastAsia" w:ascii="宋体" w:hAnsi="宋体" w:eastAsia="宋体" w:cs="宋体"/>
          <w:color w:val="000000"/>
          <w:sz w:val="24"/>
          <w:szCs w:val="24"/>
          <w:highlight w:val="none"/>
          <w:lang w:eastAsia="zh-CN"/>
        </w:rPr>
        <w:t>的</w:t>
      </w:r>
      <w:r>
        <w:rPr>
          <w:rFonts w:hint="eastAsia" w:ascii="宋体" w:hAnsi="宋体" w:eastAsia="宋体" w:cs="宋体"/>
          <w:color w:val="000000"/>
          <w:sz w:val="24"/>
          <w:szCs w:val="24"/>
          <w:highlight w:val="none"/>
        </w:rPr>
        <w:t>采购项目，可以邀请国家认可的第三方检测机构或者集采机构参与履约验收工作。</w:t>
      </w:r>
    </w:p>
    <w:p w14:paraId="4F7F2715">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39</w:t>
      </w:r>
      <w:r>
        <w:rPr>
          <w:rFonts w:hint="eastAsia" w:ascii="宋体" w:hAnsi="宋体" w:eastAsia="宋体" w:cs="宋体"/>
          <w:b/>
          <w:color w:val="000000"/>
          <w:sz w:val="24"/>
          <w:szCs w:val="24"/>
        </w:rPr>
        <w:t>.</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资金支付</w:t>
      </w:r>
    </w:p>
    <w:p w14:paraId="02C83C13">
      <w:pPr>
        <w:keepNext w:val="0"/>
        <w:keepLines w:val="0"/>
        <w:pageBreakBefore w:val="0"/>
        <w:kinsoku/>
        <w:wordWrap/>
        <w:overflowPunct/>
        <w:topLinePunct w:val="0"/>
        <w:bidi w:val="0"/>
        <w:spacing w:line="560" w:lineRule="exact"/>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采购人按财政部门有关规定及采购合同的约定进行支付。</w:t>
      </w:r>
    </w:p>
    <w:p w14:paraId="702EE2FD">
      <w:pPr>
        <w:keepNext w:val="0"/>
        <w:keepLines w:val="0"/>
        <w:pageBreakBefore w:val="0"/>
        <w:kinsoku/>
        <w:wordWrap/>
        <w:overflowPunct/>
        <w:topLinePunct w:val="0"/>
        <w:bidi w:val="0"/>
        <w:spacing w:before="0" w:after="0" w:line="560" w:lineRule="exact"/>
        <w:jc w:val="center"/>
        <w:outlineLvl w:val="9"/>
        <w:rPr>
          <w:rFonts w:hint="eastAsia" w:ascii="宋体" w:hAnsi="宋体" w:eastAsia="宋体" w:cs="宋体"/>
          <w:color w:val="000000"/>
          <w:sz w:val="24"/>
          <w:szCs w:val="24"/>
        </w:rPr>
      </w:pPr>
    </w:p>
    <w:p w14:paraId="60D3CF2C">
      <w:pPr>
        <w:keepNext w:val="0"/>
        <w:keepLines w:val="0"/>
        <w:pageBreakBefore w:val="0"/>
        <w:kinsoku/>
        <w:wordWrap/>
        <w:overflowPunct/>
        <w:topLinePunct w:val="0"/>
        <w:bidi w:val="0"/>
        <w:spacing w:before="0" w:after="0" w:line="560" w:lineRule="exact"/>
        <w:jc w:val="center"/>
        <w:outlineLvl w:val="9"/>
        <w:rPr>
          <w:rFonts w:hint="eastAsia" w:ascii="宋体" w:hAnsi="宋体" w:eastAsia="宋体" w:cs="宋体"/>
          <w:color w:val="000000"/>
          <w:sz w:val="24"/>
          <w:szCs w:val="24"/>
        </w:rPr>
      </w:pPr>
      <w:r>
        <w:rPr>
          <w:rFonts w:hint="eastAsia" w:ascii="宋体" w:hAnsi="宋体" w:eastAsia="宋体" w:cs="宋体"/>
          <w:b/>
          <w:bCs/>
          <w:color w:val="000000"/>
          <w:sz w:val="24"/>
          <w:szCs w:val="24"/>
        </w:rPr>
        <w:t>八、</w:t>
      </w:r>
      <w:r>
        <w:rPr>
          <w:rFonts w:hint="eastAsia" w:ascii="宋体" w:hAnsi="宋体" w:eastAsia="宋体" w:cs="宋体"/>
          <w:b/>
          <w:bCs/>
          <w:color w:val="000000"/>
          <w:sz w:val="24"/>
          <w:szCs w:val="24"/>
          <w:lang w:val="en-US" w:eastAsia="zh-CN"/>
        </w:rPr>
        <w:t>投标</w:t>
      </w:r>
      <w:r>
        <w:rPr>
          <w:rFonts w:hint="eastAsia" w:ascii="宋体" w:hAnsi="宋体" w:eastAsia="宋体" w:cs="宋体"/>
          <w:b/>
          <w:bCs/>
          <w:color w:val="000000"/>
          <w:sz w:val="24"/>
          <w:szCs w:val="24"/>
        </w:rPr>
        <w:t>纪律要求</w:t>
      </w:r>
    </w:p>
    <w:p w14:paraId="2F4BDBBF">
      <w:pPr>
        <w:keepNext w:val="0"/>
        <w:keepLines w:val="0"/>
        <w:pageBreakBefore w:val="0"/>
        <w:tabs>
          <w:tab w:val="left" w:pos="851"/>
        </w:tabs>
        <w:kinsoku/>
        <w:wordWrap/>
        <w:overflowPunct/>
        <w:topLinePunct w:val="0"/>
        <w:bidi w:val="0"/>
        <w:spacing w:line="560" w:lineRule="exact"/>
        <w:ind w:firstLine="480" w:firstLineChars="200"/>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40</w:t>
      </w:r>
      <w:r>
        <w:rPr>
          <w:rFonts w:hint="eastAsia" w:ascii="宋体" w:hAnsi="宋体" w:eastAsia="宋体" w:cs="宋体"/>
          <w:b/>
          <w:color w:val="000000"/>
          <w:sz w:val="24"/>
          <w:szCs w:val="24"/>
        </w:rPr>
        <w:t>.</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lang w:eastAsia="zh-CN"/>
        </w:rPr>
        <w:t>投标人</w:t>
      </w:r>
      <w:r>
        <w:rPr>
          <w:rFonts w:hint="eastAsia" w:ascii="宋体" w:hAnsi="宋体" w:eastAsia="宋体" w:cs="宋体"/>
          <w:b/>
          <w:color w:val="000000"/>
          <w:sz w:val="24"/>
          <w:szCs w:val="24"/>
        </w:rPr>
        <w:t>不得具有的情形</w:t>
      </w:r>
    </w:p>
    <w:p w14:paraId="128855EA">
      <w:pPr>
        <w:keepNext w:val="0"/>
        <w:keepLines w:val="0"/>
        <w:pageBreakBefore w:val="0"/>
        <w:tabs>
          <w:tab w:val="left" w:pos="851"/>
        </w:tabs>
        <w:kinsoku/>
        <w:wordWrap/>
        <w:overflowPunct/>
        <w:topLinePunct w:val="0"/>
        <w:bidi w:val="0"/>
        <w:spacing w:line="560" w:lineRule="exact"/>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投标人参加投标不得有下列情形：</w:t>
      </w:r>
    </w:p>
    <w:p w14:paraId="2513B090">
      <w:pPr>
        <w:keepNext w:val="0"/>
        <w:keepLines w:val="0"/>
        <w:pageBreakBefore w:val="0"/>
        <w:tabs>
          <w:tab w:val="left" w:pos="851"/>
        </w:tabs>
        <w:kinsoku/>
        <w:wordWrap/>
        <w:overflowPunct/>
        <w:topLinePunct w:val="0"/>
        <w:bidi w:val="0"/>
        <w:spacing w:line="560" w:lineRule="exact"/>
        <w:ind w:firstLine="480" w:firstLineChars="200"/>
        <w:outlineLvl w:val="9"/>
        <w:rPr>
          <w:rFonts w:hint="eastAsia" w:ascii="宋体" w:hAnsi="宋体" w:eastAsia="宋体" w:cs="宋体"/>
          <w:sz w:val="24"/>
          <w:szCs w:val="24"/>
        </w:rPr>
      </w:pPr>
      <w:r>
        <w:rPr>
          <w:rFonts w:hint="eastAsia" w:ascii="宋体" w:hAnsi="宋体" w:eastAsia="宋体" w:cs="宋体"/>
          <w:sz w:val="24"/>
          <w:szCs w:val="24"/>
          <w:lang w:val="en-US" w:eastAsia="zh-CN"/>
        </w:rPr>
        <w:t>一、</w:t>
      </w:r>
      <w:r>
        <w:rPr>
          <w:rFonts w:hint="eastAsia" w:ascii="宋体" w:hAnsi="宋体" w:eastAsia="宋体" w:cs="宋体"/>
          <w:sz w:val="24"/>
          <w:szCs w:val="24"/>
        </w:rPr>
        <w:t>有下列情形之一的，视为投标人串通投标：</w:t>
      </w:r>
    </w:p>
    <w:p w14:paraId="3F484091">
      <w:pPr>
        <w:keepNext w:val="0"/>
        <w:keepLines w:val="0"/>
        <w:pageBreakBefore w:val="0"/>
        <w:tabs>
          <w:tab w:val="left" w:pos="1134"/>
        </w:tabs>
        <w:kinsoku/>
        <w:overflowPunct/>
        <w:topLinePunct w:val="0"/>
        <w:bidi w:val="0"/>
        <w:spacing w:line="560" w:lineRule="exact"/>
        <w:ind w:left="420" w:firstLine="480" w:firstLineChars="200"/>
        <w:outlineLvl w:val="9"/>
        <w:rPr>
          <w:rFonts w:hint="eastAsia" w:ascii="宋体" w:hAnsi="宋体" w:eastAsia="宋体" w:cs="宋体"/>
          <w:sz w:val="24"/>
          <w:szCs w:val="24"/>
        </w:rPr>
      </w:pPr>
      <w:r>
        <w:rPr>
          <w:rFonts w:hint="eastAsia" w:ascii="宋体" w:hAnsi="宋体" w:eastAsia="宋体" w:cs="宋体"/>
          <w:sz w:val="24"/>
          <w:szCs w:val="24"/>
        </w:rPr>
        <w:t>（一）不同投标人的投标文件由同一单位或者个人编制；</w:t>
      </w:r>
    </w:p>
    <w:p w14:paraId="7FA167F1">
      <w:pPr>
        <w:keepNext w:val="0"/>
        <w:keepLines w:val="0"/>
        <w:pageBreakBefore w:val="0"/>
        <w:tabs>
          <w:tab w:val="left" w:pos="1134"/>
        </w:tabs>
        <w:kinsoku/>
        <w:overflowPunct/>
        <w:topLinePunct w:val="0"/>
        <w:bidi w:val="0"/>
        <w:spacing w:line="560" w:lineRule="exact"/>
        <w:ind w:left="420" w:firstLine="480" w:firstLineChars="200"/>
        <w:outlineLvl w:val="9"/>
        <w:rPr>
          <w:rFonts w:hint="eastAsia" w:ascii="宋体" w:hAnsi="宋体" w:eastAsia="宋体" w:cs="宋体"/>
          <w:sz w:val="24"/>
          <w:szCs w:val="24"/>
        </w:rPr>
      </w:pPr>
      <w:r>
        <w:rPr>
          <w:rFonts w:hint="eastAsia" w:ascii="宋体" w:hAnsi="宋体" w:eastAsia="宋体" w:cs="宋体"/>
          <w:sz w:val="24"/>
          <w:szCs w:val="24"/>
        </w:rPr>
        <w:t>（二）不同投标人委托同一单位或者个人办理投标事宜；</w:t>
      </w:r>
    </w:p>
    <w:p w14:paraId="2C8ED31C">
      <w:pPr>
        <w:keepNext w:val="0"/>
        <w:keepLines w:val="0"/>
        <w:pageBreakBefore w:val="0"/>
        <w:tabs>
          <w:tab w:val="left" w:pos="1134"/>
        </w:tabs>
        <w:kinsoku/>
        <w:overflowPunct/>
        <w:topLinePunct w:val="0"/>
        <w:bidi w:val="0"/>
        <w:spacing w:line="560" w:lineRule="exact"/>
        <w:ind w:left="420" w:firstLine="480" w:firstLineChars="200"/>
        <w:outlineLvl w:val="9"/>
        <w:rPr>
          <w:rFonts w:hint="eastAsia" w:ascii="宋体" w:hAnsi="宋体" w:eastAsia="宋体" w:cs="宋体"/>
          <w:sz w:val="24"/>
          <w:szCs w:val="24"/>
        </w:rPr>
      </w:pPr>
      <w:r>
        <w:rPr>
          <w:rFonts w:hint="eastAsia" w:ascii="宋体" w:hAnsi="宋体" w:eastAsia="宋体" w:cs="宋体"/>
          <w:sz w:val="24"/>
          <w:szCs w:val="24"/>
        </w:rPr>
        <w:t>（三）不同投标人的投标文件载明的项目管理成员或者联系人员为同一人；</w:t>
      </w:r>
    </w:p>
    <w:p w14:paraId="391970A1">
      <w:pPr>
        <w:keepNext w:val="0"/>
        <w:keepLines w:val="0"/>
        <w:pageBreakBefore w:val="0"/>
        <w:tabs>
          <w:tab w:val="left" w:pos="1134"/>
        </w:tabs>
        <w:kinsoku/>
        <w:overflowPunct/>
        <w:topLinePunct w:val="0"/>
        <w:bidi w:val="0"/>
        <w:spacing w:line="560" w:lineRule="exact"/>
        <w:ind w:firstLine="840" w:firstLineChars="350"/>
        <w:outlineLvl w:val="9"/>
        <w:rPr>
          <w:rFonts w:hint="eastAsia" w:ascii="宋体" w:hAnsi="宋体" w:eastAsia="宋体" w:cs="宋体"/>
          <w:sz w:val="24"/>
          <w:szCs w:val="24"/>
        </w:rPr>
      </w:pPr>
      <w:r>
        <w:rPr>
          <w:rFonts w:hint="eastAsia" w:ascii="宋体" w:hAnsi="宋体" w:eastAsia="宋体" w:cs="宋体"/>
          <w:sz w:val="24"/>
          <w:szCs w:val="24"/>
        </w:rPr>
        <w:t>（四）不同投标人的投标文件异常一致或者投标报价呈规律性差异；</w:t>
      </w:r>
    </w:p>
    <w:p w14:paraId="7C888370">
      <w:pPr>
        <w:keepNext w:val="0"/>
        <w:keepLines w:val="0"/>
        <w:pageBreakBefore w:val="0"/>
        <w:tabs>
          <w:tab w:val="left" w:pos="1134"/>
        </w:tabs>
        <w:kinsoku/>
        <w:overflowPunct/>
        <w:topLinePunct w:val="0"/>
        <w:bidi w:val="0"/>
        <w:spacing w:line="560" w:lineRule="exact"/>
        <w:ind w:firstLine="840" w:firstLineChars="350"/>
        <w:outlineLvl w:val="9"/>
        <w:rPr>
          <w:rFonts w:hint="eastAsia" w:ascii="宋体" w:hAnsi="宋体" w:eastAsia="宋体" w:cs="宋体"/>
          <w:sz w:val="24"/>
          <w:szCs w:val="24"/>
        </w:rPr>
      </w:pPr>
      <w:r>
        <w:rPr>
          <w:rFonts w:hint="eastAsia" w:ascii="宋体" w:hAnsi="宋体" w:eastAsia="宋体" w:cs="宋体"/>
          <w:sz w:val="24"/>
          <w:szCs w:val="24"/>
        </w:rPr>
        <w:t>（五）不同投标人的投标文件相互混装；</w:t>
      </w:r>
    </w:p>
    <w:p w14:paraId="7B366FFA">
      <w:pPr>
        <w:keepNext w:val="0"/>
        <w:keepLines w:val="0"/>
        <w:pageBreakBefore w:val="0"/>
        <w:tabs>
          <w:tab w:val="left" w:pos="1134"/>
        </w:tabs>
        <w:kinsoku/>
        <w:overflowPunct/>
        <w:topLinePunct w:val="0"/>
        <w:bidi w:val="0"/>
        <w:spacing w:line="560" w:lineRule="exact"/>
        <w:ind w:left="420" w:firstLine="480" w:firstLineChars="200"/>
        <w:outlineLvl w:val="9"/>
        <w:rPr>
          <w:rFonts w:hint="eastAsia" w:ascii="宋体" w:hAnsi="宋体" w:eastAsia="宋体" w:cs="宋体"/>
          <w:sz w:val="24"/>
          <w:szCs w:val="24"/>
        </w:rPr>
      </w:pPr>
      <w:r>
        <w:rPr>
          <w:rFonts w:hint="eastAsia" w:ascii="宋体" w:hAnsi="宋体" w:eastAsia="宋体" w:cs="宋体"/>
          <w:sz w:val="24"/>
          <w:szCs w:val="24"/>
        </w:rPr>
        <w:t>（六）不同投标人的投标保证金从同一单位或者个人的账户转出；</w:t>
      </w:r>
    </w:p>
    <w:p w14:paraId="54266E95">
      <w:pPr>
        <w:keepNext w:val="0"/>
        <w:keepLines w:val="0"/>
        <w:pageBreakBefore w:val="0"/>
        <w:numPr>
          <w:ilvl w:val="0"/>
          <w:numId w:val="0"/>
        </w:numPr>
        <w:tabs>
          <w:tab w:val="left" w:pos="1134"/>
        </w:tabs>
        <w:kinsoku/>
        <w:overflowPunct/>
        <w:topLinePunct w:val="0"/>
        <w:bidi w:val="0"/>
        <w:spacing w:line="560" w:lineRule="exact"/>
        <w:ind w:left="567" w:leftChars="0"/>
        <w:outlineLvl w:val="9"/>
        <w:rPr>
          <w:rFonts w:hint="eastAsia" w:ascii="宋体" w:hAnsi="宋体" w:eastAsia="宋体" w:cs="宋体"/>
          <w:sz w:val="24"/>
          <w:szCs w:val="24"/>
        </w:rPr>
      </w:pPr>
      <w:r>
        <w:rPr>
          <w:rFonts w:hint="eastAsia" w:ascii="宋体" w:hAnsi="宋体" w:eastAsia="宋体" w:cs="宋体"/>
          <w:sz w:val="24"/>
          <w:szCs w:val="24"/>
          <w:lang w:val="en-US" w:eastAsia="zh-CN"/>
        </w:rPr>
        <w:t>二、</w:t>
      </w:r>
      <w:r>
        <w:rPr>
          <w:rFonts w:hint="eastAsia" w:ascii="宋体" w:hAnsi="宋体" w:eastAsia="宋体" w:cs="宋体"/>
          <w:sz w:val="24"/>
          <w:szCs w:val="24"/>
        </w:rPr>
        <w:t>提供虚假材料谋取中标；</w:t>
      </w:r>
    </w:p>
    <w:p w14:paraId="0C1549E7">
      <w:pPr>
        <w:keepNext w:val="0"/>
        <w:keepLines w:val="0"/>
        <w:pageBreakBefore w:val="0"/>
        <w:numPr>
          <w:ilvl w:val="0"/>
          <w:numId w:val="0"/>
        </w:numPr>
        <w:tabs>
          <w:tab w:val="left" w:pos="1134"/>
        </w:tabs>
        <w:kinsoku/>
        <w:overflowPunct/>
        <w:topLinePunct w:val="0"/>
        <w:bidi w:val="0"/>
        <w:spacing w:line="560" w:lineRule="exact"/>
        <w:ind w:left="567" w:leftChars="0"/>
        <w:outlineLvl w:val="9"/>
        <w:rPr>
          <w:rFonts w:hint="eastAsia" w:ascii="宋体" w:hAnsi="宋体" w:eastAsia="宋体" w:cs="宋体"/>
          <w:sz w:val="24"/>
          <w:szCs w:val="24"/>
        </w:rPr>
      </w:pPr>
      <w:r>
        <w:rPr>
          <w:rFonts w:hint="eastAsia" w:ascii="宋体" w:hAnsi="宋体" w:eastAsia="宋体" w:cs="宋体"/>
          <w:sz w:val="24"/>
          <w:szCs w:val="24"/>
          <w:lang w:val="en-US" w:eastAsia="zh-CN"/>
        </w:rPr>
        <w:t>三、</w:t>
      </w:r>
      <w:r>
        <w:rPr>
          <w:rFonts w:hint="eastAsia" w:ascii="宋体" w:hAnsi="宋体" w:eastAsia="宋体" w:cs="宋体"/>
          <w:sz w:val="24"/>
          <w:szCs w:val="24"/>
        </w:rPr>
        <w:t>采取不正当手段诋毁、排挤其他投标人；</w:t>
      </w:r>
    </w:p>
    <w:p w14:paraId="2B03789A">
      <w:pPr>
        <w:keepNext w:val="0"/>
        <w:keepLines w:val="0"/>
        <w:pageBreakBefore w:val="0"/>
        <w:numPr>
          <w:ilvl w:val="0"/>
          <w:numId w:val="0"/>
        </w:numPr>
        <w:tabs>
          <w:tab w:val="left" w:pos="1134"/>
        </w:tabs>
        <w:kinsoku/>
        <w:overflowPunct/>
        <w:topLinePunct w:val="0"/>
        <w:bidi w:val="0"/>
        <w:spacing w:line="560" w:lineRule="exact"/>
        <w:ind w:left="567" w:leftChars="0"/>
        <w:outlineLvl w:val="9"/>
        <w:rPr>
          <w:rFonts w:hint="eastAsia" w:ascii="宋体" w:hAnsi="宋体" w:eastAsia="宋体" w:cs="宋体"/>
          <w:sz w:val="24"/>
          <w:szCs w:val="24"/>
        </w:rPr>
      </w:pPr>
      <w:r>
        <w:rPr>
          <w:rFonts w:hint="eastAsia" w:ascii="宋体" w:hAnsi="宋体" w:eastAsia="宋体" w:cs="宋体"/>
          <w:sz w:val="24"/>
          <w:szCs w:val="24"/>
          <w:lang w:val="en-US" w:eastAsia="zh-CN"/>
        </w:rPr>
        <w:t>四、</w:t>
      </w:r>
      <w:r>
        <w:rPr>
          <w:rFonts w:hint="eastAsia" w:ascii="宋体" w:hAnsi="宋体" w:eastAsia="宋体" w:cs="宋体"/>
          <w:sz w:val="24"/>
          <w:szCs w:val="24"/>
        </w:rPr>
        <w:t>与采购人或</w:t>
      </w:r>
      <w:r>
        <w:rPr>
          <w:rFonts w:hint="eastAsia" w:ascii="宋体" w:hAnsi="宋体" w:eastAsia="宋体" w:cs="宋体"/>
          <w:sz w:val="24"/>
          <w:szCs w:val="24"/>
          <w:lang w:val="en-US" w:eastAsia="zh-CN"/>
        </w:rPr>
        <w:t>采购代理机构</w:t>
      </w:r>
      <w:r>
        <w:rPr>
          <w:rFonts w:hint="eastAsia" w:ascii="宋体" w:hAnsi="宋体" w:eastAsia="宋体" w:cs="宋体"/>
          <w:sz w:val="24"/>
          <w:szCs w:val="24"/>
        </w:rPr>
        <w:t>、其他投标人恶意串通；</w:t>
      </w:r>
    </w:p>
    <w:p w14:paraId="706C059B">
      <w:pPr>
        <w:keepNext w:val="0"/>
        <w:keepLines w:val="0"/>
        <w:pageBreakBefore w:val="0"/>
        <w:numPr>
          <w:ilvl w:val="0"/>
          <w:numId w:val="0"/>
        </w:numPr>
        <w:tabs>
          <w:tab w:val="left" w:pos="1134"/>
        </w:tabs>
        <w:kinsoku/>
        <w:overflowPunct/>
        <w:topLinePunct w:val="0"/>
        <w:bidi w:val="0"/>
        <w:spacing w:line="560" w:lineRule="exact"/>
        <w:ind w:left="567" w:leftChars="0"/>
        <w:outlineLvl w:val="9"/>
        <w:rPr>
          <w:rFonts w:hint="eastAsia" w:ascii="宋体" w:hAnsi="宋体" w:eastAsia="宋体" w:cs="宋体"/>
          <w:sz w:val="24"/>
          <w:szCs w:val="24"/>
        </w:rPr>
      </w:pPr>
      <w:r>
        <w:rPr>
          <w:rFonts w:hint="eastAsia" w:ascii="宋体" w:hAnsi="宋体" w:eastAsia="宋体" w:cs="宋体"/>
          <w:sz w:val="24"/>
          <w:szCs w:val="24"/>
          <w:lang w:val="en-US" w:eastAsia="zh-CN"/>
        </w:rPr>
        <w:t>五、</w:t>
      </w:r>
      <w:r>
        <w:rPr>
          <w:rFonts w:hint="eastAsia" w:ascii="宋体" w:hAnsi="宋体" w:eastAsia="宋体" w:cs="宋体"/>
          <w:sz w:val="24"/>
          <w:szCs w:val="24"/>
        </w:rPr>
        <w:t>向采购人或</w:t>
      </w:r>
      <w:r>
        <w:rPr>
          <w:rFonts w:hint="eastAsia" w:ascii="宋体" w:hAnsi="宋体" w:eastAsia="宋体" w:cs="宋体"/>
          <w:sz w:val="24"/>
          <w:szCs w:val="24"/>
          <w:lang w:val="en-US" w:eastAsia="zh-CN"/>
        </w:rPr>
        <w:t>采购代理机构</w:t>
      </w:r>
      <w:r>
        <w:rPr>
          <w:rFonts w:hint="eastAsia" w:ascii="宋体" w:hAnsi="宋体" w:eastAsia="宋体" w:cs="宋体"/>
          <w:sz w:val="24"/>
          <w:szCs w:val="24"/>
        </w:rPr>
        <w:t>、评标委员会成员行贿或者提供其他不正当利益；</w:t>
      </w:r>
    </w:p>
    <w:p w14:paraId="480E0B0A">
      <w:pPr>
        <w:keepNext w:val="0"/>
        <w:keepLines w:val="0"/>
        <w:pageBreakBefore w:val="0"/>
        <w:numPr>
          <w:ilvl w:val="0"/>
          <w:numId w:val="0"/>
        </w:numPr>
        <w:tabs>
          <w:tab w:val="left" w:pos="1134"/>
        </w:tabs>
        <w:kinsoku/>
        <w:overflowPunct/>
        <w:topLinePunct w:val="0"/>
        <w:bidi w:val="0"/>
        <w:spacing w:line="560" w:lineRule="exact"/>
        <w:ind w:left="567" w:leftChars="0"/>
        <w:outlineLvl w:val="9"/>
        <w:rPr>
          <w:rFonts w:hint="eastAsia" w:ascii="宋体" w:hAnsi="宋体" w:eastAsia="宋体" w:cs="宋体"/>
          <w:sz w:val="24"/>
          <w:szCs w:val="24"/>
        </w:rPr>
      </w:pPr>
      <w:r>
        <w:rPr>
          <w:rFonts w:hint="eastAsia" w:ascii="宋体" w:hAnsi="宋体" w:eastAsia="宋体" w:cs="宋体"/>
          <w:sz w:val="24"/>
          <w:szCs w:val="24"/>
          <w:highlight w:val="none"/>
          <w:lang w:val="en-US" w:eastAsia="zh-CN"/>
        </w:rPr>
        <w:t>六、</w:t>
      </w:r>
      <w:r>
        <w:rPr>
          <w:rFonts w:hint="eastAsia" w:ascii="宋体" w:hAnsi="宋体" w:eastAsia="宋体" w:cs="宋体"/>
          <w:sz w:val="24"/>
          <w:szCs w:val="24"/>
          <w:highlight w:val="none"/>
        </w:rPr>
        <w:t>在招标过程中与采购人或</w:t>
      </w:r>
      <w:r>
        <w:rPr>
          <w:rFonts w:hint="eastAsia" w:ascii="宋体" w:hAnsi="宋体" w:eastAsia="宋体" w:cs="宋体"/>
          <w:sz w:val="24"/>
          <w:szCs w:val="24"/>
          <w:highlight w:val="none"/>
          <w:lang w:val="en-US" w:eastAsia="zh-CN"/>
        </w:rPr>
        <w:t>采购代理机构</w:t>
      </w:r>
      <w:r>
        <w:rPr>
          <w:rFonts w:hint="eastAsia" w:ascii="宋体" w:hAnsi="宋体" w:eastAsia="宋体" w:cs="宋体"/>
          <w:sz w:val="24"/>
          <w:szCs w:val="24"/>
          <w:highlight w:val="none"/>
        </w:rPr>
        <w:t>进行协商谈判；</w:t>
      </w:r>
    </w:p>
    <w:p w14:paraId="2FA6AF8F">
      <w:pPr>
        <w:keepNext w:val="0"/>
        <w:keepLines w:val="0"/>
        <w:pageBreakBefore w:val="0"/>
        <w:numPr>
          <w:ilvl w:val="0"/>
          <w:numId w:val="0"/>
        </w:numPr>
        <w:tabs>
          <w:tab w:val="left" w:pos="1134"/>
        </w:tabs>
        <w:kinsoku/>
        <w:overflowPunct/>
        <w:topLinePunct w:val="0"/>
        <w:bidi w:val="0"/>
        <w:spacing w:line="560" w:lineRule="exact"/>
        <w:ind w:left="567" w:leftChars="0"/>
        <w:outlineLvl w:val="9"/>
        <w:rPr>
          <w:rFonts w:hint="eastAsia" w:ascii="宋体" w:hAnsi="宋体" w:eastAsia="宋体" w:cs="宋体"/>
          <w:sz w:val="24"/>
          <w:szCs w:val="24"/>
        </w:rPr>
      </w:pPr>
      <w:r>
        <w:rPr>
          <w:rFonts w:hint="eastAsia" w:ascii="宋体" w:hAnsi="宋体" w:eastAsia="宋体" w:cs="宋体"/>
          <w:sz w:val="24"/>
          <w:szCs w:val="24"/>
          <w:lang w:val="en-US" w:eastAsia="zh-CN"/>
        </w:rPr>
        <w:t>七、</w:t>
      </w:r>
      <w:r>
        <w:rPr>
          <w:rFonts w:hint="eastAsia" w:ascii="宋体" w:hAnsi="宋体" w:eastAsia="宋体" w:cs="宋体"/>
          <w:sz w:val="24"/>
          <w:szCs w:val="24"/>
        </w:rPr>
        <w:t>中标后无正当理由拒不与采购人签订政府采购合同；</w:t>
      </w:r>
    </w:p>
    <w:p w14:paraId="1C1F469C">
      <w:pPr>
        <w:keepNext w:val="0"/>
        <w:keepLines w:val="0"/>
        <w:pageBreakBefore w:val="0"/>
        <w:numPr>
          <w:ilvl w:val="0"/>
          <w:numId w:val="0"/>
        </w:numPr>
        <w:tabs>
          <w:tab w:val="left" w:pos="1134"/>
        </w:tabs>
        <w:kinsoku/>
        <w:overflowPunct/>
        <w:topLinePunct w:val="0"/>
        <w:bidi w:val="0"/>
        <w:spacing w:line="560" w:lineRule="exact"/>
        <w:ind w:left="567" w:leftChars="0"/>
        <w:outlineLvl w:val="9"/>
        <w:rPr>
          <w:rFonts w:hint="eastAsia" w:ascii="宋体" w:hAnsi="宋体" w:eastAsia="宋体" w:cs="宋体"/>
          <w:sz w:val="24"/>
          <w:szCs w:val="24"/>
        </w:rPr>
      </w:pPr>
      <w:r>
        <w:rPr>
          <w:rFonts w:hint="eastAsia" w:ascii="宋体" w:hAnsi="宋体" w:eastAsia="宋体" w:cs="宋体"/>
          <w:sz w:val="24"/>
          <w:szCs w:val="24"/>
          <w:lang w:val="en-US" w:eastAsia="zh-CN"/>
        </w:rPr>
        <w:t>八、</w:t>
      </w:r>
      <w:r>
        <w:rPr>
          <w:rFonts w:hint="eastAsia" w:ascii="宋体" w:hAnsi="宋体" w:eastAsia="宋体" w:cs="宋体"/>
          <w:sz w:val="24"/>
          <w:szCs w:val="24"/>
        </w:rPr>
        <w:t>未按照采购文件确定的事项签订政府采购合同；</w:t>
      </w:r>
    </w:p>
    <w:p w14:paraId="42B7346A">
      <w:pPr>
        <w:keepNext w:val="0"/>
        <w:keepLines w:val="0"/>
        <w:pageBreakBefore w:val="0"/>
        <w:numPr>
          <w:ilvl w:val="0"/>
          <w:numId w:val="0"/>
        </w:numPr>
        <w:tabs>
          <w:tab w:val="left" w:pos="1134"/>
        </w:tabs>
        <w:kinsoku/>
        <w:overflowPunct/>
        <w:topLinePunct w:val="0"/>
        <w:bidi w:val="0"/>
        <w:spacing w:line="560" w:lineRule="exact"/>
        <w:ind w:left="567" w:leftChars="0"/>
        <w:outlineLvl w:val="9"/>
        <w:rPr>
          <w:rFonts w:hint="eastAsia" w:ascii="宋体" w:hAnsi="宋体" w:eastAsia="宋体" w:cs="宋体"/>
          <w:sz w:val="24"/>
          <w:szCs w:val="24"/>
        </w:rPr>
      </w:pPr>
      <w:r>
        <w:rPr>
          <w:rFonts w:hint="eastAsia" w:ascii="宋体" w:hAnsi="宋体" w:eastAsia="宋体" w:cs="宋体"/>
          <w:sz w:val="24"/>
          <w:szCs w:val="24"/>
          <w:lang w:val="en-US" w:eastAsia="zh-CN"/>
        </w:rPr>
        <w:t>九、</w:t>
      </w:r>
      <w:r>
        <w:rPr>
          <w:rFonts w:hint="eastAsia" w:ascii="宋体" w:hAnsi="宋体" w:eastAsia="宋体" w:cs="宋体"/>
          <w:sz w:val="24"/>
          <w:szCs w:val="24"/>
        </w:rPr>
        <w:t>将政府采购合同转包或者违规分包；</w:t>
      </w:r>
    </w:p>
    <w:p w14:paraId="7FB34B5E">
      <w:pPr>
        <w:keepNext w:val="0"/>
        <w:keepLines w:val="0"/>
        <w:pageBreakBefore w:val="0"/>
        <w:numPr>
          <w:ilvl w:val="0"/>
          <w:numId w:val="0"/>
        </w:numPr>
        <w:tabs>
          <w:tab w:val="left" w:pos="1134"/>
        </w:tabs>
        <w:kinsoku/>
        <w:overflowPunct/>
        <w:topLinePunct w:val="0"/>
        <w:bidi w:val="0"/>
        <w:spacing w:line="560" w:lineRule="exact"/>
        <w:ind w:left="567" w:leftChars="0"/>
        <w:outlineLvl w:val="9"/>
        <w:rPr>
          <w:rFonts w:hint="eastAsia" w:ascii="宋体" w:hAnsi="宋体" w:eastAsia="宋体" w:cs="宋体"/>
          <w:sz w:val="24"/>
          <w:szCs w:val="24"/>
        </w:rPr>
      </w:pPr>
      <w:r>
        <w:rPr>
          <w:rFonts w:hint="eastAsia" w:ascii="宋体" w:hAnsi="宋体" w:eastAsia="宋体" w:cs="宋体"/>
          <w:sz w:val="24"/>
          <w:szCs w:val="24"/>
          <w:lang w:val="en-US" w:eastAsia="zh-CN"/>
        </w:rPr>
        <w:t>十、</w:t>
      </w:r>
      <w:r>
        <w:rPr>
          <w:rFonts w:hint="eastAsia" w:ascii="宋体" w:hAnsi="宋体" w:eastAsia="宋体" w:cs="宋体"/>
          <w:sz w:val="24"/>
          <w:szCs w:val="24"/>
        </w:rPr>
        <w:t>提供假冒伪劣产品；</w:t>
      </w:r>
    </w:p>
    <w:p w14:paraId="3222924D">
      <w:pPr>
        <w:keepNext w:val="0"/>
        <w:keepLines w:val="0"/>
        <w:pageBreakBefore w:val="0"/>
        <w:numPr>
          <w:ilvl w:val="0"/>
          <w:numId w:val="0"/>
        </w:numPr>
        <w:tabs>
          <w:tab w:val="left" w:pos="1134"/>
        </w:tabs>
        <w:kinsoku/>
        <w:overflowPunct/>
        <w:topLinePunct w:val="0"/>
        <w:bidi w:val="0"/>
        <w:spacing w:line="560" w:lineRule="exact"/>
        <w:ind w:left="567" w:leftChars="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十一、擅自变更、中止或者终止政府采购合同；</w:t>
      </w:r>
    </w:p>
    <w:p w14:paraId="3EAE9E6E">
      <w:pPr>
        <w:keepNext w:val="0"/>
        <w:keepLines w:val="0"/>
        <w:pageBreakBefore w:val="0"/>
        <w:numPr>
          <w:ilvl w:val="0"/>
          <w:numId w:val="0"/>
        </w:numPr>
        <w:tabs>
          <w:tab w:val="left" w:pos="1134"/>
        </w:tabs>
        <w:kinsoku/>
        <w:overflowPunct/>
        <w:topLinePunct w:val="0"/>
        <w:bidi w:val="0"/>
        <w:spacing w:line="560" w:lineRule="exact"/>
        <w:ind w:left="567" w:leftChars="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十二、拒绝有关部门的监督检查或者向监督检查部门提供虚假情况；</w:t>
      </w:r>
    </w:p>
    <w:p w14:paraId="132FABBA">
      <w:pPr>
        <w:keepNext w:val="0"/>
        <w:keepLines w:val="0"/>
        <w:pageBreakBefore w:val="0"/>
        <w:numPr>
          <w:ilvl w:val="0"/>
          <w:numId w:val="0"/>
        </w:numPr>
        <w:tabs>
          <w:tab w:val="left" w:pos="1134"/>
        </w:tabs>
        <w:kinsoku/>
        <w:overflowPunct/>
        <w:topLinePunct w:val="0"/>
        <w:bidi w:val="0"/>
        <w:spacing w:line="560" w:lineRule="exact"/>
        <w:ind w:left="567" w:leftChars="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十三、法律法规规定的其他禁止情形。</w:t>
      </w:r>
    </w:p>
    <w:p w14:paraId="6ED523D0">
      <w:pPr>
        <w:keepNext w:val="0"/>
        <w:keepLines w:val="0"/>
        <w:pageBreakBefore w:val="0"/>
        <w:numPr>
          <w:ilvl w:val="0"/>
          <w:numId w:val="0"/>
        </w:numPr>
        <w:tabs>
          <w:tab w:val="left" w:pos="1134"/>
        </w:tabs>
        <w:kinsoku/>
        <w:overflowPunct/>
        <w:topLinePunct w:val="0"/>
        <w:bidi w:val="0"/>
        <w:spacing w:line="560" w:lineRule="exact"/>
        <w:ind w:left="7" w:leftChars="0" w:firstLine="480" w:firstLineChars="200"/>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投标人有上述情形的，按照规定追究法律责任，具备一至十一条情形之一的，其投标文件无效，或取消被确认为中标供应商的资格或认定中标无效。</w:t>
      </w:r>
    </w:p>
    <w:p w14:paraId="37BD2BA2">
      <w:pPr>
        <w:pStyle w:val="43"/>
        <w:rPr>
          <w:rFonts w:hint="eastAsia"/>
        </w:rPr>
      </w:pPr>
    </w:p>
    <w:p w14:paraId="113029BE">
      <w:pPr>
        <w:keepNext w:val="0"/>
        <w:keepLines w:val="0"/>
        <w:pageBreakBefore w:val="0"/>
        <w:tabs>
          <w:tab w:val="left" w:pos="851"/>
        </w:tabs>
        <w:kinsoku/>
        <w:wordWrap/>
        <w:overflowPunct/>
        <w:topLinePunct w:val="0"/>
        <w:bidi w:val="0"/>
        <w:spacing w:line="560" w:lineRule="exact"/>
        <w:jc w:val="center"/>
        <w:outlineLvl w:val="9"/>
        <w:rPr>
          <w:rFonts w:hint="eastAsia" w:ascii="宋体" w:hAnsi="宋体" w:eastAsia="宋体" w:cs="宋体"/>
          <w:color w:val="000000"/>
          <w:sz w:val="24"/>
          <w:szCs w:val="24"/>
        </w:rPr>
      </w:pPr>
      <w:r>
        <w:rPr>
          <w:rFonts w:hint="eastAsia" w:ascii="宋体" w:hAnsi="宋体" w:eastAsia="宋体" w:cs="宋体"/>
          <w:b/>
          <w:color w:val="000000"/>
          <w:sz w:val="24"/>
          <w:szCs w:val="24"/>
        </w:rPr>
        <w:t>九、询问、质疑和投诉</w:t>
      </w:r>
    </w:p>
    <w:p w14:paraId="10029D75">
      <w:pPr>
        <w:keepNext w:val="0"/>
        <w:keepLines w:val="0"/>
        <w:pageBreakBefore w:val="0"/>
        <w:numPr>
          <w:ilvl w:val="0"/>
          <w:numId w:val="0"/>
        </w:numPr>
        <w:tabs>
          <w:tab w:val="left" w:pos="851"/>
        </w:tabs>
        <w:kinsoku/>
        <w:wordWrap/>
        <w:overflowPunct/>
        <w:topLinePunct w:val="0"/>
        <w:bidi w:val="0"/>
        <w:spacing w:line="560" w:lineRule="exact"/>
        <w:ind w:firstLine="480" w:firstLineChars="200"/>
        <w:outlineLvl w:val="9"/>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41. 询问</w:t>
      </w:r>
    </w:p>
    <w:p w14:paraId="774571FD">
      <w:pPr>
        <w:pStyle w:val="5"/>
        <w:keepNext w:val="0"/>
        <w:keepLines w:val="0"/>
        <w:pageBreakBefore w:val="0"/>
        <w:numPr>
          <w:ilvl w:val="0"/>
          <w:numId w:val="0"/>
        </w:numPr>
        <w:kinsoku/>
        <w:wordWrap/>
        <w:overflowPunct/>
        <w:topLinePunct w:val="0"/>
        <w:bidi w:val="0"/>
        <w:spacing w:line="560" w:lineRule="exact"/>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根据委托代理协议约定，投标人对本项目的</w:t>
      </w:r>
      <w:r>
        <w:rPr>
          <w:rFonts w:hint="eastAsia" w:ascii="宋体" w:hAnsi="宋体" w:eastAsia="宋体" w:cs="宋体"/>
          <w:b/>
          <w:bCs/>
          <w:sz w:val="24"/>
          <w:szCs w:val="24"/>
          <w:lang w:val="en-US" w:eastAsia="zh-CN"/>
        </w:rPr>
        <w:t>采购需求、评分标准、商务条件</w:t>
      </w:r>
      <w:r>
        <w:rPr>
          <w:rFonts w:hint="eastAsia" w:ascii="宋体" w:hAnsi="宋体" w:eastAsia="宋体" w:cs="宋体"/>
          <w:sz w:val="24"/>
          <w:szCs w:val="24"/>
          <w:lang w:val="en-US" w:eastAsia="zh-CN"/>
        </w:rPr>
        <w:t>的询问，由采购人负责答复，其他内容的询问由采购代理机构负责答复，联系电话详见谈判公告。询问、质疑、投诉的接收和处理严格按照《中华人民共和国政府采购法》《中华人民共和国政府采购法实施条例》和《中华人民共和国财政部令第94号政府采购质疑和投诉办法》。</w:t>
      </w:r>
    </w:p>
    <w:p w14:paraId="212E6A06">
      <w:pPr>
        <w:keepNext w:val="0"/>
        <w:keepLines w:val="0"/>
        <w:pageBreakBefore w:val="0"/>
        <w:numPr>
          <w:ilvl w:val="0"/>
          <w:numId w:val="0"/>
        </w:numPr>
        <w:tabs>
          <w:tab w:val="left" w:pos="851"/>
        </w:tabs>
        <w:kinsoku/>
        <w:wordWrap/>
        <w:overflowPunct/>
        <w:topLinePunct w:val="0"/>
        <w:bidi w:val="0"/>
        <w:spacing w:line="560" w:lineRule="exact"/>
        <w:ind w:firstLine="480" w:firstLineChars="200"/>
        <w:outlineLvl w:val="9"/>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42. 质疑</w:t>
      </w:r>
    </w:p>
    <w:p w14:paraId="550C6E4F">
      <w:pPr>
        <w:keepNext w:val="0"/>
        <w:keepLines w:val="0"/>
        <w:pageBreakBefore w:val="0"/>
        <w:widowControl w:val="0"/>
        <w:numPr>
          <w:ilvl w:val="0"/>
          <w:numId w:val="0"/>
        </w:numPr>
        <w:tabs>
          <w:tab w:val="left" w:pos="851"/>
        </w:tabs>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42.1 投标人</w:t>
      </w:r>
      <w:r>
        <w:rPr>
          <w:rFonts w:hint="eastAsia" w:ascii="宋体" w:hAnsi="宋体" w:eastAsia="宋体" w:cs="宋体"/>
          <w:color w:val="000000"/>
          <w:sz w:val="24"/>
          <w:szCs w:val="24"/>
          <w:highlight w:val="none"/>
        </w:rPr>
        <w:t>认为招标文件、招标过程和中标结果使自己的合法权益受到损害的，应当在知道或者应知其权益受到损害之日起七个工作日内，以书面形式向</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lang w:val="en-US" w:eastAsia="zh-CN"/>
        </w:rPr>
        <w:t>投标人须知前附表</w:t>
      </w:r>
      <w:r>
        <w:rPr>
          <w:rFonts w:hint="eastAsia" w:ascii="宋体" w:hAnsi="宋体" w:eastAsia="宋体" w:cs="宋体"/>
          <w:b/>
          <w:bCs/>
          <w:color w:val="000000"/>
          <w:sz w:val="24"/>
          <w:szCs w:val="24"/>
          <w:highlight w:val="none"/>
          <w:lang w:eastAsia="zh-CN"/>
        </w:rPr>
        <w:t>”</w:t>
      </w:r>
      <w:r>
        <w:rPr>
          <w:rFonts w:hint="eastAsia" w:ascii="宋体" w:hAnsi="宋体" w:eastAsia="宋体" w:cs="宋体"/>
          <w:color w:val="000000"/>
          <w:sz w:val="24"/>
          <w:szCs w:val="24"/>
          <w:highlight w:val="none"/>
          <w:lang w:val="en-US" w:eastAsia="zh-CN"/>
        </w:rPr>
        <w:t>所列部门</w:t>
      </w:r>
      <w:r>
        <w:rPr>
          <w:rFonts w:hint="eastAsia" w:ascii="宋体" w:hAnsi="宋体" w:eastAsia="宋体" w:cs="宋体"/>
          <w:color w:val="000000"/>
          <w:sz w:val="24"/>
          <w:szCs w:val="24"/>
          <w:highlight w:val="none"/>
        </w:rPr>
        <w:t>提出质疑。质疑内容不得含有虚假、恶意成分。</w:t>
      </w:r>
    </w:p>
    <w:p w14:paraId="548A1D23">
      <w:pPr>
        <w:pStyle w:val="5"/>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42.2 提出质疑的投标人应当是参加本项目采购活动的投标人。依法获取可质疑采购文件的潜在投标人也可以依法提出质疑。</w:t>
      </w:r>
    </w:p>
    <w:p w14:paraId="372C06B7">
      <w:pPr>
        <w:pStyle w:val="5"/>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 xml:space="preserve">42.3 </w:t>
      </w:r>
      <w:r>
        <w:rPr>
          <w:rFonts w:hint="eastAsia" w:ascii="宋体" w:hAnsi="宋体" w:eastAsia="宋体" w:cs="宋体"/>
          <w:b/>
          <w:bCs/>
          <w:color w:val="000000"/>
          <w:kern w:val="2"/>
          <w:sz w:val="24"/>
          <w:szCs w:val="24"/>
          <w:highlight w:val="none"/>
          <w:lang w:val="en-US" w:eastAsia="zh-CN" w:bidi="ar-SA"/>
        </w:rPr>
        <w:t>超出法定质疑期提交的质疑将被拒绝</w:t>
      </w:r>
      <w:r>
        <w:rPr>
          <w:rFonts w:hint="eastAsia" w:ascii="宋体" w:hAnsi="宋体" w:eastAsia="宋体" w:cs="宋体"/>
          <w:color w:val="000000"/>
          <w:kern w:val="2"/>
          <w:sz w:val="24"/>
          <w:szCs w:val="24"/>
          <w:highlight w:val="none"/>
          <w:lang w:val="en-US" w:eastAsia="zh-CN" w:bidi="ar-SA"/>
        </w:rPr>
        <w:t>。</w:t>
      </w:r>
      <w:r>
        <w:rPr>
          <w:rFonts w:hint="eastAsia" w:ascii="宋体" w:hAnsi="宋体" w:eastAsia="宋体" w:cs="宋体"/>
          <w:color w:val="000000"/>
          <w:sz w:val="24"/>
          <w:szCs w:val="24"/>
          <w:highlight w:val="none"/>
        </w:rPr>
        <w:t>提出质疑时</w:t>
      </w:r>
      <w:r>
        <w:rPr>
          <w:rFonts w:hint="eastAsia" w:ascii="宋体" w:hAnsi="宋体" w:eastAsia="宋体" w:cs="宋体"/>
          <w:color w:val="000000"/>
          <w:sz w:val="24"/>
          <w:szCs w:val="24"/>
          <w:highlight w:val="none"/>
          <w:lang w:val="en-US" w:eastAsia="zh-CN"/>
        </w:rPr>
        <w:t>投标人</w:t>
      </w:r>
      <w:r>
        <w:rPr>
          <w:rFonts w:hint="eastAsia" w:ascii="宋体" w:hAnsi="宋体" w:eastAsia="宋体" w:cs="宋体"/>
          <w:color w:val="000000"/>
          <w:sz w:val="24"/>
          <w:szCs w:val="24"/>
          <w:highlight w:val="none"/>
        </w:rPr>
        <w:t>必须同时提交相关证据材料和注明事实的确切来源。</w:t>
      </w:r>
      <w:r>
        <w:rPr>
          <w:rFonts w:hint="eastAsia" w:ascii="宋体" w:hAnsi="宋体" w:eastAsia="宋体" w:cs="宋体"/>
          <w:b/>
          <w:bCs/>
          <w:color w:val="000000"/>
          <w:sz w:val="24"/>
          <w:szCs w:val="24"/>
          <w:highlight w:val="none"/>
          <w:lang w:val="en-US" w:eastAsia="zh-CN"/>
        </w:rPr>
        <w:t>投标人应</w:t>
      </w:r>
      <w:r>
        <w:rPr>
          <w:rFonts w:hint="eastAsia" w:ascii="宋体" w:hAnsi="宋体" w:eastAsia="宋体" w:cs="宋体"/>
          <w:b/>
          <w:bCs/>
          <w:color w:val="000000"/>
          <w:sz w:val="24"/>
          <w:szCs w:val="24"/>
          <w:highlight w:val="none"/>
        </w:rPr>
        <w:t>在法定质疑期内一次性提出针对同一采购程序环节的质疑</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否则代理机构、采购人有权拒收。</w:t>
      </w:r>
    </w:p>
    <w:p w14:paraId="7F280FDB">
      <w:pPr>
        <w:keepNext w:val="0"/>
        <w:keepLines w:val="0"/>
        <w:pageBreakBefore w:val="0"/>
        <w:widowControl w:val="0"/>
        <w:numPr>
          <w:ilvl w:val="0"/>
          <w:numId w:val="0"/>
        </w:numPr>
        <w:tabs>
          <w:tab w:val="left" w:pos="851"/>
        </w:tabs>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42.4 投标人提供的质疑书（如材料中有外文资料应同时附上中文译本）应当包括以下主要内容：</w:t>
      </w:r>
    </w:p>
    <w:p w14:paraId="5D26E900">
      <w:pPr>
        <w:keepNext w:val="0"/>
        <w:keepLines w:val="0"/>
        <w:pageBreakBefore w:val="0"/>
        <w:widowControl w:val="0"/>
        <w:numPr>
          <w:ilvl w:val="0"/>
          <w:numId w:val="0"/>
        </w:numPr>
        <w:tabs>
          <w:tab w:val="left" w:pos="851"/>
        </w:tabs>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（1）质疑项目名称；</w:t>
      </w:r>
    </w:p>
    <w:p w14:paraId="01914E05">
      <w:pPr>
        <w:keepNext w:val="0"/>
        <w:keepLines w:val="0"/>
        <w:pageBreakBefore w:val="0"/>
        <w:widowControl w:val="0"/>
        <w:numPr>
          <w:ilvl w:val="0"/>
          <w:numId w:val="0"/>
        </w:numPr>
        <w:tabs>
          <w:tab w:val="left" w:pos="851"/>
        </w:tabs>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（2）质疑理由及事实依据；</w:t>
      </w:r>
    </w:p>
    <w:p w14:paraId="0D50CE26">
      <w:pPr>
        <w:keepNext w:val="0"/>
        <w:keepLines w:val="0"/>
        <w:pageBreakBefore w:val="0"/>
        <w:widowControl w:val="0"/>
        <w:numPr>
          <w:ilvl w:val="0"/>
          <w:numId w:val="0"/>
        </w:numPr>
        <w:tabs>
          <w:tab w:val="left" w:pos="851"/>
        </w:tabs>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（3）质疑对象；</w:t>
      </w:r>
    </w:p>
    <w:p w14:paraId="7F762713">
      <w:pPr>
        <w:keepNext w:val="0"/>
        <w:keepLines w:val="0"/>
        <w:pageBreakBefore w:val="0"/>
        <w:widowControl w:val="0"/>
        <w:numPr>
          <w:ilvl w:val="0"/>
          <w:numId w:val="0"/>
        </w:numPr>
        <w:tabs>
          <w:tab w:val="left" w:pos="851"/>
        </w:tabs>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（4）联系电话和地址；</w:t>
      </w:r>
    </w:p>
    <w:p w14:paraId="79E89025">
      <w:pPr>
        <w:keepNext w:val="0"/>
        <w:keepLines w:val="0"/>
        <w:pageBreakBefore w:val="0"/>
        <w:widowControl w:val="0"/>
        <w:numPr>
          <w:ilvl w:val="0"/>
          <w:numId w:val="0"/>
        </w:numPr>
        <w:tabs>
          <w:tab w:val="left" w:pos="851"/>
        </w:tabs>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（5）质疑的日期；</w:t>
      </w:r>
    </w:p>
    <w:p w14:paraId="646EEA53">
      <w:pPr>
        <w:keepNext w:val="0"/>
        <w:keepLines w:val="0"/>
        <w:pageBreakBefore w:val="0"/>
        <w:widowControl w:val="0"/>
        <w:numPr>
          <w:ilvl w:val="0"/>
          <w:numId w:val="0"/>
        </w:numPr>
        <w:tabs>
          <w:tab w:val="left" w:pos="851"/>
        </w:tabs>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（6）质疑人署名。</w:t>
      </w:r>
    </w:p>
    <w:p w14:paraId="05E86DA6">
      <w:pPr>
        <w:keepNext w:val="0"/>
        <w:keepLines w:val="0"/>
        <w:pageBreakBefore w:val="0"/>
        <w:numPr>
          <w:ilvl w:val="0"/>
          <w:numId w:val="0"/>
        </w:numPr>
        <w:tabs>
          <w:tab w:val="left" w:pos="851"/>
        </w:tabs>
        <w:kinsoku/>
        <w:wordWrap/>
        <w:overflowPunct/>
        <w:topLinePunct w:val="0"/>
        <w:bidi w:val="0"/>
        <w:spacing w:line="560" w:lineRule="exact"/>
        <w:ind w:firstLine="480" w:firstLineChars="200"/>
        <w:outlineLvl w:val="9"/>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质疑书实行实名制并由法定代表人或其授权代理人签字并加盖公章。质疑书参考格式可在“中国政府采购网-下载专区”下载。</w:t>
      </w:r>
    </w:p>
    <w:p w14:paraId="039A0818">
      <w:pPr>
        <w:keepNext w:val="0"/>
        <w:keepLines w:val="0"/>
        <w:pageBreakBefore w:val="0"/>
        <w:numPr>
          <w:ilvl w:val="0"/>
          <w:numId w:val="0"/>
        </w:numPr>
        <w:tabs>
          <w:tab w:val="left" w:pos="851"/>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42.5 采购人</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采购</w:t>
      </w:r>
      <w:r>
        <w:rPr>
          <w:rFonts w:hint="eastAsia" w:ascii="宋体" w:hAnsi="宋体" w:eastAsia="宋体" w:cs="宋体"/>
          <w:color w:val="000000"/>
          <w:sz w:val="24"/>
          <w:szCs w:val="24"/>
          <w:highlight w:val="none"/>
        </w:rPr>
        <w:t>代理机构将在收到</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的书面质疑后七个工作日内</w:t>
      </w:r>
      <w:r>
        <w:rPr>
          <w:rFonts w:hint="eastAsia" w:ascii="宋体" w:hAnsi="宋体" w:eastAsia="宋体" w:cs="宋体"/>
          <w:color w:val="000000"/>
          <w:sz w:val="24"/>
          <w:szCs w:val="24"/>
          <w:highlight w:val="none"/>
          <w:lang w:eastAsia="zh-CN"/>
        </w:rPr>
        <w:t>作出</w:t>
      </w:r>
      <w:r>
        <w:rPr>
          <w:rFonts w:hint="eastAsia" w:ascii="宋体" w:hAnsi="宋体" w:eastAsia="宋体" w:cs="宋体"/>
          <w:color w:val="000000"/>
          <w:sz w:val="24"/>
          <w:szCs w:val="24"/>
          <w:highlight w:val="none"/>
        </w:rPr>
        <w:t>答复，但答复的内容不涉及商业秘密。</w:t>
      </w:r>
    </w:p>
    <w:p w14:paraId="34FBA3BB">
      <w:pPr>
        <w:keepNext w:val="0"/>
        <w:keepLines w:val="0"/>
        <w:pageBreakBefore w:val="0"/>
        <w:numPr>
          <w:ilvl w:val="0"/>
          <w:numId w:val="0"/>
        </w:numPr>
        <w:tabs>
          <w:tab w:val="left" w:pos="851"/>
        </w:tabs>
        <w:kinsoku/>
        <w:wordWrap/>
        <w:overflowPunct/>
        <w:topLinePunct w:val="0"/>
        <w:bidi w:val="0"/>
        <w:spacing w:line="560" w:lineRule="exact"/>
        <w:ind w:firstLine="480" w:firstLineChars="200"/>
        <w:outlineLvl w:val="9"/>
        <w:rPr>
          <w:rFonts w:hint="eastAsia" w:ascii="宋体" w:hAnsi="宋体" w:eastAsia="宋体" w:cs="宋体"/>
          <w:b/>
          <w:bCs/>
          <w:color w:val="000000"/>
          <w:sz w:val="24"/>
          <w:szCs w:val="24"/>
          <w:highlight w:val="none"/>
        </w:rPr>
      </w:pPr>
      <w:bookmarkStart w:id="73" w:name="_Toc481656294"/>
      <w:bookmarkStart w:id="74" w:name="_Toc21166"/>
      <w:bookmarkStart w:id="75" w:name="_Toc381887528"/>
      <w:bookmarkStart w:id="76" w:name="_Toc24305"/>
      <w:r>
        <w:rPr>
          <w:rFonts w:hint="eastAsia" w:ascii="宋体" w:hAnsi="宋体" w:eastAsia="宋体" w:cs="宋体"/>
          <w:b/>
          <w:bCs/>
          <w:color w:val="000000"/>
          <w:sz w:val="24"/>
          <w:szCs w:val="24"/>
          <w:highlight w:val="none"/>
          <w:lang w:val="en-US" w:eastAsia="zh-CN"/>
        </w:rPr>
        <w:t xml:space="preserve">43. </w:t>
      </w:r>
      <w:r>
        <w:rPr>
          <w:rFonts w:hint="eastAsia" w:ascii="宋体" w:hAnsi="宋体" w:eastAsia="宋体" w:cs="宋体"/>
          <w:b/>
          <w:bCs/>
          <w:color w:val="000000"/>
          <w:sz w:val="24"/>
          <w:szCs w:val="24"/>
          <w:highlight w:val="none"/>
        </w:rPr>
        <w:t>投诉</w:t>
      </w:r>
      <w:bookmarkEnd w:id="73"/>
      <w:bookmarkEnd w:id="74"/>
      <w:bookmarkEnd w:id="75"/>
      <w:bookmarkEnd w:id="76"/>
    </w:p>
    <w:p w14:paraId="15E0E425">
      <w:pPr>
        <w:keepNext w:val="0"/>
        <w:keepLines w:val="0"/>
        <w:pageBreakBefore w:val="0"/>
        <w:numPr>
          <w:ilvl w:val="0"/>
          <w:numId w:val="0"/>
        </w:numPr>
        <w:tabs>
          <w:tab w:val="left" w:pos="851"/>
        </w:tabs>
        <w:kinsoku/>
        <w:wordWrap/>
        <w:overflowPunct/>
        <w:topLinePunct w:val="0"/>
        <w:bidi w:val="0"/>
        <w:spacing w:line="560" w:lineRule="exact"/>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质疑</w:t>
      </w:r>
      <w:r>
        <w:rPr>
          <w:rFonts w:hint="eastAsia" w:ascii="宋体" w:hAnsi="宋体" w:eastAsia="宋体" w:cs="宋体"/>
          <w:color w:val="000000"/>
          <w:sz w:val="24"/>
          <w:szCs w:val="24"/>
          <w:highlight w:val="none"/>
          <w:lang w:val="en-US" w:eastAsia="zh-CN"/>
        </w:rPr>
        <w:t>投标人</w:t>
      </w:r>
      <w:r>
        <w:rPr>
          <w:rFonts w:hint="eastAsia" w:ascii="宋体" w:hAnsi="宋体" w:eastAsia="宋体" w:cs="宋体"/>
          <w:color w:val="000000"/>
          <w:sz w:val="24"/>
          <w:szCs w:val="24"/>
          <w:highlight w:val="none"/>
        </w:rPr>
        <w:t>对</w:t>
      </w:r>
      <w:r>
        <w:rPr>
          <w:rFonts w:hint="eastAsia" w:ascii="宋体" w:hAnsi="宋体" w:eastAsia="宋体" w:cs="宋体"/>
          <w:color w:val="000000"/>
          <w:sz w:val="24"/>
          <w:szCs w:val="24"/>
          <w:highlight w:val="none"/>
          <w:lang w:val="en-US" w:eastAsia="zh-CN"/>
        </w:rPr>
        <w:t>采购人、采购</w:t>
      </w:r>
      <w:r>
        <w:rPr>
          <w:rFonts w:hint="eastAsia" w:ascii="宋体" w:hAnsi="宋体" w:eastAsia="宋体" w:cs="宋体"/>
          <w:color w:val="000000"/>
          <w:sz w:val="24"/>
          <w:szCs w:val="24"/>
          <w:highlight w:val="none"/>
        </w:rPr>
        <w:t>代理机构的答复不满意，或者</w:t>
      </w:r>
      <w:r>
        <w:rPr>
          <w:rFonts w:hint="eastAsia" w:ascii="宋体" w:hAnsi="宋体" w:eastAsia="宋体" w:cs="宋体"/>
          <w:color w:val="000000"/>
          <w:sz w:val="24"/>
          <w:szCs w:val="24"/>
          <w:highlight w:val="none"/>
          <w:lang w:val="en-US" w:eastAsia="zh-CN"/>
        </w:rPr>
        <w:t>采购人</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采购</w:t>
      </w:r>
      <w:r>
        <w:rPr>
          <w:rFonts w:hint="eastAsia" w:ascii="宋体" w:hAnsi="宋体" w:eastAsia="宋体" w:cs="宋体"/>
          <w:color w:val="000000"/>
          <w:sz w:val="24"/>
          <w:szCs w:val="24"/>
          <w:highlight w:val="none"/>
        </w:rPr>
        <w:t>代理机构未在规定的时间内</w:t>
      </w:r>
      <w:r>
        <w:rPr>
          <w:rFonts w:hint="eastAsia" w:ascii="宋体" w:hAnsi="宋体" w:eastAsia="宋体" w:cs="宋体"/>
          <w:color w:val="000000"/>
          <w:sz w:val="24"/>
          <w:szCs w:val="24"/>
          <w:highlight w:val="none"/>
          <w:lang w:eastAsia="zh-CN"/>
        </w:rPr>
        <w:t>作出</w:t>
      </w:r>
      <w:r>
        <w:rPr>
          <w:rFonts w:hint="eastAsia" w:ascii="宋体" w:hAnsi="宋体" w:eastAsia="宋体" w:cs="宋体"/>
          <w:color w:val="000000"/>
          <w:sz w:val="24"/>
          <w:szCs w:val="24"/>
          <w:highlight w:val="none"/>
        </w:rPr>
        <w:t>答复的，可以在答复期满后十五个工作日内书面向</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lang w:val="en-US" w:eastAsia="zh-CN"/>
        </w:rPr>
        <w:t>投标人须知前附表</w:t>
      </w:r>
      <w:r>
        <w:rPr>
          <w:rFonts w:hint="eastAsia" w:ascii="宋体" w:hAnsi="宋体" w:eastAsia="宋体" w:cs="宋体"/>
          <w:b/>
          <w:bCs/>
          <w:color w:val="000000"/>
          <w:sz w:val="24"/>
          <w:szCs w:val="24"/>
          <w:highlight w:val="none"/>
          <w:lang w:eastAsia="zh-CN"/>
        </w:rPr>
        <w:t>”</w:t>
      </w:r>
      <w:r>
        <w:rPr>
          <w:rFonts w:hint="eastAsia" w:ascii="宋体" w:hAnsi="宋体" w:eastAsia="宋体" w:cs="宋体"/>
          <w:color w:val="000000"/>
          <w:sz w:val="24"/>
          <w:szCs w:val="24"/>
          <w:highlight w:val="none"/>
          <w:lang w:val="en-US" w:eastAsia="zh-CN"/>
        </w:rPr>
        <w:t>所列部门</w:t>
      </w:r>
      <w:r>
        <w:rPr>
          <w:rFonts w:hint="eastAsia" w:ascii="宋体" w:hAnsi="宋体" w:eastAsia="宋体" w:cs="宋体"/>
          <w:color w:val="000000"/>
          <w:sz w:val="24"/>
          <w:szCs w:val="24"/>
          <w:highlight w:val="none"/>
        </w:rPr>
        <w:t>投诉。</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投诉的事项不得超出已质疑事项的范围，但基于质疑答复内容提出的投诉事项除外。</w:t>
      </w:r>
    </w:p>
    <w:p w14:paraId="1683D56F">
      <w:pPr>
        <w:pStyle w:val="9"/>
        <w:rPr>
          <w:rFonts w:hint="eastAsia"/>
          <w:sz w:val="24"/>
          <w:szCs w:val="24"/>
        </w:rPr>
      </w:pPr>
    </w:p>
    <w:p w14:paraId="3AD76A4A">
      <w:pPr>
        <w:keepNext w:val="0"/>
        <w:keepLines w:val="0"/>
        <w:pageBreakBefore w:val="0"/>
        <w:tabs>
          <w:tab w:val="left" w:pos="851"/>
        </w:tabs>
        <w:kinsoku/>
        <w:wordWrap/>
        <w:overflowPunct/>
        <w:topLinePunct w:val="0"/>
        <w:bidi w:val="0"/>
        <w:spacing w:line="560" w:lineRule="exact"/>
        <w:jc w:val="center"/>
        <w:outlineLvl w:val="9"/>
        <w:rPr>
          <w:rFonts w:hint="eastAsia" w:ascii="宋体" w:hAnsi="宋体" w:eastAsia="宋体" w:cs="宋体"/>
          <w:color w:val="000000"/>
          <w:sz w:val="24"/>
          <w:szCs w:val="24"/>
        </w:rPr>
      </w:pPr>
      <w:r>
        <w:rPr>
          <w:rFonts w:hint="eastAsia" w:ascii="宋体" w:hAnsi="宋体" w:eastAsia="宋体" w:cs="宋体"/>
          <w:b/>
          <w:color w:val="000000"/>
          <w:sz w:val="24"/>
          <w:szCs w:val="24"/>
        </w:rPr>
        <w:t>十、其  他</w:t>
      </w:r>
    </w:p>
    <w:p w14:paraId="3A8B8E58">
      <w:pPr>
        <w:keepNext w:val="0"/>
        <w:keepLines w:val="0"/>
        <w:pageBreakBefore w:val="0"/>
        <w:tabs>
          <w:tab w:val="left" w:pos="851"/>
        </w:tabs>
        <w:kinsoku/>
        <w:wordWrap/>
        <w:overflowPunct/>
        <w:topLinePunct w:val="0"/>
        <w:bidi w:val="0"/>
        <w:spacing w:line="560" w:lineRule="exact"/>
        <w:ind w:firstLine="240" w:firstLineChars="100"/>
        <w:jc w:val="left"/>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44</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（实质性要求）国家或行业主管部门对</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和采购产品的技术标准、质量标准和资格资质条件等有强制性规定的，必须符合其要求。</w:t>
      </w:r>
    </w:p>
    <w:p w14:paraId="24A98B2A">
      <w:pPr>
        <w:keepNext w:val="0"/>
        <w:keepLines w:val="0"/>
        <w:pageBreakBefore w:val="0"/>
        <w:numPr>
          <w:ilvl w:val="0"/>
          <w:numId w:val="0"/>
        </w:numPr>
        <w:tabs>
          <w:tab w:val="left" w:pos="851"/>
        </w:tabs>
        <w:kinsoku/>
        <w:wordWrap/>
        <w:overflowPunct/>
        <w:topLinePunct w:val="0"/>
        <w:bidi w:val="0"/>
        <w:spacing w:line="560" w:lineRule="exact"/>
        <w:ind w:firstLine="480" w:firstLineChars="20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lang w:val="en-US" w:eastAsia="zh-CN"/>
        </w:rPr>
        <w:t>45. 为本项目实施涉及的商品包装和快递包装，均应符合《财政部等三部门联合印发商品包装和快递包装政府采购需求标准（试行）》（财办库〔2020〕123号）的要求，包装应适应于远距离运输、防潮、防震、防锈和防野蛮装卸，以确保货物安全无损运抵指定地点。由于包装不善所引起</w:t>
      </w:r>
      <w:r>
        <w:rPr>
          <w:rFonts w:hint="eastAsia" w:ascii="宋体" w:hAnsi="宋体" w:eastAsia="宋体" w:cs="宋体"/>
          <w:color w:val="000000"/>
          <w:sz w:val="24"/>
          <w:szCs w:val="24"/>
          <w:highlight w:val="none"/>
          <w:lang w:val="en-US" w:eastAsia="zh-CN"/>
        </w:rPr>
        <w:t>的货物损失均由投标人承担。</w:t>
      </w:r>
    </w:p>
    <w:p w14:paraId="2AA14146">
      <w:pPr>
        <w:keepNext w:val="0"/>
        <w:keepLines w:val="0"/>
        <w:pageBreakBefore w:val="0"/>
        <w:widowControl/>
        <w:kinsoku/>
        <w:wordWrap/>
        <w:overflowPunct/>
        <w:topLinePunct w:val="0"/>
        <w:bidi w:val="0"/>
        <w:spacing w:line="560" w:lineRule="exact"/>
        <w:ind w:firstLine="480" w:firstLineChars="200"/>
        <w:jc w:val="left"/>
        <w:outlineLvl w:val="9"/>
        <w:rPr>
          <w:rFonts w:hint="eastAsia" w:ascii="宋体" w:hAnsi="宋体" w:eastAsia="宋体" w:cs="宋体"/>
          <w:b w:val="0"/>
          <w:bCs w:val="0"/>
          <w:kern w:val="0"/>
          <w:sz w:val="24"/>
          <w:szCs w:val="24"/>
          <w:lang w:val="en-US" w:eastAsia="zh-CN"/>
        </w:rPr>
      </w:pPr>
      <w:r>
        <w:rPr>
          <w:rFonts w:hint="eastAsia" w:ascii="宋体" w:hAnsi="宋体" w:eastAsia="宋体" w:cs="宋体"/>
          <w:b/>
          <w:bCs/>
          <w:kern w:val="0"/>
          <w:sz w:val="24"/>
          <w:szCs w:val="24"/>
          <w:lang w:val="en-US" w:eastAsia="zh-CN"/>
        </w:rPr>
        <w:t>46.</w:t>
      </w:r>
      <w:r>
        <w:rPr>
          <w:rFonts w:hint="eastAsia" w:ascii="宋体" w:hAnsi="宋体" w:eastAsia="宋体" w:cs="宋体"/>
          <w:b w:val="0"/>
          <w:bCs w:val="0"/>
          <w:kern w:val="0"/>
          <w:sz w:val="24"/>
          <w:szCs w:val="24"/>
          <w:lang w:val="en-US" w:eastAsia="zh-CN"/>
        </w:rPr>
        <w:t xml:space="preserve"> </w:t>
      </w:r>
      <w:r>
        <w:rPr>
          <w:rFonts w:hint="eastAsia" w:ascii="宋体" w:hAnsi="宋体" w:eastAsia="宋体" w:cs="宋体"/>
          <w:b/>
          <w:bCs/>
          <w:kern w:val="0"/>
          <w:sz w:val="24"/>
          <w:szCs w:val="24"/>
          <w:lang w:val="en-US" w:eastAsia="zh-CN"/>
        </w:rPr>
        <w:t>中小企业扶持政策</w:t>
      </w:r>
    </w:p>
    <w:p w14:paraId="18C1D495">
      <w:pPr>
        <w:keepNext w:val="0"/>
        <w:keepLines w:val="0"/>
        <w:pageBreakBefore w:val="0"/>
        <w:widowControl/>
        <w:kinsoku/>
        <w:wordWrap/>
        <w:overflowPunct/>
        <w:topLinePunct w:val="0"/>
        <w:bidi w:val="0"/>
        <w:spacing w:line="560" w:lineRule="exact"/>
        <w:ind w:firstLine="480" w:firstLineChars="200"/>
        <w:jc w:val="left"/>
        <w:outlineLvl w:val="9"/>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中型、小型、微型企业应当同时符合以下条件：</w:t>
      </w:r>
    </w:p>
    <w:p w14:paraId="59CF9F2A">
      <w:pPr>
        <w:keepNext w:val="0"/>
        <w:keepLines w:val="0"/>
        <w:pageBreakBefore w:val="0"/>
        <w:widowControl/>
        <w:numPr>
          <w:ilvl w:val="0"/>
          <w:numId w:val="0"/>
        </w:numPr>
        <w:kinsoku/>
        <w:wordWrap/>
        <w:overflowPunct/>
        <w:topLinePunct w:val="0"/>
        <w:bidi w:val="0"/>
        <w:spacing w:line="560" w:lineRule="exact"/>
        <w:ind w:firstLine="480" w:firstLineChars="200"/>
        <w:jc w:val="left"/>
        <w:outlineLvl w:val="9"/>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（一）中型、小型和微型企业投标的须提供《中小企业声明函》并对声明函的真实性负责；</w:t>
      </w:r>
    </w:p>
    <w:p w14:paraId="4FA51190">
      <w:pPr>
        <w:keepNext w:val="0"/>
        <w:keepLines w:val="0"/>
        <w:pageBreakBefore w:val="0"/>
        <w:widowControl/>
        <w:numPr>
          <w:ilvl w:val="0"/>
          <w:numId w:val="0"/>
        </w:numPr>
        <w:kinsoku/>
        <w:wordWrap/>
        <w:overflowPunct/>
        <w:topLinePunct w:val="0"/>
        <w:bidi w:val="0"/>
        <w:spacing w:line="560" w:lineRule="exact"/>
        <w:ind w:firstLine="480" w:firstLineChars="200"/>
        <w:jc w:val="left"/>
        <w:outlineLvl w:val="9"/>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二）按照《关于印发中小企业划型标准规定的通知》（工信部联企业〔2011〕300号）规定，投标人应符合中小企业划分标准；所称中小企业划分标准，是指国务院有关部门根据企业从业人员、营业收入、资产总额等指标制定的中小企业划型标准；</w:t>
      </w:r>
    </w:p>
    <w:p w14:paraId="6BCFBD71">
      <w:pPr>
        <w:keepNext w:val="0"/>
        <w:keepLines w:val="0"/>
        <w:pageBreakBefore w:val="0"/>
        <w:widowControl/>
        <w:numPr>
          <w:ilvl w:val="0"/>
          <w:numId w:val="0"/>
        </w:numPr>
        <w:kinsoku/>
        <w:wordWrap/>
        <w:overflowPunct/>
        <w:topLinePunct w:val="0"/>
        <w:bidi w:val="0"/>
        <w:spacing w:line="560" w:lineRule="exact"/>
        <w:ind w:firstLine="480" w:firstLineChars="200"/>
        <w:jc w:val="left"/>
        <w:outlineLvl w:val="9"/>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（三）提供本企业制造的货物、承担的工程或者服务，或者提供其他中小企业制造的货物。本项所称货物不包括使用大型企业注册商标的货物。</w:t>
      </w:r>
    </w:p>
    <w:p w14:paraId="56B66500">
      <w:pPr>
        <w:pStyle w:val="9"/>
        <w:keepNext w:val="0"/>
        <w:keepLines w:val="0"/>
        <w:pageBreakBefore w:val="0"/>
        <w:kinsoku/>
        <w:wordWrap/>
        <w:overflowPunct/>
        <w:topLinePunct w:val="0"/>
        <w:bidi w:val="0"/>
        <w:spacing w:line="560" w:lineRule="exact"/>
        <w:ind w:left="0" w:leftChars="0" w:firstLine="480" w:firstLineChars="200"/>
        <w:outlineLvl w:val="9"/>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46.2 小型和微型企业提供中型企业制造的货物的，视同为中型企业。</w:t>
      </w:r>
    </w:p>
    <w:p w14:paraId="06A32F99">
      <w:pPr>
        <w:pStyle w:val="9"/>
        <w:keepNext w:val="0"/>
        <w:keepLines w:val="0"/>
        <w:pageBreakBefore w:val="0"/>
        <w:kinsoku/>
        <w:wordWrap/>
        <w:overflowPunct/>
        <w:topLinePunct w:val="0"/>
        <w:bidi w:val="0"/>
        <w:spacing w:line="560" w:lineRule="exact"/>
        <w:ind w:left="0" w:leftChars="0" w:firstLine="480" w:firstLineChars="200"/>
        <w:outlineLvl w:val="9"/>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46.3 小型和微型企业提供的货物中含有中型及以上企业的产品或者大中型企业提供货物中含有小型、微型企业产品的，均不给予价格扣除。</w:t>
      </w:r>
    </w:p>
    <w:p w14:paraId="674C5493">
      <w:pPr>
        <w:pStyle w:val="9"/>
        <w:keepNext w:val="0"/>
        <w:keepLines w:val="0"/>
        <w:pageBreakBefore w:val="0"/>
        <w:kinsoku/>
        <w:wordWrap/>
        <w:overflowPunct/>
        <w:topLinePunct w:val="0"/>
        <w:bidi w:val="0"/>
        <w:spacing w:line="560" w:lineRule="exact"/>
        <w:ind w:left="0" w:leftChars="0" w:firstLine="480" w:firstLineChars="200"/>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46.4 </w:t>
      </w:r>
      <w:r>
        <w:rPr>
          <w:rFonts w:hint="eastAsia" w:ascii="宋体" w:hAnsi="宋体" w:eastAsia="宋体" w:cs="宋体"/>
          <w:sz w:val="24"/>
          <w:szCs w:val="24"/>
        </w:rPr>
        <w:t>以联合体形式参加政府采购活动，联合体各方均为中小企业的，联合体视同中小企业。其中，联合体各方均为小微企业的，联合体视同小微企业。</w:t>
      </w:r>
    </w:p>
    <w:p w14:paraId="105164B6">
      <w:pPr>
        <w:keepNext w:val="0"/>
        <w:keepLines w:val="0"/>
        <w:pageBreakBefore w:val="0"/>
        <w:kinsoku/>
        <w:wordWrap/>
        <w:overflowPunct/>
        <w:topLinePunct w:val="0"/>
        <w:bidi w:val="0"/>
        <w:spacing w:line="560" w:lineRule="exact"/>
        <w:ind w:firstLine="420"/>
        <w:jc w:val="left"/>
        <w:outlineLvl w:val="9"/>
        <w:rPr>
          <w:rFonts w:hint="eastAsia" w:ascii="宋体" w:hAnsi="宋体" w:eastAsia="宋体" w:cs="宋体"/>
          <w:b/>
          <w:bCs/>
          <w:sz w:val="24"/>
          <w:szCs w:val="24"/>
          <w:u w:val="none"/>
          <w:lang w:val="en-US" w:eastAsia="zh-CN"/>
        </w:rPr>
      </w:pPr>
      <w:r>
        <w:rPr>
          <w:rFonts w:hint="eastAsia" w:ascii="宋体" w:hAnsi="宋体" w:eastAsia="宋体" w:cs="宋体"/>
          <w:b/>
          <w:bCs/>
          <w:sz w:val="24"/>
          <w:szCs w:val="24"/>
          <w:u w:val="none"/>
          <w:lang w:val="en-US" w:eastAsia="zh-CN"/>
        </w:rPr>
        <w:t>47. 监狱企业</w:t>
      </w:r>
    </w:p>
    <w:p w14:paraId="19F2BDA0">
      <w:pPr>
        <w:keepNext w:val="0"/>
        <w:keepLines w:val="0"/>
        <w:pageBreakBefore w:val="0"/>
        <w:kinsoku/>
        <w:wordWrap/>
        <w:overflowPunct/>
        <w:topLinePunct w:val="0"/>
        <w:bidi w:val="0"/>
        <w:spacing w:line="560" w:lineRule="exact"/>
        <w:ind w:firstLine="420"/>
        <w:jc w:val="left"/>
        <w:outlineLvl w:val="9"/>
        <w:rPr>
          <w:rFonts w:hint="eastAsia" w:ascii="宋体" w:hAnsi="宋体" w:eastAsia="宋体" w:cs="宋体"/>
          <w:sz w:val="24"/>
          <w:szCs w:val="24"/>
        </w:rPr>
      </w:pPr>
      <w:r>
        <w:rPr>
          <w:rFonts w:hint="eastAsia" w:ascii="宋体" w:hAnsi="宋体" w:eastAsia="宋体" w:cs="宋体"/>
          <w:b w:val="0"/>
          <w:bCs w:val="0"/>
          <w:sz w:val="24"/>
          <w:szCs w:val="24"/>
          <w:u w:val="single"/>
          <w:lang w:val="en-US" w:eastAsia="zh-CN"/>
        </w:rPr>
        <w:t>监狱企业参与政府采购活动的，</w:t>
      </w:r>
      <w:r>
        <w:rPr>
          <w:rFonts w:hint="eastAsia" w:ascii="宋体" w:hAnsi="宋体" w:eastAsia="宋体" w:cs="宋体"/>
          <w:b w:val="0"/>
          <w:bCs w:val="0"/>
          <w:sz w:val="24"/>
          <w:szCs w:val="24"/>
          <w:u w:val="single"/>
        </w:rPr>
        <w:t>视同小型、微型企业。</w:t>
      </w:r>
      <w:r>
        <w:rPr>
          <w:rFonts w:hint="eastAsia" w:ascii="宋体" w:hAnsi="宋体" w:eastAsia="宋体" w:cs="宋体"/>
          <w:sz w:val="24"/>
          <w:szCs w:val="24"/>
          <w:lang w:eastAsia="zh-CN"/>
        </w:rPr>
        <w:t>投标人</w:t>
      </w:r>
      <w:r>
        <w:rPr>
          <w:rFonts w:hint="eastAsia" w:ascii="宋体" w:hAnsi="宋体" w:eastAsia="宋体" w:cs="宋体"/>
          <w:sz w:val="24"/>
          <w:szCs w:val="24"/>
        </w:rPr>
        <w:t>为监狱企业的，应提供由省级以上监狱管理局、戒毒管理局（含新疆生产建设兵团）出具的属于监狱企业的证明文件</w:t>
      </w:r>
      <w:r>
        <w:rPr>
          <w:rFonts w:hint="eastAsia" w:ascii="宋体" w:hAnsi="宋体" w:eastAsia="宋体" w:cs="宋体"/>
          <w:sz w:val="24"/>
          <w:szCs w:val="24"/>
          <w:lang w:val="en-US" w:eastAsia="zh-CN"/>
        </w:rPr>
        <w:t>原件扫描件，否则不予进行价格扣除</w:t>
      </w:r>
      <w:r>
        <w:rPr>
          <w:rFonts w:hint="eastAsia" w:ascii="宋体" w:hAnsi="宋体" w:eastAsia="宋体" w:cs="宋体"/>
          <w:sz w:val="24"/>
          <w:szCs w:val="24"/>
        </w:rPr>
        <w:t>。</w:t>
      </w:r>
      <w:r>
        <w:rPr>
          <w:rFonts w:hint="eastAsia" w:ascii="宋体" w:hAnsi="宋体" w:eastAsia="宋体" w:cs="宋体"/>
          <w:sz w:val="24"/>
          <w:szCs w:val="24"/>
          <w:lang w:eastAsia="zh-CN"/>
        </w:rPr>
        <w:t>投标人</w:t>
      </w:r>
      <w:r>
        <w:rPr>
          <w:rFonts w:hint="eastAsia" w:ascii="宋体" w:hAnsi="宋体" w:eastAsia="宋体" w:cs="宋体"/>
          <w:sz w:val="24"/>
          <w:szCs w:val="24"/>
        </w:rPr>
        <w:t>应对提交的属于监狱企业的证明文件的真实性负责。提交的监狱企业的证明文件不真实的，应承担相应的法律责任。</w:t>
      </w:r>
    </w:p>
    <w:p w14:paraId="328F6BA4">
      <w:pPr>
        <w:keepNext w:val="0"/>
        <w:keepLines w:val="0"/>
        <w:pageBreakBefore w:val="0"/>
        <w:kinsoku/>
        <w:wordWrap/>
        <w:overflowPunct/>
        <w:topLinePunct w:val="0"/>
        <w:bidi w:val="0"/>
        <w:spacing w:line="560" w:lineRule="exact"/>
        <w:ind w:firstLine="420"/>
        <w:jc w:val="left"/>
        <w:outlineLvl w:val="9"/>
        <w:rPr>
          <w:rFonts w:hint="eastAsia" w:ascii="宋体" w:hAnsi="宋体" w:eastAsia="宋体" w:cs="宋体"/>
          <w:b/>
          <w:bCs/>
          <w:sz w:val="24"/>
          <w:szCs w:val="24"/>
          <w:u w:val="none"/>
          <w:lang w:val="en-US" w:eastAsia="zh-CN"/>
        </w:rPr>
      </w:pPr>
      <w:r>
        <w:rPr>
          <w:rFonts w:hint="eastAsia" w:ascii="宋体" w:hAnsi="宋体" w:eastAsia="宋体" w:cs="宋体"/>
          <w:b/>
          <w:bCs/>
          <w:sz w:val="24"/>
          <w:szCs w:val="24"/>
          <w:u w:val="none"/>
          <w:lang w:val="en-US" w:eastAsia="zh-CN"/>
        </w:rPr>
        <w:t xml:space="preserve">48. </w:t>
      </w:r>
      <w:r>
        <w:rPr>
          <w:rFonts w:hint="eastAsia" w:ascii="宋体" w:hAnsi="宋体" w:eastAsia="宋体" w:cs="宋体"/>
          <w:b/>
          <w:bCs/>
          <w:sz w:val="24"/>
          <w:szCs w:val="24"/>
          <w:u w:val="none"/>
        </w:rPr>
        <w:t>残疾人福利性单位</w:t>
      </w:r>
    </w:p>
    <w:p w14:paraId="0DDBE67F">
      <w:pPr>
        <w:keepNext w:val="0"/>
        <w:keepLines w:val="0"/>
        <w:pageBreakBefore w:val="0"/>
        <w:kinsoku/>
        <w:wordWrap/>
        <w:overflowPunct/>
        <w:topLinePunct w:val="0"/>
        <w:bidi w:val="0"/>
        <w:spacing w:line="560" w:lineRule="exact"/>
        <w:ind w:firstLine="420"/>
        <w:jc w:val="left"/>
        <w:outlineLvl w:val="9"/>
        <w:rPr>
          <w:rFonts w:hint="eastAsia" w:ascii="宋体" w:hAnsi="宋体" w:eastAsia="宋体" w:cs="宋体"/>
          <w:sz w:val="24"/>
          <w:szCs w:val="24"/>
          <w:u w:val="none"/>
        </w:rPr>
      </w:pPr>
      <w:r>
        <w:rPr>
          <w:rFonts w:hint="eastAsia" w:ascii="宋体" w:hAnsi="宋体" w:eastAsia="宋体" w:cs="宋体"/>
          <w:sz w:val="24"/>
          <w:szCs w:val="24"/>
          <w:u w:val="none"/>
          <w:lang w:val="en-US" w:eastAsia="zh-CN"/>
        </w:rPr>
        <w:t xml:space="preserve">48.1 </w:t>
      </w:r>
      <w:r>
        <w:rPr>
          <w:rFonts w:hint="eastAsia" w:ascii="宋体" w:hAnsi="宋体" w:eastAsia="宋体" w:cs="宋体"/>
          <w:sz w:val="24"/>
          <w:szCs w:val="24"/>
          <w:u w:val="single"/>
        </w:rPr>
        <w:t>残疾人福利性单位视同小型、微型企业。</w:t>
      </w:r>
    </w:p>
    <w:p w14:paraId="30626E8C">
      <w:pPr>
        <w:keepNext w:val="0"/>
        <w:keepLines w:val="0"/>
        <w:pageBreakBefore w:val="0"/>
        <w:kinsoku/>
        <w:wordWrap/>
        <w:overflowPunct/>
        <w:topLinePunct w:val="0"/>
        <w:bidi w:val="0"/>
        <w:spacing w:line="560" w:lineRule="exact"/>
        <w:ind w:firstLine="420"/>
        <w:jc w:val="left"/>
        <w:outlineLvl w:val="9"/>
        <w:rPr>
          <w:rFonts w:hint="eastAsia" w:ascii="宋体" w:hAnsi="宋体" w:eastAsia="宋体" w:cs="宋体"/>
          <w:sz w:val="24"/>
          <w:szCs w:val="24"/>
          <w:lang w:val="en-GB"/>
        </w:rPr>
      </w:pPr>
      <w:r>
        <w:rPr>
          <w:rFonts w:hint="eastAsia" w:ascii="宋体" w:hAnsi="宋体" w:eastAsia="宋体" w:cs="宋体"/>
          <w:sz w:val="24"/>
          <w:szCs w:val="24"/>
          <w:lang w:val="en-US" w:eastAsia="zh-CN"/>
        </w:rPr>
        <w:t xml:space="preserve">48.2 </w:t>
      </w:r>
      <w:r>
        <w:rPr>
          <w:rFonts w:hint="eastAsia" w:ascii="宋体" w:hAnsi="宋体" w:eastAsia="宋体" w:cs="宋体"/>
          <w:sz w:val="24"/>
          <w:szCs w:val="24"/>
          <w:lang w:val="en-GB"/>
        </w:rPr>
        <w:t>享受政府采购支持政策的残疾人福利性单位应当同时满足以下条件：</w:t>
      </w:r>
    </w:p>
    <w:p w14:paraId="64CE3D79">
      <w:pPr>
        <w:keepNext w:val="0"/>
        <w:keepLines w:val="0"/>
        <w:pageBreakBefore w:val="0"/>
        <w:kinsoku/>
        <w:wordWrap/>
        <w:overflowPunct/>
        <w:topLinePunct w:val="0"/>
        <w:bidi w:val="0"/>
        <w:spacing w:line="560" w:lineRule="exact"/>
        <w:ind w:firstLine="420"/>
        <w:jc w:val="left"/>
        <w:outlineLvl w:val="9"/>
        <w:rPr>
          <w:rFonts w:hint="eastAsia" w:ascii="宋体" w:hAnsi="宋体" w:eastAsia="宋体" w:cs="宋体"/>
          <w:sz w:val="24"/>
          <w:szCs w:val="24"/>
          <w:lang w:val="en-GB"/>
        </w:rPr>
      </w:pPr>
      <w:r>
        <w:rPr>
          <w:rFonts w:hint="eastAsia" w:ascii="宋体" w:hAnsi="宋体" w:eastAsia="宋体" w:cs="宋体"/>
          <w:sz w:val="24"/>
          <w:szCs w:val="24"/>
          <w:lang w:val="en-GB"/>
        </w:rPr>
        <w:t>（1）安置的残疾人占本单位在职职工人数的比例不低于25%（含25%），并且安置的残疾人人数不少于10人（含10人）；</w:t>
      </w:r>
    </w:p>
    <w:p w14:paraId="74E3F080">
      <w:pPr>
        <w:keepNext w:val="0"/>
        <w:keepLines w:val="0"/>
        <w:pageBreakBefore w:val="0"/>
        <w:kinsoku/>
        <w:wordWrap/>
        <w:overflowPunct/>
        <w:topLinePunct w:val="0"/>
        <w:bidi w:val="0"/>
        <w:spacing w:line="560" w:lineRule="exact"/>
        <w:ind w:firstLine="420"/>
        <w:jc w:val="left"/>
        <w:outlineLvl w:val="9"/>
        <w:rPr>
          <w:rFonts w:hint="eastAsia" w:ascii="宋体" w:hAnsi="宋体" w:eastAsia="宋体" w:cs="宋体"/>
          <w:sz w:val="24"/>
          <w:szCs w:val="24"/>
          <w:lang w:val="en-GB"/>
        </w:rPr>
      </w:pPr>
      <w:r>
        <w:rPr>
          <w:rFonts w:hint="eastAsia" w:ascii="宋体" w:hAnsi="宋体" w:eastAsia="宋体" w:cs="宋体"/>
          <w:sz w:val="24"/>
          <w:szCs w:val="24"/>
          <w:lang w:val="en-GB"/>
        </w:rPr>
        <w:t>（2）依法与安置的每位残疾人签订了一年以上（含一年）的劳动合同或服务协议；</w:t>
      </w:r>
    </w:p>
    <w:p w14:paraId="2B7C6C93">
      <w:pPr>
        <w:keepNext w:val="0"/>
        <w:keepLines w:val="0"/>
        <w:pageBreakBefore w:val="0"/>
        <w:kinsoku/>
        <w:wordWrap/>
        <w:overflowPunct/>
        <w:topLinePunct w:val="0"/>
        <w:bidi w:val="0"/>
        <w:spacing w:line="560" w:lineRule="exact"/>
        <w:ind w:firstLine="420"/>
        <w:jc w:val="left"/>
        <w:outlineLvl w:val="9"/>
        <w:rPr>
          <w:rFonts w:hint="eastAsia" w:ascii="宋体" w:hAnsi="宋体" w:eastAsia="宋体" w:cs="宋体"/>
          <w:sz w:val="24"/>
          <w:szCs w:val="24"/>
          <w:lang w:val="en-GB"/>
        </w:rPr>
      </w:pPr>
      <w:r>
        <w:rPr>
          <w:rFonts w:hint="eastAsia" w:ascii="宋体" w:hAnsi="宋体" w:eastAsia="宋体" w:cs="宋体"/>
          <w:sz w:val="24"/>
          <w:szCs w:val="24"/>
          <w:lang w:val="en-GB"/>
        </w:rPr>
        <w:t>（3）为安置的每位残疾人按月足额缴纳了基本养老保险、基本医疗保险、失业保险、工伤保险和生育保险等社会保险费；</w:t>
      </w:r>
    </w:p>
    <w:p w14:paraId="3F51F156">
      <w:pPr>
        <w:keepNext w:val="0"/>
        <w:keepLines w:val="0"/>
        <w:pageBreakBefore w:val="0"/>
        <w:kinsoku/>
        <w:wordWrap/>
        <w:overflowPunct/>
        <w:topLinePunct w:val="0"/>
        <w:bidi w:val="0"/>
        <w:spacing w:line="560" w:lineRule="exact"/>
        <w:ind w:firstLine="420"/>
        <w:jc w:val="left"/>
        <w:outlineLvl w:val="9"/>
        <w:rPr>
          <w:rFonts w:hint="eastAsia" w:ascii="宋体" w:hAnsi="宋体" w:eastAsia="宋体" w:cs="宋体"/>
          <w:sz w:val="24"/>
          <w:szCs w:val="24"/>
          <w:lang w:val="en-GB"/>
        </w:rPr>
      </w:pPr>
      <w:r>
        <w:rPr>
          <w:rFonts w:hint="eastAsia" w:ascii="宋体" w:hAnsi="宋体" w:eastAsia="宋体" w:cs="宋体"/>
          <w:sz w:val="24"/>
          <w:szCs w:val="24"/>
          <w:lang w:val="en-GB"/>
        </w:rPr>
        <w:t>（4）通过银行等金融机构向安置的每位残疾人，按月支付了不低于单位所在区县适用的经省级人民政府批准的月最低工资标准的工资；</w:t>
      </w:r>
    </w:p>
    <w:p w14:paraId="079404BC">
      <w:pPr>
        <w:keepNext w:val="0"/>
        <w:keepLines w:val="0"/>
        <w:pageBreakBefore w:val="0"/>
        <w:kinsoku/>
        <w:wordWrap/>
        <w:overflowPunct/>
        <w:topLinePunct w:val="0"/>
        <w:bidi w:val="0"/>
        <w:spacing w:line="560" w:lineRule="exact"/>
        <w:ind w:firstLine="420"/>
        <w:jc w:val="left"/>
        <w:outlineLvl w:val="9"/>
        <w:rPr>
          <w:rFonts w:hint="eastAsia" w:ascii="宋体" w:hAnsi="宋体" w:eastAsia="宋体" w:cs="宋体"/>
          <w:sz w:val="24"/>
          <w:szCs w:val="24"/>
          <w:lang w:val="en-US" w:eastAsia="zh-CN"/>
        </w:rPr>
      </w:pPr>
      <w:r>
        <w:rPr>
          <w:rFonts w:hint="eastAsia" w:ascii="宋体" w:hAnsi="宋体" w:eastAsia="宋体" w:cs="宋体"/>
          <w:sz w:val="24"/>
          <w:szCs w:val="24"/>
          <w:lang w:val="en-GB"/>
        </w:rPr>
        <w:t>（5）提供本单位制造的货物、承担的工程或者服务（以下简称产品），或者提供其他残疾人福利性单位制造的货物（不包括使用非残疾人福利性单位注册商标的货物）</w:t>
      </w:r>
      <w:r>
        <w:rPr>
          <w:rFonts w:hint="eastAsia" w:ascii="宋体" w:hAnsi="宋体" w:eastAsia="宋体" w:cs="宋体"/>
          <w:sz w:val="24"/>
          <w:szCs w:val="24"/>
          <w:lang w:val="en-GB" w:eastAsia="zh-CN"/>
        </w:rPr>
        <w:t>。</w:t>
      </w:r>
      <w:r>
        <w:rPr>
          <w:rFonts w:hint="eastAsia" w:ascii="宋体" w:hAnsi="宋体" w:eastAsia="宋体" w:cs="宋体"/>
          <w:sz w:val="24"/>
          <w:szCs w:val="24"/>
          <w:lang w:val="en-US" w:eastAsia="zh-CN"/>
        </w:rPr>
        <w:t xml:space="preserve">   </w:t>
      </w:r>
    </w:p>
    <w:p w14:paraId="3A5730CA">
      <w:pPr>
        <w:keepNext w:val="0"/>
        <w:keepLines w:val="0"/>
        <w:pageBreakBefore w:val="0"/>
        <w:kinsoku/>
        <w:wordWrap/>
        <w:overflowPunct/>
        <w:topLinePunct w:val="0"/>
        <w:bidi w:val="0"/>
        <w:spacing w:line="560" w:lineRule="exact"/>
        <w:ind w:firstLine="420"/>
        <w:jc w:val="left"/>
        <w:outlineLvl w:val="9"/>
        <w:rPr>
          <w:rFonts w:hint="eastAsia" w:ascii="宋体" w:hAnsi="宋体" w:eastAsia="宋体" w:cs="宋体"/>
          <w:sz w:val="24"/>
          <w:szCs w:val="24"/>
          <w:lang w:val="en-GB"/>
        </w:rPr>
      </w:pPr>
      <w:r>
        <w:rPr>
          <w:rFonts w:hint="eastAsia" w:ascii="宋体" w:hAnsi="宋体" w:eastAsia="宋体" w:cs="宋体"/>
          <w:sz w:val="24"/>
          <w:szCs w:val="24"/>
          <w:lang w:val="en-US" w:eastAsia="zh-CN"/>
        </w:rPr>
        <w:t xml:space="preserve">48.3 </w:t>
      </w:r>
      <w:r>
        <w:rPr>
          <w:rFonts w:hint="eastAsia" w:ascii="宋体" w:hAnsi="宋体" w:eastAsia="宋体" w:cs="宋体"/>
          <w:sz w:val="24"/>
          <w:szCs w:val="24"/>
          <w:lang w:val="en-GB"/>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DCDBCB0">
      <w:pPr>
        <w:keepNext w:val="0"/>
        <w:keepLines w:val="0"/>
        <w:pageBreakBefore w:val="0"/>
        <w:kinsoku/>
        <w:wordWrap/>
        <w:overflowPunct/>
        <w:topLinePunct w:val="0"/>
        <w:bidi w:val="0"/>
        <w:spacing w:line="560" w:lineRule="exact"/>
        <w:ind w:firstLine="420"/>
        <w:jc w:val="left"/>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48.4 符合条件的残疾人福利性单位在参加政府采购活动时，应当提供《残疾人福利性单位声明函》（格式见第四章），并对声明的真实性负责。任何单位或者个人在政府采购活动中均不得要求残疾人福利性单位提供其他证明声明函内容的材料。</w:t>
      </w:r>
    </w:p>
    <w:p w14:paraId="749A0E2D">
      <w:pPr>
        <w:keepNext w:val="0"/>
        <w:keepLines w:val="0"/>
        <w:pageBreakBefore w:val="0"/>
        <w:kinsoku/>
        <w:wordWrap/>
        <w:overflowPunct/>
        <w:topLinePunct w:val="0"/>
        <w:bidi w:val="0"/>
        <w:spacing w:line="560" w:lineRule="exact"/>
        <w:ind w:firstLine="420"/>
        <w:jc w:val="left"/>
        <w:outlineLvl w:val="9"/>
        <w:rPr>
          <w:rFonts w:hint="eastAsia" w:ascii="宋体" w:hAnsi="宋体" w:eastAsia="宋体" w:cs="宋体"/>
          <w:sz w:val="24"/>
          <w:szCs w:val="24"/>
          <w:lang w:val="en-GB"/>
        </w:rPr>
      </w:pPr>
      <w:r>
        <w:rPr>
          <w:rFonts w:hint="eastAsia" w:ascii="宋体" w:hAnsi="宋体" w:eastAsia="宋体" w:cs="宋体"/>
          <w:sz w:val="24"/>
          <w:szCs w:val="24"/>
          <w:lang w:val="en-US" w:eastAsia="zh-CN"/>
        </w:rPr>
        <w:t>48.5 中标人为残疾人福利性单位的，采购人或者其委托的采购代理机构应当随中标、中标结果同时公告其《残疾人福利性单位声明函》，接受社会监督。</w:t>
      </w:r>
    </w:p>
    <w:p w14:paraId="5043DFA3">
      <w:pPr>
        <w:keepNext w:val="0"/>
        <w:keepLines w:val="0"/>
        <w:pageBreakBefore w:val="0"/>
        <w:kinsoku/>
        <w:wordWrap/>
        <w:overflowPunct/>
        <w:topLinePunct w:val="0"/>
        <w:bidi w:val="0"/>
        <w:spacing w:line="560" w:lineRule="exact"/>
        <w:ind w:firstLine="420"/>
        <w:jc w:val="left"/>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48.6 </w:t>
      </w:r>
      <w:r>
        <w:rPr>
          <w:rFonts w:hint="eastAsia" w:ascii="宋体" w:hAnsi="宋体" w:eastAsia="宋体" w:cs="宋体"/>
          <w:sz w:val="24"/>
          <w:szCs w:val="24"/>
          <w:lang w:val="en-GB" w:eastAsia="zh-CN"/>
        </w:rPr>
        <w:t>投标人</w:t>
      </w:r>
      <w:r>
        <w:rPr>
          <w:rFonts w:hint="eastAsia" w:ascii="宋体" w:hAnsi="宋体" w:eastAsia="宋体" w:cs="宋体"/>
          <w:sz w:val="24"/>
          <w:szCs w:val="24"/>
          <w:lang w:val="en-GB"/>
        </w:rPr>
        <w:t>提供的《残疾人福利性单位声明函》与事实不符的，依照</w:t>
      </w:r>
      <w:r>
        <w:rPr>
          <w:rFonts w:hint="eastAsia" w:ascii="宋体" w:hAnsi="宋体" w:eastAsia="宋体" w:cs="宋体"/>
          <w:sz w:val="24"/>
          <w:szCs w:val="24"/>
          <w:lang w:val="en-GB" w:eastAsia="zh-CN"/>
        </w:rPr>
        <w:t>《中华人民共和国政府采购法》</w:t>
      </w:r>
      <w:r>
        <w:rPr>
          <w:rFonts w:hint="eastAsia" w:ascii="宋体" w:hAnsi="宋体" w:eastAsia="宋体" w:cs="宋体"/>
          <w:sz w:val="24"/>
          <w:szCs w:val="24"/>
          <w:lang w:val="en-GB"/>
        </w:rPr>
        <w:t>第七十七条第一款的规定追究法律责任。</w:t>
      </w:r>
    </w:p>
    <w:p w14:paraId="362C4E69">
      <w:pPr>
        <w:keepNext w:val="0"/>
        <w:keepLines w:val="0"/>
        <w:pageBreakBefore w:val="0"/>
        <w:kinsoku/>
        <w:wordWrap/>
        <w:overflowPunct/>
        <w:topLinePunct w:val="0"/>
        <w:bidi w:val="0"/>
        <w:snapToGrid/>
        <w:spacing w:line="560" w:lineRule="exact"/>
        <w:ind w:firstLine="480" w:firstLineChars="200"/>
        <w:jc w:val="both"/>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spacing w:val="0"/>
          <w:kern w:val="2"/>
          <w:sz w:val="24"/>
          <w:szCs w:val="24"/>
          <w:lang w:val="en-US" w:eastAsia="zh-CN" w:bidi="ar-SA"/>
        </w:rPr>
        <w:t xml:space="preserve">49. </w:t>
      </w:r>
      <w:r>
        <w:rPr>
          <w:rFonts w:hint="eastAsia" w:ascii="宋体" w:hAnsi="宋体" w:eastAsia="宋体" w:cs="宋体"/>
          <w:b/>
          <w:bCs w:val="0"/>
          <w:color w:val="auto"/>
          <w:sz w:val="24"/>
          <w:szCs w:val="24"/>
          <w:lang w:val="en-US" w:eastAsia="zh-CN"/>
        </w:rPr>
        <w:t>采购代理服务费</w:t>
      </w:r>
    </w:p>
    <w:p w14:paraId="146075EE">
      <w:pPr>
        <w:pStyle w:val="9"/>
        <w:keepNext w:val="0"/>
        <w:keepLines w:val="0"/>
        <w:pageBreakBefore w:val="0"/>
        <w:kinsoku/>
        <w:wordWrap/>
        <w:overflowPunct/>
        <w:topLinePunct w:val="0"/>
        <w:bidi w:val="0"/>
        <w:spacing w:line="560" w:lineRule="exact"/>
        <w:ind w:left="0" w:leftChars="0" w:firstLine="480" w:firstLineChars="200"/>
        <w:outlineLvl w:val="9"/>
        <w:rPr>
          <w:rFonts w:hint="eastAsia"/>
          <w:lang w:val="en-US" w:eastAsia="zh-CN"/>
        </w:rPr>
      </w:pPr>
      <w:r>
        <w:rPr>
          <w:rFonts w:hint="eastAsia" w:ascii="宋体" w:hAnsi="宋体" w:eastAsia="宋体" w:cs="宋体"/>
          <w:b w:val="0"/>
          <w:bCs/>
          <w:color w:val="auto"/>
          <w:sz w:val="24"/>
          <w:szCs w:val="24"/>
          <w:lang w:val="en-US" w:eastAsia="zh-CN"/>
        </w:rPr>
        <w:t>本项目不收取采购代理服务费。</w:t>
      </w:r>
    </w:p>
    <w:p w14:paraId="0A53DBE1">
      <w:pPr>
        <w:pStyle w:val="9"/>
        <w:keepNext w:val="0"/>
        <w:keepLines w:val="0"/>
        <w:pageBreakBefore w:val="0"/>
        <w:kinsoku/>
        <w:wordWrap/>
        <w:overflowPunct/>
        <w:topLinePunct w:val="0"/>
        <w:bidi w:val="0"/>
        <w:spacing w:line="560" w:lineRule="exact"/>
        <w:ind w:left="0" w:leftChars="0" w:firstLine="480" w:firstLineChars="200"/>
        <w:outlineLvl w:val="9"/>
        <w:rPr>
          <w:rFonts w:hint="eastAsia" w:ascii="宋体" w:hAnsi="宋体" w:eastAsia="宋体" w:cs="宋体"/>
          <w:sz w:val="28"/>
          <w:szCs w:val="28"/>
          <w:lang w:val="en-US" w:eastAsia="zh-CN"/>
        </w:rPr>
      </w:pPr>
      <w:r>
        <w:rPr>
          <w:rFonts w:hint="eastAsia" w:ascii="宋体" w:hAnsi="宋体" w:eastAsia="宋体" w:cs="宋体"/>
          <w:b w:val="0"/>
          <w:bCs w:val="0"/>
          <w:sz w:val="24"/>
          <w:szCs w:val="24"/>
          <w:lang w:val="en-US" w:eastAsia="zh-CN"/>
        </w:rPr>
        <w:t>50. 本招标文件中所引相关法律制度规定，在政府采购中有变化的，按照变化后的相关法律制度规定执行。本章规定的内容条款，在本项目递交投标文件截止时间届满后，因相关法律制度规定的变化导致不符合相关法律制度规定的，直接按照变化后的相关法律制度规定执行，本招标文件不再作调整。</w:t>
      </w:r>
    </w:p>
    <w:p w14:paraId="1DFE8DA6">
      <w:pPr>
        <w:spacing w:line="500" w:lineRule="exact"/>
        <w:rPr>
          <w:rFonts w:hint="eastAsia" w:ascii="宋体" w:hAnsi="宋体" w:cs="宋体"/>
          <w:bCs/>
          <w:sz w:val="24"/>
        </w:rPr>
      </w:pPr>
      <w:bookmarkStart w:id="77" w:name="_Toc217446057"/>
      <w:bookmarkStart w:id="78" w:name="_Toc183582232"/>
      <w:bookmarkStart w:id="79" w:name="_Toc183682369"/>
    </w:p>
    <w:p w14:paraId="5FA3B278">
      <w:pPr>
        <w:spacing w:line="500" w:lineRule="exact"/>
        <w:rPr>
          <w:rFonts w:hint="eastAsia" w:ascii="宋体" w:hAnsi="宋体" w:cs="宋体"/>
          <w:bCs/>
          <w:sz w:val="24"/>
        </w:rPr>
      </w:pPr>
    </w:p>
    <w:p w14:paraId="2D8F273F">
      <w:pPr>
        <w:spacing w:line="500" w:lineRule="exact"/>
        <w:rPr>
          <w:rFonts w:hint="eastAsia" w:ascii="宋体" w:hAnsi="宋体" w:cs="宋体"/>
          <w:bCs/>
          <w:sz w:val="24"/>
        </w:rPr>
      </w:pPr>
    </w:p>
    <w:p w14:paraId="0D704D9B">
      <w:pPr>
        <w:spacing w:line="500" w:lineRule="exact"/>
        <w:rPr>
          <w:rFonts w:hint="eastAsia" w:ascii="宋体" w:hAnsi="宋体" w:cs="宋体"/>
          <w:bCs/>
          <w:sz w:val="24"/>
        </w:rPr>
      </w:pPr>
    </w:p>
    <w:p w14:paraId="0D584D7D">
      <w:pPr>
        <w:spacing w:line="500" w:lineRule="exact"/>
        <w:rPr>
          <w:rFonts w:hint="eastAsia" w:ascii="宋体" w:hAnsi="宋体" w:cs="宋体"/>
          <w:bCs/>
          <w:sz w:val="24"/>
        </w:rPr>
      </w:pPr>
    </w:p>
    <w:p w14:paraId="500C78FB">
      <w:pPr>
        <w:spacing w:line="500" w:lineRule="exact"/>
        <w:rPr>
          <w:rFonts w:hint="eastAsia" w:ascii="宋体" w:hAnsi="宋体" w:cs="宋体"/>
          <w:bCs/>
          <w:sz w:val="24"/>
        </w:rPr>
      </w:pPr>
    </w:p>
    <w:p w14:paraId="3A9FAEB3">
      <w:pPr>
        <w:spacing w:line="500" w:lineRule="exact"/>
        <w:rPr>
          <w:rFonts w:hint="eastAsia" w:ascii="宋体" w:hAnsi="宋体" w:cs="宋体"/>
          <w:bCs/>
          <w:sz w:val="24"/>
        </w:rPr>
      </w:pPr>
      <w:r>
        <w:rPr>
          <w:rFonts w:hint="eastAsia" w:ascii="宋体" w:hAnsi="宋体" w:cs="宋体"/>
          <w:bCs/>
          <w:sz w:val="24"/>
        </w:rPr>
        <w:br w:type="page"/>
      </w:r>
    </w:p>
    <w:p w14:paraId="1058324A">
      <w:pPr>
        <w:pStyle w:val="9"/>
        <w:pageBreakBefore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rPr>
        <w:t>第</w:t>
      </w:r>
      <w:r>
        <w:rPr>
          <w:rFonts w:hint="eastAsia" w:ascii="宋体" w:hAnsi="宋体" w:eastAsia="宋体" w:cs="宋体"/>
          <w:b/>
          <w:bCs w:val="0"/>
          <w:sz w:val="24"/>
          <w:szCs w:val="24"/>
          <w:lang w:val="en-US" w:eastAsia="zh-CN"/>
        </w:rPr>
        <w:t>三</w:t>
      </w:r>
      <w:r>
        <w:rPr>
          <w:rFonts w:hint="eastAsia" w:ascii="宋体" w:hAnsi="宋体" w:eastAsia="宋体" w:cs="宋体"/>
          <w:b/>
          <w:bCs w:val="0"/>
          <w:sz w:val="24"/>
          <w:szCs w:val="24"/>
        </w:rPr>
        <w:t xml:space="preserve">章  </w:t>
      </w:r>
      <w:r>
        <w:rPr>
          <w:rFonts w:hint="eastAsia" w:ascii="宋体" w:hAnsi="宋体" w:eastAsia="宋体" w:cs="宋体"/>
          <w:b/>
          <w:bCs w:val="0"/>
          <w:sz w:val="24"/>
          <w:szCs w:val="24"/>
          <w:lang w:val="en-US" w:eastAsia="zh-CN"/>
        </w:rPr>
        <w:t>项目需求</w:t>
      </w:r>
    </w:p>
    <w:p w14:paraId="75FD2CC3">
      <w:pPr>
        <w:spacing w:line="500" w:lineRule="exact"/>
        <w:rPr>
          <w:rFonts w:hint="eastAsia" w:ascii="宋体" w:hAnsi="宋体" w:cs="宋体"/>
          <w:bCs/>
          <w:sz w:val="24"/>
        </w:rPr>
      </w:pPr>
      <w:r>
        <w:rPr>
          <w:rFonts w:hint="eastAsia" w:ascii="宋体" w:hAnsi="宋体" w:cs="宋体"/>
          <w:bCs/>
          <w:sz w:val="24"/>
        </w:rPr>
        <w:t>说明：下述要求以及标注中</w:t>
      </w:r>
      <w:r>
        <w:rPr>
          <w:rFonts w:hint="eastAsia" w:ascii="宋体" w:hAnsi="宋体" w:cs="宋体"/>
          <w:bCs/>
          <w:sz w:val="24"/>
          <w:lang w:eastAsia="zh-CN"/>
        </w:rPr>
        <w:t>，</w:t>
      </w:r>
      <w:r>
        <w:rPr>
          <w:rFonts w:hint="eastAsia" w:ascii="宋体" w:hAnsi="宋体" w:cs="宋体"/>
          <w:bCs/>
          <w:szCs w:val="21"/>
          <w:lang w:val="en-US" w:eastAsia="zh-CN"/>
        </w:rPr>
        <w:t>带</w:t>
      </w:r>
      <w:r>
        <w:rPr>
          <w:rFonts w:hint="eastAsia" w:ascii="宋体" w:hAnsi="宋体" w:cs="宋体"/>
          <w:bCs/>
          <w:szCs w:val="21"/>
        </w:rPr>
        <w:t>“</w:t>
      </w:r>
      <w:r>
        <w:rPr>
          <w:rFonts w:hint="eastAsia" w:ascii="微软雅黑" w:hAnsi="微软雅黑" w:eastAsia="微软雅黑" w:cs="微软雅黑"/>
          <w:i w:val="0"/>
          <w:iCs w:val="0"/>
          <w:color w:val="000000"/>
          <w:kern w:val="0"/>
          <w:sz w:val="24"/>
          <w:szCs w:val="24"/>
          <w:u w:val="none"/>
          <w:lang w:val="en-US" w:eastAsia="zh-CN" w:bidi="ar"/>
        </w:rPr>
        <w:t>★</w:t>
      </w:r>
      <w:r>
        <w:rPr>
          <w:rFonts w:hint="eastAsia" w:ascii="宋体" w:hAnsi="宋体" w:cs="宋体"/>
          <w:bCs/>
          <w:szCs w:val="21"/>
        </w:rPr>
        <w:t>”号</w:t>
      </w:r>
      <w:r>
        <w:rPr>
          <w:rFonts w:hint="eastAsia" w:ascii="宋体" w:hAnsi="宋体" w:cs="宋体"/>
          <w:bCs/>
          <w:szCs w:val="21"/>
          <w:lang w:val="en-US" w:eastAsia="zh-CN"/>
        </w:rPr>
        <w:t>为实质性要求。</w:t>
      </w:r>
    </w:p>
    <w:p w14:paraId="10AC69DA">
      <w:pPr>
        <w:pStyle w:val="10"/>
        <w:rPr>
          <w:rFonts w:hint="eastAsia"/>
          <w:lang w:val="en-US" w:eastAsia="zh-CN"/>
        </w:rPr>
      </w:pPr>
    </w:p>
    <w:p w14:paraId="51FF7F73">
      <w:pPr>
        <w:spacing w:line="400" w:lineRule="exact"/>
        <w:jc w:val="center"/>
        <w:rPr>
          <w:rFonts w:hint="eastAsia"/>
          <w:b/>
          <w:bCs/>
          <w:sz w:val="28"/>
          <w:szCs w:val="28"/>
          <w:lang w:val="en-US" w:eastAsia="zh-CN"/>
        </w:rPr>
      </w:pPr>
      <w:r>
        <w:rPr>
          <w:rFonts w:hint="eastAsia"/>
          <w:b/>
          <w:bCs/>
          <w:sz w:val="28"/>
          <w:szCs w:val="28"/>
          <w:lang w:val="en-US" w:eastAsia="zh-CN"/>
        </w:rPr>
        <w:t>文山州中心血站物业管理服务项目技术服务要求</w:t>
      </w:r>
    </w:p>
    <w:p w14:paraId="210B5D5D">
      <w:pPr>
        <w:spacing w:line="400" w:lineRule="exact"/>
        <w:rPr>
          <w:rFonts w:hint="default"/>
          <w:b/>
          <w:bCs/>
          <w:sz w:val="28"/>
          <w:szCs w:val="28"/>
          <w:lang w:val="en-US" w:eastAsia="zh-CN"/>
        </w:rPr>
      </w:pPr>
    </w:p>
    <w:p w14:paraId="0D3C9AE7">
      <w:pPr>
        <w:spacing w:line="400" w:lineRule="exact"/>
        <w:rPr>
          <w:rFonts w:hint="eastAsia"/>
          <w:sz w:val="28"/>
          <w:szCs w:val="28"/>
          <w:lang w:eastAsia="zh-CN"/>
        </w:rPr>
      </w:pPr>
      <w:r>
        <w:rPr>
          <w:rFonts w:hint="eastAsia"/>
          <w:b/>
          <w:bCs/>
          <w:sz w:val="28"/>
          <w:szCs w:val="28"/>
          <w:lang w:eastAsia="zh-CN"/>
        </w:rPr>
        <w:t>（</w:t>
      </w:r>
      <w:r>
        <w:rPr>
          <w:rFonts w:hint="eastAsia"/>
          <w:b/>
          <w:bCs/>
          <w:sz w:val="28"/>
          <w:szCs w:val="28"/>
          <w:lang w:val="en-US" w:eastAsia="zh-CN"/>
        </w:rPr>
        <w:t>一</w:t>
      </w:r>
      <w:r>
        <w:rPr>
          <w:rFonts w:hint="eastAsia"/>
          <w:b/>
          <w:bCs/>
          <w:sz w:val="28"/>
          <w:szCs w:val="28"/>
          <w:lang w:eastAsia="zh-CN"/>
        </w:rPr>
        <w:t>）</w:t>
      </w:r>
      <w:r>
        <w:rPr>
          <w:rFonts w:hint="eastAsia"/>
          <w:b/>
          <w:bCs/>
          <w:sz w:val="28"/>
          <w:szCs w:val="28"/>
        </w:rPr>
        <w:t>简要概况</w:t>
      </w:r>
      <w:r>
        <w:rPr>
          <w:rFonts w:hint="eastAsia"/>
          <w:b/>
          <w:bCs/>
          <w:sz w:val="28"/>
          <w:szCs w:val="28"/>
          <w:lang w:eastAsia="zh-CN"/>
        </w:rPr>
        <w:t>：</w:t>
      </w:r>
    </w:p>
    <w:p w14:paraId="6F142B6E">
      <w:pPr>
        <w:spacing w:line="400" w:lineRule="exact"/>
        <w:ind w:firstLine="560" w:firstLineChars="200"/>
        <w:rPr>
          <w:rFonts w:hint="eastAsia"/>
          <w:sz w:val="28"/>
          <w:szCs w:val="28"/>
        </w:rPr>
      </w:pPr>
      <w:r>
        <w:rPr>
          <w:rFonts w:hint="eastAsia"/>
          <w:sz w:val="28"/>
          <w:szCs w:val="28"/>
        </w:rPr>
        <w:t>文山州中心血站新址位于文山州城南职教园区40米大道旁，毗邻大石洞村。项目规划建设用地35.713亩，总建筑面积15000平方米，其中综合业务用房10251.96平方米，附属用房5156.36平方米，食堂服务对象约40人。</w:t>
      </w:r>
    </w:p>
    <w:p w14:paraId="08F00A69">
      <w:pPr>
        <w:spacing w:line="400" w:lineRule="exact"/>
        <w:rPr>
          <w:rFonts w:hint="eastAsia"/>
          <w:sz w:val="28"/>
          <w:szCs w:val="28"/>
        </w:rPr>
      </w:pPr>
      <w:r>
        <w:rPr>
          <w:rFonts w:hint="eastAsia"/>
          <w:b/>
          <w:bCs/>
          <w:sz w:val="28"/>
          <w:szCs w:val="28"/>
          <w:lang w:eastAsia="zh-CN"/>
        </w:rPr>
        <w:t>（</w:t>
      </w:r>
      <w:r>
        <w:rPr>
          <w:rFonts w:hint="eastAsia"/>
          <w:b/>
          <w:bCs/>
          <w:sz w:val="28"/>
          <w:szCs w:val="28"/>
          <w:lang w:val="en-US" w:eastAsia="zh-CN"/>
        </w:rPr>
        <w:t>二</w:t>
      </w:r>
      <w:r>
        <w:rPr>
          <w:rFonts w:hint="eastAsia"/>
          <w:b/>
          <w:bCs/>
          <w:sz w:val="28"/>
          <w:szCs w:val="28"/>
          <w:lang w:eastAsia="zh-CN"/>
        </w:rPr>
        <w:t>）</w:t>
      </w:r>
      <w:r>
        <w:rPr>
          <w:rFonts w:hint="eastAsia"/>
          <w:b/>
          <w:bCs/>
          <w:sz w:val="28"/>
          <w:szCs w:val="28"/>
        </w:rPr>
        <w:t>服务内容</w:t>
      </w:r>
      <w:r>
        <w:rPr>
          <w:rFonts w:hint="eastAsia"/>
          <w:b/>
          <w:bCs/>
          <w:sz w:val="28"/>
          <w:szCs w:val="28"/>
          <w:lang w:eastAsia="zh-CN"/>
        </w:rPr>
        <w:t>：</w:t>
      </w:r>
    </w:p>
    <w:p w14:paraId="420FB77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sz w:val="28"/>
          <w:szCs w:val="28"/>
        </w:rPr>
      </w:pPr>
      <w:r>
        <w:rPr>
          <w:rFonts w:hint="eastAsia"/>
          <w:sz w:val="28"/>
          <w:szCs w:val="28"/>
        </w:rPr>
        <w:t>1.安全管理服务负责停车场管理、安防监控值守、安全巡查、消防控制室值班、重点区域安全检查、站内治安防范、突发事件应急处置及采购人临时安排的安全保障工作。</w:t>
      </w:r>
    </w:p>
    <w:p w14:paraId="052F1DC4">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sz w:val="28"/>
          <w:szCs w:val="28"/>
        </w:rPr>
      </w:pPr>
      <w:r>
        <w:rPr>
          <w:rFonts w:hint="eastAsia"/>
          <w:sz w:val="28"/>
          <w:szCs w:val="28"/>
        </w:rPr>
        <w:t>2.环境保洁与医疗废物处置服务负责指定区域日常保洁、公共区域消杀、医疗废物规范处置工作。</w:t>
      </w:r>
    </w:p>
    <w:p w14:paraId="16AB4BBD">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sz w:val="28"/>
          <w:szCs w:val="28"/>
        </w:rPr>
      </w:pPr>
      <w:r>
        <w:rPr>
          <w:rFonts w:hint="eastAsia"/>
          <w:sz w:val="28"/>
          <w:szCs w:val="28"/>
        </w:rPr>
        <w:t>3.食堂运营管理服务提供职工餐饮保障、食堂环境卫生管理、食品安全管控及日常运营维护。</w:t>
      </w:r>
    </w:p>
    <w:p w14:paraId="2958DFEC">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sz w:val="28"/>
          <w:szCs w:val="28"/>
        </w:rPr>
      </w:pPr>
      <w:r>
        <w:rPr>
          <w:rFonts w:hint="eastAsia"/>
          <w:sz w:val="28"/>
          <w:szCs w:val="28"/>
        </w:rPr>
        <w:t>4.设施设备运维与绿化养护服务负责指定区域水电设施维修保养、绿化种植、修剪、病虫害防治及日常养护工作。</w:t>
      </w:r>
    </w:p>
    <w:p w14:paraId="2773F77D">
      <w:pPr>
        <w:spacing w:line="400" w:lineRule="exact"/>
        <w:rPr>
          <w:rFonts w:hint="eastAsia"/>
          <w:sz w:val="28"/>
          <w:szCs w:val="28"/>
          <w:lang w:eastAsia="zh-CN"/>
        </w:rPr>
      </w:pPr>
      <w:r>
        <w:rPr>
          <w:rFonts w:hint="eastAsia"/>
          <w:b/>
          <w:bCs/>
          <w:sz w:val="28"/>
          <w:szCs w:val="28"/>
          <w:lang w:eastAsia="zh-CN"/>
        </w:rPr>
        <w:t>（</w:t>
      </w:r>
      <w:r>
        <w:rPr>
          <w:rFonts w:hint="eastAsia"/>
          <w:b/>
          <w:bCs/>
          <w:sz w:val="28"/>
          <w:szCs w:val="28"/>
          <w:lang w:val="en-US" w:eastAsia="zh-CN"/>
        </w:rPr>
        <w:t>三</w:t>
      </w:r>
      <w:r>
        <w:rPr>
          <w:rFonts w:hint="eastAsia"/>
          <w:b/>
          <w:bCs/>
          <w:sz w:val="28"/>
          <w:szCs w:val="28"/>
          <w:lang w:eastAsia="zh-CN"/>
        </w:rPr>
        <w:t>）功能需求：</w:t>
      </w:r>
    </w:p>
    <w:p w14:paraId="53EE66B4">
      <w:pPr>
        <w:spacing w:line="400" w:lineRule="exact"/>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（一）费用包含范围：</w:t>
      </w:r>
    </w:p>
    <w:p w14:paraId="5A9B50A3">
      <w:pPr>
        <w:spacing w:line="4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rPr>
        <w:t>人员费用：包含人员工资、工伤险及意外险、福利费、职业暴露处置费等人工费用。签订合同时必须提供所报人工服务人员的工伤险及意外险有效单据，并作为考核付款依据。</w:t>
      </w:r>
    </w:p>
    <w:p w14:paraId="4900FD6E">
      <w:pPr>
        <w:spacing w:line="4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2.</w:t>
      </w:r>
      <w:r>
        <w:rPr>
          <w:rFonts w:hint="eastAsia" w:ascii="Times New Roman" w:hAnsi="Times New Roman" w:eastAsia="宋体" w:cs="Times New Roman"/>
          <w:sz w:val="28"/>
          <w:szCs w:val="28"/>
        </w:rPr>
        <w:t>保洁服务费用：包含由承接主体承担的清洁消毒剂、清洁工具</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拖把、扫把、袋子、草酸、洗衣粉、毛巾、垃圾桶等</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。医疗废物和生活垃圾院内转运及电梯消毒清洁，不包含所需医疗废物垃圾袋、卫生间卫生纸、手消液及项目日常运行所需水电费。</w:t>
      </w:r>
    </w:p>
    <w:p w14:paraId="6312A302">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3.</w:t>
      </w:r>
      <w:r>
        <w:rPr>
          <w:rFonts w:hint="eastAsia" w:ascii="Times New Roman" w:hAnsi="Times New Roman" w:eastAsia="宋体" w:cs="Times New Roman"/>
          <w:sz w:val="28"/>
          <w:szCs w:val="28"/>
        </w:rPr>
        <w:t>保安服务费用：包含安保人员制式服装、执勤装备配置及相关保障费用</w:t>
      </w:r>
      <w:r>
        <w:rPr>
          <w:rFonts w:hint="eastAsia" w:ascii="Times New Roman" w:hAnsi="Times New Roman" w:eastAsia="宋体" w:cs="Times New Roman"/>
          <w:sz w:val="28"/>
          <w:szCs w:val="28"/>
          <w:lang w:eastAsia="zh-CN"/>
        </w:rPr>
        <w:t>。</w:t>
      </w:r>
    </w:p>
    <w:p w14:paraId="1970847F">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4.食堂服务费用：包含食堂日常运维及人员工资费用，血站不再另行支付费用，由投标人自负盈亏，具体餐标如下：早餐5元/人/餐，中餐10元/人/餐。</w:t>
      </w:r>
    </w:p>
    <w:p w14:paraId="168297A9">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宋体" w:hAnsi="宋体" w:eastAsia="宋体" w:cs="宋体"/>
          <w:spacing w:val="0"/>
          <w:sz w:val="28"/>
          <w:szCs w:val="28"/>
          <w:lang w:val="en-US" w:eastAsia="zh-CN"/>
        </w:rPr>
      </w:pPr>
      <w:r>
        <w:rPr>
          <w:rFonts w:hint="eastAsia" w:ascii="宋体" w:hAnsi="宋体" w:eastAsia="宋体" w:cs="宋体"/>
          <w:spacing w:val="0"/>
          <w:sz w:val="28"/>
          <w:szCs w:val="28"/>
          <w:lang w:val="en-US" w:eastAsia="zh-CN"/>
        </w:rPr>
        <w:t>（二）人员配置要求及岗位标准：</w:t>
      </w:r>
    </w:p>
    <w:p w14:paraId="43C4CA5D">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宋体" w:hAnsi="宋体" w:eastAsia="宋体" w:cs="宋体"/>
          <w:spacing w:val="0"/>
          <w:sz w:val="28"/>
          <w:szCs w:val="28"/>
          <w:lang w:val="en-US" w:eastAsia="zh-CN"/>
        </w:rPr>
      </w:pPr>
      <w:r>
        <w:rPr>
          <w:rFonts w:hint="eastAsia" w:ascii="宋体" w:hAnsi="宋体" w:eastAsia="宋体" w:cs="宋体"/>
          <w:spacing w:val="0"/>
          <w:sz w:val="28"/>
          <w:szCs w:val="28"/>
          <w:lang w:val="en-US" w:eastAsia="zh-CN"/>
        </w:rPr>
        <w:t>1.人员配置要求</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425"/>
        <w:gridCol w:w="1499"/>
        <w:gridCol w:w="5284"/>
      </w:tblGrid>
      <w:tr w14:paraId="2A9F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noWrap w:val="0"/>
            <w:vAlign w:val="center"/>
          </w:tcPr>
          <w:p w14:paraId="61BC9407">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8"/>
                <w:szCs w:val="28"/>
                <w:vertAlign w:val="baseline"/>
                <w:lang w:val="en-US" w:eastAsia="zh-CN"/>
              </w:rPr>
            </w:pPr>
            <w:r>
              <w:rPr>
                <w:rFonts w:hint="eastAsia" w:ascii="宋体" w:hAnsi="宋体" w:eastAsia="宋体" w:cs="宋体"/>
                <w:spacing w:val="0"/>
                <w:sz w:val="28"/>
                <w:szCs w:val="28"/>
                <w:vertAlign w:val="baseline"/>
                <w:lang w:val="en-US" w:eastAsia="zh-CN"/>
              </w:rPr>
              <w:t>序号</w:t>
            </w:r>
          </w:p>
        </w:tc>
        <w:tc>
          <w:tcPr>
            <w:tcW w:w="786" w:type="pct"/>
            <w:noWrap w:val="0"/>
            <w:vAlign w:val="center"/>
          </w:tcPr>
          <w:p w14:paraId="7CA92A92">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8"/>
                <w:szCs w:val="28"/>
                <w:vertAlign w:val="baseline"/>
                <w:lang w:val="en-US" w:eastAsia="zh-CN"/>
              </w:rPr>
            </w:pPr>
            <w:r>
              <w:rPr>
                <w:rFonts w:hint="eastAsia" w:ascii="宋体" w:hAnsi="宋体" w:eastAsia="宋体" w:cs="宋体"/>
                <w:spacing w:val="0"/>
                <w:sz w:val="28"/>
                <w:szCs w:val="28"/>
                <w:vertAlign w:val="baseline"/>
                <w:lang w:val="en-US" w:eastAsia="zh-CN"/>
              </w:rPr>
              <w:t>岗位</w:t>
            </w:r>
          </w:p>
        </w:tc>
        <w:tc>
          <w:tcPr>
            <w:tcW w:w="827" w:type="pct"/>
            <w:noWrap w:val="0"/>
            <w:vAlign w:val="center"/>
          </w:tcPr>
          <w:p w14:paraId="400E73E2">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8"/>
                <w:szCs w:val="28"/>
                <w:vertAlign w:val="baseline"/>
                <w:lang w:val="en-US" w:eastAsia="zh-CN"/>
              </w:rPr>
            </w:pPr>
            <w:r>
              <w:rPr>
                <w:rFonts w:hint="eastAsia" w:ascii="宋体" w:hAnsi="宋体" w:eastAsia="宋体" w:cs="宋体"/>
                <w:spacing w:val="0"/>
                <w:sz w:val="28"/>
                <w:szCs w:val="28"/>
                <w:vertAlign w:val="baseline"/>
                <w:lang w:val="en-US" w:eastAsia="zh-CN"/>
              </w:rPr>
              <w:t>人员数量</w:t>
            </w:r>
          </w:p>
        </w:tc>
        <w:tc>
          <w:tcPr>
            <w:tcW w:w="2915" w:type="pct"/>
            <w:noWrap w:val="0"/>
            <w:vAlign w:val="center"/>
          </w:tcPr>
          <w:p w14:paraId="3A05FA36">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8"/>
                <w:szCs w:val="28"/>
                <w:vertAlign w:val="baseline"/>
                <w:lang w:val="en-US" w:eastAsia="zh-CN"/>
              </w:rPr>
            </w:pPr>
            <w:r>
              <w:rPr>
                <w:rFonts w:hint="eastAsia" w:ascii="宋体" w:hAnsi="宋体" w:eastAsia="宋体" w:cs="宋体"/>
                <w:spacing w:val="0"/>
                <w:sz w:val="28"/>
                <w:szCs w:val="28"/>
                <w:vertAlign w:val="baseline"/>
                <w:lang w:val="en-US" w:eastAsia="zh-CN"/>
              </w:rPr>
              <w:t>要求</w:t>
            </w:r>
          </w:p>
        </w:tc>
      </w:tr>
      <w:tr w14:paraId="3A18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noWrap w:val="0"/>
            <w:vAlign w:val="center"/>
          </w:tcPr>
          <w:p w14:paraId="5D129A91">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w:t>
            </w:r>
          </w:p>
        </w:tc>
        <w:tc>
          <w:tcPr>
            <w:tcW w:w="786" w:type="pct"/>
            <w:noWrap w:val="0"/>
            <w:vAlign w:val="center"/>
          </w:tcPr>
          <w:p w14:paraId="0E7936C8">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项目经理</w:t>
            </w:r>
          </w:p>
        </w:tc>
        <w:tc>
          <w:tcPr>
            <w:tcW w:w="827" w:type="pct"/>
            <w:noWrap w:val="0"/>
            <w:vAlign w:val="center"/>
          </w:tcPr>
          <w:p w14:paraId="7832D4FC">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1人</w:t>
            </w:r>
          </w:p>
        </w:tc>
        <w:tc>
          <w:tcPr>
            <w:tcW w:w="2915" w:type="pct"/>
            <w:noWrap w:val="0"/>
            <w:vAlign w:val="center"/>
          </w:tcPr>
          <w:p w14:paraId="3E122361">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年龄</w:t>
            </w:r>
            <w:r>
              <w:rPr>
                <w:rFonts w:hint="eastAsia" w:ascii="Times New Roman" w:hAnsi="Times New Roman" w:eastAsia="宋体" w:cs="Times New Roman"/>
                <w:sz w:val="28"/>
                <w:szCs w:val="28"/>
              </w:rPr>
              <w:t>18-55周岁</w:t>
            </w:r>
            <w:r>
              <w:rPr>
                <w:rFonts w:hint="eastAsia" w:ascii="Times New Roman" w:hAnsi="Times New Roman" w:eastAsia="宋体" w:cs="Times New Roman"/>
                <w:sz w:val="28"/>
                <w:szCs w:val="28"/>
                <w:lang w:val="en-US" w:eastAsia="zh-CN"/>
              </w:rPr>
              <w:t>（含55周岁），性别不限，本科及以上学历，持物业管理类相关证书、企业人力资源管理师证书。</w:t>
            </w:r>
          </w:p>
        </w:tc>
      </w:tr>
      <w:tr w14:paraId="765D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noWrap w:val="0"/>
            <w:vAlign w:val="center"/>
          </w:tcPr>
          <w:p w14:paraId="517D3F05">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w:t>
            </w:r>
          </w:p>
        </w:tc>
        <w:tc>
          <w:tcPr>
            <w:tcW w:w="786" w:type="pct"/>
            <w:noWrap w:val="0"/>
            <w:vAlign w:val="center"/>
          </w:tcPr>
          <w:p w14:paraId="2F1384B0">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rPr>
              <w:t>保安人员</w:t>
            </w:r>
          </w:p>
        </w:tc>
        <w:tc>
          <w:tcPr>
            <w:tcW w:w="827" w:type="pct"/>
            <w:noWrap w:val="0"/>
            <w:vAlign w:val="center"/>
          </w:tcPr>
          <w:p w14:paraId="28EBBFAB">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w:t>
            </w:r>
            <w:r>
              <w:rPr>
                <w:rFonts w:hint="eastAsia" w:ascii="Times New Roman" w:hAnsi="Times New Roman" w:eastAsia="宋体" w:cs="Times New Roman"/>
                <w:sz w:val="28"/>
                <w:szCs w:val="28"/>
              </w:rPr>
              <w:t>人</w:t>
            </w:r>
          </w:p>
        </w:tc>
        <w:tc>
          <w:tcPr>
            <w:tcW w:w="2915" w:type="pct"/>
            <w:noWrap w:val="0"/>
            <w:vAlign w:val="center"/>
          </w:tcPr>
          <w:p w14:paraId="4BEB43D5">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rPr>
              <w:t>年龄18-55周岁，</w:t>
            </w:r>
            <w:r>
              <w:rPr>
                <w:rFonts w:hint="eastAsia" w:ascii="Times New Roman" w:hAnsi="Times New Roman" w:eastAsia="宋体" w:cs="Times New Roman"/>
                <w:sz w:val="28"/>
                <w:szCs w:val="28"/>
                <w:lang w:val="en-US" w:eastAsia="zh-CN"/>
              </w:rPr>
              <w:t>性别不限</w:t>
            </w:r>
            <w:r>
              <w:rPr>
                <w:rFonts w:hint="eastAsia" w:ascii="Times New Roman" w:hAnsi="Times New Roman" w:eastAsia="宋体" w:cs="Times New Roman"/>
                <w:sz w:val="28"/>
                <w:szCs w:val="28"/>
                <w:lang w:eastAsia="zh-CN"/>
              </w:rPr>
              <w:t>，全员</w:t>
            </w:r>
            <w:r>
              <w:rPr>
                <w:rFonts w:hint="eastAsia" w:ascii="Times New Roman" w:hAnsi="Times New Roman" w:eastAsia="宋体" w:cs="Times New Roman"/>
                <w:sz w:val="28"/>
                <w:szCs w:val="28"/>
              </w:rPr>
              <w:t>持保安员证、消防设施操作员证</w:t>
            </w:r>
          </w:p>
        </w:tc>
      </w:tr>
      <w:tr w14:paraId="6C8E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noWrap w:val="0"/>
            <w:vAlign w:val="center"/>
          </w:tcPr>
          <w:p w14:paraId="08BEAAD9">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w:t>
            </w:r>
          </w:p>
        </w:tc>
        <w:tc>
          <w:tcPr>
            <w:tcW w:w="786" w:type="pct"/>
            <w:noWrap w:val="0"/>
            <w:vAlign w:val="center"/>
          </w:tcPr>
          <w:p w14:paraId="2CB69BA8">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rPr>
              <w:t>保洁人员</w:t>
            </w:r>
          </w:p>
        </w:tc>
        <w:tc>
          <w:tcPr>
            <w:tcW w:w="827" w:type="pct"/>
            <w:noWrap w:val="0"/>
            <w:vAlign w:val="center"/>
          </w:tcPr>
          <w:p w14:paraId="094815C9">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w:t>
            </w:r>
            <w:r>
              <w:rPr>
                <w:rFonts w:hint="eastAsia" w:ascii="Times New Roman" w:hAnsi="Times New Roman" w:eastAsia="宋体" w:cs="Times New Roman"/>
                <w:sz w:val="28"/>
                <w:szCs w:val="28"/>
              </w:rPr>
              <w:t>人</w:t>
            </w:r>
          </w:p>
        </w:tc>
        <w:tc>
          <w:tcPr>
            <w:tcW w:w="2915" w:type="pct"/>
            <w:noWrap w:val="0"/>
            <w:vAlign w:val="center"/>
          </w:tcPr>
          <w:p w14:paraId="6EDA333B">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rPr>
              <w:t>年龄18-55周岁</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性别不限，全员持有效健康证。</w:t>
            </w:r>
          </w:p>
        </w:tc>
      </w:tr>
      <w:tr w14:paraId="5AB9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noWrap w:val="0"/>
            <w:vAlign w:val="center"/>
          </w:tcPr>
          <w:p w14:paraId="4BC8F4EF">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w:t>
            </w:r>
          </w:p>
        </w:tc>
        <w:tc>
          <w:tcPr>
            <w:tcW w:w="786" w:type="pct"/>
            <w:noWrap w:val="0"/>
            <w:vAlign w:val="center"/>
          </w:tcPr>
          <w:p w14:paraId="7A5D8915">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rPr>
              <w:t>食堂</w:t>
            </w:r>
            <w:r>
              <w:rPr>
                <w:rFonts w:hint="eastAsia" w:ascii="Times New Roman" w:hAnsi="Times New Roman" w:eastAsia="宋体" w:cs="Times New Roman"/>
                <w:sz w:val="28"/>
                <w:szCs w:val="28"/>
                <w:lang w:val="en-US" w:eastAsia="zh-CN"/>
              </w:rPr>
              <w:t>服务</w:t>
            </w:r>
            <w:r>
              <w:rPr>
                <w:rFonts w:hint="eastAsia" w:ascii="Times New Roman" w:hAnsi="Times New Roman" w:eastAsia="宋体" w:cs="Times New Roman"/>
                <w:sz w:val="28"/>
                <w:szCs w:val="28"/>
              </w:rPr>
              <w:t>人员</w:t>
            </w:r>
          </w:p>
        </w:tc>
        <w:tc>
          <w:tcPr>
            <w:tcW w:w="827" w:type="pct"/>
            <w:noWrap w:val="0"/>
            <w:vAlign w:val="center"/>
          </w:tcPr>
          <w:p w14:paraId="3908338D">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rPr>
              <w:t>2人</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厨师1人、配菜员1人</w:t>
            </w:r>
            <w:r>
              <w:rPr>
                <w:rFonts w:hint="eastAsia" w:ascii="Times New Roman" w:hAnsi="Times New Roman" w:eastAsia="宋体" w:cs="Times New Roman"/>
                <w:sz w:val="28"/>
                <w:szCs w:val="28"/>
                <w:lang w:eastAsia="zh-CN"/>
              </w:rPr>
              <w:t>）</w:t>
            </w:r>
          </w:p>
        </w:tc>
        <w:tc>
          <w:tcPr>
            <w:tcW w:w="2915" w:type="pct"/>
            <w:noWrap w:val="0"/>
            <w:vAlign w:val="center"/>
          </w:tcPr>
          <w:p w14:paraId="49E8DB8C">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rPr>
              <w:t>年龄18-55周岁，</w:t>
            </w:r>
            <w:r>
              <w:rPr>
                <w:rFonts w:hint="eastAsia" w:ascii="Times New Roman" w:hAnsi="Times New Roman" w:eastAsia="宋体" w:cs="Times New Roman"/>
                <w:sz w:val="28"/>
                <w:szCs w:val="28"/>
                <w:lang w:val="en-US" w:eastAsia="zh-CN"/>
              </w:rPr>
              <w:t>性别不限</w:t>
            </w:r>
            <w:r>
              <w:rPr>
                <w:rFonts w:hint="eastAsia" w:ascii="Times New Roman" w:hAnsi="Times New Roman" w:eastAsia="宋体" w:cs="Times New Roman"/>
                <w:sz w:val="28"/>
                <w:szCs w:val="28"/>
                <w:lang w:eastAsia="zh-CN"/>
              </w:rPr>
              <w:t>，厨师须持有</w:t>
            </w:r>
            <w:r>
              <w:rPr>
                <w:rFonts w:hint="eastAsia" w:ascii="Times New Roman" w:hAnsi="Times New Roman" w:eastAsia="宋体" w:cs="Times New Roman"/>
                <w:sz w:val="28"/>
                <w:szCs w:val="28"/>
                <w:lang w:val="en-US" w:eastAsia="zh-CN"/>
              </w:rPr>
              <w:t>厨师证（</w:t>
            </w:r>
            <w:r>
              <w:rPr>
                <w:rFonts w:hint="eastAsia" w:ascii="Times New Roman" w:hAnsi="Times New Roman" w:eastAsia="宋体" w:cs="Times New Roman"/>
                <w:sz w:val="28"/>
                <w:szCs w:val="28"/>
                <w:lang w:eastAsia="zh-CN"/>
              </w:rPr>
              <w:t>中式烹调师证</w:t>
            </w:r>
            <w:r>
              <w:rPr>
                <w:rFonts w:hint="eastAsia"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lang w:eastAsia="zh-CN"/>
              </w:rPr>
              <w:t>三级/高级）；</w:t>
            </w:r>
            <w:r>
              <w:rPr>
                <w:rFonts w:hint="eastAsia" w:ascii="Times New Roman" w:hAnsi="Times New Roman" w:eastAsia="宋体" w:cs="Times New Roman"/>
                <w:sz w:val="28"/>
                <w:szCs w:val="28"/>
                <w:lang w:val="en-US" w:eastAsia="zh-CN"/>
              </w:rPr>
              <w:t>全员持健康证。</w:t>
            </w:r>
          </w:p>
        </w:tc>
      </w:tr>
      <w:tr w14:paraId="4248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noWrap w:val="0"/>
            <w:vAlign w:val="center"/>
          </w:tcPr>
          <w:p w14:paraId="283446F6">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w:t>
            </w:r>
          </w:p>
        </w:tc>
        <w:tc>
          <w:tcPr>
            <w:tcW w:w="786" w:type="pct"/>
            <w:noWrap w:val="0"/>
            <w:vAlign w:val="center"/>
          </w:tcPr>
          <w:p w14:paraId="1BA975F6">
            <w:pPr>
              <w:spacing w:line="400" w:lineRule="exact"/>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水电</w:t>
            </w:r>
            <w:r>
              <w:rPr>
                <w:rFonts w:hint="eastAsia" w:ascii="Times New Roman" w:hAnsi="Times New Roman" w:eastAsia="宋体" w:cs="Times New Roman"/>
                <w:sz w:val="28"/>
                <w:szCs w:val="28"/>
                <w:lang w:eastAsia="zh-CN"/>
              </w:rPr>
              <w:t>维修</w:t>
            </w:r>
            <w:r>
              <w:rPr>
                <w:rFonts w:hint="eastAsia" w:ascii="Times New Roman" w:hAnsi="Times New Roman" w:eastAsia="宋体" w:cs="Times New Roman"/>
                <w:sz w:val="28"/>
                <w:szCs w:val="28"/>
              </w:rPr>
              <w:t>人员</w:t>
            </w:r>
          </w:p>
        </w:tc>
        <w:tc>
          <w:tcPr>
            <w:tcW w:w="827" w:type="pct"/>
            <w:noWrap w:val="0"/>
            <w:vAlign w:val="center"/>
          </w:tcPr>
          <w:p w14:paraId="60191D9C">
            <w:pPr>
              <w:spacing w:line="400" w:lineRule="exact"/>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1人</w:t>
            </w:r>
          </w:p>
        </w:tc>
        <w:tc>
          <w:tcPr>
            <w:tcW w:w="2915" w:type="pct"/>
            <w:noWrap w:val="0"/>
            <w:vAlign w:val="center"/>
          </w:tcPr>
          <w:p w14:paraId="56D49B1B">
            <w:pPr>
              <w:spacing w:line="400" w:lineRule="exact"/>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年龄18-55周岁，限男性，持有</w:t>
            </w:r>
            <w:r>
              <w:rPr>
                <w:rFonts w:hint="eastAsia" w:ascii="Times New Roman" w:hAnsi="Times New Roman" w:eastAsia="宋体" w:cs="Times New Roman"/>
                <w:sz w:val="28"/>
                <w:szCs w:val="28"/>
                <w:lang w:val="en-US" w:eastAsia="zh-CN"/>
              </w:rPr>
              <w:t>应急管理部门颁发在有效期内、有可识别二维码且已复审的中华人民共和国特种作业操作证（作业类型：电工专业、操作项目：</w:t>
            </w:r>
            <w:r>
              <w:rPr>
                <w:rFonts w:hint="eastAsia" w:ascii="Times New Roman" w:hAnsi="Times New Roman" w:eastAsia="宋体" w:cs="Times New Roman"/>
                <w:sz w:val="28"/>
                <w:szCs w:val="28"/>
                <w:lang w:eastAsia="zh-CN"/>
              </w:rPr>
              <w:t>高压或低压电工作业</w:t>
            </w:r>
            <w:r>
              <w:rPr>
                <w:rFonts w:hint="eastAsia" w:ascii="Times New Roman" w:hAnsi="Times New Roman" w:eastAsia="宋体" w:cs="Times New Roman"/>
                <w:sz w:val="28"/>
                <w:szCs w:val="28"/>
                <w:lang w:val="en-US" w:eastAsia="zh-CN"/>
              </w:rPr>
              <w:t>）</w:t>
            </w:r>
          </w:p>
        </w:tc>
      </w:tr>
      <w:tr w14:paraId="57B3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noWrap w:val="0"/>
            <w:vAlign w:val="center"/>
          </w:tcPr>
          <w:p w14:paraId="4D5B45C9">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6</w:t>
            </w:r>
          </w:p>
        </w:tc>
        <w:tc>
          <w:tcPr>
            <w:tcW w:w="786" w:type="pct"/>
            <w:noWrap w:val="0"/>
            <w:vAlign w:val="center"/>
          </w:tcPr>
          <w:p w14:paraId="109D42C1">
            <w:pPr>
              <w:spacing w:line="400" w:lineRule="exact"/>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绿化养护人员</w:t>
            </w:r>
          </w:p>
        </w:tc>
        <w:tc>
          <w:tcPr>
            <w:tcW w:w="827" w:type="pct"/>
            <w:noWrap w:val="0"/>
            <w:vAlign w:val="center"/>
          </w:tcPr>
          <w:p w14:paraId="7D6D61F2">
            <w:pPr>
              <w:spacing w:line="400" w:lineRule="exact"/>
              <w:rPr>
                <w:rFonts w:hint="eastAsia"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1人</w:t>
            </w:r>
          </w:p>
        </w:tc>
        <w:tc>
          <w:tcPr>
            <w:tcW w:w="2915" w:type="pct"/>
            <w:noWrap w:val="0"/>
            <w:vAlign w:val="center"/>
          </w:tcPr>
          <w:p w14:paraId="4E804F62">
            <w:pPr>
              <w:spacing w:line="400" w:lineRule="exact"/>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rPr>
              <w:t>年龄18-55周岁</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性别不限。</w:t>
            </w:r>
          </w:p>
        </w:tc>
      </w:tr>
      <w:tr w14:paraId="00FD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6" w:type="pct"/>
            <w:gridSpan w:val="2"/>
            <w:noWrap w:val="0"/>
            <w:vAlign w:val="center"/>
          </w:tcPr>
          <w:p w14:paraId="5EE84021">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宋体" w:hAnsi="宋体" w:eastAsia="宋体" w:cs="宋体"/>
                <w:spacing w:val="0"/>
                <w:sz w:val="28"/>
                <w:szCs w:val="28"/>
                <w:lang w:val="en-US" w:eastAsia="zh-CN"/>
              </w:rPr>
            </w:pPr>
            <w:r>
              <w:rPr>
                <w:rFonts w:hint="eastAsia" w:ascii="Times New Roman" w:hAnsi="Times New Roman" w:eastAsia="宋体" w:cs="Times New Roman"/>
                <w:kern w:val="2"/>
                <w:sz w:val="28"/>
                <w:szCs w:val="28"/>
                <w:lang w:val="en-US" w:eastAsia="zh-CN" w:bidi="ar-SA"/>
              </w:rPr>
              <w:t>人员数量</w:t>
            </w:r>
            <w:r>
              <w:rPr>
                <w:rFonts w:hint="eastAsia" w:ascii="Times New Roman" w:hAnsi="Times New Roman" w:eastAsia="宋体" w:cs="Times New Roman"/>
                <w:kern w:val="2"/>
                <w:sz w:val="28"/>
                <w:szCs w:val="28"/>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-158115</wp:posOffset>
                      </wp:positionH>
                      <wp:positionV relativeFrom="paragraph">
                        <wp:posOffset>391160</wp:posOffset>
                      </wp:positionV>
                      <wp:extent cx="5652135" cy="423545"/>
                      <wp:effectExtent l="0" t="0" r="0" b="0"/>
                      <wp:wrapNone/>
                      <wp:docPr id="1" name="文本框 1"/>
                      <wp:cNvGraphicFramePr/>
                      <a:graphic xmlns:a="http://schemas.openxmlformats.org/drawingml/2006/main">
                        <a:graphicData uri="http://schemas.microsoft.com/office/word/2010/wordprocessingShape">
                          <wps:wsp>
                            <wps:cNvSpPr txBox="1"/>
                            <wps:spPr>
                              <a:xfrm>
                                <a:off x="3383915" y="7506970"/>
                                <a:ext cx="5652135" cy="423545"/>
                              </a:xfrm>
                              <a:prstGeom prst="rect">
                                <a:avLst/>
                              </a:prstGeom>
                              <a:noFill/>
                              <a:ln w="6350">
                                <a:noFill/>
                              </a:ln>
                              <a:effectLst/>
                            </wps:spPr>
                            <wps:txbx>
                              <w:txbxContent>
                                <w:p w14:paraId="75DCAAE5">
                                  <w:pPr>
                                    <w:ind w:left="0" w:leftChars="0" w:right="0" w:rightChars="0" w:firstLine="0" w:firstLineChars="0"/>
                                    <w:jc w:val="center"/>
                                    <w:rPr>
                                      <w:rFonts w:hint="default" w:eastAsia="宋体"/>
                                      <w:b/>
                                      <w:bCs/>
                                      <w:color w:val="auto"/>
                                      <w:sz w:val="40"/>
                                      <w:szCs w:val="40"/>
                                      <w:lang w:val="en-US" w:eastAsia="zh-CN"/>
                                    </w:rPr>
                                  </w:pPr>
                                  <w:r>
                                    <w:rPr>
                                      <w:rFonts w:hint="eastAsia"/>
                                      <w:b/>
                                      <w:bCs/>
                                      <w:color w:val="auto"/>
                                      <w:sz w:val="40"/>
                                      <w:szCs w:val="40"/>
                                      <w:lang w:val="en-US" w:eastAsia="zh-CN"/>
                                    </w:rPr>
                                    <w:t>特种作业操作证证书相关信息，参考。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5pt;margin-top:30.8pt;height:33.35pt;width:445.05pt;z-index:251659264;mso-width-relative:page;mso-height-relative:page;" filled="f" stroked="f" coordsize="21600,21600" o:gfxdata="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xaK5b2wAAAAoBAAAP&#10;AAAAAAAAAAEAIAAAACIAAABkcnMvZG93bnJldi54bWxQSwECFAAUAAAACACHTuJATEhl+04CAACA&#10;BAAADgAAAAAAAAABACAAAAAqAQAAZHJzL2Uyb0RvYy54bWxQSwUGAAAAAAYABgBZAQAA6gUAAAAA&#10;">
                      <v:fill on="f" focussize="0,0"/>
                      <v:stroke on="f" weight="0.5pt"/>
                      <v:imagedata o:title=""/>
                      <o:lock v:ext="edit" aspectratio="f"/>
                      <v:textbox>
                        <w:txbxContent>
                          <w:p w14:paraId="75DCAAE5">
                            <w:pPr>
                              <w:ind w:left="0" w:leftChars="0" w:right="0" w:rightChars="0" w:firstLine="0" w:firstLineChars="0"/>
                              <w:jc w:val="center"/>
                              <w:rPr>
                                <w:rFonts w:hint="default" w:eastAsia="宋体"/>
                                <w:b/>
                                <w:bCs/>
                                <w:color w:val="auto"/>
                                <w:sz w:val="40"/>
                                <w:szCs w:val="40"/>
                                <w:lang w:val="en-US" w:eastAsia="zh-CN"/>
                              </w:rPr>
                            </w:pPr>
                            <w:r>
                              <w:rPr>
                                <w:rFonts w:hint="eastAsia"/>
                                <w:b/>
                                <w:bCs/>
                                <w:color w:val="auto"/>
                                <w:sz w:val="40"/>
                                <w:szCs w:val="40"/>
                                <w:lang w:val="en-US" w:eastAsia="zh-CN"/>
                              </w:rPr>
                              <w:t>特种作业操作证证书相关信息，参考。</w:t>
                            </w:r>
                          </w:p>
                        </w:txbxContent>
                      </v:textbox>
                    </v:shape>
                  </w:pict>
                </mc:Fallback>
              </mc:AlternateContent>
            </w:r>
            <w:r>
              <w:rPr>
                <w:rFonts w:hint="eastAsia" w:ascii="Times New Roman" w:hAnsi="Times New Roman" w:eastAsia="宋体" w:cs="Times New Roman"/>
                <w:kern w:val="2"/>
                <w:sz w:val="28"/>
                <w:szCs w:val="28"/>
                <w:lang w:val="en-US" w:eastAsia="zh-CN" w:bidi="ar-SA"/>
              </w:rPr>
              <w:t>合计</w:t>
            </w:r>
          </w:p>
        </w:tc>
        <w:tc>
          <w:tcPr>
            <w:tcW w:w="827" w:type="pct"/>
            <w:noWrap w:val="0"/>
            <w:vAlign w:val="center"/>
          </w:tcPr>
          <w:p w14:paraId="65496F7F">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宋体" w:hAnsi="宋体" w:eastAsia="宋体" w:cs="宋体"/>
                <w:spacing w:val="0"/>
                <w:sz w:val="28"/>
                <w:szCs w:val="28"/>
                <w:lang w:val="en-US" w:eastAsia="zh-CN"/>
              </w:rPr>
            </w:pPr>
            <w:r>
              <w:rPr>
                <w:rFonts w:hint="eastAsia" w:ascii="宋体" w:hAnsi="宋体" w:eastAsia="宋体" w:cs="宋体"/>
                <w:spacing w:val="0"/>
                <w:sz w:val="28"/>
                <w:szCs w:val="28"/>
                <w:lang w:val="en-US" w:eastAsia="zh-CN"/>
              </w:rPr>
              <w:t>14人</w:t>
            </w:r>
          </w:p>
        </w:tc>
        <w:tc>
          <w:tcPr>
            <w:tcW w:w="2915" w:type="pct"/>
            <w:noWrap w:val="0"/>
            <w:vAlign w:val="center"/>
          </w:tcPr>
          <w:p w14:paraId="27F194A8">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8"/>
                <w:szCs w:val="28"/>
              </w:rPr>
            </w:pPr>
          </w:p>
        </w:tc>
      </w:tr>
    </w:tbl>
    <w:p w14:paraId="1969EBF6">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560" w:firstLineChars="200"/>
        <w:jc w:val="both"/>
        <w:textAlignment w:val="auto"/>
        <w:rPr>
          <w:rFonts w:hint="eastAsia" w:ascii="宋体" w:hAnsi="宋体" w:eastAsia="宋体" w:cs="宋体"/>
          <w:spacing w:val="0"/>
          <w:sz w:val="28"/>
          <w:szCs w:val="28"/>
          <w:lang w:val="en-US" w:eastAsia="zh-CN"/>
        </w:rPr>
      </w:pPr>
    </w:p>
    <w:p w14:paraId="6D1ED7E0">
      <w:pPr>
        <w:pStyle w:val="7"/>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ascii="宋体" w:hAnsi="宋体" w:eastAsia="宋体" w:cs="宋体"/>
          <w:spacing w:val="0"/>
          <w:sz w:val="28"/>
          <w:szCs w:val="28"/>
          <w:lang w:val="en-US" w:eastAsia="zh-CN"/>
        </w:rPr>
      </w:pPr>
      <w:r>
        <w:rPr>
          <w:rFonts w:hint="eastAsia" w:ascii="宋体" w:hAnsi="宋体" w:eastAsia="宋体" w:cs="宋体"/>
          <w:spacing w:val="0"/>
          <w:sz w:val="28"/>
          <w:szCs w:val="28"/>
          <w:lang w:eastAsia="zh-CN"/>
        </w:rPr>
        <w:drawing>
          <wp:inline distT="0" distB="0" distL="114300" distR="114300">
            <wp:extent cx="5263515" cy="2436495"/>
            <wp:effectExtent l="0" t="0" r="13335" b="1905"/>
            <wp:docPr id="2" name="图片 2" descr="潘伟（特种作业操作证-高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潘伟（特种作业操作证-高压）"/>
                    <pic:cNvPicPr>
                      <a:picLocks noChangeAspect="1"/>
                    </pic:cNvPicPr>
                  </pic:nvPicPr>
                  <pic:blipFill>
                    <a:blip r:embed="rId8"/>
                    <a:stretch>
                      <a:fillRect/>
                    </a:stretch>
                  </pic:blipFill>
                  <pic:spPr>
                    <a:xfrm>
                      <a:off x="0" y="0"/>
                      <a:ext cx="5263515" cy="2436495"/>
                    </a:xfrm>
                    <a:prstGeom prst="rect">
                      <a:avLst/>
                    </a:prstGeom>
                    <a:noFill/>
                    <a:ln>
                      <a:noFill/>
                    </a:ln>
                  </pic:spPr>
                </pic:pic>
              </a:graphicData>
            </a:graphic>
          </wp:inline>
        </w:drawing>
      </w:r>
    </w:p>
    <w:p w14:paraId="37ACBB3F">
      <w:pPr>
        <w:spacing w:line="40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2.岗位标准</w:t>
      </w:r>
    </w:p>
    <w:p w14:paraId="5E88F067">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项目经理：1人，要求：</w:t>
      </w:r>
      <w:r>
        <w:rPr>
          <w:rFonts w:hint="eastAsia" w:ascii="Times New Roman" w:hAnsi="Times New Roman" w:eastAsia="宋体" w:cs="Times New Roman"/>
          <w:sz w:val="28"/>
          <w:szCs w:val="28"/>
          <w:lang w:eastAsia="zh-CN"/>
        </w:rPr>
        <w:t>现场驻点，</w:t>
      </w:r>
      <w:r>
        <w:rPr>
          <w:rFonts w:hint="eastAsia" w:ascii="Times New Roman" w:hAnsi="Times New Roman" w:eastAsia="宋体" w:cs="Times New Roman"/>
          <w:sz w:val="28"/>
          <w:szCs w:val="28"/>
          <w:lang w:val="en-US" w:eastAsia="zh-CN"/>
        </w:rPr>
        <w:t>年龄</w:t>
      </w:r>
      <w:r>
        <w:rPr>
          <w:rFonts w:hint="eastAsia" w:ascii="Times New Roman" w:hAnsi="Times New Roman" w:eastAsia="宋体" w:cs="Times New Roman"/>
          <w:sz w:val="28"/>
          <w:szCs w:val="28"/>
        </w:rPr>
        <w:t>18-55周岁</w:t>
      </w:r>
      <w:r>
        <w:rPr>
          <w:rFonts w:hint="eastAsia" w:ascii="Times New Roman" w:hAnsi="Times New Roman" w:eastAsia="宋体" w:cs="Times New Roman"/>
          <w:sz w:val="28"/>
          <w:szCs w:val="28"/>
          <w:lang w:val="en-US" w:eastAsia="zh-CN"/>
        </w:rPr>
        <w:t>（含55周岁），性别不限，专科及以上学历，持物业管理类相关证书、企业人力资源管理师证书，具有5年以上物业项目管理经验，责任心强，具备良好的语言及文字表达能力、沟通能力和一定的电脑操作技能，具有较强的组织、协调和管理能力，专业理论知识扎实，动手能力强。</w:t>
      </w:r>
    </w:p>
    <w:p w14:paraId="0DFD958E">
      <w:pPr>
        <w:spacing w:line="4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保安人员：</w:t>
      </w:r>
      <w:r>
        <w:rPr>
          <w:rFonts w:hint="eastAsia" w:ascii="Times New Roman" w:hAnsi="Times New Roman" w:eastAsia="宋体" w:cs="Times New Roman"/>
          <w:sz w:val="28"/>
          <w:szCs w:val="28"/>
          <w:lang w:val="en-US" w:eastAsia="zh-CN"/>
        </w:rPr>
        <w:t>4</w:t>
      </w:r>
      <w:r>
        <w:rPr>
          <w:rFonts w:hint="eastAsia" w:ascii="Times New Roman" w:hAnsi="Times New Roman" w:eastAsia="宋体" w:cs="Times New Roman"/>
          <w:sz w:val="28"/>
          <w:szCs w:val="28"/>
        </w:rPr>
        <w:t>人。要求：</w:t>
      </w:r>
      <w:r>
        <w:rPr>
          <w:rFonts w:hint="eastAsia" w:ascii="Times New Roman" w:hAnsi="Times New Roman" w:eastAsia="宋体" w:cs="Times New Roman"/>
          <w:sz w:val="28"/>
          <w:szCs w:val="28"/>
          <w:lang w:eastAsia="zh-CN"/>
        </w:rPr>
        <w:t>现场驻点，</w:t>
      </w:r>
      <w:r>
        <w:rPr>
          <w:rFonts w:hint="eastAsia" w:ascii="Times New Roman" w:hAnsi="Times New Roman" w:eastAsia="宋体" w:cs="Times New Roman"/>
          <w:sz w:val="28"/>
          <w:szCs w:val="28"/>
        </w:rPr>
        <w:t>年龄18-55周岁，</w:t>
      </w:r>
      <w:r>
        <w:rPr>
          <w:rFonts w:hint="eastAsia" w:ascii="Times New Roman" w:hAnsi="Times New Roman" w:eastAsia="宋体" w:cs="Times New Roman"/>
          <w:sz w:val="28"/>
          <w:szCs w:val="28"/>
          <w:lang w:val="en-US" w:eastAsia="zh-CN"/>
        </w:rPr>
        <w:t>性别不限</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初中以上文化程度，</w:t>
      </w:r>
      <w:r>
        <w:rPr>
          <w:rFonts w:hint="eastAsia" w:ascii="Times New Roman" w:hAnsi="Times New Roman" w:eastAsia="宋体" w:cs="Times New Roman"/>
          <w:sz w:val="28"/>
          <w:szCs w:val="28"/>
          <w:lang w:eastAsia="zh-CN"/>
        </w:rPr>
        <w:t>全员</w:t>
      </w:r>
      <w:r>
        <w:rPr>
          <w:rFonts w:hint="eastAsia" w:ascii="Times New Roman" w:hAnsi="Times New Roman" w:eastAsia="宋体" w:cs="Times New Roman"/>
          <w:sz w:val="28"/>
          <w:szCs w:val="28"/>
        </w:rPr>
        <w:t>持保安员证、消防设施操作员证</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熟悉消防操作与应急处置</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身体健康，品行端正，无不良行为记录，能吃苦耐劳，有相关工作经验，军人优先。</w:t>
      </w:r>
    </w:p>
    <w:p w14:paraId="4B5D55D7">
      <w:pPr>
        <w:spacing w:line="4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保洁人员：</w:t>
      </w:r>
      <w:r>
        <w:rPr>
          <w:rFonts w:hint="eastAsia" w:ascii="Times New Roman" w:hAnsi="Times New Roman" w:eastAsia="宋体" w:cs="Times New Roman"/>
          <w:sz w:val="28"/>
          <w:szCs w:val="28"/>
          <w:lang w:val="en-US" w:eastAsia="zh-CN"/>
        </w:rPr>
        <w:t>5</w:t>
      </w:r>
      <w:r>
        <w:rPr>
          <w:rFonts w:hint="eastAsia" w:ascii="Times New Roman" w:hAnsi="Times New Roman" w:eastAsia="宋体" w:cs="Times New Roman"/>
          <w:sz w:val="28"/>
          <w:szCs w:val="28"/>
        </w:rPr>
        <w:t>人。要求：</w:t>
      </w:r>
      <w:r>
        <w:rPr>
          <w:rFonts w:hint="eastAsia" w:ascii="Times New Roman" w:hAnsi="Times New Roman" w:eastAsia="宋体" w:cs="Times New Roman"/>
          <w:sz w:val="28"/>
          <w:szCs w:val="28"/>
          <w:lang w:eastAsia="zh-CN"/>
        </w:rPr>
        <w:t>现场驻点，</w:t>
      </w:r>
      <w:r>
        <w:rPr>
          <w:rFonts w:hint="eastAsia" w:ascii="Times New Roman" w:hAnsi="Times New Roman" w:eastAsia="宋体" w:cs="Times New Roman"/>
          <w:sz w:val="28"/>
          <w:szCs w:val="28"/>
        </w:rPr>
        <w:t>年龄18-55周岁</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性别不限</w:t>
      </w:r>
      <w:r>
        <w:rPr>
          <w:rFonts w:hint="eastAsia" w:ascii="Times New Roman" w:hAnsi="Times New Roman" w:eastAsia="宋体" w:cs="Times New Roman"/>
          <w:sz w:val="28"/>
          <w:szCs w:val="28"/>
        </w:rPr>
        <w:t>，初中以上文化程度，能吃苦耐劳，服从工作安排，具备规范保洁作业能力</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全员持有效健康证</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责任心强，实操能力良好。</w:t>
      </w:r>
    </w:p>
    <w:p w14:paraId="663D51AF">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rPr>
        <w:t>食堂</w:t>
      </w:r>
      <w:r>
        <w:rPr>
          <w:rFonts w:hint="eastAsia" w:ascii="Times New Roman" w:hAnsi="Times New Roman" w:eastAsia="宋体" w:cs="Times New Roman"/>
          <w:sz w:val="28"/>
          <w:szCs w:val="28"/>
          <w:lang w:val="en-US" w:eastAsia="zh-CN"/>
        </w:rPr>
        <w:t>服务</w:t>
      </w:r>
      <w:r>
        <w:rPr>
          <w:rFonts w:hint="eastAsia" w:ascii="Times New Roman" w:hAnsi="Times New Roman" w:eastAsia="宋体" w:cs="Times New Roman"/>
          <w:sz w:val="28"/>
          <w:szCs w:val="28"/>
        </w:rPr>
        <w:t>人员：2人</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厨师1人、配菜员1人</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。要求：</w:t>
      </w:r>
      <w:r>
        <w:rPr>
          <w:rFonts w:hint="eastAsia" w:ascii="Times New Roman" w:hAnsi="Times New Roman" w:eastAsia="宋体" w:cs="Times New Roman"/>
          <w:sz w:val="28"/>
          <w:szCs w:val="28"/>
          <w:lang w:eastAsia="zh-CN"/>
        </w:rPr>
        <w:t>现场驻点，</w:t>
      </w:r>
      <w:r>
        <w:rPr>
          <w:rFonts w:hint="eastAsia" w:ascii="Times New Roman" w:hAnsi="Times New Roman" w:eastAsia="宋体" w:cs="Times New Roman"/>
          <w:sz w:val="28"/>
          <w:szCs w:val="28"/>
        </w:rPr>
        <w:t>年龄18-55周岁，</w:t>
      </w:r>
      <w:r>
        <w:rPr>
          <w:rFonts w:hint="eastAsia" w:ascii="Times New Roman" w:hAnsi="Times New Roman" w:eastAsia="宋体" w:cs="Times New Roman"/>
          <w:sz w:val="28"/>
          <w:szCs w:val="28"/>
          <w:lang w:val="en-US" w:eastAsia="zh-CN"/>
        </w:rPr>
        <w:t>性别不限</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初中以上文化程度，能吃苦耐劳，身体健康，有相关工作经验。</w:t>
      </w:r>
      <w:r>
        <w:rPr>
          <w:rFonts w:hint="eastAsia" w:ascii="Times New Roman" w:hAnsi="Times New Roman" w:eastAsia="宋体" w:cs="Times New Roman"/>
          <w:sz w:val="28"/>
          <w:szCs w:val="28"/>
          <w:lang w:eastAsia="zh-CN"/>
        </w:rPr>
        <w:t>厨师须持有效健康证、</w:t>
      </w:r>
      <w:r>
        <w:rPr>
          <w:rFonts w:hint="eastAsia" w:ascii="Times New Roman" w:hAnsi="Times New Roman" w:eastAsia="宋体" w:cs="Times New Roman"/>
          <w:sz w:val="28"/>
          <w:szCs w:val="28"/>
          <w:lang w:val="en-US" w:eastAsia="zh-CN"/>
        </w:rPr>
        <w:t>厨师证（</w:t>
      </w:r>
      <w:r>
        <w:rPr>
          <w:rFonts w:hint="eastAsia" w:ascii="Times New Roman" w:hAnsi="Times New Roman" w:eastAsia="宋体" w:cs="Times New Roman"/>
          <w:sz w:val="28"/>
          <w:szCs w:val="28"/>
          <w:lang w:eastAsia="zh-CN"/>
        </w:rPr>
        <w:t>中式烹调师证</w:t>
      </w:r>
      <w:r>
        <w:rPr>
          <w:rFonts w:hint="eastAsia"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lang w:eastAsia="zh-CN"/>
        </w:rPr>
        <w:t>三级/高级）；精通中式菜系制作，熟悉食品安全法规；具备组织协调能力。</w:t>
      </w:r>
      <w:r>
        <w:rPr>
          <w:rFonts w:hint="eastAsia" w:ascii="Times New Roman" w:hAnsi="Times New Roman" w:eastAsia="宋体" w:cs="Times New Roman"/>
          <w:sz w:val="28"/>
          <w:szCs w:val="28"/>
        </w:rPr>
        <w:t>配菜员</w:t>
      </w:r>
      <w:r>
        <w:rPr>
          <w:rFonts w:hint="eastAsia" w:ascii="Times New Roman" w:hAnsi="Times New Roman" w:eastAsia="宋体" w:cs="Times New Roman"/>
          <w:sz w:val="28"/>
          <w:szCs w:val="28"/>
          <w:lang w:eastAsia="zh-CN"/>
        </w:rPr>
        <w:t>须持有效健康证；熟悉菜品辅助制作，掌握食品安全要求；爱岗敬业，实操能力强。</w:t>
      </w:r>
    </w:p>
    <w:p w14:paraId="517C874B">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rPr>
        <w:t>水电</w:t>
      </w:r>
      <w:r>
        <w:rPr>
          <w:rFonts w:hint="eastAsia" w:ascii="Times New Roman" w:hAnsi="Times New Roman" w:eastAsia="宋体" w:cs="Times New Roman"/>
          <w:sz w:val="28"/>
          <w:szCs w:val="28"/>
          <w:lang w:eastAsia="zh-CN"/>
        </w:rPr>
        <w:t>维修</w:t>
      </w:r>
      <w:r>
        <w:rPr>
          <w:rFonts w:hint="eastAsia" w:ascii="Times New Roman" w:hAnsi="Times New Roman" w:eastAsia="宋体" w:cs="Times New Roman"/>
          <w:sz w:val="28"/>
          <w:szCs w:val="28"/>
        </w:rPr>
        <w:t>人员：1人。要求：</w:t>
      </w:r>
      <w:r>
        <w:rPr>
          <w:rFonts w:hint="eastAsia" w:ascii="Times New Roman" w:hAnsi="Times New Roman" w:eastAsia="宋体" w:cs="Times New Roman"/>
          <w:sz w:val="28"/>
          <w:szCs w:val="28"/>
          <w:lang w:eastAsia="zh-CN"/>
        </w:rPr>
        <w:t>现场驻点，</w:t>
      </w:r>
      <w:r>
        <w:rPr>
          <w:rFonts w:hint="eastAsia" w:ascii="Times New Roman" w:hAnsi="Times New Roman" w:eastAsia="宋体" w:cs="Times New Roman"/>
          <w:sz w:val="28"/>
          <w:szCs w:val="28"/>
        </w:rPr>
        <w:t>年龄18-55周岁，限男性，</w:t>
      </w:r>
      <w:r>
        <w:rPr>
          <w:rFonts w:hint="eastAsia" w:ascii="Times New Roman" w:hAnsi="Times New Roman" w:eastAsia="宋体" w:cs="Times New Roman"/>
          <w:sz w:val="28"/>
          <w:szCs w:val="28"/>
          <w:lang w:val="en-US" w:eastAsia="zh-CN"/>
        </w:rPr>
        <w:t>持有应急管理部门颁发在有效期内、有可识别二维码且已复审的中华人民共和国特种作业操作证（作业类型：电工专业、操作项目：高压或低压电工作业），</w:t>
      </w:r>
      <w:r>
        <w:rPr>
          <w:rFonts w:hint="eastAsia" w:ascii="Times New Roman" w:hAnsi="Times New Roman" w:eastAsia="宋体" w:cs="Times New Roman"/>
          <w:sz w:val="28"/>
          <w:szCs w:val="28"/>
          <w:lang w:eastAsia="zh-CN"/>
        </w:rPr>
        <w:t>具</w:t>
      </w:r>
      <w:r>
        <w:rPr>
          <w:rFonts w:hint="eastAsia" w:ascii="Times New Roman" w:hAnsi="Times New Roman" w:eastAsia="宋体" w:cs="Times New Roman"/>
          <w:sz w:val="28"/>
          <w:szCs w:val="28"/>
        </w:rPr>
        <w:t>有较好的工程运维工作能力，熟悉各类设施设备的相关专业知识，动手能力强</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有相关工作经验。</w:t>
      </w:r>
    </w:p>
    <w:p w14:paraId="16B1EE4E">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rPr>
        <w:t>绿化养护人员：</w:t>
      </w:r>
      <w:r>
        <w:rPr>
          <w:rFonts w:hint="eastAsia" w:ascii="Times New Roman" w:hAnsi="Times New Roman" w:eastAsia="宋体" w:cs="Times New Roman"/>
          <w:sz w:val="28"/>
          <w:szCs w:val="28"/>
          <w:lang w:val="en-US" w:eastAsia="zh-CN"/>
        </w:rPr>
        <w:t>1人。</w:t>
      </w:r>
      <w:r>
        <w:rPr>
          <w:rFonts w:hint="eastAsia" w:ascii="Times New Roman" w:hAnsi="Times New Roman" w:eastAsia="宋体" w:cs="Times New Roman"/>
          <w:sz w:val="28"/>
          <w:szCs w:val="28"/>
        </w:rPr>
        <w:t>要求：年龄18-55周岁，</w:t>
      </w:r>
      <w:r>
        <w:rPr>
          <w:rFonts w:hint="eastAsia" w:ascii="Times New Roman" w:hAnsi="Times New Roman" w:eastAsia="宋体" w:cs="Times New Roman"/>
          <w:sz w:val="28"/>
          <w:szCs w:val="28"/>
          <w:lang w:val="en-US" w:eastAsia="zh-CN"/>
        </w:rPr>
        <w:t>性别不限，初中以上文化程度，</w:t>
      </w:r>
      <w:r>
        <w:rPr>
          <w:rFonts w:hint="eastAsia" w:ascii="Times New Roman" w:hAnsi="Times New Roman" w:eastAsia="宋体" w:cs="Times New Roman"/>
          <w:sz w:val="28"/>
          <w:szCs w:val="28"/>
          <w:lang w:eastAsia="zh-CN"/>
        </w:rPr>
        <w:t>具备绿化养护专业能力；熟悉种植、修剪、病虫害防治等作业，责任心强。</w:t>
      </w:r>
    </w:p>
    <w:p w14:paraId="6CC8C232">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投标人须按要求配置人员，进场服务人员须按招标人规定，签订合同时提供相关资格证书现场核验、留存复印件备案。</w:t>
      </w:r>
    </w:p>
    <w:p w14:paraId="514CA902">
      <w:pPr>
        <w:spacing w:line="400" w:lineRule="exact"/>
        <w:rPr>
          <w:rFonts w:hint="eastAsia" w:ascii="宋体" w:hAnsi="宋体" w:eastAsia="宋体" w:cs="宋体"/>
          <w:spacing w:val="0"/>
          <w:sz w:val="28"/>
          <w:szCs w:val="28"/>
        </w:rPr>
      </w:pPr>
      <w:r>
        <w:rPr>
          <w:rFonts w:hint="eastAsia"/>
          <w:b/>
          <w:bCs/>
          <w:sz w:val="28"/>
          <w:szCs w:val="28"/>
          <w:lang w:eastAsia="zh-CN"/>
        </w:rPr>
        <w:t>（</w:t>
      </w:r>
      <w:r>
        <w:rPr>
          <w:rFonts w:hint="eastAsia"/>
          <w:b/>
          <w:bCs/>
          <w:sz w:val="28"/>
          <w:szCs w:val="28"/>
          <w:lang w:val="en-US" w:eastAsia="zh-CN"/>
        </w:rPr>
        <w:t>四</w:t>
      </w:r>
      <w:r>
        <w:rPr>
          <w:rFonts w:hint="eastAsia"/>
          <w:b/>
          <w:bCs/>
          <w:sz w:val="28"/>
          <w:szCs w:val="28"/>
          <w:lang w:eastAsia="zh-CN"/>
        </w:rPr>
        <w:t>）服务</w:t>
      </w:r>
      <w:r>
        <w:rPr>
          <w:rFonts w:hint="eastAsia"/>
          <w:b/>
          <w:bCs/>
          <w:sz w:val="28"/>
          <w:szCs w:val="28"/>
        </w:rPr>
        <w:t>质量要求</w:t>
      </w:r>
      <w:r>
        <w:rPr>
          <w:rFonts w:hint="eastAsia"/>
          <w:b/>
          <w:bCs/>
          <w:sz w:val="28"/>
          <w:szCs w:val="28"/>
          <w:lang w:eastAsia="zh-CN"/>
        </w:rPr>
        <w:t>：</w:t>
      </w:r>
    </w:p>
    <w:p w14:paraId="34EB5630">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一、项目经理</w:t>
      </w:r>
    </w:p>
    <w:p w14:paraId="413901FA">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1.全面负责项目日常运营管理，协调各个板块的工作，监督后勤物业的服务质量。</w:t>
      </w:r>
    </w:p>
    <w:p w14:paraId="25649D6E">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2.制定月度工作计划并落实考核，定期向单位后勤部门汇报，与分区做好上传下达的对接工作，优化服务流程及品质。</w:t>
      </w:r>
    </w:p>
    <w:p w14:paraId="12459E6A">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3.每周一次中心例会，向单位汇报每周工作，听取领导布置工作任务及整改需求，统筹解决实际问题。</w:t>
      </w:r>
    </w:p>
    <w:p w14:paraId="4459EE41">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4.管理物业人员考勤、培训及绩效评估。</w:t>
      </w:r>
    </w:p>
    <w:p w14:paraId="0F0F56B8">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5.协助参与会议服务相关工作。</w:t>
      </w:r>
    </w:p>
    <w:p w14:paraId="173AB503">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6.处理突发事件，组织积极响应，同时配合完成单位领导临时安排的其他相关工作任务。</w:t>
      </w:r>
    </w:p>
    <w:p w14:paraId="34E47D08">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二、保洁服务</w:t>
      </w:r>
    </w:p>
    <w:p w14:paraId="7F4A41CA">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1.地面每天清拖三次并循环保洁，保持地面干爽、无尘、无明显水迹、无污渍、无杂物。</w:t>
      </w:r>
    </w:p>
    <w:p w14:paraId="1AD8E195">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2.房间门、墙壁及墙面装饰物每天清擦一次并循环保洁，保持无尘土、无手印、无污渍。</w:t>
      </w:r>
    </w:p>
    <w:p w14:paraId="6D96E97A">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3.玻璃镜面每天清洁，做到无手印、无水印、无污渍；窗台每天擦拭一次；玻璃每半月擦拭一次，随时保洁，做到表面无污渍，光洁明亮。</w:t>
      </w:r>
    </w:p>
    <w:p w14:paraId="4D60C06A">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4.消防设施、电器开关、天花板、灯罩、灯具、排风口等每三天去尘一次，做到无明显积尘、无污垢、无蜘蛛网。</w:t>
      </w:r>
    </w:p>
    <w:p w14:paraId="002CB858">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5.扶手、栏杆每天湿抹一次；梯步每天湿拖一次、清扫多次、循环保洁，做到无杂物、无污渍；随时清除花盆内杂物，做到摆放整齐，无积水。</w:t>
      </w:r>
    </w:p>
    <w:p w14:paraId="05404688">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6.垃圾篓每天倾倒两次，每周洗、消一次，垃圾袋每天更换一次，做到干净、无异味。</w:t>
      </w:r>
    </w:p>
    <w:p w14:paraId="1DAEABAD">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7.卫生间随时清洗干净并循环保洁，每天定时添加清香除臭剂，保持便器无尿碱、水锈印迹（黄迹）、无污、喷水嘴洁净、无异味，地面无污渍、杂物、积水，墙面饰物每天清洁一次。</w:t>
      </w:r>
    </w:p>
    <w:p w14:paraId="065934D0">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8.洗手池、水龙头每天清洗一次，做到池壁、水龙头清洁、光亮，无污垢，无痰迹、头发等不洁物，并随时保洁。</w:t>
      </w:r>
    </w:p>
    <w:p w14:paraId="12EDA6F1">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9.办公室每天清扫</w:t>
      </w:r>
      <w:r>
        <w:rPr>
          <w:rFonts w:hint="eastAsia"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eastAsia="zh-CN"/>
        </w:rPr>
        <w:t>次，室内设施、设备每天湿抹一次，保证办公室台面、设施设备表面干净无尘。</w:t>
      </w:r>
    </w:p>
    <w:p w14:paraId="29C7AFA2">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10.会议室每天清拖一次、家具湿抹一次，收垃圾一次，并根据会议情况增加保洁的次数，保证会议室随时处于备用状态。</w:t>
      </w:r>
    </w:p>
    <w:p w14:paraId="4F624B50">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11.电梯每天清拖两次并循环保洁，保持电梯门无尘土、光亮洁净，无印迹，电梯轿厢四壁干净无尘土、无污渍、无划痕。</w:t>
      </w:r>
    </w:p>
    <w:p w14:paraId="11F27E75">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12.流动采血车及献血屋（文山八县市各固定献血屋）每月大清洗消毒一次。</w:t>
      </w:r>
    </w:p>
    <w:p w14:paraId="32CB12AC">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13.每周对喷泉水池进行清洁一次。</w:t>
      </w:r>
    </w:p>
    <w:p w14:paraId="36B9E83B">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14.按采购人需求对相关业务场所及区域进行清洁。</w:t>
      </w:r>
    </w:p>
    <w:p w14:paraId="05F6032C">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15.按规范及采购人需求完成工作场所及业务场所日常消毒作业。</w:t>
      </w:r>
    </w:p>
    <w:p w14:paraId="1EF10489">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二、办公区及外围区域保洁服务标准与要求：</w:t>
      </w:r>
    </w:p>
    <w:p w14:paraId="4F3C70F6">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1.血站“门前三包”及外围花园，做到外围地面清洁，绿化带内无垃圾。</w:t>
      </w:r>
    </w:p>
    <w:p w14:paraId="2C9E5DB5">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2.血站正面门前过道及大厅、每天清扫两次、并循环保洁，做到无杂物、无烟头、无明显树叶、无积水。</w:t>
      </w:r>
    </w:p>
    <w:p w14:paraId="65A66B8D">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3.绿化带每天清捡一次，并循环保洁，做到无杂物、垃圾、保持干净，花台每天湿抹一次，喷泉、水池每天打捞漂浮物及白色垃圾一次。</w:t>
      </w:r>
    </w:p>
    <w:p w14:paraId="17CD8F6E">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4.走廊每日清洗一次、循环保洁，做到无杂物、无污渍；排水沟每天清扫一次，每周全面冲洗一次，并随时保洁，做到无杂物、保持排水通畅。</w:t>
      </w:r>
    </w:p>
    <w:p w14:paraId="485EEC62">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5.室外垃圾桶内的垃圾每天倾倒一次，桶外壳每天擦洗一次，保持亮洁。</w:t>
      </w:r>
    </w:p>
    <w:p w14:paraId="0DA722E9">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三、医疗废物收集处理要求：</w:t>
      </w:r>
    </w:p>
    <w:p w14:paraId="7EF8D62A">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1.对垃圾有严格的分类处理，分为生活垃圾和医用垃圾，医用垃圾又分为五类（感染性、损伤性、病理性、化学性、药物性），其中损伤性医用垃圾用锐器盒装，装3/4满，其余医用垃圾按国家要求分类处理，用带盖的垃圾箱收集和清运（医用垃圾袋要符合国家标准，传染病产生的垃圾要使用双层医用垃圾袋，装2/3满），并严格按要求送到指定的地点，由医疗废物处置机构进行统一处理。</w:t>
      </w:r>
    </w:p>
    <w:p w14:paraId="64D44346">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2.将血站所产生的垃圾（包含医用垃圾、生活垃圾和绿化垃圾）由专人按时清运至指定地点，每日至少清运1次，清运时医疗废物严禁外溢，做到日产日清。</w:t>
      </w:r>
    </w:p>
    <w:p w14:paraId="4B4C639B">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四、保安服务要求：</w:t>
      </w:r>
    </w:p>
    <w:p w14:paraId="44931EE2">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1.安保服务要求</w:t>
      </w:r>
    </w:p>
    <w:p w14:paraId="4F029A8A">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（1）门岗管控：对进出人员、车辆进行询问、登记或查验证件，禁止无关人员进入；对带出的大宗物品，需核验放行手续。</w:t>
      </w:r>
    </w:p>
    <w:p w14:paraId="00CABB98">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（2）区域巡逻：按路线巡查办公楼、档案室、机房等重点部位，检查门窗是否锁闭、公共设施是否完好，及时驱离可疑人员。</w:t>
      </w:r>
    </w:p>
    <w:p w14:paraId="5DCA3221">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（3）秩序维护：引导车辆有序停放，制止办公区域内的推销、吵闹等行为，协助妥善处理因信访等引发的突发事件。</w:t>
      </w:r>
    </w:p>
    <w:p w14:paraId="7B43FAEA">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（4）监控值守：24小时观察视频监控和报警系统，发现异常立即通知巡逻岗或报警，并保存好监控录像。</w:t>
      </w:r>
    </w:p>
    <w:p w14:paraId="78AD1075">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（5）应急处置：对治安事件、盗窃、群体性上访等进行先期控制，并配合公安机关处理。</w:t>
      </w:r>
    </w:p>
    <w:p w14:paraId="2F5A3306">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（6）下班断电：安保人员下班后巡楼，确保空调、电脑、打印机等彻底断电（必要的服务器等设备除外）。</w:t>
      </w:r>
    </w:p>
    <w:p w14:paraId="78494DCF">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2.消防安全员要求</w:t>
      </w:r>
    </w:p>
    <w:p w14:paraId="45E1387D">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（1）防火巡查：每日检查安全出口、疏散通道是否被占用；下班后巡查电器、电源是否关闭；特别注意：大功率电器（如饮水机、空调）和档案库房有无火灾隐患。</w:t>
      </w:r>
    </w:p>
    <w:p w14:paraId="1753FA43">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（2）设施维护：每月检查灭火器压力值是否在绿区、消火栓能否出水、应急照明灯是否正常，并填写检查卡。</w:t>
      </w:r>
    </w:p>
    <w:p w14:paraId="35298CDE">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（3）隐患纠查：严查办公室内私拉乱接电线、违规使用电炉或电暖器，发现后当场制止并上报。</w:t>
      </w:r>
    </w:p>
    <w:p w14:paraId="48969D38">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（4）应急处置：发生火情时，1分钟内确认起火点，立即报警并组织初期扑救；按预案引导楼层内人员从楼梯疏散，严禁使用电梯。</w:t>
      </w:r>
    </w:p>
    <w:p w14:paraId="141FA060">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（5）值班值守：实行双岗制，24小时轮班观察消防监控系统，发现异常立即响应整改，上报血站后勤科并临时防护，并做好相关记录。</w:t>
      </w:r>
    </w:p>
    <w:p w14:paraId="3F51A551">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（6）严格按照《中华人民共和国消防法》《机关、团体、企业、事业单位消防安全管理规定》《高层民用建筑消防安全管理规定》等相关法律法规履行法定工作职责。</w:t>
      </w:r>
    </w:p>
    <w:p w14:paraId="734578E7">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五、水电维修服务要求：</w:t>
      </w:r>
    </w:p>
    <w:p w14:paraId="0428B203">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1.负责过道灯、路灯、灯具配件维修与更换，并定期巡检。</w:t>
      </w:r>
    </w:p>
    <w:p w14:paraId="487810C8">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2.负责窗帘、开关插座、灯座、电线的维修与更换，卫生间冲洗阀、洁具、门窗小配件维修等。</w:t>
      </w:r>
    </w:p>
    <w:p w14:paraId="43AF04D6">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3.负责办公楼内门锁、办公家具设备定期巡查，小修及时处理，大修上报血站后勤科，由采购人根据实际情况处理解决。</w:t>
      </w:r>
    </w:p>
    <w:p w14:paraId="718BB173">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4.负责采购人机电设备（发电机、UPS等）的日常维修养护。</w:t>
      </w:r>
    </w:p>
    <w:p w14:paraId="06E42C1A">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val="en-US" w:eastAsia="zh-CN"/>
        </w:rPr>
        <w:t>5.</w:t>
      </w:r>
      <w:r>
        <w:rPr>
          <w:rFonts w:hint="eastAsia" w:ascii="Times New Roman" w:hAnsi="Times New Roman" w:eastAsia="宋体" w:cs="Times New Roman"/>
          <w:sz w:val="28"/>
          <w:szCs w:val="28"/>
          <w:lang w:eastAsia="zh-CN"/>
        </w:rPr>
        <w:t>零星水电类维修由物业公司统一进行，维修材料由采购人提供。配合血站后勤科做好公共场所零星水电维修工作。</w:t>
      </w:r>
    </w:p>
    <w:p w14:paraId="22F646CA">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val="en-US" w:eastAsia="zh-CN"/>
        </w:rPr>
        <w:t>6</w:t>
      </w:r>
      <w:r>
        <w:rPr>
          <w:rFonts w:hint="eastAsia" w:ascii="Times New Roman" w:hAnsi="Times New Roman" w:eastAsia="宋体" w:cs="Times New Roman"/>
          <w:sz w:val="28"/>
          <w:szCs w:val="28"/>
          <w:lang w:eastAsia="zh-CN"/>
        </w:rPr>
        <w:t>.水电类维修必须有一名维修工现场驻点，人员在岗在位，且具备机动车驾驶证</w:t>
      </w:r>
      <w:r>
        <w:rPr>
          <w:rFonts w:hint="eastAsia" w:ascii="Times New Roman" w:hAnsi="Times New Roman" w:eastAsia="宋体" w:cs="Times New Roman"/>
          <w:sz w:val="28"/>
          <w:szCs w:val="28"/>
          <w:lang w:val="en-US" w:eastAsia="zh-CN"/>
        </w:rPr>
        <w:t>C1及以上，以便于完成采购人城区外固定献血点维修修缮及其他工作</w:t>
      </w:r>
      <w:r>
        <w:rPr>
          <w:rFonts w:hint="eastAsia" w:ascii="Times New Roman" w:hAnsi="Times New Roman" w:eastAsia="宋体" w:cs="Times New Roman"/>
          <w:sz w:val="28"/>
          <w:szCs w:val="28"/>
          <w:lang w:eastAsia="zh-CN"/>
        </w:rPr>
        <w:t>。</w:t>
      </w:r>
    </w:p>
    <w:p w14:paraId="17F8493A">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六、</w:t>
      </w:r>
      <w:r>
        <w:rPr>
          <w:rFonts w:hint="eastAsia" w:ascii="Times New Roman" w:hAnsi="Times New Roman" w:eastAsia="宋体" w:cs="Times New Roman"/>
          <w:sz w:val="28"/>
          <w:szCs w:val="28"/>
        </w:rPr>
        <w:t>绿化养护</w:t>
      </w:r>
      <w:r>
        <w:rPr>
          <w:rFonts w:hint="eastAsia" w:ascii="Times New Roman" w:hAnsi="Times New Roman" w:eastAsia="宋体" w:cs="Times New Roman"/>
          <w:sz w:val="28"/>
          <w:szCs w:val="28"/>
          <w:lang w:eastAsia="zh-CN"/>
        </w:rPr>
        <w:t>服务要求：</w:t>
      </w:r>
    </w:p>
    <w:p w14:paraId="342A2FE7">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1.乔木修剪不少于1次／年，灌木修剪不少于2次／年，每年秋末冬初必须对区内乔灌木统一修剪一次。修剪的剪口或锯口要平整光滑，树木损伤创面直径大于5cm的必须进行防腐处理。</w:t>
      </w:r>
    </w:p>
    <w:p w14:paraId="0340236E">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2.为了使来年春季院内绿化更整齐美观，每年开春前必须对所有整形灌木、种植块进行统一修剪。</w:t>
      </w:r>
    </w:p>
    <w:p w14:paraId="5436699F">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草坪修剪后留茬高度经常保持在6—8cm，暖型草不高于6cm。当草高超过12cm时必须进行修剪。冷型草修剪次数不少于6次／年，暖型草不少于3次／年。6月份、8月底、11月底必须对区内草坪各修剪一次，其他时间段根据具体生长情况进行修剪。需保证草坪整齐美观，无疯长现象。被剪除的草要及时从草坪上清除掉，草坪与种植块等绿化相接处应切边；做好草坪的冬季防火工作。</w:t>
      </w:r>
    </w:p>
    <w:p w14:paraId="60C8E986">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在养护期间要加强工作人员的安全教育，完善相关措施，安全第一。养护作业现场应干净整洁，各类警示标志设置明显施工、养护垃圾及废料随产随清。如出现人身伤害、伤亡及其它事故，一切责任由绿化养护单位自行承担。</w:t>
      </w:r>
    </w:p>
    <w:p w14:paraId="22B0AAAE">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七、食堂服务要求：</w:t>
      </w:r>
    </w:p>
    <w:p w14:paraId="36E3555A">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1.负责食堂综合管理运行及一日三餐的保障工作。保质保量做好食堂饭菜加工制作及供给，负责所有物资的出入库管理。</w:t>
      </w:r>
    </w:p>
    <w:p w14:paraId="33559B35">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2.严格遵守工作时间，按时开餐、不擅自离岗、串岗、脱岗。</w:t>
      </w:r>
    </w:p>
    <w:p w14:paraId="5C27014B">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3.服从分配，按质按量、按时烹饪饭菜，做到饭菜可口，保鲜、保温。</w:t>
      </w:r>
    </w:p>
    <w:p w14:paraId="522B0F7A">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4.热情服务、周全周到、礼貌待人。</w:t>
      </w:r>
    </w:p>
    <w:p w14:paraId="430F3C0A">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5.遵守厨房用具、灶具安全操作规范，合理使用各类用具、物料、水、电、煤气、做到节能减耗。</w:t>
      </w:r>
    </w:p>
    <w:p w14:paraId="1B065A6B">
      <w:pPr>
        <w:spacing w:line="400" w:lineRule="exact"/>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val="en-US" w:eastAsia="zh-CN"/>
        </w:rPr>
        <w:t>6.严格遵守《中华人民共和国食品安全法》及各项管理制度，做好厨房、餐厅区域卫生，做好食品的保管使用，每天对库房，冰箱进行检查、清洁，严禁使用过期、霉变、腐烂食材，杜绝食物中毒事件的发生。</w:t>
      </w:r>
    </w:p>
    <w:p w14:paraId="36845EE1">
      <w:pPr>
        <w:spacing w:line="400" w:lineRule="exact"/>
        <w:rPr>
          <w:rFonts w:hint="eastAsia"/>
          <w:b/>
          <w:bCs/>
          <w:sz w:val="28"/>
          <w:szCs w:val="28"/>
          <w:lang w:eastAsia="zh-CN"/>
        </w:rPr>
      </w:pPr>
      <w:r>
        <w:rPr>
          <w:rFonts w:hint="eastAsia"/>
          <w:b/>
          <w:bCs/>
          <w:sz w:val="28"/>
          <w:szCs w:val="28"/>
          <w:lang w:eastAsia="zh-CN"/>
        </w:rPr>
        <w:t>（</w:t>
      </w:r>
      <w:r>
        <w:rPr>
          <w:rFonts w:hint="eastAsia"/>
          <w:b/>
          <w:bCs/>
          <w:sz w:val="28"/>
          <w:szCs w:val="28"/>
          <w:lang w:val="en-US" w:eastAsia="zh-CN"/>
        </w:rPr>
        <w:t>五</w:t>
      </w:r>
      <w:r>
        <w:rPr>
          <w:rFonts w:hint="eastAsia"/>
          <w:b/>
          <w:bCs/>
          <w:sz w:val="28"/>
          <w:szCs w:val="28"/>
          <w:lang w:eastAsia="zh-CN"/>
        </w:rPr>
        <w:t>）</w:t>
      </w:r>
      <w:r>
        <w:rPr>
          <w:rFonts w:hint="eastAsia"/>
          <w:b/>
          <w:bCs/>
          <w:sz w:val="28"/>
          <w:szCs w:val="28"/>
        </w:rPr>
        <w:t>项目验收要求</w:t>
      </w:r>
      <w:r>
        <w:rPr>
          <w:rFonts w:hint="eastAsia"/>
          <w:b/>
          <w:bCs/>
          <w:sz w:val="28"/>
          <w:szCs w:val="28"/>
          <w:lang w:eastAsia="zh-CN"/>
        </w:rPr>
        <w:t>：</w:t>
      </w:r>
    </w:p>
    <w:p w14:paraId="21A3F666">
      <w:pPr>
        <w:spacing w:line="40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工作质量考评每季度组织一次，由后勤科牵头，全站所有科室参与，涵盖餐饮管理、安保服务、保洁服务、绿化管养、垃圾清运、病媒生物防制、会议服务、设施维护、水电设备运行等全部服务内容。检查考核结果作为绩效考核的依据纳入单位质量考核体系，并兑现当季度费用。后勤科负责将考核结果反馈给物业服务企业，对存在问题及时进行整改。合格分数为80分，如考核分小于90分，对服务企业进行提醒；如考核分小于80分，对服务企业进行约谈，督促整改；80分即为考核分数合格线，如考核分数连续两个季度低于80分，且对存在问题不进行整改的，采购方有权终止双方合同。</w:t>
      </w:r>
    </w:p>
    <w:p w14:paraId="0DDBC590">
      <w:pPr>
        <w:pStyle w:val="7"/>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ascii="宋体" w:hAnsi="宋体" w:eastAsia="宋体" w:cs="宋体"/>
          <w:spacing w:val="0"/>
          <w:sz w:val="32"/>
          <w:szCs w:val="32"/>
          <w:lang w:val="en-US" w:eastAsia="zh-CN"/>
        </w:rPr>
      </w:pPr>
    </w:p>
    <w:tbl>
      <w:tblPr>
        <w:tblStyle w:val="74"/>
        <w:tblW w:w="51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76"/>
        <w:gridCol w:w="3489"/>
        <w:gridCol w:w="1997"/>
        <w:gridCol w:w="2182"/>
      </w:tblGrid>
      <w:tr w14:paraId="63A8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00" w:type="pct"/>
            <w:gridSpan w:val="4"/>
            <w:noWrap w:val="0"/>
            <w:vAlign w:val="center"/>
          </w:tcPr>
          <w:p w14:paraId="4952726E">
            <w:pPr>
              <w:keepNext w:val="0"/>
              <w:keepLines w:val="0"/>
              <w:pageBreakBefore w:val="0"/>
              <w:widowControl w:val="0"/>
              <w:kinsoku/>
              <w:wordWrap/>
              <w:overflowPunct/>
              <w:topLinePunct w:val="0"/>
              <w:autoSpaceDE/>
              <w:autoSpaceDN/>
              <w:bidi w:val="0"/>
              <w:adjustRightInd w:val="0"/>
              <w:snapToGrid w:val="0"/>
              <w:spacing w:line="360" w:lineRule="auto"/>
              <w:ind w:left="0" w:right="0" w:firstLine="960" w:firstLineChars="200"/>
              <w:jc w:val="center"/>
              <w:textAlignment w:val="auto"/>
              <w:rPr>
                <w:rFonts w:hint="eastAsia" w:ascii="宋体" w:hAnsi="宋体" w:eastAsia="宋体" w:cs="宋体"/>
                <w:spacing w:val="0"/>
              </w:rPr>
            </w:pPr>
            <w:r>
              <w:rPr>
                <w:rFonts w:hint="eastAsia" w:ascii="宋体" w:hAnsi="宋体" w:eastAsia="宋体" w:cs="宋体"/>
                <w:b/>
                <w:bCs/>
                <w:spacing w:val="0"/>
                <w:sz w:val="48"/>
                <w:szCs w:val="48"/>
                <w:lang w:eastAsia="zh-CN"/>
              </w:rPr>
              <w:t>物业服务考核评分表</w:t>
            </w:r>
          </w:p>
        </w:tc>
      </w:tr>
      <w:tr w14:paraId="224A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00" w:type="pct"/>
            <w:gridSpan w:val="4"/>
            <w:noWrap w:val="0"/>
            <w:vAlign w:val="center"/>
          </w:tcPr>
          <w:p w14:paraId="789D34B0">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b/>
                <w:bCs/>
                <w:spacing w:val="0"/>
              </w:rPr>
              <w:t>综合管理（10分）</w:t>
            </w:r>
          </w:p>
        </w:tc>
      </w:tr>
      <w:tr w14:paraId="57EA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5746F342">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组织机构及制度建设</w:t>
            </w:r>
          </w:p>
        </w:tc>
        <w:tc>
          <w:tcPr>
            <w:tcW w:w="1908" w:type="pct"/>
            <w:noWrap w:val="0"/>
            <w:vAlign w:val="center"/>
          </w:tcPr>
          <w:p w14:paraId="7F889CF9">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lang w:eastAsia="zh-CN"/>
              </w:rPr>
            </w:pPr>
            <w:r>
              <w:rPr>
                <w:rFonts w:hint="eastAsia" w:ascii="宋体" w:hAnsi="宋体" w:eastAsia="宋体" w:cs="宋体"/>
                <w:spacing w:val="0"/>
              </w:rPr>
              <w:t>组织机构健全、岗位职责明确、管理制度完善</w:t>
            </w:r>
            <w:r>
              <w:rPr>
                <w:rFonts w:hint="eastAsia" w:ascii="宋体" w:hAnsi="宋体" w:eastAsia="宋体" w:cs="宋体"/>
                <w:spacing w:val="0"/>
                <w:lang w:eastAsia="zh-CN"/>
              </w:rPr>
              <w:t>。</w:t>
            </w:r>
          </w:p>
        </w:tc>
        <w:tc>
          <w:tcPr>
            <w:tcW w:w="1092" w:type="pct"/>
            <w:vMerge w:val="restart"/>
            <w:noWrap w:val="0"/>
            <w:vAlign w:val="center"/>
          </w:tcPr>
          <w:p w14:paraId="2B5A7666">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10分，不符合标准扣2分/项，不按要求整改扣5分/次，直至此项不得分</w:t>
            </w:r>
          </w:p>
        </w:tc>
        <w:tc>
          <w:tcPr>
            <w:tcW w:w="1191" w:type="pct"/>
            <w:vMerge w:val="restart"/>
            <w:noWrap w:val="0"/>
            <w:vAlign w:val="center"/>
          </w:tcPr>
          <w:p w14:paraId="481117F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742B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45FE88D4">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人员情况</w:t>
            </w:r>
          </w:p>
        </w:tc>
        <w:tc>
          <w:tcPr>
            <w:tcW w:w="1908" w:type="pct"/>
            <w:noWrap w:val="0"/>
            <w:vAlign w:val="center"/>
          </w:tcPr>
          <w:p w14:paraId="3CC9234D">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lang w:eastAsia="zh-CN"/>
              </w:rPr>
            </w:pPr>
            <w:r>
              <w:rPr>
                <w:rFonts w:hint="eastAsia" w:ascii="宋体" w:hAnsi="宋体" w:eastAsia="宋体" w:cs="宋体"/>
                <w:spacing w:val="0"/>
              </w:rPr>
              <w:t>人员符合本项目相关岗位要求，形象良好，无违法违纪情形</w:t>
            </w:r>
            <w:r>
              <w:rPr>
                <w:rFonts w:hint="eastAsia" w:ascii="宋体" w:hAnsi="宋体" w:eastAsia="宋体" w:cs="宋体"/>
                <w:spacing w:val="0"/>
                <w:lang w:eastAsia="zh-CN"/>
              </w:rPr>
              <w:t>。</w:t>
            </w:r>
          </w:p>
        </w:tc>
        <w:tc>
          <w:tcPr>
            <w:tcW w:w="1092" w:type="pct"/>
            <w:vMerge w:val="continue"/>
            <w:noWrap w:val="0"/>
            <w:vAlign w:val="center"/>
          </w:tcPr>
          <w:p w14:paraId="4E0EFF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191" w:type="pct"/>
            <w:vMerge w:val="continue"/>
            <w:noWrap w:val="0"/>
            <w:vAlign w:val="center"/>
          </w:tcPr>
          <w:p w14:paraId="758D6E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3A58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29B1396A">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工作配合和协调</w:t>
            </w:r>
          </w:p>
        </w:tc>
        <w:tc>
          <w:tcPr>
            <w:tcW w:w="1908" w:type="pct"/>
            <w:noWrap w:val="0"/>
            <w:vAlign w:val="center"/>
          </w:tcPr>
          <w:p w14:paraId="2C11F16F">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lang w:eastAsia="zh-CN"/>
              </w:rPr>
            </w:pPr>
            <w:r>
              <w:rPr>
                <w:rFonts w:hint="eastAsia" w:ascii="宋体" w:hAnsi="宋体" w:eastAsia="宋体" w:cs="宋体"/>
                <w:spacing w:val="0"/>
              </w:rPr>
              <w:t>服从采购方管理，按要求做好后勤服务</w:t>
            </w:r>
            <w:r>
              <w:rPr>
                <w:rFonts w:hint="eastAsia" w:ascii="宋体" w:hAnsi="宋体" w:eastAsia="宋体" w:cs="宋体"/>
                <w:spacing w:val="0"/>
                <w:lang w:eastAsia="zh-CN"/>
              </w:rPr>
              <w:t>。</w:t>
            </w:r>
          </w:p>
        </w:tc>
        <w:tc>
          <w:tcPr>
            <w:tcW w:w="1092" w:type="pct"/>
            <w:vMerge w:val="continue"/>
            <w:noWrap w:val="0"/>
            <w:vAlign w:val="center"/>
          </w:tcPr>
          <w:p w14:paraId="6A47FF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191" w:type="pct"/>
            <w:vMerge w:val="continue"/>
            <w:noWrap w:val="0"/>
            <w:vAlign w:val="center"/>
          </w:tcPr>
          <w:p w14:paraId="599AFF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26B0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29151BC7">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资源节约</w:t>
            </w:r>
          </w:p>
        </w:tc>
        <w:tc>
          <w:tcPr>
            <w:tcW w:w="1908" w:type="pct"/>
            <w:noWrap w:val="0"/>
            <w:vAlign w:val="center"/>
          </w:tcPr>
          <w:p w14:paraId="13FFB424">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lang w:eastAsia="zh-CN"/>
              </w:rPr>
            </w:pPr>
            <w:r>
              <w:rPr>
                <w:rFonts w:hint="eastAsia" w:ascii="宋体" w:hAnsi="宋体" w:eastAsia="宋体" w:cs="宋体"/>
                <w:spacing w:val="0"/>
              </w:rPr>
              <w:t>水电、消耗品管理到位、无浪费、各项节能措施做到位</w:t>
            </w:r>
            <w:r>
              <w:rPr>
                <w:rFonts w:hint="eastAsia" w:ascii="宋体" w:hAnsi="宋体" w:eastAsia="宋体" w:cs="宋体"/>
                <w:spacing w:val="0"/>
                <w:lang w:eastAsia="zh-CN"/>
              </w:rPr>
              <w:t>。</w:t>
            </w:r>
          </w:p>
        </w:tc>
        <w:tc>
          <w:tcPr>
            <w:tcW w:w="1092" w:type="pct"/>
            <w:vMerge w:val="continue"/>
            <w:noWrap w:val="0"/>
            <w:vAlign w:val="center"/>
          </w:tcPr>
          <w:p w14:paraId="77CC16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191" w:type="pct"/>
            <w:vMerge w:val="continue"/>
            <w:noWrap w:val="0"/>
            <w:vAlign w:val="center"/>
          </w:tcPr>
          <w:p w14:paraId="3671C14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6B53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00" w:type="pct"/>
            <w:gridSpan w:val="4"/>
            <w:noWrap w:val="0"/>
            <w:vAlign w:val="center"/>
          </w:tcPr>
          <w:p w14:paraId="6370AB73">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b/>
                <w:bCs/>
                <w:spacing w:val="0"/>
              </w:rPr>
              <w:t>卫生保洁（20分）</w:t>
            </w:r>
          </w:p>
        </w:tc>
      </w:tr>
      <w:tr w14:paraId="583F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vMerge w:val="restart"/>
            <w:noWrap w:val="0"/>
            <w:vAlign w:val="center"/>
          </w:tcPr>
          <w:p w14:paraId="6611B196">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室内区域</w:t>
            </w:r>
          </w:p>
        </w:tc>
        <w:tc>
          <w:tcPr>
            <w:tcW w:w="1908" w:type="pct"/>
            <w:noWrap w:val="0"/>
            <w:vAlign w:val="center"/>
          </w:tcPr>
          <w:p w14:paraId="27FDB4D5">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建筑物内部的指定区域沙发、茶几、桌椅、垃圾桶、消防栓、休息区等，每天整体保洁1次，做到无垃圾、无污渍、无积尘。</w:t>
            </w:r>
          </w:p>
        </w:tc>
        <w:tc>
          <w:tcPr>
            <w:tcW w:w="1092" w:type="pct"/>
            <w:vMerge w:val="restart"/>
            <w:noWrap w:val="0"/>
            <w:vAlign w:val="center"/>
          </w:tcPr>
          <w:p w14:paraId="6F086AED">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9分，不符合标准扣3分/项，不按要求整改扣4分/</w:t>
            </w:r>
            <w:r>
              <w:rPr>
                <w:rFonts w:hint="eastAsia" w:ascii="宋体" w:hAnsi="宋体" w:eastAsia="宋体" w:cs="宋体"/>
                <w:spacing w:val="0"/>
                <w:w w:val="99"/>
              </w:rPr>
              <w:t>次，直至此项不得</w:t>
            </w:r>
            <w:r>
              <w:rPr>
                <w:rFonts w:hint="eastAsia" w:ascii="宋体" w:hAnsi="宋体" w:eastAsia="宋体" w:cs="宋体"/>
                <w:spacing w:val="0"/>
              </w:rPr>
              <w:t>分</w:t>
            </w:r>
          </w:p>
        </w:tc>
        <w:tc>
          <w:tcPr>
            <w:tcW w:w="1191" w:type="pct"/>
            <w:vMerge w:val="restart"/>
            <w:noWrap w:val="0"/>
            <w:vAlign w:val="center"/>
          </w:tcPr>
          <w:p w14:paraId="17227B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6ACD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vMerge w:val="continue"/>
            <w:noWrap w:val="0"/>
            <w:vAlign w:val="center"/>
          </w:tcPr>
          <w:p w14:paraId="25898E9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908" w:type="pct"/>
            <w:noWrap w:val="0"/>
            <w:vAlign w:val="center"/>
          </w:tcPr>
          <w:p w14:paraId="7E64817C">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公共走道、楼梯、卫生间及公共卫生、公共设施的清洁，每天不得少于2次，确保公共区域无杂物、污渍和乱堆乱放现象，确保卫生间洁净无异味、卫生间设施干净无污迹、水迹。</w:t>
            </w:r>
          </w:p>
        </w:tc>
        <w:tc>
          <w:tcPr>
            <w:tcW w:w="1092" w:type="pct"/>
            <w:vMerge w:val="continue"/>
            <w:noWrap w:val="0"/>
            <w:vAlign w:val="center"/>
          </w:tcPr>
          <w:p w14:paraId="3B5A84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191" w:type="pct"/>
            <w:vMerge w:val="continue"/>
            <w:noWrap w:val="0"/>
            <w:vAlign w:val="center"/>
          </w:tcPr>
          <w:p w14:paraId="23680D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2002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vMerge w:val="continue"/>
            <w:noWrap w:val="0"/>
            <w:vAlign w:val="center"/>
          </w:tcPr>
          <w:p w14:paraId="37F0848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908" w:type="pct"/>
            <w:noWrap w:val="0"/>
            <w:vAlign w:val="center"/>
          </w:tcPr>
          <w:p w14:paraId="4C1B334A">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lang w:eastAsia="zh-CN"/>
              </w:rPr>
            </w:pPr>
            <w:r>
              <w:rPr>
                <w:rFonts w:hint="eastAsia" w:ascii="宋体" w:hAnsi="宋体" w:eastAsia="宋体" w:cs="宋体"/>
                <w:spacing w:val="0"/>
              </w:rPr>
              <w:t>按管理部门要求对指定房间和会议室进行清洁和保洁，保持干净整齐</w:t>
            </w:r>
            <w:r>
              <w:rPr>
                <w:rFonts w:hint="eastAsia" w:ascii="宋体" w:hAnsi="宋体" w:eastAsia="宋体" w:cs="宋体"/>
                <w:spacing w:val="0"/>
                <w:lang w:eastAsia="zh-CN"/>
              </w:rPr>
              <w:t>。</w:t>
            </w:r>
          </w:p>
        </w:tc>
        <w:tc>
          <w:tcPr>
            <w:tcW w:w="1092" w:type="pct"/>
            <w:vMerge w:val="continue"/>
            <w:noWrap w:val="0"/>
            <w:vAlign w:val="center"/>
          </w:tcPr>
          <w:p w14:paraId="6E5DED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191" w:type="pct"/>
            <w:vMerge w:val="continue"/>
            <w:noWrap w:val="0"/>
            <w:vAlign w:val="center"/>
          </w:tcPr>
          <w:p w14:paraId="62EFF8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616C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55A4BE57">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室外区域</w:t>
            </w:r>
          </w:p>
        </w:tc>
        <w:tc>
          <w:tcPr>
            <w:tcW w:w="1908" w:type="pct"/>
            <w:noWrap w:val="0"/>
            <w:vAlign w:val="center"/>
          </w:tcPr>
          <w:p w14:paraId="06F9E17C">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lang w:eastAsia="zh-CN"/>
              </w:rPr>
            </w:pPr>
            <w:r>
              <w:rPr>
                <w:rFonts w:hint="eastAsia" w:ascii="宋体" w:hAnsi="宋体" w:eastAsia="宋体" w:cs="宋体"/>
                <w:spacing w:val="0"/>
              </w:rPr>
              <w:t>室外道路、停车场、室外硬地、草坪等所有公共区域随时保持清洁，无杂物、污渍和乱堆乱放现象及时清除院机关外围及室内的垃圾和积水，确保整体环境整洁，符合政府门前三包要求</w:t>
            </w:r>
            <w:r>
              <w:rPr>
                <w:rFonts w:hint="eastAsia" w:ascii="宋体" w:hAnsi="宋体" w:eastAsia="宋体" w:cs="宋体"/>
                <w:spacing w:val="0"/>
                <w:lang w:eastAsia="zh-CN"/>
              </w:rPr>
              <w:t>。</w:t>
            </w:r>
          </w:p>
        </w:tc>
        <w:tc>
          <w:tcPr>
            <w:tcW w:w="1092" w:type="pct"/>
            <w:noWrap w:val="0"/>
            <w:vAlign w:val="center"/>
          </w:tcPr>
          <w:p w14:paraId="6E00986C">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6分，不符合标准扣3分/项，不按</w:t>
            </w:r>
          </w:p>
          <w:p w14:paraId="536467F3">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要求整改扣4分/</w:t>
            </w:r>
            <w:r>
              <w:rPr>
                <w:rFonts w:hint="eastAsia" w:ascii="宋体" w:hAnsi="宋体" w:eastAsia="宋体" w:cs="宋体"/>
                <w:spacing w:val="0"/>
                <w:w w:val="99"/>
              </w:rPr>
              <w:t>次，直至此项不得</w:t>
            </w:r>
            <w:r>
              <w:rPr>
                <w:rFonts w:hint="eastAsia" w:ascii="宋体" w:hAnsi="宋体" w:eastAsia="宋体" w:cs="宋体"/>
                <w:spacing w:val="0"/>
              </w:rPr>
              <w:t>分</w:t>
            </w:r>
          </w:p>
        </w:tc>
        <w:tc>
          <w:tcPr>
            <w:tcW w:w="1191" w:type="pct"/>
            <w:noWrap w:val="0"/>
            <w:vAlign w:val="center"/>
          </w:tcPr>
          <w:p w14:paraId="78D6D3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5B32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6D39D893">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其他</w:t>
            </w:r>
          </w:p>
        </w:tc>
        <w:tc>
          <w:tcPr>
            <w:tcW w:w="1908" w:type="pct"/>
            <w:noWrap w:val="0"/>
            <w:vAlign w:val="center"/>
          </w:tcPr>
          <w:p w14:paraId="258921F4">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积极配合需要突击性、临时性的清洁工作。</w:t>
            </w:r>
          </w:p>
        </w:tc>
        <w:tc>
          <w:tcPr>
            <w:tcW w:w="1092" w:type="pct"/>
            <w:noWrap w:val="0"/>
            <w:vAlign w:val="center"/>
          </w:tcPr>
          <w:p w14:paraId="7DDB984A">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5分，不符合标准扣4分/项，不按要求整改扣5分/次，直至此项不得分</w:t>
            </w:r>
          </w:p>
        </w:tc>
        <w:tc>
          <w:tcPr>
            <w:tcW w:w="1191" w:type="pct"/>
            <w:noWrap w:val="0"/>
            <w:vAlign w:val="center"/>
          </w:tcPr>
          <w:p w14:paraId="7C9FE63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54DA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00" w:type="pct"/>
            <w:gridSpan w:val="4"/>
            <w:noWrap w:val="0"/>
            <w:vAlign w:val="center"/>
          </w:tcPr>
          <w:p w14:paraId="07497CB6">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b/>
                <w:bCs/>
                <w:spacing w:val="0"/>
              </w:rPr>
              <w:t>绿化养护（20分）</w:t>
            </w:r>
          </w:p>
        </w:tc>
      </w:tr>
      <w:tr w14:paraId="20B0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vMerge w:val="restart"/>
            <w:noWrap w:val="0"/>
            <w:vAlign w:val="center"/>
          </w:tcPr>
          <w:p w14:paraId="43F371ED">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绿化养护</w:t>
            </w:r>
          </w:p>
        </w:tc>
        <w:tc>
          <w:tcPr>
            <w:tcW w:w="1908" w:type="pct"/>
            <w:noWrap w:val="0"/>
            <w:vAlign w:val="center"/>
          </w:tcPr>
          <w:p w14:paraId="0F6679CD">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lang w:eastAsia="zh-CN"/>
              </w:rPr>
            </w:pPr>
            <w:r>
              <w:rPr>
                <w:rFonts w:hint="eastAsia" w:ascii="宋体" w:hAnsi="宋体" w:eastAsia="宋体" w:cs="宋体"/>
                <w:spacing w:val="0"/>
              </w:rPr>
              <w:t>室内外公共区域绿化养护（含日常小面积的补种），室内植物的摆放及养护</w:t>
            </w:r>
            <w:r>
              <w:rPr>
                <w:rFonts w:hint="eastAsia" w:ascii="宋体" w:hAnsi="宋体" w:eastAsia="宋体" w:cs="宋体"/>
                <w:spacing w:val="0"/>
                <w:lang w:eastAsia="zh-CN"/>
              </w:rPr>
              <w:t>。</w:t>
            </w:r>
          </w:p>
        </w:tc>
        <w:tc>
          <w:tcPr>
            <w:tcW w:w="1092" w:type="pct"/>
            <w:vMerge w:val="restart"/>
            <w:noWrap w:val="0"/>
            <w:vAlign w:val="center"/>
          </w:tcPr>
          <w:p w14:paraId="056B0F75">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10分，不符合标准扣3分/项，不按要求整改扣4分/次，直至此项不得分</w:t>
            </w:r>
          </w:p>
        </w:tc>
        <w:tc>
          <w:tcPr>
            <w:tcW w:w="1191" w:type="pct"/>
            <w:vMerge w:val="restart"/>
            <w:noWrap w:val="0"/>
            <w:vAlign w:val="center"/>
          </w:tcPr>
          <w:p w14:paraId="76C46E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15A70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vMerge w:val="continue"/>
            <w:noWrap w:val="0"/>
            <w:vAlign w:val="center"/>
          </w:tcPr>
          <w:p w14:paraId="2224EE6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908" w:type="pct"/>
            <w:noWrap w:val="0"/>
            <w:vAlign w:val="center"/>
          </w:tcPr>
          <w:p w14:paraId="70F25457">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lang w:eastAsia="zh-CN"/>
              </w:rPr>
            </w:pPr>
            <w:r>
              <w:rPr>
                <w:rFonts w:hint="eastAsia" w:ascii="宋体" w:hAnsi="宋体" w:eastAsia="宋体" w:cs="宋体"/>
                <w:spacing w:val="0"/>
              </w:rPr>
              <w:t>对室外植物、草坪等处进行打药、喷雾施肥时应放置明显标志牌。特殊天气做好防护准备</w:t>
            </w:r>
            <w:r>
              <w:rPr>
                <w:rFonts w:hint="eastAsia" w:ascii="宋体" w:hAnsi="宋体" w:eastAsia="宋体" w:cs="宋体"/>
                <w:spacing w:val="0"/>
                <w:lang w:eastAsia="zh-CN"/>
              </w:rPr>
              <w:t>。</w:t>
            </w:r>
          </w:p>
        </w:tc>
        <w:tc>
          <w:tcPr>
            <w:tcW w:w="1092" w:type="pct"/>
            <w:vMerge w:val="continue"/>
            <w:noWrap w:val="0"/>
            <w:vAlign w:val="center"/>
          </w:tcPr>
          <w:p w14:paraId="2A8575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191" w:type="pct"/>
            <w:vMerge w:val="continue"/>
            <w:noWrap w:val="0"/>
            <w:vAlign w:val="center"/>
          </w:tcPr>
          <w:p w14:paraId="3288113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69B3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vMerge w:val="continue"/>
            <w:noWrap w:val="0"/>
            <w:vAlign w:val="center"/>
          </w:tcPr>
          <w:p w14:paraId="488367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908" w:type="pct"/>
            <w:noWrap w:val="0"/>
            <w:vAlign w:val="center"/>
          </w:tcPr>
          <w:p w14:paraId="09B0BA0F">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lang w:eastAsia="zh-CN"/>
              </w:rPr>
            </w:pPr>
            <w:r>
              <w:rPr>
                <w:rFonts w:hint="eastAsia" w:ascii="宋体" w:hAnsi="宋体" w:eastAsia="宋体" w:cs="宋体"/>
                <w:spacing w:val="0"/>
              </w:rPr>
              <w:t>定期组织浇灌、施肥和松土，做好防涝、防冻工作</w:t>
            </w:r>
            <w:r>
              <w:rPr>
                <w:rFonts w:hint="eastAsia" w:ascii="宋体" w:hAnsi="宋体" w:eastAsia="宋体" w:cs="宋体"/>
                <w:spacing w:val="0"/>
                <w:lang w:eastAsia="zh-CN"/>
              </w:rPr>
              <w:t>。</w:t>
            </w:r>
          </w:p>
        </w:tc>
        <w:tc>
          <w:tcPr>
            <w:tcW w:w="1092" w:type="pct"/>
            <w:vMerge w:val="continue"/>
            <w:noWrap w:val="0"/>
            <w:vAlign w:val="center"/>
          </w:tcPr>
          <w:p w14:paraId="4583F2F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191" w:type="pct"/>
            <w:vMerge w:val="continue"/>
            <w:noWrap w:val="0"/>
            <w:vAlign w:val="center"/>
          </w:tcPr>
          <w:p w14:paraId="06550FB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03C9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vMerge w:val="continue"/>
            <w:noWrap w:val="0"/>
            <w:vAlign w:val="center"/>
          </w:tcPr>
          <w:p w14:paraId="54F3527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908" w:type="pct"/>
            <w:noWrap w:val="0"/>
            <w:vAlign w:val="center"/>
          </w:tcPr>
          <w:p w14:paraId="03D640FC">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lang w:eastAsia="zh-CN"/>
              </w:rPr>
            </w:pPr>
            <w:r>
              <w:rPr>
                <w:rFonts w:hint="eastAsia" w:ascii="宋体" w:hAnsi="宋体" w:eastAsia="宋体" w:cs="宋体"/>
                <w:spacing w:val="0"/>
              </w:rPr>
              <w:t>对枯死树木及绿植进行换栽补植</w:t>
            </w:r>
            <w:r>
              <w:rPr>
                <w:rFonts w:hint="eastAsia" w:ascii="宋体" w:hAnsi="宋体" w:eastAsia="宋体" w:cs="宋体"/>
                <w:spacing w:val="0"/>
                <w:lang w:eastAsia="zh-CN"/>
              </w:rPr>
              <w:t>。</w:t>
            </w:r>
          </w:p>
        </w:tc>
        <w:tc>
          <w:tcPr>
            <w:tcW w:w="1092" w:type="pct"/>
            <w:vMerge w:val="continue"/>
            <w:noWrap w:val="0"/>
            <w:vAlign w:val="center"/>
          </w:tcPr>
          <w:p w14:paraId="192BC99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191" w:type="pct"/>
            <w:vMerge w:val="continue"/>
            <w:noWrap w:val="0"/>
            <w:vAlign w:val="center"/>
          </w:tcPr>
          <w:p w14:paraId="4EBF4E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605E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vMerge w:val="continue"/>
            <w:noWrap w:val="0"/>
            <w:vAlign w:val="center"/>
          </w:tcPr>
          <w:p w14:paraId="2B6F25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908" w:type="pct"/>
            <w:noWrap w:val="0"/>
            <w:vAlign w:val="center"/>
          </w:tcPr>
          <w:p w14:paraId="532964E9">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绿化养护员每次到场养护，须到采购方办公室进行出勤登记。</w:t>
            </w:r>
          </w:p>
        </w:tc>
        <w:tc>
          <w:tcPr>
            <w:tcW w:w="1092" w:type="pct"/>
            <w:vMerge w:val="continue"/>
            <w:noWrap w:val="0"/>
            <w:vAlign w:val="center"/>
          </w:tcPr>
          <w:p w14:paraId="2BFDF5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c>
          <w:tcPr>
            <w:tcW w:w="1191" w:type="pct"/>
            <w:vMerge w:val="continue"/>
            <w:noWrap w:val="0"/>
            <w:vAlign w:val="center"/>
          </w:tcPr>
          <w:p w14:paraId="5DB3C2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202A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00" w:type="pct"/>
            <w:gridSpan w:val="4"/>
            <w:noWrap w:val="0"/>
            <w:vAlign w:val="center"/>
          </w:tcPr>
          <w:p w14:paraId="6E2EA826">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b/>
                <w:bCs/>
                <w:spacing w:val="0"/>
              </w:rPr>
              <w:t>运行维护（20分）</w:t>
            </w:r>
          </w:p>
        </w:tc>
      </w:tr>
      <w:tr w14:paraId="24803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6BF9C844">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lang w:eastAsia="zh-CN"/>
              </w:rPr>
              <w:t>房屋设施</w:t>
            </w:r>
            <w:r>
              <w:rPr>
                <w:rFonts w:hint="eastAsia" w:ascii="宋体" w:hAnsi="宋体" w:eastAsia="宋体" w:cs="宋体"/>
                <w:spacing w:val="0"/>
              </w:rPr>
              <w:t>维护</w:t>
            </w:r>
          </w:p>
        </w:tc>
        <w:tc>
          <w:tcPr>
            <w:tcW w:w="1908" w:type="pct"/>
            <w:noWrap w:val="0"/>
            <w:vAlign w:val="center"/>
          </w:tcPr>
          <w:p w14:paraId="6E0D609E">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天花板及办公楼内全部门窗保持完整，出现变形、破损、脱落等问题时，应及时维修，每周巡查至少一次。</w:t>
            </w:r>
          </w:p>
        </w:tc>
        <w:tc>
          <w:tcPr>
            <w:tcW w:w="1092" w:type="pct"/>
            <w:noWrap w:val="0"/>
            <w:vAlign w:val="center"/>
          </w:tcPr>
          <w:p w14:paraId="7D5B0BFB">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4分，不符合标准扣4分/项，不按要求整改扣4分/次，直至此项不得分</w:t>
            </w:r>
          </w:p>
        </w:tc>
        <w:tc>
          <w:tcPr>
            <w:tcW w:w="1191" w:type="pct"/>
            <w:vMerge w:val="restart"/>
            <w:noWrap w:val="0"/>
            <w:vAlign w:val="center"/>
          </w:tcPr>
          <w:p w14:paraId="423C2906">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接到报修后，30分钟内维修人员应到达现场。要求使用礼貌用语，执行首问责任制。如因维护不及时，维护质量不合格的原因造成单位停电、停水或设备损坏的，扣10分/次</w:t>
            </w:r>
          </w:p>
        </w:tc>
      </w:tr>
      <w:tr w14:paraId="0327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381D3D3E">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排水设备运行维护</w:t>
            </w:r>
          </w:p>
        </w:tc>
        <w:tc>
          <w:tcPr>
            <w:tcW w:w="1908" w:type="pct"/>
            <w:noWrap w:val="0"/>
            <w:vAlign w:val="center"/>
          </w:tcPr>
          <w:p w14:paraId="5255F68D">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巡查检查公共区域设施设备使用的安全性，防止跑冒滴漏，保证设备设施的完好率，建立</w:t>
            </w:r>
          </w:p>
          <w:p w14:paraId="471526A0">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给排水设施设备档案（</w:t>
            </w:r>
            <w:r>
              <w:rPr>
                <w:rFonts w:hint="eastAsia" w:ascii="宋体" w:hAnsi="宋体" w:eastAsia="宋体" w:cs="宋体"/>
                <w:spacing w:val="0"/>
                <w:lang w:eastAsia="zh-CN"/>
              </w:rPr>
              <w:t>设备台账</w:t>
            </w:r>
            <w:r>
              <w:rPr>
                <w:rFonts w:hint="eastAsia" w:ascii="宋体" w:hAnsi="宋体" w:eastAsia="宋体" w:cs="宋体"/>
                <w:spacing w:val="0"/>
              </w:rPr>
              <w:t>），设施设备的运行、检修等记录齐全。</w:t>
            </w:r>
          </w:p>
        </w:tc>
        <w:tc>
          <w:tcPr>
            <w:tcW w:w="1092" w:type="pct"/>
            <w:noWrap w:val="0"/>
            <w:vAlign w:val="center"/>
          </w:tcPr>
          <w:p w14:paraId="0DA73337">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3分，不符合标准扣3分/项，不按要求整改扣3分/</w:t>
            </w:r>
          </w:p>
          <w:p w14:paraId="5E6EB1AD">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次，直至此项不得分</w:t>
            </w:r>
          </w:p>
        </w:tc>
        <w:tc>
          <w:tcPr>
            <w:tcW w:w="1191" w:type="pct"/>
            <w:vMerge w:val="continue"/>
            <w:noWrap w:val="0"/>
            <w:vAlign w:val="center"/>
          </w:tcPr>
          <w:p w14:paraId="21D688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7890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50A57EDB">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供电设施设备管理维护</w:t>
            </w:r>
          </w:p>
        </w:tc>
        <w:tc>
          <w:tcPr>
            <w:tcW w:w="1908" w:type="pct"/>
            <w:noWrap w:val="0"/>
            <w:vAlign w:val="center"/>
          </w:tcPr>
          <w:p w14:paraId="499EABBF">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进行配电房配电设施安全检查，加强低压配电柜、配电箱、控制柜及线路的重点检测，确保公共照明、指示灯具线路、开关保持完好和安全使用。</w:t>
            </w:r>
          </w:p>
        </w:tc>
        <w:tc>
          <w:tcPr>
            <w:tcW w:w="1092" w:type="pct"/>
            <w:noWrap w:val="0"/>
            <w:vAlign w:val="center"/>
          </w:tcPr>
          <w:p w14:paraId="19E98EFC">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3分，不符合标准扣3分/项，不按要求整改扣3分/次，直至此项不得分</w:t>
            </w:r>
          </w:p>
        </w:tc>
        <w:tc>
          <w:tcPr>
            <w:tcW w:w="1191" w:type="pct"/>
            <w:vMerge w:val="continue"/>
            <w:noWrap w:val="0"/>
            <w:vAlign w:val="center"/>
          </w:tcPr>
          <w:p w14:paraId="577918F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2608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3CE7B936">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消防管理维护</w:t>
            </w:r>
          </w:p>
        </w:tc>
        <w:tc>
          <w:tcPr>
            <w:tcW w:w="1908" w:type="pct"/>
            <w:noWrap w:val="0"/>
            <w:vAlign w:val="center"/>
          </w:tcPr>
          <w:p w14:paraId="6BD3C4D6">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default" w:ascii="宋体" w:hAnsi="宋体" w:eastAsia="宋体" w:cs="宋体"/>
                <w:spacing w:val="0"/>
                <w:lang w:val="en-US" w:eastAsia="zh-CN"/>
              </w:rPr>
            </w:pPr>
            <w:r>
              <w:rPr>
                <w:rFonts w:hint="eastAsia" w:ascii="宋体" w:hAnsi="宋体" w:eastAsia="宋体" w:cs="宋体"/>
                <w:spacing w:val="0"/>
                <w:lang w:val="en-US" w:eastAsia="zh-CN"/>
              </w:rPr>
              <w:t>1、消防控制室无24小时双人持证在岗，脱岗、睡岗、擅自离岗</w:t>
            </w:r>
            <w:r>
              <w:rPr>
                <w:rFonts w:hint="eastAsia" w:ascii="宋体" w:hAnsi="宋体" w:eastAsia="宋体" w:cs="宋体"/>
                <w:spacing w:val="0"/>
                <w:lang w:eastAsia="zh-CN"/>
              </w:rPr>
              <w:t>；</w:t>
            </w:r>
            <w:r>
              <w:rPr>
                <w:rFonts w:hint="eastAsia" w:ascii="宋体" w:hAnsi="宋体" w:eastAsia="宋体" w:cs="宋体"/>
                <w:spacing w:val="0"/>
                <w:lang w:val="en-US" w:eastAsia="zh-CN"/>
              </w:rPr>
              <w:t>2、主机报警、故障、火警信号未及时核实、未登记、未处置；3、主机历史记录、故障记录、操作记录随意删除、不留存；4、消防栓、灭火器每月1次检查；</w:t>
            </w:r>
          </w:p>
        </w:tc>
        <w:tc>
          <w:tcPr>
            <w:tcW w:w="1092" w:type="pct"/>
            <w:noWrap w:val="0"/>
            <w:vAlign w:val="center"/>
          </w:tcPr>
          <w:p w14:paraId="68EBE15D">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lang w:val="en-US" w:eastAsia="zh-CN"/>
              </w:rPr>
              <w:t>8</w:t>
            </w:r>
            <w:r>
              <w:rPr>
                <w:rFonts w:hint="eastAsia" w:ascii="宋体" w:hAnsi="宋体" w:eastAsia="宋体" w:cs="宋体"/>
                <w:spacing w:val="0"/>
              </w:rPr>
              <w:t>分，不符合标准扣</w:t>
            </w:r>
            <w:r>
              <w:rPr>
                <w:rFonts w:hint="eastAsia" w:ascii="宋体" w:hAnsi="宋体" w:eastAsia="宋体" w:cs="宋体"/>
                <w:spacing w:val="0"/>
                <w:lang w:val="en-US" w:eastAsia="zh-CN"/>
              </w:rPr>
              <w:t>4</w:t>
            </w:r>
            <w:r>
              <w:rPr>
                <w:rFonts w:hint="eastAsia" w:ascii="宋体" w:hAnsi="宋体" w:eastAsia="宋体" w:cs="宋体"/>
                <w:spacing w:val="0"/>
              </w:rPr>
              <w:t>分/项，不按要求整改扣</w:t>
            </w:r>
            <w:r>
              <w:rPr>
                <w:rFonts w:hint="eastAsia" w:ascii="宋体" w:hAnsi="宋体" w:eastAsia="宋体" w:cs="宋体"/>
                <w:spacing w:val="0"/>
                <w:lang w:val="en-US" w:eastAsia="zh-CN"/>
              </w:rPr>
              <w:t>4</w:t>
            </w:r>
            <w:r>
              <w:rPr>
                <w:rFonts w:hint="eastAsia" w:ascii="宋体" w:hAnsi="宋体" w:eastAsia="宋体" w:cs="宋体"/>
                <w:spacing w:val="0"/>
              </w:rPr>
              <w:t>分/次，直至此项不得分</w:t>
            </w:r>
          </w:p>
        </w:tc>
        <w:tc>
          <w:tcPr>
            <w:tcW w:w="1191" w:type="pct"/>
            <w:noWrap w:val="0"/>
            <w:vAlign w:val="center"/>
          </w:tcPr>
          <w:p w14:paraId="1535D73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1408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5B4DCDE4">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传达收发服务</w:t>
            </w:r>
          </w:p>
        </w:tc>
        <w:tc>
          <w:tcPr>
            <w:tcW w:w="1908" w:type="pct"/>
            <w:noWrap w:val="0"/>
            <w:vAlign w:val="center"/>
          </w:tcPr>
          <w:p w14:paraId="7659FA4B">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工作日对各类报刊、杂志、办公物品、物资的接收、分类、分发和普通邮件转交工作，协助传达通知、会议通知，协助代收代缴水电费和有线电视费。对院内发现的遗留物品，及时移交办公室，协助联系失主认领。</w:t>
            </w:r>
          </w:p>
        </w:tc>
        <w:tc>
          <w:tcPr>
            <w:tcW w:w="1092" w:type="pct"/>
            <w:noWrap w:val="0"/>
            <w:vAlign w:val="center"/>
          </w:tcPr>
          <w:p w14:paraId="5B05BE78">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lang w:val="en-US" w:eastAsia="zh-CN"/>
              </w:rPr>
              <w:t>2</w:t>
            </w:r>
            <w:r>
              <w:rPr>
                <w:rFonts w:hint="eastAsia" w:ascii="宋体" w:hAnsi="宋体" w:eastAsia="宋体" w:cs="宋体"/>
                <w:spacing w:val="0"/>
              </w:rPr>
              <w:t>分，不符合标准扣</w:t>
            </w:r>
            <w:r>
              <w:rPr>
                <w:rFonts w:hint="eastAsia" w:ascii="宋体" w:hAnsi="宋体" w:eastAsia="宋体" w:cs="宋体"/>
                <w:spacing w:val="0"/>
                <w:lang w:val="en-US" w:eastAsia="zh-CN"/>
              </w:rPr>
              <w:t>2</w:t>
            </w:r>
            <w:r>
              <w:rPr>
                <w:rFonts w:hint="eastAsia" w:ascii="宋体" w:hAnsi="宋体" w:eastAsia="宋体" w:cs="宋体"/>
                <w:spacing w:val="0"/>
              </w:rPr>
              <w:t>分/项，不按要求整改扣</w:t>
            </w:r>
            <w:r>
              <w:rPr>
                <w:rFonts w:hint="eastAsia" w:ascii="宋体" w:hAnsi="宋体" w:eastAsia="宋体" w:cs="宋体"/>
                <w:spacing w:val="0"/>
                <w:lang w:val="en-US" w:eastAsia="zh-CN"/>
              </w:rPr>
              <w:t>2</w:t>
            </w:r>
            <w:r>
              <w:rPr>
                <w:rFonts w:hint="eastAsia" w:ascii="宋体" w:hAnsi="宋体" w:eastAsia="宋体" w:cs="宋体"/>
                <w:spacing w:val="0"/>
              </w:rPr>
              <w:t>分/次，直至此项不得分</w:t>
            </w:r>
          </w:p>
        </w:tc>
        <w:tc>
          <w:tcPr>
            <w:tcW w:w="1191" w:type="pct"/>
            <w:noWrap w:val="0"/>
            <w:vAlign w:val="center"/>
          </w:tcPr>
          <w:p w14:paraId="4681FA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05B0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00" w:type="pct"/>
            <w:gridSpan w:val="4"/>
            <w:noWrap w:val="0"/>
            <w:vAlign w:val="center"/>
          </w:tcPr>
          <w:p w14:paraId="42EAFB43">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b/>
                <w:bCs/>
                <w:spacing w:val="0"/>
              </w:rPr>
              <w:t>食堂管理（20分）</w:t>
            </w:r>
          </w:p>
        </w:tc>
      </w:tr>
      <w:tr w14:paraId="5172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1BD994E8">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食品安全管理</w:t>
            </w:r>
          </w:p>
        </w:tc>
        <w:tc>
          <w:tcPr>
            <w:tcW w:w="1908" w:type="pct"/>
            <w:noWrap w:val="0"/>
            <w:vAlign w:val="center"/>
          </w:tcPr>
          <w:p w14:paraId="5845DDE1">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员工使用的餐具、操作间使用的各种器具必须每日进行消毒，不得使用对人体有害的消毒液。必须购买新鲜合格的蔬菜进行烹调，肉食必须到市场购买有检疫的合格食品，肉类、蔬菜类当天购进食用，对采购的食品留样、标注日期，小样至少保留2天。</w:t>
            </w:r>
          </w:p>
        </w:tc>
        <w:tc>
          <w:tcPr>
            <w:tcW w:w="1092" w:type="pct"/>
            <w:noWrap w:val="0"/>
            <w:vAlign w:val="center"/>
          </w:tcPr>
          <w:p w14:paraId="2C8FF19B">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4分，不符合标准扣3分/项，不按要求整改扣4分/次，直至此项不得分</w:t>
            </w:r>
          </w:p>
        </w:tc>
        <w:tc>
          <w:tcPr>
            <w:tcW w:w="1191" w:type="pct"/>
            <w:noWrap w:val="0"/>
            <w:vAlign w:val="center"/>
          </w:tcPr>
          <w:p w14:paraId="6D740455">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出现食物过期、食品安全不达标、火灾等事故，此项不得分。</w:t>
            </w:r>
          </w:p>
        </w:tc>
      </w:tr>
      <w:tr w14:paraId="7A09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2C20B0AF">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用餐管理</w:t>
            </w:r>
          </w:p>
        </w:tc>
        <w:tc>
          <w:tcPr>
            <w:tcW w:w="1908" w:type="pct"/>
            <w:noWrap w:val="0"/>
            <w:vAlign w:val="center"/>
          </w:tcPr>
          <w:p w14:paraId="5E93F4C5">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1.临时加班、开会、开庭、临时外来事务以及需保障外勤工作用餐情况，由相关联系人对接食堂工作人员统筹安排并保证质量。</w:t>
            </w:r>
          </w:p>
          <w:p w14:paraId="1A32DE09">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2.遇到非工作日需保障用餐的情况，食堂需予以保障，不得以周末或节假日等为由不予保障。</w:t>
            </w:r>
          </w:p>
          <w:p w14:paraId="5EBE04D4">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3.做好接待用餐准备和用餐期间服务，做好用餐后的清洁与整理，食材、餐具摆放符合相关要求。</w:t>
            </w:r>
          </w:p>
        </w:tc>
        <w:tc>
          <w:tcPr>
            <w:tcW w:w="1092" w:type="pct"/>
            <w:noWrap w:val="0"/>
            <w:vAlign w:val="center"/>
          </w:tcPr>
          <w:p w14:paraId="173E6DA8">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4分，不符合标准扣3分/项，不按要求整改扣4分/次，直至此项不得分</w:t>
            </w:r>
          </w:p>
        </w:tc>
        <w:tc>
          <w:tcPr>
            <w:tcW w:w="1191" w:type="pct"/>
            <w:noWrap w:val="0"/>
            <w:vAlign w:val="center"/>
          </w:tcPr>
          <w:p w14:paraId="25F515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5B8B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684478CC">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环境卫生管理</w:t>
            </w:r>
          </w:p>
        </w:tc>
        <w:tc>
          <w:tcPr>
            <w:tcW w:w="1908" w:type="pct"/>
            <w:noWrap w:val="0"/>
            <w:vAlign w:val="center"/>
          </w:tcPr>
          <w:p w14:paraId="5E2E2A4B">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适当位置设有垃圾收集点，垃圾每天清运1次。经营场所定时清扫，保持干净卫生。保证经营场所公共雨污水管道定期疏通，并视检查情况及时清掏。</w:t>
            </w:r>
          </w:p>
        </w:tc>
        <w:tc>
          <w:tcPr>
            <w:tcW w:w="1092" w:type="pct"/>
            <w:noWrap w:val="0"/>
            <w:vAlign w:val="center"/>
          </w:tcPr>
          <w:p w14:paraId="21D61597">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4分，不符合标准扣3分/项，不按要求整改扣4分/次，直至此项不得分</w:t>
            </w:r>
          </w:p>
        </w:tc>
        <w:tc>
          <w:tcPr>
            <w:tcW w:w="1191" w:type="pct"/>
            <w:noWrap w:val="0"/>
            <w:vAlign w:val="center"/>
          </w:tcPr>
          <w:p w14:paraId="7D481EB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6183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37F5A836">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服务质量</w:t>
            </w:r>
          </w:p>
        </w:tc>
        <w:tc>
          <w:tcPr>
            <w:tcW w:w="1908" w:type="pct"/>
            <w:noWrap w:val="0"/>
            <w:vAlign w:val="center"/>
          </w:tcPr>
          <w:p w14:paraId="3F35D616">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1.接待服务规范，餐标达到采购方要求，品质让采购方满意，接待餐、工作餐、访客餐、日常供应菜单须提前提交采购方审核。</w:t>
            </w:r>
          </w:p>
          <w:p w14:paraId="074167F5">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2.菜品种类一周内不重复，下周菜单提前于周五报审核后，于食堂门口粘贴公示。3.严格按照规定就餐时间，按时完成用餐供应及收餐工作，保障用餐量充足且供应及时，确保做到按需随时加工、即时响应需求。4.持证厨师每次到场主厨，须到采购方办公室进行出勤登记。</w:t>
            </w:r>
          </w:p>
        </w:tc>
        <w:tc>
          <w:tcPr>
            <w:tcW w:w="1092" w:type="pct"/>
            <w:noWrap w:val="0"/>
            <w:vAlign w:val="center"/>
          </w:tcPr>
          <w:p w14:paraId="35DE9B35">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4分，不符合标准扣3分/项，不按要求整改扣4分/次，直至此项不得分</w:t>
            </w:r>
          </w:p>
        </w:tc>
        <w:tc>
          <w:tcPr>
            <w:tcW w:w="1191" w:type="pct"/>
            <w:noWrap w:val="0"/>
            <w:vAlign w:val="center"/>
          </w:tcPr>
          <w:p w14:paraId="376371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3C9B6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64CD6145">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其他</w:t>
            </w:r>
          </w:p>
        </w:tc>
        <w:tc>
          <w:tcPr>
            <w:tcW w:w="1908" w:type="pct"/>
            <w:noWrap w:val="0"/>
            <w:vAlign w:val="center"/>
          </w:tcPr>
          <w:p w14:paraId="4B04D968">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1.采购方提供厨房（包含所有</w:t>
            </w:r>
          </w:p>
          <w:p w14:paraId="693B0537">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炊事设备），餐厅等用餐场所，物业单位在服务期间应妥善使用并保管好，如有遗失、损坏应负责赔偿。</w:t>
            </w:r>
          </w:p>
        </w:tc>
        <w:tc>
          <w:tcPr>
            <w:tcW w:w="1092" w:type="pct"/>
            <w:noWrap w:val="0"/>
            <w:vAlign w:val="center"/>
          </w:tcPr>
          <w:p w14:paraId="2BCB9A50">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4分，不符合标准</w:t>
            </w:r>
          </w:p>
          <w:p w14:paraId="69ABBBA6">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扣3分/项，不按要求整改扣4分/次，直至此项不得分</w:t>
            </w:r>
          </w:p>
        </w:tc>
        <w:tc>
          <w:tcPr>
            <w:tcW w:w="1191" w:type="pct"/>
            <w:noWrap w:val="0"/>
            <w:vAlign w:val="center"/>
          </w:tcPr>
          <w:p w14:paraId="3629E9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5223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00" w:type="pct"/>
            <w:gridSpan w:val="4"/>
            <w:noWrap w:val="0"/>
            <w:vAlign w:val="center"/>
          </w:tcPr>
          <w:p w14:paraId="0FF23077">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b/>
                <w:bCs/>
                <w:spacing w:val="0"/>
              </w:rPr>
              <w:t>公共秩序维护（10分）</w:t>
            </w:r>
          </w:p>
        </w:tc>
      </w:tr>
      <w:tr w14:paraId="4B0F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3691C311">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停车管理</w:t>
            </w:r>
          </w:p>
        </w:tc>
        <w:tc>
          <w:tcPr>
            <w:tcW w:w="1908" w:type="pct"/>
            <w:noWrap w:val="0"/>
            <w:vAlign w:val="center"/>
          </w:tcPr>
          <w:p w14:paraId="64926F06">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lang w:eastAsia="zh-CN"/>
              </w:rPr>
            </w:pPr>
            <w:r>
              <w:rPr>
                <w:rFonts w:hint="eastAsia" w:ascii="宋体" w:hAnsi="宋体" w:eastAsia="宋体" w:cs="宋体"/>
                <w:spacing w:val="0"/>
              </w:rPr>
              <w:t>1.对出入口前实行交通管制，禁止车辆停放，做好各类车辆停放秩序维护，确保出入口有序、顺畅</w:t>
            </w:r>
            <w:r>
              <w:rPr>
                <w:rFonts w:hint="eastAsia" w:ascii="宋体" w:hAnsi="宋体" w:eastAsia="宋体" w:cs="宋体"/>
                <w:spacing w:val="0"/>
                <w:lang w:eastAsia="zh-CN"/>
              </w:rPr>
              <w:t>；</w:t>
            </w:r>
          </w:p>
          <w:p w14:paraId="7C0289D8">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2.车辆应按要求停放于规定位置。</w:t>
            </w:r>
          </w:p>
        </w:tc>
        <w:tc>
          <w:tcPr>
            <w:tcW w:w="1092" w:type="pct"/>
            <w:noWrap w:val="0"/>
            <w:vAlign w:val="center"/>
          </w:tcPr>
          <w:p w14:paraId="2B0ABEB9">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5分，不符合标准扣2分/项，不按要求整改扣3分/次，直至此项不得分</w:t>
            </w:r>
          </w:p>
        </w:tc>
        <w:tc>
          <w:tcPr>
            <w:tcW w:w="1191" w:type="pct"/>
            <w:noWrap w:val="0"/>
            <w:vAlign w:val="center"/>
          </w:tcPr>
          <w:p w14:paraId="1D60CAC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sz w:val="21"/>
              </w:rPr>
            </w:pPr>
          </w:p>
        </w:tc>
      </w:tr>
      <w:tr w14:paraId="7418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07" w:type="pct"/>
            <w:noWrap w:val="0"/>
            <w:vAlign w:val="center"/>
          </w:tcPr>
          <w:p w14:paraId="6FB40B75">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公共秩序维护</w:t>
            </w:r>
          </w:p>
        </w:tc>
        <w:tc>
          <w:tcPr>
            <w:tcW w:w="1908" w:type="pct"/>
            <w:noWrap w:val="0"/>
            <w:vAlign w:val="center"/>
          </w:tcPr>
          <w:p w14:paraId="06E2DCBA">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1.安保人员在工作期间应严格服从执行采购方对仪容仪表、行为举止、考勤规范等要求；</w:t>
            </w:r>
          </w:p>
          <w:p w14:paraId="7FCC1561">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2.单位出入口处设置秩序维护岗，24小时值班，禁止出现脱岗、离岗等情况发生；</w:t>
            </w:r>
          </w:p>
          <w:p w14:paraId="01B5242F">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3.有单位人员接送的外来人员须要求做好询问、登记工作，发现可疑人员迅速处置并立即上报；</w:t>
            </w:r>
          </w:p>
          <w:p w14:paraId="3D674D43">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4.制止商贩等无关人员进入采购方单位区域；</w:t>
            </w:r>
          </w:p>
          <w:p w14:paraId="3DAF2FA9">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宋体" w:hAnsi="宋体" w:eastAsia="宋体" w:cs="宋体"/>
                <w:spacing w:val="0"/>
              </w:rPr>
            </w:pPr>
            <w:r>
              <w:rPr>
                <w:rFonts w:hint="eastAsia" w:ascii="宋体" w:hAnsi="宋体" w:eastAsia="宋体" w:cs="宋体"/>
                <w:spacing w:val="0"/>
              </w:rPr>
              <w:t>5.安保人员在值守期间应检查预防制止涉及公共安全、消防等事故发生，凡发现有扰乱公共秩序行为的人员应立即劝阻、制止、报告。</w:t>
            </w:r>
          </w:p>
        </w:tc>
        <w:tc>
          <w:tcPr>
            <w:tcW w:w="1092" w:type="pct"/>
            <w:noWrap w:val="0"/>
            <w:vAlign w:val="center"/>
          </w:tcPr>
          <w:p w14:paraId="673C080A">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5分，不符合标准扣2分/项，不按要求整改扣3分/次，直至此项不得分</w:t>
            </w:r>
          </w:p>
        </w:tc>
        <w:tc>
          <w:tcPr>
            <w:tcW w:w="1191" w:type="pct"/>
            <w:noWrap w:val="0"/>
            <w:vAlign w:val="center"/>
          </w:tcPr>
          <w:p w14:paraId="3C396ED9">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spacing w:val="0"/>
              </w:rPr>
            </w:pPr>
            <w:r>
              <w:rPr>
                <w:rFonts w:hint="eastAsia" w:ascii="宋体" w:hAnsi="宋体" w:eastAsia="宋体" w:cs="宋体"/>
                <w:spacing w:val="0"/>
              </w:rPr>
              <w:t>由于安全保卫措施不到位，造成财产损失等治安案件或造成事件范围扩大，此项不得分。</w:t>
            </w:r>
          </w:p>
        </w:tc>
      </w:tr>
    </w:tbl>
    <w:p w14:paraId="18125ADC">
      <w:pPr>
        <w:spacing w:line="400" w:lineRule="exact"/>
        <w:rPr>
          <w:rFonts w:hint="eastAsia"/>
          <w:b/>
          <w:bCs/>
          <w:sz w:val="28"/>
          <w:szCs w:val="28"/>
          <w:lang w:eastAsia="zh-CN"/>
        </w:rPr>
      </w:pPr>
    </w:p>
    <w:p w14:paraId="27655406">
      <w:pPr>
        <w:numPr>
          <w:ilvl w:val="0"/>
          <w:numId w:val="0"/>
        </w:numPr>
        <w:spacing w:line="400" w:lineRule="exact"/>
        <w:ind w:firstLine="280" w:firstLineChars="100"/>
        <w:rPr>
          <w:rFonts w:hint="eastAsia"/>
          <w:b/>
          <w:bCs/>
          <w:sz w:val="28"/>
          <w:szCs w:val="28"/>
          <w:lang w:val="en-US" w:eastAsia="zh-CN"/>
        </w:rPr>
      </w:pPr>
      <w:r>
        <w:rPr>
          <w:rFonts w:hint="eastAsia"/>
          <w:b/>
          <w:bCs/>
          <w:sz w:val="28"/>
          <w:szCs w:val="28"/>
          <w:lang w:val="en-US" w:eastAsia="zh-CN"/>
        </w:rPr>
        <w:t>（六）其他需要补充的内容：</w:t>
      </w:r>
    </w:p>
    <w:p w14:paraId="2C561839">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560" w:firstLineChars="200"/>
        <w:jc w:val="both"/>
        <w:textAlignment w:val="auto"/>
        <w:rPr>
          <w:rFonts w:hint="default" w:ascii="宋体" w:hAnsi="宋体" w:eastAsia="宋体" w:cs="宋体"/>
          <w:spacing w:val="0"/>
          <w:sz w:val="32"/>
          <w:szCs w:val="32"/>
          <w:lang w:val="en-US" w:eastAsia="zh-CN"/>
        </w:rPr>
      </w:pPr>
      <w:r>
        <w:rPr>
          <w:rFonts w:hint="eastAsia" w:ascii="宋体" w:hAnsi="宋体" w:eastAsia="宋体" w:cs="宋体"/>
          <w:spacing w:val="0"/>
          <w:sz w:val="28"/>
          <w:szCs w:val="28"/>
          <w:lang w:val="en-US" w:eastAsia="zh-CN"/>
        </w:rPr>
        <w:t>合同一年一签，中标单位考核分数连续两个季度低于80分，且对存在问题不进行整改的或采购人因资金等原因，可不予续签；采购人可根据需求变化调整合同内容。</w:t>
      </w:r>
    </w:p>
    <w:p w14:paraId="21F24AA1">
      <w:pPr>
        <w:spacing w:line="400" w:lineRule="exact"/>
        <w:rPr>
          <w:rFonts w:hint="eastAsia"/>
          <w:b/>
          <w:bCs/>
          <w:color w:val="000000"/>
          <w:sz w:val="28"/>
          <w:szCs w:val="28"/>
          <w:lang w:eastAsia="zh-CN"/>
        </w:rPr>
      </w:pPr>
    </w:p>
    <w:p w14:paraId="5D837BD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bCs/>
          <w:color w:val="000000"/>
          <w:sz w:val="28"/>
          <w:szCs w:val="28"/>
          <w:lang w:val="en-US" w:eastAsia="zh-CN"/>
        </w:rPr>
      </w:pPr>
    </w:p>
    <w:p w14:paraId="240DCEC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bCs/>
          <w:color w:val="000000"/>
          <w:sz w:val="28"/>
          <w:szCs w:val="28"/>
          <w:lang w:val="en-US" w:eastAsia="zh-CN"/>
        </w:rPr>
      </w:pPr>
    </w:p>
    <w:p w14:paraId="1792819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b/>
          <w:bCs/>
          <w:color w:val="000000"/>
          <w:sz w:val="28"/>
          <w:szCs w:val="28"/>
          <w:lang w:val="en-US" w:eastAsia="zh-CN"/>
        </w:rPr>
      </w:pPr>
    </w:p>
    <w:p w14:paraId="220C547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b/>
          <w:bCs/>
          <w:color w:val="000000"/>
          <w:sz w:val="28"/>
          <w:szCs w:val="28"/>
          <w:lang w:val="en-US" w:eastAsia="zh-CN"/>
        </w:rPr>
      </w:pPr>
      <w:r>
        <w:rPr>
          <w:rFonts w:hint="eastAsia"/>
          <w:b/>
          <w:bCs/>
          <w:color w:val="000000"/>
          <w:sz w:val="28"/>
          <w:szCs w:val="28"/>
          <w:lang w:val="en-US" w:eastAsia="zh-CN"/>
        </w:rPr>
        <w:t>第四章  投标文件格式</w:t>
      </w:r>
    </w:p>
    <w:p w14:paraId="241ACA95">
      <w:pPr>
        <w:jc w:val="left"/>
        <w:rPr>
          <w:rFonts w:hint="eastAsia"/>
          <w:b w:val="0"/>
          <w:bCs/>
          <w:color w:val="000000"/>
          <w:sz w:val="24"/>
          <w:szCs w:val="24"/>
          <w:highlight w:val="none"/>
        </w:rPr>
      </w:pPr>
    </w:p>
    <w:p w14:paraId="34333EFC">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b/>
          <w:bCs w:val="0"/>
          <w:color w:val="000000"/>
          <w:sz w:val="24"/>
          <w:szCs w:val="24"/>
          <w:highlight w:val="none"/>
        </w:rPr>
      </w:pPr>
      <w:r>
        <w:rPr>
          <w:rFonts w:hint="eastAsia"/>
          <w:b/>
          <w:bCs w:val="0"/>
          <w:color w:val="000000"/>
          <w:sz w:val="24"/>
          <w:szCs w:val="24"/>
          <w:highlight w:val="none"/>
        </w:rPr>
        <w:t>一、本章所制</w:t>
      </w:r>
      <w:r>
        <w:rPr>
          <w:rFonts w:hint="eastAsia"/>
          <w:b/>
          <w:bCs w:val="0"/>
          <w:color w:val="000000"/>
          <w:sz w:val="24"/>
          <w:szCs w:val="24"/>
          <w:highlight w:val="none"/>
          <w:lang w:eastAsia="zh-CN"/>
        </w:rPr>
        <w:t>投标</w:t>
      </w:r>
      <w:r>
        <w:rPr>
          <w:rFonts w:hint="eastAsia"/>
          <w:b/>
          <w:bCs w:val="0"/>
          <w:color w:val="000000"/>
          <w:sz w:val="24"/>
          <w:szCs w:val="24"/>
          <w:highlight w:val="none"/>
        </w:rPr>
        <w:t>文件格式，除格式中明确将该格式作为实质性要求的，一律不具有强制性。</w:t>
      </w:r>
    </w:p>
    <w:p w14:paraId="7B2C9131">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color w:val="000000"/>
          <w:sz w:val="24"/>
          <w:szCs w:val="24"/>
        </w:rPr>
      </w:pPr>
      <w:r>
        <w:rPr>
          <w:rFonts w:hint="eastAsia"/>
          <w:color w:val="000000"/>
          <w:sz w:val="24"/>
          <w:szCs w:val="24"/>
        </w:rPr>
        <w:t>二</w:t>
      </w:r>
      <w:r>
        <w:rPr>
          <w:rFonts w:hint="eastAsia"/>
          <w:color w:val="000000"/>
          <w:sz w:val="24"/>
          <w:szCs w:val="24"/>
          <w:lang w:eastAsia="zh-CN"/>
        </w:rPr>
        <w:t>、</w:t>
      </w:r>
      <w:r>
        <w:rPr>
          <w:rFonts w:hint="eastAsia"/>
          <w:color w:val="000000"/>
          <w:sz w:val="24"/>
          <w:szCs w:val="24"/>
        </w:rPr>
        <w:t>本章所制</w:t>
      </w:r>
      <w:r>
        <w:rPr>
          <w:rFonts w:hint="eastAsia"/>
          <w:color w:val="000000"/>
          <w:sz w:val="24"/>
          <w:szCs w:val="24"/>
          <w:lang w:eastAsia="zh-CN"/>
        </w:rPr>
        <w:t>投标</w:t>
      </w:r>
      <w:r>
        <w:rPr>
          <w:rFonts w:hint="eastAsia"/>
          <w:color w:val="000000"/>
          <w:sz w:val="24"/>
          <w:szCs w:val="24"/>
        </w:rPr>
        <w:t>文件格式有关表格中的备注栏，由</w:t>
      </w:r>
      <w:r>
        <w:rPr>
          <w:rFonts w:hint="eastAsia"/>
          <w:color w:val="000000"/>
          <w:sz w:val="24"/>
          <w:szCs w:val="24"/>
          <w:lang w:eastAsia="zh-CN"/>
        </w:rPr>
        <w:t>投标人</w:t>
      </w:r>
      <w:r>
        <w:rPr>
          <w:rFonts w:hint="eastAsia"/>
          <w:color w:val="000000"/>
          <w:sz w:val="24"/>
          <w:szCs w:val="24"/>
        </w:rPr>
        <w:t>根据自身</w:t>
      </w:r>
      <w:r>
        <w:rPr>
          <w:rFonts w:hint="eastAsia"/>
          <w:color w:val="000000"/>
          <w:sz w:val="24"/>
          <w:szCs w:val="24"/>
          <w:lang w:eastAsia="zh-CN"/>
        </w:rPr>
        <w:t>投标</w:t>
      </w:r>
      <w:r>
        <w:rPr>
          <w:rFonts w:hint="eastAsia"/>
          <w:color w:val="000000"/>
          <w:sz w:val="24"/>
          <w:szCs w:val="24"/>
        </w:rPr>
        <w:t>情况作解释性说明，不作为必填项。</w:t>
      </w:r>
    </w:p>
    <w:p w14:paraId="401690CB">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color w:val="000000"/>
          <w:sz w:val="24"/>
          <w:szCs w:val="24"/>
        </w:rPr>
      </w:pPr>
      <w:r>
        <w:rPr>
          <w:rFonts w:hint="eastAsia"/>
          <w:color w:val="000000"/>
          <w:sz w:val="24"/>
          <w:szCs w:val="24"/>
        </w:rPr>
        <w:t>三</w:t>
      </w:r>
      <w:r>
        <w:rPr>
          <w:rFonts w:hint="eastAsia"/>
          <w:color w:val="000000"/>
          <w:sz w:val="24"/>
          <w:szCs w:val="24"/>
          <w:lang w:eastAsia="zh-CN"/>
        </w:rPr>
        <w:t>、</w:t>
      </w:r>
      <w:r>
        <w:rPr>
          <w:rFonts w:hint="eastAsia"/>
          <w:color w:val="000000"/>
          <w:sz w:val="24"/>
          <w:szCs w:val="24"/>
        </w:rPr>
        <w:t>本章所制</w:t>
      </w:r>
      <w:r>
        <w:rPr>
          <w:rFonts w:hint="eastAsia"/>
          <w:color w:val="000000"/>
          <w:sz w:val="24"/>
          <w:szCs w:val="24"/>
          <w:lang w:eastAsia="zh-CN"/>
        </w:rPr>
        <w:t>投标</w:t>
      </w:r>
      <w:r>
        <w:rPr>
          <w:rFonts w:hint="eastAsia"/>
          <w:color w:val="000000"/>
          <w:sz w:val="24"/>
          <w:szCs w:val="24"/>
        </w:rPr>
        <w:t>文件格式中需要填写的相关内容事项，可能会与本采购项目无关，在不改变</w:t>
      </w:r>
      <w:r>
        <w:rPr>
          <w:rFonts w:hint="eastAsia"/>
          <w:color w:val="000000"/>
          <w:sz w:val="24"/>
          <w:szCs w:val="24"/>
          <w:lang w:eastAsia="zh-CN"/>
        </w:rPr>
        <w:t>投标</w:t>
      </w:r>
      <w:r>
        <w:rPr>
          <w:rFonts w:hint="eastAsia"/>
          <w:color w:val="000000"/>
          <w:sz w:val="24"/>
          <w:szCs w:val="24"/>
        </w:rPr>
        <w:t>文件原义、不影响本项目采购需求的情况下，</w:t>
      </w:r>
      <w:r>
        <w:rPr>
          <w:rFonts w:hint="eastAsia"/>
          <w:color w:val="000000"/>
          <w:sz w:val="24"/>
          <w:szCs w:val="24"/>
          <w:lang w:eastAsia="zh-CN"/>
        </w:rPr>
        <w:t>投标人</w:t>
      </w:r>
      <w:r>
        <w:rPr>
          <w:rFonts w:hint="eastAsia"/>
          <w:color w:val="000000"/>
          <w:sz w:val="24"/>
          <w:szCs w:val="24"/>
        </w:rPr>
        <w:t>可以不予填写，但应当注明。</w:t>
      </w:r>
    </w:p>
    <w:p w14:paraId="402FCEC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8"/>
          <w:szCs w:val="28"/>
          <w:lang w:val="en-US" w:eastAsia="zh-CN"/>
        </w:rPr>
      </w:pPr>
      <w:r>
        <w:rPr>
          <w:rFonts w:hint="eastAsia"/>
          <w:color w:val="000000"/>
          <w:sz w:val="24"/>
          <w:szCs w:val="24"/>
          <w:lang w:val="en-US" w:eastAsia="zh-CN"/>
        </w:rPr>
        <w:t>四、</w:t>
      </w:r>
      <w:r>
        <w:rPr>
          <w:rFonts w:hint="eastAsia" w:ascii="宋体" w:hAnsi="宋体" w:eastAsia="宋体" w:cs="宋体"/>
          <w:sz w:val="24"/>
          <w:szCs w:val="24"/>
          <w:lang w:val="en-US" w:eastAsia="zh-CN"/>
        </w:rPr>
        <w:t>若格式中要求加盖单位公章的，自然人无需盖章，但需要签字。要求法定代表人签字的，适用于主要负责人。</w:t>
      </w:r>
    </w:p>
    <w:p w14:paraId="4A4FA9D3">
      <w:pPr>
        <w:pStyle w:val="9"/>
        <w:rPr>
          <w:rFonts w:hint="eastAsia" w:eastAsia="宋体"/>
          <w:lang w:val="en-US" w:eastAsia="zh-CN"/>
        </w:rPr>
      </w:pPr>
    </w:p>
    <w:p w14:paraId="6092D3E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b/>
          <w:bCs/>
          <w:color w:val="000000"/>
          <w:sz w:val="28"/>
          <w:szCs w:val="28"/>
          <w:lang w:val="en-US" w:eastAsia="zh-CN"/>
        </w:rPr>
      </w:pPr>
    </w:p>
    <w:p w14:paraId="262E0566">
      <w:pPr>
        <w:pStyle w:val="20"/>
        <w:rPr>
          <w:rFonts w:hint="eastAsia" w:ascii="宋体" w:hAnsi="宋体" w:eastAsia="宋体" w:cs="宋体"/>
          <w:b/>
          <w:bCs/>
          <w:color w:val="000000"/>
          <w:sz w:val="28"/>
          <w:szCs w:val="28"/>
          <w:lang w:val="en-US" w:eastAsia="zh-CN"/>
        </w:rPr>
      </w:pPr>
    </w:p>
    <w:p w14:paraId="01C0B6CE">
      <w:pPr>
        <w:rPr>
          <w:rFonts w:hint="eastAsia" w:ascii="宋体" w:hAnsi="宋体" w:eastAsia="宋体" w:cs="宋体"/>
          <w:b/>
          <w:bCs/>
          <w:color w:val="000000"/>
          <w:sz w:val="28"/>
          <w:szCs w:val="28"/>
          <w:lang w:val="en-US" w:eastAsia="zh-CN"/>
        </w:rPr>
      </w:pPr>
    </w:p>
    <w:p w14:paraId="74622479">
      <w:pPr>
        <w:pStyle w:val="20"/>
        <w:rPr>
          <w:rFonts w:hint="eastAsia" w:ascii="宋体" w:hAnsi="宋体" w:eastAsia="宋体" w:cs="宋体"/>
          <w:b/>
          <w:bCs/>
          <w:color w:val="000000"/>
          <w:sz w:val="28"/>
          <w:szCs w:val="28"/>
          <w:lang w:val="en-US" w:eastAsia="zh-CN"/>
        </w:rPr>
      </w:pPr>
    </w:p>
    <w:p w14:paraId="6A63ED96">
      <w:pPr>
        <w:rPr>
          <w:rFonts w:hint="eastAsia" w:ascii="宋体" w:hAnsi="宋体" w:eastAsia="宋体" w:cs="宋体"/>
          <w:b/>
          <w:bCs/>
          <w:color w:val="000000"/>
          <w:sz w:val="28"/>
          <w:szCs w:val="28"/>
          <w:lang w:val="en-US" w:eastAsia="zh-CN"/>
        </w:rPr>
      </w:pPr>
    </w:p>
    <w:p w14:paraId="4624504F">
      <w:pPr>
        <w:pStyle w:val="20"/>
        <w:rPr>
          <w:rFonts w:hint="eastAsia" w:ascii="宋体" w:hAnsi="宋体" w:eastAsia="宋体" w:cs="宋体"/>
          <w:b/>
          <w:bCs/>
          <w:color w:val="000000"/>
          <w:sz w:val="28"/>
          <w:szCs w:val="28"/>
          <w:lang w:val="en-US" w:eastAsia="zh-CN"/>
        </w:rPr>
      </w:pPr>
    </w:p>
    <w:p w14:paraId="3A7E1A16">
      <w:pPr>
        <w:rPr>
          <w:rFonts w:hint="eastAsia" w:ascii="宋体" w:hAnsi="宋体" w:eastAsia="宋体" w:cs="宋体"/>
          <w:b/>
          <w:bCs/>
          <w:color w:val="000000"/>
          <w:sz w:val="28"/>
          <w:szCs w:val="28"/>
          <w:lang w:val="en-US" w:eastAsia="zh-CN"/>
        </w:rPr>
      </w:pPr>
    </w:p>
    <w:p w14:paraId="25569763">
      <w:pPr>
        <w:pStyle w:val="20"/>
        <w:rPr>
          <w:rFonts w:hint="eastAsia" w:ascii="宋体" w:hAnsi="宋体" w:eastAsia="宋体" w:cs="宋体"/>
          <w:b/>
          <w:bCs/>
          <w:color w:val="000000"/>
          <w:sz w:val="28"/>
          <w:szCs w:val="28"/>
          <w:lang w:val="en-US" w:eastAsia="zh-CN"/>
        </w:rPr>
      </w:pPr>
    </w:p>
    <w:p w14:paraId="270806A1">
      <w:pPr>
        <w:rPr>
          <w:rFonts w:hint="eastAsia" w:ascii="宋体" w:hAnsi="宋体" w:eastAsia="宋体" w:cs="宋体"/>
          <w:b/>
          <w:bCs/>
          <w:color w:val="000000"/>
          <w:sz w:val="28"/>
          <w:szCs w:val="28"/>
          <w:lang w:val="en-US" w:eastAsia="zh-CN"/>
        </w:rPr>
      </w:pPr>
    </w:p>
    <w:p w14:paraId="3155CB5D">
      <w:pPr>
        <w:pStyle w:val="20"/>
        <w:rPr>
          <w:rFonts w:hint="eastAsia" w:ascii="宋体" w:hAnsi="宋体" w:eastAsia="宋体" w:cs="宋体"/>
          <w:b/>
          <w:bCs/>
          <w:color w:val="000000"/>
          <w:sz w:val="28"/>
          <w:szCs w:val="28"/>
          <w:lang w:val="en-US" w:eastAsia="zh-CN"/>
        </w:rPr>
      </w:pPr>
    </w:p>
    <w:p w14:paraId="4B50F45B">
      <w:pPr>
        <w:rPr>
          <w:rFonts w:hint="eastAsia" w:ascii="宋体" w:hAnsi="宋体" w:eastAsia="宋体" w:cs="宋体"/>
          <w:b/>
          <w:bCs/>
          <w:color w:val="000000"/>
          <w:sz w:val="28"/>
          <w:szCs w:val="28"/>
          <w:lang w:val="en-US" w:eastAsia="zh-CN"/>
        </w:rPr>
      </w:pPr>
    </w:p>
    <w:p w14:paraId="5BDE689D">
      <w:pPr>
        <w:pStyle w:val="20"/>
        <w:rPr>
          <w:rFonts w:hint="eastAsia"/>
          <w:lang w:val="en-US" w:eastAsia="zh-CN"/>
        </w:rPr>
      </w:pPr>
    </w:p>
    <w:p w14:paraId="2EBC654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color w:val="000000"/>
          <w:sz w:val="28"/>
          <w:szCs w:val="28"/>
          <w:lang w:val="en-US" w:eastAsia="zh-CN"/>
        </w:rPr>
      </w:pPr>
      <w:r>
        <w:rPr>
          <w:rFonts w:hint="eastAsia" w:ascii="宋体" w:hAnsi="宋体" w:eastAsia="宋体" w:cs="宋体"/>
          <w:b/>
          <w:bCs/>
          <w:color w:val="000000"/>
          <w:sz w:val="28"/>
          <w:szCs w:val="28"/>
          <w:lang w:val="en-US" w:eastAsia="zh-CN"/>
        </w:rPr>
        <w:t>目录</w:t>
      </w:r>
    </w:p>
    <w:p w14:paraId="0F3DBC11">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bCs/>
          <w:color w:val="000000"/>
          <w:sz w:val="24"/>
          <w:szCs w:val="24"/>
          <w:lang w:val="en-US" w:eastAsia="zh-CN"/>
        </w:rPr>
        <w:t>一、报价部分投标文件</w:t>
      </w:r>
    </w:p>
    <w:p w14:paraId="6BA56D9B">
      <w:pPr>
        <w:keepNext w:val="0"/>
        <w:keepLines w:val="0"/>
        <w:pageBreakBefore w:val="0"/>
        <w:widowControl w:val="0"/>
        <w:kinsoku/>
        <w:wordWrap/>
        <w:overflowPunct/>
        <w:topLinePunct w:val="0"/>
        <w:bidi w:val="0"/>
        <w:snapToGrid/>
        <w:spacing w:line="560" w:lineRule="exact"/>
        <w:textAlignment w:val="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sz w:val="24"/>
          <w:szCs w:val="24"/>
          <w:lang w:val="zh-CN"/>
        </w:rPr>
        <w:t>★</w:t>
      </w:r>
      <w:r>
        <w:rPr>
          <w:rFonts w:hint="eastAsia" w:ascii="宋体" w:hAnsi="宋体" w:eastAsia="宋体" w:cs="宋体"/>
          <w:b w:val="0"/>
          <w:bCs w:val="0"/>
          <w:color w:val="000000"/>
          <w:kern w:val="0"/>
          <w:sz w:val="24"/>
          <w:szCs w:val="24"/>
        </w:rPr>
        <w:t>格式</w:t>
      </w:r>
      <w:r>
        <w:rPr>
          <w:rFonts w:hint="eastAsia" w:ascii="宋体" w:hAnsi="宋体" w:eastAsia="宋体" w:cs="宋体"/>
          <w:b w:val="0"/>
          <w:bCs w:val="0"/>
          <w:color w:val="000000"/>
          <w:kern w:val="0"/>
          <w:sz w:val="24"/>
          <w:szCs w:val="24"/>
          <w:lang w:val="en-US" w:eastAsia="zh-CN"/>
        </w:rPr>
        <w:t>1-1</w:t>
      </w:r>
      <w:r>
        <w:rPr>
          <w:rFonts w:hint="eastAsia" w:ascii="宋体" w:hAnsi="宋体" w:eastAsia="宋体" w:cs="宋体"/>
          <w:b w:val="0"/>
          <w:bCs w:val="0"/>
          <w:color w:val="000000"/>
          <w:kern w:val="0"/>
          <w:sz w:val="24"/>
          <w:szCs w:val="24"/>
        </w:rPr>
        <w:t>：</w:t>
      </w:r>
      <w:r>
        <w:rPr>
          <w:rFonts w:hint="eastAsia" w:ascii="宋体" w:hAnsi="宋体" w:eastAsia="宋体" w:cs="宋体"/>
          <w:b w:val="0"/>
          <w:bCs w:val="0"/>
          <w:color w:val="000000"/>
          <w:kern w:val="0"/>
          <w:sz w:val="24"/>
          <w:szCs w:val="24"/>
          <w:lang w:val="en-US" w:eastAsia="zh-CN"/>
        </w:rPr>
        <w:t>报价表（实质性要求）</w:t>
      </w:r>
    </w:p>
    <w:p w14:paraId="47D0B917">
      <w:pPr>
        <w:keepNext w:val="0"/>
        <w:keepLines w:val="0"/>
        <w:pageBreakBefore w:val="0"/>
        <w:widowControl w:val="0"/>
        <w:kinsoku/>
        <w:wordWrap/>
        <w:overflowPunct/>
        <w:topLinePunct w:val="0"/>
        <w:bidi w:val="0"/>
        <w:snapToGrid/>
        <w:spacing w:line="56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color w:val="000000"/>
          <w:sz w:val="24"/>
          <w:szCs w:val="24"/>
          <w:lang w:val="zh-CN"/>
        </w:rPr>
        <w:t>★</w:t>
      </w:r>
      <w:r>
        <w:rPr>
          <w:rFonts w:hint="eastAsia" w:ascii="宋体" w:hAnsi="宋体" w:eastAsia="宋体" w:cs="宋体"/>
          <w:b w:val="0"/>
          <w:bCs w:val="0"/>
          <w:color w:val="000000"/>
          <w:kern w:val="0"/>
          <w:sz w:val="24"/>
          <w:szCs w:val="24"/>
        </w:rPr>
        <w:t>格式</w:t>
      </w:r>
      <w:r>
        <w:rPr>
          <w:rFonts w:hint="eastAsia" w:ascii="宋体" w:hAnsi="宋体" w:eastAsia="宋体" w:cs="宋体"/>
          <w:b w:val="0"/>
          <w:bCs w:val="0"/>
          <w:color w:val="000000"/>
          <w:kern w:val="0"/>
          <w:sz w:val="24"/>
          <w:szCs w:val="24"/>
          <w:lang w:val="en-US" w:eastAsia="zh-CN"/>
        </w:rPr>
        <w:t>1-2</w:t>
      </w:r>
      <w:r>
        <w:rPr>
          <w:rFonts w:hint="eastAsia" w:ascii="宋体" w:hAnsi="宋体" w:eastAsia="宋体" w:cs="宋体"/>
          <w:b w:val="0"/>
          <w:bCs w:val="0"/>
          <w:color w:val="000000"/>
          <w:kern w:val="0"/>
          <w:sz w:val="24"/>
          <w:szCs w:val="24"/>
        </w:rPr>
        <w:t>：</w:t>
      </w:r>
      <w:r>
        <w:rPr>
          <w:rFonts w:hint="eastAsia" w:ascii="宋体" w:hAnsi="宋体" w:eastAsia="宋体" w:cs="宋体"/>
          <w:b w:val="0"/>
          <w:bCs w:val="0"/>
          <w:sz w:val="24"/>
          <w:szCs w:val="24"/>
          <w:lang w:val="en-US" w:eastAsia="zh-CN"/>
        </w:rPr>
        <w:t>投标价格明细</w:t>
      </w:r>
      <w:r>
        <w:rPr>
          <w:rFonts w:hint="eastAsia" w:ascii="宋体" w:hAnsi="宋体" w:eastAsia="宋体" w:cs="宋体"/>
          <w:b w:val="0"/>
          <w:bCs w:val="0"/>
          <w:sz w:val="24"/>
          <w:szCs w:val="24"/>
        </w:rPr>
        <w:t>表</w:t>
      </w:r>
      <w:r>
        <w:rPr>
          <w:rFonts w:hint="eastAsia" w:ascii="宋体" w:hAnsi="宋体" w:eastAsia="宋体" w:cs="宋体"/>
          <w:b w:val="0"/>
          <w:bCs w:val="0"/>
          <w:color w:val="000000"/>
          <w:kern w:val="0"/>
          <w:sz w:val="24"/>
          <w:szCs w:val="24"/>
          <w:lang w:val="en-US" w:eastAsia="zh-CN"/>
        </w:rPr>
        <w:t>（实质性要求）</w:t>
      </w:r>
    </w:p>
    <w:p w14:paraId="29919937">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lang w:val="en-US" w:eastAsia="zh-CN"/>
        </w:rPr>
        <w:t>二、资格证明文件</w:t>
      </w:r>
    </w:p>
    <w:p w14:paraId="218E03BB">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格式2-1：投标人应具有独立承担民事责任的能力的证明材料</w:t>
      </w:r>
    </w:p>
    <w:p w14:paraId="3E74EDAC">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格式2-2：投标人缴纳税收证明材料</w:t>
      </w:r>
    </w:p>
    <w:p w14:paraId="41255A78">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格式2-3：投标人缴纳社保证明材料</w:t>
      </w:r>
    </w:p>
    <w:p w14:paraId="2AD3E1DD">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格式2-4：具有健全的财务会计制度</w:t>
      </w:r>
    </w:p>
    <w:p w14:paraId="21A5CC3D">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格式2-5：具有良好的商业信誉</w:t>
      </w:r>
    </w:p>
    <w:p w14:paraId="6BFC9DFC">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格式2-6：法定代表人或主要负责人资格证明书</w:t>
      </w:r>
    </w:p>
    <w:p w14:paraId="470DF7EA">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格式2-7：法定代表人或负责人授权委托书</w:t>
      </w:r>
    </w:p>
    <w:p w14:paraId="2926C26C">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格式2-8：本项目要求投标人应具备的特定条件</w:t>
      </w:r>
    </w:p>
    <w:p w14:paraId="45ED681B">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格式2-9：其他</w:t>
      </w:r>
    </w:p>
    <w:p w14:paraId="303CF1B9">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lang w:val="en-US" w:eastAsia="zh-CN"/>
        </w:rPr>
        <w:t>三、商务技术投标文件</w:t>
      </w:r>
    </w:p>
    <w:p w14:paraId="43F761F1">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zh-CN"/>
        </w:rPr>
        <w:t>★</w:t>
      </w:r>
      <w:r>
        <w:rPr>
          <w:rFonts w:hint="eastAsia" w:ascii="宋体" w:hAnsi="宋体" w:eastAsia="宋体" w:cs="宋体"/>
          <w:b w:val="0"/>
          <w:bCs w:val="0"/>
          <w:color w:val="000000"/>
          <w:sz w:val="24"/>
          <w:szCs w:val="24"/>
          <w:lang w:val="en-US" w:eastAsia="zh-CN"/>
        </w:rPr>
        <w:t>格式3-1：承诺函（实质性要求）</w:t>
      </w:r>
    </w:p>
    <w:p w14:paraId="66B538CE">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格式3-2：投标人信息表</w:t>
      </w:r>
    </w:p>
    <w:p w14:paraId="4313BFBF">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格式3-3：服务方案</w:t>
      </w:r>
    </w:p>
    <w:p w14:paraId="74B750EB">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格式3-4：人员配备情况</w:t>
      </w:r>
    </w:p>
    <w:p w14:paraId="64DBC119">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格式3-5：服务承诺及质量保障措施</w:t>
      </w:r>
    </w:p>
    <w:p w14:paraId="11A28D16">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格式3-6：投标人类似项目业绩一览表</w:t>
      </w:r>
    </w:p>
    <w:p w14:paraId="575BC1C6">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格式3-7：内部管理制度</w:t>
      </w:r>
    </w:p>
    <w:p w14:paraId="7DEADF7A">
      <w:pPr>
        <w:pageBreakBefore w:val="0"/>
        <w:kinsoku/>
        <w:wordWrap/>
        <w:overflowPunct/>
        <w:topLinePunct w:val="0"/>
        <w:bidi w:val="0"/>
        <w:spacing w:line="560" w:lineRule="exact"/>
        <w:outlineLvl w:val="2"/>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格式3-8：应急处理预案</w:t>
      </w:r>
    </w:p>
    <w:p w14:paraId="58C58A48">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格式3-9：中小企业、残疾人福利性单位、监狱企业证明文件（如是）</w:t>
      </w:r>
    </w:p>
    <w:p w14:paraId="7A9902D2">
      <w:pPr>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格式3-10：其他需要补充的证明材料</w:t>
      </w:r>
    </w:p>
    <w:p w14:paraId="7A97A0E5">
      <w:pPr>
        <w:numPr>
          <w:ilvl w:val="0"/>
          <w:numId w:val="0"/>
        </w:numPr>
        <w:jc w:val="both"/>
        <w:outlineLvl w:val="1"/>
        <w:rPr>
          <w:rFonts w:hint="eastAsia" w:ascii="宋体" w:hAnsi="宋体" w:eastAsia="宋体" w:cs="宋体"/>
          <w:sz w:val="24"/>
          <w:szCs w:val="24"/>
          <w:lang w:val="en-US" w:eastAsia="zh-CN"/>
        </w:rPr>
      </w:pPr>
      <w:r>
        <w:rPr>
          <w:rFonts w:hint="eastAsia" w:ascii="宋体" w:hAnsi="宋体" w:eastAsia="宋体" w:cs="宋体"/>
          <w:color w:val="000000"/>
          <w:sz w:val="24"/>
          <w:szCs w:val="24"/>
        </w:rPr>
        <w:br w:type="page"/>
      </w:r>
      <w:r>
        <w:rPr>
          <w:rFonts w:hint="eastAsia" w:ascii="宋体" w:hAnsi="宋体" w:eastAsia="宋体" w:cs="宋体"/>
          <w:color w:val="000000"/>
          <w:sz w:val="24"/>
          <w:szCs w:val="24"/>
          <w:lang w:val="en-US" w:eastAsia="zh-CN"/>
        </w:rPr>
        <w:t>一、报价部分投标文件</w:t>
      </w:r>
    </w:p>
    <w:p w14:paraId="06DF0CB5">
      <w:pPr>
        <w:keepNext w:val="0"/>
        <w:keepLines w:val="0"/>
        <w:pageBreakBefore w:val="0"/>
        <w:widowControl w:val="0"/>
        <w:kinsoku/>
        <w:wordWrap/>
        <w:overflowPunct/>
        <w:topLinePunct w:val="0"/>
        <w:autoSpaceDE/>
        <w:autoSpaceDN/>
        <w:bidi w:val="0"/>
        <w:spacing w:line="560" w:lineRule="exact"/>
        <w:textAlignment w:val="auto"/>
        <w:outlineLvl w:val="2"/>
        <w:rPr>
          <w:rFonts w:hint="eastAsia" w:ascii="宋体" w:hAnsi="宋体" w:eastAsia="宋体" w:cs="宋体"/>
          <w:sz w:val="24"/>
          <w:szCs w:val="24"/>
        </w:rPr>
      </w:pPr>
      <w:r>
        <w:rPr>
          <w:rFonts w:hint="eastAsia" w:ascii="宋体" w:hAnsi="宋体" w:eastAsia="宋体" w:cs="宋体"/>
          <w:color w:val="000000"/>
          <w:sz w:val="24"/>
          <w:szCs w:val="24"/>
          <w:lang w:val="zh-CN"/>
        </w:rPr>
        <w:t>★</w:t>
      </w:r>
      <w:r>
        <w:rPr>
          <w:rFonts w:hint="eastAsia" w:ascii="宋体" w:hAnsi="宋体" w:eastAsia="宋体" w:cs="宋体"/>
          <w:b/>
          <w:bCs/>
          <w:color w:val="000000"/>
          <w:kern w:val="0"/>
          <w:sz w:val="24"/>
          <w:szCs w:val="24"/>
        </w:rPr>
        <w:t>格式</w:t>
      </w:r>
      <w:r>
        <w:rPr>
          <w:rFonts w:hint="eastAsia" w:ascii="宋体" w:hAnsi="宋体" w:eastAsia="宋体" w:cs="宋体"/>
          <w:b/>
          <w:bCs/>
          <w:color w:val="000000"/>
          <w:kern w:val="0"/>
          <w:sz w:val="24"/>
          <w:szCs w:val="24"/>
          <w:lang w:val="en-US" w:eastAsia="zh-CN"/>
        </w:rPr>
        <w:t>1-1</w:t>
      </w:r>
      <w:r>
        <w:rPr>
          <w:rFonts w:hint="eastAsia" w:ascii="宋体" w:hAnsi="宋体" w:eastAsia="宋体" w:cs="宋体"/>
          <w:b/>
          <w:bCs/>
          <w:color w:val="000000"/>
          <w:kern w:val="0"/>
          <w:sz w:val="24"/>
          <w:szCs w:val="24"/>
        </w:rPr>
        <w:t>：</w:t>
      </w:r>
      <w:r>
        <w:rPr>
          <w:rFonts w:hint="eastAsia" w:ascii="宋体" w:hAnsi="宋体" w:eastAsia="宋体" w:cs="宋体"/>
          <w:b/>
          <w:bCs/>
          <w:color w:val="000000"/>
          <w:kern w:val="0"/>
          <w:sz w:val="24"/>
          <w:szCs w:val="24"/>
          <w:lang w:val="en-US" w:eastAsia="zh-CN"/>
        </w:rPr>
        <w:t>报价表（实质性要求）</w:t>
      </w:r>
    </w:p>
    <w:p w14:paraId="1893DE38">
      <w:pPr>
        <w:keepNext w:val="0"/>
        <w:keepLines w:val="0"/>
        <w:pageBreakBefore w:val="0"/>
        <w:widowControl w:val="0"/>
        <w:kinsoku/>
        <w:wordWrap/>
        <w:overflowPunct/>
        <w:topLinePunct w:val="0"/>
        <w:autoSpaceDE/>
        <w:autoSpaceDN/>
        <w:bidi w:val="0"/>
        <w:spacing w:line="560" w:lineRule="exact"/>
        <w:ind w:left="1080" w:hanging="1080" w:hangingChars="450"/>
        <w:textAlignment w:val="auto"/>
        <w:rPr>
          <w:rFonts w:hint="eastAsia" w:ascii="宋体" w:hAnsi="宋体" w:eastAsia="宋体" w:cs="宋体"/>
          <w:bCs/>
          <w:sz w:val="24"/>
          <w:szCs w:val="24"/>
        </w:rPr>
      </w:pPr>
      <w:r>
        <w:rPr>
          <w:rFonts w:hint="eastAsia" w:ascii="宋体" w:hAnsi="宋体" w:eastAsia="宋体" w:cs="宋体"/>
          <w:sz w:val="24"/>
          <w:szCs w:val="24"/>
        </w:rPr>
        <w:t>项目名称：</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项目编号：</w:t>
      </w:r>
    </w:p>
    <w:tbl>
      <w:tblPr>
        <w:tblStyle w:val="25"/>
        <w:tblW w:w="9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5452"/>
        <w:gridCol w:w="2093"/>
        <w:gridCol w:w="958"/>
      </w:tblGrid>
      <w:tr w14:paraId="1D1F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1" w:hRule="atLeast"/>
        </w:trPr>
        <w:tc>
          <w:tcPr>
            <w:tcW w:w="1266" w:type="dxa"/>
            <w:noWrap w:val="0"/>
            <w:vAlign w:val="center"/>
          </w:tcPr>
          <w:p w14:paraId="1A1628A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包件号</w:t>
            </w:r>
          </w:p>
        </w:tc>
        <w:tc>
          <w:tcPr>
            <w:tcW w:w="5452" w:type="dxa"/>
            <w:noWrap w:val="0"/>
            <w:vAlign w:val="center"/>
          </w:tcPr>
          <w:p w14:paraId="31AD288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总报价</w:t>
            </w:r>
            <w:r>
              <w:rPr>
                <w:rFonts w:hint="eastAsia" w:ascii="宋体" w:hAnsi="宋体" w:eastAsia="宋体" w:cs="宋体"/>
                <w:b/>
                <w:bCs/>
                <w:color w:val="FF0000"/>
                <w:sz w:val="24"/>
                <w:szCs w:val="24"/>
                <w:lang w:val="en-US" w:eastAsia="zh-CN"/>
              </w:rPr>
              <w:t xml:space="preserve"> </w:t>
            </w:r>
          </w:p>
        </w:tc>
        <w:tc>
          <w:tcPr>
            <w:tcW w:w="2093" w:type="dxa"/>
            <w:noWrap w:val="0"/>
            <w:vAlign w:val="center"/>
          </w:tcPr>
          <w:p w14:paraId="7E7E67B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服务期</w:t>
            </w:r>
          </w:p>
        </w:tc>
        <w:tc>
          <w:tcPr>
            <w:tcW w:w="958" w:type="dxa"/>
            <w:noWrap w:val="0"/>
            <w:vAlign w:val="center"/>
          </w:tcPr>
          <w:p w14:paraId="58D97231">
            <w:pPr>
              <w:keepNext w:val="0"/>
              <w:keepLines w:val="0"/>
              <w:pageBreakBefore w:val="0"/>
              <w:widowControl w:val="0"/>
              <w:kinsoku/>
              <w:wordWrap/>
              <w:overflowPunct/>
              <w:topLinePunct w:val="0"/>
              <w:autoSpaceDE/>
              <w:autoSpaceDN/>
              <w:bidi w:val="0"/>
              <w:adjustRightInd w:val="0"/>
              <w:snapToGrid w:val="0"/>
              <w:spacing w:line="560" w:lineRule="exact"/>
              <w:ind w:left="-1" w:leftChars="-36" w:right="-10" w:rightChars="-5" w:hanging="74" w:hangingChars="31"/>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备注</w:t>
            </w:r>
          </w:p>
        </w:tc>
      </w:tr>
      <w:tr w14:paraId="203F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1266" w:type="dxa"/>
            <w:vMerge w:val="restart"/>
            <w:noWrap w:val="0"/>
            <w:vAlign w:val="center"/>
          </w:tcPr>
          <w:p w14:paraId="4BE175F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bCs/>
                <w:sz w:val="24"/>
                <w:szCs w:val="24"/>
              </w:rPr>
            </w:pPr>
          </w:p>
        </w:tc>
        <w:tc>
          <w:tcPr>
            <w:tcW w:w="5452" w:type="dxa"/>
            <w:noWrap w:val="0"/>
            <w:vAlign w:val="center"/>
          </w:tcPr>
          <w:p w14:paraId="0C439F7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人民币</w:t>
            </w:r>
            <w:r>
              <w:rPr>
                <w:rFonts w:hint="eastAsia" w:ascii="宋体" w:hAnsi="宋体" w:eastAsia="宋体" w:cs="宋体"/>
                <w:bCs/>
                <w:sz w:val="24"/>
                <w:szCs w:val="24"/>
              </w:rPr>
              <w:t>小写</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元/年</w:t>
            </w:r>
            <w:r>
              <w:rPr>
                <w:rFonts w:hint="eastAsia" w:ascii="宋体" w:hAnsi="宋体" w:eastAsia="宋体" w:cs="宋体"/>
                <w:bCs/>
                <w:sz w:val="24"/>
                <w:szCs w:val="24"/>
                <w:lang w:eastAsia="zh-CN"/>
              </w:rPr>
              <w:t>）</w:t>
            </w:r>
            <w:r>
              <w:rPr>
                <w:rFonts w:hint="eastAsia" w:ascii="宋体" w:hAnsi="宋体" w:eastAsia="宋体" w:cs="宋体"/>
                <w:bCs/>
                <w:sz w:val="24"/>
                <w:szCs w:val="24"/>
              </w:rPr>
              <w:t>：</w:t>
            </w:r>
          </w:p>
        </w:tc>
        <w:tc>
          <w:tcPr>
            <w:tcW w:w="2093" w:type="dxa"/>
            <w:vMerge w:val="restart"/>
            <w:noWrap w:val="0"/>
            <w:vAlign w:val="center"/>
          </w:tcPr>
          <w:p w14:paraId="4ED91D0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宋体" w:hAnsi="宋体" w:eastAsia="宋体" w:cs="宋体"/>
                <w:bCs/>
                <w:sz w:val="24"/>
                <w:szCs w:val="24"/>
                <w:lang w:val="en-US" w:eastAsia="zh-CN"/>
              </w:rPr>
            </w:pPr>
            <w:r>
              <w:rPr>
                <w:rFonts w:hint="default" w:ascii="宋体" w:hAnsi="宋体" w:eastAsia="宋体" w:cs="宋体"/>
                <w:bCs/>
                <w:sz w:val="24"/>
                <w:szCs w:val="24"/>
                <w:lang w:val="en-US" w:eastAsia="zh-CN"/>
              </w:rPr>
              <w:t xml:space="preserve">  </w:t>
            </w:r>
            <w:r>
              <w:rPr>
                <w:rFonts w:hint="eastAsia" w:ascii="宋体" w:hAnsi="宋体" w:eastAsia="宋体" w:cs="宋体"/>
                <w:bCs/>
                <w:sz w:val="24"/>
                <w:szCs w:val="24"/>
                <w:lang w:val="en-US" w:eastAsia="zh-CN"/>
              </w:rPr>
              <w:t xml:space="preserve"> </w:t>
            </w:r>
          </w:p>
        </w:tc>
        <w:tc>
          <w:tcPr>
            <w:tcW w:w="958" w:type="dxa"/>
            <w:vMerge w:val="restart"/>
            <w:noWrap w:val="0"/>
            <w:vAlign w:val="center"/>
          </w:tcPr>
          <w:p w14:paraId="657C03D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宋体" w:hAnsi="宋体" w:eastAsia="宋体" w:cs="宋体"/>
                <w:bCs/>
                <w:sz w:val="24"/>
                <w:szCs w:val="24"/>
                <w:lang w:val="en-US" w:eastAsia="zh-CN"/>
              </w:rPr>
            </w:pPr>
          </w:p>
        </w:tc>
      </w:tr>
      <w:tr w14:paraId="1A9C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1266" w:type="dxa"/>
            <w:vMerge w:val="continue"/>
            <w:noWrap w:val="0"/>
            <w:vAlign w:val="center"/>
          </w:tcPr>
          <w:p w14:paraId="2593B16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bCs/>
                <w:sz w:val="24"/>
                <w:szCs w:val="24"/>
              </w:rPr>
            </w:pPr>
          </w:p>
        </w:tc>
        <w:tc>
          <w:tcPr>
            <w:tcW w:w="5452" w:type="dxa"/>
            <w:noWrap w:val="0"/>
            <w:vAlign w:val="center"/>
          </w:tcPr>
          <w:p w14:paraId="6EA02FA5">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人民币</w:t>
            </w:r>
            <w:r>
              <w:rPr>
                <w:rFonts w:hint="eastAsia" w:ascii="宋体" w:hAnsi="宋体" w:eastAsia="宋体" w:cs="宋体"/>
                <w:bCs/>
                <w:sz w:val="24"/>
                <w:szCs w:val="24"/>
              </w:rPr>
              <w:t>大写：</w:t>
            </w:r>
          </w:p>
        </w:tc>
        <w:tc>
          <w:tcPr>
            <w:tcW w:w="2093" w:type="dxa"/>
            <w:vMerge w:val="continue"/>
            <w:noWrap w:val="0"/>
            <w:vAlign w:val="center"/>
          </w:tcPr>
          <w:p w14:paraId="0B7CE8B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bCs/>
                <w:sz w:val="24"/>
                <w:szCs w:val="24"/>
              </w:rPr>
            </w:pPr>
          </w:p>
        </w:tc>
        <w:tc>
          <w:tcPr>
            <w:tcW w:w="958" w:type="dxa"/>
            <w:vMerge w:val="continue"/>
            <w:noWrap w:val="0"/>
            <w:vAlign w:val="center"/>
          </w:tcPr>
          <w:p w14:paraId="5F76006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bCs/>
                <w:sz w:val="24"/>
                <w:szCs w:val="24"/>
              </w:rPr>
            </w:pPr>
          </w:p>
        </w:tc>
      </w:tr>
      <w:tr w14:paraId="79BF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6" w:hRule="atLeast"/>
        </w:trPr>
        <w:tc>
          <w:tcPr>
            <w:tcW w:w="9769" w:type="dxa"/>
            <w:gridSpan w:val="4"/>
            <w:noWrap w:val="0"/>
            <w:vAlign w:val="center"/>
          </w:tcPr>
          <w:p w14:paraId="06E18F8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eastAsia="zh-CN"/>
              </w:rPr>
              <w:t>投标人</w:t>
            </w:r>
            <w:r>
              <w:rPr>
                <w:rFonts w:hint="eastAsia" w:ascii="宋体" w:hAnsi="宋体" w:eastAsia="宋体" w:cs="宋体"/>
                <w:sz w:val="24"/>
                <w:szCs w:val="24"/>
              </w:rPr>
              <w:t>名称（加盖</w:t>
            </w:r>
            <w:r>
              <w:rPr>
                <w:rFonts w:hint="eastAsia" w:ascii="宋体" w:hAnsi="宋体" w:eastAsia="宋体" w:cs="宋体"/>
                <w:sz w:val="24"/>
                <w:szCs w:val="24"/>
                <w:lang w:val="en-US" w:eastAsia="zh-CN"/>
              </w:rPr>
              <w:t>单位电子</w:t>
            </w:r>
            <w:r>
              <w:rPr>
                <w:rFonts w:hint="eastAsia" w:ascii="宋体" w:hAnsi="宋体" w:eastAsia="宋体" w:cs="宋体"/>
                <w:sz w:val="24"/>
                <w:szCs w:val="24"/>
              </w:rPr>
              <w:t>公章）：</w:t>
            </w:r>
          </w:p>
          <w:p w14:paraId="1342923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eastAsia="宋体" w:cs="宋体"/>
                <w:sz w:val="24"/>
                <w:szCs w:val="24"/>
              </w:rPr>
            </w:pPr>
          </w:p>
          <w:p w14:paraId="753403E2">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电子签名</w:t>
            </w:r>
            <w:r>
              <w:rPr>
                <w:rFonts w:hint="eastAsia" w:ascii="宋体" w:hAnsi="宋体" w:eastAsia="宋体" w:cs="宋体"/>
                <w:sz w:val="24"/>
                <w:szCs w:val="24"/>
              </w:rPr>
              <w:t xml:space="preserve">）：                </w:t>
            </w:r>
          </w:p>
          <w:p w14:paraId="23A81AED">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宋体" w:hAnsi="宋体" w:eastAsia="宋体" w:cs="宋体"/>
                <w:sz w:val="24"/>
                <w:szCs w:val="24"/>
              </w:rPr>
            </w:pPr>
          </w:p>
          <w:p w14:paraId="7A7F1C5D">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日期：年月日</w:t>
            </w:r>
          </w:p>
        </w:tc>
      </w:tr>
    </w:tbl>
    <w:p w14:paraId="35F8D352">
      <w:pPr>
        <w:pageBreakBefore w:val="0"/>
        <w:widowControl/>
        <w:kinsoku/>
        <w:wordWrap/>
        <w:overflowPunct/>
        <w:topLinePunct w:val="0"/>
        <w:bidi w:val="0"/>
        <w:spacing w:before="100" w:beforeAutospacing="1" w:after="100" w:afterAutospacing="1" w:line="560" w:lineRule="exac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联系人：</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rPr>
        <w:t>联系电话：</w:t>
      </w:r>
    </w:p>
    <w:p w14:paraId="697D95E0">
      <w:pPr>
        <w:pageBreakBefore w:val="0"/>
        <w:widowControl/>
        <w:shd w:val="clear" w:color="auto" w:fill="FFFFFF"/>
        <w:kinsoku/>
        <w:wordWrap/>
        <w:overflowPunct/>
        <w:topLinePunct w:val="0"/>
        <w:bidi w:val="0"/>
        <w:snapToGrid w:val="0"/>
        <w:spacing w:line="560" w:lineRule="exact"/>
        <w:textAlignment w:val="auto"/>
        <w:rPr>
          <w:rFonts w:hint="eastAsia" w:ascii="宋体" w:hAnsi="宋体" w:eastAsia="宋体" w:cs="宋体"/>
          <w:color w:val="000000"/>
          <w:kern w:val="0"/>
          <w:sz w:val="24"/>
          <w:szCs w:val="24"/>
        </w:rPr>
      </w:pPr>
    </w:p>
    <w:p w14:paraId="11D44DA6">
      <w:pPr>
        <w:pageBreakBefore w:val="0"/>
        <w:widowControl/>
        <w:shd w:val="clear" w:color="auto" w:fill="FFFFFF"/>
        <w:kinsoku/>
        <w:wordWrap/>
        <w:overflowPunct/>
        <w:topLinePunct w:val="0"/>
        <w:bidi w:val="0"/>
        <w:snapToGrid w:val="0"/>
        <w:spacing w:line="560" w:lineRule="exac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注：1.供应商应以年服务费进行报价；</w:t>
      </w:r>
    </w:p>
    <w:p w14:paraId="55074FE7">
      <w:pPr>
        <w:pageBreakBefore w:val="0"/>
        <w:widowControl/>
        <w:shd w:val="clear" w:color="auto" w:fill="FFFFFF"/>
        <w:kinsoku/>
        <w:wordWrap/>
        <w:overflowPunct/>
        <w:topLinePunct w:val="0"/>
        <w:bidi w:val="0"/>
        <w:snapToGrid w:val="0"/>
        <w:spacing w:line="560" w:lineRule="exac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2.报价大小写填写参考例子：</w:t>
      </w:r>
    </w:p>
    <w:p w14:paraId="10599BAE">
      <w:pPr>
        <w:pageBreakBefore w:val="0"/>
        <w:widowControl/>
        <w:shd w:val="clear" w:color="auto" w:fill="FFFFFF"/>
        <w:kinsoku/>
        <w:wordWrap/>
        <w:overflowPunct/>
        <w:topLinePunct w:val="0"/>
        <w:bidi w:val="0"/>
        <w:snapToGrid w:val="0"/>
        <w:spacing w:line="560" w:lineRule="exact"/>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小写：360560.05元</w:t>
      </w:r>
      <w:r>
        <w:rPr>
          <w:rFonts w:hint="eastAsia" w:ascii="宋体" w:hAnsi="宋体" w:eastAsia="宋体" w:cs="宋体"/>
          <w:color w:val="000000"/>
          <w:kern w:val="0"/>
          <w:sz w:val="24"/>
          <w:szCs w:val="24"/>
          <w:lang w:val="en-US" w:eastAsia="zh-CN"/>
        </w:rPr>
        <w:t>/年</w:t>
      </w:r>
    </w:p>
    <w:p w14:paraId="669DED0A">
      <w:pPr>
        <w:pageBreakBefore w:val="0"/>
        <w:widowControl/>
        <w:shd w:val="clear" w:color="auto" w:fill="FFFFFF"/>
        <w:kinsoku/>
        <w:wordWrap/>
        <w:overflowPunct/>
        <w:topLinePunct w:val="0"/>
        <w:bidi w:val="0"/>
        <w:snapToGrid w:val="0"/>
        <w:spacing w:line="560" w:lineRule="exac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大写：叁拾陆万零伍佰陆拾元零伍分</w:t>
      </w:r>
    </w:p>
    <w:p w14:paraId="7F384774">
      <w:pPr>
        <w:pageBreakBefore w:val="0"/>
        <w:widowControl/>
        <w:shd w:val="clear" w:color="auto" w:fill="FFFFFF"/>
        <w:kinsoku/>
        <w:wordWrap/>
        <w:overflowPunct/>
        <w:topLinePunct w:val="0"/>
        <w:bidi w:val="0"/>
        <w:snapToGrid w:val="0"/>
        <w:spacing w:line="560" w:lineRule="exact"/>
        <w:textAlignment w:val="auto"/>
        <w:outlineLvl w:val="2"/>
        <w:rPr>
          <w:rFonts w:hint="eastAsia" w:ascii="宋体" w:hAnsi="宋体" w:eastAsia="宋体" w:cs="宋体"/>
          <w:b/>
          <w:bCs/>
          <w:color w:val="000000"/>
          <w:kern w:val="0"/>
          <w:sz w:val="24"/>
          <w:szCs w:val="24"/>
          <w:lang w:val="en-US" w:eastAsia="zh-CN"/>
        </w:rPr>
      </w:pPr>
      <w:r>
        <w:rPr>
          <w:rFonts w:hint="eastAsia" w:ascii="宋体" w:hAnsi="宋体" w:eastAsia="宋体" w:cs="宋体"/>
          <w:color w:val="000000"/>
          <w:sz w:val="24"/>
          <w:szCs w:val="24"/>
          <w:lang w:val="zh-CN"/>
        </w:rPr>
        <w:br w:type="page"/>
      </w:r>
      <w:r>
        <w:rPr>
          <w:rFonts w:hint="eastAsia" w:ascii="宋体" w:hAnsi="宋体" w:eastAsia="宋体" w:cs="宋体"/>
          <w:color w:val="000000"/>
          <w:sz w:val="24"/>
          <w:szCs w:val="24"/>
          <w:lang w:val="zh-CN"/>
        </w:rPr>
        <w:t>★</w:t>
      </w:r>
      <w:r>
        <w:rPr>
          <w:rFonts w:hint="eastAsia" w:ascii="宋体" w:hAnsi="宋体" w:eastAsia="宋体" w:cs="宋体"/>
          <w:b/>
          <w:bCs/>
          <w:color w:val="000000"/>
          <w:kern w:val="0"/>
          <w:sz w:val="24"/>
          <w:szCs w:val="24"/>
        </w:rPr>
        <w:t>格式</w:t>
      </w:r>
      <w:r>
        <w:rPr>
          <w:rFonts w:hint="eastAsia" w:ascii="宋体" w:hAnsi="宋体" w:eastAsia="宋体" w:cs="宋体"/>
          <w:b/>
          <w:bCs/>
          <w:color w:val="000000"/>
          <w:kern w:val="0"/>
          <w:sz w:val="24"/>
          <w:szCs w:val="24"/>
          <w:lang w:val="en-US" w:eastAsia="zh-CN"/>
        </w:rPr>
        <w:t>1-2</w:t>
      </w:r>
      <w:r>
        <w:rPr>
          <w:rFonts w:hint="eastAsia" w:ascii="宋体" w:hAnsi="宋体" w:eastAsia="宋体" w:cs="宋体"/>
          <w:b/>
          <w:bCs/>
          <w:color w:val="000000"/>
          <w:kern w:val="0"/>
          <w:sz w:val="24"/>
          <w:szCs w:val="24"/>
        </w:rPr>
        <w:t>：</w:t>
      </w:r>
      <w:r>
        <w:rPr>
          <w:rFonts w:hint="eastAsia" w:ascii="宋体" w:hAnsi="宋体" w:eastAsia="宋体" w:cs="宋体"/>
          <w:b/>
          <w:bCs/>
          <w:sz w:val="24"/>
          <w:szCs w:val="24"/>
          <w:lang w:val="en-US" w:eastAsia="zh-CN"/>
        </w:rPr>
        <w:t>投标价格明细</w:t>
      </w:r>
      <w:r>
        <w:rPr>
          <w:rFonts w:hint="eastAsia" w:ascii="宋体" w:hAnsi="宋体" w:eastAsia="宋体" w:cs="宋体"/>
          <w:b/>
          <w:bCs/>
          <w:sz w:val="24"/>
          <w:szCs w:val="24"/>
        </w:rPr>
        <w:t>表</w:t>
      </w:r>
      <w:r>
        <w:rPr>
          <w:rFonts w:hint="eastAsia" w:ascii="宋体" w:hAnsi="宋体" w:eastAsia="宋体" w:cs="宋体"/>
          <w:b/>
          <w:bCs/>
          <w:color w:val="000000"/>
          <w:kern w:val="0"/>
          <w:sz w:val="24"/>
          <w:szCs w:val="24"/>
          <w:lang w:val="en-US" w:eastAsia="zh-CN"/>
        </w:rPr>
        <w:t>（实质性要求）</w:t>
      </w:r>
    </w:p>
    <w:p w14:paraId="42767FBB">
      <w:pPr>
        <w:keepNext w:val="0"/>
        <w:keepLines/>
        <w:pageBreakBefore w:val="0"/>
        <w:widowControl/>
        <w:kinsoku/>
        <w:wordWrap w:val="0"/>
        <w:overflowPunct/>
        <w:topLinePunct w:val="0"/>
        <w:autoSpaceDE/>
        <w:autoSpaceDN/>
        <w:bidi w:val="0"/>
        <w:spacing w:before="120" w:after="120" w:line="560" w:lineRule="atLeast"/>
        <w:ind w:left="0" w:firstLine="0"/>
        <w:jc w:val="center"/>
        <w:textAlignment w:val="auto"/>
        <w:outlineLvl w:val="1"/>
        <w:rPr>
          <w:rFonts w:hint="eastAsia" w:ascii="Times New Roman" w:hAnsi="Times New Roman" w:eastAsia="宋体" w:cs="宋体"/>
          <w:b/>
          <w:bCs/>
          <w:kern w:val="2"/>
          <w:sz w:val="24"/>
          <w:szCs w:val="24"/>
          <w:lang w:val="en-US" w:eastAsia="zh-CN" w:bidi="ar-SA"/>
        </w:rPr>
      </w:pPr>
      <w:bookmarkStart w:id="80" w:name="_Toc487"/>
      <w:r>
        <w:rPr>
          <w:rFonts w:hint="eastAsia" w:ascii="Times New Roman" w:hAnsi="Times New Roman" w:eastAsia="宋体" w:cs="宋体"/>
          <w:b/>
          <w:bCs/>
          <w:kern w:val="2"/>
          <w:sz w:val="24"/>
          <w:szCs w:val="24"/>
          <w:lang w:val="en-US" w:eastAsia="zh-CN" w:bidi="ar-SA"/>
        </w:rPr>
        <w:t>投标价格明细表（可根据实际情况修改）</w:t>
      </w:r>
      <w:bookmarkEnd w:id="80"/>
      <w:r>
        <w:rPr>
          <w:rFonts w:hint="eastAsia" w:ascii="Times New Roman" w:hAnsi="Times New Roman" w:eastAsia="宋体" w:cs="宋体"/>
          <w:b/>
          <w:bCs/>
          <w:kern w:val="2"/>
          <w:sz w:val="24"/>
          <w:szCs w:val="24"/>
          <w:lang w:val="en-US" w:eastAsia="zh-CN" w:bidi="ar-SA"/>
        </w:rPr>
        <w:t xml:space="preserve">  </w:t>
      </w:r>
    </w:p>
    <w:p w14:paraId="5D7EF93F">
      <w:pPr>
        <w:spacing w:after="200" w:line="360" w:lineRule="auto"/>
        <w:ind w:firstLine="2" w:firstLineChars="1"/>
        <w:rPr>
          <w:rFonts w:hint="eastAsia" w:ascii="宋体" w:hAnsi="宋体" w:eastAsia="宋体" w:cs="宋体"/>
          <w:sz w:val="24"/>
          <w:szCs w:val="24"/>
          <w:u w:val="single"/>
        </w:rPr>
      </w:pPr>
      <w:r>
        <w:rPr>
          <w:rFonts w:hint="eastAsia" w:ascii="宋体" w:hAnsi="宋体" w:eastAsia="宋体" w:cs="宋体"/>
          <w:sz w:val="24"/>
          <w:szCs w:val="24"/>
        </w:rPr>
        <w:t>项目名称：</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项目编号：</w:t>
      </w:r>
      <w:r>
        <w:rPr>
          <w:rFonts w:hint="eastAsia" w:ascii="宋体" w:hAnsi="宋体" w:eastAsia="宋体" w:cs="宋体"/>
          <w:sz w:val="24"/>
          <w:szCs w:val="24"/>
          <w:lang w:val="en-US" w:eastAsia="zh-CN"/>
        </w:rPr>
        <w:t xml:space="preserve">                   </w:t>
      </w:r>
    </w:p>
    <w:tbl>
      <w:tblPr>
        <w:tblStyle w:val="25"/>
        <w:tblW w:w="934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0"/>
        <w:gridCol w:w="2447"/>
        <w:gridCol w:w="2185"/>
        <w:gridCol w:w="1385"/>
      </w:tblGrid>
      <w:tr w14:paraId="7518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exact"/>
        </w:trPr>
        <w:tc>
          <w:tcPr>
            <w:tcW w:w="3330" w:type="dxa"/>
            <w:noWrap w:val="0"/>
            <w:vAlign w:val="center"/>
          </w:tcPr>
          <w:p w14:paraId="1CE5AE59">
            <w:pPr>
              <w:spacing w:after="200" w:line="276" w:lineRule="auto"/>
              <w:ind w:left="422" w:hanging="480" w:hangingChars="200"/>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费用项目</w:t>
            </w:r>
          </w:p>
        </w:tc>
        <w:tc>
          <w:tcPr>
            <w:tcW w:w="2447" w:type="dxa"/>
            <w:noWrap w:val="0"/>
            <w:vAlign w:val="center"/>
          </w:tcPr>
          <w:p w14:paraId="7B740D4E">
            <w:pPr>
              <w:spacing w:after="200" w:line="276" w:lineRule="auto"/>
              <w:ind w:left="422" w:hanging="480" w:hangingChars="200"/>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金额</w:t>
            </w:r>
          </w:p>
        </w:tc>
        <w:tc>
          <w:tcPr>
            <w:tcW w:w="2185" w:type="dxa"/>
            <w:noWrap w:val="0"/>
            <w:vAlign w:val="center"/>
          </w:tcPr>
          <w:p w14:paraId="5286F51A">
            <w:pPr>
              <w:spacing w:after="200" w:line="276" w:lineRule="auto"/>
              <w:ind w:left="422" w:hanging="480" w:hangingChars="200"/>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计价依据</w:t>
            </w:r>
          </w:p>
        </w:tc>
        <w:tc>
          <w:tcPr>
            <w:tcW w:w="1385" w:type="dxa"/>
            <w:noWrap w:val="0"/>
            <w:vAlign w:val="center"/>
          </w:tcPr>
          <w:p w14:paraId="74F5CD53">
            <w:pPr>
              <w:spacing w:after="200" w:line="276" w:lineRule="auto"/>
              <w:ind w:left="422" w:hanging="480" w:hangingChars="200"/>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备注</w:t>
            </w:r>
          </w:p>
        </w:tc>
      </w:tr>
      <w:tr w14:paraId="3619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exact"/>
        </w:trPr>
        <w:tc>
          <w:tcPr>
            <w:tcW w:w="3330" w:type="dxa"/>
            <w:noWrap w:val="0"/>
            <w:vAlign w:val="center"/>
          </w:tcPr>
          <w:p w14:paraId="48C63E88">
            <w:pPr>
              <w:spacing w:after="200" w:line="276" w:lineRule="auto"/>
              <w:rPr>
                <w:rFonts w:hint="eastAsia" w:ascii="宋体" w:hAnsi="宋体" w:eastAsia="宋体" w:cs="宋体"/>
                <w:color w:val="000000"/>
                <w:sz w:val="24"/>
                <w:szCs w:val="24"/>
              </w:rPr>
            </w:pPr>
            <w:r>
              <w:rPr>
                <w:rFonts w:hint="eastAsia" w:ascii="宋体" w:hAnsi="宋体" w:eastAsia="宋体" w:cs="宋体"/>
                <w:color w:val="000000"/>
                <w:sz w:val="24"/>
                <w:szCs w:val="24"/>
              </w:rPr>
              <w:t>1、人员工资费用（包括工资福利和社会保险）</w:t>
            </w:r>
          </w:p>
        </w:tc>
        <w:tc>
          <w:tcPr>
            <w:tcW w:w="2447" w:type="dxa"/>
            <w:noWrap w:val="0"/>
            <w:vAlign w:val="center"/>
          </w:tcPr>
          <w:p w14:paraId="04FD5BFA">
            <w:pPr>
              <w:spacing w:after="200" w:line="276" w:lineRule="auto"/>
              <w:ind w:left="420" w:hanging="480" w:hangingChars="200"/>
              <w:rPr>
                <w:rFonts w:hint="eastAsia" w:ascii="宋体" w:hAnsi="宋体" w:eastAsia="宋体" w:cs="宋体"/>
                <w:color w:val="000000"/>
                <w:sz w:val="24"/>
                <w:szCs w:val="24"/>
              </w:rPr>
            </w:pPr>
          </w:p>
        </w:tc>
        <w:tc>
          <w:tcPr>
            <w:tcW w:w="2185" w:type="dxa"/>
            <w:noWrap w:val="0"/>
            <w:vAlign w:val="center"/>
          </w:tcPr>
          <w:p w14:paraId="3F4E760E">
            <w:pPr>
              <w:spacing w:after="200" w:line="276" w:lineRule="auto"/>
              <w:ind w:left="420" w:hanging="480" w:hangingChars="200"/>
              <w:rPr>
                <w:rFonts w:hint="eastAsia" w:ascii="宋体" w:hAnsi="宋体" w:eastAsia="宋体" w:cs="宋体"/>
                <w:color w:val="000000"/>
                <w:sz w:val="24"/>
                <w:szCs w:val="24"/>
              </w:rPr>
            </w:pPr>
          </w:p>
        </w:tc>
        <w:tc>
          <w:tcPr>
            <w:tcW w:w="1385" w:type="dxa"/>
            <w:noWrap w:val="0"/>
            <w:vAlign w:val="center"/>
          </w:tcPr>
          <w:p w14:paraId="5DD27B37">
            <w:pPr>
              <w:spacing w:after="200" w:line="276" w:lineRule="auto"/>
              <w:rPr>
                <w:rFonts w:hint="eastAsia" w:ascii="宋体" w:hAnsi="宋体" w:eastAsia="宋体" w:cs="宋体"/>
                <w:color w:val="000000"/>
                <w:sz w:val="24"/>
                <w:szCs w:val="24"/>
              </w:rPr>
            </w:pPr>
          </w:p>
        </w:tc>
      </w:tr>
      <w:tr w14:paraId="67E7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exact"/>
        </w:trPr>
        <w:tc>
          <w:tcPr>
            <w:tcW w:w="3330" w:type="dxa"/>
            <w:noWrap w:val="0"/>
            <w:vAlign w:val="center"/>
          </w:tcPr>
          <w:p w14:paraId="272938DD">
            <w:pPr>
              <w:spacing w:after="200" w:line="276" w:lineRule="auto"/>
              <w:rPr>
                <w:rFonts w:hint="eastAsia" w:ascii="宋体" w:hAnsi="宋体" w:eastAsia="宋体" w:cs="宋体"/>
                <w:color w:val="000000"/>
                <w:sz w:val="24"/>
                <w:szCs w:val="24"/>
              </w:rPr>
            </w:pPr>
            <w:r>
              <w:rPr>
                <w:rFonts w:hint="eastAsia" w:ascii="宋体" w:hAnsi="宋体" w:eastAsia="宋体" w:cs="宋体"/>
                <w:color w:val="000000"/>
                <w:sz w:val="24"/>
                <w:szCs w:val="24"/>
              </w:rPr>
              <w:t>2、项目管理费</w:t>
            </w:r>
          </w:p>
        </w:tc>
        <w:tc>
          <w:tcPr>
            <w:tcW w:w="2447" w:type="dxa"/>
            <w:noWrap w:val="0"/>
            <w:vAlign w:val="center"/>
          </w:tcPr>
          <w:p w14:paraId="44471431">
            <w:pPr>
              <w:spacing w:after="200" w:line="276" w:lineRule="auto"/>
              <w:ind w:left="420" w:hanging="480" w:hangingChars="200"/>
              <w:rPr>
                <w:rFonts w:hint="eastAsia" w:ascii="宋体" w:hAnsi="宋体" w:eastAsia="宋体" w:cs="宋体"/>
                <w:color w:val="000000"/>
                <w:sz w:val="24"/>
                <w:szCs w:val="24"/>
              </w:rPr>
            </w:pPr>
          </w:p>
        </w:tc>
        <w:tc>
          <w:tcPr>
            <w:tcW w:w="2185" w:type="dxa"/>
            <w:noWrap w:val="0"/>
            <w:vAlign w:val="center"/>
          </w:tcPr>
          <w:p w14:paraId="7578CEC9">
            <w:pPr>
              <w:spacing w:after="200" w:line="276" w:lineRule="auto"/>
              <w:ind w:left="420" w:hanging="480" w:hangingChars="200"/>
              <w:rPr>
                <w:rFonts w:hint="eastAsia" w:ascii="宋体" w:hAnsi="宋体" w:eastAsia="宋体" w:cs="宋体"/>
                <w:color w:val="000000"/>
                <w:sz w:val="24"/>
                <w:szCs w:val="24"/>
              </w:rPr>
            </w:pPr>
          </w:p>
        </w:tc>
        <w:tc>
          <w:tcPr>
            <w:tcW w:w="1385" w:type="dxa"/>
            <w:noWrap w:val="0"/>
            <w:vAlign w:val="center"/>
          </w:tcPr>
          <w:p w14:paraId="0705ADCF">
            <w:pPr>
              <w:spacing w:after="200" w:line="276" w:lineRule="auto"/>
              <w:rPr>
                <w:rFonts w:hint="eastAsia" w:ascii="宋体" w:hAnsi="宋体" w:eastAsia="宋体" w:cs="宋体"/>
                <w:color w:val="000000"/>
                <w:sz w:val="24"/>
                <w:szCs w:val="24"/>
              </w:rPr>
            </w:pPr>
          </w:p>
        </w:tc>
      </w:tr>
      <w:tr w14:paraId="4691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exact"/>
        </w:trPr>
        <w:tc>
          <w:tcPr>
            <w:tcW w:w="3330" w:type="dxa"/>
            <w:noWrap w:val="0"/>
            <w:vAlign w:val="center"/>
          </w:tcPr>
          <w:p w14:paraId="70B13C1F">
            <w:pPr>
              <w:spacing w:after="200" w:line="276" w:lineRule="auto"/>
              <w:rPr>
                <w:rFonts w:hint="eastAsia" w:ascii="宋体" w:hAnsi="宋体" w:eastAsia="宋体" w:cs="宋体"/>
                <w:color w:val="000000"/>
                <w:sz w:val="24"/>
                <w:szCs w:val="24"/>
              </w:rPr>
            </w:pPr>
            <w:r>
              <w:rPr>
                <w:rFonts w:hint="eastAsia" w:ascii="宋体" w:hAnsi="宋体" w:eastAsia="宋体" w:cs="宋体"/>
                <w:color w:val="000000"/>
                <w:sz w:val="24"/>
                <w:szCs w:val="24"/>
              </w:rPr>
              <w:t>3、税金</w:t>
            </w:r>
          </w:p>
        </w:tc>
        <w:tc>
          <w:tcPr>
            <w:tcW w:w="2447" w:type="dxa"/>
            <w:noWrap w:val="0"/>
            <w:vAlign w:val="center"/>
          </w:tcPr>
          <w:p w14:paraId="13B03F5A">
            <w:pPr>
              <w:spacing w:after="200" w:line="276" w:lineRule="auto"/>
              <w:ind w:left="420" w:hanging="480" w:hangingChars="200"/>
              <w:rPr>
                <w:rFonts w:hint="eastAsia" w:ascii="宋体" w:hAnsi="宋体" w:eastAsia="宋体" w:cs="宋体"/>
                <w:color w:val="000000"/>
                <w:sz w:val="24"/>
                <w:szCs w:val="24"/>
              </w:rPr>
            </w:pPr>
          </w:p>
        </w:tc>
        <w:tc>
          <w:tcPr>
            <w:tcW w:w="2185" w:type="dxa"/>
            <w:noWrap w:val="0"/>
            <w:vAlign w:val="center"/>
          </w:tcPr>
          <w:p w14:paraId="15330A83">
            <w:pPr>
              <w:spacing w:after="200" w:line="276" w:lineRule="auto"/>
              <w:ind w:left="420" w:hanging="480" w:hangingChars="200"/>
              <w:rPr>
                <w:rFonts w:hint="eastAsia" w:ascii="宋体" w:hAnsi="宋体" w:eastAsia="宋体" w:cs="宋体"/>
                <w:color w:val="000000"/>
                <w:sz w:val="24"/>
                <w:szCs w:val="24"/>
              </w:rPr>
            </w:pPr>
          </w:p>
        </w:tc>
        <w:tc>
          <w:tcPr>
            <w:tcW w:w="1385" w:type="dxa"/>
            <w:noWrap w:val="0"/>
            <w:vAlign w:val="center"/>
          </w:tcPr>
          <w:p w14:paraId="177406B5">
            <w:pPr>
              <w:spacing w:after="200" w:line="276" w:lineRule="auto"/>
              <w:ind w:left="420" w:hanging="480" w:hangingChars="200"/>
              <w:rPr>
                <w:rFonts w:hint="eastAsia" w:ascii="宋体" w:hAnsi="宋体" w:eastAsia="宋体" w:cs="宋体"/>
                <w:color w:val="000000"/>
                <w:sz w:val="24"/>
                <w:szCs w:val="24"/>
              </w:rPr>
            </w:pPr>
          </w:p>
        </w:tc>
      </w:tr>
      <w:tr w14:paraId="454A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exact"/>
        </w:trPr>
        <w:tc>
          <w:tcPr>
            <w:tcW w:w="3330" w:type="dxa"/>
            <w:noWrap w:val="0"/>
            <w:vAlign w:val="center"/>
          </w:tcPr>
          <w:p w14:paraId="0CB25803">
            <w:pPr>
              <w:spacing w:after="200" w:line="276" w:lineRule="auto"/>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2447" w:type="dxa"/>
            <w:noWrap w:val="0"/>
            <w:vAlign w:val="center"/>
          </w:tcPr>
          <w:p w14:paraId="12BD25D8">
            <w:pPr>
              <w:spacing w:after="200" w:line="276" w:lineRule="auto"/>
              <w:ind w:left="420" w:hanging="480" w:hangingChars="200"/>
              <w:rPr>
                <w:rFonts w:hint="eastAsia" w:ascii="宋体" w:hAnsi="宋体" w:eastAsia="宋体" w:cs="宋体"/>
                <w:color w:val="000000"/>
                <w:sz w:val="24"/>
                <w:szCs w:val="24"/>
              </w:rPr>
            </w:pPr>
          </w:p>
        </w:tc>
        <w:tc>
          <w:tcPr>
            <w:tcW w:w="2185" w:type="dxa"/>
            <w:noWrap w:val="0"/>
            <w:vAlign w:val="center"/>
          </w:tcPr>
          <w:p w14:paraId="592F549B">
            <w:pPr>
              <w:spacing w:after="200" w:line="276" w:lineRule="auto"/>
              <w:ind w:left="420" w:hanging="480" w:hangingChars="200"/>
              <w:rPr>
                <w:rFonts w:hint="eastAsia" w:ascii="宋体" w:hAnsi="宋体" w:eastAsia="宋体" w:cs="宋体"/>
                <w:color w:val="000000"/>
                <w:sz w:val="24"/>
                <w:szCs w:val="24"/>
              </w:rPr>
            </w:pPr>
          </w:p>
        </w:tc>
        <w:tc>
          <w:tcPr>
            <w:tcW w:w="1385" w:type="dxa"/>
            <w:noWrap w:val="0"/>
            <w:vAlign w:val="center"/>
          </w:tcPr>
          <w:p w14:paraId="16B6D157">
            <w:pPr>
              <w:spacing w:after="200" w:line="276" w:lineRule="auto"/>
              <w:ind w:left="420" w:hanging="480" w:hangingChars="200"/>
              <w:rPr>
                <w:rFonts w:hint="eastAsia" w:ascii="宋体" w:hAnsi="宋体" w:eastAsia="宋体" w:cs="宋体"/>
                <w:color w:val="000000"/>
                <w:sz w:val="24"/>
                <w:szCs w:val="24"/>
              </w:rPr>
            </w:pPr>
          </w:p>
        </w:tc>
      </w:tr>
      <w:tr w14:paraId="6876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exact"/>
        </w:trPr>
        <w:tc>
          <w:tcPr>
            <w:tcW w:w="3330" w:type="dxa"/>
            <w:noWrap w:val="0"/>
            <w:vAlign w:val="center"/>
          </w:tcPr>
          <w:p w14:paraId="2B06908C">
            <w:pPr>
              <w:spacing w:after="200" w:line="276" w:lineRule="auto"/>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2447" w:type="dxa"/>
            <w:noWrap w:val="0"/>
            <w:vAlign w:val="center"/>
          </w:tcPr>
          <w:p w14:paraId="6439B054">
            <w:pPr>
              <w:spacing w:after="200" w:line="276" w:lineRule="auto"/>
              <w:ind w:left="420" w:hanging="480" w:hangingChars="200"/>
              <w:jc w:val="center"/>
              <w:rPr>
                <w:rFonts w:hint="eastAsia" w:ascii="宋体" w:hAnsi="宋体" w:eastAsia="宋体" w:cs="宋体"/>
                <w:color w:val="000000"/>
                <w:sz w:val="24"/>
                <w:szCs w:val="24"/>
              </w:rPr>
            </w:pPr>
          </w:p>
        </w:tc>
        <w:tc>
          <w:tcPr>
            <w:tcW w:w="2185" w:type="dxa"/>
            <w:noWrap w:val="0"/>
            <w:vAlign w:val="center"/>
          </w:tcPr>
          <w:p w14:paraId="3754E42F">
            <w:pPr>
              <w:spacing w:after="200" w:line="276" w:lineRule="auto"/>
              <w:ind w:left="420" w:hanging="480" w:hangingChars="200"/>
              <w:rPr>
                <w:rFonts w:hint="eastAsia" w:ascii="宋体" w:hAnsi="宋体" w:eastAsia="宋体" w:cs="宋体"/>
                <w:color w:val="000000"/>
                <w:sz w:val="24"/>
                <w:szCs w:val="24"/>
              </w:rPr>
            </w:pPr>
          </w:p>
        </w:tc>
        <w:tc>
          <w:tcPr>
            <w:tcW w:w="1385" w:type="dxa"/>
            <w:noWrap w:val="0"/>
            <w:vAlign w:val="center"/>
          </w:tcPr>
          <w:p w14:paraId="73E2CFA6">
            <w:pPr>
              <w:spacing w:after="200" w:line="276" w:lineRule="auto"/>
              <w:ind w:left="420" w:hanging="480" w:hangingChars="200"/>
              <w:rPr>
                <w:rFonts w:hint="eastAsia" w:ascii="宋体" w:hAnsi="宋体" w:eastAsia="宋体" w:cs="宋体"/>
                <w:color w:val="000000"/>
                <w:sz w:val="24"/>
                <w:szCs w:val="24"/>
              </w:rPr>
            </w:pPr>
          </w:p>
        </w:tc>
      </w:tr>
      <w:tr w14:paraId="3689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exact"/>
        </w:trPr>
        <w:tc>
          <w:tcPr>
            <w:tcW w:w="3330" w:type="dxa"/>
            <w:noWrap w:val="0"/>
            <w:vAlign w:val="center"/>
          </w:tcPr>
          <w:p w14:paraId="4CAA98B1">
            <w:pPr>
              <w:spacing w:after="200" w:line="276" w:lineRule="auto"/>
              <w:ind w:left="420" w:hanging="480" w:hanging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费用总计</w:t>
            </w:r>
          </w:p>
        </w:tc>
        <w:tc>
          <w:tcPr>
            <w:tcW w:w="6017" w:type="dxa"/>
            <w:gridSpan w:val="3"/>
            <w:noWrap w:val="0"/>
            <w:vAlign w:val="center"/>
          </w:tcPr>
          <w:p w14:paraId="576D3677">
            <w:pPr>
              <w:spacing w:after="200" w:line="276" w:lineRule="auto"/>
              <w:ind w:left="420" w:hanging="480" w:hangingChars="200"/>
              <w:rPr>
                <w:rFonts w:hint="eastAsia" w:ascii="宋体" w:hAnsi="宋体" w:eastAsia="宋体" w:cs="宋体"/>
                <w:color w:val="000000"/>
                <w:sz w:val="24"/>
                <w:szCs w:val="24"/>
              </w:rPr>
            </w:pPr>
          </w:p>
        </w:tc>
      </w:tr>
    </w:tbl>
    <w:p w14:paraId="4B063B3A">
      <w:pPr>
        <w:spacing w:after="200" w:line="360" w:lineRule="auto"/>
        <w:ind w:firstLine="2" w:firstLineChars="1"/>
        <w:rPr>
          <w:rFonts w:hint="eastAsia" w:ascii="宋体" w:hAnsi="宋体" w:eastAsia="宋体" w:cs="宋体"/>
          <w:sz w:val="24"/>
          <w:szCs w:val="24"/>
        </w:rPr>
      </w:pPr>
    </w:p>
    <w:p w14:paraId="53BC4C63">
      <w:pPr>
        <w:spacing w:after="20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供应商：（盖单位电子公章）</w:t>
      </w:r>
    </w:p>
    <w:p w14:paraId="432CEAFC">
      <w:pPr>
        <w:spacing w:after="20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法定代表人：（电子签名）</w:t>
      </w:r>
    </w:p>
    <w:p w14:paraId="2B455527">
      <w:pPr>
        <w:spacing w:after="200"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年月日</w:t>
      </w:r>
    </w:p>
    <w:p w14:paraId="34351C58">
      <w:pPr>
        <w:spacing w:after="200" w:line="360" w:lineRule="auto"/>
        <w:ind w:left="420" w:hanging="480" w:hangingChars="200"/>
        <w:rPr>
          <w:rFonts w:hint="eastAsia" w:ascii="宋体" w:hAnsi="宋体" w:eastAsia="宋体" w:cs="宋体"/>
          <w:color w:val="000000"/>
          <w:sz w:val="24"/>
          <w:szCs w:val="24"/>
        </w:rPr>
      </w:pPr>
    </w:p>
    <w:p w14:paraId="7BA8B072">
      <w:pPr>
        <w:widowControl w:val="0"/>
        <w:spacing w:beforeLines="50" w:after="200" w:line="300" w:lineRule="auto"/>
        <w:ind w:left="0" w:leftChars="0" w:firstLine="0" w:firstLineChars="0"/>
        <w:jc w:val="both"/>
        <w:rPr>
          <w:rFonts w:hint="eastAsia" w:ascii="宋体" w:hAnsi="宋体" w:eastAsia="宋体" w:cs="宋体"/>
          <w:color w:val="000000"/>
          <w:kern w:val="0"/>
          <w:sz w:val="24"/>
          <w:szCs w:val="24"/>
          <w:lang w:val="en-US" w:eastAsia="zh-CN" w:bidi="ar-SA"/>
        </w:rPr>
      </w:pPr>
    </w:p>
    <w:p w14:paraId="5683357A">
      <w:pPr>
        <w:spacing w:after="200" w:line="360" w:lineRule="auto"/>
        <w:rPr>
          <w:rFonts w:hint="eastAsia" w:ascii="宋体" w:hAnsi="宋体" w:eastAsia="宋体" w:cs="宋体"/>
          <w:color w:val="000000"/>
          <w:sz w:val="24"/>
          <w:szCs w:val="24"/>
        </w:rPr>
      </w:pPr>
    </w:p>
    <w:p w14:paraId="198FBF13">
      <w:pPr>
        <w:spacing w:after="200" w:line="360" w:lineRule="auto"/>
        <w:ind w:left="420" w:hanging="480" w:hangingChars="200"/>
        <w:rPr>
          <w:rFonts w:hint="eastAsia" w:ascii="宋体" w:hAnsi="宋体" w:eastAsia="宋体" w:cs="宋体"/>
          <w:color w:val="000000"/>
          <w:sz w:val="24"/>
          <w:szCs w:val="24"/>
        </w:rPr>
      </w:pPr>
    </w:p>
    <w:p w14:paraId="212BD0F1">
      <w:pPr>
        <w:spacing w:after="200" w:line="360" w:lineRule="auto"/>
        <w:ind w:left="420" w:hanging="480" w:hangingChars="200"/>
        <w:rPr>
          <w:rFonts w:hint="eastAsia" w:ascii="宋体" w:hAnsi="宋体" w:eastAsia="宋体" w:cs="宋体"/>
          <w:color w:val="000000"/>
          <w:sz w:val="24"/>
          <w:szCs w:val="24"/>
        </w:rPr>
      </w:pPr>
      <w:r>
        <w:rPr>
          <w:rFonts w:hint="eastAsia" w:ascii="宋体" w:hAnsi="宋体" w:eastAsia="宋体" w:cs="宋体"/>
          <w:color w:val="000000"/>
          <w:sz w:val="24"/>
          <w:szCs w:val="24"/>
        </w:rPr>
        <w:t>人工费用分项报价表：</w:t>
      </w:r>
    </w:p>
    <w:tbl>
      <w:tblPr>
        <w:tblStyle w:val="25"/>
        <w:tblW w:w="9632"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809"/>
        <w:gridCol w:w="990"/>
        <w:gridCol w:w="810"/>
        <w:gridCol w:w="1680"/>
        <w:gridCol w:w="1335"/>
        <w:gridCol w:w="1245"/>
        <w:gridCol w:w="1080"/>
      </w:tblGrid>
      <w:tr w14:paraId="7249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683" w:type="dxa"/>
            <w:noWrap w:val="0"/>
            <w:vAlign w:val="center"/>
          </w:tcPr>
          <w:p w14:paraId="4373E59F">
            <w:pPr>
              <w:spacing w:after="200" w:line="276"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1809" w:type="dxa"/>
            <w:noWrap w:val="0"/>
            <w:vAlign w:val="center"/>
          </w:tcPr>
          <w:p w14:paraId="58998156">
            <w:pPr>
              <w:spacing w:after="200" w:line="276"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项目人员</w:t>
            </w:r>
          </w:p>
        </w:tc>
        <w:tc>
          <w:tcPr>
            <w:tcW w:w="990" w:type="dxa"/>
            <w:noWrap w:val="0"/>
            <w:vAlign w:val="center"/>
          </w:tcPr>
          <w:p w14:paraId="4E5F0CA2">
            <w:pPr>
              <w:spacing w:after="200" w:line="276"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单位</w:t>
            </w:r>
          </w:p>
        </w:tc>
        <w:tc>
          <w:tcPr>
            <w:tcW w:w="810" w:type="dxa"/>
            <w:noWrap w:val="0"/>
            <w:vAlign w:val="center"/>
          </w:tcPr>
          <w:p w14:paraId="18F87D77">
            <w:pPr>
              <w:spacing w:after="200" w:line="276"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人数</w:t>
            </w:r>
          </w:p>
        </w:tc>
        <w:tc>
          <w:tcPr>
            <w:tcW w:w="1680" w:type="dxa"/>
            <w:noWrap w:val="0"/>
            <w:vAlign w:val="center"/>
          </w:tcPr>
          <w:p w14:paraId="48FA7221">
            <w:pPr>
              <w:spacing w:after="200" w:line="276"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服务时间（月）</w:t>
            </w:r>
          </w:p>
        </w:tc>
        <w:tc>
          <w:tcPr>
            <w:tcW w:w="1335" w:type="dxa"/>
            <w:noWrap w:val="0"/>
            <w:vAlign w:val="center"/>
          </w:tcPr>
          <w:p w14:paraId="4D8B3443">
            <w:pPr>
              <w:spacing w:after="200" w:line="276"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单价</w:t>
            </w:r>
          </w:p>
          <w:p w14:paraId="5595599C">
            <w:pPr>
              <w:spacing w:after="200" w:line="276"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（元/月）</w:t>
            </w:r>
          </w:p>
        </w:tc>
        <w:tc>
          <w:tcPr>
            <w:tcW w:w="1245" w:type="dxa"/>
            <w:noWrap w:val="0"/>
            <w:vAlign w:val="center"/>
          </w:tcPr>
          <w:p w14:paraId="0A059410">
            <w:pPr>
              <w:spacing w:after="200" w:line="276"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合计</w:t>
            </w:r>
            <w:r>
              <w:rPr>
                <w:rFonts w:hint="eastAsia" w:ascii="宋体" w:hAnsi="宋体" w:eastAsia="宋体" w:cs="宋体"/>
                <w:b/>
                <w:bCs/>
                <w:color w:val="000000"/>
                <w:sz w:val="24"/>
                <w:szCs w:val="24"/>
              </w:rPr>
              <w:t>（元）</w:t>
            </w:r>
          </w:p>
        </w:tc>
        <w:tc>
          <w:tcPr>
            <w:tcW w:w="1080" w:type="dxa"/>
            <w:noWrap w:val="0"/>
            <w:vAlign w:val="center"/>
          </w:tcPr>
          <w:p w14:paraId="4D723707">
            <w:pPr>
              <w:spacing w:after="200" w:line="276"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备注</w:t>
            </w:r>
          </w:p>
        </w:tc>
      </w:tr>
      <w:tr w14:paraId="6E79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683" w:type="dxa"/>
            <w:noWrap w:val="0"/>
            <w:vAlign w:val="center"/>
          </w:tcPr>
          <w:p w14:paraId="0C08B073">
            <w:pPr>
              <w:spacing w:after="200" w:line="276"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一</w:t>
            </w:r>
          </w:p>
        </w:tc>
        <w:tc>
          <w:tcPr>
            <w:tcW w:w="1809" w:type="dxa"/>
            <w:noWrap w:val="0"/>
            <w:vAlign w:val="center"/>
          </w:tcPr>
          <w:p w14:paraId="4B774471">
            <w:pPr>
              <w:spacing w:after="200" w:line="276" w:lineRule="auto"/>
              <w:jc w:val="center"/>
              <w:rPr>
                <w:rFonts w:hint="default" w:ascii="宋体" w:hAnsi="宋体" w:eastAsia="宋体" w:cs="宋体"/>
                <w:color w:val="000000"/>
                <w:sz w:val="24"/>
                <w:szCs w:val="24"/>
                <w:lang w:val="en-US" w:eastAsia="zh-CN"/>
              </w:rPr>
            </w:pPr>
          </w:p>
        </w:tc>
        <w:tc>
          <w:tcPr>
            <w:tcW w:w="990" w:type="dxa"/>
            <w:noWrap w:val="0"/>
            <w:vAlign w:val="center"/>
          </w:tcPr>
          <w:p w14:paraId="49032677">
            <w:pPr>
              <w:spacing w:after="200" w:line="276"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人</w:t>
            </w:r>
          </w:p>
        </w:tc>
        <w:tc>
          <w:tcPr>
            <w:tcW w:w="810" w:type="dxa"/>
            <w:noWrap w:val="0"/>
            <w:vAlign w:val="center"/>
          </w:tcPr>
          <w:p w14:paraId="6CD61468">
            <w:pPr>
              <w:spacing w:after="200" w:line="276" w:lineRule="auto"/>
              <w:jc w:val="center"/>
              <w:rPr>
                <w:rFonts w:hint="eastAsia" w:ascii="宋体" w:hAnsi="宋体" w:eastAsia="宋体" w:cs="宋体"/>
                <w:color w:val="000000"/>
                <w:sz w:val="24"/>
                <w:szCs w:val="24"/>
              </w:rPr>
            </w:pPr>
          </w:p>
        </w:tc>
        <w:tc>
          <w:tcPr>
            <w:tcW w:w="1680" w:type="dxa"/>
            <w:noWrap w:val="0"/>
            <w:vAlign w:val="center"/>
          </w:tcPr>
          <w:p w14:paraId="5ECC3994">
            <w:pPr>
              <w:spacing w:after="200" w:line="276" w:lineRule="auto"/>
              <w:jc w:val="center"/>
              <w:rPr>
                <w:rFonts w:hint="eastAsia" w:ascii="宋体" w:hAnsi="宋体" w:eastAsia="宋体" w:cs="宋体"/>
                <w:color w:val="000000"/>
                <w:sz w:val="24"/>
                <w:szCs w:val="24"/>
              </w:rPr>
            </w:pPr>
          </w:p>
        </w:tc>
        <w:tc>
          <w:tcPr>
            <w:tcW w:w="1335" w:type="dxa"/>
            <w:noWrap w:val="0"/>
            <w:vAlign w:val="center"/>
          </w:tcPr>
          <w:p w14:paraId="513D28ED">
            <w:pPr>
              <w:spacing w:after="200" w:line="276" w:lineRule="auto"/>
              <w:jc w:val="center"/>
              <w:rPr>
                <w:rFonts w:hint="eastAsia" w:ascii="宋体" w:hAnsi="宋体" w:eastAsia="宋体" w:cs="宋体"/>
                <w:color w:val="000000"/>
                <w:sz w:val="24"/>
                <w:szCs w:val="24"/>
              </w:rPr>
            </w:pPr>
          </w:p>
        </w:tc>
        <w:tc>
          <w:tcPr>
            <w:tcW w:w="1245" w:type="dxa"/>
            <w:noWrap w:val="0"/>
            <w:vAlign w:val="center"/>
          </w:tcPr>
          <w:p w14:paraId="0298D0AD">
            <w:pPr>
              <w:spacing w:after="200" w:line="276" w:lineRule="auto"/>
              <w:jc w:val="center"/>
              <w:rPr>
                <w:rFonts w:hint="eastAsia" w:ascii="宋体" w:hAnsi="宋体" w:eastAsia="宋体" w:cs="宋体"/>
                <w:color w:val="000000"/>
                <w:sz w:val="24"/>
                <w:szCs w:val="24"/>
              </w:rPr>
            </w:pPr>
          </w:p>
        </w:tc>
        <w:tc>
          <w:tcPr>
            <w:tcW w:w="1080" w:type="dxa"/>
            <w:noWrap w:val="0"/>
            <w:vAlign w:val="center"/>
          </w:tcPr>
          <w:p w14:paraId="50684F53">
            <w:pPr>
              <w:spacing w:after="200" w:line="276" w:lineRule="auto"/>
              <w:jc w:val="center"/>
              <w:rPr>
                <w:rFonts w:hint="eastAsia" w:ascii="宋体" w:hAnsi="宋体" w:eastAsia="宋体" w:cs="宋体"/>
                <w:color w:val="000000"/>
                <w:sz w:val="24"/>
                <w:szCs w:val="24"/>
              </w:rPr>
            </w:pPr>
          </w:p>
        </w:tc>
      </w:tr>
      <w:tr w14:paraId="648E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683" w:type="dxa"/>
            <w:noWrap w:val="0"/>
            <w:vAlign w:val="center"/>
          </w:tcPr>
          <w:p w14:paraId="5A7FF5D3">
            <w:pPr>
              <w:spacing w:after="200" w:line="276"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二</w:t>
            </w:r>
          </w:p>
        </w:tc>
        <w:tc>
          <w:tcPr>
            <w:tcW w:w="1809" w:type="dxa"/>
            <w:noWrap w:val="0"/>
            <w:vAlign w:val="center"/>
          </w:tcPr>
          <w:p w14:paraId="125E87E8">
            <w:pPr>
              <w:spacing w:after="200" w:line="276" w:lineRule="auto"/>
              <w:jc w:val="center"/>
              <w:rPr>
                <w:rFonts w:hint="default" w:ascii="宋体" w:hAnsi="宋体" w:eastAsia="宋体" w:cs="宋体"/>
                <w:color w:val="000000"/>
                <w:sz w:val="24"/>
                <w:szCs w:val="24"/>
                <w:lang w:val="en-US" w:eastAsia="zh-CN"/>
              </w:rPr>
            </w:pPr>
          </w:p>
        </w:tc>
        <w:tc>
          <w:tcPr>
            <w:tcW w:w="990" w:type="dxa"/>
            <w:noWrap w:val="0"/>
            <w:vAlign w:val="center"/>
          </w:tcPr>
          <w:p w14:paraId="14C92FFF">
            <w:pPr>
              <w:spacing w:after="200" w:line="276" w:lineRule="auto"/>
              <w:jc w:val="center"/>
              <w:rPr>
                <w:rFonts w:hint="eastAsia" w:ascii="宋体" w:hAnsi="宋体" w:eastAsia="宋体" w:cs="宋体"/>
                <w:color w:val="000000"/>
                <w:sz w:val="24"/>
                <w:szCs w:val="24"/>
                <w:lang w:val="en-US" w:eastAsia="zh-CN"/>
              </w:rPr>
            </w:pPr>
          </w:p>
        </w:tc>
        <w:tc>
          <w:tcPr>
            <w:tcW w:w="810" w:type="dxa"/>
            <w:noWrap w:val="0"/>
            <w:vAlign w:val="center"/>
          </w:tcPr>
          <w:p w14:paraId="28136DAF">
            <w:pPr>
              <w:spacing w:after="200" w:line="276" w:lineRule="auto"/>
              <w:jc w:val="center"/>
              <w:rPr>
                <w:rFonts w:hint="eastAsia" w:ascii="宋体" w:hAnsi="宋体" w:eastAsia="宋体" w:cs="宋体"/>
                <w:color w:val="000000"/>
                <w:sz w:val="24"/>
                <w:szCs w:val="24"/>
              </w:rPr>
            </w:pPr>
          </w:p>
        </w:tc>
        <w:tc>
          <w:tcPr>
            <w:tcW w:w="1680" w:type="dxa"/>
            <w:noWrap w:val="0"/>
            <w:vAlign w:val="center"/>
          </w:tcPr>
          <w:p w14:paraId="517035ED">
            <w:pPr>
              <w:spacing w:after="200" w:line="276" w:lineRule="auto"/>
              <w:jc w:val="center"/>
              <w:rPr>
                <w:rFonts w:hint="eastAsia" w:ascii="宋体" w:hAnsi="宋体" w:eastAsia="宋体" w:cs="宋体"/>
                <w:color w:val="000000"/>
                <w:sz w:val="24"/>
                <w:szCs w:val="24"/>
              </w:rPr>
            </w:pPr>
          </w:p>
        </w:tc>
        <w:tc>
          <w:tcPr>
            <w:tcW w:w="1335" w:type="dxa"/>
            <w:noWrap w:val="0"/>
            <w:vAlign w:val="center"/>
          </w:tcPr>
          <w:p w14:paraId="62E71DDB">
            <w:pPr>
              <w:spacing w:after="200" w:line="276" w:lineRule="auto"/>
              <w:jc w:val="center"/>
              <w:rPr>
                <w:rFonts w:hint="eastAsia" w:ascii="宋体" w:hAnsi="宋体" w:eastAsia="宋体" w:cs="宋体"/>
                <w:color w:val="000000"/>
                <w:sz w:val="24"/>
                <w:szCs w:val="24"/>
              </w:rPr>
            </w:pPr>
          </w:p>
        </w:tc>
        <w:tc>
          <w:tcPr>
            <w:tcW w:w="1245" w:type="dxa"/>
            <w:noWrap w:val="0"/>
            <w:vAlign w:val="center"/>
          </w:tcPr>
          <w:p w14:paraId="6C0E3474">
            <w:pPr>
              <w:spacing w:after="200" w:line="276" w:lineRule="auto"/>
              <w:jc w:val="center"/>
              <w:rPr>
                <w:rFonts w:hint="eastAsia" w:ascii="宋体" w:hAnsi="宋体" w:eastAsia="宋体" w:cs="宋体"/>
                <w:color w:val="000000"/>
                <w:sz w:val="24"/>
                <w:szCs w:val="24"/>
              </w:rPr>
            </w:pPr>
          </w:p>
        </w:tc>
        <w:tc>
          <w:tcPr>
            <w:tcW w:w="1080" w:type="dxa"/>
            <w:noWrap w:val="0"/>
            <w:vAlign w:val="center"/>
          </w:tcPr>
          <w:p w14:paraId="52B295C3">
            <w:pPr>
              <w:spacing w:after="200" w:line="276" w:lineRule="auto"/>
              <w:jc w:val="center"/>
              <w:rPr>
                <w:rFonts w:hint="eastAsia" w:ascii="宋体" w:hAnsi="宋体" w:eastAsia="宋体" w:cs="宋体"/>
                <w:color w:val="000000"/>
                <w:sz w:val="24"/>
                <w:szCs w:val="24"/>
              </w:rPr>
            </w:pPr>
          </w:p>
        </w:tc>
      </w:tr>
      <w:tr w14:paraId="4D92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683" w:type="dxa"/>
            <w:noWrap w:val="0"/>
            <w:vAlign w:val="center"/>
          </w:tcPr>
          <w:p w14:paraId="74E2A53D">
            <w:pPr>
              <w:spacing w:after="200" w:line="276"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三</w:t>
            </w:r>
          </w:p>
        </w:tc>
        <w:tc>
          <w:tcPr>
            <w:tcW w:w="1809" w:type="dxa"/>
            <w:noWrap w:val="0"/>
            <w:vAlign w:val="center"/>
          </w:tcPr>
          <w:p w14:paraId="573AF7B3">
            <w:pPr>
              <w:spacing w:after="200" w:line="276" w:lineRule="auto"/>
              <w:jc w:val="center"/>
              <w:rPr>
                <w:rFonts w:hint="eastAsia" w:ascii="宋体" w:hAnsi="宋体" w:eastAsia="宋体" w:cs="宋体"/>
                <w:color w:val="000000"/>
                <w:sz w:val="24"/>
                <w:szCs w:val="24"/>
                <w:lang w:val="en-US" w:eastAsia="zh-CN"/>
              </w:rPr>
            </w:pPr>
          </w:p>
        </w:tc>
        <w:tc>
          <w:tcPr>
            <w:tcW w:w="990" w:type="dxa"/>
            <w:noWrap w:val="0"/>
            <w:vAlign w:val="center"/>
          </w:tcPr>
          <w:p w14:paraId="60DAE4AD">
            <w:pPr>
              <w:spacing w:after="200" w:line="276" w:lineRule="auto"/>
              <w:jc w:val="center"/>
              <w:rPr>
                <w:rFonts w:hint="eastAsia" w:ascii="宋体" w:hAnsi="宋体" w:eastAsia="宋体" w:cs="宋体"/>
                <w:color w:val="000000"/>
                <w:sz w:val="24"/>
                <w:szCs w:val="24"/>
              </w:rPr>
            </w:pPr>
          </w:p>
        </w:tc>
        <w:tc>
          <w:tcPr>
            <w:tcW w:w="810" w:type="dxa"/>
            <w:noWrap w:val="0"/>
            <w:vAlign w:val="center"/>
          </w:tcPr>
          <w:p w14:paraId="2E8A2686">
            <w:pPr>
              <w:spacing w:after="200" w:line="276" w:lineRule="auto"/>
              <w:jc w:val="center"/>
              <w:rPr>
                <w:rFonts w:hint="eastAsia" w:ascii="宋体" w:hAnsi="宋体" w:eastAsia="宋体" w:cs="宋体"/>
                <w:color w:val="000000"/>
                <w:sz w:val="24"/>
                <w:szCs w:val="24"/>
              </w:rPr>
            </w:pPr>
          </w:p>
        </w:tc>
        <w:tc>
          <w:tcPr>
            <w:tcW w:w="1680" w:type="dxa"/>
            <w:noWrap w:val="0"/>
            <w:vAlign w:val="center"/>
          </w:tcPr>
          <w:p w14:paraId="33A48742">
            <w:pPr>
              <w:spacing w:after="200" w:line="276" w:lineRule="auto"/>
              <w:jc w:val="center"/>
              <w:rPr>
                <w:rFonts w:hint="eastAsia" w:ascii="宋体" w:hAnsi="宋体" w:eastAsia="宋体" w:cs="宋体"/>
                <w:color w:val="000000"/>
                <w:sz w:val="24"/>
                <w:szCs w:val="24"/>
              </w:rPr>
            </w:pPr>
          </w:p>
        </w:tc>
        <w:tc>
          <w:tcPr>
            <w:tcW w:w="1335" w:type="dxa"/>
            <w:noWrap w:val="0"/>
            <w:vAlign w:val="center"/>
          </w:tcPr>
          <w:p w14:paraId="3546996E">
            <w:pPr>
              <w:spacing w:after="200" w:line="276" w:lineRule="auto"/>
              <w:jc w:val="center"/>
              <w:rPr>
                <w:rFonts w:hint="eastAsia" w:ascii="宋体" w:hAnsi="宋体" w:eastAsia="宋体" w:cs="宋体"/>
                <w:color w:val="000000"/>
                <w:sz w:val="24"/>
                <w:szCs w:val="24"/>
              </w:rPr>
            </w:pPr>
          </w:p>
        </w:tc>
        <w:tc>
          <w:tcPr>
            <w:tcW w:w="1245" w:type="dxa"/>
            <w:noWrap w:val="0"/>
            <w:vAlign w:val="center"/>
          </w:tcPr>
          <w:p w14:paraId="0432CDCB">
            <w:pPr>
              <w:spacing w:after="200" w:line="276" w:lineRule="auto"/>
              <w:jc w:val="center"/>
              <w:rPr>
                <w:rFonts w:hint="eastAsia" w:ascii="宋体" w:hAnsi="宋体" w:eastAsia="宋体" w:cs="宋体"/>
                <w:color w:val="000000"/>
                <w:sz w:val="24"/>
                <w:szCs w:val="24"/>
              </w:rPr>
            </w:pPr>
          </w:p>
        </w:tc>
        <w:tc>
          <w:tcPr>
            <w:tcW w:w="1080" w:type="dxa"/>
            <w:noWrap w:val="0"/>
            <w:vAlign w:val="center"/>
          </w:tcPr>
          <w:p w14:paraId="39486372">
            <w:pPr>
              <w:spacing w:after="200" w:line="276" w:lineRule="auto"/>
              <w:jc w:val="center"/>
              <w:rPr>
                <w:rFonts w:hint="eastAsia" w:ascii="宋体" w:hAnsi="宋体" w:eastAsia="宋体" w:cs="宋体"/>
                <w:color w:val="000000"/>
                <w:sz w:val="24"/>
                <w:szCs w:val="24"/>
              </w:rPr>
            </w:pPr>
          </w:p>
        </w:tc>
      </w:tr>
      <w:tr w14:paraId="469C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exact"/>
        </w:trPr>
        <w:tc>
          <w:tcPr>
            <w:tcW w:w="683" w:type="dxa"/>
            <w:noWrap w:val="0"/>
            <w:vAlign w:val="center"/>
          </w:tcPr>
          <w:p w14:paraId="23D8E715">
            <w:pPr>
              <w:spacing w:after="200" w:line="276"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四</w:t>
            </w:r>
          </w:p>
        </w:tc>
        <w:tc>
          <w:tcPr>
            <w:tcW w:w="1809" w:type="dxa"/>
            <w:noWrap w:val="0"/>
            <w:vAlign w:val="center"/>
          </w:tcPr>
          <w:p w14:paraId="502E41B2">
            <w:pPr>
              <w:spacing w:after="200" w:line="276" w:lineRule="auto"/>
              <w:jc w:val="center"/>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en-US" w:eastAsia="zh-CN"/>
              </w:rPr>
              <w:t xml:space="preserve"> </w:t>
            </w:r>
            <w:r>
              <w:rPr>
                <w:rFonts w:hint="default"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en-US" w:eastAsia="zh-CN"/>
              </w:rPr>
              <w:t xml:space="preserve"> </w:t>
            </w:r>
            <w:r>
              <w:rPr>
                <w:rFonts w:hint="default"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en-US" w:eastAsia="zh-CN"/>
              </w:rPr>
              <w:t xml:space="preserve"> </w:t>
            </w:r>
            <w:r>
              <w:rPr>
                <w:rFonts w:hint="default"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en-US" w:eastAsia="zh-CN"/>
              </w:rPr>
              <w:t xml:space="preserve">  </w:t>
            </w:r>
            <w:r>
              <w:rPr>
                <w:rFonts w:hint="default" w:ascii="宋体" w:hAnsi="宋体" w:eastAsia="宋体" w:cs="宋体"/>
                <w:color w:val="000000"/>
                <w:sz w:val="24"/>
                <w:szCs w:val="24"/>
                <w:lang w:val="en-US" w:eastAsia="zh-CN"/>
              </w:rPr>
              <w:t xml:space="preserve">    </w:t>
            </w:r>
          </w:p>
        </w:tc>
        <w:tc>
          <w:tcPr>
            <w:tcW w:w="990" w:type="dxa"/>
            <w:noWrap w:val="0"/>
            <w:vAlign w:val="center"/>
          </w:tcPr>
          <w:p w14:paraId="416746CC">
            <w:pPr>
              <w:spacing w:after="200" w:line="276" w:lineRule="auto"/>
              <w:jc w:val="center"/>
              <w:rPr>
                <w:rFonts w:hint="eastAsia" w:ascii="宋体" w:hAnsi="宋体" w:eastAsia="宋体" w:cs="宋体"/>
                <w:color w:val="000000"/>
                <w:sz w:val="24"/>
                <w:szCs w:val="24"/>
              </w:rPr>
            </w:pPr>
          </w:p>
        </w:tc>
        <w:tc>
          <w:tcPr>
            <w:tcW w:w="810" w:type="dxa"/>
            <w:noWrap w:val="0"/>
            <w:vAlign w:val="center"/>
          </w:tcPr>
          <w:p w14:paraId="0EDBB79D">
            <w:pPr>
              <w:spacing w:after="200" w:line="276" w:lineRule="auto"/>
              <w:jc w:val="center"/>
              <w:rPr>
                <w:rFonts w:hint="eastAsia" w:ascii="宋体" w:hAnsi="宋体" w:eastAsia="宋体" w:cs="宋体"/>
                <w:color w:val="000000"/>
                <w:sz w:val="24"/>
                <w:szCs w:val="24"/>
              </w:rPr>
            </w:pPr>
          </w:p>
        </w:tc>
        <w:tc>
          <w:tcPr>
            <w:tcW w:w="1680" w:type="dxa"/>
            <w:noWrap w:val="0"/>
            <w:vAlign w:val="center"/>
          </w:tcPr>
          <w:p w14:paraId="57A4CE48">
            <w:pPr>
              <w:spacing w:after="200" w:line="276" w:lineRule="auto"/>
              <w:jc w:val="center"/>
              <w:rPr>
                <w:rFonts w:hint="eastAsia" w:ascii="宋体" w:hAnsi="宋体" w:eastAsia="宋体" w:cs="宋体"/>
                <w:color w:val="000000"/>
                <w:sz w:val="24"/>
                <w:szCs w:val="24"/>
              </w:rPr>
            </w:pPr>
          </w:p>
        </w:tc>
        <w:tc>
          <w:tcPr>
            <w:tcW w:w="1335" w:type="dxa"/>
            <w:noWrap w:val="0"/>
            <w:vAlign w:val="center"/>
          </w:tcPr>
          <w:p w14:paraId="5B02A13C">
            <w:pPr>
              <w:spacing w:after="200" w:line="276" w:lineRule="auto"/>
              <w:jc w:val="center"/>
              <w:rPr>
                <w:rFonts w:hint="eastAsia" w:ascii="宋体" w:hAnsi="宋体" w:eastAsia="宋体" w:cs="宋体"/>
                <w:color w:val="000000"/>
                <w:sz w:val="24"/>
                <w:szCs w:val="24"/>
              </w:rPr>
            </w:pPr>
          </w:p>
        </w:tc>
        <w:tc>
          <w:tcPr>
            <w:tcW w:w="1245" w:type="dxa"/>
            <w:noWrap w:val="0"/>
            <w:vAlign w:val="center"/>
          </w:tcPr>
          <w:p w14:paraId="5FBB79FC">
            <w:pPr>
              <w:spacing w:after="200" w:line="276" w:lineRule="auto"/>
              <w:jc w:val="center"/>
              <w:rPr>
                <w:rFonts w:hint="eastAsia" w:ascii="宋体" w:hAnsi="宋体" w:eastAsia="宋体" w:cs="宋体"/>
                <w:color w:val="000000"/>
                <w:sz w:val="24"/>
                <w:szCs w:val="24"/>
              </w:rPr>
            </w:pPr>
          </w:p>
        </w:tc>
        <w:tc>
          <w:tcPr>
            <w:tcW w:w="1080" w:type="dxa"/>
            <w:noWrap w:val="0"/>
            <w:vAlign w:val="center"/>
          </w:tcPr>
          <w:p w14:paraId="339A3603">
            <w:pPr>
              <w:spacing w:after="200" w:line="276" w:lineRule="auto"/>
              <w:jc w:val="center"/>
              <w:rPr>
                <w:rFonts w:hint="eastAsia" w:ascii="宋体" w:hAnsi="宋体" w:eastAsia="宋体" w:cs="宋体"/>
                <w:color w:val="000000"/>
                <w:sz w:val="24"/>
                <w:szCs w:val="24"/>
              </w:rPr>
            </w:pPr>
          </w:p>
        </w:tc>
      </w:tr>
      <w:tr w14:paraId="5130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683" w:type="dxa"/>
            <w:noWrap w:val="0"/>
            <w:vAlign w:val="center"/>
          </w:tcPr>
          <w:p w14:paraId="10ABC94C">
            <w:pPr>
              <w:spacing w:after="200" w:line="276"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五</w:t>
            </w:r>
          </w:p>
        </w:tc>
        <w:tc>
          <w:tcPr>
            <w:tcW w:w="1809" w:type="dxa"/>
            <w:noWrap w:val="0"/>
            <w:vAlign w:val="center"/>
          </w:tcPr>
          <w:p w14:paraId="68BEFD44">
            <w:pPr>
              <w:spacing w:after="200" w:line="276" w:lineRule="auto"/>
              <w:jc w:val="center"/>
              <w:rPr>
                <w:rFonts w:hint="default" w:ascii="宋体" w:hAnsi="宋体" w:eastAsia="宋体" w:cs="宋体"/>
                <w:color w:val="000000"/>
                <w:sz w:val="24"/>
                <w:szCs w:val="24"/>
                <w:lang w:val="en-US" w:eastAsia="zh-CN"/>
              </w:rPr>
            </w:pPr>
          </w:p>
        </w:tc>
        <w:tc>
          <w:tcPr>
            <w:tcW w:w="990" w:type="dxa"/>
            <w:noWrap w:val="0"/>
            <w:vAlign w:val="center"/>
          </w:tcPr>
          <w:p w14:paraId="1C5BCA12">
            <w:pPr>
              <w:spacing w:after="200" w:line="276" w:lineRule="auto"/>
              <w:jc w:val="center"/>
              <w:rPr>
                <w:rFonts w:hint="eastAsia" w:ascii="宋体" w:hAnsi="宋体" w:eastAsia="宋体" w:cs="宋体"/>
                <w:color w:val="000000"/>
                <w:sz w:val="24"/>
                <w:szCs w:val="24"/>
              </w:rPr>
            </w:pPr>
          </w:p>
        </w:tc>
        <w:tc>
          <w:tcPr>
            <w:tcW w:w="810" w:type="dxa"/>
            <w:noWrap w:val="0"/>
            <w:vAlign w:val="center"/>
          </w:tcPr>
          <w:p w14:paraId="7BFB8CEB">
            <w:pPr>
              <w:spacing w:after="200" w:line="276" w:lineRule="auto"/>
              <w:jc w:val="center"/>
              <w:rPr>
                <w:rFonts w:hint="eastAsia" w:ascii="宋体" w:hAnsi="宋体" w:eastAsia="宋体" w:cs="宋体"/>
                <w:color w:val="000000"/>
                <w:sz w:val="24"/>
                <w:szCs w:val="24"/>
              </w:rPr>
            </w:pPr>
          </w:p>
        </w:tc>
        <w:tc>
          <w:tcPr>
            <w:tcW w:w="1680" w:type="dxa"/>
            <w:noWrap w:val="0"/>
            <w:vAlign w:val="center"/>
          </w:tcPr>
          <w:p w14:paraId="15C156C7">
            <w:pPr>
              <w:spacing w:after="200" w:line="276" w:lineRule="auto"/>
              <w:jc w:val="center"/>
              <w:rPr>
                <w:rFonts w:hint="eastAsia" w:ascii="宋体" w:hAnsi="宋体" w:eastAsia="宋体" w:cs="宋体"/>
                <w:color w:val="000000"/>
                <w:sz w:val="24"/>
                <w:szCs w:val="24"/>
              </w:rPr>
            </w:pPr>
          </w:p>
        </w:tc>
        <w:tc>
          <w:tcPr>
            <w:tcW w:w="1335" w:type="dxa"/>
            <w:noWrap w:val="0"/>
            <w:vAlign w:val="center"/>
          </w:tcPr>
          <w:p w14:paraId="369F6F9A">
            <w:pPr>
              <w:spacing w:after="200" w:line="276" w:lineRule="auto"/>
              <w:jc w:val="center"/>
              <w:rPr>
                <w:rFonts w:hint="eastAsia" w:ascii="宋体" w:hAnsi="宋体" w:eastAsia="宋体" w:cs="宋体"/>
                <w:color w:val="000000"/>
                <w:sz w:val="24"/>
                <w:szCs w:val="24"/>
              </w:rPr>
            </w:pPr>
          </w:p>
        </w:tc>
        <w:tc>
          <w:tcPr>
            <w:tcW w:w="1245" w:type="dxa"/>
            <w:noWrap w:val="0"/>
            <w:vAlign w:val="center"/>
          </w:tcPr>
          <w:p w14:paraId="6FC5B2E3">
            <w:pPr>
              <w:spacing w:after="200" w:line="276" w:lineRule="auto"/>
              <w:jc w:val="center"/>
              <w:rPr>
                <w:rFonts w:hint="eastAsia" w:ascii="宋体" w:hAnsi="宋体" w:eastAsia="宋体" w:cs="宋体"/>
                <w:color w:val="000000"/>
                <w:sz w:val="24"/>
                <w:szCs w:val="24"/>
              </w:rPr>
            </w:pPr>
          </w:p>
        </w:tc>
        <w:tc>
          <w:tcPr>
            <w:tcW w:w="1080" w:type="dxa"/>
            <w:noWrap w:val="0"/>
            <w:vAlign w:val="center"/>
          </w:tcPr>
          <w:p w14:paraId="409E879F">
            <w:pPr>
              <w:spacing w:after="200" w:line="276" w:lineRule="auto"/>
              <w:jc w:val="center"/>
              <w:rPr>
                <w:rFonts w:hint="eastAsia" w:ascii="宋体" w:hAnsi="宋体" w:eastAsia="宋体" w:cs="宋体"/>
                <w:color w:val="000000"/>
                <w:sz w:val="24"/>
                <w:szCs w:val="24"/>
              </w:rPr>
            </w:pPr>
          </w:p>
        </w:tc>
      </w:tr>
      <w:tr w14:paraId="468B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683" w:type="dxa"/>
            <w:noWrap w:val="0"/>
            <w:vAlign w:val="center"/>
          </w:tcPr>
          <w:p w14:paraId="05A0A998">
            <w:pPr>
              <w:spacing w:after="200" w:line="276"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六 </w:t>
            </w:r>
          </w:p>
        </w:tc>
        <w:tc>
          <w:tcPr>
            <w:tcW w:w="1809" w:type="dxa"/>
            <w:noWrap w:val="0"/>
            <w:vAlign w:val="center"/>
          </w:tcPr>
          <w:p w14:paraId="72F56772">
            <w:pPr>
              <w:spacing w:after="200" w:line="276" w:lineRule="auto"/>
              <w:jc w:val="center"/>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en-US" w:eastAsia="zh-CN"/>
              </w:rPr>
              <w:t xml:space="preserve"> </w:t>
            </w:r>
            <w:r>
              <w:rPr>
                <w:rFonts w:hint="default"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en-US" w:eastAsia="zh-CN"/>
              </w:rPr>
              <w:t xml:space="preserve"> </w:t>
            </w:r>
            <w:r>
              <w:rPr>
                <w:rFonts w:hint="default" w:ascii="宋体" w:hAnsi="宋体" w:eastAsia="宋体" w:cs="宋体"/>
                <w:color w:val="000000"/>
                <w:sz w:val="24"/>
                <w:szCs w:val="24"/>
                <w:lang w:val="en-US" w:eastAsia="zh-CN"/>
              </w:rPr>
              <w:t xml:space="preserve">    </w:t>
            </w:r>
          </w:p>
        </w:tc>
        <w:tc>
          <w:tcPr>
            <w:tcW w:w="990" w:type="dxa"/>
            <w:noWrap w:val="0"/>
            <w:vAlign w:val="center"/>
          </w:tcPr>
          <w:p w14:paraId="638E0856">
            <w:pPr>
              <w:spacing w:after="200" w:line="276" w:lineRule="auto"/>
              <w:jc w:val="center"/>
              <w:rPr>
                <w:rFonts w:hint="eastAsia" w:ascii="宋体" w:hAnsi="宋体" w:eastAsia="宋体" w:cs="宋体"/>
                <w:color w:val="000000"/>
                <w:sz w:val="24"/>
                <w:szCs w:val="24"/>
              </w:rPr>
            </w:pPr>
          </w:p>
        </w:tc>
        <w:tc>
          <w:tcPr>
            <w:tcW w:w="810" w:type="dxa"/>
            <w:noWrap w:val="0"/>
            <w:vAlign w:val="center"/>
          </w:tcPr>
          <w:p w14:paraId="61C012D6">
            <w:pPr>
              <w:spacing w:after="200" w:line="276" w:lineRule="auto"/>
              <w:jc w:val="center"/>
              <w:rPr>
                <w:rFonts w:hint="eastAsia" w:ascii="宋体" w:hAnsi="宋体" w:eastAsia="宋体" w:cs="宋体"/>
                <w:color w:val="000000"/>
                <w:sz w:val="24"/>
                <w:szCs w:val="24"/>
              </w:rPr>
            </w:pPr>
          </w:p>
        </w:tc>
        <w:tc>
          <w:tcPr>
            <w:tcW w:w="1680" w:type="dxa"/>
            <w:noWrap w:val="0"/>
            <w:vAlign w:val="center"/>
          </w:tcPr>
          <w:p w14:paraId="3B36D841">
            <w:pPr>
              <w:spacing w:after="200" w:line="276" w:lineRule="auto"/>
              <w:jc w:val="center"/>
              <w:rPr>
                <w:rFonts w:hint="eastAsia" w:ascii="宋体" w:hAnsi="宋体" w:eastAsia="宋体" w:cs="宋体"/>
                <w:color w:val="000000"/>
                <w:sz w:val="24"/>
                <w:szCs w:val="24"/>
              </w:rPr>
            </w:pPr>
          </w:p>
        </w:tc>
        <w:tc>
          <w:tcPr>
            <w:tcW w:w="1335" w:type="dxa"/>
            <w:noWrap w:val="0"/>
            <w:vAlign w:val="center"/>
          </w:tcPr>
          <w:p w14:paraId="55CE8EB8">
            <w:pPr>
              <w:spacing w:after="200" w:line="276" w:lineRule="auto"/>
              <w:jc w:val="center"/>
              <w:rPr>
                <w:rFonts w:hint="eastAsia" w:ascii="宋体" w:hAnsi="宋体" w:eastAsia="宋体" w:cs="宋体"/>
                <w:color w:val="000000"/>
                <w:sz w:val="24"/>
                <w:szCs w:val="24"/>
              </w:rPr>
            </w:pPr>
          </w:p>
        </w:tc>
        <w:tc>
          <w:tcPr>
            <w:tcW w:w="1245" w:type="dxa"/>
            <w:noWrap w:val="0"/>
            <w:vAlign w:val="center"/>
          </w:tcPr>
          <w:p w14:paraId="7643347F">
            <w:pPr>
              <w:spacing w:after="200" w:line="276" w:lineRule="auto"/>
              <w:jc w:val="center"/>
              <w:rPr>
                <w:rFonts w:hint="eastAsia" w:ascii="宋体" w:hAnsi="宋体" w:eastAsia="宋体" w:cs="宋体"/>
                <w:color w:val="000000"/>
                <w:sz w:val="24"/>
                <w:szCs w:val="24"/>
              </w:rPr>
            </w:pPr>
          </w:p>
        </w:tc>
        <w:tc>
          <w:tcPr>
            <w:tcW w:w="1080" w:type="dxa"/>
            <w:noWrap w:val="0"/>
            <w:vAlign w:val="center"/>
          </w:tcPr>
          <w:p w14:paraId="1E8E0D9F">
            <w:pPr>
              <w:spacing w:after="200" w:line="276" w:lineRule="auto"/>
              <w:jc w:val="center"/>
              <w:rPr>
                <w:rFonts w:hint="eastAsia" w:ascii="宋体" w:hAnsi="宋体" w:eastAsia="宋体" w:cs="宋体"/>
                <w:color w:val="000000"/>
                <w:sz w:val="24"/>
                <w:szCs w:val="24"/>
              </w:rPr>
            </w:pPr>
          </w:p>
        </w:tc>
      </w:tr>
      <w:tr w14:paraId="4144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683" w:type="dxa"/>
            <w:noWrap w:val="0"/>
            <w:vAlign w:val="center"/>
          </w:tcPr>
          <w:p w14:paraId="3F08816C">
            <w:pPr>
              <w:spacing w:after="200" w:line="276"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七 </w:t>
            </w:r>
          </w:p>
        </w:tc>
        <w:tc>
          <w:tcPr>
            <w:tcW w:w="1809" w:type="dxa"/>
            <w:noWrap w:val="0"/>
            <w:vAlign w:val="center"/>
          </w:tcPr>
          <w:p w14:paraId="3B323E09">
            <w:pPr>
              <w:spacing w:after="200" w:line="276" w:lineRule="auto"/>
              <w:jc w:val="center"/>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en-US" w:eastAsia="zh-CN"/>
              </w:rPr>
              <w:t xml:space="preserve"> </w:t>
            </w:r>
            <w:r>
              <w:rPr>
                <w:rFonts w:hint="default"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en-US" w:eastAsia="zh-CN"/>
              </w:rPr>
              <w:t xml:space="preserve"> </w:t>
            </w:r>
            <w:r>
              <w:rPr>
                <w:rFonts w:hint="default" w:ascii="宋体" w:hAnsi="宋体" w:eastAsia="宋体" w:cs="宋体"/>
                <w:color w:val="000000"/>
                <w:sz w:val="24"/>
                <w:szCs w:val="24"/>
                <w:lang w:val="en-US" w:eastAsia="zh-CN"/>
              </w:rPr>
              <w:t xml:space="preserve">    </w:t>
            </w:r>
          </w:p>
        </w:tc>
        <w:tc>
          <w:tcPr>
            <w:tcW w:w="990" w:type="dxa"/>
            <w:noWrap w:val="0"/>
            <w:vAlign w:val="center"/>
          </w:tcPr>
          <w:p w14:paraId="34FA378E">
            <w:pPr>
              <w:spacing w:after="200" w:line="276" w:lineRule="auto"/>
              <w:jc w:val="center"/>
              <w:rPr>
                <w:rFonts w:hint="eastAsia" w:ascii="宋体" w:hAnsi="宋体" w:eastAsia="宋体" w:cs="宋体"/>
                <w:color w:val="000000"/>
                <w:sz w:val="24"/>
                <w:szCs w:val="24"/>
              </w:rPr>
            </w:pPr>
          </w:p>
        </w:tc>
        <w:tc>
          <w:tcPr>
            <w:tcW w:w="810" w:type="dxa"/>
            <w:noWrap w:val="0"/>
            <w:vAlign w:val="center"/>
          </w:tcPr>
          <w:p w14:paraId="6FA778A6">
            <w:pPr>
              <w:spacing w:after="200" w:line="276" w:lineRule="auto"/>
              <w:jc w:val="center"/>
              <w:rPr>
                <w:rFonts w:hint="eastAsia" w:ascii="宋体" w:hAnsi="宋体" w:eastAsia="宋体" w:cs="宋体"/>
                <w:color w:val="000000"/>
                <w:sz w:val="24"/>
                <w:szCs w:val="24"/>
              </w:rPr>
            </w:pPr>
          </w:p>
        </w:tc>
        <w:tc>
          <w:tcPr>
            <w:tcW w:w="1680" w:type="dxa"/>
            <w:noWrap w:val="0"/>
            <w:vAlign w:val="center"/>
          </w:tcPr>
          <w:p w14:paraId="1E6BBEA3">
            <w:pPr>
              <w:spacing w:after="200" w:line="276" w:lineRule="auto"/>
              <w:jc w:val="center"/>
              <w:rPr>
                <w:rFonts w:hint="eastAsia" w:ascii="宋体" w:hAnsi="宋体" w:eastAsia="宋体" w:cs="宋体"/>
                <w:color w:val="000000"/>
                <w:sz w:val="24"/>
                <w:szCs w:val="24"/>
              </w:rPr>
            </w:pPr>
          </w:p>
        </w:tc>
        <w:tc>
          <w:tcPr>
            <w:tcW w:w="1335" w:type="dxa"/>
            <w:noWrap w:val="0"/>
            <w:vAlign w:val="center"/>
          </w:tcPr>
          <w:p w14:paraId="7CCABCC6">
            <w:pPr>
              <w:spacing w:after="200" w:line="276" w:lineRule="auto"/>
              <w:jc w:val="center"/>
              <w:rPr>
                <w:rFonts w:hint="eastAsia" w:ascii="宋体" w:hAnsi="宋体" w:eastAsia="宋体" w:cs="宋体"/>
                <w:color w:val="000000"/>
                <w:sz w:val="24"/>
                <w:szCs w:val="24"/>
              </w:rPr>
            </w:pPr>
          </w:p>
        </w:tc>
        <w:tc>
          <w:tcPr>
            <w:tcW w:w="1245" w:type="dxa"/>
            <w:noWrap w:val="0"/>
            <w:vAlign w:val="center"/>
          </w:tcPr>
          <w:p w14:paraId="379793F2">
            <w:pPr>
              <w:spacing w:after="200" w:line="276" w:lineRule="auto"/>
              <w:jc w:val="center"/>
              <w:rPr>
                <w:rFonts w:hint="eastAsia" w:ascii="宋体" w:hAnsi="宋体" w:eastAsia="宋体" w:cs="宋体"/>
                <w:color w:val="000000"/>
                <w:sz w:val="24"/>
                <w:szCs w:val="24"/>
              </w:rPr>
            </w:pPr>
          </w:p>
        </w:tc>
        <w:tc>
          <w:tcPr>
            <w:tcW w:w="1080" w:type="dxa"/>
            <w:noWrap w:val="0"/>
            <w:vAlign w:val="center"/>
          </w:tcPr>
          <w:p w14:paraId="62EC41C9">
            <w:pPr>
              <w:spacing w:after="200" w:line="276" w:lineRule="auto"/>
              <w:jc w:val="center"/>
              <w:rPr>
                <w:rFonts w:hint="eastAsia" w:ascii="宋体" w:hAnsi="宋体" w:eastAsia="宋体" w:cs="宋体"/>
                <w:color w:val="000000"/>
                <w:sz w:val="24"/>
                <w:szCs w:val="24"/>
              </w:rPr>
            </w:pPr>
          </w:p>
        </w:tc>
      </w:tr>
      <w:tr w14:paraId="6927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683" w:type="dxa"/>
            <w:noWrap w:val="0"/>
            <w:vAlign w:val="center"/>
          </w:tcPr>
          <w:p w14:paraId="580F8D46">
            <w:pPr>
              <w:spacing w:after="200" w:line="276"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八</w:t>
            </w:r>
          </w:p>
        </w:tc>
        <w:tc>
          <w:tcPr>
            <w:tcW w:w="1809" w:type="dxa"/>
            <w:noWrap w:val="0"/>
            <w:vAlign w:val="center"/>
          </w:tcPr>
          <w:p w14:paraId="13976EAB">
            <w:pPr>
              <w:spacing w:after="200" w:line="276" w:lineRule="auto"/>
              <w:jc w:val="center"/>
              <w:rPr>
                <w:rFonts w:hint="default" w:ascii="宋体" w:hAnsi="宋体" w:eastAsia="宋体" w:cs="宋体"/>
                <w:color w:val="000000"/>
                <w:sz w:val="24"/>
                <w:szCs w:val="24"/>
                <w:lang w:val="en-US" w:eastAsia="zh-CN"/>
              </w:rPr>
            </w:pPr>
          </w:p>
        </w:tc>
        <w:tc>
          <w:tcPr>
            <w:tcW w:w="990" w:type="dxa"/>
            <w:noWrap w:val="0"/>
            <w:vAlign w:val="center"/>
          </w:tcPr>
          <w:p w14:paraId="54CC5B57">
            <w:pPr>
              <w:spacing w:after="200" w:line="276" w:lineRule="auto"/>
              <w:jc w:val="center"/>
              <w:rPr>
                <w:rFonts w:hint="eastAsia" w:ascii="宋体" w:hAnsi="宋体" w:eastAsia="宋体" w:cs="宋体"/>
                <w:color w:val="000000"/>
                <w:sz w:val="24"/>
                <w:szCs w:val="24"/>
              </w:rPr>
            </w:pPr>
          </w:p>
        </w:tc>
        <w:tc>
          <w:tcPr>
            <w:tcW w:w="810" w:type="dxa"/>
            <w:noWrap w:val="0"/>
            <w:vAlign w:val="center"/>
          </w:tcPr>
          <w:p w14:paraId="22D302BB">
            <w:pPr>
              <w:spacing w:after="200" w:line="276" w:lineRule="auto"/>
              <w:jc w:val="center"/>
              <w:rPr>
                <w:rFonts w:hint="eastAsia" w:ascii="宋体" w:hAnsi="宋体" w:eastAsia="宋体" w:cs="宋体"/>
                <w:color w:val="000000"/>
                <w:sz w:val="24"/>
                <w:szCs w:val="24"/>
              </w:rPr>
            </w:pPr>
          </w:p>
        </w:tc>
        <w:tc>
          <w:tcPr>
            <w:tcW w:w="1680" w:type="dxa"/>
            <w:noWrap w:val="0"/>
            <w:vAlign w:val="center"/>
          </w:tcPr>
          <w:p w14:paraId="686070AC">
            <w:pPr>
              <w:spacing w:after="200" w:line="276" w:lineRule="auto"/>
              <w:jc w:val="center"/>
              <w:rPr>
                <w:rFonts w:hint="eastAsia" w:ascii="宋体" w:hAnsi="宋体" w:eastAsia="宋体" w:cs="宋体"/>
                <w:color w:val="000000"/>
                <w:sz w:val="24"/>
                <w:szCs w:val="24"/>
              </w:rPr>
            </w:pPr>
          </w:p>
        </w:tc>
        <w:tc>
          <w:tcPr>
            <w:tcW w:w="1335" w:type="dxa"/>
            <w:noWrap w:val="0"/>
            <w:vAlign w:val="center"/>
          </w:tcPr>
          <w:p w14:paraId="48FBF051">
            <w:pPr>
              <w:spacing w:after="200" w:line="276" w:lineRule="auto"/>
              <w:jc w:val="center"/>
              <w:rPr>
                <w:rFonts w:hint="eastAsia" w:ascii="宋体" w:hAnsi="宋体" w:eastAsia="宋体" w:cs="宋体"/>
                <w:color w:val="000000"/>
                <w:sz w:val="24"/>
                <w:szCs w:val="24"/>
              </w:rPr>
            </w:pPr>
          </w:p>
        </w:tc>
        <w:tc>
          <w:tcPr>
            <w:tcW w:w="1245" w:type="dxa"/>
            <w:noWrap w:val="0"/>
            <w:vAlign w:val="center"/>
          </w:tcPr>
          <w:p w14:paraId="7AFA7F7C">
            <w:pPr>
              <w:spacing w:after="200" w:line="276" w:lineRule="auto"/>
              <w:jc w:val="center"/>
              <w:rPr>
                <w:rFonts w:hint="eastAsia" w:ascii="宋体" w:hAnsi="宋体" w:eastAsia="宋体" w:cs="宋体"/>
                <w:color w:val="000000"/>
                <w:sz w:val="24"/>
                <w:szCs w:val="24"/>
              </w:rPr>
            </w:pPr>
          </w:p>
        </w:tc>
        <w:tc>
          <w:tcPr>
            <w:tcW w:w="1080" w:type="dxa"/>
            <w:noWrap w:val="0"/>
            <w:vAlign w:val="center"/>
          </w:tcPr>
          <w:p w14:paraId="2640F870">
            <w:pPr>
              <w:spacing w:after="200" w:line="276" w:lineRule="auto"/>
              <w:jc w:val="center"/>
              <w:rPr>
                <w:rFonts w:hint="eastAsia" w:ascii="宋体" w:hAnsi="宋体" w:eastAsia="宋体" w:cs="宋体"/>
                <w:color w:val="000000"/>
                <w:sz w:val="24"/>
                <w:szCs w:val="24"/>
              </w:rPr>
            </w:pPr>
          </w:p>
        </w:tc>
      </w:tr>
      <w:tr w14:paraId="6143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683" w:type="dxa"/>
            <w:noWrap w:val="0"/>
            <w:vAlign w:val="center"/>
          </w:tcPr>
          <w:p w14:paraId="09C88EEC">
            <w:pPr>
              <w:spacing w:after="200" w:line="276"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九</w:t>
            </w:r>
          </w:p>
        </w:tc>
        <w:tc>
          <w:tcPr>
            <w:tcW w:w="1809" w:type="dxa"/>
            <w:noWrap w:val="0"/>
            <w:vAlign w:val="center"/>
          </w:tcPr>
          <w:p w14:paraId="7A5F8CE4">
            <w:pPr>
              <w:spacing w:after="200" w:line="276" w:lineRule="auto"/>
              <w:jc w:val="center"/>
              <w:rPr>
                <w:rFonts w:hint="default" w:ascii="宋体" w:hAnsi="宋体" w:eastAsia="宋体" w:cs="宋体"/>
                <w:color w:val="000000"/>
                <w:sz w:val="24"/>
                <w:szCs w:val="24"/>
                <w:lang w:val="en-US" w:eastAsia="zh-CN"/>
              </w:rPr>
            </w:pPr>
          </w:p>
        </w:tc>
        <w:tc>
          <w:tcPr>
            <w:tcW w:w="990" w:type="dxa"/>
            <w:noWrap w:val="0"/>
            <w:vAlign w:val="center"/>
          </w:tcPr>
          <w:p w14:paraId="212D63D0">
            <w:pPr>
              <w:spacing w:after="200" w:line="276" w:lineRule="auto"/>
              <w:jc w:val="center"/>
              <w:rPr>
                <w:rFonts w:hint="eastAsia" w:ascii="宋体" w:hAnsi="宋体" w:eastAsia="宋体" w:cs="宋体"/>
                <w:color w:val="000000"/>
                <w:sz w:val="24"/>
                <w:szCs w:val="24"/>
              </w:rPr>
            </w:pPr>
          </w:p>
        </w:tc>
        <w:tc>
          <w:tcPr>
            <w:tcW w:w="810" w:type="dxa"/>
            <w:noWrap w:val="0"/>
            <w:vAlign w:val="center"/>
          </w:tcPr>
          <w:p w14:paraId="2512C5DB">
            <w:pPr>
              <w:spacing w:after="200" w:line="276" w:lineRule="auto"/>
              <w:jc w:val="center"/>
              <w:rPr>
                <w:rFonts w:hint="eastAsia" w:ascii="宋体" w:hAnsi="宋体" w:eastAsia="宋体" w:cs="宋体"/>
                <w:color w:val="000000"/>
                <w:sz w:val="24"/>
                <w:szCs w:val="24"/>
              </w:rPr>
            </w:pPr>
          </w:p>
        </w:tc>
        <w:tc>
          <w:tcPr>
            <w:tcW w:w="1680" w:type="dxa"/>
            <w:noWrap w:val="0"/>
            <w:vAlign w:val="center"/>
          </w:tcPr>
          <w:p w14:paraId="2FB573D4">
            <w:pPr>
              <w:spacing w:after="200" w:line="276" w:lineRule="auto"/>
              <w:jc w:val="center"/>
              <w:rPr>
                <w:rFonts w:hint="eastAsia" w:ascii="宋体" w:hAnsi="宋体" w:eastAsia="宋体" w:cs="宋体"/>
                <w:color w:val="000000"/>
                <w:sz w:val="24"/>
                <w:szCs w:val="24"/>
              </w:rPr>
            </w:pPr>
          </w:p>
        </w:tc>
        <w:tc>
          <w:tcPr>
            <w:tcW w:w="1335" w:type="dxa"/>
            <w:noWrap w:val="0"/>
            <w:vAlign w:val="center"/>
          </w:tcPr>
          <w:p w14:paraId="522CFCD4">
            <w:pPr>
              <w:spacing w:after="200" w:line="276" w:lineRule="auto"/>
              <w:jc w:val="center"/>
              <w:rPr>
                <w:rFonts w:hint="eastAsia" w:ascii="宋体" w:hAnsi="宋体" w:eastAsia="宋体" w:cs="宋体"/>
                <w:color w:val="000000"/>
                <w:sz w:val="24"/>
                <w:szCs w:val="24"/>
              </w:rPr>
            </w:pPr>
          </w:p>
        </w:tc>
        <w:tc>
          <w:tcPr>
            <w:tcW w:w="1245" w:type="dxa"/>
            <w:noWrap w:val="0"/>
            <w:vAlign w:val="center"/>
          </w:tcPr>
          <w:p w14:paraId="09CB1C4D">
            <w:pPr>
              <w:spacing w:after="200" w:line="276" w:lineRule="auto"/>
              <w:jc w:val="center"/>
              <w:rPr>
                <w:rFonts w:hint="eastAsia" w:ascii="宋体" w:hAnsi="宋体" w:eastAsia="宋体" w:cs="宋体"/>
                <w:color w:val="000000"/>
                <w:sz w:val="24"/>
                <w:szCs w:val="24"/>
              </w:rPr>
            </w:pPr>
          </w:p>
        </w:tc>
        <w:tc>
          <w:tcPr>
            <w:tcW w:w="1080" w:type="dxa"/>
            <w:noWrap w:val="0"/>
            <w:vAlign w:val="center"/>
          </w:tcPr>
          <w:p w14:paraId="3E303BF8">
            <w:pPr>
              <w:spacing w:after="200" w:line="276" w:lineRule="auto"/>
              <w:jc w:val="center"/>
              <w:rPr>
                <w:rFonts w:hint="eastAsia" w:ascii="宋体" w:hAnsi="宋体" w:eastAsia="宋体" w:cs="宋体"/>
                <w:color w:val="000000"/>
                <w:sz w:val="24"/>
                <w:szCs w:val="24"/>
              </w:rPr>
            </w:pPr>
          </w:p>
        </w:tc>
      </w:tr>
      <w:tr w14:paraId="2A5C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683" w:type="dxa"/>
            <w:noWrap w:val="0"/>
            <w:vAlign w:val="center"/>
          </w:tcPr>
          <w:p w14:paraId="26B3F821">
            <w:pPr>
              <w:spacing w:after="200" w:line="276" w:lineRule="auto"/>
              <w:jc w:val="center"/>
              <w:rPr>
                <w:rFonts w:hint="eastAsia" w:ascii="宋体" w:hAnsi="宋体" w:eastAsia="宋体" w:cs="宋体"/>
                <w:color w:val="000000"/>
                <w:sz w:val="24"/>
                <w:szCs w:val="24"/>
              </w:rPr>
            </w:pPr>
          </w:p>
        </w:tc>
        <w:tc>
          <w:tcPr>
            <w:tcW w:w="1809" w:type="dxa"/>
            <w:noWrap w:val="0"/>
            <w:vAlign w:val="center"/>
          </w:tcPr>
          <w:p w14:paraId="52B6B793">
            <w:pPr>
              <w:spacing w:after="200" w:line="276"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合计</w:t>
            </w:r>
          </w:p>
        </w:tc>
        <w:tc>
          <w:tcPr>
            <w:tcW w:w="990" w:type="dxa"/>
            <w:noWrap w:val="0"/>
            <w:vAlign w:val="center"/>
          </w:tcPr>
          <w:p w14:paraId="544743AF">
            <w:pPr>
              <w:spacing w:after="200" w:line="276" w:lineRule="auto"/>
              <w:jc w:val="center"/>
              <w:rPr>
                <w:rFonts w:hint="eastAsia" w:ascii="宋体" w:hAnsi="宋体" w:eastAsia="宋体" w:cs="宋体"/>
                <w:color w:val="000000"/>
                <w:sz w:val="24"/>
                <w:szCs w:val="24"/>
              </w:rPr>
            </w:pPr>
          </w:p>
        </w:tc>
        <w:tc>
          <w:tcPr>
            <w:tcW w:w="810" w:type="dxa"/>
            <w:noWrap w:val="0"/>
            <w:vAlign w:val="center"/>
          </w:tcPr>
          <w:p w14:paraId="7126EABF">
            <w:pPr>
              <w:spacing w:after="200" w:line="276" w:lineRule="auto"/>
              <w:jc w:val="center"/>
              <w:rPr>
                <w:rFonts w:hint="eastAsia" w:ascii="宋体" w:hAnsi="宋体" w:eastAsia="宋体" w:cs="宋体"/>
                <w:color w:val="000000"/>
                <w:sz w:val="24"/>
                <w:szCs w:val="24"/>
              </w:rPr>
            </w:pPr>
          </w:p>
        </w:tc>
        <w:tc>
          <w:tcPr>
            <w:tcW w:w="1680" w:type="dxa"/>
            <w:noWrap w:val="0"/>
            <w:vAlign w:val="center"/>
          </w:tcPr>
          <w:p w14:paraId="3F07D752">
            <w:pPr>
              <w:spacing w:after="200" w:line="276" w:lineRule="auto"/>
              <w:jc w:val="center"/>
              <w:rPr>
                <w:rFonts w:hint="eastAsia" w:ascii="宋体" w:hAnsi="宋体" w:eastAsia="宋体" w:cs="宋体"/>
                <w:color w:val="000000"/>
                <w:sz w:val="24"/>
                <w:szCs w:val="24"/>
              </w:rPr>
            </w:pPr>
          </w:p>
        </w:tc>
        <w:tc>
          <w:tcPr>
            <w:tcW w:w="1335" w:type="dxa"/>
            <w:noWrap w:val="0"/>
            <w:vAlign w:val="center"/>
          </w:tcPr>
          <w:p w14:paraId="3E32A0FF">
            <w:pPr>
              <w:spacing w:after="200" w:line="276" w:lineRule="auto"/>
              <w:jc w:val="center"/>
              <w:rPr>
                <w:rFonts w:hint="eastAsia" w:ascii="宋体" w:hAnsi="宋体" w:eastAsia="宋体" w:cs="宋体"/>
                <w:color w:val="000000"/>
                <w:sz w:val="24"/>
                <w:szCs w:val="24"/>
              </w:rPr>
            </w:pPr>
          </w:p>
        </w:tc>
        <w:tc>
          <w:tcPr>
            <w:tcW w:w="1245" w:type="dxa"/>
            <w:noWrap w:val="0"/>
            <w:vAlign w:val="center"/>
          </w:tcPr>
          <w:p w14:paraId="572BE283">
            <w:pPr>
              <w:spacing w:after="200" w:line="276" w:lineRule="auto"/>
              <w:jc w:val="center"/>
              <w:rPr>
                <w:rFonts w:hint="eastAsia" w:ascii="宋体" w:hAnsi="宋体" w:eastAsia="宋体" w:cs="宋体"/>
                <w:color w:val="000000"/>
                <w:sz w:val="24"/>
                <w:szCs w:val="24"/>
              </w:rPr>
            </w:pPr>
          </w:p>
        </w:tc>
        <w:tc>
          <w:tcPr>
            <w:tcW w:w="1080" w:type="dxa"/>
            <w:noWrap w:val="0"/>
            <w:vAlign w:val="center"/>
          </w:tcPr>
          <w:p w14:paraId="459FA0A1">
            <w:pPr>
              <w:spacing w:after="200" w:line="276" w:lineRule="auto"/>
              <w:jc w:val="center"/>
              <w:rPr>
                <w:rFonts w:hint="eastAsia" w:ascii="宋体" w:hAnsi="宋体" w:eastAsia="宋体" w:cs="宋体"/>
                <w:color w:val="000000"/>
                <w:sz w:val="24"/>
                <w:szCs w:val="24"/>
              </w:rPr>
            </w:pPr>
          </w:p>
        </w:tc>
      </w:tr>
    </w:tbl>
    <w:p w14:paraId="3264003A">
      <w:pPr>
        <w:tabs>
          <w:tab w:val="left" w:pos="1050"/>
        </w:tabs>
        <w:spacing w:after="200" w:line="360" w:lineRule="auto"/>
        <w:rPr>
          <w:rFonts w:hint="eastAsia" w:ascii="宋体" w:hAnsi="宋体" w:eastAsia="宋体" w:cs="宋体"/>
          <w:color w:val="000000"/>
          <w:sz w:val="24"/>
          <w:szCs w:val="24"/>
        </w:rPr>
      </w:pPr>
    </w:p>
    <w:p w14:paraId="39350056">
      <w:pPr>
        <w:tabs>
          <w:tab w:val="left" w:pos="1050"/>
        </w:tabs>
        <w:spacing w:after="200"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报价单位：（盖章）___________________             </w:t>
      </w:r>
    </w:p>
    <w:p w14:paraId="4986575E">
      <w:pPr>
        <w:tabs>
          <w:tab w:val="left" w:pos="1050"/>
        </w:tabs>
        <w:spacing w:after="200" w:line="360" w:lineRule="auto"/>
        <w:ind w:left="13" w:hanging="14" w:hangingChars="6"/>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法定代表人或委托代理人：（签字）_________________ </w:t>
      </w:r>
    </w:p>
    <w:p w14:paraId="0D49E539">
      <w:pPr>
        <w:tabs>
          <w:tab w:val="left" w:pos="1050"/>
        </w:tabs>
        <w:spacing w:after="200" w:line="400" w:lineRule="exact"/>
        <w:ind w:left="13" w:hanging="14" w:hangingChars="6"/>
        <w:rPr>
          <w:rFonts w:hint="eastAsia" w:ascii="宋体" w:hAnsi="Arial" w:eastAsia="宋体" w:cs="Calibri"/>
          <w:kern w:val="0"/>
          <w:sz w:val="28"/>
          <w:szCs w:val="28"/>
          <w:lang w:val="en-US" w:eastAsia="zh-CN" w:bidi="ar-SA"/>
        </w:rPr>
      </w:pPr>
      <w:r>
        <w:rPr>
          <w:rFonts w:hint="eastAsia" w:ascii="宋体" w:hAnsi="宋体" w:eastAsia="宋体" w:cs="宋体"/>
          <w:color w:val="000000"/>
          <w:sz w:val="24"/>
          <w:szCs w:val="24"/>
        </w:rPr>
        <w:t>报价日期：__________________</w:t>
      </w:r>
    </w:p>
    <w:p w14:paraId="1893EC08">
      <w:pPr>
        <w:keepNext w:val="0"/>
        <w:keepLines w:val="0"/>
        <w:pageBreakBefore w:val="0"/>
        <w:widowControl/>
        <w:kinsoku/>
        <w:wordWrap w:val="0"/>
        <w:overflowPunct/>
        <w:topLinePunct w:val="0"/>
        <w:autoSpaceDE/>
        <w:autoSpaceDN/>
        <w:bidi w:val="0"/>
        <w:adjustRightInd/>
        <w:snapToGrid/>
        <w:spacing w:after="0" w:line="560" w:lineRule="exact"/>
        <w:ind w:firstLine="0" w:firstLineChars="0"/>
        <w:textAlignment w:val="auto"/>
        <w:rPr>
          <w:rFonts w:hint="eastAsia" w:ascii="Times New Roman" w:hAnsi="Times New Roman" w:eastAsia="宋体" w:cs="宋体"/>
          <w:b w:val="0"/>
          <w:bCs w:val="0"/>
          <w:kern w:val="0"/>
          <w:sz w:val="24"/>
          <w:szCs w:val="24"/>
          <w:lang w:eastAsia="zh-CN"/>
        </w:rPr>
      </w:pPr>
      <w:r>
        <w:rPr>
          <w:rFonts w:hint="eastAsia" w:ascii="Times New Roman" w:hAnsi="Times New Roman" w:eastAsia="宋体" w:cs="宋体"/>
          <w:b w:val="0"/>
          <w:bCs w:val="0"/>
          <w:kern w:val="0"/>
          <w:sz w:val="24"/>
          <w:szCs w:val="24"/>
        </w:rPr>
        <w:t>注： 1. 所有报价均用人民币表示</w:t>
      </w:r>
      <w:r>
        <w:rPr>
          <w:rFonts w:hint="eastAsia" w:ascii="Times New Roman" w:hAnsi="Times New Roman" w:eastAsia="宋体" w:cs="宋体"/>
          <w:b w:val="0"/>
          <w:bCs w:val="0"/>
          <w:kern w:val="0"/>
          <w:sz w:val="24"/>
          <w:szCs w:val="24"/>
          <w:lang w:eastAsia="zh-CN"/>
        </w:rPr>
        <w:t>；</w:t>
      </w:r>
    </w:p>
    <w:p w14:paraId="1C0CD07C">
      <w:pPr>
        <w:keepNext w:val="0"/>
        <w:keepLines w:val="0"/>
        <w:pageBreakBefore w:val="0"/>
        <w:widowControl/>
        <w:shd w:val="clear" w:color="auto" w:fill="FFFFFF"/>
        <w:kinsoku/>
        <w:wordWrap w:val="0"/>
        <w:overflowPunct/>
        <w:topLinePunct w:val="0"/>
        <w:autoSpaceDE/>
        <w:autoSpaceDN/>
        <w:bidi w:val="0"/>
        <w:adjustRightInd/>
        <w:snapToGrid/>
        <w:spacing w:after="0" w:line="560" w:lineRule="exact"/>
        <w:ind w:firstLine="0" w:firstLineChars="0"/>
        <w:jc w:val="left"/>
        <w:textAlignment w:val="auto"/>
        <w:rPr>
          <w:rFonts w:hint="eastAsia" w:ascii="Times New Roman" w:hAnsi="Times New Roman" w:eastAsia="宋体" w:cs="宋体"/>
          <w:b w:val="0"/>
          <w:bCs w:val="0"/>
          <w:kern w:val="0"/>
          <w:sz w:val="24"/>
          <w:szCs w:val="24"/>
        </w:rPr>
      </w:pPr>
      <w:r>
        <w:rPr>
          <w:rFonts w:hint="eastAsia" w:ascii="Times New Roman" w:hAnsi="Times New Roman" w:eastAsia="宋体" w:cs="宋体"/>
          <w:b w:val="0"/>
          <w:bCs w:val="0"/>
          <w:kern w:val="0"/>
          <w:sz w:val="24"/>
          <w:szCs w:val="24"/>
        </w:rPr>
        <w:t>2.报价说明</w:t>
      </w:r>
    </w:p>
    <w:p w14:paraId="401B1A8E">
      <w:pPr>
        <w:keepNext w:val="0"/>
        <w:keepLines w:val="0"/>
        <w:pageBreakBefore w:val="0"/>
        <w:widowControl/>
        <w:shd w:val="clear" w:color="auto" w:fill="FFFFFF"/>
        <w:kinsoku/>
        <w:wordWrap w:val="0"/>
        <w:overflowPunct/>
        <w:topLinePunct w:val="0"/>
        <w:autoSpaceDE/>
        <w:autoSpaceDN/>
        <w:bidi w:val="0"/>
        <w:adjustRightInd/>
        <w:snapToGrid/>
        <w:spacing w:after="0" w:line="560" w:lineRule="exact"/>
        <w:ind w:firstLine="0" w:firstLineChars="0"/>
        <w:jc w:val="left"/>
        <w:textAlignment w:val="auto"/>
        <w:rPr>
          <w:rFonts w:hint="eastAsia" w:ascii="Times New Roman" w:hAnsi="Times New Roman" w:eastAsia="宋体" w:cs="宋体"/>
          <w:b w:val="0"/>
          <w:bCs w:val="0"/>
          <w:kern w:val="0"/>
          <w:sz w:val="24"/>
          <w:szCs w:val="24"/>
          <w:lang w:eastAsia="zh-CN"/>
        </w:rPr>
      </w:pPr>
      <w:r>
        <w:rPr>
          <w:rFonts w:hint="eastAsia" w:ascii="Times New Roman" w:hAnsi="Times New Roman" w:eastAsia="宋体" w:cs="宋体"/>
          <w:b w:val="0"/>
          <w:bCs w:val="0"/>
          <w:kern w:val="0"/>
          <w:sz w:val="24"/>
          <w:szCs w:val="24"/>
        </w:rPr>
        <w:t>2.1 本项目采购人不指定</w:t>
      </w:r>
      <w:r>
        <w:rPr>
          <w:rFonts w:hint="eastAsia" w:ascii="Times New Roman" w:hAnsi="Times New Roman" w:eastAsia="宋体" w:cs="宋体"/>
          <w:b w:val="0"/>
          <w:bCs w:val="0"/>
          <w:kern w:val="0"/>
          <w:sz w:val="24"/>
          <w:szCs w:val="24"/>
          <w:lang w:val="en-US" w:eastAsia="zh-CN"/>
        </w:rPr>
        <w:t>供应商</w:t>
      </w:r>
      <w:r>
        <w:rPr>
          <w:rFonts w:hint="eastAsia" w:ascii="Times New Roman" w:hAnsi="Times New Roman" w:eastAsia="宋体" w:cs="宋体"/>
          <w:b w:val="0"/>
          <w:bCs w:val="0"/>
          <w:kern w:val="0"/>
          <w:sz w:val="24"/>
          <w:szCs w:val="24"/>
        </w:rPr>
        <w:t>采用何种定额与费率报价，</w:t>
      </w:r>
      <w:r>
        <w:rPr>
          <w:rFonts w:hint="eastAsia" w:ascii="Times New Roman" w:hAnsi="Times New Roman" w:eastAsia="宋体" w:cs="宋体"/>
          <w:b w:val="0"/>
          <w:bCs w:val="0"/>
          <w:kern w:val="0"/>
          <w:sz w:val="24"/>
          <w:szCs w:val="24"/>
          <w:lang w:val="en-US" w:eastAsia="zh-CN"/>
        </w:rPr>
        <w:t>投标</w:t>
      </w:r>
      <w:r>
        <w:rPr>
          <w:rFonts w:hint="eastAsia" w:ascii="Times New Roman" w:hAnsi="Times New Roman" w:eastAsia="宋体" w:cs="宋体"/>
          <w:b w:val="0"/>
          <w:bCs w:val="0"/>
          <w:kern w:val="0"/>
          <w:sz w:val="24"/>
          <w:szCs w:val="24"/>
        </w:rPr>
        <w:t>供应商可根据市场环境及本单位的管理水平和经验进行测定报价，采购人鼓励</w:t>
      </w:r>
      <w:r>
        <w:rPr>
          <w:rFonts w:hint="eastAsia" w:ascii="Times New Roman" w:hAnsi="Times New Roman" w:eastAsia="宋体" w:cs="宋体"/>
          <w:b w:val="0"/>
          <w:bCs w:val="0"/>
          <w:kern w:val="0"/>
          <w:sz w:val="24"/>
          <w:szCs w:val="24"/>
          <w:lang w:val="en-US" w:eastAsia="zh-CN"/>
        </w:rPr>
        <w:t>投标</w:t>
      </w:r>
      <w:r>
        <w:rPr>
          <w:rFonts w:hint="eastAsia" w:ascii="Times New Roman" w:hAnsi="Times New Roman" w:eastAsia="宋体" w:cs="宋体"/>
          <w:b w:val="0"/>
          <w:bCs w:val="0"/>
          <w:kern w:val="0"/>
          <w:sz w:val="24"/>
          <w:szCs w:val="24"/>
        </w:rPr>
        <w:t>供应商采用成本价加合理利润和税金的报价原则，但拒绝低于成本价的报价。</w:t>
      </w:r>
      <w:r>
        <w:rPr>
          <w:rFonts w:hint="eastAsia" w:ascii="Times New Roman" w:hAnsi="Times New Roman" w:eastAsia="宋体" w:cs="宋体"/>
          <w:b w:val="0"/>
          <w:bCs w:val="0"/>
          <w:kern w:val="0"/>
          <w:sz w:val="24"/>
          <w:szCs w:val="24"/>
          <w:lang w:val="en-US" w:eastAsia="zh-CN"/>
        </w:rPr>
        <w:t>投标</w:t>
      </w:r>
      <w:r>
        <w:rPr>
          <w:rFonts w:hint="eastAsia" w:ascii="Times New Roman" w:hAnsi="Times New Roman" w:eastAsia="宋体" w:cs="宋体"/>
          <w:b w:val="0"/>
          <w:bCs w:val="0"/>
          <w:kern w:val="0"/>
          <w:sz w:val="24"/>
          <w:szCs w:val="24"/>
        </w:rPr>
        <w:t>供应商的</w:t>
      </w:r>
      <w:r>
        <w:rPr>
          <w:rFonts w:hint="eastAsia" w:ascii="Times New Roman" w:hAnsi="Times New Roman" w:eastAsia="宋体" w:cs="宋体"/>
          <w:b w:val="0"/>
          <w:bCs w:val="0"/>
          <w:kern w:val="0"/>
          <w:sz w:val="24"/>
          <w:szCs w:val="24"/>
          <w:lang w:val="en-US" w:eastAsia="zh-CN"/>
        </w:rPr>
        <w:t>报价</w:t>
      </w:r>
      <w:r>
        <w:rPr>
          <w:rFonts w:hint="eastAsia" w:ascii="Times New Roman" w:hAnsi="Times New Roman" w:eastAsia="宋体" w:cs="宋体"/>
          <w:b w:val="0"/>
          <w:bCs w:val="0"/>
          <w:kern w:val="0"/>
          <w:sz w:val="24"/>
          <w:szCs w:val="24"/>
        </w:rPr>
        <w:t>总价将被认为已经包括为完成本项目的直接费、间接费、利润、税金等全部费用，即为完成本项目的准备阶段、服务阶段和合同终止撤离阶段各项应有费用的全部，同时还可能发生的一切风险性费用等。因此</w:t>
      </w:r>
      <w:r>
        <w:rPr>
          <w:rFonts w:hint="eastAsia" w:ascii="Times New Roman" w:hAnsi="Times New Roman" w:eastAsia="宋体" w:cs="宋体"/>
          <w:b w:val="0"/>
          <w:bCs w:val="0"/>
          <w:kern w:val="0"/>
          <w:sz w:val="24"/>
          <w:szCs w:val="24"/>
          <w:lang w:val="en-US" w:eastAsia="zh-CN"/>
        </w:rPr>
        <w:t>供应商</w:t>
      </w:r>
      <w:r>
        <w:rPr>
          <w:rFonts w:hint="eastAsia" w:ascii="Times New Roman" w:hAnsi="Times New Roman" w:eastAsia="宋体" w:cs="宋体"/>
          <w:b w:val="0"/>
          <w:bCs w:val="0"/>
          <w:kern w:val="0"/>
          <w:sz w:val="24"/>
          <w:szCs w:val="24"/>
        </w:rPr>
        <w:t>应对本</w:t>
      </w:r>
      <w:r>
        <w:rPr>
          <w:rFonts w:hint="eastAsia" w:ascii="Times New Roman" w:hAnsi="Times New Roman" w:eastAsia="宋体" w:cs="宋体"/>
          <w:b w:val="0"/>
          <w:bCs w:val="0"/>
          <w:kern w:val="0"/>
          <w:sz w:val="24"/>
          <w:szCs w:val="24"/>
          <w:lang w:val="en-US" w:eastAsia="zh-CN"/>
        </w:rPr>
        <w:t>项目</w:t>
      </w:r>
      <w:r>
        <w:rPr>
          <w:rFonts w:hint="eastAsia" w:ascii="Times New Roman" w:hAnsi="Times New Roman" w:eastAsia="宋体" w:cs="宋体"/>
          <w:b w:val="0"/>
          <w:bCs w:val="0"/>
          <w:kern w:val="0"/>
          <w:sz w:val="24"/>
          <w:szCs w:val="24"/>
        </w:rPr>
        <w:t>的风险进行充分评估</w:t>
      </w:r>
      <w:r>
        <w:rPr>
          <w:rFonts w:hint="eastAsia" w:ascii="Times New Roman" w:hAnsi="Times New Roman" w:eastAsia="宋体" w:cs="宋体"/>
          <w:b w:val="0"/>
          <w:bCs w:val="0"/>
          <w:kern w:val="0"/>
          <w:sz w:val="24"/>
          <w:szCs w:val="24"/>
          <w:lang w:eastAsia="zh-CN"/>
        </w:rPr>
        <w:t>；</w:t>
      </w:r>
    </w:p>
    <w:p w14:paraId="6E0A24F8">
      <w:pPr>
        <w:keepNext w:val="0"/>
        <w:keepLines w:val="0"/>
        <w:pageBreakBefore w:val="0"/>
        <w:widowControl/>
        <w:shd w:val="clear" w:color="auto" w:fill="FFFFFF"/>
        <w:kinsoku/>
        <w:wordWrap w:val="0"/>
        <w:overflowPunct/>
        <w:topLinePunct w:val="0"/>
        <w:autoSpaceDE/>
        <w:autoSpaceDN/>
        <w:bidi w:val="0"/>
        <w:adjustRightInd/>
        <w:snapToGrid/>
        <w:spacing w:after="0" w:line="560" w:lineRule="exact"/>
        <w:ind w:firstLine="0" w:firstLineChars="0"/>
        <w:jc w:val="left"/>
        <w:textAlignment w:val="auto"/>
        <w:rPr>
          <w:rFonts w:hint="eastAsia" w:ascii="Times New Roman" w:hAnsi="Times New Roman" w:eastAsia="宋体" w:cs="宋体"/>
          <w:b w:val="0"/>
          <w:bCs w:val="0"/>
          <w:kern w:val="0"/>
          <w:sz w:val="24"/>
          <w:szCs w:val="24"/>
        </w:rPr>
      </w:pPr>
      <w:r>
        <w:rPr>
          <w:rFonts w:hint="eastAsia" w:ascii="Times New Roman" w:hAnsi="Times New Roman" w:eastAsia="宋体" w:cs="宋体"/>
          <w:b w:val="0"/>
          <w:bCs w:val="0"/>
          <w:kern w:val="0"/>
          <w:sz w:val="24"/>
          <w:szCs w:val="24"/>
        </w:rPr>
        <w:t>2.2本项目服务为总价承包合同；</w:t>
      </w:r>
    </w:p>
    <w:p w14:paraId="0EF1122F">
      <w:pPr>
        <w:keepNext w:val="0"/>
        <w:keepLines w:val="0"/>
        <w:pageBreakBefore w:val="0"/>
        <w:widowControl/>
        <w:shd w:val="clear" w:color="auto" w:fill="FFFFFF"/>
        <w:kinsoku/>
        <w:wordWrap w:val="0"/>
        <w:overflowPunct/>
        <w:topLinePunct w:val="0"/>
        <w:autoSpaceDE/>
        <w:autoSpaceDN/>
        <w:bidi w:val="0"/>
        <w:adjustRightInd/>
        <w:snapToGrid/>
        <w:spacing w:after="0" w:line="560" w:lineRule="exact"/>
        <w:ind w:firstLine="0" w:firstLineChars="0"/>
        <w:jc w:val="left"/>
        <w:textAlignment w:val="auto"/>
        <w:rPr>
          <w:rFonts w:hint="eastAsia" w:ascii="Times New Roman" w:hAnsi="Times New Roman" w:eastAsia="宋体" w:cs="宋体"/>
          <w:b w:val="0"/>
          <w:bCs w:val="0"/>
          <w:kern w:val="0"/>
          <w:sz w:val="24"/>
          <w:szCs w:val="24"/>
          <w:lang w:eastAsia="zh-CN"/>
        </w:rPr>
      </w:pPr>
      <w:r>
        <w:rPr>
          <w:rFonts w:hint="eastAsia" w:ascii="Times New Roman" w:hAnsi="Times New Roman" w:eastAsia="宋体" w:cs="宋体"/>
          <w:b w:val="0"/>
          <w:bCs w:val="0"/>
          <w:kern w:val="0"/>
          <w:sz w:val="24"/>
          <w:szCs w:val="24"/>
        </w:rPr>
        <w:t>2.3</w:t>
      </w:r>
      <w:r>
        <w:rPr>
          <w:rFonts w:hint="eastAsia" w:ascii="Times New Roman" w:hAnsi="Times New Roman" w:eastAsia="宋体" w:cs="宋体"/>
          <w:b w:val="0"/>
          <w:bCs w:val="0"/>
          <w:kern w:val="0"/>
          <w:sz w:val="24"/>
          <w:szCs w:val="24"/>
          <w:lang w:eastAsia="zh-CN"/>
        </w:rPr>
        <w:t>投标</w:t>
      </w:r>
      <w:r>
        <w:rPr>
          <w:rFonts w:hint="eastAsia" w:ascii="Times New Roman" w:hAnsi="Times New Roman" w:eastAsia="宋体" w:cs="宋体"/>
          <w:b w:val="0"/>
          <w:bCs w:val="0"/>
          <w:kern w:val="0"/>
          <w:sz w:val="24"/>
          <w:szCs w:val="24"/>
        </w:rPr>
        <w:t>供应商应根据采购文件提供的工作范围、内容等资料以及自身承接的类似项目经验，自行核定工作项目及工作量。如有漏项将视为</w:t>
      </w:r>
      <w:r>
        <w:rPr>
          <w:rFonts w:hint="eastAsia" w:ascii="Times New Roman" w:hAnsi="Times New Roman" w:eastAsia="宋体" w:cs="宋体"/>
          <w:b w:val="0"/>
          <w:bCs w:val="0"/>
          <w:kern w:val="0"/>
          <w:sz w:val="24"/>
          <w:szCs w:val="24"/>
          <w:lang w:eastAsia="zh-CN"/>
        </w:rPr>
        <w:t>投标</w:t>
      </w:r>
      <w:r>
        <w:rPr>
          <w:rFonts w:hint="eastAsia" w:ascii="Times New Roman" w:hAnsi="Times New Roman" w:eastAsia="宋体" w:cs="宋体"/>
          <w:b w:val="0"/>
          <w:bCs w:val="0"/>
          <w:kern w:val="0"/>
          <w:sz w:val="24"/>
          <w:szCs w:val="24"/>
        </w:rPr>
        <w:t>供应商已综合考虑在</w:t>
      </w:r>
      <w:r>
        <w:rPr>
          <w:rFonts w:hint="eastAsia" w:ascii="Times New Roman" w:hAnsi="Times New Roman" w:eastAsia="宋体" w:cs="宋体"/>
          <w:b w:val="0"/>
          <w:bCs w:val="0"/>
          <w:kern w:val="0"/>
          <w:sz w:val="24"/>
          <w:szCs w:val="24"/>
          <w:lang w:eastAsia="zh-CN"/>
        </w:rPr>
        <w:t>其他</w:t>
      </w:r>
      <w:r>
        <w:rPr>
          <w:rFonts w:hint="eastAsia" w:ascii="Times New Roman" w:hAnsi="Times New Roman" w:eastAsia="宋体" w:cs="宋体"/>
          <w:b w:val="0"/>
          <w:bCs w:val="0"/>
          <w:kern w:val="0"/>
          <w:sz w:val="24"/>
          <w:szCs w:val="24"/>
        </w:rPr>
        <w:t>已经填报单价和合价的工作量项目中。结算时，除合同另有约定外，不再因实际工作项目及工作量与</w:t>
      </w:r>
      <w:r>
        <w:rPr>
          <w:rFonts w:hint="eastAsia" w:ascii="Times New Roman" w:hAnsi="Times New Roman" w:eastAsia="宋体" w:cs="宋体"/>
          <w:b w:val="0"/>
          <w:bCs w:val="0"/>
          <w:kern w:val="0"/>
          <w:sz w:val="24"/>
          <w:szCs w:val="24"/>
          <w:lang w:val="en-US" w:eastAsia="zh-CN"/>
        </w:rPr>
        <w:t>投标</w:t>
      </w:r>
      <w:r>
        <w:rPr>
          <w:rFonts w:hint="eastAsia" w:ascii="Times New Roman" w:hAnsi="Times New Roman" w:eastAsia="宋体" w:cs="宋体"/>
          <w:b w:val="0"/>
          <w:bCs w:val="0"/>
          <w:kern w:val="0"/>
          <w:sz w:val="24"/>
          <w:szCs w:val="24"/>
        </w:rPr>
        <w:t>工作项目及工作量不符而进行调整</w:t>
      </w:r>
      <w:r>
        <w:rPr>
          <w:rFonts w:hint="eastAsia" w:ascii="Times New Roman" w:hAnsi="Times New Roman" w:eastAsia="宋体" w:cs="宋体"/>
          <w:b w:val="0"/>
          <w:bCs w:val="0"/>
          <w:kern w:val="0"/>
          <w:sz w:val="24"/>
          <w:szCs w:val="24"/>
          <w:lang w:eastAsia="zh-CN"/>
        </w:rPr>
        <w:t>；</w:t>
      </w:r>
    </w:p>
    <w:p w14:paraId="7539FE3E">
      <w:pPr>
        <w:keepNext w:val="0"/>
        <w:keepLines w:val="0"/>
        <w:pageBreakBefore w:val="0"/>
        <w:widowControl/>
        <w:shd w:val="clear" w:color="auto" w:fill="FFFFFF"/>
        <w:kinsoku/>
        <w:wordWrap w:val="0"/>
        <w:overflowPunct/>
        <w:topLinePunct w:val="0"/>
        <w:autoSpaceDE/>
        <w:autoSpaceDN/>
        <w:bidi w:val="0"/>
        <w:adjustRightInd/>
        <w:snapToGrid/>
        <w:spacing w:after="0" w:line="560" w:lineRule="exact"/>
        <w:ind w:firstLine="0" w:firstLineChars="0"/>
        <w:jc w:val="left"/>
        <w:textAlignment w:val="auto"/>
        <w:rPr>
          <w:rFonts w:hint="default" w:ascii="Times New Roman" w:hAnsi="Times New Roman" w:eastAsia="宋体" w:cs="宋体"/>
          <w:b w:val="0"/>
          <w:bCs w:val="0"/>
          <w:kern w:val="0"/>
          <w:sz w:val="24"/>
          <w:szCs w:val="24"/>
          <w:lang w:val="en-US" w:eastAsia="zh-CN"/>
        </w:rPr>
      </w:pPr>
      <w:r>
        <w:rPr>
          <w:rFonts w:hint="eastAsia" w:ascii="Times New Roman" w:hAnsi="Times New Roman" w:eastAsia="宋体" w:cs="宋体"/>
          <w:b w:val="0"/>
          <w:bCs w:val="0"/>
          <w:kern w:val="0"/>
          <w:sz w:val="24"/>
          <w:szCs w:val="24"/>
          <w:lang w:val="en-US" w:eastAsia="zh-CN"/>
        </w:rPr>
        <w:t>2.4</w:t>
      </w:r>
      <w:r>
        <w:rPr>
          <w:rFonts w:hint="eastAsia" w:ascii="Times New Roman" w:hAnsi="Times New Roman" w:eastAsia="宋体" w:cs="宋体"/>
          <w:b w:val="0"/>
          <w:bCs w:val="0"/>
          <w:kern w:val="0"/>
          <w:sz w:val="24"/>
          <w:szCs w:val="24"/>
          <w:lang w:eastAsia="zh-CN"/>
        </w:rPr>
        <w:t>服务人员</w:t>
      </w:r>
      <w:r>
        <w:rPr>
          <w:rFonts w:hint="eastAsia" w:ascii="Times New Roman" w:hAnsi="Times New Roman" w:eastAsia="宋体" w:cs="宋体"/>
          <w:b w:val="0"/>
          <w:bCs w:val="0"/>
          <w:kern w:val="0"/>
          <w:sz w:val="24"/>
          <w:szCs w:val="24"/>
          <w:lang w:val="en-US" w:eastAsia="zh-CN"/>
        </w:rPr>
        <w:t>由供应商</w:t>
      </w:r>
      <w:r>
        <w:rPr>
          <w:rFonts w:hint="eastAsia" w:ascii="Times New Roman" w:hAnsi="Times New Roman" w:eastAsia="宋体" w:cs="宋体"/>
          <w:b w:val="0"/>
          <w:bCs w:val="0"/>
          <w:kern w:val="0"/>
          <w:sz w:val="24"/>
          <w:szCs w:val="24"/>
          <w:lang w:eastAsia="zh-CN"/>
        </w:rPr>
        <w:t>按最优情况配置。</w:t>
      </w:r>
    </w:p>
    <w:p w14:paraId="41C734C7">
      <w:pPr>
        <w:keepNext w:val="0"/>
        <w:keepLines w:val="0"/>
        <w:pageBreakBefore w:val="0"/>
        <w:widowControl/>
        <w:shd w:val="clear" w:color="auto" w:fill="FFFFFF"/>
        <w:kinsoku/>
        <w:wordWrap w:val="0"/>
        <w:overflowPunct/>
        <w:topLinePunct w:val="0"/>
        <w:autoSpaceDE/>
        <w:autoSpaceDN/>
        <w:bidi w:val="0"/>
        <w:adjustRightInd/>
        <w:snapToGrid/>
        <w:spacing w:after="0" w:line="560" w:lineRule="exact"/>
        <w:ind w:firstLine="0" w:firstLineChars="0"/>
        <w:jc w:val="left"/>
        <w:textAlignment w:val="auto"/>
        <w:rPr>
          <w:rFonts w:hint="eastAsia" w:ascii="Times New Roman" w:hAnsi="Times New Roman" w:eastAsia="宋体" w:cs="宋体"/>
          <w:b w:val="0"/>
          <w:bCs w:val="0"/>
          <w:kern w:val="0"/>
          <w:sz w:val="24"/>
          <w:szCs w:val="24"/>
        </w:rPr>
      </w:pPr>
      <w:r>
        <w:rPr>
          <w:rFonts w:hint="eastAsia" w:ascii="Times New Roman" w:hAnsi="Times New Roman" w:eastAsia="宋体" w:cs="宋体"/>
          <w:b w:val="0"/>
          <w:bCs w:val="0"/>
          <w:kern w:val="0"/>
          <w:sz w:val="24"/>
          <w:szCs w:val="24"/>
        </w:rPr>
        <w:t>3.表格长度可根据需要自行调整，表中所列内容为必须填写项目，供应商可根据自身情况增加内容。</w:t>
      </w:r>
    </w:p>
    <w:p w14:paraId="007F1CF6">
      <w:pPr>
        <w:rPr>
          <w:rFonts w:hint="eastAsia" w:ascii="宋体" w:hAnsi="宋体" w:eastAsia="宋体" w:cs="宋体"/>
          <w:sz w:val="24"/>
          <w:szCs w:val="24"/>
        </w:rPr>
      </w:pPr>
      <w:r>
        <w:rPr>
          <w:rFonts w:hint="eastAsia" w:ascii="宋体" w:hAnsi="宋体" w:eastAsia="宋体" w:cs="宋体"/>
          <w:sz w:val="24"/>
          <w:szCs w:val="24"/>
        </w:rPr>
        <w:br w:type="page"/>
      </w:r>
    </w:p>
    <w:p w14:paraId="36419DCB">
      <w:pPr>
        <w:pStyle w:val="3"/>
        <w:pageBreakBefore w:val="0"/>
        <w:numPr>
          <w:ilvl w:val="0"/>
          <w:numId w:val="0"/>
        </w:numPr>
        <w:kinsoku/>
        <w:wordWrap/>
        <w:overflowPunct/>
        <w:topLinePunct w:val="0"/>
        <w:bidi w:val="0"/>
        <w:spacing w:line="560" w:lineRule="exact"/>
        <w:ind w:leftChars="0"/>
        <w:jc w:val="center"/>
        <w:textAlignment w:val="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二、资格证明文件</w:t>
      </w:r>
    </w:p>
    <w:p w14:paraId="7886559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投标人</w:t>
      </w:r>
      <w:r>
        <w:rPr>
          <w:rFonts w:hint="eastAsia" w:ascii="宋体" w:hAnsi="宋体" w:eastAsia="宋体" w:cs="宋体"/>
          <w:sz w:val="24"/>
          <w:szCs w:val="24"/>
        </w:rPr>
        <w:t>应填写和提交下述规定的有关证明材料以及其他有关资料。</w:t>
      </w:r>
    </w:p>
    <w:p w14:paraId="20DC6A8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2.所附格式要求填写的全部内容都必须填写。</w:t>
      </w:r>
    </w:p>
    <w:p w14:paraId="4D6091E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投标人</w:t>
      </w:r>
      <w:r>
        <w:rPr>
          <w:rFonts w:hint="eastAsia" w:ascii="宋体" w:hAnsi="宋体" w:eastAsia="宋体" w:cs="宋体"/>
          <w:sz w:val="24"/>
          <w:szCs w:val="24"/>
        </w:rPr>
        <w:t>资格声明的签字人应保证全部声明和填写的内容是真实的和正确的。</w:t>
      </w:r>
    </w:p>
    <w:p w14:paraId="46A72F7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投标人</w:t>
      </w:r>
      <w:r>
        <w:rPr>
          <w:rFonts w:hint="eastAsia" w:ascii="宋体" w:hAnsi="宋体" w:eastAsia="宋体" w:cs="宋体"/>
          <w:sz w:val="24"/>
          <w:szCs w:val="24"/>
        </w:rPr>
        <w:t>提交的材料将被保密。</w:t>
      </w:r>
    </w:p>
    <w:p w14:paraId="6B255BA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5</w:t>
      </w:r>
      <w:r>
        <w:rPr>
          <w:rFonts w:hint="eastAsia" w:ascii="宋体" w:hAnsi="宋体" w:eastAsia="宋体" w:cs="宋体"/>
          <w:b/>
          <w:bCs/>
          <w:sz w:val="24"/>
          <w:szCs w:val="24"/>
          <w:lang w:eastAsia="zh-CN"/>
        </w:rPr>
        <w:t>.</w:t>
      </w:r>
      <w:r>
        <w:rPr>
          <w:rFonts w:hint="eastAsia" w:ascii="宋体" w:hAnsi="宋体" w:eastAsia="宋体" w:cs="宋体"/>
          <w:b/>
          <w:bCs/>
          <w:sz w:val="24"/>
          <w:szCs w:val="24"/>
        </w:rPr>
        <w:t>该部分资格证明文件将作为对</w:t>
      </w:r>
      <w:r>
        <w:rPr>
          <w:rFonts w:hint="eastAsia" w:ascii="宋体" w:hAnsi="宋体" w:eastAsia="宋体" w:cs="宋体"/>
          <w:b/>
          <w:bCs/>
          <w:sz w:val="24"/>
          <w:szCs w:val="24"/>
          <w:lang w:val="en-US" w:eastAsia="zh-CN"/>
        </w:rPr>
        <w:t>投标人</w:t>
      </w:r>
      <w:r>
        <w:rPr>
          <w:rFonts w:hint="eastAsia" w:ascii="宋体" w:hAnsi="宋体" w:eastAsia="宋体" w:cs="宋体"/>
          <w:b/>
          <w:bCs/>
          <w:sz w:val="24"/>
          <w:szCs w:val="24"/>
        </w:rPr>
        <w:t>资格要求部分的评审依据，未按要求提交的</w:t>
      </w:r>
      <w:r>
        <w:rPr>
          <w:rFonts w:hint="eastAsia" w:ascii="宋体" w:hAnsi="宋体" w:eastAsia="宋体" w:cs="宋体"/>
          <w:b/>
          <w:bCs/>
          <w:sz w:val="24"/>
          <w:szCs w:val="24"/>
          <w:lang w:val="en-US" w:eastAsia="zh-CN"/>
        </w:rPr>
        <w:t>投标人</w:t>
      </w:r>
      <w:r>
        <w:rPr>
          <w:rFonts w:hint="eastAsia" w:ascii="宋体" w:hAnsi="宋体" w:eastAsia="宋体" w:cs="宋体"/>
          <w:b/>
          <w:bCs/>
          <w:sz w:val="24"/>
          <w:szCs w:val="24"/>
        </w:rPr>
        <w:t>将不能通过资格性审查。</w:t>
      </w:r>
    </w:p>
    <w:p w14:paraId="136CDEB5">
      <w:pPr>
        <w:pStyle w:val="3"/>
        <w:keepNext w:val="0"/>
        <w:keepLines w:val="0"/>
        <w:pageBreakBefore w:val="0"/>
        <w:kinsoku/>
        <w:wordWrap/>
        <w:overflowPunct/>
        <w:topLinePunct w:val="0"/>
        <w:bidi w:val="0"/>
        <w:spacing w:before="0" w:after="0" w:line="560" w:lineRule="exact"/>
        <w:ind w:firstLine="470" w:firstLineChars="196"/>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6.资格审查通过条件详</w:t>
      </w:r>
      <w:r>
        <w:rPr>
          <w:rFonts w:hint="eastAsia" w:ascii="宋体" w:hAnsi="宋体" w:eastAsia="宋体" w:cs="宋体"/>
          <w:b/>
          <w:bCs/>
          <w:color w:val="000000"/>
          <w:sz w:val="24"/>
          <w:szCs w:val="24"/>
          <w:highlight w:val="none"/>
          <w:lang w:val="en-US" w:eastAsia="zh-CN"/>
        </w:rPr>
        <w:t>见第五章“资格审查”。</w:t>
      </w:r>
    </w:p>
    <w:p w14:paraId="28D16B07">
      <w:pPr>
        <w:pStyle w:val="9"/>
        <w:ind w:left="0" w:leftChars="0" w:firstLine="0" w:firstLineChars="0"/>
        <w:rPr>
          <w:rFonts w:hint="eastAsia" w:ascii="宋体" w:hAnsi="宋体" w:eastAsia="宋体" w:cs="宋体"/>
          <w:sz w:val="24"/>
          <w:szCs w:val="24"/>
          <w:lang w:val="en-US" w:eastAsia="zh-CN"/>
        </w:rPr>
      </w:pPr>
    </w:p>
    <w:p w14:paraId="78C815BD">
      <w:pPr>
        <w:pStyle w:val="5"/>
        <w:pageBreakBefore w:val="0"/>
        <w:numPr>
          <w:ilvl w:val="0"/>
          <w:numId w:val="0"/>
        </w:numPr>
        <w:kinsoku/>
        <w:wordWrap/>
        <w:overflowPunct/>
        <w:topLinePunct w:val="0"/>
        <w:bidi w:val="0"/>
        <w:spacing w:line="560" w:lineRule="exact"/>
        <w:ind w:leftChars="0"/>
        <w:textAlignment w:val="auto"/>
        <w:outlineLvl w:val="2"/>
        <w:rPr>
          <w:rFonts w:hint="eastAsia" w:ascii="宋体" w:hAnsi="宋体" w:eastAsia="宋体" w:cs="宋体"/>
          <w:b/>
          <w:bCs/>
          <w:sz w:val="24"/>
          <w:szCs w:val="24"/>
          <w:lang w:val="en-US" w:eastAsia="zh-CN"/>
        </w:rPr>
      </w:pPr>
      <w:bookmarkStart w:id="81" w:name="_Toc6943"/>
      <w:bookmarkStart w:id="82" w:name="_Toc16077"/>
      <w:bookmarkStart w:id="83" w:name="_Toc16322"/>
      <w:r>
        <w:rPr>
          <w:rFonts w:hint="eastAsia" w:ascii="宋体" w:hAnsi="宋体" w:eastAsia="宋体" w:cs="宋体"/>
          <w:b/>
          <w:bCs/>
          <w:sz w:val="24"/>
          <w:szCs w:val="24"/>
        </w:rPr>
        <w:br w:type="page"/>
      </w:r>
      <w:r>
        <w:rPr>
          <w:rFonts w:hint="eastAsia" w:ascii="宋体" w:hAnsi="宋体" w:eastAsia="宋体" w:cs="宋体"/>
          <w:b/>
          <w:bCs/>
          <w:sz w:val="24"/>
          <w:szCs w:val="24"/>
        </w:rPr>
        <w:t>格式2-1：</w:t>
      </w:r>
      <w:bookmarkEnd w:id="81"/>
      <w:r>
        <w:rPr>
          <w:rFonts w:hint="eastAsia" w:ascii="宋体" w:hAnsi="宋体" w:eastAsia="宋体" w:cs="宋体"/>
          <w:b/>
          <w:bCs/>
          <w:sz w:val="24"/>
          <w:szCs w:val="24"/>
          <w:lang w:eastAsia="zh-CN"/>
        </w:rPr>
        <w:t>投标人</w:t>
      </w:r>
      <w:r>
        <w:rPr>
          <w:rFonts w:hint="eastAsia" w:ascii="宋体" w:hAnsi="宋体" w:eastAsia="宋体" w:cs="宋体"/>
          <w:b/>
          <w:bCs/>
          <w:sz w:val="24"/>
          <w:szCs w:val="24"/>
        </w:rPr>
        <w:t>应具有独立承担民事责任的能力</w:t>
      </w:r>
      <w:bookmarkEnd w:id="82"/>
      <w:bookmarkStart w:id="84" w:name="_Toc21315"/>
      <w:r>
        <w:rPr>
          <w:rFonts w:hint="eastAsia" w:ascii="宋体" w:hAnsi="宋体" w:eastAsia="宋体" w:cs="宋体"/>
          <w:b/>
          <w:bCs/>
          <w:sz w:val="24"/>
          <w:szCs w:val="24"/>
          <w:lang w:val="en-US" w:eastAsia="zh-CN"/>
        </w:rPr>
        <w:t>的证明材料</w:t>
      </w:r>
      <w:bookmarkEnd w:id="83"/>
      <w:bookmarkEnd w:id="84"/>
      <w:bookmarkStart w:id="85" w:name="_Toc3302"/>
      <w:bookmarkStart w:id="86" w:name="_Toc30737"/>
    </w:p>
    <w:p w14:paraId="5CD3F3D2">
      <w:pPr>
        <w:pStyle w:val="5"/>
        <w:pageBreakBefore w:val="0"/>
        <w:numPr>
          <w:ilvl w:val="0"/>
          <w:numId w:val="0"/>
        </w:numPr>
        <w:kinsoku/>
        <w:wordWrap/>
        <w:overflowPunct/>
        <w:topLinePunct w:val="0"/>
        <w:bidi w:val="0"/>
        <w:spacing w:line="560" w:lineRule="exact"/>
        <w:ind w:leftChars="0"/>
        <w:textAlignment w:val="auto"/>
        <w:rPr>
          <w:rFonts w:hint="eastAsia" w:ascii="宋体" w:hAnsi="宋体" w:eastAsia="宋体" w:cs="宋体"/>
          <w:b/>
          <w:bCs/>
          <w:sz w:val="24"/>
          <w:szCs w:val="24"/>
        </w:rPr>
      </w:pPr>
    </w:p>
    <w:p w14:paraId="1C825C5B">
      <w:pPr>
        <w:pStyle w:val="5"/>
        <w:pageBreakBefore w:val="0"/>
        <w:numPr>
          <w:ilvl w:val="0"/>
          <w:numId w:val="0"/>
        </w:numPr>
        <w:kinsoku/>
        <w:wordWrap/>
        <w:overflowPunct/>
        <w:topLinePunct w:val="0"/>
        <w:bidi w:val="0"/>
        <w:spacing w:line="560" w:lineRule="exact"/>
        <w:ind w:leftChars="0"/>
        <w:textAlignment w:val="auto"/>
        <w:outlineLvl w:val="2"/>
        <w:rPr>
          <w:rFonts w:hint="eastAsia" w:ascii="宋体" w:hAnsi="宋体" w:eastAsia="宋体" w:cs="宋体"/>
          <w:b/>
          <w:bCs/>
          <w:sz w:val="24"/>
          <w:szCs w:val="24"/>
        </w:rPr>
      </w:pPr>
      <w:r>
        <w:rPr>
          <w:rFonts w:hint="eastAsia" w:ascii="宋体" w:hAnsi="宋体" w:eastAsia="宋体" w:cs="宋体"/>
          <w:b/>
          <w:bCs/>
          <w:sz w:val="24"/>
          <w:szCs w:val="24"/>
        </w:rPr>
        <w:t>格式2-2：</w:t>
      </w:r>
      <w:r>
        <w:rPr>
          <w:rFonts w:hint="eastAsia" w:ascii="宋体" w:hAnsi="宋体" w:eastAsia="宋体" w:cs="宋体"/>
          <w:b/>
          <w:bCs/>
          <w:sz w:val="24"/>
          <w:szCs w:val="24"/>
          <w:lang w:eastAsia="zh-CN"/>
        </w:rPr>
        <w:t>投标人</w:t>
      </w:r>
      <w:r>
        <w:rPr>
          <w:rFonts w:hint="eastAsia" w:ascii="宋体" w:hAnsi="宋体" w:eastAsia="宋体" w:cs="宋体"/>
          <w:b/>
          <w:bCs/>
          <w:sz w:val="24"/>
          <w:szCs w:val="24"/>
        </w:rPr>
        <w:t>缴纳税收证明材料</w:t>
      </w:r>
      <w:bookmarkEnd w:id="85"/>
      <w:bookmarkEnd w:id="86"/>
      <w:bookmarkStart w:id="87" w:name="_Toc11286"/>
      <w:bookmarkStart w:id="88" w:name="_Toc21488"/>
      <w:bookmarkStart w:id="89" w:name="_Toc27105"/>
    </w:p>
    <w:p w14:paraId="407F9A08">
      <w:pPr>
        <w:pStyle w:val="5"/>
        <w:pageBreakBefore w:val="0"/>
        <w:numPr>
          <w:ilvl w:val="0"/>
          <w:numId w:val="0"/>
        </w:numPr>
        <w:kinsoku/>
        <w:wordWrap/>
        <w:overflowPunct/>
        <w:topLinePunct w:val="0"/>
        <w:bidi w:val="0"/>
        <w:spacing w:line="560" w:lineRule="exact"/>
        <w:ind w:leftChars="0"/>
        <w:textAlignment w:val="auto"/>
        <w:outlineLvl w:val="2"/>
        <w:rPr>
          <w:rFonts w:hint="eastAsia" w:ascii="宋体" w:hAnsi="宋体" w:eastAsia="宋体" w:cs="宋体"/>
          <w:b/>
          <w:bCs/>
          <w:sz w:val="24"/>
          <w:szCs w:val="24"/>
        </w:rPr>
      </w:pPr>
    </w:p>
    <w:p w14:paraId="31DB42BF">
      <w:pPr>
        <w:pStyle w:val="5"/>
        <w:pageBreakBefore w:val="0"/>
        <w:numPr>
          <w:ilvl w:val="0"/>
          <w:numId w:val="0"/>
        </w:numPr>
        <w:kinsoku/>
        <w:wordWrap/>
        <w:overflowPunct/>
        <w:topLinePunct w:val="0"/>
        <w:bidi w:val="0"/>
        <w:spacing w:line="560" w:lineRule="exact"/>
        <w:ind w:leftChars="0"/>
        <w:textAlignment w:val="auto"/>
        <w:outlineLvl w:val="2"/>
        <w:rPr>
          <w:rFonts w:hint="eastAsia" w:ascii="宋体" w:hAnsi="宋体" w:eastAsia="宋体" w:cs="宋体"/>
          <w:b/>
          <w:bCs/>
          <w:sz w:val="24"/>
          <w:szCs w:val="24"/>
        </w:rPr>
      </w:pPr>
      <w:r>
        <w:rPr>
          <w:rFonts w:hint="eastAsia" w:ascii="宋体" w:hAnsi="宋体" w:eastAsia="宋体" w:cs="宋体"/>
          <w:b/>
          <w:bCs/>
          <w:sz w:val="24"/>
          <w:szCs w:val="24"/>
        </w:rPr>
        <w:t>格式2-3：</w:t>
      </w:r>
      <w:r>
        <w:rPr>
          <w:rFonts w:hint="eastAsia" w:ascii="宋体" w:hAnsi="宋体" w:eastAsia="宋体" w:cs="宋体"/>
          <w:b/>
          <w:bCs/>
          <w:sz w:val="24"/>
          <w:szCs w:val="24"/>
          <w:lang w:eastAsia="zh-CN"/>
        </w:rPr>
        <w:t>投标人</w:t>
      </w:r>
      <w:r>
        <w:rPr>
          <w:rFonts w:hint="eastAsia" w:ascii="宋体" w:hAnsi="宋体" w:eastAsia="宋体" w:cs="宋体"/>
          <w:b/>
          <w:bCs/>
          <w:sz w:val="24"/>
          <w:szCs w:val="24"/>
        </w:rPr>
        <w:t>缴纳社保证明材料</w:t>
      </w:r>
      <w:bookmarkEnd w:id="87"/>
      <w:bookmarkEnd w:id="88"/>
      <w:bookmarkEnd w:id="89"/>
      <w:bookmarkStart w:id="90" w:name="_Toc424283044"/>
      <w:bookmarkStart w:id="91" w:name="_Toc413162755"/>
      <w:bookmarkStart w:id="92" w:name="_Toc6493"/>
      <w:bookmarkStart w:id="93" w:name="_Toc18934"/>
      <w:bookmarkStart w:id="94" w:name="_Toc417378692"/>
      <w:bookmarkStart w:id="95" w:name="_Toc481656342"/>
      <w:bookmarkStart w:id="96" w:name="_Toc417995149"/>
      <w:bookmarkStart w:id="97" w:name="_Toc30464"/>
    </w:p>
    <w:p w14:paraId="5B7426EC">
      <w:pPr>
        <w:pStyle w:val="5"/>
        <w:pageBreakBefore w:val="0"/>
        <w:numPr>
          <w:ilvl w:val="0"/>
          <w:numId w:val="0"/>
        </w:numPr>
        <w:kinsoku/>
        <w:wordWrap/>
        <w:overflowPunct/>
        <w:topLinePunct w:val="0"/>
        <w:bidi w:val="0"/>
        <w:spacing w:line="560" w:lineRule="exact"/>
        <w:ind w:leftChars="0"/>
        <w:textAlignment w:val="auto"/>
        <w:outlineLvl w:val="2"/>
        <w:rPr>
          <w:rFonts w:hint="eastAsia" w:ascii="宋体" w:hAnsi="宋体" w:eastAsia="宋体" w:cs="宋体"/>
          <w:b/>
          <w:bCs/>
          <w:sz w:val="24"/>
          <w:szCs w:val="24"/>
        </w:rPr>
      </w:pPr>
    </w:p>
    <w:p w14:paraId="04061B26">
      <w:pPr>
        <w:pStyle w:val="5"/>
        <w:pageBreakBefore w:val="0"/>
        <w:numPr>
          <w:ilvl w:val="0"/>
          <w:numId w:val="0"/>
        </w:numPr>
        <w:kinsoku/>
        <w:wordWrap/>
        <w:overflowPunct/>
        <w:topLinePunct w:val="0"/>
        <w:bidi w:val="0"/>
        <w:spacing w:line="560" w:lineRule="exact"/>
        <w:ind w:leftChars="0"/>
        <w:textAlignment w:val="auto"/>
        <w:outlineLvl w:val="2"/>
        <w:rPr>
          <w:rFonts w:hint="eastAsia" w:ascii="宋体" w:hAnsi="宋体" w:eastAsia="宋体" w:cs="宋体"/>
          <w:b/>
          <w:bCs/>
          <w:sz w:val="24"/>
          <w:szCs w:val="24"/>
        </w:rPr>
      </w:pPr>
      <w:r>
        <w:rPr>
          <w:rFonts w:hint="eastAsia" w:ascii="宋体" w:hAnsi="宋体" w:eastAsia="宋体" w:cs="宋体"/>
          <w:b/>
          <w:bCs/>
          <w:sz w:val="24"/>
          <w:szCs w:val="24"/>
        </w:rPr>
        <w:t>格式2-4：</w:t>
      </w:r>
      <w:bookmarkEnd w:id="90"/>
      <w:bookmarkEnd w:id="91"/>
      <w:bookmarkEnd w:id="92"/>
      <w:bookmarkEnd w:id="93"/>
      <w:bookmarkEnd w:id="94"/>
      <w:bookmarkEnd w:id="95"/>
      <w:bookmarkEnd w:id="96"/>
      <w:bookmarkStart w:id="98" w:name="_Toc2200"/>
      <w:bookmarkStart w:id="99" w:name="_Toc25136"/>
      <w:bookmarkStart w:id="100" w:name="_Toc481656344"/>
      <w:r>
        <w:rPr>
          <w:rFonts w:hint="eastAsia" w:ascii="宋体" w:hAnsi="宋体" w:eastAsia="宋体" w:cs="宋体"/>
          <w:b/>
          <w:bCs/>
          <w:sz w:val="24"/>
          <w:szCs w:val="24"/>
        </w:rPr>
        <w:t>具有健全的财务会计制度</w:t>
      </w:r>
      <w:bookmarkEnd w:id="97"/>
      <w:bookmarkStart w:id="101" w:name="_Toc23698"/>
      <w:bookmarkStart w:id="102" w:name="_Toc16560"/>
    </w:p>
    <w:p w14:paraId="6753019C">
      <w:pPr>
        <w:pStyle w:val="5"/>
        <w:pageBreakBefore w:val="0"/>
        <w:numPr>
          <w:ilvl w:val="0"/>
          <w:numId w:val="0"/>
        </w:numPr>
        <w:kinsoku/>
        <w:wordWrap/>
        <w:overflowPunct/>
        <w:topLinePunct w:val="0"/>
        <w:bidi w:val="0"/>
        <w:spacing w:line="560" w:lineRule="exact"/>
        <w:ind w:leftChars="0"/>
        <w:textAlignment w:val="auto"/>
        <w:outlineLvl w:val="2"/>
        <w:rPr>
          <w:rFonts w:hint="eastAsia" w:ascii="宋体" w:hAnsi="宋体" w:eastAsia="宋体" w:cs="宋体"/>
          <w:b/>
          <w:bCs/>
          <w:sz w:val="24"/>
          <w:szCs w:val="24"/>
          <w:highlight w:val="none"/>
        </w:rPr>
      </w:pPr>
    </w:p>
    <w:p w14:paraId="4ABBB2F6">
      <w:pPr>
        <w:pStyle w:val="5"/>
        <w:pageBreakBefore w:val="0"/>
        <w:numPr>
          <w:ilvl w:val="0"/>
          <w:numId w:val="0"/>
        </w:numPr>
        <w:kinsoku/>
        <w:wordWrap/>
        <w:overflowPunct/>
        <w:topLinePunct w:val="0"/>
        <w:bidi w:val="0"/>
        <w:spacing w:line="560" w:lineRule="exact"/>
        <w:ind w:leftChars="0"/>
        <w:textAlignment w:val="auto"/>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highlight w:val="none"/>
        </w:rPr>
        <w:t>格式2-5：</w:t>
      </w:r>
      <w:bookmarkStart w:id="103" w:name="_Toc413162756"/>
      <w:bookmarkStart w:id="104" w:name="_Toc448136022"/>
      <w:r>
        <w:rPr>
          <w:rFonts w:hint="eastAsia" w:ascii="宋体" w:hAnsi="宋体" w:eastAsia="宋体" w:cs="宋体"/>
          <w:b/>
          <w:bCs/>
          <w:sz w:val="24"/>
          <w:szCs w:val="24"/>
          <w:highlight w:val="none"/>
          <w:lang w:val="en-US" w:eastAsia="zh-CN"/>
        </w:rPr>
        <w:t>具有</w:t>
      </w:r>
      <w:r>
        <w:rPr>
          <w:rFonts w:hint="eastAsia" w:ascii="宋体" w:hAnsi="宋体" w:eastAsia="宋体" w:cs="宋体"/>
          <w:b/>
          <w:bCs/>
          <w:sz w:val="24"/>
          <w:szCs w:val="24"/>
          <w:highlight w:val="none"/>
        </w:rPr>
        <w:t>良好的商业信誉</w:t>
      </w:r>
    </w:p>
    <w:p w14:paraId="49F182A4">
      <w:pPr>
        <w:pStyle w:val="3"/>
        <w:keepNext w:val="0"/>
        <w:keepLines w:val="0"/>
        <w:pageBreakBefore w:val="0"/>
        <w:kinsoku/>
        <w:wordWrap/>
        <w:overflowPunct/>
        <w:topLinePunct w:val="0"/>
        <w:bidi w:val="0"/>
        <w:spacing w:line="560" w:lineRule="exact"/>
        <w:jc w:val="center"/>
        <w:textAlignment w:val="auto"/>
        <w:rPr>
          <w:rFonts w:hint="eastAsia" w:ascii="宋体" w:hAnsi="宋体" w:eastAsia="宋体" w:cs="宋体"/>
          <w:b/>
          <w:bCs/>
          <w:sz w:val="24"/>
          <w:szCs w:val="24"/>
          <w:lang w:val="en-US" w:eastAsia="zh-CN"/>
        </w:rPr>
      </w:pPr>
    </w:p>
    <w:p w14:paraId="74D75D16">
      <w:pPr>
        <w:pStyle w:val="3"/>
        <w:keepNext w:val="0"/>
        <w:keepLines w:val="0"/>
        <w:pageBreakBefore w:val="0"/>
        <w:kinsoku/>
        <w:wordWrap/>
        <w:overflowPunct/>
        <w:topLinePunct w:val="0"/>
        <w:bidi w:val="0"/>
        <w:spacing w:line="560" w:lineRule="exact"/>
        <w:jc w:val="both"/>
        <w:textAlignment w:val="auto"/>
        <w:rPr>
          <w:rFonts w:hint="eastAsia" w:ascii="宋体" w:hAnsi="宋体" w:eastAsia="宋体" w:cs="宋体"/>
          <w:b/>
          <w:bCs/>
          <w:sz w:val="24"/>
          <w:szCs w:val="24"/>
          <w:lang w:val="en-US" w:eastAsia="zh-CN"/>
        </w:rPr>
      </w:pPr>
    </w:p>
    <w:p w14:paraId="01BF50A7">
      <w:pPr>
        <w:pStyle w:val="3"/>
        <w:keepNext w:val="0"/>
        <w:keepLines w:val="0"/>
        <w:pageBreakBefore w:val="0"/>
        <w:kinsoku/>
        <w:wordWrap/>
        <w:overflowPunct/>
        <w:topLinePunct w:val="0"/>
        <w:bidi w:val="0"/>
        <w:spacing w:line="560" w:lineRule="exact"/>
        <w:jc w:val="center"/>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投标人</w:t>
      </w:r>
      <w:r>
        <w:rPr>
          <w:rFonts w:hint="eastAsia" w:ascii="宋体" w:hAnsi="宋体" w:eastAsia="宋体" w:cs="宋体"/>
          <w:b/>
          <w:bCs/>
          <w:sz w:val="24"/>
          <w:szCs w:val="24"/>
        </w:rPr>
        <w:t>声明</w:t>
      </w:r>
      <w:bookmarkEnd w:id="98"/>
      <w:bookmarkEnd w:id="99"/>
      <w:bookmarkEnd w:id="100"/>
      <w:bookmarkEnd w:id="101"/>
      <w:bookmarkEnd w:id="102"/>
    </w:p>
    <w:bookmarkEnd w:id="103"/>
    <w:bookmarkEnd w:id="104"/>
    <w:p w14:paraId="4991614A">
      <w:pPr>
        <w:pageBreakBefore w:val="0"/>
        <w:kinsoku/>
        <w:wordWrap/>
        <w:overflowPunct/>
        <w:topLinePunct w:val="0"/>
        <w:bidi w:val="0"/>
        <w:spacing w:line="560" w:lineRule="exac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致：</w:t>
      </w:r>
      <w:r>
        <w:rPr>
          <w:rFonts w:hint="eastAsia" w:ascii="宋体" w:hAnsi="宋体" w:eastAsia="宋体" w:cs="宋体"/>
          <w:b w:val="0"/>
          <w:bCs/>
          <w:sz w:val="24"/>
          <w:szCs w:val="24"/>
          <w:lang w:val="en-US" w:eastAsia="zh-CN"/>
        </w:rPr>
        <w:t>XXXXXXXXXXXXX</w:t>
      </w:r>
    </w:p>
    <w:p w14:paraId="2C682064">
      <w:pPr>
        <w:pageBreakBefore w:val="0"/>
        <w:kinsoku/>
        <w:wordWrap/>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我单位作为</w:t>
      </w:r>
      <w:r>
        <w:rPr>
          <w:rFonts w:hint="eastAsia" w:ascii="宋体" w:hAnsi="宋体" w:eastAsia="宋体" w:cs="宋体"/>
          <w:b/>
          <w:sz w:val="24"/>
          <w:szCs w:val="24"/>
        </w:rPr>
        <w:t>XXX采购项目</w:t>
      </w:r>
      <w:r>
        <w:rPr>
          <w:rFonts w:hint="eastAsia" w:ascii="宋体" w:hAnsi="宋体" w:eastAsia="宋体" w:cs="宋体"/>
          <w:sz w:val="24"/>
          <w:szCs w:val="24"/>
        </w:rPr>
        <w:t>的</w:t>
      </w:r>
      <w:r>
        <w:rPr>
          <w:rFonts w:hint="eastAsia" w:ascii="宋体" w:hAnsi="宋体" w:eastAsia="宋体" w:cs="宋体"/>
          <w:sz w:val="24"/>
          <w:szCs w:val="24"/>
          <w:lang w:eastAsia="zh-CN"/>
        </w:rPr>
        <w:t>投标人</w:t>
      </w:r>
      <w:r>
        <w:rPr>
          <w:rFonts w:hint="eastAsia" w:ascii="宋体" w:hAnsi="宋体" w:eastAsia="宋体" w:cs="宋体"/>
          <w:sz w:val="24"/>
          <w:szCs w:val="24"/>
        </w:rPr>
        <w:t>，在此郑重声明：</w:t>
      </w:r>
    </w:p>
    <w:p w14:paraId="56963213">
      <w:pPr>
        <w:pageBreakBefore w:val="0"/>
        <w:kinsoku/>
        <w:wordWrap/>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一、我单位参加政府采购活动前三年内，在经营活动中</w:t>
      </w:r>
      <w:r>
        <w:rPr>
          <w:rFonts w:hint="eastAsia" w:ascii="宋体" w:hAnsi="宋体" w:eastAsia="宋体" w:cs="宋体"/>
          <w:sz w:val="24"/>
          <w:szCs w:val="24"/>
          <w:u w:val="single"/>
          <w:lang w:val="en-US" w:eastAsia="zh-CN"/>
        </w:rPr>
        <w:t xml:space="preserve">     </w:t>
      </w:r>
      <w:r>
        <w:rPr>
          <w:rFonts w:hint="eastAsia" w:ascii="宋体" w:hAnsi="宋体" w:eastAsia="宋体" w:cs="宋体"/>
          <w:b/>
          <w:sz w:val="24"/>
          <w:szCs w:val="24"/>
          <w:u w:val="single"/>
        </w:rPr>
        <w:t>（说明：填写“无”或“有”</w:t>
      </w:r>
      <w:r>
        <w:rPr>
          <w:rFonts w:hint="eastAsia" w:ascii="宋体" w:hAnsi="宋体" w:eastAsia="宋体" w:cs="宋体"/>
          <w:sz w:val="24"/>
          <w:szCs w:val="24"/>
          <w:u w:val="single"/>
        </w:rPr>
        <w:t>）</w:t>
      </w:r>
      <w:r>
        <w:rPr>
          <w:rFonts w:hint="eastAsia" w:ascii="宋体" w:hAnsi="宋体" w:eastAsia="宋体" w:cs="宋体"/>
          <w:sz w:val="24"/>
          <w:szCs w:val="24"/>
        </w:rPr>
        <w:t>重大违法记录。</w:t>
      </w:r>
    </w:p>
    <w:p w14:paraId="1FEA0AD7">
      <w:pPr>
        <w:pageBreakBefore w:val="0"/>
        <w:kinsoku/>
        <w:wordWrap/>
        <w:overflowPunct/>
        <w:topLinePunct w:val="0"/>
        <w:bidi w:val="0"/>
        <w:spacing w:line="560" w:lineRule="exact"/>
        <w:ind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rPr>
        <w:t>二、与我单位存在单位负责人为同一人、直接控股、管理关系的不同</w:t>
      </w:r>
      <w:r>
        <w:rPr>
          <w:rFonts w:hint="eastAsia" w:ascii="宋体" w:hAnsi="宋体" w:eastAsia="宋体" w:cs="宋体"/>
          <w:sz w:val="24"/>
          <w:szCs w:val="24"/>
          <w:lang w:eastAsia="zh-CN"/>
        </w:rPr>
        <w:t>投标人</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eastAsia="宋体" w:cs="宋体"/>
          <w:b/>
          <w:sz w:val="24"/>
          <w:szCs w:val="24"/>
          <w:u w:val="single"/>
        </w:rPr>
        <w:t>（说明：填写“无”或“（一）</w:t>
      </w:r>
      <w:r>
        <w:rPr>
          <w:rFonts w:hint="eastAsia" w:ascii="宋体" w:hAnsi="宋体" w:eastAsia="宋体" w:cs="宋体"/>
          <w:b/>
          <w:sz w:val="24"/>
          <w:szCs w:val="24"/>
          <w:u w:val="single"/>
          <w:lang w:eastAsia="zh-CN"/>
        </w:rPr>
        <w:t>投标人</w:t>
      </w:r>
      <w:r>
        <w:rPr>
          <w:rFonts w:hint="eastAsia" w:ascii="宋体" w:hAnsi="宋体" w:eastAsia="宋体" w:cs="宋体"/>
          <w:b/>
          <w:sz w:val="24"/>
          <w:szCs w:val="24"/>
          <w:u w:val="single"/>
        </w:rPr>
        <w:t>名称１；（二）</w:t>
      </w:r>
      <w:r>
        <w:rPr>
          <w:rFonts w:hint="eastAsia" w:ascii="宋体" w:hAnsi="宋体" w:eastAsia="宋体" w:cs="宋体"/>
          <w:b/>
          <w:sz w:val="24"/>
          <w:szCs w:val="24"/>
          <w:u w:val="single"/>
          <w:lang w:eastAsia="zh-CN"/>
        </w:rPr>
        <w:t>投标人</w:t>
      </w:r>
      <w:r>
        <w:rPr>
          <w:rFonts w:hint="eastAsia" w:ascii="宋体" w:hAnsi="宋体" w:eastAsia="宋体" w:cs="宋体"/>
          <w:b/>
          <w:sz w:val="24"/>
          <w:szCs w:val="24"/>
          <w:u w:val="single"/>
        </w:rPr>
        <w:t>名称２ ；（三）……”）</w:t>
      </w:r>
      <w:r>
        <w:rPr>
          <w:rFonts w:hint="eastAsia" w:ascii="宋体" w:hAnsi="宋体" w:eastAsia="宋体" w:cs="宋体"/>
          <w:b/>
          <w:sz w:val="24"/>
          <w:szCs w:val="24"/>
        </w:rPr>
        <w:t>。</w:t>
      </w:r>
    </w:p>
    <w:p w14:paraId="4EB02338">
      <w:pPr>
        <w:pageBreakBefore w:val="0"/>
        <w:kinsoku/>
        <w:wordWrap/>
        <w:overflowPunct/>
        <w:topLinePunct w:val="0"/>
        <w:bidi w:val="0"/>
        <w:spacing w:line="560" w:lineRule="exact"/>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、我单位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b/>
          <w:sz w:val="24"/>
          <w:szCs w:val="24"/>
          <w:highlight w:val="none"/>
          <w:u w:val="single"/>
        </w:rPr>
        <w:t>（说明：填写“未处于”或“处于”）</w:t>
      </w:r>
      <w:r>
        <w:rPr>
          <w:rFonts w:hint="eastAsia" w:ascii="宋体" w:hAnsi="宋体" w:eastAsia="宋体" w:cs="宋体"/>
          <w:bCs/>
          <w:sz w:val="24"/>
          <w:szCs w:val="24"/>
          <w:highlight w:val="none"/>
        </w:rPr>
        <w:t>被行政部门禁止参与政府采购活动的期限内</w:t>
      </w:r>
      <w:r>
        <w:rPr>
          <w:rFonts w:hint="eastAsia" w:ascii="宋体" w:hAnsi="宋体" w:eastAsia="宋体" w:cs="宋体"/>
          <w:sz w:val="24"/>
          <w:szCs w:val="24"/>
          <w:highlight w:val="none"/>
        </w:rPr>
        <w:t>。</w:t>
      </w:r>
    </w:p>
    <w:p w14:paraId="66DF5F18">
      <w:pPr>
        <w:pageBreakBefore w:val="0"/>
        <w:kinsoku/>
        <w:wordWrap/>
        <w:overflowPunct/>
        <w:topLinePunct w:val="0"/>
        <w:bidi w:val="0"/>
        <w:spacing w:line="560" w:lineRule="exact"/>
        <w:textAlignment w:val="auto"/>
        <w:rPr>
          <w:rFonts w:hint="eastAsia" w:ascii="宋体" w:hAnsi="宋体" w:eastAsia="宋体" w:cs="宋体"/>
          <w:sz w:val="24"/>
          <w:szCs w:val="24"/>
          <w:highlight w:val="yellow"/>
        </w:rPr>
      </w:pPr>
    </w:p>
    <w:p w14:paraId="34748D68">
      <w:pPr>
        <w:pageBreakBefore w:val="0"/>
        <w:kinsoku/>
        <w:wordWrap/>
        <w:overflowPunct/>
        <w:topLinePunct w:val="0"/>
        <w:bidi w:val="0"/>
        <w:spacing w:line="560" w:lineRule="exact"/>
        <w:ind w:firstLine="460" w:firstLineChars="192"/>
        <w:textAlignment w:val="auto"/>
        <w:rPr>
          <w:rFonts w:hint="eastAsia" w:ascii="宋体" w:hAnsi="宋体" w:eastAsia="宋体" w:cs="宋体"/>
          <w:sz w:val="24"/>
          <w:szCs w:val="24"/>
        </w:rPr>
      </w:pPr>
      <w:r>
        <w:rPr>
          <w:rFonts w:hint="eastAsia" w:ascii="宋体" w:hAnsi="宋体" w:eastAsia="宋体" w:cs="宋体"/>
          <w:sz w:val="24"/>
          <w:szCs w:val="24"/>
        </w:rPr>
        <w:t>特此声明。</w:t>
      </w:r>
    </w:p>
    <w:p w14:paraId="44DF5657">
      <w:pPr>
        <w:pStyle w:val="5"/>
        <w:pageBreakBefore w:val="0"/>
        <w:kinsoku/>
        <w:wordWrap/>
        <w:overflowPunct/>
        <w:topLinePunct w:val="0"/>
        <w:bidi w:val="0"/>
        <w:spacing w:line="560" w:lineRule="exact"/>
        <w:textAlignment w:val="auto"/>
        <w:rPr>
          <w:rFonts w:hint="eastAsia" w:ascii="宋体" w:hAnsi="宋体" w:eastAsia="宋体" w:cs="宋体"/>
          <w:sz w:val="24"/>
          <w:szCs w:val="24"/>
        </w:rPr>
      </w:pPr>
    </w:p>
    <w:p w14:paraId="0D663F2F">
      <w:pPr>
        <w:pageBreakBefore w:val="0"/>
        <w:kinsoku/>
        <w:wordWrap/>
        <w:overflowPunct/>
        <w:topLinePunct w:val="0"/>
        <w:bidi w:val="0"/>
        <w:spacing w:line="560" w:lineRule="exact"/>
        <w:ind w:firstLine="460" w:firstLineChars="192"/>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投标人</w:t>
      </w:r>
      <w:r>
        <w:rPr>
          <w:rFonts w:hint="eastAsia" w:ascii="宋体" w:hAnsi="宋体" w:eastAsia="宋体" w:cs="宋体"/>
          <w:sz w:val="24"/>
          <w:szCs w:val="24"/>
        </w:rPr>
        <w:t>名称：</w:t>
      </w:r>
      <w:r>
        <w:rPr>
          <w:rFonts w:hint="eastAsia" w:ascii="宋体" w:hAnsi="宋体" w:eastAsia="宋体" w:cs="宋体"/>
          <w:sz w:val="24"/>
          <w:szCs w:val="24"/>
          <w:u w:val="single"/>
        </w:rPr>
        <w:t>XXXX</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lang w:val="en-US" w:eastAsia="zh-CN"/>
        </w:rPr>
        <w:t>加盖电子公章</w:t>
      </w:r>
      <w:r>
        <w:rPr>
          <w:rFonts w:hint="eastAsia" w:ascii="宋体" w:hAnsi="宋体" w:eastAsia="宋体" w:cs="宋体"/>
          <w:sz w:val="24"/>
          <w:szCs w:val="24"/>
          <w:u w:val="single"/>
          <w:lang w:eastAsia="zh-CN"/>
        </w:rPr>
        <w:t>）</w:t>
      </w:r>
    </w:p>
    <w:p w14:paraId="7492D236">
      <w:pPr>
        <w:pageBreakBefore w:val="0"/>
        <w:kinsoku/>
        <w:wordWrap/>
        <w:overflowPunct/>
        <w:topLinePunct w:val="0"/>
        <w:bidi w:val="0"/>
        <w:spacing w:line="560" w:lineRule="exact"/>
        <w:ind w:firstLine="525"/>
        <w:textAlignment w:val="auto"/>
        <w:rPr>
          <w:rFonts w:hint="eastAsia" w:ascii="宋体" w:hAnsi="宋体" w:eastAsia="宋体" w:cs="宋体"/>
          <w:bCs/>
          <w:sz w:val="24"/>
          <w:szCs w:val="24"/>
        </w:rPr>
      </w:pPr>
      <w:r>
        <w:rPr>
          <w:rFonts w:hint="eastAsia" w:ascii="宋体" w:hAnsi="宋体" w:eastAsia="宋体" w:cs="宋体"/>
          <w:bCs/>
          <w:sz w:val="24"/>
          <w:szCs w:val="24"/>
        </w:rPr>
        <w:t>日      期：XX年XX月XX日</w:t>
      </w:r>
    </w:p>
    <w:p w14:paraId="03B3FC73">
      <w:pPr>
        <w:pStyle w:val="5"/>
        <w:pageBreakBefore w:val="0"/>
        <w:kinsoku/>
        <w:wordWrap/>
        <w:overflowPunct/>
        <w:topLinePunct w:val="0"/>
        <w:bidi w:val="0"/>
        <w:spacing w:line="560" w:lineRule="exact"/>
        <w:textAlignment w:val="auto"/>
        <w:rPr>
          <w:rFonts w:hint="eastAsia" w:ascii="宋体" w:hAnsi="宋体" w:eastAsia="宋体" w:cs="宋体"/>
          <w:sz w:val="24"/>
          <w:szCs w:val="24"/>
        </w:rPr>
      </w:pPr>
    </w:p>
    <w:p w14:paraId="65FAE26E">
      <w:pPr>
        <w:pageBreakBefore w:val="0"/>
        <w:kinsoku/>
        <w:wordWrap/>
        <w:overflowPunct/>
        <w:topLinePunct w:val="0"/>
        <w:bidi w:val="0"/>
        <w:spacing w:line="560" w:lineRule="exact"/>
        <w:ind w:firstLine="525"/>
        <w:textAlignment w:val="auto"/>
        <w:rPr>
          <w:rFonts w:hint="eastAsia" w:ascii="宋体" w:hAnsi="宋体" w:eastAsia="宋体" w:cs="宋体"/>
          <w:sz w:val="24"/>
          <w:szCs w:val="24"/>
        </w:rPr>
      </w:pPr>
      <w:r>
        <w:rPr>
          <w:rFonts w:hint="eastAsia" w:ascii="宋体" w:hAnsi="宋体" w:eastAsia="宋体" w:cs="宋体"/>
          <w:bCs/>
          <w:sz w:val="24"/>
          <w:szCs w:val="24"/>
        </w:rPr>
        <w:t>说明：</w:t>
      </w:r>
    </w:p>
    <w:p w14:paraId="48EA3A7D">
      <w:pPr>
        <w:pageBreakBefore w:val="0"/>
        <w:tabs>
          <w:tab w:val="left" w:pos="1260"/>
        </w:tabs>
        <w:kinsoku/>
        <w:wordWrap/>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 xml:space="preserve"> 对声明中第一条的说明：如</w:t>
      </w:r>
      <w:r>
        <w:rPr>
          <w:rFonts w:hint="eastAsia" w:ascii="宋体" w:hAnsi="宋体" w:eastAsia="宋体" w:cs="宋体"/>
          <w:sz w:val="24"/>
          <w:szCs w:val="24"/>
          <w:lang w:eastAsia="zh-CN"/>
        </w:rPr>
        <w:t>投标人</w:t>
      </w:r>
      <w:r>
        <w:rPr>
          <w:rFonts w:hint="eastAsia" w:ascii="宋体" w:hAnsi="宋体" w:eastAsia="宋体" w:cs="宋体"/>
          <w:sz w:val="24"/>
          <w:szCs w:val="24"/>
        </w:rPr>
        <w:t>在参加政府采购活动前三年内，在经营活动中有重大违法记录的，应填写“有”，</w:t>
      </w:r>
      <w:r>
        <w:rPr>
          <w:rFonts w:hint="eastAsia" w:ascii="宋体" w:hAnsi="宋体" w:eastAsia="宋体" w:cs="宋体"/>
          <w:sz w:val="24"/>
          <w:szCs w:val="24"/>
          <w:lang w:eastAsia="zh-CN"/>
        </w:rPr>
        <w:t>投标人投标</w:t>
      </w:r>
      <w:r>
        <w:rPr>
          <w:rFonts w:hint="eastAsia" w:ascii="宋体" w:hAnsi="宋体" w:eastAsia="宋体" w:cs="宋体"/>
          <w:sz w:val="24"/>
          <w:szCs w:val="24"/>
        </w:rPr>
        <w:t>文件将被认定为无效。重大违法记录是指</w:t>
      </w:r>
      <w:r>
        <w:rPr>
          <w:rFonts w:hint="eastAsia" w:ascii="宋体" w:hAnsi="宋体" w:eastAsia="宋体" w:cs="宋体"/>
          <w:sz w:val="24"/>
          <w:szCs w:val="24"/>
          <w:lang w:eastAsia="zh-CN"/>
        </w:rPr>
        <w:t>投标人</w:t>
      </w:r>
      <w:r>
        <w:rPr>
          <w:rFonts w:hint="eastAsia" w:ascii="宋体" w:hAnsi="宋体" w:eastAsia="宋体" w:cs="宋体"/>
          <w:sz w:val="24"/>
          <w:szCs w:val="24"/>
        </w:rPr>
        <w:t>因违法经营受到刑事处罚或者责令停产停业、吊销许可证或者执照、较大数额罚款等行政处罚。对于“较大数额罚款”，认定为200万元以上的罚款，法律、行政法规以及国务院有关部门明确规定相关领域“较大数额罚款”标准高于200万元的，从其规定。</w:t>
      </w:r>
    </w:p>
    <w:p w14:paraId="6832654B">
      <w:pPr>
        <w:pageBreakBefore w:val="0"/>
        <w:tabs>
          <w:tab w:val="left" w:pos="1260"/>
        </w:tabs>
        <w:kinsoku/>
        <w:wordWrap/>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对声明中第</w:t>
      </w:r>
      <w:r>
        <w:rPr>
          <w:rFonts w:hint="eastAsia" w:ascii="宋体" w:hAnsi="宋体" w:eastAsia="宋体" w:cs="宋体"/>
          <w:sz w:val="24"/>
          <w:szCs w:val="24"/>
          <w:lang w:val="en-US" w:eastAsia="zh-CN"/>
        </w:rPr>
        <w:t>二</w:t>
      </w:r>
      <w:r>
        <w:rPr>
          <w:rFonts w:hint="eastAsia" w:ascii="宋体" w:hAnsi="宋体" w:eastAsia="宋体" w:cs="宋体"/>
          <w:sz w:val="24"/>
          <w:szCs w:val="24"/>
        </w:rPr>
        <w:t>条的说明：单位负责人为同一人或者存在直接控股、管理关系的不同</w:t>
      </w:r>
      <w:r>
        <w:rPr>
          <w:rFonts w:hint="eastAsia" w:ascii="宋体" w:hAnsi="宋体" w:eastAsia="宋体" w:cs="宋体"/>
          <w:sz w:val="24"/>
          <w:szCs w:val="24"/>
          <w:lang w:eastAsia="zh-CN"/>
        </w:rPr>
        <w:t>投标人</w:t>
      </w:r>
      <w:r>
        <w:rPr>
          <w:rFonts w:hint="eastAsia" w:ascii="宋体" w:hAnsi="宋体" w:eastAsia="宋体" w:cs="宋体"/>
          <w:sz w:val="24"/>
          <w:szCs w:val="24"/>
        </w:rPr>
        <w:t>，不得参加同一合同项下的政府采购活动；</w:t>
      </w:r>
    </w:p>
    <w:p w14:paraId="5486E3A4">
      <w:pPr>
        <w:pageBreakBefore w:val="0"/>
        <w:tabs>
          <w:tab w:val="left" w:pos="1260"/>
        </w:tabs>
        <w:kinsoku/>
        <w:wordWrap/>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对声明中第</w:t>
      </w:r>
      <w:r>
        <w:rPr>
          <w:rFonts w:hint="eastAsia" w:ascii="宋体" w:hAnsi="宋体" w:eastAsia="宋体" w:cs="宋体"/>
          <w:sz w:val="24"/>
          <w:szCs w:val="24"/>
          <w:lang w:val="en-US" w:eastAsia="zh-CN"/>
        </w:rPr>
        <w:t>三</w:t>
      </w:r>
      <w:r>
        <w:rPr>
          <w:rFonts w:hint="eastAsia" w:ascii="宋体" w:hAnsi="宋体" w:eastAsia="宋体" w:cs="宋体"/>
          <w:sz w:val="24"/>
          <w:szCs w:val="24"/>
        </w:rPr>
        <w:t>条的说明：如</w:t>
      </w:r>
      <w:r>
        <w:rPr>
          <w:rFonts w:hint="eastAsia" w:ascii="宋体" w:hAnsi="宋体" w:eastAsia="宋体" w:cs="宋体"/>
          <w:sz w:val="24"/>
          <w:szCs w:val="24"/>
          <w:lang w:eastAsia="zh-CN"/>
        </w:rPr>
        <w:t>投标人</w:t>
      </w:r>
      <w:r>
        <w:rPr>
          <w:rFonts w:hint="eastAsia" w:ascii="宋体" w:hAnsi="宋体" w:eastAsia="宋体" w:cs="宋体"/>
          <w:sz w:val="24"/>
          <w:szCs w:val="24"/>
        </w:rPr>
        <w:t>处于被行政部门禁止参加政府采购活动期限内的，该声明填“处于”，</w:t>
      </w:r>
      <w:r>
        <w:rPr>
          <w:rFonts w:hint="eastAsia" w:ascii="宋体" w:hAnsi="宋体" w:eastAsia="宋体" w:cs="宋体"/>
          <w:sz w:val="24"/>
          <w:szCs w:val="24"/>
          <w:lang w:eastAsia="zh-CN"/>
        </w:rPr>
        <w:t>投标人</w:t>
      </w:r>
      <w:r>
        <w:rPr>
          <w:rFonts w:hint="eastAsia" w:ascii="宋体" w:hAnsi="宋体" w:eastAsia="宋体" w:cs="宋体"/>
          <w:sz w:val="24"/>
          <w:szCs w:val="24"/>
        </w:rPr>
        <w:t>将被认定</w:t>
      </w:r>
      <w:r>
        <w:rPr>
          <w:rFonts w:hint="eastAsia" w:ascii="宋体" w:hAnsi="宋体" w:eastAsia="宋体" w:cs="宋体"/>
          <w:sz w:val="24"/>
          <w:szCs w:val="24"/>
          <w:lang w:eastAsia="zh-CN"/>
        </w:rPr>
        <w:t>投标</w:t>
      </w:r>
      <w:r>
        <w:rPr>
          <w:rFonts w:hint="eastAsia" w:ascii="宋体" w:hAnsi="宋体" w:eastAsia="宋体" w:cs="宋体"/>
          <w:sz w:val="24"/>
          <w:szCs w:val="24"/>
        </w:rPr>
        <w:t>无效。</w:t>
      </w:r>
    </w:p>
    <w:p w14:paraId="06708FE7">
      <w:pPr>
        <w:pageBreakBefore w:val="0"/>
        <w:tabs>
          <w:tab w:val="left" w:pos="1260"/>
        </w:tabs>
        <w:kinsoku/>
        <w:wordWrap/>
        <w:overflowPunct/>
        <w:topLinePunct w:val="0"/>
        <w:bidi w:val="0"/>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）投标人应按照相关法规规定如实作出说明。</w:t>
      </w:r>
    </w:p>
    <w:p w14:paraId="6A1FCB33">
      <w:pPr>
        <w:pageBreakBefore w:val="0"/>
        <w:tabs>
          <w:tab w:val="left" w:pos="1260"/>
        </w:tabs>
        <w:kinsoku/>
        <w:wordWrap/>
        <w:overflowPunct/>
        <w:topLinePunct w:val="0"/>
        <w:bidi w:val="0"/>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）如果是联合体投标文件，联合体各方均需提供上述证明。</w:t>
      </w:r>
      <w:bookmarkStart w:id="105" w:name="_Toc2073"/>
      <w:bookmarkStart w:id="106" w:name="_Toc3388"/>
      <w:bookmarkStart w:id="107" w:name="_Toc14514"/>
      <w:bookmarkStart w:id="108" w:name="_Toc25647"/>
      <w:bookmarkStart w:id="109" w:name="_Toc866"/>
    </w:p>
    <w:p w14:paraId="4E8C01CE">
      <w:pPr>
        <w:pageBreakBefore w:val="0"/>
        <w:tabs>
          <w:tab w:val="left" w:pos="1260"/>
        </w:tabs>
        <w:kinsoku/>
        <w:wordWrap/>
        <w:overflowPunct/>
        <w:topLinePunct w:val="0"/>
        <w:bidi w:val="0"/>
        <w:spacing w:line="560" w:lineRule="exact"/>
        <w:ind w:firstLine="480" w:firstLineChars="200"/>
        <w:textAlignment w:val="auto"/>
        <w:outlineLvl w:val="2"/>
        <w:rPr>
          <w:rFonts w:hint="eastAsia" w:ascii="宋体" w:hAnsi="宋体" w:eastAsia="宋体" w:cs="宋体"/>
          <w:b w:val="0"/>
          <w:bCs w:val="0"/>
          <w:sz w:val="24"/>
          <w:szCs w:val="24"/>
        </w:rPr>
      </w:pPr>
      <w:r>
        <w:rPr>
          <w:rFonts w:hint="eastAsia" w:ascii="宋体" w:hAnsi="宋体" w:eastAsia="宋体" w:cs="宋体"/>
          <w:sz w:val="24"/>
          <w:szCs w:val="24"/>
          <w:lang w:eastAsia="zh-CN"/>
        </w:rPr>
        <w:br w:type="page"/>
      </w:r>
      <w:r>
        <w:rPr>
          <w:rFonts w:hint="eastAsia" w:ascii="宋体" w:hAnsi="宋体" w:eastAsia="宋体" w:cs="宋体"/>
          <w:b/>
          <w:bCs/>
          <w:sz w:val="24"/>
          <w:szCs w:val="24"/>
        </w:rPr>
        <w:t>格式2-</w:t>
      </w:r>
      <w:r>
        <w:rPr>
          <w:rFonts w:hint="eastAsia" w:ascii="宋体" w:hAnsi="宋体" w:eastAsia="宋体" w:cs="宋体"/>
          <w:b/>
          <w:bCs/>
          <w:sz w:val="24"/>
          <w:szCs w:val="24"/>
          <w:lang w:val="en-US" w:eastAsia="zh-CN"/>
        </w:rPr>
        <w:t>6</w:t>
      </w:r>
      <w:r>
        <w:rPr>
          <w:rFonts w:hint="eastAsia" w:ascii="宋体" w:hAnsi="宋体" w:eastAsia="宋体" w:cs="宋体"/>
          <w:b/>
          <w:bCs/>
          <w:sz w:val="24"/>
          <w:szCs w:val="24"/>
        </w:rPr>
        <w:t>：法定代表人</w:t>
      </w:r>
      <w:r>
        <w:rPr>
          <w:rFonts w:hint="eastAsia" w:ascii="宋体" w:hAnsi="宋体" w:eastAsia="宋体" w:cs="宋体"/>
          <w:b/>
          <w:bCs/>
          <w:sz w:val="24"/>
          <w:szCs w:val="24"/>
          <w:lang w:val="en-US" w:eastAsia="zh-CN"/>
        </w:rPr>
        <w:t>或主要负责人</w:t>
      </w:r>
      <w:r>
        <w:rPr>
          <w:rFonts w:hint="eastAsia" w:ascii="宋体" w:hAnsi="宋体" w:eastAsia="宋体" w:cs="宋体"/>
          <w:b/>
          <w:bCs/>
          <w:sz w:val="24"/>
          <w:szCs w:val="24"/>
        </w:rPr>
        <w:t>资格证明书</w:t>
      </w:r>
      <w:bookmarkEnd w:id="105"/>
      <w:bookmarkEnd w:id="106"/>
    </w:p>
    <w:p w14:paraId="3EB86ED6">
      <w:pPr>
        <w:pStyle w:val="12"/>
        <w:keepNext w:val="0"/>
        <w:keepLines w:val="0"/>
        <w:pageBreakBefore w:val="0"/>
        <w:kinsoku/>
        <w:wordWrap/>
        <w:overflowPunct/>
        <w:topLinePunct w:val="0"/>
        <w:bidi w:val="0"/>
        <w:spacing w:line="560" w:lineRule="exact"/>
        <w:textAlignment w:val="auto"/>
        <w:outlineLvl w:val="2"/>
        <w:rPr>
          <w:rFonts w:hint="eastAsia" w:ascii="宋体" w:hAnsi="宋体" w:eastAsia="宋体" w:cs="宋体"/>
          <w:b/>
          <w:bCs/>
          <w:sz w:val="24"/>
          <w:szCs w:val="24"/>
        </w:rPr>
      </w:pPr>
    </w:p>
    <w:p w14:paraId="5A942D0E">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val="en-US" w:eastAsia="zh-CN"/>
        </w:rPr>
        <w:t>或主要负责人</w:t>
      </w:r>
      <w:r>
        <w:rPr>
          <w:rFonts w:hint="eastAsia" w:ascii="宋体" w:hAnsi="宋体" w:eastAsia="宋体" w:cs="宋体"/>
          <w:sz w:val="24"/>
          <w:szCs w:val="24"/>
        </w:rPr>
        <w:t>资格证明书</w:t>
      </w:r>
    </w:p>
    <w:p w14:paraId="2C2665A9">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b/>
          <w:bCs/>
          <w:sz w:val="24"/>
          <w:szCs w:val="24"/>
        </w:rPr>
      </w:pPr>
    </w:p>
    <w:p w14:paraId="0BEB2742">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投标人</w:t>
      </w:r>
      <w:r>
        <w:rPr>
          <w:rFonts w:hint="eastAsia" w:ascii="宋体" w:hAnsi="宋体" w:eastAsia="宋体" w:cs="宋体"/>
          <w:sz w:val="24"/>
          <w:szCs w:val="24"/>
        </w:rPr>
        <w:t>名称：</w:t>
      </w:r>
    </w:p>
    <w:p w14:paraId="29A0E208">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单位性质：</w:t>
      </w:r>
    </w:p>
    <w:p w14:paraId="76EF9C27">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成立时间：年月日</w:t>
      </w:r>
    </w:p>
    <w:p w14:paraId="68B87969">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经营期限：</w:t>
      </w:r>
    </w:p>
    <w:p w14:paraId="40564B93">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姓名：性别：年龄：职务：</w:t>
      </w:r>
    </w:p>
    <w:p w14:paraId="2D6D7E64">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系（</w:t>
      </w:r>
      <w:r>
        <w:rPr>
          <w:rFonts w:hint="eastAsia" w:ascii="宋体" w:hAnsi="宋体" w:eastAsia="宋体" w:cs="宋体"/>
          <w:sz w:val="24"/>
          <w:szCs w:val="24"/>
          <w:lang w:eastAsia="zh-CN"/>
        </w:rPr>
        <w:t>投标人</w:t>
      </w:r>
      <w:r>
        <w:rPr>
          <w:rFonts w:hint="eastAsia" w:ascii="宋体" w:hAnsi="宋体" w:eastAsia="宋体" w:cs="宋体"/>
          <w:sz w:val="24"/>
          <w:szCs w:val="24"/>
        </w:rPr>
        <w:t>名称）的法定代表人。</w:t>
      </w:r>
    </w:p>
    <w:p w14:paraId="2E5BD3CD">
      <w:pPr>
        <w:keepNext w:val="0"/>
        <w:keepLines w:val="0"/>
        <w:pageBreakBefore w:val="0"/>
        <w:kinsoku/>
        <w:wordWrap/>
        <w:overflowPunct/>
        <w:topLinePunct w:val="0"/>
        <w:bidi w:val="0"/>
        <w:spacing w:line="560" w:lineRule="exact"/>
        <w:ind w:firstLine="480" w:firstLineChars="200"/>
        <w:textAlignment w:val="auto"/>
        <w:rPr>
          <w:rFonts w:hint="eastAsia" w:ascii="宋体" w:hAnsi="宋体" w:eastAsia="宋体" w:cs="宋体"/>
          <w:sz w:val="24"/>
          <w:szCs w:val="24"/>
        </w:rPr>
      </w:pPr>
    </w:p>
    <w:p w14:paraId="41FB609A">
      <w:pPr>
        <w:keepNext w:val="0"/>
        <w:keepLines w:val="0"/>
        <w:pageBreakBefore w:val="0"/>
        <w:kinsoku/>
        <w:wordWrap/>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特此证明。</w:t>
      </w:r>
    </w:p>
    <w:p w14:paraId="2EC0A10E">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p>
    <w:p w14:paraId="2181E682">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p>
    <w:p w14:paraId="6D092663">
      <w:pPr>
        <w:keepNext w:val="0"/>
        <w:keepLines w:val="0"/>
        <w:pageBreakBefore w:val="0"/>
        <w:kinsoku/>
        <w:wordWrap/>
        <w:overflowPunct/>
        <w:topLinePunct w:val="0"/>
        <w:bidi w:val="0"/>
        <w:spacing w:line="560" w:lineRule="exact"/>
        <w:ind w:left="3780" w:leftChars="18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投标人</w:t>
      </w:r>
      <w:r>
        <w:rPr>
          <w:rFonts w:hint="eastAsia" w:ascii="宋体" w:hAnsi="宋体" w:eastAsia="宋体" w:cs="宋体"/>
          <w:sz w:val="24"/>
          <w:szCs w:val="24"/>
        </w:rPr>
        <w:t>：（盖单位电子公章）</w:t>
      </w:r>
    </w:p>
    <w:p w14:paraId="5360AFA6">
      <w:pPr>
        <w:keepNext w:val="0"/>
        <w:keepLines w:val="0"/>
        <w:pageBreakBefore w:val="0"/>
        <w:kinsoku/>
        <w:wordWrap/>
        <w:overflowPunct/>
        <w:topLinePunct w:val="0"/>
        <w:bidi w:val="0"/>
        <w:spacing w:line="560" w:lineRule="exact"/>
        <w:ind w:left="3780" w:leftChars="1800" w:firstLine="720" w:firstLineChars="300"/>
        <w:textAlignment w:val="auto"/>
        <w:rPr>
          <w:rFonts w:hint="eastAsia" w:ascii="宋体" w:hAnsi="宋体" w:eastAsia="宋体" w:cs="宋体"/>
          <w:sz w:val="24"/>
          <w:szCs w:val="24"/>
        </w:rPr>
      </w:pPr>
      <w:r>
        <w:rPr>
          <w:rFonts w:hint="eastAsia" w:ascii="宋体" w:hAnsi="宋体" w:eastAsia="宋体" w:cs="宋体"/>
          <w:sz w:val="24"/>
          <w:szCs w:val="24"/>
        </w:rPr>
        <w:t>年  月  日</w:t>
      </w:r>
    </w:p>
    <w:p w14:paraId="704515C0">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p>
    <w:p w14:paraId="186AEFC3">
      <w:pPr>
        <w:pStyle w:val="12"/>
        <w:keepNext w:val="0"/>
        <w:keepLines w:val="0"/>
        <w:pageBreakBefore w:val="0"/>
        <w:kinsoku/>
        <w:wordWrap/>
        <w:overflowPunct/>
        <w:topLinePunct w:val="0"/>
        <w:bidi w:val="0"/>
        <w:spacing w:line="560" w:lineRule="exact"/>
        <w:textAlignment w:val="auto"/>
        <w:outlineLvl w:val="2"/>
        <w:rPr>
          <w:rFonts w:hint="eastAsia" w:ascii="宋体" w:hAnsi="宋体" w:eastAsia="宋体" w:cs="宋体"/>
          <w:b/>
          <w:bCs/>
          <w:sz w:val="24"/>
          <w:szCs w:val="24"/>
        </w:rPr>
      </w:pPr>
      <w:r>
        <w:rPr>
          <w:rFonts w:hint="eastAsia" w:ascii="宋体" w:hAnsi="宋体" w:eastAsia="宋体" w:cs="宋体"/>
          <w:b w:val="0"/>
          <w:bCs w:val="0"/>
          <w:sz w:val="24"/>
          <w:szCs w:val="24"/>
          <w:lang w:val="en-US" w:eastAsia="zh-CN"/>
        </w:rPr>
        <w:t>附：身份证复印件或护照（法定代表人或主要负责人为外籍人士的，按此提供）复印件或扫描件。</w:t>
      </w:r>
      <w:r>
        <w:rPr>
          <w:rFonts w:hint="eastAsia" w:ascii="宋体" w:hAnsi="宋体" w:eastAsia="宋体" w:cs="宋体"/>
          <w:b/>
          <w:bCs/>
          <w:sz w:val="24"/>
          <w:szCs w:val="24"/>
        </w:rPr>
        <w:br w:type="page"/>
      </w:r>
      <w:bookmarkStart w:id="110" w:name="_Toc4427"/>
      <w:r>
        <w:rPr>
          <w:rFonts w:hint="eastAsia" w:ascii="宋体" w:hAnsi="宋体" w:eastAsia="宋体" w:cs="宋体"/>
          <w:b/>
          <w:bCs/>
          <w:kern w:val="0"/>
          <w:sz w:val="24"/>
          <w:szCs w:val="24"/>
          <w:lang w:val="en-US" w:eastAsia="zh-CN" w:bidi="ar-SA"/>
        </w:rPr>
        <w:t>格式2-7：法定代表人或负责人授权委托书</w:t>
      </w:r>
      <w:bookmarkEnd w:id="110"/>
    </w:p>
    <w:p w14:paraId="63DA9F7E">
      <w:pPr>
        <w:pStyle w:val="12"/>
        <w:keepNext w:val="0"/>
        <w:keepLines w:val="0"/>
        <w:pageBreakBefore w:val="0"/>
        <w:kinsoku/>
        <w:wordWrap/>
        <w:overflowPunct/>
        <w:topLinePunct w:val="0"/>
        <w:bidi w:val="0"/>
        <w:spacing w:line="560" w:lineRule="exact"/>
        <w:textAlignment w:val="auto"/>
        <w:outlineLvl w:val="2"/>
        <w:rPr>
          <w:rFonts w:hint="eastAsia" w:ascii="宋体" w:hAnsi="宋体" w:eastAsia="宋体" w:cs="宋体"/>
          <w:b/>
          <w:bCs/>
          <w:sz w:val="24"/>
          <w:szCs w:val="24"/>
        </w:rPr>
      </w:pPr>
    </w:p>
    <w:p w14:paraId="3399225C">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授权委托书</w:t>
      </w:r>
    </w:p>
    <w:p w14:paraId="4EB053F3">
      <w:pPr>
        <w:keepNext w:val="0"/>
        <w:keepLines w:val="0"/>
        <w:pageBreakBefore w:val="0"/>
        <w:kinsoku/>
        <w:wordWrap/>
        <w:overflowPunct/>
        <w:topLinePunct w:val="0"/>
        <w:bidi w:val="0"/>
        <w:spacing w:line="560" w:lineRule="exact"/>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rPr>
        <w:t>致：</w:t>
      </w:r>
      <w:r>
        <w:rPr>
          <w:rFonts w:hint="eastAsia" w:ascii="宋体" w:hAnsi="宋体" w:eastAsia="宋体" w:cs="宋体"/>
          <w:sz w:val="24"/>
          <w:szCs w:val="24"/>
          <w:u w:val="single"/>
          <w:lang w:val="en-US" w:eastAsia="zh-CN"/>
        </w:rPr>
        <w:t>XXXXXXXXX</w:t>
      </w:r>
    </w:p>
    <w:p w14:paraId="212BDE5E">
      <w:pPr>
        <w:keepNext w:val="0"/>
        <w:keepLines w:val="0"/>
        <w:pageBreakBefore w:val="0"/>
        <w:kinsoku/>
        <w:wordWrap/>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本授权书声明：</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投标人</w:t>
      </w:r>
      <w:r>
        <w:rPr>
          <w:rFonts w:hint="eastAsia" w:ascii="宋体" w:hAnsi="宋体" w:eastAsia="宋体" w:cs="宋体"/>
          <w:sz w:val="24"/>
          <w:szCs w:val="24"/>
          <w:u w:val="single"/>
        </w:rPr>
        <w:t>全称）</w:t>
      </w:r>
      <w:r>
        <w:rPr>
          <w:rFonts w:hint="eastAsia" w:ascii="宋体" w:hAnsi="宋体" w:eastAsia="宋体" w:cs="宋体"/>
          <w:sz w:val="24"/>
          <w:szCs w:val="24"/>
        </w:rPr>
        <w:t>的法定代表人代表本公司授权</w:t>
      </w:r>
      <w:r>
        <w:rPr>
          <w:rFonts w:hint="eastAsia" w:ascii="宋体" w:hAnsi="宋体" w:eastAsia="宋体" w:cs="宋体"/>
          <w:sz w:val="24"/>
          <w:szCs w:val="24"/>
          <w:u w:val="single"/>
        </w:rPr>
        <w:t>（委托代理人姓名）</w:t>
      </w:r>
      <w:r>
        <w:rPr>
          <w:rFonts w:hint="eastAsia" w:ascii="宋体" w:hAnsi="宋体" w:eastAsia="宋体" w:cs="宋体"/>
          <w:sz w:val="24"/>
          <w:szCs w:val="24"/>
        </w:rPr>
        <w:t>为本公司合法代理人，以本单位名义参加贵方组织的</w:t>
      </w:r>
      <w:r>
        <w:rPr>
          <w:rFonts w:hint="eastAsia" w:ascii="宋体" w:hAnsi="宋体" w:eastAsia="宋体" w:cs="宋体"/>
          <w:sz w:val="24"/>
          <w:szCs w:val="24"/>
          <w:u w:val="single"/>
        </w:rPr>
        <w:t>（采购项目名称）</w:t>
      </w:r>
      <w:r>
        <w:rPr>
          <w:rFonts w:hint="eastAsia" w:ascii="宋体" w:hAnsi="宋体" w:eastAsia="宋体" w:cs="宋体"/>
          <w:sz w:val="24"/>
          <w:szCs w:val="24"/>
        </w:rPr>
        <w:t>项目（项目编号：</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）的</w:t>
      </w:r>
      <w:r>
        <w:rPr>
          <w:rFonts w:hint="eastAsia" w:ascii="宋体" w:hAnsi="宋体" w:eastAsia="宋体" w:cs="宋体"/>
          <w:sz w:val="24"/>
          <w:szCs w:val="24"/>
          <w:lang w:val="en-US" w:eastAsia="zh-CN"/>
        </w:rPr>
        <w:t>招标</w:t>
      </w:r>
      <w:r>
        <w:rPr>
          <w:rFonts w:hint="eastAsia" w:ascii="宋体" w:hAnsi="宋体" w:eastAsia="宋体" w:cs="宋体"/>
          <w:sz w:val="24"/>
          <w:szCs w:val="24"/>
        </w:rPr>
        <w:t>。代理人在本项目</w:t>
      </w:r>
      <w:r>
        <w:rPr>
          <w:rFonts w:hint="eastAsia" w:ascii="宋体" w:hAnsi="宋体" w:eastAsia="宋体" w:cs="宋体"/>
          <w:sz w:val="24"/>
          <w:szCs w:val="24"/>
          <w:lang w:val="en-US" w:eastAsia="zh-CN"/>
        </w:rPr>
        <w:t>招标</w:t>
      </w:r>
      <w:r>
        <w:rPr>
          <w:rFonts w:hint="eastAsia" w:ascii="宋体" w:hAnsi="宋体" w:eastAsia="宋体" w:cs="宋体"/>
          <w:sz w:val="24"/>
          <w:szCs w:val="24"/>
        </w:rPr>
        <w:t>过程中所签署的一切文件和处理与之有关的一切事务，我方均</w:t>
      </w:r>
      <w:r>
        <w:rPr>
          <w:rFonts w:hint="eastAsia" w:ascii="宋体" w:hAnsi="宋体" w:eastAsia="宋体" w:cs="宋体"/>
          <w:sz w:val="24"/>
          <w:szCs w:val="24"/>
          <w:lang w:eastAsia="zh-CN"/>
        </w:rPr>
        <w:t>予以</w:t>
      </w:r>
      <w:r>
        <w:rPr>
          <w:rFonts w:hint="eastAsia" w:ascii="宋体" w:hAnsi="宋体" w:eastAsia="宋体" w:cs="宋体"/>
          <w:sz w:val="24"/>
          <w:szCs w:val="24"/>
        </w:rPr>
        <w:t>承认。</w:t>
      </w:r>
    </w:p>
    <w:p w14:paraId="35785414">
      <w:pPr>
        <w:keepNext w:val="0"/>
        <w:keepLines w:val="0"/>
        <w:pageBreakBefore w:val="0"/>
        <w:kinsoku/>
        <w:wordWrap/>
        <w:overflowPunct/>
        <w:topLinePunct w:val="0"/>
        <w:bidi w:val="0"/>
        <w:spacing w:line="560" w:lineRule="exact"/>
        <w:ind w:firstLine="480" w:firstLineChars="200"/>
        <w:textAlignment w:val="auto"/>
        <w:rPr>
          <w:rFonts w:hint="eastAsia" w:ascii="宋体" w:hAnsi="宋体" w:eastAsia="宋体" w:cs="宋体"/>
          <w:b/>
          <w:bCs/>
          <w:sz w:val="24"/>
          <w:szCs w:val="24"/>
        </w:rPr>
      </w:pPr>
      <w:r>
        <w:rPr>
          <w:rFonts w:hint="eastAsia" w:ascii="宋体" w:hAnsi="宋体" w:eastAsia="宋体" w:cs="宋体"/>
          <w:sz w:val="24"/>
          <w:szCs w:val="24"/>
        </w:rPr>
        <w:t>代理人无转委托权。</w:t>
      </w:r>
    </w:p>
    <w:p w14:paraId="2A3F5AC9">
      <w:pPr>
        <w:keepNext w:val="0"/>
        <w:keepLines w:val="0"/>
        <w:pageBreakBefore w:val="0"/>
        <w:kinsoku/>
        <w:wordWrap/>
        <w:overflowPunct/>
        <w:topLinePunct w:val="0"/>
        <w:bidi w:val="0"/>
        <w:spacing w:line="560" w:lineRule="exact"/>
        <w:textAlignment w:val="auto"/>
        <w:rPr>
          <w:rFonts w:hint="eastAsia" w:ascii="宋体" w:hAnsi="宋体" w:eastAsia="宋体" w:cs="宋体"/>
          <w:b/>
          <w:bCs/>
          <w:sz w:val="24"/>
          <w:szCs w:val="24"/>
        </w:rPr>
      </w:pPr>
    </w:p>
    <w:p w14:paraId="17DD8264">
      <w:pPr>
        <w:keepNext w:val="0"/>
        <w:keepLines w:val="0"/>
        <w:pageBreakBefore w:val="0"/>
        <w:kinsoku/>
        <w:wordWrap/>
        <w:overflowPunct/>
        <w:topLinePunct w:val="0"/>
        <w:bidi w:val="0"/>
        <w:spacing w:line="560" w:lineRule="exact"/>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投标人</w:t>
      </w:r>
      <w:r>
        <w:rPr>
          <w:rFonts w:hint="eastAsia" w:ascii="宋体" w:hAnsi="宋体" w:eastAsia="宋体" w:cs="宋体"/>
          <w:b w:val="0"/>
          <w:bCs w:val="0"/>
          <w:sz w:val="24"/>
          <w:szCs w:val="24"/>
        </w:rPr>
        <w:t>：</w:t>
      </w:r>
      <w:r>
        <w:rPr>
          <w:rFonts w:hint="eastAsia" w:ascii="宋体" w:hAnsi="宋体" w:eastAsia="宋体" w:cs="宋体"/>
          <w:b w:val="0"/>
          <w:bCs w:val="0"/>
          <w:sz w:val="24"/>
          <w:szCs w:val="24"/>
          <w:u w:val="single"/>
        </w:rPr>
        <w:t>（全称）（加盖电子公章）</w:t>
      </w:r>
    </w:p>
    <w:p w14:paraId="636B96A7">
      <w:pPr>
        <w:keepNext w:val="0"/>
        <w:keepLines w:val="0"/>
        <w:pageBreakBefore w:val="0"/>
        <w:kinsoku/>
        <w:wordWrap/>
        <w:overflowPunct/>
        <w:topLinePunct w:val="0"/>
        <w:bidi w:val="0"/>
        <w:spacing w:line="560" w:lineRule="exact"/>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法定代表人：（电子签名）</w:t>
      </w:r>
    </w:p>
    <w:p w14:paraId="6CF3E9FC">
      <w:pPr>
        <w:keepNext w:val="0"/>
        <w:keepLines w:val="0"/>
        <w:pageBreakBefore w:val="0"/>
        <w:kinsoku/>
        <w:wordWrap/>
        <w:overflowPunct/>
        <w:topLinePunct w:val="0"/>
        <w:bidi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日  期：        年    月    日</w:t>
      </w:r>
    </w:p>
    <w:p w14:paraId="2A3A8CE2">
      <w:pPr>
        <w:pStyle w:val="5"/>
        <w:pageBreakBefore w:val="0"/>
        <w:tabs>
          <w:tab w:val="left" w:pos="750"/>
          <w:tab w:val="right" w:pos="8190"/>
        </w:tabs>
        <w:kinsoku/>
        <w:wordWrap/>
        <w:overflowPunct/>
        <w:topLinePunct w:val="0"/>
        <w:bidi w:val="0"/>
        <w:spacing w:line="560" w:lineRule="exact"/>
        <w:textAlignment w:val="auto"/>
        <w:rPr>
          <w:rFonts w:hint="eastAsia" w:ascii="宋体" w:hAnsi="宋体" w:eastAsia="宋体" w:cs="宋体"/>
          <w:sz w:val="24"/>
          <w:szCs w:val="24"/>
        </w:rPr>
      </w:pPr>
    </w:p>
    <w:tbl>
      <w:tblPr>
        <w:tblStyle w:val="25"/>
        <w:tblW w:w="0" w:type="auto"/>
        <w:tblInd w:w="2" w:type="dxa"/>
        <w:tblLayout w:type="fixed"/>
        <w:tblCellMar>
          <w:top w:w="0" w:type="dxa"/>
          <w:left w:w="108" w:type="dxa"/>
          <w:bottom w:w="0" w:type="dxa"/>
          <w:right w:w="108" w:type="dxa"/>
        </w:tblCellMar>
      </w:tblPr>
      <w:tblGrid>
        <w:gridCol w:w="2874"/>
        <w:gridCol w:w="6505"/>
      </w:tblGrid>
      <w:tr w14:paraId="0321494C">
        <w:tblPrEx>
          <w:tblCellMar>
            <w:top w:w="0" w:type="dxa"/>
            <w:left w:w="108" w:type="dxa"/>
            <w:bottom w:w="0" w:type="dxa"/>
            <w:right w:w="108" w:type="dxa"/>
          </w:tblCellMar>
        </w:tblPrEx>
        <w:trPr>
          <w:trHeight w:val="215" w:hRule="atLeast"/>
        </w:trPr>
        <w:tc>
          <w:tcPr>
            <w:tcW w:w="2874" w:type="dxa"/>
            <w:tcBorders>
              <w:top w:val="nil"/>
              <w:left w:val="nil"/>
              <w:bottom w:val="nil"/>
              <w:right w:val="nil"/>
            </w:tcBorders>
            <w:noWrap w:val="0"/>
            <w:vAlign w:val="top"/>
          </w:tcPr>
          <w:p w14:paraId="74E84B83">
            <w:pPr>
              <w:keepNext w:val="0"/>
              <w:keepLines w:val="0"/>
              <w:pageBreakBefore w:val="0"/>
              <w:kinsoku/>
              <w:wordWrap/>
              <w:overflowPunct/>
              <w:topLinePunct w:val="0"/>
              <w:bidi w:val="0"/>
              <w:spacing w:line="560" w:lineRule="exact"/>
              <w:jc w:val="distribute"/>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w:t>
            </w:r>
          </w:p>
        </w:tc>
        <w:tc>
          <w:tcPr>
            <w:tcW w:w="6505" w:type="dxa"/>
            <w:tcBorders>
              <w:top w:val="nil"/>
              <w:left w:val="nil"/>
              <w:bottom w:val="nil"/>
              <w:right w:val="nil"/>
            </w:tcBorders>
            <w:noWrap w:val="0"/>
            <w:vAlign w:val="top"/>
          </w:tcPr>
          <w:p w14:paraId="266F5427">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p>
        </w:tc>
      </w:tr>
      <w:tr w14:paraId="09F14153">
        <w:tblPrEx>
          <w:tblCellMar>
            <w:top w:w="0" w:type="dxa"/>
            <w:left w:w="108" w:type="dxa"/>
            <w:bottom w:w="0" w:type="dxa"/>
            <w:right w:w="108" w:type="dxa"/>
          </w:tblCellMar>
        </w:tblPrEx>
        <w:trPr>
          <w:trHeight w:val="215" w:hRule="atLeast"/>
        </w:trPr>
        <w:tc>
          <w:tcPr>
            <w:tcW w:w="2874" w:type="dxa"/>
            <w:tcBorders>
              <w:top w:val="nil"/>
              <w:left w:val="nil"/>
              <w:bottom w:val="nil"/>
              <w:right w:val="nil"/>
            </w:tcBorders>
            <w:noWrap w:val="0"/>
            <w:vAlign w:val="top"/>
          </w:tcPr>
          <w:p w14:paraId="77F3535B">
            <w:pPr>
              <w:keepNext w:val="0"/>
              <w:keepLines w:val="0"/>
              <w:pageBreakBefore w:val="0"/>
              <w:kinsoku/>
              <w:wordWrap/>
              <w:overflowPunct/>
              <w:topLinePunct w:val="0"/>
              <w:bidi w:val="0"/>
              <w:spacing w:line="560" w:lineRule="exact"/>
              <w:jc w:val="distribute"/>
              <w:textAlignment w:val="auto"/>
              <w:rPr>
                <w:rFonts w:hint="eastAsia" w:ascii="宋体" w:hAnsi="宋体" w:eastAsia="宋体" w:cs="宋体"/>
                <w:sz w:val="24"/>
                <w:szCs w:val="24"/>
              </w:rPr>
            </w:pPr>
            <w:r>
              <w:rPr>
                <w:rFonts w:hint="eastAsia" w:ascii="宋体" w:hAnsi="宋体" w:eastAsia="宋体" w:cs="宋体"/>
                <w:sz w:val="24"/>
                <w:szCs w:val="24"/>
              </w:rPr>
              <w:t>委托代理人姓名：</w:t>
            </w:r>
          </w:p>
        </w:tc>
        <w:tc>
          <w:tcPr>
            <w:tcW w:w="6505" w:type="dxa"/>
            <w:tcBorders>
              <w:top w:val="nil"/>
              <w:left w:val="nil"/>
              <w:bottom w:val="nil"/>
              <w:right w:val="nil"/>
            </w:tcBorders>
            <w:noWrap w:val="0"/>
            <w:vAlign w:val="top"/>
          </w:tcPr>
          <w:p w14:paraId="24C58FED">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p>
        </w:tc>
      </w:tr>
      <w:tr w14:paraId="64E85D14">
        <w:tblPrEx>
          <w:tblCellMar>
            <w:top w:w="0" w:type="dxa"/>
            <w:left w:w="108" w:type="dxa"/>
            <w:bottom w:w="0" w:type="dxa"/>
            <w:right w:w="108" w:type="dxa"/>
          </w:tblCellMar>
        </w:tblPrEx>
        <w:trPr>
          <w:trHeight w:val="215" w:hRule="atLeast"/>
        </w:trPr>
        <w:tc>
          <w:tcPr>
            <w:tcW w:w="2874" w:type="dxa"/>
            <w:tcBorders>
              <w:top w:val="nil"/>
              <w:left w:val="nil"/>
              <w:bottom w:val="nil"/>
              <w:right w:val="nil"/>
            </w:tcBorders>
            <w:noWrap w:val="0"/>
            <w:vAlign w:val="top"/>
          </w:tcPr>
          <w:p w14:paraId="68439DEF">
            <w:pPr>
              <w:keepNext w:val="0"/>
              <w:keepLines w:val="0"/>
              <w:pageBreakBefore w:val="0"/>
              <w:kinsoku/>
              <w:wordWrap/>
              <w:overflowPunct/>
              <w:topLinePunct w:val="0"/>
              <w:bidi w:val="0"/>
              <w:spacing w:line="560" w:lineRule="exact"/>
              <w:jc w:val="distribute"/>
              <w:textAlignment w:val="auto"/>
              <w:rPr>
                <w:rFonts w:hint="eastAsia" w:ascii="宋体" w:hAnsi="宋体" w:eastAsia="宋体" w:cs="宋体"/>
                <w:sz w:val="24"/>
                <w:szCs w:val="24"/>
              </w:rPr>
            </w:pPr>
            <w:r>
              <w:rPr>
                <w:rFonts w:hint="eastAsia" w:ascii="宋体" w:hAnsi="宋体" w:eastAsia="宋体" w:cs="宋体"/>
                <w:sz w:val="24"/>
                <w:szCs w:val="24"/>
              </w:rPr>
              <w:t>职       务：</w:t>
            </w:r>
          </w:p>
        </w:tc>
        <w:tc>
          <w:tcPr>
            <w:tcW w:w="6505" w:type="dxa"/>
            <w:tcBorders>
              <w:top w:val="nil"/>
              <w:left w:val="nil"/>
              <w:bottom w:val="nil"/>
              <w:right w:val="nil"/>
            </w:tcBorders>
            <w:noWrap w:val="0"/>
            <w:vAlign w:val="top"/>
          </w:tcPr>
          <w:p w14:paraId="5FF4456A">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p>
        </w:tc>
      </w:tr>
      <w:tr w14:paraId="5435C4A7">
        <w:tblPrEx>
          <w:tblCellMar>
            <w:top w:w="0" w:type="dxa"/>
            <w:left w:w="108" w:type="dxa"/>
            <w:bottom w:w="0" w:type="dxa"/>
            <w:right w:w="108" w:type="dxa"/>
          </w:tblCellMar>
        </w:tblPrEx>
        <w:trPr>
          <w:trHeight w:val="215" w:hRule="atLeast"/>
        </w:trPr>
        <w:tc>
          <w:tcPr>
            <w:tcW w:w="2874" w:type="dxa"/>
            <w:tcBorders>
              <w:top w:val="nil"/>
              <w:left w:val="nil"/>
              <w:bottom w:val="nil"/>
              <w:right w:val="nil"/>
            </w:tcBorders>
            <w:noWrap w:val="0"/>
            <w:vAlign w:val="top"/>
          </w:tcPr>
          <w:p w14:paraId="2A050EB2">
            <w:pPr>
              <w:keepNext w:val="0"/>
              <w:keepLines w:val="0"/>
              <w:pageBreakBefore w:val="0"/>
              <w:kinsoku/>
              <w:wordWrap/>
              <w:overflowPunct/>
              <w:topLinePunct w:val="0"/>
              <w:bidi w:val="0"/>
              <w:spacing w:line="560" w:lineRule="exact"/>
              <w:jc w:val="distribute"/>
              <w:textAlignment w:val="auto"/>
              <w:rPr>
                <w:rFonts w:hint="eastAsia" w:ascii="宋体" w:hAnsi="宋体" w:eastAsia="宋体" w:cs="宋体"/>
                <w:sz w:val="24"/>
                <w:szCs w:val="24"/>
              </w:rPr>
            </w:pPr>
            <w:r>
              <w:rPr>
                <w:rFonts w:hint="eastAsia" w:ascii="宋体" w:hAnsi="宋体" w:eastAsia="宋体" w:cs="宋体"/>
                <w:sz w:val="24"/>
                <w:szCs w:val="24"/>
              </w:rPr>
              <w:t>身份证号码：</w:t>
            </w:r>
          </w:p>
        </w:tc>
        <w:tc>
          <w:tcPr>
            <w:tcW w:w="6505" w:type="dxa"/>
            <w:tcBorders>
              <w:top w:val="nil"/>
              <w:left w:val="nil"/>
              <w:bottom w:val="nil"/>
              <w:right w:val="nil"/>
            </w:tcBorders>
            <w:noWrap w:val="0"/>
            <w:vAlign w:val="top"/>
          </w:tcPr>
          <w:p w14:paraId="7690955F">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p>
        </w:tc>
      </w:tr>
      <w:tr w14:paraId="2207A633">
        <w:tblPrEx>
          <w:tblCellMar>
            <w:top w:w="0" w:type="dxa"/>
            <w:left w:w="108" w:type="dxa"/>
            <w:bottom w:w="0" w:type="dxa"/>
            <w:right w:w="108" w:type="dxa"/>
          </w:tblCellMar>
        </w:tblPrEx>
        <w:trPr>
          <w:trHeight w:val="215" w:hRule="atLeast"/>
        </w:trPr>
        <w:tc>
          <w:tcPr>
            <w:tcW w:w="2874" w:type="dxa"/>
            <w:tcBorders>
              <w:top w:val="nil"/>
              <w:left w:val="nil"/>
              <w:bottom w:val="nil"/>
              <w:right w:val="nil"/>
            </w:tcBorders>
            <w:noWrap w:val="0"/>
            <w:vAlign w:val="top"/>
          </w:tcPr>
          <w:p w14:paraId="2FC65A64">
            <w:pPr>
              <w:keepNext w:val="0"/>
              <w:keepLines w:val="0"/>
              <w:pageBreakBefore w:val="0"/>
              <w:kinsoku/>
              <w:wordWrap/>
              <w:overflowPunct/>
              <w:topLinePunct w:val="0"/>
              <w:bidi w:val="0"/>
              <w:spacing w:line="560" w:lineRule="exact"/>
              <w:jc w:val="distribute"/>
              <w:textAlignment w:val="auto"/>
              <w:rPr>
                <w:rFonts w:hint="eastAsia" w:ascii="宋体" w:hAnsi="宋体" w:eastAsia="宋体" w:cs="宋体"/>
                <w:sz w:val="24"/>
                <w:szCs w:val="24"/>
              </w:rPr>
            </w:pPr>
            <w:r>
              <w:rPr>
                <w:rFonts w:hint="eastAsia" w:ascii="宋体" w:hAnsi="宋体" w:eastAsia="宋体" w:cs="宋体"/>
                <w:sz w:val="24"/>
                <w:szCs w:val="24"/>
              </w:rPr>
              <w:t>详 细  地 址：</w:t>
            </w:r>
          </w:p>
        </w:tc>
        <w:tc>
          <w:tcPr>
            <w:tcW w:w="6505" w:type="dxa"/>
            <w:tcBorders>
              <w:top w:val="nil"/>
              <w:left w:val="nil"/>
              <w:bottom w:val="nil"/>
              <w:right w:val="nil"/>
            </w:tcBorders>
            <w:noWrap w:val="0"/>
            <w:vAlign w:val="top"/>
          </w:tcPr>
          <w:p w14:paraId="5586DD61">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p>
        </w:tc>
      </w:tr>
      <w:tr w14:paraId="273D2DEA">
        <w:tblPrEx>
          <w:tblCellMar>
            <w:top w:w="0" w:type="dxa"/>
            <w:left w:w="108" w:type="dxa"/>
            <w:bottom w:w="0" w:type="dxa"/>
            <w:right w:w="108" w:type="dxa"/>
          </w:tblCellMar>
        </w:tblPrEx>
        <w:trPr>
          <w:trHeight w:val="215" w:hRule="atLeast"/>
        </w:trPr>
        <w:tc>
          <w:tcPr>
            <w:tcW w:w="2874" w:type="dxa"/>
            <w:tcBorders>
              <w:top w:val="nil"/>
              <w:left w:val="nil"/>
              <w:bottom w:val="nil"/>
              <w:right w:val="nil"/>
            </w:tcBorders>
            <w:noWrap w:val="0"/>
            <w:vAlign w:val="top"/>
          </w:tcPr>
          <w:p w14:paraId="406633BC">
            <w:pPr>
              <w:keepNext w:val="0"/>
              <w:keepLines w:val="0"/>
              <w:pageBreakBefore w:val="0"/>
              <w:kinsoku/>
              <w:wordWrap/>
              <w:overflowPunct/>
              <w:topLinePunct w:val="0"/>
              <w:bidi w:val="0"/>
              <w:spacing w:line="560" w:lineRule="exact"/>
              <w:jc w:val="distribute"/>
              <w:textAlignment w:val="auto"/>
              <w:rPr>
                <w:rFonts w:hint="eastAsia" w:ascii="宋体" w:hAnsi="宋体" w:eastAsia="宋体" w:cs="宋体"/>
                <w:sz w:val="24"/>
                <w:szCs w:val="24"/>
              </w:rPr>
            </w:pPr>
            <w:r>
              <w:rPr>
                <w:rFonts w:hint="eastAsia" w:ascii="宋体" w:hAnsi="宋体" w:eastAsia="宋体" w:cs="宋体"/>
                <w:sz w:val="24"/>
                <w:szCs w:val="24"/>
              </w:rPr>
              <w:t>电       话：</w:t>
            </w:r>
          </w:p>
        </w:tc>
        <w:tc>
          <w:tcPr>
            <w:tcW w:w="6505" w:type="dxa"/>
            <w:tcBorders>
              <w:top w:val="nil"/>
              <w:left w:val="nil"/>
              <w:bottom w:val="nil"/>
              <w:right w:val="nil"/>
            </w:tcBorders>
            <w:noWrap w:val="0"/>
            <w:vAlign w:val="top"/>
          </w:tcPr>
          <w:p w14:paraId="143131B2">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p>
        </w:tc>
      </w:tr>
    </w:tbl>
    <w:p w14:paraId="71CF4E19">
      <w:pPr>
        <w:keepNext w:val="0"/>
        <w:keepLines w:val="0"/>
        <w:pageBreakBefore w:val="0"/>
        <w:kinsoku/>
        <w:wordWrap/>
        <w:overflowPunct/>
        <w:topLinePunct w:val="0"/>
        <w:bidi w:val="0"/>
        <w:spacing w:line="560" w:lineRule="exact"/>
        <w:ind w:firstLine="42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14:paraId="36D67D0D">
      <w:pPr>
        <w:keepNext w:val="0"/>
        <w:keepLines w:val="0"/>
        <w:pageBreakBefore w:val="0"/>
        <w:kinsoku/>
        <w:wordWrap/>
        <w:overflowPunct/>
        <w:topLinePunct w:val="0"/>
        <w:bidi w:val="0"/>
        <w:spacing w:line="560" w:lineRule="exact"/>
        <w:ind w:firstLine="42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rPr>
        <w:t>注</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须</w:t>
      </w:r>
      <w:r>
        <w:rPr>
          <w:rFonts w:hint="eastAsia" w:ascii="宋体" w:hAnsi="宋体" w:eastAsia="宋体" w:cs="宋体"/>
          <w:b/>
          <w:bCs/>
          <w:sz w:val="24"/>
          <w:szCs w:val="24"/>
        </w:rPr>
        <w:t>附委托代理人身份证复印件</w:t>
      </w:r>
      <w:r>
        <w:rPr>
          <w:rFonts w:hint="eastAsia" w:ascii="宋体" w:hAnsi="宋体" w:eastAsia="宋体" w:cs="宋体"/>
          <w:b/>
          <w:bCs/>
          <w:sz w:val="24"/>
          <w:szCs w:val="24"/>
          <w:lang w:val="en-US" w:eastAsia="zh-CN"/>
        </w:rPr>
        <w:t>或扫描件；</w:t>
      </w:r>
    </w:p>
    <w:p w14:paraId="39C5F3CB">
      <w:pPr>
        <w:pStyle w:val="3"/>
        <w:keepNext w:val="0"/>
        <w:keepLines w:val="0"/>
        <w:pageBreakBefore w:val="0"/>
        <w:kinsoku/>
        <w:wordWrap/>
        <w:overflowPunct/>
        <w:topLinePunct w:val="0"/>
        <w:bidi w:val="0"/>
        <w:spacing w:line="560" w:lineRule="exact"/>
        <w:ind w:left="0" w:firstLine="720" w:firstLineChars="3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（2）自然人投标文件的无需提供；</w:t>
      </w:r>
    </w:p>
    <w:p w14:paraId="3687A7A5">
      <w:pPr>
        <w:pStyle w:val="4"/>
        <w:keepNext w:val="0"/>
        <w:keepLines w:val="0"/>
        <w:pageBreakBefore w:val="0"/>
        <w:kinsoku/>
        <w:wordWrap/>
        <w:overflowPunct/>
        <w:topLinePunct w:val="0"/>
        <w:bidi w:val="0"/>
        <w:spacing w:line="560" w:lineRule="exact"/>
        <w:jc w:val="left"/>
        <w:textAlignment w:val="auto"/>
        <w:outlineLvl w:val="2"/>
        <w:rPr>
          <w:rFonts w:hint="eastAsia" w:ascii="宋体" w:hAnsi="宋体" w:eastAsia="宋体" w:cs="宋体"/>
          <w:b/>
          <w:bCs/>
          <w:color w:val="auto"/>
          <w:sz w:val="24"/>
          <w:szCs w:val="24"/>
          <w:highlight w:val="green"/>
        </w:rPr>
      </w:pPr>
      <w:r>
        <w:rPr>
          <w:rFonts w:hint="eastAsia" w:ascii="宋体" w:hAnsi="宋体" w:eastAsia="宋体" w:cs="宋体"/>
          <w:b/>
          <w:bCs/>
          <w:sz w:val="24"/>
          <w:szCs w:val="24"/>
        </w:rPr>
        <w:t>格式2-</w:t>
      </w:r>
      <w:r>
        <w:rPr>
          <w:rFonts w:hint="eastAsia" w:ascii="宋体" w:hAnsi="宋体" w:eastAsia="宋体" w:cs="宋体"/>
          <w:b/>
          <w:bCs/>
          <w:sz w:val="24"/>
          <w:szCs w:val="24"/>
          <w:lang w:val="en-US" w:eastAsia="zh-CN"/>
        </w:rPr>
        <w:t>8</w:t>
      </w:r>
      <w:r>
        <w:rPr>
          <w:rFonts w:hint="eastAsia" w:ascii="宋体" w:hAnsi="宋体" w:eastAsia="宋体" w:cs="宋体"/>
          <w:b/>
          <w:bCs/>
          <w:sz w:val="24"/>
          <w:szCs w:val="24"/>
        </w:rPr>
        <w:t>：</w:t>
      </w:r>
      <w:bookmarkEnd w:id="107"/>
      <w:r>
        <w:rPr>
          <w:rFonts w:hint="eastAsia" w:ascii="宋体" w:hAnsi="宋体" w:eastAsia="宋体" w:cs="宋体"/>
          <w:b/>
          <w:bCs/>
          <w:sz w:val="24"/>
          <w:szCs w:val="24"/>
        </w:rPr>
        <w:t>本项目要求</w:t>
      </w:r>
      <w:r>
        <w:rPr>
          <w:rFonts w:hint="eastAsia" w:ascii="宋体" w:hAnsi="宋体" w:eastAsia="宋体" w:cs="宋体"/>
          <w:b/>
          <w:bCs/>
          <w:sz w:val="24"/>
          <w:szCs w:val="24"/>
          <w:lang w:eastAsia="zh-CN"/>
        </w:rPr>
        <w:t>投标人</w:t>
      </w:r>
      <w:r>
        <w:rPr>
          <w:rFonts w:hint="eastAsia" w:ascii="宋体" w:hAnsi="宋体" w:eastAsia="宋体" w:cs="宋体"/>
          <w:b/>
          <w:bCs/>
          <w:sz w:val="24"/>
          <w:szCs w:val="24"/>
        </w:rPr>
        <w:t>应具备的特定条件</w:t>
      </w:r>
    </w:p>
    <w:p w14:paraId="2B86A682">
      <w:pPr>
        <w:pageBreakBefore w:val="0"/>
        <w:kinsoku/>
        <w:wordWrap/>
        <w:overflowPunct/>
        <w:topLinePunct w:val="0"/>
        <w:bidi w:val="0"/>
        <w:spacing w:line="560" w:lineRule="exact"/>
        <w:rPr>
          <w:rFonts w:hint="eastAsia" w:ascii="宋体" w:hAnsi="宋体" w:eastAsia="宋体" w:cs="宋体"/>
          <w:b/>
          <w:bCs/>
          <w:sz w:val="24"/>
          <w:szCs w:val="24"/>
          <w:lang w:val="en-US" w:eastAsia="zh-CN"/>
        </w:rPr>
      </w:pPr>
    </w:p>
    <w:p w14:paraId="01964EFE">
      <w:pPr>
        <w:pStyle w:val="4"/>
        <w:keepNext w:val="0"/>
        <w:keepLines w:val="0"/>
        <w:pageBreakBefore w:val="0"/>
        <w:kinsoku/>
        <w:wordWrap/>
        <w:overflowPunct/>
        <w:topLinePunct w:val="0"/>
        <w:bidi w:val="0"/>
        <w:spacing w:line="560" w:lineRule="exact"/>
        <w:ind w:left="0" w:firstLine="0"/>
        <w:jc w:val="left"/>
        <w:textAlignment w:val="auto"/>
        <w:outlineLvl w:val="2"/>
        <w:rPr>
          <w:rFonts w:hint="eastAsia" w:ascii="宋体" w:hAnsi="宋体" w:eastAsia="宋体" w:cs="宋体"/>
          <w:b/>
          <w:bCs/>
          <w:sz w:val="24"/>
          <w:szCs w:val="24"/>
          <w:lang w:eastAsia="zh-CN"/>
        </w:rPr>
      </w:pPr>
      <w:bookmarkStart w:id="111" w:name="_Toc18538"/>
      <w:r>
        <w:rPr>
          <w:rFonts w:hint="eastAsia" w:ascii="宋体" w:hAnsi="宋体" w:eastAsia="宋体" w:cs="宋体"/>
          <w:b/>
          <w:bCs/>
          <w:sz w:val="24"/>
          <w:szCs w:val="24"/>
        </w:rPr>
        <w:t>格式2-</w:t>
      </w:r>
      <w:r>
        <w:rPr>
          <w:rFonts w:hint="eastAsia" w:ascii="宋体" w:hAnsi="宋体" w:eastAsia="宋体" w:cs="宋体"/>
          <w:b/>
          <w:bCs/>
          <w:sz w:val="24"/>
          <w:szCs w:val="24"/>
          <w:lang w:val="en-US" w:eastAsia="zh-CN"/>
        </w:rPr>
        <w:t>9</w:t>
      </w:r>
      <w:r>
        <w:rPr>
          <w:rFonts w:hint="eastAsia" w:ascii="宋体" w:hAnsi="宋体" w:eastAsia="宋体" w:cs="宋体"/>
          <w:b/>
          <w:bCs/>
          <w:sz w:val="24"/>
          <w:szCs w:val="24"/>
        </w:rPr>
        <w:t>：</w:t>
      </w:r>
      <w:bookmarkEnd w:id="108"/>
      <w:bookmarkEnd w:id="109"/>
      <w:bookmarkEnd w:id="111"/>
      <w:r>
        <w:rPr>
          <w:rFonts w:hint="eastAsia" w:ascii="宋体" w:hAnsi="宋体" w:eastAsia="宋体" w:cs="宋体"/>
          <w:b/>
          <w:bCs/>
          <w:sz w:val="24"/>
          <w:szCs w:val="24"/>
          <w:lang w:val="en-US" w:eastAsia="zh-CN"/>
        </w:rPr>
        <w:t>其他</w:t>
      </w:r>
    </w:p>
    <w:p w14:paraId="51A3E152">
      <w:pPr>
        <w:keepLines w:val="0"/>
        <w:pageBreakBefore w:val="0"/>
        <w:numPr>
          <w:ilvl w:val="0"/>
          <w:numId w:val="0"/>
        </w:numPr>
        <w:kinsoku/>
        <w:wordWrap/>
        <w:overflowPunct/>
        <w:topLinePunct w:val="0"/>
        <w:bidi w:val="0"/>
        <w:spacing w:line="560" w:lineRule="exact"/>
        <w:ind w:leftChars="0"/>
        <w:jc w:val="center"/>
        <w:outlineLvl w:val="1"/>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br w:type="page"/>
      </w:r>
      <w:r>
        <w:rPr>
          <w:rFonts w:hint="eastAsia" w:ascii="宋体" w:hAnsi="宋体" w:eastAsia="宋体" w:cs="宋体"/>
          <w:b w:val="0"/>
          <w:bCs/>
          <w:color w:val="000000"/>
          <w:sz w:val="24"/>
          <w:szCs w:val="24"/>
          <w:lang w:val="en-US" w:eastAsia="zh-CN"/>
        </w:rPr>
        <w:t>三、商务技术投标文件</w:t>
      </w:r>
    </w:p>
    <w:p w14:paraId="675D3DFA">
      <w:pPr>
        <w:pStyle w:val="9"/>
        <w:numPr>
          <w:ilvl w:val="0"/>
          <w:numId w:val="0"/>
        </w:numPr>
        <w:ind w:leftChars="0"/>
        <w:rPr>
          <w:rFonts w:hint="eastAsia" w:ascii="宋体" w:hAnsi="宋体" w:eastAsia="宋体" w:cs="宋体"/>
          <w:sz w:val="24"/>
          <w:szCs w:val="24"/>
          <w:lang w:val="en-US" w:eastAsia="zh-CN"/>
        </w:rPr>
      </w:pPr>
    </w:p>
    <w:p w14:paraId="0AC6DEB8">
      <w:pPr>
        <w:pageBreakBefore w:val="0"/>
        <w:widowControl/>
        <w:shd w:val="clear" w:color="auto" w:fill="FFFFFF"/>
        <w:kinsoku/>
        <w:wordWrap/>
        <w:overflowPunct/>
        <w:topLinePunct w:val="0"/>
        <w:bidi w:val="0"/>
        <w:snapToGrid w:val="0"/>
        <w:spacing w:line="560" w:lineRule="exact"/>
        <w:textAlignment w:val="auto"/>
        <w:outlineLvl w:val="2"/>
        <w:rPr>
          <w:rFonts w:hint="eastAsia" w:ascii="宋体" w:hAnsi="宋体" w:eastAsia="宋体" w:cs="宋体"/>
          <w:b/>
          <w:bCs/>
          <w:color w:val="000000"/>
          <w:kern w:val="0"/>
          <w:sz w:val="24"/>
          <w:szCs w:val="24"/>
          <w:lang w:val="en-US" w:eastAsia="zh-CN"/>
        </w:rPr>
      </w:pPr>
      <w:bookmarkStart w:id="112" w:name="_Toc16958"/>
      <w:r>
        <w:rPr>
          <w:rFonts w:hint="eastAsia" w:ascii="宋体" w:hAnsi="宋体" w:eastAsia="宋体" w:cs="宋体"/>
          <w:b/>
          <w:bCs/>
          <w:color w:val="000000"/>
          <w:sz w:val="24"/>
          <w:szCs w:val="24"/>
          <w:highlight w:val="none"/>
        </w:rPr>
        <w:t>★</w:t>
      </w:r>
      <w:r>
        <w:rPr>
          <w:rFonts w:hint="eastAsia" w:ascii="宋体" w:hAnsi="宋体" w:eastAsia="宋体" w:cs="宋体"/>
          <w:b/>
          <w:bCs/>
          <w:sz w:val="24"/>
          <w:szCs w:val="24"/>
        </w:rPr>
        <w:t>格式</w:t>
      </w:r>
      <w:r>
        <w:rPr>
          <w:rFonts w:hint="eastAsia" w:ascii="宋体" w:hAnsi="宋体" w:eastAsia="宋体" w:cs="宋体"/>
          <w:b/>
          <w:bCs/>
          <w:sz w:val="24"/>
          <w:szCs w:val="24"/>
          <w:lang w:val="en-US" w:eastAsia="zh-CN"/>
        </w:rPr>
        <w:t>3-1</w:t>
      </w:r>
      <w:r>
        <w:rPr>
          <w:rFonts w:hint="eastAsia" w:ascii="宋体" w:hAnsi="宋体" w:eastAsia="宋体" w:cs="宋体"/>
          <w:b/>
          <w:bCs/>
          <w:sz w:val="24"/>
          <w:szCs w:val="24"/>
        </w:rPr>
        <w:t>：</w:t>
      </w:r>
      <w:r>
        <w:rPr>
          <w:rFonts w:hint="eastAsia" w:ascii="宋体" w:hAnsi="宋体" w:eastAsia="宋体" w:cs="宋体"/>
          <w:b/>
          <w:color w:val="000000"/>
          <w:sz w:val="24"/>
          <w:szCs w:val="24"/>
        </w:rPr>
        <w:t>承诺函</w:t>
      </w:r>
      <w:r>
        <w:rPr>
          <w:rFonts w:hint="eastAsia" w:ascii="宋体" w:hAnsi="宋体" w:eastAsia="宋体" w:cs="宋体"/>
          <w:b/>
          <w:bCs/>
          <w:color w:val="000000"/>
          <w:kern w:val="0"/>
          <w:sz w:val="24"/>
          <w:szCs w:val="24"/>
          <w:lang w:val="en-US" w:eastAsia="zh-CN"/>
        </w:rPr>
        <w:t>（实质性要求）</w:t>
      </w:r>
    </w:p>
    <w:p w14:paraId="5577B916">
      <w:pPr>
        <w:rPr>
          <w:rFonts w:hint="eastAsia" w:ascii="宋体" w:hAnsi="宋体" w:eastAsia="宋体" w:cs="宋体"/>
          <w:sz w:val="24"/>
          <w:szCs w:val="24"/>
        </w:rPr>
      </w:pPr>
    </w:p>
    <w:p w14:paraId="182FDF05">
      <w:pPr>
        <w:pageBreakBefore w:val="0"/>
        <w:kinsoku/>
        <w:wordWrap/>
        <w:overflowPunct/>
        <w:topLinePunct w:val="0"/>
        <w:bidi w:val="0"/>
        <w:spacing w:line="56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sz w:val="24"/>
          <w:szCs w:val="24"/>
          <w:u w:val="single"/>
        </w:rPr>
        <w:t>（采购代理机构名称）</w:t>
      </w:r>
    </w:p>
    <w:p w14:paraId="3300E6F2">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根据贵方</w:t>
      </w:r>
      <w:r>
        <w:rPr>
          <w:rFonts w:hint="eastAsia" w:ascii="宋体" w:hAnsi="宋体" w:eastAsia="宋体" w:cs="宋体"/>
          <w:sz w:val="24"/>
          <w:szCs w:val="24"/>
          <w:u w:val="single"/>
        </w:rPr>
        <w:t xml:space="preserve">      （采购项目名称）       </w:t>
      </w:r>
      <w:r>
        <w:rPr>
          <w:rFonts w:hint="eastAsia" w:ascii="宋体" w:hAnsi="宋体" w:eastAsia="宋体" w:cs="宋体"/>
          <w:sz w:val="24"/>
          <w:szCs w:val="24"/>
        </w:rPr>
        <w:t>（项目编号：</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）的</w:t>
      </w:r>
      <w:r>
        <w:rPr>
          <w:rFonts w:hint="eastAsia" w:ascii="宋体" w:hAnsi="宋体" w:eastAsia="宋体" w:cs="宋体"/>
          <w:sz w:val="24"/>
          <w:szCs w:val="24"/>
          <w:lang w:eastAsia="zh-CN"/>
        </w:rPr>
        <w:t>招标文件</w:t>
      </w:r>
      <w:r>
        <w:rPr>
          <w:rFonts w:hint="eastAsia" w:ascii="宋体" w:hAnsi="宋体" w:eastAsia="宋体" w:cs="宋体"/>
          <w:sz w:val="24"/>
          <w:szCs w:val="24"/>
        </w:rPr>
        <w:t>，我方正式授权</w:t>
      </w:r>
      <w:r>
        <w:rPr>
          <w:rFonts w:hint="eastAsia" w:ascii="宋体" w:hAnsi="宋体" w:eastAsia="宋体" w:cs="宋体"/>
          <w:sz w:val="24"/>
          <w:szCs w:val="24"/>
          <w:u w:val="single"/>
        </w:rPr>
        <w:t xml:space="preserve">   （姓名和职务）     </w:t>
      </w:r>
      <w:r>
        <w:rPr>
          <w:rFonts w:hint="eastAsia" w:ascii="宋体" w:hAnsi="宋体" w:eastAsia="宋体" w:cs="宋体"/>
          <w:sz w:val="24"/>
          <w:szCs w:val="24"/>
        </w:rPr>
        <w:t>代表</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投标人</w:t>
      </w:r>
      <w:r>
        <w:rPr>
          <w:rFonts w:hint="eastAsia" w:ascii="宋体" w:hAnsi="宋体" w:eastAsia="宋体" w:cs="宋体"/>
          <w:sz w:val="24"/>
          <w:szCs w:val="24"/>
          <w:u w:val="single"/>
        </w:rPr>
        <w:t xml:space="preserve">全称）   </w:t>
      </w:r>
      <w:r>
        <w:rPr>
          <w:rFonts w:hint="eastAsia" w:ascii="宋体" w:hAnsi="宋体" w:eastAsia="宋体" w:cs="宋体"/>
          <w:sz w:val="24"/>
          <w:szCs w:val="24"/>
          <w:u w:val="none"/>
          <w:lang w:val="en-US" w:eastAsia="zh-CN"/>
        </w:rPr>
        <w:t>全权处理</w:t>
      </w:r>
      <w:r>
        <w:rPr>
          <w:rFonts w:hint="eastAsia" w:ascii="宋体" w:hAnsi="宋体" w:eastAsia="宋体" w:cs="宋体"/>
          <w:sz w:val="24"/>
          <w:szCs w:val="24"/>
          <w:lang w:val="en-US" w:eastAsia="zh-CN"/>
        </w:rPr>
        <w:t>本项目的有关事宜</w:t>
      </w:r>
      <w:r>
        <w:rPr>
          <w:rFonts w:hint="eastAsia" w:ascii="宋体" w:hAnsi="宋体" w:eastAsia="宋体" w:cs="宋体"/>
          <w:sz w:val="24"/>
          <w:szCs w:val="24"/>
        </w:rPr>
        <w:t>，并作如下承诺：</w:t>
      </w:r>
    </w:p>
    <w:p w14:paraId="6EA2296B">
      <w:pPr>
        <w:pageBreakBefore w:val="0"/>
        <w:numPr>
          <w:ilvl w:val="0"/>
          <w:numId w:val="2"/>
        </w:numPr>
        <w:kinsoku/>
        <w:wordWrap/>
        <w:overflowPunct/>
        <w:topLinePunct w:val="0"/>
        <w:bidi w:val="0"/>
        <w:spacing w:line="56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kern w:val="2"/>
          <w:sz w:val="24"/>
          <w:szCs w:val="24"/>
          <w:lang w:val="en-US" w:eastAsia="zh-CN" w:bidi="ar-SA"/>
        </w:rPr>
        <w:t>本投标文件有效</w:t>
      </w:r>
      <w:r>
        <w:rPr>
          <w:rFonts w:hint="eastAsia" w:ascii="宋体" w:hAnsi="宋体" w:eastAsia="宋体" w:cs="宋体"/>
          <w:b w:val="0"/>
          <w:bCs w:val="0"/>
          <w:color w:val="000000"/>
          <w:kern w:val="2"/>
          <w:sz w:val="24"/>
          <w:szCs w:val="24"/>
          <w:highlight w:val="none"/>
          <w:lang w:val="en-US" w:eastAsia="zh-CN" w:bidi="ar-SA"/>
        </w:rPr>
        <w:t>期为自投标文件截止之日起</w:t>
      </w:r>
      <w:r>
        <w:rPr>
          <w:rFonts w:hint="eastAsia" w:ascii="宋体" w:hAnsi="宋体" w:eastAsia="宋体" w:cs="宋体"/>
          <w:b w:val="0"/>
          <w:bCs w:val="0"/>
          <w:color w:val="000000"/>
          <w:kern w:val="2"/>
          <w:sz w:val="24"/>
          <w:szCs w:val="24"/>
          <w:highlight w:val="none"/>
          <w:u w:val="single"/>
          <w:lang w:val="en-US" w:eastAsia="zh-CN" w:bidi="ar-SA"/>
        </w:rPr>
        <w:t xml:space="preserve">      个日历天</w:t>
      </w:r>
      <w:r>
        <w:rPr>
          <w:rFonts w:hint="eastAsia" w:ascii="宋体" w:hAnsi="宋体" w:eastAsia="宋体" w:cs="宋体"/>
          <w:b w:val="0"/>
          <w:bCs w:val="0"/>
          <w:color w:val="000000"/>
          <w:kern w:val="2"/>
          <w:sz w:val="24"/>
          <w:szCs w:val="24"/>
          <w:highlight w:val="none"/>
          <w:lang w:val="en-US" w:eastAsia="zh-CN" w:bidi="ar-SA"/>
        </w:rPr>
        <w:t>。</w:t>
      </w:r>
    </w:p>
    <w:p w14:paraId="113D475E">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二、我方已详细审查全部采购文件，包括所有补充通知（如有），</w:t>
      </w:r>
      <w:r>
        <w:rPr>
          <w:rFonts w:hint="eastAsia" w:ascii="宋体" w:hAnsi="宋体" w:eastAsia="宋体" w:cs="宋体"/>
          <w:sz w:val="24"/>
          <w:szCs w:val="24"/>
        </w:rPr>
        <w:t>并对上述文件均无异议</w:t>
      </w:r>
      <w:r>
        <w:rPr>
          <w:rFonts w:hint="eastAsia" w:ascii="宋体" w:hAnsi="宋体" w:eastAsia="宋体" w:cs="宋体"/>
          <w:color w:val="000000"/>
          <w:sz w:val="24"/>
          <w:szCs w:val="24"/>
          <w:highlight w:val="none"/>
        </w:rPr>
        <w:t>。</w:t>
      </w:r>
    </w:p>
    <w:p w14:paraId="737F3344">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三、我方不是为本项目提供整体设计、规范编制或者项目管理、监理、检测等服务的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，我方不是采购代理机构的附属机构。</w:t>
      </w:r>
    </w:p>
    <w:p w14:paraId="53D9A882">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四、</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文件中提供的任何资料和技术、服务、商务等</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承诺情况都是真实的、有效的、合法的。</w:t>
      </w:r>
    </w:p>
    <w:p w14:paraId="5358B331">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lang w:val="en-US" w:eastAsia="zh-CN"/>
        </w:rPr>
        <w:t>五、</w:t>
      </w:r>
      <w:r>
        <w:rPr>
          <w:rFonts w:hint="eastAsia" w:ascii="宋体" w:hAnsi="宋体" w:eastAsia="宋体" w:cs="宋体"/>
          <w:sz w:val="24"/>
          <w:szCs w:val="24"/>
          <w:lang w:val="en-US" w:eastAsia="zh-CN"/>
        </w:rPr>
        <w:t>我方</w:t>
      </w:r>
      <w:r>
        <w:rPr>
          <w:rFonts w:hint="eastAsia" w:ascii="宋体" w:hAnsi="宋体" w:eastAsia="宋体" w:cs="宋体"/>
          <w:sz w:val="24"/>
          <w:szCs w:val="24"/>
        </w:rPr>
        <w:t>为</w:t>
      </w:r>
      <w:r>
        <w:rPr>
          <w:rFonts w:hint="eastAsia" w:ascii="宋体" w:hAnsi="宋体" w:eastAsia="宋体" w:cs="宋体"/>
          <w:color w:val="000000"/>
          <w:sz w:val="24"/>
          <w:szCs w:val="24"/>
          <w:highlight w:val="none"/>
        </w:rPr>
        <w:t>本项目提供的所有产品、辅材中属于《国家强制性产品认证目录》范围内产品的，均通过国家强制性产品认证并取得认证证书。为本项目提供的所有产品、辅材符合现行的强制性国家相关标准、行业标准。</w:t>
      </w:r>
    </w:p>
    <w:p w14:paraId="69D09433">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color w:val="000000"/>
          <w:sz w:val="24"/>
          <w:szCs w:val="24"/>
          <w:highlight w:val="none"/>
          <w:lang w:val="en-US"/>
        </w:rPr>
      </w:pPr>
      <w:r>
        <w:rPr>
          <w:rFonts w:hint="eastAsia" w:ascii="宋体" w:hAnsi="宋体" w:eastAsia="宋体" w:cs="宋体"/>
          <w:color w:val="000000"/>
          <w:sz w:val="24"/>
          <w:szCs w:val="24"/>
          <w:highlight w:val="none"/>
          <w:lang w:val="en-US" w:eastAsia="zh-CN"/>
        </w:rPr>
        <w:t>六、我方</w:t>
      </w:r>
      <w:r>
        <w:rPr>
          <w:rFonts w:hint="eastAsia" w:ascii="宋体" w:hAnsi="宋体" w:eastAsia="宋体" w:cs="宋体"/>
          <w:color w:val="000000"/>
          <w:sz w:val="24"/>
          <w:szCs w:val="24"/>
          <w:highlight w:val="none"/>
        </w:rPr>
        <w:t>为本项目提供的所有产品</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方法不侵犯他人专利权、著作权和商标权等知识产权，如果侵权则由我方承担赔偿责任。</w:t>
      </w:r>
    </w:p>
    <w:p w14:paraId="43E7D140">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lang w:val="en-US" w:eastAsia="zh-CN"/>
        </w:rPr>
        <w:t>七、</w:t>
      </w:r>
      <w:r>
        <w:rPr>
          <w:rFonts w:hint="eastAsia" w:ascii="宋体" w:hAnsi="宋体" w:eastAsia="宋体" w:cs="宋体"/>
          <w:color w:val="000000"/>
          <w:sz w:val="24"/>
          <w:szCs w:val="24"/>
          <w:highlight w:val="none"/>
        </w:rPr>
        <w:t>本项目实施涉及的商品包装和快递包装，均符合</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财政部等三部门联合印发商品包装和快递包装政府采购需求标准（试行）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r>
        <w:rPr>
          <w:rFonts w:hint="eastAsia" w:ascii="宋体" w:hAnsi="宋体" w:eastAsia="宋体" w:cs="宋体"/>
          <w:sz w:val="24"/>
          <w:szCs w:val="24"/>
        </w:rPr>
        <w:t>财办库</w:t>
      </w:r>
      <w:r>
        <w:rPr>
          <w:rFonts w:hint="eastAsia" w:ascii="宋体" w:hAnsi="宋体" w:eastAsia="宋体" w:cs="宋体"/>
          <w:sz w:val="24"/>
          <w:szCs w:val="24"/>
          <w:lang w:eastAsia="zh-CN"/>
        </w:rPr>
        <w:t>〔2020〕123号</w:t>
      </w:r>
      <w:r>
        <w:rPr>
          <w:rFonts w:hint="eastAsia" w:ascii="宋体" w:hAnsi="宋体" w:eastAsia="宋体" w:cs="宋体"/>
          <w:sz w:val="24"/>
          <w:szCs w:val="24"/>
        </w:rPr>
        <w:t>）的要求，包装适应于远距离运输、防潮、防震、防锈和防野蛮装卸，确保货物安全无损运抵指定地点。由于包装不善所引起的货物损失均由我公司承担。</w:t>
      </w:r>
    </w:p>
    <w:p w14:paraId="6E91AECB">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八、</w:t>
      </w:r>
      <w:r>
        <w:rPr>
          <w:rFonts w:hint="eastAsia" w:ascii="宋体" w:hAnsi="宋体" w:eastAsia="宋体" w:cs="宋体"/>
          <w:sz w:val="24"/>
          <w:szCs w:val="24"/>
        </w:rPr>
        <w:t>参加本次采购活动，我方完全同意</w:t>
      </w:r>
      <w:r>
        <w:rPr>
          <w:rFonts w:hint="eastAsia" w:ascii="宋体" w:hAnsi="宋体" w:eastAsia="宋体" w:cs="宋体"/>
          <w:sz w:val="24"/>
          <w:szCs w:val="24"/>
          <w:lang w:eastAsia="zh-CN"/>
        </w:rPr>
        <w:t>招标文件</w:t>
      </w:r>
      <w:r>
        <w:rPr>
          <w:rFonts w:hint="eastAsia" w:ascii="宋体" w:hAnsi="宋体" w:eastAsia="宋体" w:cs="宋体"/>
          <w:sz w:val="24"/>
          <w:szCs w:val="24"/>
        </w:rPr>
        <w:t>第二章关</w:t>
      </w:r>
      <w:r>
        <w:rPr>
          <w:rFonts w:hint="eastAsia" w:ascii="宋体" w:hAnsi="宋体" w:eastAsia="宋体" w:cs="宋体"/>
          <w:sz w:val="24"/>
          <w:szCs w:val="24"/>
          <w:highlight w:val="none"/>
        </w:rPr>
        <w:t>于 “</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费用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合同分包和转包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等</w:t>
      </w:r>
      <w:r>
        <w:rPr>
          <w:rFonts w:hint="eastAsia" w:ascii="宋体" w:hAnsi="宋体" w:eastAsia="宋体" w:cs="宋体"/>
          <w:sz w:val="24"/>
          <w:szCs w:val="24"/>
        </w:rPr>
        <w:t>实质性要求，并承诺严格按照</w:t>
      </w:r>
      <w:r>
        <w:rPr>
          <w:rFonts w:hint="eastAsia" w:ascii="宋体" w:hAnsi="宋体" w:eastAsia="宋体" w:cs="宋体"/>
          <w:sz w:val="24"/>
          <w:szCs w:val="24"/>
          <w:lang w:eastAsia="zh-CN"/>
        </w:rPr>
        <w:t>招标文件</w:t>
      </w:r>
      <w:r>
        <w:rPr>
          <w:rFonts w:hint="eastAsia" w:ascii="宋体" w:hAnsi="宋体" w:eastAsia="宋体" w:cs="宋体"/>
          <w:sz w:val="24"/>
          <w:szCs w:val="24"/>
        </w:rPr>
        <w:t>要求履行。</w:t>
      </w:r>
    </w:p>
    <w:p w14:paraId="079A8258">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w:t>
      </w:r>
      <w:r>
        <w:rPr>
          <w:rFonts w:hint="eastAsia" w:ascii="宋体" w:hAnsi="宋体" w:eastAsia="宋体" w:cs="宋体"/>
          <w:color w:val="000000"/>
          <w:sz w:val="24"/>
          <w:szCs w:val="24"/>
        </w:rPr>
        <w:t>我方同意在《</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》规定的递交</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文件截止日期起遵循本</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，并在</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有效期满之前均具有约束力。如果我方报价被接受，则至合同履行完毕、质保期满为止，本承诺书保持有效。如果在</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有效期内撤回</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或者有其他违约行为，我方的保证金可被贵方全部或部分没收。</w:t>
      </w:r>
    </w:p>
    <w:p w14:paraId="1B770486">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color w:val="000000"/>
          <w:sz w:val="24"/>
          <w:szCs w:val="24"/>
        </w:rPr>
      </w:pPr>
    </w:p>
    <w:p w14:paraId="19B29A04">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本方对上述承诺的内容事项真实性负责。如经查实上述承诺的内容事项存在虚假，我方愿意接受以提供虚假材料谋取</w:t>
      </w:r>
      <w:r>
        <w:rPr>
          <w:rFonts w:hint="eastAsia" w:ascii="宋体" w:hAnsi="宋体" w:eastAsia="宋体" w:cs="宋体"/>
          <w:color w:val="000000"/>
          <w:sz w:val="24"/>
          <w:szCs w:val="24"/>
          <w:lang w:eastAsia="zh-CN"/>
        </w:rPr>
        <w:t>中标</w:t>
      </w:r>
      <w:r>
        <w:rPr>
          <w:rFonts w:hint="eastAsia" w:ascii="宋体" w:hAnsi="宋体" w:eastAsia="宋体" w:cs="宋体"/>
          <w:color w:val="000000"/>
          <w:sz w:val="24"/>
          <w:szCs w:val="24"/>
        </w:rPr>
        <w:t>的法律责任。若贵方需要，我方愿意提供我方作出的一切承诺的证明材料。</w:t>
      </w:r>
    </w:p>
    <w:p w14:paraId="6D3C3622">
      <w:pPr>
        <w:pageBreakBefore w:val="0"/>
        <w:kinsoku/>
        <w:wordWrap/>
        <w:overflowPunct/>
        <w:topLinePunct w:val="0"/>
        <w:bidi w:val="0"/>
        <w:spacing w:line="560" w:lineRule="exact"/>
        <w:jc w:val="left"/>
        <w:textAlignment w:val="auto"/>
        <w:rPr>
          <w:rFonts w:hint="eastAsia" w:ascii="宋体" w:hAnsi="宋体" w:eastAsia="宋体" w:cs="宋体"/>
          <w:color w:val="000000"/>
          <w:sz w:val="24"/>
          <w:szCs w:val="24"/>
        </w:rPr>
      </w:pPr>
    </w:p>
    <w:p w14:paraId="25BFC6EC">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与本次</w:t>
      </w:r>
      <w:r>
        <w:rPr>
          <w:rFonts w:hint="eastAsia" w:ascii="宋体" w:hAnsi="宋体" w:eastAsia="宋体" w:cs="宋体"/>
          <w:sz w:val="24"/>
          <w:szCs w:val="24"/>
          <w:lang w:val="en-US" w:eastAsia="zh-CN"/>
        </w:rPr>
        <w:t>投标</w:t>
      </w:r>
      <w:r>
        <w:rPr>
          <w:rFonts w:hint="eastAsia" w:ascii="宋体" w:hAnsi="宋体" w:eastAsia="宋体" w:cs="宋体"/>
          <w:sz w:val="24"/>
          <w:szCs w:val="24"/>
        </w:rPr>
        <w:t>有关的正式通讯地址为：</w:t>
      </w:r>
    </w:p>
    <w:p w14:paraId="5B5E053A">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地    址：           邮政编码：</w:t>
      </w:r>
    </w:p>
    <w:p w14:paraId="0812695C">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电    话：           传    真：</w:t>
      </w:r>
    </w:p>
    <w:p w14:paraId="1E0B593D">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sz w:val="24"/>
          <w:szCs w:val="24"/>
        </w:rPr>
      </w:pPr>
    </w:p>
    <w:p w14:paraId="2F30913A">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投标人</w:t>
      </w:r>
      <w:r>
        <w:rPr>
          <w:rFonts w:hint="eastAsia" w:ascii="宋体" w:hAnsi="宋体" w:eastAsia="宋体" w:cs="宋体"/>
          <w:sz w:val="24"/>
          <w:szCs w:val="24"/>
        </w:rPr>
        <w:t>：（全称）（加盖电子公章）</w:t>
      </w:r>
    </w:p>
    <w:p w14:paraId="0E6B07F2">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法定代表人：（电子签名</w:t>
      </w:r>
      <w:r>
        <w:rPr>
          <w:rFonts w:hint="eastAsia" w:ascii="宋体" w:hAnsi="宋体" w:eastAsia="宋体" w:cs="宋体"/>
          <w:sz w:val="24"/>
          <w:szCs w:val="24"/>
          <w:lang w:eastAsia="zh-CN"/>
        </w:rPr>
        <w:t>）</w:t>
      </w:r>
    </w:p>
    <w:p w14:paraId="36E16A2E">
      <w:pPr>
        <w:pageBreakBefore w:val="0"/>
        <w:kinsoku/>
        <w:wordWrap/>
        <w:overflowPunct/>
        <w:topLinePunct w:val="0"/>
        <w:bidi w:val="0"/>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日期：年月日</w:t>
      </w:r>
    </w:p>
    <w:p w14:paraId="5F37B2D4">
      <w:pPr>
        <w:keepNext w:val="0"/>
        <w:keepLines w:val="0"/>
        <w:pageBreakBefore w:val="0"/>
        <w:kinsoku/>
        <w:wordWrap/>
        <w:overflowPunct/>
        <w:topLinePunct w:val="0"/>
        <w:bidi w:val="0"/>
        <w:spacing w:line="560" w:lineRule="exact"/>
        <w:textAlignment w:val="auto"/>
        <w:outlineLvl w:val="2"/>
        <w:rPr>
          <w:rFonts w:hint="eastAsia" w:ascii="宋体" w:hAnsi="宋体" w:eastAsia="宋体" w:cs="宋体"/>
          <w:b/>
          <w:bCs/>
          <w:sz w:val="24"/>
          <w:szCs w:val="24"/>
        </w:rPr>
      </w:pPr>
      <w:r>
        <w:rPr>
          <w:rFonts w:hint="eastAsia" w:ascii="宋体" w:hAnsi="宋体" w:eastAsia="宋体" w:cs="宋体"/>
          <w:b/>
          <w:bCs/>
          <w:sz w:val="24"/>
          <w:szCs w:val="24"/>
          <w:lang w:val="en-US" w:eastAsia="zh-CN"/>
        </w:rPr>
        <w:br w:type="page"/>
      </w:r>
      <w:r>
        <w:rPr>
          <w:rFonts w:hint="eastAsia" w:ascii="宋体" w:hAnsi="宋体" w:eastAsia="宋体" w:cs="宋体"/>
          <w:b/>
          <w:bCs/>
          <w:sz w:val="24"/>
          <w:szCs w:val="24"/>
          <w:lang w:val="en-US" w:eastAsia="zh-CN"/>
        </w:rPr>
        <w:t>格式3-2：投标人</w:t>
      </w:r>
      <w:r>
        <w:rPr>
          <w:rFonts w:hint="eastAsia" w:ascii="宋体" w:hAnsi="宋体" w:eastAsia="宋体" w:cs="宋体"/>
          <w:b/>
          <w:bCs/>
          <w:sz w:val="24"/>
          <w:szCs w:val="24"/>
        </w:rPr>
        <w:t>信息表</w:t>
      </w:r>
      <w:bookmarkEnd w:id="112"/>
    </w:p>
    <w:p w14:paraId="32692527">
      <w:pPr>
        <w:keepNext w:val="0"/>
        <w:keepLines w:val="0"/>
        <w:pageBreakBefore w:val="0"/>
        <w:kinsoku/>
        <w:wordWrap/>
        <w:overflowPunct/>
        <w:topLinePunct w:val="0"/>
        <w:bidi w:val="0"/>
        <w:spacing w:line="560" w:lineRule="exact"/>
        <w:textAlignment w:val="auto"/>
        <w:rPr>
          <w:rFonts w:hint="eastAsia" w:ascii="宋体" w:hAnsi="宋体" w:eastAsia="宋体" w:cs="宋体"/>
          <w:b/>
          <w:bCs/>
          <w:sz w:val="24"/>
          <w:szCs w:val="24"/>
        </w:rPr>
      </w:pPr>
    </w:p>
    <w:p w14:paraId="39F562BB">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投标人</w:t>
      </w:r>
      <w:r>
        <w:rPr>
          <w:rFonts w:hint="eastAsia" w:ascii="宋体" w:hAnsi="宋体" w:eastAsia="宋体" w:cs="宋体"/>
          <w:kern w:val="0"/>
          <w:sz w:val="24"/>
          <w:szCs w:val="24"/>
        </w:rPr>
        <w:t>信息表</w:t>
      </w:r>
    </w:p>
    <w:p w14:paraId="763C45F3">
      <w:pPr>
        <w:keepLines w:val="0"/>
        <w:pageBreakBefore w:val="0"/>
        <w:kinsoku/>
        <w:wordWrap/>
        <w:overflowPunct/>
        <w:topLinePunct w:val="0"/>
        <w:bidi w:val="0"/>
        <w:adjustRightInd w:val="0"/>
        <w:snapToGrid w:val="0"/>
        <w:spacing w:line="560" w:lineRule="exact"/>
        <w:ind w:firstLine="480" w:firstLineChars="200"/>
        <w:jc w:val="center"/>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请</w:t>
      </w:r>
      <w:r>
        <w:rPr>
          <w:rFonts w:hint="eastAsia" w:ascii="宋体" w:hAnsi="宋体" w:eastAsia="宋体" w:cs="宋体"/>
          <w:b/>
          <w:bCs/>
          <w:sz w:val="24"/>
          <w:szCs w:val="24"/>
          <w:lang w:val="en-US" w:eastAsia="zh-CN"/>
        </w:rPr>
        <w:t>投标人</w:t>
      </w:r>
      <w:r>
        <w:rPr>
          <w:rFonts w:hint="eastAsia" w:ascii="宋体" w:hAnsi="宋体" w:eastAsia="宋体" w:cs="宋体"/>
          <w:b/>
          <w:bCs/>
          <w:sz w:val="24"/>
          <w:szCs w:val="24"/>
        </w:rPr>
        <w:t>如实填写本表信息</w:t>
      </w:r>
      <w:r>
        <w:rPr>
          <w:rFonts w:hint="eastAsia" w:ascii="宋体" w:hAnsi="宋体" w:eastAsia="宋体" w:cs="宋体"/>
          <w:b/>
          <w:bCs/>
          <w:sz w:val="24"/>
          <w:szCs w:val="24"/>
          <w:lang w:eastAsia="zh-CN"/>
        </w:rPr>
        <w:t>）</w:t>
      </w:r>
    </w:p>
    <w:p w14:paraId="4EEF3FC8">
      <w:pPr>
        <w:keepLines w:val="0"/>
        <w:pageBreakBefore w:val="0"/>
        <w:kinsoku/>
        <w:wordWrap/>
        <w:overflowPunct/>
        <w:topLinePunct w:val="0"/>
        <w:bidi w:val="0"/>
        <w:spacing w:line="560" w:lineRule="exact"/>
        <w:rPr>
          <w:rFonts w:hint="eastAsia" w:ascii="宋体" w:hAnsi="宋体" w:eastAsia="宋体" w:cs="宋体"/>
          <w:sz w:val="24"/>
          <w:szCs w:val="24"/>
          <w:u w:val="single"/>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 xml:space="preserve">            </w:t>
      </w:r>
      <w:r>
        <w:rPr>
          <w:rFonts w:hint="eastAsia" w:ascii="宋体" w:hAnsi="宋体" w:eastAsia="宋体" w:cs="宋体"/>
          <w:b/>
          <w:bCs/>
          <w:sz w:val="24"/>
          <w:szCs w:val="24"/>
          <w:lang w:val="en-US" w:eastAsia="zh-CN"/>
        </w:rPr>
        <w:t>项目</w:t>
      </w:r>
      <w:r>
        <w:rPr>
          <w:rFonts w:hint="eastAsia" w:ascii="宋体" w:hAnsi="宋体" w:eastAsia="宋体" w:cs="宋体"/>
          <w:b/>
          <w:bCs/>
          <w:sz w:val="24"/>
          <w:szCs w:val="24"/>
        </w:rPr>
        <w:t>编号：</w:t>
      </w:r>
      <w:r>
        <w:rPr>
          <w:rFonts w:hint="eastAsia" w:ascii="宋体" w:hAnsi="宋体" w:eastAsia="宋体" w:cs="宋体"/>
          <w:sz w:val="24"/>
          <w:szCs w:val="24"/>
          <w:u w:val="single"/>
        </w:rPr>
        <w:t xml:space="preserve">           </w:t>
      </w:r>
    </w:p>
    <w:tbl>
      <w:tblPr>
        <w:tblStyle w:val="25"/>
        <w:tblW w:w="9603" w:type="dxa"/>
        <w:tblInd w:w="-3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5"/>
        <w:gridCol w:w="2160"/>
        <w:gridCol w:w="2700"/>
        <w:gridCol w:w="1728"/>
      </w:tblGrid>
      <w:tr w14:paraId="2DFD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015" w:type="dxa"/>
            <w:noWrap w:val="0"/>
            <w:vAlign w:val="center"/>
          </w:tcPr>
          <w:p w14:paraId="6230F54B">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lang w:eastAsia="zh-CN"/>
              </w:rPr>
              <w:t>投标人</w:t>
            </w:r>
            <w:r>
              <w:rPr>
                <w:rFonts w:hint="eastAsia" w:ascii="宋体" w:hAnsi="宋体" w:eastAsia="宋体" w:cs="宋体"/>
                <w:b/>
                <w:bCs/>
                <w:sz w:val="24"/>
                <w:szCs w:val="24"/>
              </w:rPr>
              <w:t>名称：</w:t>
            </w:r>
          </w:p>
        </w:tc>
        <w:tc>
          <w:tcPr>
            <w:tcW w:w="6588" w:type="dxa"/>
            <w:gridSpan w:val="3"/>
            <w:tcBorders>
              <w:left w:val="nil"/>
            </w:tcBorders>
            <w:noWrap w:val="0"/>
            <w:vAlign w:val="center"/>
          </w:tcPr>
          <w:p w14:paraId="354066ED">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p>
        </w:tc>
      </w:tr>
      <w:tr w14:paraId="06E2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015" w:type="dxa"/>
            <w:noWrap w:val="0"/>
            <w:vAlign w:val="center"/>
          </w:tcPr>
          <w:p w14:paraId="5ACCA369">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营业执照注册号：</w:t>
            </w:r>
          </w:p>
        </w:tc>
        <w:tc>
          <w:tcPr>
            <w:tcW w:w="6588" w:type="dxa"/>
            <w:gridSpan w:val="3"/>
            <w:tcBorders>
              <w:left w:val="nil"/>
            </w:tcBorders>
            <w:noWrap w:val="0"/>
            <w:vAlign w:val="center"/>
          </w:tcPr>
          <w:p w14:paraId="081923CE">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p>
        </w:tc>
      </w:tr>
      <w:tr w14:paraId="5AC7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015" w:type="dxa"/>
            <w:noWrap w:val="0"/>
            <w:vAlign w:val="center"/>
          </w:tcPr>
          <w:p w14:paraId="41E3F93B">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组织机构代码：</w:t>
            </w:r>
          </w:p>
        </w:tc>
        <w:tc>
          <w:tcPr>
            <w:tcW w:w="6588" w:type="dxa"/>
            <w:gridSpan w:val="3"/>
            <w:tcBorders>
              <w:left w:val="nil"/>
            </w:tcBorders>
            <w:noWrap w:val="0"/>
            <w:vAlign w:val="center"/>
          </w:tcPr>
          <w:p w14:paraId="589BE967">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p>
        </w:tc>
      </w:tr>
      <w:tr w14:paraId="2ACD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015" w:type="dxa"/>
            <w:noWrap w:val="0"/>
            <w:vAlign w:val="center"/>
          </w:tcPr>
          <w:p w14:paraId="66C049FD">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税务登记证号：</w:t>
            </w:r>
          </w:p>
        </w:tc>
        <w:tc>
          <w:tcPr>
            <w:tcW w:w="6588" w:type="dxa"/>
            <w:gridSpan w:val="3"/>
            <w:tcBorders>
              <w:left w:val="nil"/>
            </w:tcBorders>
            <w:noWrap w:val="0"/>
            <w:vAlign w:val="center"/>
          </w:tcPr>
          <w:p w14:paraId="5FA18D92">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p>
        </w:tc>
      </w:tr>
      <w:tr w14:paraId="5625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015" w:type="dxa"/>
            <w:noWrap w:val="0"/>
            <w:vAlign w:val="center"/>
          </w:tcPr>
          <w:p w14:paraId="0F486AB8">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注册资金：</w:t>
            </w:r>
          </w:p>
        </w:tc>
        <w:tc>
          <w:tcPr>
            <w:tcW w:w="2160" w:type="dxa"/>
            <w:tcBorders>
              <w:left w:val="nil"/>
            </w:tcBorders>
            <w:noWrap w:val="0"/>
            <w:vAlign w:val="center"/>
          </w:tcPr>
          <w:p w14:paraId="0B497465">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p>
        </w:tc>
        <w:tc>
          <w:tcPr>
            <w:tcW w:w="2700" w:type="dxa"/>
            <w:tcBorders>
              <w:left w:val="nil"/>
            </w:tcBorders>
            <w:noWrap w:val="0"/>
            <w:vAlign w:val="center"/>
          </w:tcPr>
          <w:p w14:paraId="6DF22869">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邮政编码：</w:t>
            </w:r>
          </w:p>
        </w:tc>
        <w:tc>
          <w:tcPr>
            <w:tcW w:w="1728" w:type="dxa"/>
            <w:tcBorders>
              <w:left w:val="nil"/>
            </w:tcBorders>
            <w:noWrap w:val="0"/>
            <w:vAlign w:val="center"/>
          </w:tcPr>
          <w:p w14:paraId="219E0955">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p>
        </w:tc>
      </w:tr>
      <w:tr w14:paraId="04DB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3015" w:type="dxa"/>
            <w:noWrap w:val="0"/>
            <w:vAlign w:val="center"/>
          </w:tcPr>
          <w:p w14:paraId="351ECB41">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公司成立日期：</w:t>
            </w:r>
          </w:p>
        </w:tc>
        <w:tc>
          <w:tcPr>
            <w:tcW w:w="2160" w:type="dxa"/>
            <w:tcBorders>
              <w:left w:val="nil"/>
            </w:tcBorders>
            <w:noWrap w:val="0"/>
            <w:vAlign w:val="center"/>
          </w:tcPr>
          <w:p w14:paraId="59C4EF72">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p>
        </w:tc>
        <w:tc>
          <w:tcPr>
            <w:tcW w:w="2700" w:type="dxa"/>
            <w:tcBorders>
              <w:left w:val="nil"/>
            </w:tcBorders>
            <w:noWrap w:val="0"/>
            <w:vAlign w:val="center"/>
          </w:tcPr>
          <w:p w14:paraId="2E25E38F">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企业网站网址</w:t>
            </w:r>
            <w:r>
              <w:rPr>
                <w:rFonts w:hint="eastAsia" w:ascii="宋体" w:hAnsi="宋体" w:eastAsia="宋体" w:cs="宋体"/>
                <w:b/>
                <w:bCs/>
                <w:sz w:val="24"/>
                <w:szCs w:val="24"/>
                <w:lang w:eastAsia="zh-CN"/>
              </w:rPr>
              <w:t>（</w:t>
            </w:r>
            <w:r>
              <w:rPr>
                <w:rFonts w:hint="eastAsia" w:ascii="宋体" w:hAnsi="宋体" w:eastAsia="宋体" w:cs="宋体"/>
                <w:b/>
                <w:bCs/>
                <w:sz w:val="24"/>
                <w:szCs w:val="24"/>
              </w:rPr>
              <w:t>如有</w:t>
            </w:r>
            <w:r>
              <w:rPr>
                <w:rFonts w:hint="eastAsia" w:ascii="宋体" w:hAnsi="宋体" w:eastAsia="宋体" w:cs="宋体"/>
                <w:b/>
                <w:bCs/>
                <w:sz w:val="24"/>
                <w:szCs w:val="24"/>
                <w:lang w:eastAsia="zh-CN"/>
              </w:rPr>
              <w:t>）</w:t>
            </w:r>
            <w:r>
              <w:rPr>
                <w:rFonts w:hint="eastAsia" w:ascii="宋体" w:hAnsi="宋体" w:eastAsia="宋体" w:cs="宋体"/>
                <w:b/>
                <w:bCs/>
                <w:sz w:val="24"/>
                <w:szCs w:val="24"/>
              </w:rPr>
              <w:t>：</w:t>
            </w:r>
          </w:p>
        </w:tc>
        <w:tc>
          <w:tcPr>
            <w:tcW w:w="1728" w:type="dxa"/>
            <w:tcBorders>
              <w:left w:val="nil"/>
            </w:tcBorders>
            <w:noWrap w:val="0"/>
            <w:vAlign w:val="center"/>
          </w:tcPr>
          <w:p w14:paraId="56B413D4">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p>
        </w:tc>
      </w:tr>
      <w:tr w14:paraId="5474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015" w:type="dxa"/>
            <w:noWrap w:val="0"/>
            <w:vAlign w:val="center"/>
          </w:tcPr>
          <w:p w14:paraId="64528560">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企业电话：</w:t>
            </w:r>
          </w:p>
        </w:tc>
        <w:tc>
          <w:tcPr>
            <w:tcW w:w="2160" w:type="dxa"/>
            <w:tcBorders>
              <w:left w:val="nil"/>
            </w:tcBorders>
            <w:noWrap w:val="0"/>
            <w:vAlign w:val="center"/>
          </w:tcPr>
          <w:p w14:paraId="0D8DBC85">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p>
        </w:tc>
        <w:tc>
          <w:tcPr>
            <w:tcW w:w="2700" w:type="dxa"/>
            <w:tcBorders>
              <w:left w:val="nil"/>
            </w:tcBorders>
            <w:noWrap w:val="0"/>
            <w:vAlign w:val="center"/>
          </w:tcPr>
          <w:p w14:paraId="60736256">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通讯地址：</w:t>
            </w:r>
          </w:p>
        </w:tc>
        <w:tc>
          <w:tcPr>
            <w:tcW w:w="1728" w:type="dxa"/>
            <w:tcBorders>
              <w:left w:val="nil"/>
            </w:tcBorders>
            <w:noWrap w:val="0"/>
            <w:vAlign w:val="center"/>
          </w:tcPr>
          <w:p w14:paraId="7C3A1100">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p>
        </w:tc>
      </w:tr>
      <w:tr w14:paraId="6F38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015" w:type="dxa"/>
            <w:noWrap w:val="0"/>
            <w:vAlign w:val="center"/>
          </w:tcPr>
          <w:p w14:paraId="3C0D2EC3">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公司简介：</w:t>
            </w:r>
          </w:p>
        </w:tc>
        <w:tc>
          <w:tcPr>
            <w:tcW w:w="6588" w:type="dxa"/>
            <w:gridSpan w:val="3"/>
            <w:tcBorders>
              <w:left w:val="nil"/>
            </w:tcBorders>
            <w:noWrap w:val="0"/>
            <w:vAlign w:val="center"/>
          </w:tcPr>
          <w:p w14:paraId="35A70AE4">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p>
        </w:tc>
      </w:tr>
      <w:tr w14:paraId="2EC9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015" w:type="dxa"/>
            <w:noWrap w:val="0"/>
            <w:vAlign w:val="center"/>
          </w:tcPr>
          <w:p w14:paraId="41659173">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经营范围：</w:t>
            </w:r>
          </w:p>
        </w:tc>
        <w:tc>
          <w:tcPr>
            <w:tcW w:w="6588" w:type="dxa"/>
            <w:gridSpan w:val="3"/>
            <w:tcBorders>
              <w:left w:val="nil"/>
            </w:tcBorders>
            <w:noWrap w:val="0"/>
            <w:vAlign w:val="center"/>
          </w:tcPr>
          <w:p w14:paraId="187CB1A7">
            <w:pPr>
              <w:keepLines w:val="0"/>
              <w:pageBreakBefore w:val="0"/>
              <w:kinsoku/>
              <w:wordWrap/>
              <w:overflowPunct/>
              <w:topLinePunct w:val="0"/>
              <w:bidi w:val="0"/>
              <w:adjustRightInd w:val="0"/>
              <w:snapToGrid w:val="0"/>
              <w:spacing w:line="560" w:lineRule="exact"/>
              <w:jc w:val="center"/>
              <w:rPr>
                <w:rFonts w:hint="eastAsia" w:ascii="宋体" w:hAnsi="宋体" w:eastAsia="宋体" w:cs="宋体"/>
                <w:b/>
                <w:bCs/>
                <w:sz w:val="24"/>
                <w:szCs w:val="24"/>
              </w:rPr>
            </w:pPr>
          </w:p>
        </w:tc>
      </w:tr>
    </w:tbl>
    <w:p w14:paraId="1131232E">
      <w:pPr>
        <w:keepLines w:val="0"/>
        <w:pageBreakBefore w:val="0"/>
        <w:kinsoku/>
        <w:wordWrap/>
        <w:overflowPunct/>
        <w:topLinePunct w:val="0"/>
        <w:bidi w:val="0"/>
        <w:spacing w:line="560" w:lineRule="exact"/>
        <w:rPr>
          <w:rFonts w:hint="eastAsia" w:ascii="宋体" w:hAnsi="宋体" w:eastAsia="宋体" w:cs="宋体"/>
          <w:b/>
          <w:bCs/>
          <w:sz w:val="24"/>
          <w:szCs w:val="24"/>
        </w:rPr>
      </w:pPr>
    </w:p>
    <w:p w14:paraId="03020846">
      <w:pPr>
        <w:keepLines w:val="0"/>
        <w:pageBreakBefore w:val="0"/>
        <w:kinsoku/>
        <w:wordWrap/>
        <w:overflowPunct/>
        <w:topLinePunct w:val="0"/>
        <w:bidi w:val="0"/>
        <w:spacing w:line="560" w:lineRule="exact"/>
        <w:ind w:firstLine="2" w:firstLineChars="1"/>
        <w:rPr>
          <w:rFonts w:hint="eastAsia" w:ascii="宋体" w:hAnsi="宋体" w:eastAsia="宋体" w:cs="宋体"/>
          <w:b/>
          <w:bCs/>
          <w:sz w:val="24"/>
          <w:szCs w:val="24"/>
        </w:rPr>
      </w:pPr>
      <w:r>
        <w:rPr>
          <w:rFonts w:hint="eastAsia" w:ascii="宋体" w:hAnsi="宋体" w:eastAsia="宋体" w:cs="宋体"/>
          <w:b/>
          <w:bCs/>
          <w:sz w:val="24"/>
          <w:szCs w:val="24"/>
          <w:lang w:val="en-US" w:eastAsia="zh-CN"/>
        </w:rPr>
        <w:t>投标人</w:t>
      </w:r>
      <w:r>
        <w:rPr>
          <w:rFonts w:hint="eastAsia" w:ascii="宋体" w:hAnsi="宋体" w:eastAsia="宋体" w:cs="宋体"/>
          <w:b/>
          <w:bCs/>
          <w:sz w:val="24"/>
          <w:szCs w:val="24"/>
        </w:rPr>
        <w:t>：</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（加盖电子公章）</w:t>
      </w:r>
    </w:p>
    <w:p w14:paraId="18E2DCB1">
      <w:pPr>
        <w:keepLines w:val="0"/>
        <w:pageBreakBefore w:val="0"/>
        <w:kinsoku/>
        <w:wordWrap/>
        <w:overflowPunct/>
        <w:topLinePunct w:val="0"/>
        <w:bidi w:val="0"/>
        <w:spacing w:line="560" w:lineRule="exact"/>
        <w:ind w:firstLine="2" w:firstLineChars="1"/>
        <w:rPr>
          <w:rFonts w:hint="eastAsia" w:ascii="宋体" w:hAnsi="宋体" w:eastAsia="宋体" w:cs="宋体"/>
          <w:b/>
          <w:bCs/>
          <w:sz w:val="24"/>
          <w:szCs w:val="24"/>
        </w:rPr>
      </w:pPr>
      <w:r>
        <w:rPr>
          <w:rFonts w:hint="eastAsia" w:ascii="宋体" w:hAnsi="宋体" w:eastAsia="宋体" w:cs="宋体"/>
          <w:b/>
          <w:bCs/>
          <w:sz w:val="24"/>
          <w:szCs w:val="24"/>
        </w:rPr>
        <w:t xml:space="preserve"> </w:t>
      </w:r>
    </w:p>
    <w:p w14:paraId="5B289686">
      <w:pPr>
        <w:keepLines w:val="0"/>
        <w:pageBreakBefore w:val="0"/>
        <w:kinsoku/>
        <w:wordWrap/>
        <w:overflowPunct/>
        <w:topLinePunct w:val="0"/>
        <w:bidi w:val="0"/>
        <w:spacing w:line="560" w:lineRule="exact"/>
        <w:ind w:firstLine="2" w:firstLineChars="1"/>
        <w:rPr>
          <w:rFonts w:hint="eastAsia" w:ascii="宋体" w:hAnsi="宋体" w:eastAsia="宋体" w:cs="宋体"/>
          <w:b/>
          <w:bCs/>
          <w:sz w:val="24"/>
          <w:szCs w:val="24"/>
        </w:rPr>
      </w:pPr>
      <w:r>
        <w:rPr>
          <w:rFonts w:hint="eastAsia" w:ascii="宋体" w:hAnsi="宋体" w:eastAsia="宋体" w:cs="宋体"/>
          <w:b/>
          <w:bCs/>
          <w:sz w:val="24"/>
          <w:szCs w:val="24"/>
        </w:rPr>
        <w:t>法定代表人（电子签名）：</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 xml:space="preserve"> </w:t>
      </w:r>
    </w:p>
    <w:p w14:paraId="763D3473">
      <w:pPr>
        <w:keepLines w:val="0"/>
        <w:pageBreakBefore w:val="0"/>
        <w:kinsoku/>
        <w:wordWrap/>
        <w:overflowPunct/>
        <w:topLinePunct w:val="0"/>
        <w:bidi w:val="0"/>
        <w:spacing w:line="560" w:lineRule="exact"/>
        <w:ind w:firstLine="2" w:firstLineChars="1"/>
        <w:rPr>
          <w:rFonts w:hint="eastAsia" w:ascii="宋体" w:hAnsi="宋体" w:eastAsia="宋体" w:cs="宋体"/>
          <w:b/>
          <w:bCs/>
          <w:sz w:val="24"/>
          <w:szCs w:val="24"/>
        </w:rPr>
      </w:pPr>
    </w:p>
    <w:p w14:paraId="684C798D">
      <w:pPr>
        <w:keepLines w:val="0"/>
        <w:pageBreakBefore w:val="0"/>
        <w:kinsoku/>
        <w:wordWrap/>
        <w:overflowPunct/>
        <w:topLinePunct w:val="0"/>
        <w:bidi w:val="0"/>
        <w:spacing w:line="560" w:lineRule="exact"/>
        <w:ind w:firstLine="2" w:firstLineChars="1"/>
        <w:rPr>
          <w:rFonts w:hint="eastAsia" w:ascii="宋体" w:hAnsi="宋体" w:eastAsia="宋体" w:cs="宋体"/>
          <w:b/>
          <w:bCs/>
          <w:sz w:val="24"/>
          <w:szCs w:val="24"/>
        </w:rPr>
      </w:pPr>
      <w:r>
        <w:rPr>
          <w:rFonts w:hint="eastAsia" w:ascii="宋体" w:hAnsi="宋体" w:eastAsia="宋体" w:cs="宋体"/>
          <w:b/>
          <w:bCs/>
          <w:sz w:val="24"/>
          <w:szCs w:val="24"/>
        </w:rPr>
        <w:t>日   期：</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年</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月</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日</w:t>
      </w:r>
    </w:p>
    <w:p w14:paraId="3C517D29">
      <w:pPr>
        <w:pageBreakBefore w:val="0"/>
        <w:numPr>
          <w:ilvl w:val="0"/>
          <w:numId w:val="0"/>
        </w:numPr>
        <w:kinsoku/>
        <w:wordWrap/>
        <w:overflowPunct/>
        <w:topLinePunct w:val="0"/>
        <w:bidi w:val="0"/>
        <w:spacing w:line="560" w:lineRule="exact"/>
        <w:jc w:val="both"/>
        <w:rPr>
          <w:rFonts w:hint="eastAsia" w:ascii="宋体" w:hAnsi="宋体" w:eastAsia="宋体" w:cs="宋体"/>
          <w:b/>
          <w:bCs/>
          <w:color w:val="000000"/>
          <w:sz w:val="24"/>
          <w:szCs w:val="24"/>
          <w:highlight w:val="none"/>
        </w:rPr>
      </w:pPr>
    </w:p>
    <w:p w14:paraId="61204006">
      <w:pPr>
        <w:spacing w:line="560" w:lineRule="exact"/>
        <w:rPr>
          <w:rFonts w:hint="eastAsia" w:ascii="宋体" w:hAnsi="宋体" w:eastAsia="宋体" w:cs="宋体"/>
          <w:color w:val="000000"/>
          <w:sz w:val="24"/>
          <w:lang w:eastAsia="zh-CN"/>
        </w:rPr>
      </w:pPr>
    </w:p>
    <w:p w14:paraId="74D0974B">
      <w:pPr>
        <w:pageBreakBefore w:val="0"/>
        <w:kinsoku/>
        <w:wordWrap/>
        <w:overflowPunct/>
        <w:topLinePunct w:val="0"/>
        <w:autoSpaceDE w:val="0"/>
        <w:autoSpaceDN w:val="0"/>
        <w:bidi w:val="0"/>
        <w:adjustRightInd w:val="0"/>
        <w:spacing w:line="560" w:lineRule="exact"/>
        <w:jc w:val="left"/>
        <w:outlineLvl w:val="2"/>
        <w:rPr>
          <w:rFonts w:hint="eastAsia" w:ascii="宋体" w:hAnsi="宋体" w:eastAsia="宋体" w:cs="宋体"/>
          <w:color w:val="auto"/>
          <w:sz w:val="24"/>
          <w:szCs w:val="24"/>
          <w:lang w:eastAsia="zh-CN"/>
        </w:rPr>
      </w:pPr>
      <w:r>
        <w:rPr>
          <w:rFonts w:hint="eastAsia" w:ascii="宋体" w:hAnsi="宋体" w:eastAsia="宋体" w:cs="宋体"/>
          <w:b/>
          <w:bCs/>
          <w:kern w:val="0"/>
          <w:sz w:val="24"/>
          <w:szCs w:val="24"/>
          <w:lang w:val="en-US" w:eastAsia="zh-CN"/>
        </w:rPr>
        <w:t>格式3-3：</w:t>
      </w:r>
      <w:bookmarkStart w:id="113" w:name="_Toc46238290"/>
      <w:bookmarkStart w:id="114" w:name="_Toc46136873"/>
      <w:r>
        <w:rPr>
          <w:rFonts w:hint="eastAsia" w:ascii="宋体" w:hAnsi="宋体" w:eastAsia="宋体" w:cs="宋体"/>
          <w:b/>
          <w:bCs/>
          <w:kern w:val="0"/>
          <w:sz w:val="24"/>
          <w:szCs w:val="24"/>
          <w:lang w:val="en-US" w:eastAsia="zh-CN"/>
        </w:rPr>
        <w:t>服务方案</w:t>
      </w:r>
    </w:p>
    <w:p w14:paraId="4265F205">
      <w:pPr>
        <w:pageBreakBefore w:val="0"/>
        <w:kinsoku/>
        <w:wordWrap/>
        <w:overflowPunct/>
        <w:topLinePunct w:val="0"/>
        <w:bidi w:val="0"/>
        <w:spacing w:line="560" w:lineRule="exact"/>
        <w:rPr>
          <w:rFonts w:hint="eastAsia" w:ascii="宋体" w:hAnsi="宋体" w:eastAsia="宋体" w:cs="宋体"/>
          <w:color w:val="auto"/>
          <w:sz w:val="24"/>
          <w:szCs w:val="24"/>
        </w:rPr>
      </w:pPr>
    </w:p>
    <w:p w14:paraId="2EF59017">
      <w:pPr>
        <w:pageBreakBefore w:val="0"/>
        <w:kinsoku/>
        <w:wordWrap/>
        <w:overflowPunct/>
        <w:topLinePunct w:val="0"/>
        <w:bidi w:val="0"/>
        <w:spacing w:line="560" w:lineRule="exact"/>
        <w:outlineLvl w:val="9"/>
        <w:rPr>
          <w:rFonts w:hint="eastAsia" w:ascii="宋体" w:hAnsi="宋体" w:eastAsia="宋体" w:cs="宋体"/>
          <w:color w:val="auto"/>
          <w:sz w:val="24"/>
          <w:szCs w:val="24"/>
        </w:rPr>
      </w:pPr>
      <w:r>
        <w:rPr>
          <w:rFonts w:hint="eastAsia" w:ascii="宋体" w:hAnsi="宋体" w:eastAsia="宋体" w:cs="宋体"/>
          <w:color w:val="auto"/>
          <w:sz w:val="24"/>
          <w:szCs w:val="24"/>
        </w:rPr>
        <w:t>（本部分由供应商根据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文件的采购需求和相关要求填写，附详细的方案和相应的承诺等。）</w:t>
      </w:r>
    </w:p>
    <w:p w14:paraId="0B3D31DA">
      <w:pPr>
        <w:pStyle w:val="5"/>
        <w:pageBreakBefore w:val="0"/>
        <w:kinsoku/>
        <w:wordWrap/>
        <w:overflowPunct/>
        <w:topLinePunct w:val="0"/>
        <w:bidi w:val="0"/>
        <w:spacing w:line="560" w:lineRule="exact"/>
        <w:rPr>
          <w:rFonts w:hint="eastAsia" w:ascii="宋体" w:hAnsi="宋体" w:eastAsia="宋体" w:cs="宋体"/>
          <w:sz w:val="24"/>
          <w:szCs w:val="24"/>
        </w:rPr>
      </w:pPr>
    </w:p>
    <w:p w14:paraId="5AC3EA3D">
      <w:pPr>
        <w:pageBreakBefore w:val="0"/>
        <w:kinsoku/>
        <w:wordWrap/>
        <w:overflowPunct/>
        <w:topLinePunct w:val="0"/>
        <w:bidi w:val="0"/>
        <w:spacing w:line="560" w:lineRule="exact"/>
        <w:rPr>
          <w:rFonts w:hint="eastAsia" w:ascii="宋体" w:hAnsi="宋体" w:eastAsia="宋体" w:cs="宋体"/>
          <w:sz w:val="24"/>
          <w:szCs w:val="24"/>
        </w:rPr>
      </w:pPr>
    </w:p>
    <w:p w14:paraId="7ED7CD7D">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 xml:space="preserve">：     （加盖电子公章） </w:t>
      </w:r>
    </w:p>
    <w:p w14:paraId="56EBA284">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法定代表人（电子签名）：                </w:t>
      </w:r>
    </w:p>
    <w:p w14:paraId="5118046D">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日</w:t>
      </w:r>
    </w:p>
    <w:p w14:paraId="797AA266">
      <w:pPr>
        <w:pageBreakBefore w:val="0"/>
        <w:kinsoku/>
        <w:wordWrap/>
        <w:overflowPunct/>
        <w:topLinePunct w:val="0"/>
        <w:bidi w:val="0"/>
        <w:spacing w:line="560" w:lineRule="exact"/>
        <w:rPr>
          <w:rFonts w:hint="eastAsia" w:ascii="宋体" w:hAnsi="宋体" w:eastAsia="宋体" w:cs="宋体"/>
          <w:b/>
          <w:bCs/>
          <w:sz w:val="24"/>
          <w:szCs w:val="24"/>
          <w:lang w:val="en-US" w:eastAsia="zh-CN"/>
        </w:rPr>
      </w:pPr>
    </w:p>
    <w:p w14:paraId="00C68B99">
      <w:pPr>
        <w:pageBreakBefore w:val="0"/>
        <w:kinsoku/>
        <w:wordWrap/>
        <w:overflowPunct/>
        <w:topLinePunct w:val="0"/>
        <w:bidi w:val="0"/>
        <w:spacing w:line="560" w:lineRule="exact"/>
        <w:rPr>
          <w:rFonts w:hint="eastAsia" w:ascii="宋体" w:hAnsi="宋体" w:eastAsia="宋体" w:cs="宋体"/>
          <w:b/>
          <w:bCs/>
          <w:sz w:val="24"/>
          <w:szCs w:val="24"/>
          <w:lang w:val="en-US" w:eastAsia="zh-CN"/>
        </w:rPr>
      </w:pPr>
    </w:p>
    <w:p w14:paraId="024C0DA8">
      <w:pPr>
        <w:pageBreakBefore w:val="0"/>
        <w:kinsoku/>
        <w:wordWrap/>
        <w:overflowPunct/>
        <w:topLinePunct w:val="0"/>
        <w:bidi w:val="0"/>
        <w:spacing w:line="560" w:lineRule="exact"/>
        <w:outlineLvl w:val="2"/>
        <w:rPr>
          <w:rFonts w:hint="default" w:ascii="宋体" w:hAnsi="宋体" w:eastAsia="宋体" w:cs="宋体"/>
          <w:sz w:val="24"/>
          <w:szCs w:val="24"/>
          <w:lang w:val="en-US"/>
        </w:rPr>
      </w:pPr>
      <w:r>
        <w:rPr>
          <w:rFonts w:hint="eastAsia" w:ascii="宋体" w:hAnsi="宋体" w:eastAsia="宋体" w:cs="宋体"/>
          <w:b/>
          <w:sz w:val="24"/>
          <w:szCs w:val="24"/>
          <w:highlight w:val="none"/>
          <w:lang w:val="en-US" w:eastAsia="zh-CN"/>
        </w:rPr>
        <w:t>格式3-4：人员配备情况</w:t>
      </w:r>
    </w:p>
    <w:p w14:paraId="125E5BE7">
      <w:pPr>
        <w:pageBreakBefore w:val="0"/>
        <w:kinsoku/>
        <w:wordWrap/>
        <w:overflowPunct/>
        <w:topLinePunct w:val="0"/>
        <w:bidi w:val="0"/>
        <w:spacing w:line="560" w:lineRule="exact"/>
        <w:rPr>
          <w:rFonts w:hint="eastAsia" w:ascii="宋体" w:hAnsi="宋体" w:eastAsia="宋体" w:cs="宋体"/>
          <w:sz w:val="24"/>
          <w:szCs w:val="24"/>
        </w:rPr>
      </w:pPr>
      <w:r>
        <w:rPr>
          <w:rFonts w:hint="eastAsia" w:ascii="宋体" w:hAnsi="宋体" w:eastAsia="宋体" w:cs="宋体"/>
          <w:sz w:val="24"/>
          <w:szCs w:val="24"/>
        </w:rPr>
        <w:t>采购编号：</w:t>
      </w:r>
    </w:p>
    <w:tbl>
      <w:tblPr>
        <w:tblStyle w:val="25"/>
        <w:tblW w:w="10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126"/>
        <w:gridCol w:w="978"/>
        <w:gridCol w:w="1065"/>
        <w:gridCol w:w="1140"/>
        <w:gridCol w:w="1200"/>
        <w:gridCol w:w="990"/>
        <w:gridCol w:w="1080"/>
        <w:gridCol w:w="1432"/>
      </w:tblGrid>
      <w:tr w14:paraId="7FD5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25" w:type="dxa"/>
            <w:vMerge w:val="restart"/>
            <w:noWrap w:val="0"/>
            <w:vAlign w:val="center"/>
          </w:tcPr>
          <w:p w14:paraId="0627164B">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类别</w:t>
            </w:r>
          </w:p>
        </w:tc>
        <w:tc>
          <w:tcPr>
            <w:tcW w:w="1126" w:type="dxa"/>
            <w:vMerge w:val="restart"/>
            <w:noWrap w:val="0"/>
            <w:vAlign w:val="center"/>
          </w:tcPr>
          <w:p w14:paraId="6C8A48FB">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职务</w:t>
            </w:r>
          </w:p>
        </w:tc>
        <w:tc>
          <w:tcPr>
            <w:tcW w:w="978" w:type="dxa"/>
            <w:vMerge w:val="restart"/>
            <w:noWrap w:val="0"/>
            <w:vAlign w:val="center"/>
          </w:tcPr>
          <w:p w14:paraId="4DB559C6">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姓名</w:t>
            </w:r>
          </w:p>
        </w:tc>
        <w:tc>
          <w:tcPr>
            <w:tcW w:w="1065" w:type="dxa"/>
            <w:vMerge w:val="restart"/>
            <w:noWrap w:val="0"/>
            <w:vAlign w:val="center"/>
          </w:tcPr>
          <w:p w14:paraId="50FD3C2E">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职称</w:t>
            </w:r>
          </w:p>
        </w:tc>
        <w:tc>
          <w:tcPr>
            <w:tcW w:w="1140" w:type="dxa"/>
            <w:vMerge w:val="restart"/>
            <w:noWrap w:val="0"/>
            <w:vAlign w:val="center"/>
          </w:tcPr>
          <w:p w14:paraId="36728726">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常住地</w:t>
            </w:r>
          </w:p>
        </w:tc>
        <w:tc>
          <w:tcPr>
            <w:tcW w:w="4702" w:type="dxa"/>
            <w:gridSpan w:val="4"/>
            <w:noWrap w:val="0"/>
            <w:vAlign w:val="center"/>
          </w:tcPr>
          <w:p w14:paraId="3B346048">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资格证明（附复印件）</w:t>
            </w:r>
          </w:p>
        </w:tc>
      </w:tr>
      <w:tr w14:paraId="6807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125" w:type="dxa"/>
            <w:vMerge w:val="continue"/>
            <w:noWrap w:val="0"/>
            <w:vAlign w:val="center"/>
          </w:tcPr>
          <w:p w14:paraId="60BE2070">
            <w:pPr>
              <w:pageBreakBefore w:val="0"/>
              <w:kinsoku/>
              <w:wordWrap/>
              <w:overflowPunct/>
              <w:topLinePunct w:val="0"/>
              <w:bidi w:val="0"/>
              <w:spacing w:line="560" w:lineRule="exact"/>
              <w:jc w:val="center"/>
              <w:rPr>
                <w:rFonts w:hint="eastAsia" w:ascii="宋体" w:hAnsi="宋体" w:eastAsia="宋体" w:cs="宋体"/>
                <w:sz w:val="24"/>
                <w:szCs w:val="24"/>
              </w:rPr>
            </w:pPr>
          </w:p>
        </w:tc>
        <w:tc>
          <w:tcPr>
            <w:tcW w:w="1126" w:type="dxa"/>
            <w:vMerge w:val="continue"/>
            <w:noWrap w:val="0"/>
            <w:vAlign w:val="center"/>
          </w:tcPr>
          <w:p w14:paraId="16FA6F10">
            <w:pPr>
              <w:pageBreakBefore w:val="0"/>
              <w:kinsoku/>
              <w:wordWrap/>
              <w:overflowPunct/>
              <w:topLinePunct w:val="0"/>
              <w:bidi w:val="0"/>
              <w:spacing w:line="560" w:lineRule="exact"/>
              <w:jc w:val="center"/>
              <w:rPr>
                <w:rFonts w:hint="eastAsia" w:ascii="宋体" w:hAnsi="宋体" w:eastAsia="宋体" w:cs="宋体"/>
                <w:sz w:val="24"/>
                <w:szCs w:val="24"/>
              </w:rPr>
            </w:pPr>
          </w:p>
        </w:tc>
        <w:tc>
          <w:tcPr>
            <w:tcW w:w="978" w:type="dxa"/>
            <w:vMerge w:val="continue"/>
            <w:noWrap w:val="0"/>
            <w:vAlign w:val="center"/>
          </w:tcPr>
          <w:p w14:paraId="0FD3A064">
            <w:pPr>
              <w:pageBreakBefore w:val="0"/>
              <w:kinsoku/>
              <w:wordWrap/>
              <w:overflowPunct/>
              <w:topLinePunct w:val="0"/>
              <w:bidi w:val="0"/>
              <w:spacing w:line="560" w:lineRule="exact"/>
              <w:jc w:val="center"/>
              <w:rPr>
                <w:rFonts w:hint="eastAsia" w:ascii="宋体" w:hAnsi="宋体" w:eastAsia="宋体" w:cs="宋体"/>
                <w:sz w:val="24"/>
                <w:szCs w:val="24"/>
              </w:rPr>
            </w:pPr>
          </w:p>
        </w:tc>
        <w:tc>
          <w:tcPr>
            <w:tcW w:w="1065" w:type="dxa"/>
            <w:vMerge w:val="continue"/>
            <w:noWrap w:val="0"/>
            <w:vAlign w:val="center"/>
          </w:tcPr>
          <w:p w14:paraId="73CAFE69">
            <w:pPr>
              <w:pageBreakBefore w:val="0"/>
              <w:kinsoku/>
              <w:wordWrap/>
              <w:overflowPunct/>
              <w:topLinePunct w:val="0"/>
              <w:bidi w:val="0"/>
              <w:spacing w:line="560" w:lineRule="exact"/>
              <w:jc w:val="center"/>
              <w:rPr>
                <w:rFonts w:hint="eastAsia" w:ascii="宋体" w:hAnsi="宋体" w:eastAsia="宋体" w:cs="宋体"/>
                <w:sz w:val="24"/>
                <w:szCs w:val="24"/>
              </w:rPr>
            </w:pPr>
          </w:p>
        </w:tc>
        <w:tc>
          <w:tcPr>
            <w:tcW w:w="1140" w:type="dxa"/>
            <w:vMerge w:val="continue"/>
            <w:noWrap w:val="0"/>
            <w:vAlign w:val="center"/>
          </w:tcPr>
          <w:p w14:paraId="6FB8D8E7">
            <w:pPr>
              <w:pageBreakBefore w:val="0"/>
              <w:kinsoku/>
              <w:wordWrap/>
              <w:overflowPunct/>
              <w:topLinePunct w:val="0"/>
              <w:bidi w:val="0"/>
              <w:spacing w:line="560" w:lineRule="exact"/>
              <w:jc w:val="center"/>
              <w:rPr>
                <w:rFonts w:hint="eastAsia" w:ascii="宋体" w:hAnsi="宋体" w:eastAsia="宋体" w:cs="宋体"/>
                <w:sz w:val="24"/>
                <w:szCs w:val="24"/>
              </w:rPr>
            </w:pPr>
          </w:p>
        </w:tc>
        <w:tc>
          <w:tcPr>
            <w:tcW w:w="1200" w:type="dxa"/>
            <w:noWrap w:val="0"/>
            <w:vAlign w:val="center"/>
          </w:tcPr>
          <w:p w14:paraId="41CBA162">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证书</w:t>
            </w:r>
          </w:p>
          <w:p w14:paraId="60579EA2">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990" w:type="dxa"/>
            <w:noWrap w:val="0"/>
            <w:vAlign w:val="center"/>
          </w:tcPr>
          <w:p w14:paraId="6FA3614B">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级别</w:t>
            </w:r>
          </w:p>
        </w:tc>
        <w:tc>
          <w:tcPr>
            <w:tcW w:w="1080" w:type="dxa"/>
            <w:noWrap w:val="0"/>
            <w:vAlign w:val="center"/>
          </w:tcPr>
          <w:p w14:paraId="4B940026">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证号</w:t>
            </w:r>
          </w:p>
        </w:tc>
        <w:tc>
          <w:tcPr>
            <w:tcW w:w="1432" w:type="dxa"/>
            <w:noWrap w:val="0"/>
            <w:vAlign w:val="center"/>
          </w:tcPr>
          <w:p w14:paraId="44428392">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专业</w:t>
            </w:r>
          </w:p>
        </w:tc>
      </w:tr>
      <w:tr w14:paraId="0451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25" w:type="dxa"/>
            <w:vMerge w:val="restart"/>
            <w:noWrap w:val="0"/>
            <w:vAlign w:val="center"/>
          </w:tcPr>
          <w:p w14:paraId="502133CF">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管理</w:t>
            </w:r>
          </w:p>
          <w:p w14:paraId="0A0EBDAA">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人员</w:t>
            </w:r>
          </w:p>
        </w:tc>
        <w:tc>
          <w:tcPr>
            <w:tcW w:w="1126" w:type="dxa"/>
            <w:noWrap w:val="0"/>
            <w:vAlign w:val="top"/>
          </w:tcPr>
          <w:p w14:paraId="6F1EBA60">
            <w:pPr>
              <w:pageBreakBefore w:val="0"/>
              <w:kinsoku/>
              <w:wordWrap/>
              <w:overflowPunct/>
              <w:topLinePunct w:val="0"/>
              <w:bidi w:val="0"/>
              <w:spacing w:line="560" w:lineRule="exact"/>
              <w:rPr>
                <w:rFonts w:hint="eastAsia" w:ascii="宋体" w:hAnsi="宋体" w:eastAsia="宋体" w:cs="宋体"/>
                <w:sz w:val="24"/>
                <w:szCs w:val="24"/>
              </w:rPr>
            </w:pPr>
          </w:p>
        </w:tc>
        <w:tc>
          <w:tcPr>
            <w:tcW w:w="978" w:type="dxa"/>
            <w:noWrap w:val="0"/>
            <w:vAlign w:val="top"/>
          </w:tcPr>
          <w:p w14:paraId="30443EBB">
            <w:pPr>
              <w:pageBreakBefore w:val="0"/>
              <w:kinsoku/>
              <w:wordWrap/>
              <w:overflowPunct/>
              <w:topLinePunct w:val="0"/>
              <w:bidi w:val="0"/>
              <w:spacing w:line="560" w:lineRule="exact"/>
              <w:rPr>
                <w:rFonts w:hint="eastAsia" w:ascii="宋体" w:hAnsi="宋体" w:eastAsia="宋体" w:cs="宋体"/>
                <w:sz w:val="24"/>
                <w:szCs w:val="24"/>
              </w:rPr>
            </w:pPr>
          </w:p>
        </w:tc>
        <w:tc>
          <w:tcPr>
            <w:tcW w:w="1065" w:type="dxa"/>
            <w:noWrap w:val="0"/>
            <w:vAlign w:val="top"/>
          </w:tcPr>
          <w:p w14:paraId="36D8124A">
            <w:pPr>
              <w:pageBreakBefore w:val="0"/>
              <w:kinsoku/>
              <w:wordWrap/>
              <w:overflowPunct/>
              <w:topLinePunct w:val="0"/>
              <w:bidi w:val="0"/>
              <w:spacing w:line="560" w:lineRule="exact"/>
              <w:rPr>
                <w:rFonts w:hint="eastAsia" w:ascii="宋体" w:hAnsi="宋体" w:eastAsia="宋体" w:cs="宋体"/>
                <w:sz w:val="24"/>
                <w:szCs w:val="24"/>
              </w:rPr>
            </w:pPr>
          </w:p>
        </w:tc>
        <w:tc>
          <w:tcPr>
            <w:tcW w:w="1140" w:type="dxa"/>
            <w:noWrap w:val="0"/>
            <w:vAlign w:val="top"/>
          </w:tcPr>
          <w:p w14:paraId="4B903709">
            <w:pPr>
              <w:pageBreakBefore w:val="0"/>
              <w:kinsoku/>
              <w:wordWrap/>
              <w:overflowPunct/>
              <w:topLinePunct w:val="0"/>
              <w:bidi w:val="0"/>
              <w:spacing w:line="560" w:lineRule="exact"/>
              <w:rPr>
                <w:rFonts w:hint="eastAsia" w:ascii="宋体" w:hAnsi="宋体" w:eastAsia="宋体" w:cs="宋体"/>
                <w:sz w:val="24"/>
                <w:szCs w:val="24"/>
              </w:rPr>
            </w:pPr>
          </w:p>
        </w:tc>
        <w:tc>
          <w:tcPr>
            <w:tcW w:w="1200" w:type="dxa"/>
            <w:noWrap w:val="0"/>
            <w:vAlign w:val="top"/>
          </w:tcPr>
          <w:p w14:paraId="1BDCD285">
            <w:pPr>
              <w:pageBreakBefore w:val="0"/>
              <w:kinsoku/>
              <w:wordWrap/>
              <w:overflowPunct/>
              <w:topLinePunct w:val="0"/>
              <w:bidi w:val="0"/>
              <w:spacing w:line="560" w:lineRule="exact"/>
              <w:rPr>
                <w:rFonts w:hint="eastAsia" w:ascii="宋体" w:hAnsi="宋体" w:eastAsia="宋体" w:cs="宋体"/>
                <w:sz w:val="24"/>
                <w:szCs w:val="24"/>
              </w:rPr>
            </w:pPr>
          </w:p>
        </w:tc>
        <w:tc>
          <w:tcPr>
            <w:tcW w:w="990" w:type="dxa"/>
            <w:noWrap w:val="0"/>
            <w:vAlign w:val="top"/>
          </w:tcPr>
          <w:p w14:paraId="1CE69461">
            <w:pPr>
              <w:pageBreakBefore w:val="0"/>
              <w:kinsoku/>
              <w:wordWrap/>
              <w:overflowPunct/>
              <w:topLinePunct w:val="0"/>
              <w:bidi w:val="0"/>
              <w:spacing w:line="560" w:lineRule="exact"/>
              <w:rPr>
                <w:rFonts w:hint="eastAsia" w:ascii="宋体" w:hAnsi="宋体" w:eastAsia="宋体" w:cs="宋体"/>
                <w:sz w:val="24"/>
                <w:szCs w:val="24"/>
              </w:rPr>
            </w:pPr>
          </w:p>
        </w:tc>
        <w:tc>
          <w:tcPr>
            <w:tcW w:w="1080" w:type="dxa"/>
            <w:noWrap w:val="0"/>
            <w:vAlign w:val="top"/>
          </w:tcPr>
          <w:p w14:paraId="0DC5D997">
            <w:pPr>
              <w:pageBreakBefore w:val="0"/>
              <w:kinsoku/>
              <w:wordWrap/>
              <w:overflowPunct/>
              <w:topLinePunct w:val="0"/>
              <w:bidi w:val="0"/>
              <w:spacing w:line="560" w:lineRule="exact"/>
              <w:rPr>
                <w:rFonts w:hint="eastAsia" w:ascii="宋体" w:hAnsi="宋体" w:eastAsia="宋体" w:cs="宋体"/>
                <w:sz w:val="24"/>
                <w:szCs w:val="24"/>
              </w:rPr>
            </w:pPr>
          </w:p>
        </w:tc>
        <w:tc>
          <w:tcPr>
            <w:tcW w:w="1432" w:type="dxa"/>
            <w:noWrap w:val="0"/>
            <w:vAlign w:val="top"/>
          </w:tcPr>
          <w:p w14:paraId="6E54E609">
            <w:pPr>
              <w:pageBreakBefore w:val="0"/>
              <w:kinsoku/>
              <w:wordWrap/>
              <w:overflowPunct/>
              <w:topLinePunct w:val="0"/>
              <w:bidi w:val="0"/>
              <w:spacing w:line="560" w:lineRule="exact"/>
              <w:rPr>
                <w:rFonts w:hint="eastAsia" w:ascii="宋体" w:hAnsi="宋体" w:eastAsia="宋体" w:cs="宋体"/>
                <w:sz w:val="24"/>
                <w:szCs w:val="24"/>
              </w:rPr>
            </w:pPr>
          </w:p>
        </w:tc>
      </w:tr>
      <w:tr w14:paraId="03E3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25" w:type="dxa"/>
            <w:vMerge w:val="continue"/>
            <w:noWrap w:val="0"/>
            <w:vAlign w:val="center"/>
          </w:tcPr>
          <w:p w14:paraId="71D049D4">
            <w:pPr>
              <w:pageBreakBefore w:val="0"/>
              <w:kinsoku/>
              <w:wordWrap/>
              <w:overflowPunct/>
              <w:topLinePunct w:val="0"/>
              <w:bidi w:val="0"/>
              <w:spacing w:line="560" w:lineRule="exact"/>
              <w:jc w:val="center"/>
              <w:rPr>
                <w:rFonts w:hint="eastAsia" w:ascii="宋体" w:hAnsi="宋体" w:eastAsia="宋体" w:cs="宋体"/>
                <w:sz w:val="24"/>
                <w:szCs w:val="24"/>
              </w:rPr>
            </w:pPr>
          </w:p>
        </w:tc>
        <w:tc>
          <w:tcPr>
            <w:tcW w:w="1126" w:type="dxa"/>
            <w:noWrap w:val="0"/>
            <w:vAlign w:val="top"/>
          </w:tcPr>
          <w:p w14:paraId="12667F3B">
            <w:pPr>
              <w:pageBreakBefore w:val="0"/>
              <w:kinsoku/>
              <w:wordWrap/>
              <w:overflowPunct/>
              <w:topLinePunct w:val="0"/>
              <w:bidi w:val="0"/>
              <w:spacing w:line="560" w:lineRule="exact"/>
              <w:rPr>
                <w:rFonts w:hint="eastAsia" w:ascii="宋体" w:hAnsi="宋体" w:eastAsia="宋体" w:cs="宋体"/>
                <w:sz w:val="24"/>
                <w:szCs w:val="24"/>
              </w:rPr>
            </w:pPr>
          </w:p>
        </w:tc>
        <w:tc>
          <w:tcPr>
            <w:tcW w:w="978" w:type="dxa"/>
            <w:noWrap w:val="0"/>
            <w:vAlign w:val="top"/>
          </w:tcPr>
          <w:p w14:paraId="4681A768">
            <w:pPr>
              <w:pageBreakBefore w:val="0"/>
              <w:kinsoku/>
              <w:wordWrap/>
              <w:overflowPunct/>
              <w:topLinePunct w:val="0"/>
              <w:bidi w:val="0"/>
              <w:spacing w:line="560" w:lineRule="exact"/>
              <w:rPr>
                <w:rFonts w:hint="eastAsia" w:ascii="宋体" w:hAnsi="宋体" w:eastAsia="宋体" w:cs="宋体"/>
                <w:sz w:val="24"/>
                <w:szCs w:val="24"/>
              </w:rPr>
            </w:pPr>
          </w:p>
        </w:tc>
        <w:tc>
          <w:tcPr>
            <w:tcW w:w="1065" w:type="dxa"/>
            <w:noWrap w:val="0"/>
            <w:vAlign w:val="top"/>
          </w:tcPr>
          <w:p w14:paraId="4891B489">
            <w:pPr>
              <w:pageBreakBefore w:val="0"/>
              <w:kinsoku/>
              <w:wordWrap/>
              <w:overflowPunct/>
              <w:topLinePunct w:val="0"/>
              <w:bidi w:val="0"/>
              <w:spacing w:line="560" w:lineRule="exact"/>
              <w:rPr>
                <w:rFonts w:hint="eastAsia" w:ascii="宋体" w:hAnsi="宋体" w:eastAsia="宋体" w:cs="宋体"/>
                <w:sz w:val="24"/>
                <w:szCs w:val="24"/>
              </w:rPr>
            </w:pPr>
          </w:p>
        </w:tc>
        <w:tc>
          <w:tcPr>
            <w:tcW w:w="1140" w:type="dxa"/>
            <w:noWrap w:val="0"/>
            <w:vAlign w:val="top"/>
          </w:tcPr>
          <w:p w14:paraId="6D0880AE">
            <w:pPr>
              <w:pageBreakBefore w:val="0"/>
              <w:kinsoku/>
              <w:wordWrap/>
              <w:overflowPunct/>
              <w:topLinePunct w:val="0"/>
              <w:bidi w:val="0"/>
              <w:spacing w:line="560" w:lineRule="exact"/>
              <w:rPr>
                <w:rFonts w:hint="eastAsia" w:ascii="宋体" w:hAnsi="宋体" w:eastAsia="宋体" w:cs="宋体"/>
                <w:sz w:val="24"/>
                <w:szCs w:val="24"/>
              </w:rPr>
            </w:pPr>
          </w:p>
        </w:tc>
        <w:tc>
          <w:tcPr>
            <w:tcW w:w="1200" w:type="dxa"/>
            <w:noWrap w:val="0"/>
            <w:vAlign w:val="top"/>
          </w:tcPr>
          <w:p w14:paraId="2D357826">
            <w:pPr>
              <w:pageBreakBefore w:val="0"/>
              <w:kinsoku/>
              <w:wordWrap/>
              <w:overflowPunct/>
              <w:topLinePunct w:val="0"/>
              <w:bidi w:val="0"/>
              <w:spacing w:line="560" w:lineRule="exact"/>
              <w:rPr>
                <w:rFonts w:hint="eastAsia" w:ascii="宋体" w:hAnsi="宋体" w:eastAsia="宋体" w:cs="宋体"/>
                <w:sz w:val="24"/>
                <w:szCs w:val="24"/>
              </w:rPr>
            </w:pPr>
          </w:p>
        </w:tc>
        <w:tc>
          <w:tcPr>
            <w:tcW w:w="990" w:type="dxa"/>
            <w:noWrap w:val="0"/>
            <w:vAlign w:val="top"/>
          </w:tcPr>
          <w:p w14:paraId="572EB9B6">
            <w:pPr>
              <w:pageBreakBefore w:val="0"/>
              <w:kinsoku/>
              <w:wordWrap/>
              <w:overflowPunct/>
              <w:topLinePunct w:val="0"/>
              <w:bidi w:val="0"/>
              <w:spacing w:line="560" w:lineRule="exact"/>
              <w:rPr>
                <w:rFonts w:hint="eastAsia" w:ascii="宋体" w:hAnsi="宋体" w:eastAsia="宋体" w:cs="宋体"/>
                <w:sz w:val="24"/>
                <w:szCs w:val="24"/>
              </w:rPr>
            </w:pPr>
          </w:p>
        </w:tc>
        <w:tc>
          <w:tcPr>
            <w:tcW w:w="1080" w:type="dxa"/>
            <w:noWrap w:val="0"/>
            <w:vAlign w:val="top"/>
          </w:tcPr>
          <w:p w14:paraId="273692E4">
            <w:pPr>
              <w:pageBreakBefore w:val="0"/>
              <w:kinsoku/>
              <w:wordWrap/>
              <w:overflowPunct/>
              <w:topLinePunct w:val="0"/>
              <w:bidi w:val="0"/>
              <w:spacing w:line="560" w:lineRule="exact"/>
              <w:rPr>
                <w:rFonts w:hint="eastAsia" w:ascii="宋体" w:hAnsi="宋体" w:eastAsia="宋体" w:cs="宋体"/>
                <w:sz w:val="24"/>
                <w:szCs w:val="24"/>
              </w:rPr>
            </w:pPr>
          </w:p>
        </w:tc>
        <w:tc>
          <w:tcPr>
            <w:tcW w:w="1432" w:type="dxa"/>
            <w:noWrap w:val="0"/>
            <w:vAlign w:val="top"/>
          </w:tcPr>
          <w:p w14:paraId="49AD0744">
            <w:pPr>
              <w:pageBreakBefore w:val="0"/>
              <w:kinsoku/>
              <w:wordWrap/>
              <w:overflowPunct/>
              <w:topLinePunct w:val="0"/>
              <w:bidi w:val="0"/>
              <w:spacing w:line="560" w:lineRule="exact"/>
              <w:rPr>
                <w:rFonts w:hint="eastAsia" w:ascii="宋体" w:hAnsi="宋体" w:eastAsia="宋体" w:cs="宋体"/>
                <w:sz w:val="24"/>
                <w:szCs w:val="24"/>
              </w:rPr>
            </w:pPr>
          </w:p>
        </w:tc>
      </w:tr>
      <w:tr w14:paraId="0C1F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25" w:type="dxa"/>
            <w:vMerge w:val="continue"/>
            <w:noWrap w:val="0"/>
            <w:vAlign w:val="center"/>
          </w:tcPr>
          <w:p w14:paraId="5856911A">
            <w:pPr>
              <w:pageBreakBefore w:val="0"/>
              <w:kinsoku/>
              <w:wordWrap/>
              <w:overflowPunct/>
              <w:topLinePunct w:val="0"/>
              <w:bidi w:val="0"/>
              <w:spacing w:line="560" w:lineRule="exact"/>
              <w:jc w:val="center"/>
              <w:rPr>
                <w:rFonts w:hint="eastAsia" w:ascii="宋体" w:hAnsi="宋体" w:eastAsia="宋体" w:cs="宋体"/>
                <w:sz w:val="24"/>
                <w:szCs w:val="24"/>
              </w:rPr>
            </w:pPr>
          </w:p>
        </w:tc>
        <w:tc>
          <w:tcPr>
            <w:tcW w:w="1126" w:type="dxa"/>
            <w:noWrap w:val="0"/>
            <w:vAlign w:val="top"/>
          </w:tcPr>
          <w:p w14:paraId="6BFABA2C">
            <w:pPr>
              <w:pageBreakBefore w:val="0"/>
              <w:kinsoku/>
              <w:wordWrap/>
              <w:overflowPunct/>
              <w:topLinePunct w:val="0"/>
              <w:bidi w:val="0"/>
              <w:spacing w:line="560" w:lineRule="exact"/>
              <w:rPr>
                <w:rFonts w:hint="eastAsia" w:ascii="宋体" w:hAnsi="宋体" w:eastAsia="宋体" w:cs="宋体"/>
                <w:sz w:val="24"/>
                <w:szCs w:val="24"/>
              </w:rPr>
            </w:pPr>
          </w:p>
        </w:tc>
        <w:tc>
          <w:tcPr>
            <w:tcW w:w="978" w:type="dxa"/>
            <w:noWrap w:val="0"/>
            <w:vAlign w:val="top"/>
          </w:tcPr>
          <w:p w14:paraId="2351D66D">
            <w:pPr>
              <w:pageBreakBefore w:val="0"/>
              <w:kinsoku/>
              <w:wordWrap/>
              <w:overflowPunct/>
              <w:topLinePunct w:val="0"/>
              <w:bidi w:val="0"/>
              <w:spacing w:line="560" w:lineRule="exact"/>
              <w:rPr>
                <w:rFonts w:hint="eastAsia" w:ascii="宋体" w:hAnsi="宋体" w:eastAsia="宋体" w:cs="宋体"/>
                <w:sz w:val="24"/>
                <w:szCs w:val="24"/>
              </w:rPr>
            </w:pPr>
          </w:p>
        </w:tc>
        <w:tc>
          <w:tcPr>
            <w:tcW w:w="1065" w:type="dxa"/>
            <w:noWrap w:val="0"/>
            <w:vAlign w:val="top"/>
          </w:tcPr>
          <w:p w14:paraId="5F97A415">
            <w:pPr>
              <w:pageBreakBefore w:val="0"/>
              <w:kinsoku/>
              <w:wordWrap/>
              <w:overflowPunct/>
              <w:topLinePunct w:val="0"/>
              <w:bidi w:val="0"/>
              <w:spacing w:line="560" w:lineRule="exact"/>
              <w:rPr>
                <w:rFonts w:hint="eastAsia" w:ascii="宋体" w:hAnsi="宋体" w:eastAsia="宋体" w:cs="宋体"/>
                <w:sz w:val="24"/>
                <w:szCs w:val="24"/>
              </w:rPr>
            </w:pPr>
          </w:p>
        </w:tc>
        <w:tc>
          <w:tcPr>
            <w:tcW w:w="1140" w:type="dxa"/>
            <w:noWrap w:val="0"/>
            <w:vAlign w:val="top"/>
          </w:tcPr>
          <w:p w14:paraId="252D513C">
            <w:pPr>
              <w:pageBreakBefore w:val="0"/>
              <w:kinsoku/>
              <w:wordWrap/>
              <w:overflowPunct/>
              <w:topLinePunct w:val="0"/>
              <w:bidi w:val="0"/>
              <w:spacing w:line="560" w:lineRule="exact"/>
              <w:rPr>
                <w:rFonts w:hint="eastAsia" w:ascii="宋体" w:hAnsi="宋体" w:eastAsia="宋体" w:cs="宋体"/>
                <w:sz w:val="24"/>
                <w:szCs w:val="24"/>
              </w:rPr>
            </w:pPr>
          </w:p>
        </w:tc>
        <w:tc>
          <w:tcPr>
            <w:tcW w:w="1200" w:type="dxa"/>
            <w:noWrap w:val="0"/>
            <w:vAlign w:val="top"/>
          </w:tcPr>
          <w:p w14:paraId="293176B9">
            <w:pPr>
              <w:pageBreakBefore w:val="0"/>
              <w:kinsoku/>
              <w:wordWrap/>
              <w:overflowPunct/>
              <w:topLinePunct w:val="0"/>
              <w:bidi w:val="0"/>
              <w:spacing w:line="560" w:lineRule="exact"/>
              <w:rPr>
                <w:rFonts w:hint="eastAsia" w:ascii="宋体" w:hAnsi="宋体" w:eastAsia="宋体" w:cs="宋体"/>
                <w:sz w:val="24"/>
                <w:szCs w:val="24"/>
              </w:rPr>
            </w:pPr>
          </w:p>
        </w:tc>
        <w:tc>
          <w:tcPr>
            <w:tcW w:w="990" w:type="dxa"/>
            <w:noWrap w:val="0"/>
            <w:vAlign w:val="top"/>
          </w:tcPr>
          <w:p w14:paraId="39641225">
            <w:pPr>
              <w:pageBreakBefore w:val="0"/>
              <w:kinsoku/>
              <w:wordWrap/>
              <w:overflowPunct/>
              <w:topLinePunct w:val="0"/>
              <w:bidi w:val="0"/>
              <w:spacing w:line="560" w:lineRule="exact"/>
              <w:rPr>
                <w:rFonts w:hint="eastAsia" w:ascii="宋体" w:hAnsi="宋体" w:eastAsia="宋体" w:cs="宋体"/>
                <w:sz w:val="24"/>
                <w:szCs w:val="24"/>
              </w:rPr>
            </w:pPr>
          </w:p>
        </w:tc>
        <w:tc>
          <w:tcPr>
            <w:tcW w:w="1080" w:type="dxa"/>
            <w:noWrap w:val="0"/>
            <w:vAlign w:val="top"/>
          </w:tcPr>
          <w:p w14:paraId="21662EC8">
            <w:pPr>
              <w:pageBreakBefore w:val="0"/>
              <w:kinsoku/>
              <w:wordWrap/>
              <w:overflowPunct/>
              <w:topLinePunct w:val="0"/>
              <w:bidi w:val="0"/>
              <w:spacing w:line="560" w:lineRule="exact"/>
              <w:rPr>
                <w:rFonts w:hint="eastAsia" w:ascii="宋体" w:hAnsi="宋体" w:eastAsia="宋体" w:cs="宋体"/>
                <w:sz w:val="24"/>
                <w:szCs w:val="24"/>
              </w:rPr>
            </w:pPr>
          </w:p>
        </w:tc>
        <w:tc>
          <w:tcPr>
            <w:tcW w:w="1432" w:type="dxa"/>
            <w:noWrap w:val="0"/>
            <w:vAlign w:val="top"/>
          </w:tcPr>
          <w:p w14:paraId="31B2C7A8">
            <w:pPr>
              <w:pageBreakBefore w:val="0"/>
              <w:kinsoku/>
              <w:wordWrap/>
              <w:overflowPunct/>
              <w:topLinePunct w:val="0"/>
              <w:bidi w:val="0"/>
              <w:spacing w:line="560" w:lineRule="exact"/>
              <w:rPr>
                <w:rFonts w:hint="eastAsia" w:ascii="宋体" w:hAnsi="宋体" w:eastAsia="宋体" w:cs="宋体"/>
                <w:sz w:val="24"/>
                <w:szCs w:val="24"/>
              </w:rPr>
            </w:pPr>
          </w:p>
        </w:tc>
      </w:tr>
      <w:tr w14:paraId="3775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25" w:type="dxa"/>
            <w:vMerge w:val="restart"/>
            <w:noWrap w:val="0"/>
            <w:vAlign w:val="center"/>
          </w:tcPr>
          <w:p w14:paraId="2B48FBB1">
            <w:pPr>
              <w:pageBreakBefore w:val="0"/>
              <w:kinsoku/>
              <w:wordWrap/>
              <w:overflowPunct/>
              <w:topLinePunct w:val="0"/>
              <w:bidi w:val="0"/>
              <w:spacing w:line="5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XXX服务</w:t>
            </w:r>
          </w:p>
          <w:p w14:paraId="0C307950">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人员</w:t>
            </w:r>
          </w:p>
        </w:tc>
        <w:tc>
          <w:tcPr>
            <w:tcW w:w="1126" w:type="dxa"/>
            <w:noWrap w:val="0"/>
            <w:vAlign w:val="top"/>
          </w:tcPr>
          <w:p w14:paraId="77C76B26">
            <w:pPr>
              <w:pageBreakBefore w:val="0"/>
              <w:kinsoku/>
              <w:wordWrap/>
              <w:overflowPunct/>
              <w:topLinePunct w:val="0"/>
              <w:bidi w:val="0"/>
              <w:spacing w:line="560" w:lineRule="exact"/>
              <w:rPr>
                <w:rFonts w:hint="eastAsia" w:ascii="宋体" w:hAnsi="宋体" w:eastAsia="宋体" w:cs="宋体"/>
                <w:sz w:val="24"/>
                <w:szCs w:val="24"/>
              </w:rPr>
            </w:pPr>
          </w:p>
        </w:tc>
        <w:tc>
          <w:tcPr>
            <w:tcW w:w="978" w:type="dxa"/>
            <w:noWrap w:val="0"/>
            <w:vAlign w:val="top"/>
          </w:tcPr>
          <w:p w14:paraId="438486FE">
            <w:pPr>
              <w:pageBreakBefore w:val="0"/>
              <w:kinsoku/>
              <w:wordWrap/>
              <w:overflowPunct/>
              <w:topLinePunct w:val="0"/>
              <w:bidi w:val="0"/>
              <w:spacing w:line="560" w:lineRule="exact"/>
              <w:rPr>
                <w:rFonts w:hint="eastAsia" w:ascii="宋体" w:hAnsi="宋体" w:eastAsia="宋体" w:cs="宋体"/>
                <w:sz w:val="24"/>
                <w:szCs w:val="24"/>
              </w:rPr>
            </w:pPr>
          </w:p>
        </w:tc>
        <w:tc>
          <w:tcPr>
            <w:tcW w:w="1065" w:type="dxa"/>
            <w:noWrap w:val="0"/>
            <w:vAlign w:val="top"/>
          </w:tcPr>
          <w:p w14:paraId="0126D0C8">
            <w:pPr>
              <w:pageBreakBefore w:val="0"/>
              <w:kinsoku/>
              <w:wordWrap/>
              <w:overflowPunct/>
              <w:topLinePunct w:val="0"/>
              <w:bidi w:val="0"/>
              <w:spacing w:line="560" w:lineRule="exact"/>
              <w:rPr>
                <w:rFonts w:hint="eastAsia" w:ascii="宋体" w:hAnsi="宋体" w:eastAsia="宋体" w:cs="宋体"/>
                <w:sz w:val="24"/>
                <w:szCs w:val="24"/>
              </w:rPr>
            </w:pPr>
          </w:p>
        </w:tc>
        <w:tc>
          <w:tcPr>
            <w:tcW w:w="1140" w:type="dxa"/>
            <w:noWrap w:val="0"/>
            <w:vAlign w:val="top"/>
          </w:tcPr>
          <w:p w14:paraId="4FEBB1A6">
            <w:pPr>
              <w:pageBreakBefore w:val="0"/>
              <w:kinsoku/>
              <w:wordWrap/>
              <w:overflowPunct/>
              <w:topLinePunct w:val="0"/>
              <w:bidi w:val="0"/>
              <w:spacing w:line="560" w:lineRule="exact"/>
              <w:rPr>
                <w:rFonts w:hint="eastAsia" w:ascii="宋体" w:hAnsi="宋体" w:eastAsia="宋体" w:cs="宋体"/>
                <w:sz w:val="24"/>
                <w:szCs w:val="24"/>
              </w:rPr>
            </w:pPr>
          </w:p>
        </w:tc>
        <w:tc>
          <w:tcPr>
            <w:tcW w:w="1200" w:type="dxa"/>
            <w:noWrap w:val="0"/>
            <w:vAlign w:val="top"/>
          </w:tcPr>
          <w:p w14:paraId="5DEECCA1">
            <w:pPr>
              <w:pageBreakBefore w:val="0"/>
              <w:kinsoku/>
              <w:wordWrap/>
              <w:overflowPunct/>
              <w:topLinePunct w:val="0"/>
              <w:bidi w:val="0"/>
              <w:spacing w:line="560" w:lineRule="exact"/>
              <w:rPr>
                <w:rFonts w:hint="eastAsia" w:ascii="宋体" w:hAnsi="宋体" w:eastAsia="宋体" w:cs="宋体"/>
                <w:sz w:val="24"/>
                <w:szCs w:val="24"/>
              </w:rPr>
            </w:pPr>
          </w:p>
        </w:tc>
        <w:tc>
          <w:tcPr>
            <w:tcW w:w="990" w:type="dxa"/>
            <w:noWrap w:val="0"/>
            <w:vAlign w:val="top"/>
          </w:tcPr>
          <w:p w14:paraId="4C22E2B4">
            <w:pPr>
              <w:pageBreakBefore w:val="0"/>
              <w:kinsoku/>
              <w:wordWrap/>
              <w:overflowPunct/>
              <w:topLinePunct w:val="0"/>
              <w:bidi w:val="0"/>
              <w:spacing w:line="560" w:lineRule="exact"/>
              <w:rPr>
                <w:rFonts w:hint="eastAsia" w:ascii="宋体" w:hAnsi="宋体" w:eastAsia="宋体" w:cs="宋体"/>
                <w:sz w:val="24"/>
                <w:szCs w:val="24"/>
              </w:rPr>
            </w:pPr>
          </w:p>
        </w:tc>
        <w:tc>
          <w:tcPr>
            <w:tcW w:w="1080" w:type="dxa"/>
            <w:noWrap w:val="0"/>
            <w:vAlign w:val="top"/>
          </w:tcPr>
          <w:p w14:paraId="0F53265F">
            <w:pPr>
              <w:pageBreakBefore w:val="0"/>
              <w:kinsoku/>
              <w:wordWrap/>
              <w:overflowPunct/>
              <w:topLinePunct w:val="0"/>
              <w:bidi w:val="0"/>
              <w:spacing w:line="560" w:lineRule="exact"/>
              <w:rPr>
                <w:rFonts w:hint="eastAsia" w:ascii="宋体" w:hAnsi="宋体" w:eastAsia="宋体" w:cs="宋体"/>
                <w:sz w:val="24"/>
                <w:szCs w:val="24"/>
              </w:rPr>
            </w:pPr>
          </w:p>
        </w:tc>
        <w:tc>
          <w:tcPr>
            <w:tcW w:w="1432" w:type="dxa"/>
            <w:noWrap w:val="0"/>
            <w:vAlign w:val="top"/>
          </w:tcPr>
          <w:p w14:paraId="097D6693">
            <w:pPr>
              <w:pageBreakBefore w:val="0"/>
              <w:kinsoku/>
              <w:wordWrap/>
              <w:overflowPunct/>
              <w:topLinePunct w:val="0"/>
              <w:bidi w:val="0"/>
              <w:spacing w:line="560" w:lineRule="exact"/>
              <w:rPr>
                <w:rFonts w:hint="eastAsia" w:ascii="宋体" w:hAnsi="宋体" w:eastAsia="宋体" w:cs="宋体"/>
                <w:sz w:val="24"/>
                <w:szCs w:val="24"/>
              </w:rPr>
            </w:pPr>
          </w:p>
        </w:tc>
      </w:tr>
      <w:tr w14:paraId="02BB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25" w:type="dxa"/>
            <w:vMerge w:val="continue"/>
            <w:noWrap w:val="0"/>
            <w:vAlign w:val="center"/>
          </w:tcPr>
          <w:p w14:paraId="7E857C50">
            <w:pPr>
              <w:pageBreakBefore w:val="0"/>
              <w:kinsoku/>
              <w:wordWrap/>
              <w:overflowPunct/>
              <w:topLinePunct w:val="0"/>
              <w:bidi w:val="0"/>
              <w:spacing w:line="560" w:lineRule="exact"/>
              <w:jc w:val="center"/>
              <w:rPr>
                <w:rFonts w:hint="eastAsia" w:ascii="宋体" w:hAnsi="宋体" w:eastAsia="宋体" w:cs="宋体"/>
                <w:sz w:val="24"/>
                <w:szCs w:val="24"/>
              </w:rPr>
            </w:pPr>
          </w:p>
        </w:tc>
        <w:tc>
          <w:tcPr>
            <w:tcW w:w="1126" w:type="dxa"/>
            <w:noWrap w:val="0"/>
            <w:vAlign w:val="top"/>
          </w:tcPr>
          <w:p w14:paraId="13F62B28">
            <w:pPr>
              <w:pageBreakBefore w:val="0"/>
              <w:kinsoku/>
              <w:wordWrap/>
              <w:overflowPunct/>
              <w:topLinePunct w:val="0"/>
              <w:bidi w:val="0"/>
              <w:spacing w:line="560" w:lineRule="exact"/>
              <w:rPr>
                <w:rFonts w:hint="eastAsia" w:ascii="宋体" w:hAnsi="宋体" w:eastAsia="宋体" w:cs="宋体"/>
                <w:sz w:val="24"/>
                <w:szCs w:val="24"/>
              </w:rPr>
            </w:pPr>
          </w:p>
        </w:tc>
        <w:tc>
          <w:tcPr>
            <w:tcW w:w="978" w:type="dxa"/>
            <w:noWrap w:val="0"/>
            <w:vAlign w:val="top"/>
          </w:tcPr>
          <w:p w14:paraId="71A464BC">
            <w:pPr>
              <w:pageBreakBefore w:val="0"/>
              <w:kinsoku/>
              <w:wordWrap/>
              <w:overflowPunct/>
              <w:topLinePunct w:val="0"/>
              <w:bidi w:val="0"/>
              <w:spacing w:line="560" w:lineRule="exact"/>
              <w:rPr>
                <w:rFonts w:hint="eastAsia" w:ascii="宋体" w:hAnsi="宋体" w:eastAsia="宋体" w:cs="宋体"/>
                <w:sz w:val="24"/>
                <w:szCs w:val="24"/>
              </w:rPr>
            </w:pPr>
          </w:p>
        </w:tc>
        <w:tc>
          <w:tcPr>
            <w:tcW w:w="1065" w:type="dxa"/>
            <w:noWrap w:val="0"/>
            <w:vAlign w:val="top"/>
          </w:tcPr>
          <w:p w14:paraId="41555172">
            <w:pPr>
              <w:pageBreakBefore w:val="0"/>
              <w:kinsoku/>
              <w:wordWrap/>
              <w:overflowPunct/>
              <w:topLinePunct w:val="0"/>
              <w:bidi w:val="0"/>
              <w:spacing w:line="560" w:lineRule="exact"/>
              <w:rPr>
                <w:rFonts w:hint="eastAsia" w:ascii="宋体" w:hAnsi="宋体" w:eastAsia="宋体" w:cs="宋体"/>
                <w:sz w:val="24"/>
                <w:szCs w:val="24"/>
              </w:rPr>
            </w:pPr>
          </w:p>
        </w:tc>
        <w:tc>
          <w:tcPr>
            <w:tcW w:w="1140" w:type="dxa"/>
            <w:noWrap w:val="0"/>
            <w:vAlign w:val="top"/>
          </w:tcPr>
          <w:p w14:paraId="232920E4">
            <w:pPr>
              <w:pageBreakBefore w:val="0"/>
              <w:kinsoku/>
              <w:wordWrap/>
              <w:overflowPunct/>
              <w:topLinePunct w:val="0"/>
              <w:bidi w:val="0"/>
              <w:spacing w:line="560" w:lineRule="exact"/>
              <w:rPr>
                <w:rFonts w:hint="eastAsia" w:ascii="宋体" w:hAnsi="宋体" w:eastAsia="宋体" w:cs="宋体"/>
                <w:sz w:val="24"/>
                <w:szCs w:val="24"/>
              </w:rPr>
            </w:pPr>
          </w:p>
        </w:tc>
        <w:tc>
          <w:tcPr>
            <w:tcW w:w="1200" w:type="dxa"/>
            <w:noWrap w:val="0"/>
            <w:vAlign w:val="top"/>
          </w:tcPr>
          <w:p w14:paraId="25C21B1B">
            <w:pPr>
              <w:pageBreakBefore w:val="0"/>
              <w:kinsoku/>
              <w:wordWrap/>
              <w:overflowPunct/>
              <w:topLinePunct w:val="0"/>
              <w:bidi w:val="0"/>
              <w:spacing w:line="560" w:lineRule="exact"/>
              <w:rPr>
                <w:rFonts w:hint="eastAsia" w:ascii="宋体" w:hAnsi="宋体" w:eastAsia="宋体" w:cs="宋体"/>
                <w:sz w:val="24"/>
                <w:szCs w:val="24"/>
              </w:rPr>
            </w:pPr>
          </w:p>
        </w:tc>
        <w:tc>
          <w:tcPr>
            <w:tcW w:w="990" w:type="dxa"/>
            <w:noWrap w:val="0"/>
            <w:vAlign w:val="top"/>
          </w:tcPr>
          <w:p w14:paraId="4FCCFF33">
            <w:pPr>
              <w:pageBreakBefore w:val="0"/>
              <w:kinsoku/>
              <w:wordWrap/>
              <w:overflowPunct/>
              <w:topLinePunct w:val="0"/>
              <w:bidi w:val="0"/>
              <w:spacing w:line="560" w:lineRule="exact"/>
              <w:rPr>
                <w:rFonts w:hint="eastAsia" w:ascii="宋体" w:hAnsi="宋体" w:eastAsia="宋体" w:cs="宋体"/>
                <w:sz w:val="24"/>
                <w:szCs w:val="24"/>
              </w:rPr>
            </w:pPr>
          </w:p>
        </w:tc>
        <w:tc>
          <w:tcPr>
            <w:tcW w:w="1080" w:type="dxa"/>
            <w:noWrap w:val="0"/>
            <w:vAlign w:val="top"/>
          </w:tcPr>
          <w:p w14:paraId="2F82CF38">
            <w:pPr>
              <w:pageBreakBefore w:val="0"/>
              <w:kinsoku/>
              <w:wordWrap/>
              <w:overflowPunct/>
              <w:topLinePunct w:val="0"/>
              <w:bidi w:val="0"/>
              <w:spacing w:line="560" w:lineRule="exact"/>
              <w:rPr>
                <w:rFonts w:hint="eastAsia" w:ascii="宋体" w:hAnsi="宋体" w:eastAsia="宋体" w:cs="宋体"/>
                <w:sz w:val="24"/>
                <w:szCs w:val="24"/>
              </w:rPr>
            </w:pPr>
          </w:p>
        </w:tc>
        <w:tc>
          <w:tcPr>
            <w:tcW w:w="1432" w:type="dxa"/>
            <w:noWrap w:val="0"/>
            <w:vAlign w:val="top"/>
          </w:tcPr>
          <w:p w14:paraId="57CC65DA">
            <w:pPr>
              <w:pageBreakBefore w:val="0"/>
              <w:kinsoku/>
              <w:wordWrap/>
              <w:overflowPunct/>
              <w:topLinePunct w:val="0"/>
              <w:bidi w:val="0"/>
              <w:spacing w:line="560" w:lineRule="exact"/>
              <w:rPr>
                <w:rFonts w:hint="eastAsia" w:ascii="宋体" w:hAnsi="宋体" w:eastAsia="宋体" w:cs="宋体"/>
                <w:sz w:val="24"/>
                <w:szCs w:val="24"/>
              </w:rPr>
            </w:pPr>
          </w:p>
        </w:tc>
      </w:tr>
      <w:tr w14:paraId="3515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25" w:type="dxa"/>
            <w:vMerge w:val="continue"/>
            <w:noWrap w:val="0"/>
            <w:vAlign w:val="center"/>
          </w:tcPr>
          <w:p w14:paraId="3D66680A">
            <w:pPr>
              <w:pageBreakBefore w:val="0"/>
              <w:kinsoku/>
              <w:wordWrap/>
              <w:overflowPunct/>
              <w:topLinePunct w:val="0"/>
              <w:bidi w:val="0"/>
              <w:spacing w:line="560" w:lineRule="exact"/>
              <w:jc w:val="center"/>
              <w:rPr>
                <w:rFonts w:hint="eastAsia" w:ascii="宋体" w:hAnsi="宋体" w:eastAsia="宋体" w:cs="宋体"/>
                <w:sz w:val="24"/>
                <w:szCs w:val="24"/>
              </w:rPr>
            </w:pPr>
          </w:p>
        </w:tc>
        <w:tc>
          <w:tcPr>
            <w:tcW w:w="1126" w:type="dxa"/>
            <w:noWrap w:val="0"/>
            <w:vAlign w:val="top"/>
          </w:tcPr>
          <w:p w14:paraId="57C0C896">
            <w:pPr>
              <w:pageBreakBefore w:val="0"/>
              <w:kinsoku/>
              <w:wordWrap/>
              <w:overflowPunct/>
              <w:topLinePunct w:val="0"/>
              <w:bidi w:val="0"/>
              <w:spacing w:line="560" w:lineRule="exact"/>
              <w:rPr>
                <w:rFonts w:hint="eastAsia" w:ascii="宋体" w:hAnsi="宋体" w:eastAsia="宋体" w:cs="宋体"/>
                <w:sz w:val="24"/>
                <w:szCs w:val="24"/>
              </w:rPr>
            </w:pPr>
          </w:p>
        </w:tc>
        <w:tc>
          <w:tcPr>
            <w:tcW w:w="978" w:type="dxa"/>
            <w:noWrap w:val="0"/>
            <w:vAlign w:val="top"/>
          </w:tcPr>
          <w:p w14:paraId="346837C1">
            <w:pPr>
              <w:pageBreakBefore w:val="0"/>
              <w:kinsoku/>
              <w:wordWrap/>
              <w:overflowPunct/>
              <w:topLinePunct w:val="0"/>
              <w:bidi w:val="0"/>
              <w:spacing w:line="560" w:lineRule="exact"/>
              <w:rPr>
                <w:rFonts w:hint="eastAsia" w:ascii="宋体" w:hAnsi="宋体" w:eastAsia="宋体" w:cs="宋体"/>
                <w:sz w:val="24"/>
                <w:szCs w:val="24"/>
              </w:rPr>
            </w:pPr>
          </w:p>
        </w:tc>
        <w:tc>
          <w:tcPr>
            <w:tcW w:w="1065" w:type="dxa"/>
            <w:noWrap w:val="0"/>
            <w:vAlign w:val="top"/>
          </w:tcPr>
          <w:p w14:paraId="300D1681">
            <w:pPr>
              <w:pageBreakBefore w:val="0"/>
              <w:kinsoku/>
              <w:wordWrap/>
              <w:overflowPunct/>
              <w:topLinePunct w:val="0"/>
              <w:bidi w:val="0"/>
              <w:spacing w:line="560" w:lineRule="exact"/>
              <w:rPr>
                <w:rFonts w:hint="eastAsia" w:ascii="宋体" w:hAnsi="宋体" w:eastAsia="宋体" w:cs="宋体"/>
                <w:sz w:val="24"/>
                <w:szCs w:val="24"/>
              </w:rPr>
            </w:pPr>
          </w:p>
        </w:tc>
        <w:tc>
          <w:tcPr>
            <w:tcW w:w="1140" w:type="dxa"/>
            <w:noWrap w:val="0"/>
            <w:vAlign w:val="top"/>
          </w:tcPr>
          <w:p w14:paraId="22269C1E">
            <w:pPr>
              <w:pageBreakBefore w:val="0"/>
              <w:kinsoku/>
              <w:wordWrap/>
              <w:overflowPunct/>
              <w:topLinePunct w:val="0"/>
              <w:bidi w:val="0"/>
              <w:spacing w:line="560" w:lineRule="exact"/>
              <w:rPr>
                <w:rFonts w:hint="eastAsia" w:ascii="宋体" w:hAnsi="宋体" w:eastAsia="宋体" w:cs="宋体"/>
                <w:sz w:val="24"/>
                <w:szCs w:val="24"/>
              </w:rPr>
            </w:pPr>
          </w:p>
        </w:tc>
        <w:tc>
          <w:tcPr>
            <w:tcW w:w="1200" w:type="dxa"/>
            <w:noWrap w:val="0"/>
            <w:vAlign w:val="top"/>
          </w:tcPr>
          <w:p w14:paraId="030EB1A4">
            <w:pPr>
              <w:pageBreakBefore w:val="0"/>
              <w:kinsoku/>
              <w:wordWrap/>
              <w:overflowPunct/>
              <w:topLinePunct w:val="0"/>
              <w:bidi w:val="0"/>
              <w:spacing w:line="560" w:lineRule="exact"/>
              <w:rPr>
                <w:rFonts w:hint="eastAsia" w:ascii="宋体" w:hAnsi="宋体" w:eastAsia="宋体" w:cs="宋体"/>
                <w:sz w:val="24"/>
                <w:szCs w:val="24"/>
              </w:rPr>
            </w:pPr>
          </w:p>
        </w:tc>
        <w:tc>
          <w:tcPr>
            <w:tcW w:w="990" w:type="dxa"/>
            <w:noWrap w:val="0"/>
            <w:vAlign w:val="top"/>
          </w:tcPr>
          <w:p w14:paraId="2AEB4928">
            <w:pPr>
              <w:pageBreakBefore w:val="0"/>
              <w:kinsoku/>
              <w:wordWrap/>
              <w:overflowPunct/>
              <w:topLinePunct w:val="0"/>
              <w:bidi w:val="0"/>
              <w:spacing w:line="560" w:lineRule="exact"/>
              <w:rPr>
                <w:rFonts w:hint="eastAsia" w:ascii="宋体" w:hAnsi="宋体" w:eastAsia="宋体" w:cs="宋体"/>
                <w:sz w:val="24"/>
                <w:szCs w:val="24"/>
              </w:rPr>
            </w:pPr>
          </w:p>
        </w:tc>
        <w:tc>
          <w:tcPr>
            <w:tcW w:w="1080" w:type="dxa"/>
            <w:noWrap w:val="0"/>
            <w:vAlign w:val="top"/>
          </w:tcPr>
          <w:p w14:paraId="64436569">
            <w:pPr>
              <w:pageBreakBefore w:val="0"/>
              <w:kinsoku/>
              <w:wordWrap/>
              <w:overflowPunct/>
              <w:topLinePunct w:val="0"/>
              <w:bidi w:val="0"/>
              <w:spacing w:line="560" w:lineRule="exact"/>
              <w:rPr>
                <w:rFonts w:hint="eastAsia" w:ascii="宋体" w:hAnsi="宋体" w:eastAsia="宋体" w:cs="宋体"/>
                <w:sz w:val="24"/>
                <w:szCs w:val="24"/>
              </w:rPr>
            </w:pPr>
          </w:p>
        </w:tc>
        <w:tc>
          <w:tcPr>
            <w:tcW w:w="1432" w:type="dxa"/>
            <w:noWrap w:val="0"/>
            <w:vAlign w:val="top"/>
          </w:tcPr>
          <w:p w14:paraId="47DC1079">
            <w:pPr>
              <w:pageBreakBefore w:val="0"/>
              <w:kinsoku/>
              <w:wordWrap/>
              <w:overflowPunct/>
              <w:topLinePunct w:val="0"/>
              <w:bidi w:val="0"/>
              <w:spacing w:line="560" w:lineRule="exact"/>
              <w:rPr>
                <w:rFonts w:hint="eastAsia" w:ascii="宋体" w:hAnsi="宋体" w:eastAsia="宋体" w:cs="宋体"/>
                <w:sz w:val="24"/>
                <w:szCs w:val="24"/>
              </w:rPr>
            </w:pPr>
          </w:p>
        </w:tc>
      </w:tr>
      <w:tr w14:paraId="1AAD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25" w:type="dxa"/>
            <w:vMerge w:val="restart"/>
            <w:noWrap w:val="0"/>
            <w:vAlign w:val="center"/>
          </w:tcPr>
          <w:p w14:paraId="382F33D9">
            <w:pPr>
              <w:pageBreakBefore w:val="0"/>
              <w:kinsoku/>
              <w:wordWrap/>
              <w:overflowPunct/>
              <w:topLinePunct w:val="0"/>
              <w:bidi w:val="0"/>
              <w:spacing w:line="56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XXX</w:t>
            </w:r>
            <w:r>
              <w:rPr>
                <w:rFonts w:hint="eastAsia" w:ascii="宋体" w:hAnsi="宋体" w:eastAsia="宋体" w:cs="宋体"/>
                <w:sz w:val="24"/>
                <w:szCs w:val="24"/>
              </w:rPr>
              <w:t>服务人员</w:t>
            </w:r>
          </w:p>
        </w:tc>
        <w:tc>
          <w:tcPr>
            <w:tcW w:w="1126" w:type="dxa"/>
            <w:noWrap w:val="0"/>
            <w:vAlign w:val="top"/>
          </w:tcPr>
          <w:p w14:paraId="53A40A5D">
            <w:pPr>
              <w:pageBreakBefore w:val="0"/>
              <w:kinsoku/>
              <w:wordWrap/>
              <w:overflowPunct/>
              <w:topLinePunct w:val="0"/>
              <w:bidi w:val="0"/>
              <w:spacing w:line="560" w:lineRule="exact"/>
              <w:rPr>
                <w:rFonts w:hint="eastAsia" w:ascii="宋体" w:hAnsi="宋体" w:eastAsia="宋体" w:cs="宋体"/>
                <w:sz w:val="24"/>
                <w:szCs w:val="24"/>
              </w:rPr>
            </w:pPr>
          </w:p>
        </w:tc>
        <w:tc>
          <w:tcPr>
            <w:tcW w:w="978" w:type="dxa"/>
            <w:noWrap w:val="0"/>
            <w:vAlign w:val="top"/>
          </w:tcPr>
          <w:p w14:paraId="335864EB">
            <w:pPr>
              <w:pageBreakBefore w:val="0"/>
              <w:kinsoku/>
              <w:wordWrap/>
              <w:overflowPunct/>
              <w:topLinePunct w:val="0"/>
              <w:bidi w:val="0"/>
              <w:spacing w:line="560" w:lineRule="exact"/>
              <w:rPr>
                <w:rFonts w:hint="eastAsia" w:ascii="宋体" w:hAnsi="宋体" w:eastAsia="宋体" w:cs="宋体"/>
                <w:sz w:val="24"/>
                <w:szCs w:val="24"/>
              </w:rPr>
            </w:pPr>
          </w:p>
        </w:tc>
        <w:tc>
          <w:tcPr>
            <w:tcW w:w="1065" w:type="dxa"/>
            <w:noWrap w:val="0"/>
            <w:vAlign w:val="top"/>
          </w:tcPr>
          <w:p w14:paraId="5FCD916C">
            <w:pPr>
              <w:pageBreakBefore w:val="0"/>
              <w:kinsoku/>
              <w:wordWrap/>
              <w:overflowPunct/>
              <w:topLinePunct w:val="0"/>
              <w:bidi w:val="0"/>
              <w:spacing w:line="560" w:lineRule="exact"/>
              <w:rPr>
                <w:rFonts w:hint="eastAsia" w:ascii="宋体" w:hAnsi="宋体" w:eastAsia="宋体" w:cs="宋体"/>
                <w:sz w:val="24"/>
                <w:szCs w:val="24"/>
              </w:rPr>
            </w:pPr>
          </w:p>
        </w:tc>
        <w:tc>
          <w:tcPr>
            <w:tcW w:w="1140" w:type="dxa"/>
            <w:noWrap w:val="0"/>
            <w:vAlign w:val="top"/>
          </w:tcPr>
          <w:p w14:paraId="71E53B18">
            <w:pPr>
              <w:pageBreakBefore w:val="0"/>
              <w:kinsoku/>
              <w:wordWrap/>
              <w:overflowPunct/>
              <w:topLinePunct w:val="0"/>
              <w:bidi w:val="0"/>
              <w:spacing w:line="560" w:lineRule="exact"/>
              <w:rPr>
                <w:rFonts w:hint="eastAsia" w:ascii="宋体" w:hAnsi="宋体" w:eastAsia="宋体" w:cs="宋体"/>
                <w:sz w:val="24"/>
                <w:szCs w:val="24"/>
              </w:rPr>
            </w:pPr>
          </w:p>
        </w:tc>
        <w:tc>
          <w:tcPr>
            <w:tcW w:w="1200" w:type="dxa"/>
            <w:noWrap w:val="0"/>
            <w:vAlign w:val="top"/>
          </w:tcPr>
          <w:p w14:paraId="641D346D">
            <w:pPr>
              <w:pageBreakBefore w:val="0"/>
              <w:kinsoku/>
              <w:wordWrap/>
              <w:overflowPunct/>
              <w:topLinePunct w:val="0"/>
              <w:bidi w:val="0"/>
              <w:spacing w:line="560" w:lineRule="exact"/>
              <w:rPr>
                <w:rFonts w:hint="eastAsia" w:ascii="宋体" w:hAnsi="宋体" w:eastAsia="宋体" w:cs="宋体"/>
                <w:sz w:val="24"/>
                <w:szCs w:val="24"/>
              </w:rPr>
            </w:pPr>
          </w:p>
        </w:tc>
        <w:tc>
          <w:tcPr>
            <w:tcW w:w="990" w:type="dxa"/>
            <w:noWrap w:val="0"/>
            <w:vAlign w:val="top"/>
          </w:tcPr>
          <w:p w14:paraId="35D7EC89">
            <w:pPr>
              <w:pageBreakBefore w:val="0"/>
              <w:kinsoku/>
              <w:wordWrap/>
              <w:overflowPunct/>
              <w:topLinePunct w:val="0"/>
              <w:bidi w:val="0"/>
              <w:spacing w:line="560" w:lineRule="exact"/>
              <w:rPr>
                <w:rFonts w:hint="eastAsia" w:ascii="宋体" w:hAnsi="宋体" w:eastAsia="宋体" w:cs="宋体"/>
                <w:sz w:val="24"/>
                <w:szCs w:val="24"/>
              </w:rPr>
            </w:pPr>
          </w:p>
        </w:tc>
        <w:tc>
          <w:tcPr>
            <w:tcW w:w="1080" w:type="dxa"/>
            <w:noWrap w:val="0"/>
            <w:vAlign w:val="top"/>
          </w:tcPr>
          <w:p w14:paraId="282C4C83">
            <w:pPr>
              <w:pageBreakBefore w:val="0"/>
              <w:kinsoku/>
              <w:wordWrap/>
              <w:overflowPunct/>
              <w:topLinePunct w:val="0"/>
              <w:bidi w:val="0"/>
              <w:spacing w:line="560" w:lineRule="exact"/>
              <w:rPr>
                <w:rFonts w:hint="eastAsia" w:ascii="宋体" w:hAnsi="宋体" w:eastAsia="宋体" w:cs="宋体"/>
                <w:sz w:val="24"/>
                <w:szCs w:val="24"/>
              </w:rPr>
            </w:pPr>
          </w:p>
        </w:tc>
        <w:tc>
          <w:tcPr>
            <w:tcW w:w="1432" w:type="dxa"/>
            <w:noWrap w:val="0"/>
            <w:vAlign w:val="top"/>
          </w:tcPr>
          <w:p w14:paraId="2C71A646">
            <w:pPr>
              <w:pageBreakBefore w:val="0"/>
              <w:kinsoku/>
              <w:wordWrap/>
              <w:overflowPunct/>
              <w:topLinePunct w:val="0"/>
              <w:bidi w:val="0"/>
              <w:spacing w:line="560" w:lineRule="exact"/>
              <w:rPr>
                <w:rFonts w:hint="eastAsia" w:ascii="宋体" w:hAnsi="宋体" w:eastAsia="宋体" w:cs="宋体"/>
                <w:sz w:val="24"/>
                <w:szCs w:val="24"/>
              </w:rPr>
            </w:pPr>
          </w:p>
        </w:tc>
      </w:tr>
      <w:tr w14:paraId="1E88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25" w:type="dxa"/>
            <w:vMerge w:val="continue"/>
            <w:noWrap w:val="0"/>
            <w:vAlign w:val="top"/>
          </w:tcPr>
          <w:p w14:paraId="2DCD04D7">
            <w:pPr>
              <w:pageBreakBefore w:val="0"/>
              <w:kinsoku/>
              <w:wordWrap/>
              <w:overflowPunct/>
              <w:topLinePunct w:val="0"/>
              <w:bidi w:val="0"/>
              <w:spacing w:line="560" w:lineRule="exact"/>
              <w:rPr>
                <w:rFonts w:hint="eastAsia" w:ascii="宋体" w:hAnsi="宋体" w:eastAsia="宋体" w:cs="宋体"/>
                <w:sz w:val="24"/>
                <w:szCs w:val="24"/>
              </w:rPr>
            </w:pPr>
          </w:p>
        </w:tc>
        <w:tc>
          <w:tcPr>
            <w:tcW w:w="1126" w:type="dxa"/>
            <w:noWrap w:val="0"/>
            <w:vAlign w:val="top"/>
          </w:tcPr>
          <w:p w14:paraId="4E7ED7F5">
            <w:pPr>
              <w:pageBreakBefore w:val="0"/>
              <w:kinsoku/>
              <w:wordWrap/>
              <w:overflowPunct/>
              <w:topLinePunct w:val="0"/>
              <w:bidi w:val="0"/>
              <w:spacing w:line="560" w:lineRule="exact"/>
              <w:rPr>
                <w:rFonts w:hint="eastAsia" w:ascii="宋体" w:hAnsi="宋体" w:eastAsia="宋体" w:cs="宋体"/>
                <w:sz w:val="24"/>
                <w:szCs w:val="24"/>
              </w:rPr>
            </w:pPr>
          </w:p>
        </w:tc>
        <w:tc>
          <w:tcPr>
            <w:tcW w:w="978" w:type="dxa"/>
            <w:noWrap w:val="0"/>
            <w:vAlign w:val="top"/>
          </w:tcPr>
          <w:p w14:paraId="531B38FF">
            <w:pPr>
              <w:pageBreakBefore w:val="0"/>
              <w:kinsoku/>
              <w:wordWrap/>
              <w:overflowPunct/>
              <w:topLinePunct w:val="0"/>
              <w:bidi w:val="0"/>
              <w:spacing w:line="560" w:lineRule="exact"/>
              <w:rPr>
                <w:rFonts w:hint="eastAsia" w:ascii="宋体" w:hAnsi="宋体" w:eastAsia="宋体" w:cs="宋体"/>
                <w:sz w:val="24"/>
                <w:szCs w:val="24"/>
              </w:rPr>
            </w:pPr>
          </w:p>
        </w:tc>
        <w:tc>
          <w:tcPr>
            <w:tcW w:w="1065" w:type="dxa"/>
            <w:noWrap w:val="0"/>
            <w:vAlign w:val="top"/>
          </w:tcPr>
          <w:p w14:paraId="74F32B34">
            <w:pPr>
              <w:pageBreakBefore w:val="0"/>
              <w:kinsoku/>
              <w:wordWrap/>
              <w:overflowPunct/>
              <w:topLinePunct w:val="0"/>
              <w:bidi w:val="0"/>
              <w:spacing w:line="560" w:lineRule="exact"/>
              <w:rPr>
                <w:rFonts w:hint="eastAsia" w:ascii="宋体" w:hAnsi="宋体" w:eastAsia="宋体" w:cs="宋体"/>
                <w:sz w:val="24"/>
                <w:szCs w:val="24"/>
              </w:rPr>
            </w:pPr>
          </w:p>
        </w:tc>
        <w:tc>
          <w:tcPr>
            <w:tcW w:w="1140" w:type="dxa"/>
            <w:noWrap w:val="0"/>
            <w:vAlign w:val="top"/>
          </w:tcPr>
          <w:p w14:paraId="091D7D5F">
            <w:pPr>
              <w:pageBreakBefore w:val="0"/>
              <w:kinsoku/>
              <w:wordWrap/>
              <w:overflowPunct/>
              <w:topLinePunct w:val="0"/>
              <w:bidi w:val="0"/>
              <w:spacing w:line="560" w:lineRule="exact"/>
              <w:rPr>
                <w:rFonts w:hint="eastAsia" w:ascii="宋体" w:hAnsi="宋体" w:eastAsia="宋体" w:cs="宋体"/>
                <w:sz w:val="24"/>
                <w:szCs w:val="24"/>
              </w:rPr>
            </w:pPr>
          </w:p>
        </w:tc>
        <w:tc>
          <w:tcPr>
            <w:tcW w:w="1200" w:type="dxa"/>
            <w:noWrap w:val="0"/>
            <w:vAlign w:val="top"/>
          </w:tcPr>
          <w:p w14:paraId="0BF361E8">
            <w:pPr>
              <w:pageBreakBefore w:val="0"/>
              <w:kinsoku/>
              <w:wordWrap/>
              <w:overflowPunct/>
              <w:topLinePunct w:val="0"/>
              <w:bidi w:val="0"/>
              <w:spacing w:line="560" w:lineRule="exact"/>
              <w:rPr>
                <w:rFonts w:hint="eastAsia" w:ascii="宋体" w:hAnsi="宋体" w:eastAsia="宋体" w:cs="宋体"/>
                <w:sz w:val="24"/>
                <w:szCs w:val="24"/>
              </w:rPr>
            </w:pPr>
          </w:p>
        </w:tc>
        <w:tc>
          <w:tcPr>
            <w:tcW w:w="990" w:type="dxa"/>
            <w:noWrap w:val="0"/>
            <w:vAlign w:val="top"/>
          </w:tcPr>
          <w:p w14:paraId="609E423C">
            <w:pPr>
              <w:pageBreakBefore w:val="0"/>
              <w:kinsoku/>
              <w:wordWrap/>
              <w:overflowPunct/>
              <w:topLinePunct w:val="0"/>
              <w:bidi w:val="0"/>
              <w:spacing w:line="560" w:lineRule="exact"/>
              <w:rPr>
                <w:rFonts w:hint="eastAsia" w:ascii="宋体" w:hAnsi="宋体" w:eastAsia="宋体" w:cs="宋体"/>
                <w:sz w:val="24"/>
                <w:szCs w:val="24"/>
              </w:rPr>
            </w:pPr>
          </w:p>
        </w:tc>
        <w:tc>
          <w:tcPr>
            <w:tcW w:w="1080" w:type="dxa"/>
            <w:noWrap w:val="0"/>
            <w:vAlign w:val="top"/>
          </w:tcPr>
          <w:p w14:paraId="7244393A">
            <w:pPr>
              <w:pageBreakBefore w:val="0"/>
              <w:kinsoku/>
              <w:wordWrap/>
              <w:overflowPunct/>
              <w:topLinePunct w:val="0"/>
              <w:bidi w:val="0"/>
              <w:spacing w:line="560" w:lineRule="exact"/>
              <w:rPr>
                <w:rFonts w:hint="eastAsia" w:ascii="宋体" w:hAnsi="宋体" w:eastAsia="宋体" w:cs="宋体"/>
                <w:sz w:val="24"/>
                <w:szCs w:val="24"/>
              </w:rPr>
            </w:pPr>
          </w:p>
        </w:tc>
        <w:tc>
          <w:tcPr>
            <w:tcW w:w="1432" w:type="dxa"/>
            <w:noWrap w:val="0"/>
            <w:vAlign w:val="top"/>
          </w:tcPr>
          <w:p w14:paraId="27178559">
            <w:pPr>
              <w:pageBreakBefore w:val="0"/>
              <w:kinsoku/>
              <w:wordWrap/>
              <w:overflowPunct/>
              <w:topLinePunct w:val="0"/>
              <w:bidi w:val="0"/>
              <w:spacing w:line="560" w:lineRule="exact"/>
              <w:rPr>
                <w:rFonts w:hint="eastAsia" w:ascii="宋体" w:hAnsi="宋体" w:eastAsia="宋体" w:cs="宋体"/>
                <w:sz w:val="24"/>
                <w:szCs w:val="24"/>
              </w:rPr>
            </w:pPr>
          </w:p>
        </w:tc>
      </w:tr>
      <w:tr w14:paraId="4BF3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125" w:type="dxa"/>
            <w:vMerge w:val="continue"/>
            <w:noWrap w:val="0"/>
            <w:vAlign w:val="top"/>
          </w:tcPr>
          <w:p w14:paraId="79D811C0">
            <w:pPr>
              <w:pageBreakBefore w:val="0"/>
              <w:kinsoku/>
              <w:wordWrap/>
              <w:overflowPunct/>
              <w:topLinePunct w:val="0"/>
              <w:bidi w:val="0"/>
              <w:spacing w:line="560" w:lineRule="exact"/>
              <w:rPr>
                <w:rFonts w:hint="eastAsia" w:ascii="宋体" w:hAnsi="宋体" w:eastAsia="宋体" w:cs="宋体"/>
                <w:sz w:val="24"/>
                <w:szCs w:val="24"/>
              </w:rPr>
            </w:pPr>
          </w:p>
        </w:tc>
        <w:tc>
          <w:tcPr>
            <w:tcW w:w="1126" w:type="dxa"/>
            <w:noWrap w:val="0"/>
            <w:vAlign w:val="top"/>
          </w:tcPr>
          <w:p w14:paraId="7160A73A">
            <w:pPr>
              <w:pageBreakBefore w:val="0"/>
              <w:kinsoku/>
              <w:wordWrap/>
              <w:overflowPunct/>
              <w:topLinePunct w:val="0"/>
              <w:bidi w:val="0"/>
              <w:spacing w:line="560" w:lineRule="exact"/>
              <w:rPr>
                <w:rFonts w:hint="eastAsia" w:ascii="宋体" w:hAnsi="宋体" w:eastAsia="宋体" w:cs="宋体"/>
                <w:sz w:val="24"/>
                <w:szCs w:val="24"/>
              </w:rPr>
            </w:pPr>
          </w:p>
        </w:tc>
        <w:tc>
          <w:tcPr>
            <w:tcW w:w="978" w:type="dxa"/>
            <w:noWrap w:val="0"/>
            <w:vAlign w:val="top"/>
          </w:tcPr>
          <w:p w14:paraId="0786AED8">
            <w:pPr>
              <w:pageBreakBefore w:val="0"/>
              <w:kinsoku/>
              <w:wordWrap/>
              <w:overflowPunct/>
              <w:topLinePunct w:val="0"/>
              <w:bidi w:val="0"/>
              <w:spacing w:line="560" w:lineRule="exact"/>
              <w:rPr>
                <w:rFonts w:hint="eastAsia" w:ascii="宋体" w:hAnsi="宋体" w:eastAsia="宋体" w:cs="宋体"/>
                <w:sz w:val="24"/>
                <w:szCs w:val="24"/>
              </w:rPr>
            </w:pPr>
          </w:p>
        </w:tc>
        <w:tc>
          <w:tcPr>
            <w:tcW w:w="1065" w:type="dxa"/>
            <w:noWrap w:val="0"/>
            <w:vAlign w:val="top"/>
          </w:tcPr>
          <w:p w14:paraId="280BB9FC">
            <w:pPr>
              <w:pageBreakBefore w:val="0"/>
              <w:kinsoku/>
              <w:wordWrap/>
              <w:overflowPunct/>
              <w:topLinePunct w:val="0"/>
              <w:bidi w:val="0"/>
              <w:spacing w:line="560" w:lineRule="exact"/>
              <w:rPr>
                <w:rFonts w:hint="eastAsia" w:ascii="宋体" w:hAnsi="宋体" w:eastAsia="宋体" w:cs="宋体"/>
                <w:sz w:val="24"/>
                <w:szCs w:val="24"/>
              </w:rPr>
            </w:pPr>
          </w:p>
        </w:tc>
        <w:tc>
          <w:tcPr>
            <w:tcW w:w="1140" w:type="dxa"/>
            <w:noWrap w:val="0"/>
            <w:vAlign w:val="top"/>
          </w:tcPr>
          <w:p w14:paraId="17EDE54F">
            <w:pPr>
              <w:pageBreakBefore w:val="0"/>
              <w:kinsoku/>
              <w:wordWrap/>
              <w:overflowPunct/>
              <w:topLinePunct w:val="0"/>
              <w:bidi w:val="0"/>
              <w:spacing w:line="560" w:lineRule="exact"/>
              <w:rPr>
                <w:rFonts w:hint="eastAsia" w:ascii="宋体" w:hAnsi="宋体" w:eastAsia="宋体" w:cs="宋体"/>
                <w:sz w:val="24"/>
                <w:szCs w:val="24"/>
              </w:rPr>
            </w:pPr>
          </w:p>
        </w:tc>
        <w:tc>
          <w:tcPr>
            <w:tcW w:w="1200" w:type="dxa"/>
            <w:noWrap w:val="0"/>
            <w:vAlign w:val="top"/>
          </w:tcPr>
          <w:p w14:paraId="24D9EDDD">
            <w:pPr>
              <w:pageBreakBefore w:val="0"/>
              <w:kinsoku/>
              <w:wordWrap/>
              <w:overflowPunct/>
              <w:topLinePunct w:val="0"/>
              <w:bidi w:val="0"/>
              <w:spacing w:line="560" w:lineRule="exact"/>
              <w:rPr>
                <w:rFonts w:hint="eastAsia" w:ascii="宋体" w:hAnsi="宋体" w:eastAsia="宋体" w:cs="宋体"/>
                <w:sz w:val="24"/>
                <w:szCs w:val="24"/>
              </w:rPr>
            </w:pPr>
          </w:p>
        </w:tc>
        <w:tc>
          <w:tcPr>
            <w:tcW w:w="990" w:type="dxa"/>
            <w:noWrap w:val="0"/>
            <w:vAlign w:val="top"/>
          </w:tcPr>
          <w:p w14:paraId="5188B9EB">
            <w:pPr>
              <w:pageBreakBefore w:val="0"/>
              <w:kinsoku/>
              <w:wordWrap/>
              <w:overflowPunct/>
              <w:topLinePunct w:val="0"/>
              <w:bidi w:val="0"/>
              <w:spacing w:line="560" w:lineRule="exact"/>
              <w:rPr>
                <w:rFonts w:hint="eastAsia" w:ascii="宋体" w:hAnsi="宋体" w:eastAsia="宋体" w:cs="宋体"/>
                <w:sz w:val="24"/>
                <w:szCs w:val="24"/>
              </w:rPr>
            </w:pPr>
          </w:p>
        </w:tc>
        <w:tc>
          <w:tcPr>
            <w:tcW w:w="1080" w:type="dxa"/>
            <w:noWrap w:val="0"/>
            <w:vAlign w:val="top"/>
          </w:tcPr>
          <w:p w14:paraId="07188F54">
            <w:pPr>
              <w:pageBreakBefore w:val="0"/>
              <w:kinsoku/>
              <w:wordWrap/>
              <w:overflowPunct/>
              <w:topLinePunct w:val="0"/>
              <w:bidi w:val="0"/>
              <w:spacing w:line="560" w:lineRule="exact"/>
              <w:rPr>
                <w:rFonts w:hint="eastAsia" w:ascii="宋体" w:hAnsi="宋体" w:eastAsia="宋体" w:cs="宋体"/>
                <w:sz w:val="24"/>
                <w:szCs w:val="24"/>
              </w:rPr>
            </w:pPr>
          </w:p>
        </w:tc>
        <w:tc>
          <w:tcPr>
            <w:tcW w:w="1432" w:type="dxa"/>
            <w:noWrap w:val="0"/>
            <w:vAlign w:val="top"/>
          </w:tcPr>
          <w:p w14:paraId="48D287B9">
            <w:pPr>
              <w:pageBreakBefore w:val="0"/>
              <w:kinsoku/>
              <w:wordWrap/>
              <w:overflowPunct/>
              <w:topLinePunct w:val="0"/>
              <w:bidi w:val="0"/>
              <w:spacing w:line="560" w:lineRule="exact"/>
              <w:rPr>
                <w:rFonts w:hint="eastAsia" w:ascii="宋体" w:hAnsi="宋体" w:eastAsia="宋体" w:cs="宋体"/>
                <w:sz w:val="24"/>
                <w:szCs w:val="24"/>
              </w:rPr>
            </w:pPr>
          </w:p>
        </w:tc>
      </w:tr>
      <w:tr w14:paraId="3F65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125" w:type="dxa"/>
            <w:noWrap w:val="0"/>
            <w:vAlign w:val="top"/>
          </w:tcPr>
          <w:p w14:paraId="1604E91E">
            <w:pPr>
              <w:pageBreakBefore w:val="0"/>
              <w:kinsoku/>
              <w:wordWrap/>
              <w:overflowPunct/>
              <w:topLinePunct w:val="0"/>
              <w:bidi w:val="0"/>
              <w:spacing w:line="560" w:lineRule="exact"/>
              <w:rPr>
                <w:rFonts w:hint="eastAsia" w:ascii="宋体" w:hAnsi="宋体" w:eastAsia="宋体" w:cs="宋体"/>
                <w:sz w:val="24"/>
                <w:szCs w:val="24"/>
              </w:rPr>
            </w:pPr>
          </w:p>
        </w:tc>
        <w:tc>
          <w:tcPr>
            <w:tcW w:w="1126" w:type="dxa"/>
            <w:noWrap w:val="0"/>
            <w:vAlign w:val="top"/>
          </w:tcPr>
          <w:p w14:paraId="19A2FFA0">
            <w:pPr>
              <w:pageBreakBefore w:val="0"/>
              <w:kinsoku/>
              <w:wordWrap/>
              <w:overflowPunct/>
              <w:topLinePunct w:val="0"/>
              <w:bidi w:val="0"/>
              <w:spacing w:line="560" w:lineRule="exact"/>
              <w:rPr>
                <w:rFonts w:hint="eastAsia" w:ascii="宋体" w:hAnsi="宋体" w:eastAsia="宋体" w:cs="宋体"/>
                <w:sz w:val="24"/>
                <w:szCs w:val="24"/>
              </w:rPr>
            </w:pPr>
          </w:p>
        </w:tc>
        <w:tc>
          <w:tcPr>
            <w:tcW w:w="978" w:type="dxa"/>
            <w:noWrap w:val="0"/>
            <w:vAlign w:val="top"/>
          </w:tcPr>
          <w:p w14:paraId="35F5C0C4">
            <w:pPr>
              <w:pageBreakBefore w:val="0"/>
              <w:kinsoku/>
              <w:wordWrap/>
              <w:overflowPunct/>
              <w:topLinePunct w:val="0"/>
              <w:bidi w:val="0"/>
              <w:spacing w:line="560" w:lineRule="exact"/>
              <w:rPr>
                <w:rFonts w:hint="eastAsia" w:ascii="宋体" w:hAnsi="宋体" w:eastAsia="宋体" w:cs="宋体"/>
                <w:sz w:val="24"/>
                <w:szCs w:val="24"/>
              </w:rPr>
            </w:pPr>
          </w:p>
        </w:tc>
        <w:tc>
          <w:tcPr>
            <w:tcW w:w="1065" w:type="dxa"/>
            <w:noWrap w:val="0"/>
            <w:vAlign w:val="top"/>
          </w:tcPr>
          <w:p w14:paraId="32C1796C">
            <w:pPr>
              <w:pageBreakBefore w:val="0"/>
              <w:kinsoku/>
              <w:wordWrap/>
              <w:overflowPunct/>
              <w:topLinePunct w:val="0"/>
              <w:bidi w:val="0"/>
              <w:spacing w:line="560" w:lineRule="exact"/>
              <w:rPr>
                <w:rFonts w:hint="eastAsia" w:ascii="宋体" w:hAnsi="宋体" w:eastAsia="宋体" w:cs="宋体"/>
                <w:sz w:val="24"/>
                <w:szCs w:val="24"/>
              </w:rPr>
            </w:pPr>
          </w:p>
        </w:tc>
        <w:tc>
          <w:tcPr>
            <w:tcW w:w="1140" w:type="dxa"/>
            <w:noWrap w:val="0"/>
            <w:vAlign w:val="top"/>
          </w:tcPr>
          <w:p w14:paraId="49F7596D">
            <w:pPr>
              <w:pageBreakBefore w:val="0"/>
              <w:kinsoku/>
              <w:wordWrap/>
              <w:overflowPunct/>
              <w:topLinePunct w:val="0"/>
              <w:bidi w:val="0"/>
              <w:spacing w:line="560" w:lineRule="exact"/>
              <w:rPr>
                <w:rFonts w:hint="eastAsia" w:ascii="宋体" w:hAnsi="宋体" w:eastAsia="宋体" w:cs="宋体"/>
                <w:sz w:val="24"/>
                <w:szCs w:val="24"/>
              </w:rPr>
            </w:pPr>
          </w:p>
        </w:tc>
        <w:tc>
          <w:tcPr>
            <w:tcW w:w="1200" w:type="dxa"/>
            <w:noWrap w:val="0"/>
            <w:vAlign w:val="top"/>
          </w:tcPr>
          <w:p w14:paraId="0C15A547">
            <w:pPr>
              <w:pageBreakBefore w:val="0"/>
              <w:kinsoku/>
              <w:wordWrap/>
              <w:overflowPunct/>
              <w:topLinePunct w:val="0"/>
              <w:bidi w:val="0"/>
              <w:spacing w:line="560" w:lineRule="exact"/>
              <w:rPr>
                <w:rFonts w:hint="eastAsia" w:ascii="宋体" w:hAnsi="宋体" w:eastAsia="宋体" w:cs="宋体"/>
                <w:sz w:val="24"/>
                <w:szCs w:val="24"/>
              </w:rPr>
            </w:pPr>
          </w:p>
        </w:tc>
        <w:tc>
          <w:tcPr>
            <w:tcW w:w="990" w:type="dxa"/>
            <w:noWrap w:val="0"/>
            <w:vAlign w:val="top"/>
          </w:tcPr>
          <w:p w14:paraId="06D5AAFB">
            <w:pPr>
              <w:pageBreakBefore w:val="0"/>
              <w:kinsoku/>
              <w:wordWrap/>
              <w:overflowPunct/>
              <w:topLinePunct w:val="0"/>
              <w:bidi w:val="0"/>
              <w:spacing w:line="560" w:lineRule="exact"/>
              <w:rPr>
                <w:rFonts w:hint="eastAsia" w:ascii="宋体" w:hAnsi="宋体" w:eastAsia="宋体" w:cs="宋体"/>
                <w:sz w:val="24"/>
                <w:szCs w:val="24"/>
              </w:rPr>
            </w:pPr>
          </w:p>
        </w:tc>
        <w:tc>
          <w:tcPr>
            <w:tcW w:w="1080" w:type="dxa"/>
            <w:noWrap w:val="0"/>
            <w:vAlign w:val="top"/>
          </w:tcPr>
          <w:p w14:paraId="2DDDC67C">
            <w:pPr>
              <w:pageBreakBefore w:val="0"/>
              <w:kinsoku/>
              <w:wordWrap/>
              <w:overflowPunct/>
              <w:topLinePunct w:val="0"/>
              <w:bidi w:val="0"/>
              <w:spacing w:line="560" w:lineRule="exact"/>
              <w:rPr>
                <w:rFonts w:hint="eastAsia" w:ascii="宋体" w:hAnsi="宋体" w:eastAsia="宋体" w:cs="宋体"/>
                <w:sz w:val="24"/>
                <w:szCs w:val="24"/>
              </w:rPr>
            </w:pPr>
          </w:p>
        </w:tc>
        <w:tc>
          <w:tcPr>
            <w:tcW w:w="1432" w:type="dxa"/>
            <w:noWrap w:val="0"/>
            <w:vAlign w:val="top"/>
          </w:tcPr>
          <w:p w14:paraId="68458CA6">
            <w:pPr>
              <w:pageBreakBefore w:val="0"/>
              <w:kinsoku/>
              <w:wordWrap/>
              <w:overflowPunct/>
              <w:topLinePunct w:val="0"/>
              <w:bidi w:val="0"/>
              <w:spacing w:line="560" w:lineRule="exact"/>
              <w:rPr>
                <w:rFonts w:hint="eastAsia" w:ascii="宋体" w:hAnsi="宋体" w:eastAsia="宋体" w:cs="宋体"/>
                <w:sz w:val="24"/>
                <w:szCs w:val="24"/>
              </w:rPr>
            </w:pPr>
          </w:p>
        </w:tc>
      </w:tr>
      <w:tr w14:paraId="734C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125" w:type="dxa"/>
            <w:noWrap w:val="0"/>
            <w:vAlign w:val="top"/>
          </w:tcPr>
          <w:p w14:paraId="245AA88C">
            <w:pPr>
              <w:pageBreakBefore w:val="0"/>
              <w:kinsoku/>
              <w:wordWrap/>
              <w:overflowPunct/>
              <w:topLinePunct w:val="0"/>
              <w:bidi w:val="0"/>
              <w:spacing w:line="560" w:lineRule="exact"/>
              <w:rPr>
                <w:rFonts w:hint="eastAsia" w:ascii="宋体" w:hAnsi="宋体" w:eastAsia="宋体" w:cs="宋体"/>
                <w:sz w:val="24"/>
                <w:szCs w:val="24"/>
              </w:rPr>
            </w:pPr>
          </w:p>
        </w:tc>
        <w:tc>
          <w:tcPr>
            <w:tcW w:w="1126" w:type="dxa"/>
            <w:noWrap w:val="0"/>
            <w:vAlign w:val="top"/>
          </w:tcPr>
          <w:p w14:paraId="772FF7E3">
            <w:pPr>
              <w:pageBreakBefore w:val="0"/>
              <w:kinsoku/>
              <w:wordWrap/>
              <w:overflowPunct/>
              <w:topLinePunct w:val="0"/>
              <w:bidi w:val="0"/>
              <w:spacing w:line="560" w:lineRule="exact"/>
              <w:rPr>
                <w:rFonts w:hint="eastAsia" w:ascii="宋体" w:hAnsi="宋体" w:eastAsia="宋体" w:cs="宋体"/>
                <w:sz w:val="24"/>
                <w:szCs w:val="24"/>
              </w:rPr>
            </w:pPr>
          </w:p>
        </w:tc>
        <w:tc>
          <w:tcPr>
            <w:tcW w:w="978" w:type="dxa"/>
            <w:noWrap w:val="0"/>
            <w:vAlign w:val="top"/>
          </w:tcPr>
          <w:p w14:paraId="6F963441">
            <w:pPr>
              <w:pageBreakBefore w:val="0"/>
              <w:kinsoku/>
              <w:wordWrap/>
              <w:overflowPunct/>
              <w:topLinePunct w:val="0"/>
              <w:bidi w:val="0"/>
              <w:spacing w:line="560" w:lineRule="exact"/>
              <w:rPr>
                <w:rFonts w:hint="eastAsia" w:ascii="宋体" w:hAnsi="宋体" w:eastAsia="宋体" w:cs="宋体"/>
                <w:sz w:val="24"/>
                <w:szCs w:val="24"/>
              </w:rPr>
            </w:pPr>
          </w:p>
        </w:tc>
        <w:tc>
          <w:tcPr>
            <w:tcW w:w="1065" w:type="dxa"/>
            <w:noWrap w:val="0"/>
            <w:vAlign w:val="top"/>
          </w:tcPr>
          <w:p w14:paraId="54799587">
            <w:pPr>
              <w:pageBreakBefore w:val="0"/>
              <w:kinsoku/>
              <w:wordWrap/>
              <w:overflowPunct/>
              <w:topLinePunct w:val="0"/>
              <w:bidi w:val="0"/>
              <w:spacing w:line="560" w:lineRule="exact"/>
              <w:rPr>
                <w:rFonts w:hint="eastAsia" w:ascii="宋体" w:hAnsi="宋体" w:eastAsia="宋体" w:cs="宋体"/>
                <w:sz w:val="24"/>
                <w:szCs w:val="24"/>
              </w:rPr>
            </w:pPr>
          </w:p>
        </w:tc>
        <w:tc>
          <w:tcPr>
            <w:tcW w:w="1140" w:type="dxa"/>
            <w:noWrap w:val="0"/>
            <w:vAlign w:val="top"/>
          </w:tcPr>
          <w:p w14:paraId="0265BDB1">
            <w:pPr>
              <w:pageBreakBefore w:val="0"/>
              <w:kinsoku/>
              <w:wordWrap/>
              <w:overflowPunct/>
              <w:topLinePunct w:val="0"/>
              <w:bidi w:val="0"/>
              <w:spacing w:line="560" w:lineRule="exact"/>
              <w:rPr>
                <w:rFonts w:hint="eastAsia" w:ascii="宋体" w:hAnsi="宋体" w:eastAsia="宋体" w:cs="宋体"/>
                <w:sz w:val="24"/>
                <w:szCs w:val="24"/>
              </w:rPr>
            </w:pPr>
          </w:p>
        </w:tc>
        <w:tc>
          <w:tcPr>
            <w:tcW w:w="1200" w:type="dxa"/>
            <w:noWrap w:val="0"/>
            <w:vAlign w:val="top"/>
          </w:tcPr>
          <w:p w14:paraId="4E321E99">
            <w:pPr>
              <w:pageBreakBefore w:val="0"/>
              <w:kinsoku/>
              <w:wordWrap/>
              <w:overflowPunct/>
              <w:topLinePunct w:val="0"/>
              <w:bidi w:val="0"/>
              <w:spacing w:line="560" w:lineRule="exact"/>
              <w:rPr>
                <w:rFonts w:hint="eastAsia" w:ascii="宋体" w:hAnsi="宋体" w:eastAsia="宋体" w:cs="宋体"/>
                <w:sz w:val="24"/>
                <w:szCs w:val="24"/>
              </w:rPr>
            </w:pPr>
          </w:p>
        </w:tc>
        <w:tc>
          <w:tcPr>
            <w:tcW w:w="990" w:type="dxa"/>
            <w:noWrap w:val="0"/>
            <w:vAlign w:val="top"/>
          </w:tcPr>
          <w:p w14:paraId="2763542C">
            <w:pPr>
              <w:pageBreakBefore w:val="0"/>
              <w:kinsoku/>
              <w:wordWrap/>
              <w:overflowPunct/>
              <w:topLinePunct w:val="0"/>
              <w:bidi w:val="0"/>
              <w:spacing w:line="560" w:lineRule="exact"/>
              <w:rPr>
                <w:rFonts w:hint="eastAsia" w:ascii="宋体" w:hAnsi="宋体" w:eastAsia="宋体" w:cs="宋体"/>
                <w:sz w:val="24"/>
                <w:szCs w:val="24"/>
              </w:rPr>
            </w:pPr>
          </w:p>
        </w:tc>
        <w:tc>
          <w:tcPr>
            <w:tcW w:w="1080" w:type="dxa"/>
            <w:noWrap w:val="0"/>
            <w:vAlign w:val="top"/>
          </w:tcPr>
          <w:p w14:paraId="502B8B45">
            <w:pPr>
              <w:pageBreakBefore w:val="0"/>
              <w:kinsoku/>
              <w:wordWrap/>
              <w:overflowPunct/>
              <w:topLinePunct w:val="0"/>
              <w:bidi w:val="0"/>
              <w:spacing w:line="560" w:lineRule="exact"/>
              <w:rPr>
                <w:rFonts w:hint="eastAsia" w:ascii="宋体" w:hAnsi="宋体" w:eastAsia="宋体" w:cs="宋体"/>
                <w:sz w:val="24"/>
                <w:szCs w:val="24"/>
              </w:rPr>
            </w:pPr>
          </w:p>
        </w:tc>
        <w:tc>
          <w:tcPr>
            <w:tcW w:w="1432" w:type="dxa"/>
            <w:noWrap w:val="0"/>
            <w:vAlign w:val="top"/>
          </w:tcPr>
          <w:p w14:paraId="0CDF88F6">
            <w:pPr>
              <w:pageBreakBefore w:val="0"/>
              <w:kinsoku/>
              <w:wordWrap/>
              <w:overflowPunct/>
              <w:topLinePunct w:val="0"/>
              <w:bidi w:val="0"/>
              <w:spacing w:line="560" w:lineRule="exact"/>
              <w:rPr>
                <w:rFonts w:hint="eastAsia" w:ascii="宋体" w:hAnsi="宋体" w:eastAsia="宋体" w:cs="宋体"/>
                <w:sz w:val="24"/>
                <w:szCs w:val="24"/>
              </w:rPr>
            </w:pPr>
          </w:p>
        </w:tc>
      </w:tr>
    </w:tbl>
    <w:p w14:paraId="366300BD">
      <w:pPr>
        <w:pageBreakBefore w:val="0"/>
        <w:kinsoku/>
        <w:wordWrap/>
        <w:overflowPunct/>
        <w:topLinePunct w:val="0"/>
        <w:bidi w:val="0"/>
        <w:spacing w:line="56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注：人员配备情况均需提供人员身份证、劳动合同或社保证明、相关资格证书或培训合格证书等证明材料复印件，未提供的不得分。</w:t>
      </w:r>
    </w:p>
    <w:p w14:paraId="0BEF4973">
      <w:pPr>
        <w:pStyle w:val="9"/>
        <w:rPr>
          <w:rFonts w:hint="eastAsia"/>
        </w:rPr>
      </w:pPr>
    </w:p>
    <w:p w14:paraId="1B0F609E">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 xml:space="preserve">：     （加盖电子公章） </w:t>
      </w:r>
    </w:p>
    <w:p w14:paraId="6F8D3B67">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法定代表人（电子签名）：                </w:t>
      </w:r>
    </w:p>
    <w:p w14:paraId="43888E9E">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日</w:t>
      </w:r>
    </w:p>
    <w:p w14:paraId="75667248">
      <w:pPr>
        <w:pStyle w:val="10"/>
        <w:ind w:left="0" w:leftChars="0" w:firstLine="0" w:firstLineChars="0"/>
        <w:rPr>
          <w:rFonts w:hint="eastAsia"/>
        </w:rPr>
      </w:pPr>
    </w:p>
    <w:p w14:paraId="05CB4E8C">
      <w:pPr>
        <w:rPr>
          <w:rFonts w:hint="eastAsia"/>
        </w:rPr>
      </w:pPr>
    </w:p>
    <w:p w14:paraId="6559AD18">
      <w:pPr>
        <w:pStyle w:val="7"/>
        <w:rPr>
          <w:rFonts w:hint="eastAsia"/>
        </w:rPr>
      </w:pPr>
    </w:p>
    <w:p w14:paraId="4FD4820F">
      <w:pPr>
        <w:pStyle w:val="7"/>
        <w:rPr>
          <w:rFonts w:hint="eastAsia"/>
        </w:rPr>
      </w:pPr>
    </w:p>
    <w:p w14:paraId="1F3B35DC">
      <w:pPr>
        <w:pStyle w:val="7"/>
        <w:rPr>
          <w:rFonts w:hint="eastAsia"/>
        </w:rPr>
      </w:pPr>
    </w:p>
    <w:p w14:paraId="084B85CD">
      <w:pPr>
        <w:pStyle w:val="7"/>
        <w:rPr>
          <w:rFonts w:hint="eastAsia"/>
        </w:rPr>
      </w:pPr>
    </w:p>
    <w:p w14:paraId="32FBE24F">
      <w:pPr>
        <w:pStyle w:val="10"/>
        <w:ind w:left="0" w:leftChars="0" w:firstLine="0" w:firstLine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格式3-5：服务承诺及质量保障措施</w:t>
      </w:r>
    </w:p>
    <w:p w14:paraId="1DEA5BE0">
      <w:pPr>
        <w:rPr>
          <w:rFonts w:hint="eastAsia" w:ascii="宋体" w:hAnsi="宋体" w:eastAsia="宋体" w:cs="宋体"/>
          <w:b/>
          <w:bCs/>
          <w:kern w:val="0"/>
          <w:sz w:val="24"/>
          <w:szCs w:val="24"/>
          <w:lang w:val="en-US" w:eastAsia="zh-CN" w:bidi="ar-SA"/>
        </w:rPr>
      </w:pPr>
    </w:p>
    <w:p w14:paraId="27E469A6">
      <w:pPr>
        <w:pStyle w:val="9"/>
        <w:rPr>
          <w:rFonts w:hint="eastAsia" w:ascii="宋体" w:hAnsi="宋体" w:eastAsia="宋体" w:cs="宋体"/>
          <w:b/>
          <w:bCs/>
          <w:kern w:val="0"/>
          <w:sz w:val="24"/>
          <w:szCs w:val="24"/>
          <w:lang w:val="en-US" w:eastAsia="zh-CN" w:bidi="ar-SA"/>
        </w:rPr>
      </w:pPr>
      <w:r>
        <w:rPr>
          <w:rFonts w:hint="eastAsia" w:ascii="宋体" w:hAnsi="宋体" w:eastAsia="宋体" w:cs="宋体"/>
          <w:sz w:val="24"/>
          <w:szCs w:val="24"/>
        </w:rPr>
        <w:t>（本部分由供应商根据</w:t>
      </w:r>
      <w:r>
        <w:rPr>
          <w:rFonts w:hint="eastAsia" w:ascii="宋体" w:hAnsi="宋体" w:eastAsia="宋体" w:cs="宋体"/>
          <w:sz w:val="24"/>
          <w:szCs w:val="24"/>
          <w:lang w:val="en-US" w:eastAsia="zh-CN"/>
        </w:rPr>
        <w:t>招标</w:t>
      </w:r>
      <w:r>
        <w:rPr>
          <w:rFonts w:hint="eastAsia" w:ascii="宋体" w:hAnsi="宋体" w:eastAsia="宋体" w:cs="宋体"/>
          <w:sz w:val="24"/>
          <w:szCs w:val="24"/>
        </w:rPr>
        <w:t>文件的采购需求并结合评分条款自行编写）</w:t>
      </w:r>
    </w:p>
    <w:p w14:paraId="5E64747E">
      <w:pPr>
        <w:pStyle w:val="10"/>
        <w:rPr>
          <w:rFonts w:hint="eastAsia" w:ascii="宋体" w:hAnsi="宋体" w:eastAsia="宋体" w:cs="宋体"/>
          <w:b/>
          <w:bCs/>
          <w:kern w:val="0"/>
          <w:sz w:val="24"/>
          <w:szCs w:val="24"/>
          <w:lang w:val="en-US" w:eastAsia="zh-CN" w:bidi="ar-SA"/>
        </w:rPr>
      </w:pPr>
    </w:p>
    <w:p w14:paraId="7478528F">
      <w:pPr>
        <w:pageBreakBefore w:val="0"/>
        <w:kinsoku/>
        <w:wordWrap/>
        <w:overflowPunct/>
        <w:topLinePunct w:val="0"/>
        <w:bidi w:val="0"/>
        <w:spacing w:line="560" w:lineRule="exact"/>
        <w:rPr>
          <w:rFonts w:hint="eastAsia" w:ascii="宋体" w:hAnsi="宋体" w:eastAsia="宋体" w:cs="宋体"/>
          <w:sz w:val="24"/>
          <w:szCs w:val="24"/>
        </w:rPr>
      </w:pPr>
    </w:p>
    <w:p w14:paraId="620650CE">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 xml:space="preserve">：     （加盖电子公章） </w:t>
      </w:r>
    </w:p>
    <w:p w14:paraId="096ED50E">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法定代表人（电子签名）：                </w:t>
      </w:r>
    </w:p>
    <w:p w14:paraId="60903BCF">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日</w:t>
      </w:r>
    </w:p>
    <w:p w14:paraId="756588A7">
      <w:pPr>
        <w:pageBreakBefore w:val="0"/>
        <w:kinsoku/>
        <w:wordWrap/>
        <w:overflowPunct/>
        <w:topLinePunct w:val="0"/>
        <w:bidi w:val="0"/>
        <w:spacing w:line="560" w:lineRule="exact"/>
        <w:jc w:val="left"/>
        <w:outlineLvl w:val="2"/>
        <w:rPr>
          <w:rFonts w:hint="eastAsia" w:ascii="宋体" w:hAnsi="宋体" w:eastAsia="宋体" w:cs="宋体"/>
          <w:b/>
          <w:bCs/>
          <w:color w:val="000000"/>
          <w:sz w:val="24"/>
          <w:szCs w:val="24"/>
          <w:lang w:val="en-US" w:eastAsia="zh-CN"/>
        </w:rPr>
      </w:pPr>
    </w:p>
    <w:p w14:paraId="1CB468CF">
      <w:pPr>
        <w:pageBreakBefore w:val="0"/>
        <w:kinsoku/>
        <w:wordWrap/>
        <w:overflowPunct/>
        <w:topLinePunct w:val="0"/>
        <w:bidi w:val="0"/>
        <w:spacing w:line="560" w:lineRule="exact"/>
        <w:jc w:val="left"/>
        <w:outlineLvl w:val="2"/>
        <w:rPr>
          <w:rFonts w:hint="eastAsia" w:ascii="宋体" w:hAnsi="宋体" w:eastAsia="宋体" w:cs="宋体"/>
          <w:b/>
          <w:bCs/>
          <w:color w:val="000000"/>
          <w:sz w:val="24"/>
          <w:szCs w:val="24"/>
          <w:lang w:val="en-US" w:eastAsia="zh-CN"/>
        </w:rPr>
      </w:pPr>
    </w:p>
    <w:p w14:paraId="616D293B">
      <w:pPr>
        <w:pageBreakBefore w:val="0"/>
        <w:kinsoku/>
        <w:wordWrap/>
        <w:overflowPunct/>
        <w:topLinePunct w:val="0"/>
        <w:bidi w:val="0"/>
        <w:spacing w:line="560" w:lineRule="exact"/>
        <w:jc w:val="left"/>
        <w:outlineLvl w:val="2"/>
        <w:rPr>
          <w:rFonts w:hint="eastAsia" w:ascii="宋体" w:hAnsi="宋体" w:eastAsia="宋体" w:cs="宋体"/>
          <w:b/>
          <w:bCs/>
          <w:color w:val="000000"/>
          <w:sz w:val="24"/>
          <w:szCs w:val="24"/>
          <w:lang w:val="en-US" w:eastAsia="zh-CN"/>
        </w:rPr>
      </w:pPr>
    </w:p>
    <w:p w14:paraId="72FD3D5A">
      <w:pPr>
        <w:pageBreakBefore w:val="0"/>
        <w:kinsoku/>
        <w:wordWrap/>
        <w:overflowPunct/>
        <w:topLinePunct w:val="0"/>
        <w:bidi w:val="0"/>
        <w:spacing w:line="560" w:lineRule="exact"/>
        <w:jc w:val="left"/>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格式3-6：</w:t>
      </w:r>
      <w:r>
        <w:rPr>
          <w:rFonts w:hint="eastAsia" w:ascii="宋体" w:hAnsi="宋体" w:eastAsia="宋体" w:cs="宋体"/>
          <w:b/>
          <w:bCs/>
          <w:color w:val="000000"/>
          <w:sz w:val="24"/>
          <w:szCs w:val="24"/>
          <w:lang w:eastAsia="zh-CN"/>
        </w:rPr>
        <w:t>投标人</w:t>
      </w:r>
      <w:r>
        <w:rPr>
          <w:rFonts w:hint="eastAsia" w:ascii="宋体" w:hAnsi="宋体" w:eastAsia="宋体" w:cs="宋体"/>
          <w:b/>
          <w:bCs/>
          <w:color w:val="000000"/>
          <w:sz w:val="24"/>
          <w:szCs w:val="24"/>
        </w:rPr>
        <w:t>类似项目业绩一览表</w:t>
      </w:r>
    </w:p>
    <w:p w14:paraId="4D9400CD">
      <w:pPr>
        <w:pageBreakBefore w:val="0"/>
        <w:kinsoku/>
        <w:wordWrap/>
        <w:overflowPunct/>
        <w:topLinePunct w:val="0"/>
        <w:bidi w:val="0"/>
        <w:spacing w:line="560" w:lineRule="exact"/>
        <w:rPr>
          <w:rFonts w:hint="eastAsia" w:ascii="宋体" w:hAnsi="宋体" w:eastAsia="宋体" w:cs="宋体"/>
          <w:color w:val="000000"/>
          <w:sz w:val="24"/>
          <w:szCs w:val="24"/>
        </w:rPr>
      </w:pPr>
    </w:p>
    <w:tbl>
      <w:tblPr>
        <w:tblStyle w:val="25"/>
        <w:tblW w:w="9750" w:type="dxa"/>
        <w:tblInd w:w="-21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350"/>
        <w:gridCol w:w="1455"/>
        <w:gridCol w:w="1365"/>
        <w:gridCol w:w="1350"/>
        <w:gridCol w:w="1335"/>
        <w:gridCol w:w="1785"/>
        <w:gridCol w:w="1110"/>
      </w:tblGrid>
      <w:tr w14:paraId="1A14E4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1034" w:hRule="atLeast"/>
        </w:trPr>
        <w:tc>
          <w:tcPr>
            <w:tcW w:w="1350" w:type="dxa"/>
            <w:tcBorders>
              <w:top w:val="single" w:color="auto" w:sz="4" w:space="0"/>
            </w:tcBorders>
            <w:noWrap w:val="0"/>
            <w:vAlign w:val="center"/>
          </w:tcPr>
          <w:p w14:paraId="6F89790E">
            <w:pPr>
              <w:pageBreakBefore w:val="0"/>
              <w:kinsoku/>
              <w:wordWrap/>
              <w:overflowPunct/>
              <w:topLinePunct w:val="0"/>
              <w:bidi w:val="0"/>
              <w:spacing w:line="560" w:lineRule="exact"/>
              <w:ind w:firstLine="120" w:firstLineChars="5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年份</w:t>
            </w:r>
          </w:p>
        </w:tc>
        <w:tc>
          <w:tcPr>
            <w:tcW w:w="1455" w:type="dxa"/>
            <w:noWrap w:val="0"/>
            <w:vAlign w:val="center"/>
          </w:tcPr>
          <w:p w14:paraId="43586AD7">
            <w:pPr>
              <w:pageBreakBefore w:val="0"/>
              <w:kinsoku/>
              <w:wordWrap/>
              <w:overflowPunct/>
              <w:topLinePunct w:val="0"/>
              <w:bidi w:val="0"/>
              <w:spacing w:line="56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用户名称</w:t>
            </w:r>
          </w:p>
        </w:tc>
        <w:tc>
          <w:tcPr>
            <w:tcW w:w="1365" w:type="dxa"/>
            <w:noWrap w:val="0"/>
            <w:vAlign w:val="center"/>
          </w:tcPr>
          <w:p w14:paraId="4DD90CCA">
            <w:pPr>
              <w:pageBreakBefore w:val="0"/>
              <w:kinsoku/>
              <w:wordWrap/>
              <w:overflowPunct/>
              <w:topLinePunct w:val="0"/>
              <w:bidi w:val="0"/>
              <w:spacing w:line="56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项目名称</w:t>
            </w:r>
          </w:p>
        </w:tc>
        <w:tc>
          <w:tcPr>
            <w:tcW w:w="1350" w:type="dxa"/>
            <w:noWrap w:val="0"/>
            <w:vAlign w:val="center"/>
          </w:tcPr>
          <w:p w14:paraId="099FF71A">
            <w:pPr>
              <w:pageBreakBefore w:val="0"/>
              <w:kinsoku/>
              <w:wordWrap/>
              <w:overflowPunct/>
              <w:topLinePunct w:val="0"/>
              <w:bidi w:val="0"/>
              <w:spacing w:line="56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完成时间</w:t>
            </w:r>
          </w:p>
        </w:tc>
        <w:tc>
          <w:tcPr>
            <w:tcW w:w="1335" w:type="dxa"/>
            <w:noWrap w:val="0"/>
            <w:vAlign w:val="center"/>
          </w:tcPr>
          <w:p w14:paraId="0793F5D2">
            <w:pPr>
              <w:pageBreakBefore w:val="0"/>
              <w:kinsoku/>
              <w:wordWrap/>
              <w:overflowPunct/>
              <w:topLinePunct w:val="0"/>
              <w:bidi w:val="0"/>
              <w:spacing w:line="560" w:lineRule="exact"/>
              <w:ind w:firstLine="120" w:firstLineChars="5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合同金额</w:t>
            </w:r>
          </w:p>
        </w:tc>
        <w:tc>
          <w:tcPr>
            <w:tcW w:w="1785" w:type="dxa"/>
            <w:tcBorders>
              <w:right w:val="single" w:color="auto" w:sz="4" w:space="0"/>
            </w:tcBorders>
            <w:noWrap w:val="0"/>
            <w:vAlign w:val="center"/>
          </w:tcPr>
          <w:p w14:paraId="1805F028">
            <w:pPr>
              <w:pageBreakBefore w:val="0"/>
              <w:kinsoku/>
              <w:wordWrap/>
              <w:overflowPunct/>
              <w:topLinePunct w:val="0"/>
              <w:bidi w:val="0"/>
              <w:spacing w:line="56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是否通过验收</w:t>
            </w:r>
          </w:p>
        </w:tc>
        <w:tc>
          <w:tcPr>
            <w:tcW w:w="1110" w:type="dxa"/>
            <w:tcBorders>
              <w:left w:val="single" w:color="auto" w:sz="4" w:space="0"/>
            </w:tcBorders>
            <w:noWrap w:val="0"/>
            <w:vAlign w:val="center"/>
          </w:tcPr>
          <w:p w14:paraId="0A3CD0E7">
            <w:pPr>
              <w:pageBreakBefore w:val="0"/>
              <w:kinsoku/>
              <w:wordWrap/>
              <w:overflowPunct/>
              <w:topLinePunct w:val="0"/>
              <w:bidi w:val="0"/>
              <w:spacing w:line="56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14:paraId="383F75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27" w:hRule="atLeast"/>
        </w:trPr>
        <w:tc>
          <w:tcPr>
            <w:tcW w:w="1350" w:type="dxa"/>
            <w:noWrap w:val="0"/>
            <w:vAlign w:val="center"/>
          </w:tcPr>
          <w:p w14:paraId="73EFF458">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455" w:type="dxa"/>
            <w:noWrap w:val="0"/>
            <w:vAlign w:val="center"/>
          </w:tcPr>
          <w:p w14:paraId="5C106901">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65" w:type="dxa"/>
            <w:noWrap w:val="0"/>
            <w:vAlign w:val="center"/>
          </w:tcPr>
          <w:p w14:paraId="506249FA">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50" w:type="dxa"/>
            <w:noWrap w:val="0"/>
            <w:vAlign w:val="center"/>
          </w:tcPr>
          <w:p w14:paraId="1290B895">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35" w:type="dxa"/>
            <w:noWrap w:val="0"/>
            <w:vAlign w:val="center"/>
          </w:tcPr>
          <w:p w14:paraId="145C3DC4">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785" w:type="dxa"/>
            <w:tcBorders>
              <w:right w:val="single" w:color="auto" w:sz="4" w:space="0"/>
            </w:tcBorders>
            <w:noWrap w:val="0"/>
            <w:vAlign w:val="center"/>
          </w:tcPr>
          <w:p w14:paraId="733C77BC">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110" w:type="dxa"/>
            <w:tcBorders>
              <w:left w:val="single" w:color="auto" w:sz="4" w:space="0"/>
            </w:tcBorders>
            <w:noWrap w:val="0"/>
            <w:vAlign w:val="center"/>
          </w:tcPr>
          <w:p w14:paraId="44A65731">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r>
      <w:tr w14:paraId="6E6B43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27" w:hRule="atLeast"/>
        </w:trPr>
        <w:tc>
          <w:tcPr>
            <w:tcW w:w="1350" w:type="dxa"/>
            <w:noWrap w:val="0"/>
            <w:vAlign w:val="center"/>
          </w:tcPr>
          <w:p w14:paraId="133D1268">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455" w:type="dxa"/>
            <w:noWrap w:val="0"/>
            <w:vAlign w:val="center"/>
          </w:tcPr>
          <w:p w14:paraId="3AAAADE8">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65" w:type="dxa"/>
            <w:noWrap w:val="0"/>
            <w:vAlign w:val="center"/>
          </w:tcPr>
          <w:p w14:paraId="7D325CDE">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50" w:type="dxa"/>
            <w:noWrap w:val="0"/>
            <w:vAlign w:val="center"/>
          </w:tcPr>
          <w:p w14:paraId="42BC35BA">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35" w:type="dxa"/>
            <w:noWrap w:val="0"/>
            <w:vAlign w:val="center"/>
          </w:tcPr>
          <w:p w14:paraId="030FA3E5">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785" w:type="dxa"/>
            <w:tcBorders>
              <w:right w:val="single" w:color="auto" w:sz="4" w:space="0"/>
            </w:tcBorders>
            <w:noWrap w:val="0"/>
            <w:vAlign w:val="center"/>
          </w:tcPr>
          <w:p w14:paraId="4A82F233">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110" w:type="dxa"/>
            <w:tcBorders>
              <w:left w:val="single" w:color="auto" w:sz="4" w:space="0"/>
            </w:tcBorders>
            <w:noWrap w:val="0"/>
            <w:vAlign w:val="center"/>
          </w:tcPr>
          <w:p w14:paraId="64315B8C">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r>
      <w:tr w14:paraId="15F3DE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27" w:hRule="atLeast"/>
        </w:trPr>
        <w:tc>
          <w:tcPr>
            <w:tcW w:w="1350" w:type="dxa"/>
            <w:noWrap w:val="0"/>
            <w:vAlign w:val="center"/>
          </w:tcPr>
          <w:p w14:paraId="050E5152">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455" w:type="dxa"/>
            <w:noWrap w:val="0"/>
            <w:vAlign w:val="center"/>
          </w:tcPr>
          <w:p w14:paraId="2A2BD9C7">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65" w:type="dxa"/>
            <w:noWrap w:val="0"/>
            <w:vAlign w:val="center"/>
          </w:tcPr>
          <w:p w14:paraId="5ECD5DC9">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50" w:type="dxa"/>
            <w:noWrap w:val="0"/>
            <w:vAlign w:val="center"/>
          </w:tcPr>
          <w:p w14:paraId="7F609EF0">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35" w:type="dxa"/>
            <w:noWrap w:val="0"/>
            <w:vAlign w:val="center"/>
          </w:tcPr>
          <w:p w14:paraId="36C1CA72">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785" w:type="dxa"/>
            <w:tcBorders>
              <w:right w:val="single" w:color="auto" w:sz="4" w:space="0"/>
            </w:tcBorders>
            <w:noWrap w:val="0"/>
            <w:vAlign w:val="center"/>
          </w:tcPr>
          <w:p w14:paraId="4438CD1B">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110" w:type="dxa"/>
            <w:tcBorders>
              <w:left w:val="single" w:color="auto" w:sz="4" w:space="0"/>
            </w:tcBorders>
            <w:noWrap w:val="0"/>
            <w:vAlign w:val="center"/>
          </w:tcPr>
          <w:p w14:paraId="35C558BE">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r>
      <w:tr w14:paraId="59AF97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27" w:hRule="atLeast"/>
        </w:trPr>
        <w:tc>
          <w:tcPr>
            <w:tcW w:w="1350" w:type="dxa"/>
            <w:noWrap w:val="0"/>
            <w:vAlign w:val="center"/>
          </w:tcPr>
          <w:p w14:paraId="7FDFEDBB">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455" w:type="dxa"/>
            <w:tcBorders>
              <w:right w:val="single" w:color="auto" w:sz="4" w:space="0"/>
            </w:tcBorders>
            <w:noWrap w:val="0"/>
            <w:vAlign w:val="center"/>
          </w:tcPr>
          <w:p w14:paraId="10302A6F">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65" w:type="dxa"/>
            <w:tcBorders>
              <w:left w:val="single" w:color="auto" w:sz="4" w:space="0"/>
            </w:tcBorders>
            <w:noWrap w:val="0"/>
            <w:vAlign w:val="center"/>
          </w:tcPr>
          <w:p w14:paraId="70B988A1">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50" w:type="dxa"/>
            <w:noWrap w:val="0"/>
            <w:vAlign w:val="center"/>
          </w:tcPr>
          <w:p w14:paraId="058D0229">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35" w:type="dxa"/>
            <w:noWrap w:val="0"/>
            <w:vAlign w:val="center"/>
          </w:tcPr>
          <w:p w14:paraId="6CDAC303">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785" w:type="dxa"/>
            <w:tcBorders>
              <w:right w:val="single" w:color="auto" w:sz="4" w:space="0"/>
            </w:tcBorders>
            <w:noWrap w:val="0"/>
            <w:vAlign w:val="center"/>
          </w:tcPr>
          <w:p w14:paraId="3DBF3A31">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110" w:type="dxa"/>
            <w:tcBorders>
              <w:left w:val="single" w:color="auto" w:sz="4" w:space="0"/>
            </w:tcBorders>
            <w:noWrap w:val="0"/>
            <w:vAlign w:val="center"/>
          </w:tcPr>
          <w:p w14:paraId="1F6DCEA2">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r>
      <w:tr w14:paraId="2B988F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27" w:hRule="atLeast"/>
        </w:trPr>
        <w:tc>
          <w:tcPr>
            <w:tcW w:w="1350" w:type="dxa"/>
            <w:tcBorders>
              <w:right w:val="single" w:color="auto" w:sz="4" w:space="0"/>
            </w:tcBorders>
            <w:noWrap w:val="0"/>
            <w:vAlign w:val="center"/>
          </w:tcPr>
          <w:p w14:paraId="14B326B9">
            <w:pPr>
              <w:pageBreakBefore w:val="0"/>
              <w:kinsoku/>
              <w:wordWrap/>
              <w:overflowPunct/>
              <w:topLinePunct w:val="0"/>
              <w:bidi w:val="0"/>
              <w:spacing w:line="560" w:lineRule="exact"/>
              <w:rPr>
                <w:rFonts w:hint="eastAsia" w:ascii="宋体" w:hAnsi="宋体" w:eastAsia="宋体" w:cs="宋体"/>
                <w:color w:val="000000"/>
                <w:sz w:val="24"/>
                <w:szCs w:val="24"/>
              </w:rPr>
            </w:pPr>
          </w:p>
        </w:tc>
        <w:tc>
          <w:tcPr>
            <w:tcW w:w="1455" w:type="dxa"/>
            <w:tcBorders>
              <w:left w:val="single" w:color="auto" w:sz="4" w:space="0"/>
              <w:right w:val="single" w:color="auto" w:sz="4" w:space="0"/>
            </w:tcBorders>
            <w:noWrap w:val="0"/>
            <w:vAlign w:val="center"/>
          </w:tcPr>
          <w:p w14:paraId="24B10424">
            <w:pPr>
              <w:pageBreakBefore w:val="0"/>
              <w:kinsoku/>
              <w:wordWrap/>
              <w:overflowPunct/>
              <w:topLinePunct w:val="0"/>
              <w:bidi w:val="0"/>
              <w:spacing w:line="560" w:lineRule="exact"/>
              <w:rPr>
                <w:rFonts w:hint="eastAsia" w:ascii="宋体" w:hAnsi="宋体" w:eastAsia="宋体" w:cs="宋体"/>
                <w:color w:val="000000"/>
                <w:sz w:val="24"/>
                <w:szCs w:val="24"/>
              </w:rPr>
            </w:pPr>
          </w:p>
        </w:tc>
        <w:tc>
          <w:tcPr>
            <w:tcW w:w="1365" w:type="dxa"/>
            <w:tcBorders>
              <w:left w:val="single" w:color="auto" w:sz="4" w:space="0"/>
              <w:right w:val="single" w:color="auto" w:sz="4" w:space="0"/>
            </w:tcBorders>
            <w:noWrap w:val="0"/>
            <w:vAlign w:val="center"/>
          </w:tcPr>
          <w:p w14:paraId="45447741">
            <w:pPr>
              <w:pageBreakBefore w:val="0"/>
              <w:kinsoku/>
              <w:wordWrap/>
              <w:overflowPunct/>
              <w:topLinePunct w:val="0"/>
              <w:bidi w:val="0"/>
              <w:spacing w:line="560" w:lineRule="exact"/>
              <w:rPr>
                <w:rFonts w:hint="eastAsia" w:ascii="宋体" w:hAnsi="宋体" w:eastAsia="宋体" w:cs="宋体"/>
                <w:color w:val="000000"/>
                <w:sz w:val="24"/>
                <w:szCs w:val="24"/>
              </w:rPr>
            </w:pPr>
          </w:p>
        </w:tc>
        <w:tc>
          <w:tcPr>
            <w:tcW w:w="1350" w:type="dxa"/>
            <w:tcBorders>
              <w:left w:val="single" w:color="auto" w:sz="4" w:space="0"/>
              <w:right w:val="single" w:color="auto" w:sz="4" w:space="0"/>
            </w:tcBorders>
            <w:noWrap w:val="0"/>
            <w:vAlign w:val="center"/>
          </w:tcPr>
          <w:p w14:paraId="28DBC8EE">
            <w:pPr>
              <w:pageBreakBefore w:val="0"/>
              <w:kinsoku/>
              <w:wordWrap/>
              <w:overflowPunct/>
              <w:topLinePunct w:val="0"/>
              <w:bidi w:val="0"/>
              <w:spacing w:line="560" w:lineRule="exact"/>
              <w:rPr>
                <w:rFonts w:hint="eastAsia" w:ascii="宋体" w:hAnsi="宋体" w:eastAsia="宋体" w:cs="宋体"/>
                <w:color w:val="000000"/>
                <w:sz w:val="24"/>
                <w:szCs w:val="24"/>
              </w:rPr>
            </w:pPr>
          </w:p>
        </w:tc>
        <w:tc>
          <w:tcPr>
            <w:tcW w:w="1335" w:type="dxa"/>
            <w:tcBorders>
              <w:left w:val="single" w:color="auto" w:sz="4" w:space="0"/>
              <w:right w:val="single" w:color="auto" w:sz="4" w:space="0"/>
            </w:tcBorders>
            <w:noWrap w:val="0"/>
            <w:vAlign w:val="center"/>
          </w:tcPr>
          <w:p w14:paraId="08334E4A">
            <w:pPr>
              <w:pageBreakBefore w:val="0"/>
              <w:kinsoku/>
              <w:wordWrap/>
              <w:overflowPunct/>
              <w:topLinePunct w:val="0"/>
              <w:bidi w:val="0"/>
              <w:spacing w:line="560" w:lineRule="exact"/>
              <w:rPr>
                <w:rFonts w:hint="eastAsia" w:ascii="宋体" w:hAnsi="宋体" w:eastAsia="宋体" w:cs="宋体"/>
                <w:color w:val="000000"/>
                <w:sz w:val="24"/>
                <w:szCs w:val="24"/>
              </w:rPr>
            </w:pPr>
          </w:p>
        </w:tc>
        <w:tc>
          <w:tcPr>
            <w:tcW w:w="1785" w:type="dxa"/>
            <w:tcBorders>
              <w:left w:val="single" w:color="auto" w:sz="4" w:space="0"/>
              <w:right w:val="single" w:color="auto" w:sz="4" w:space="0"/>
            </w:tcBorders>
            <w:noWrap w:val="0"/>
            <w:vAlign w:val="center"/>
          </w:tcPr>
          <w:p w14:paraId="4A466CA3">
            <w:pPr>
              <w:pageBreakBefore w:val="0"/>
              <w:kinsoku/>
              <w:wordWrap/>
              <w:overflowPunct/>
              <w:topLinePunct w:val="0"/>
              <w:bidi w:val="0"/>
              <w:spacing w:line="560" w:lineRule="exact"/>
              <w:rPr>
                <w:rFonts w:hint="eastAsia" w:ascii="宋体" w:hAnsi="宋体" w:eastAsia="宋体" w:cs="宋体"/>
                <w:color w:val="000000"/>
                <w:sz w:val="24"/>
                <w:szCs w:val="24"/>
              </w:rPr>
            </w:pPr>
          </w:p>
        </w:tc>
        <w:tc>
          <w:tcPr>
            <w:tcW w:w="1110" w:type="dxa"/>
            <w:tcBorders>
              <w:left w:val="single" w:color="auto" w:sz="4" w:space="0"/>
            </w:tcBorders>
            <w:noWrap w:val="0"/>
            <w:vAlign w:val="center"/>
          </w:tcPr>
          <w:p w14:paraId="44EC92A6">
            <w:pPr>
              <w:pageBreakBefore w:val="0"/>
              <w:kinsoku/>
              <w:wordWrap/>
              <w:overflowPunct/>
              <w:topLinePunct w:val="0"/>
              <w:bidi w:val="0"/>
              <w:spacing w:line="560" w:lineRule="exact"/>
              <w:rPr>
                <w:rFonts w:hint="eastAsia" w:ascii="宋体" w:hAnsi="宋体" w:eastAsia="宋体" w:cs="宋体"/>
                <w:color w:val="000000"/>
                <w:sz w:val="24"/>
                <w:szCs w:val="24"/>
              </w:rPr>
            </w:pPr>
          </w:p>
        </w:tc>
      </w:tr>
      <w:tr w14:paraId="6933CD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27" w:hRule="atLeast"/>
        </w:trPr>
        <w:tc>
          <w:tcPr>
            <w:tcW w:w="1350" w:type="dxa"/>
            <w:tcBorders>
              <w:top w:val="single" w:color="auto" w:sz="4" w:space="0"/>
              <w:bottom w:val="single" w:color="auto" w:sz="4" w:space="0"/>
            </w:tcBorders>
            <w:noWrap w:val="0"/>
            <w:vAlign w:val="center"/>
          </w:tcPr>
          <w:p w14:paraId="0745AD0E">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455" w:type="dxa"/>
            <w:tcBorders>
              <w:top w:val="single" w:color="auto" w:sz="4" w:space="0"/>
              <w:bottom w:val="single" w:color="auto" w:sz="4" w:space="0"/>
            </w:tcBorders>
            <w:noWrap w:val="0"/>
            <w:vAlign w:val="center"/>
          </w:tcPr>
          <w:p w14:paraId="3DF999D8">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65" w:type="dxa"/>
            <w:tcBorders>
              <w:top w:val="single" w:color="auto" w:sz="4" w:space="0"/>
              <w:bottom w:val="single" w:color="auto" w:sz="4" w:space="0"/>
            </w:tcBorders>
            <w:noWrap w:val="0"/>
            <w:vAlign w:val="center"/>
          </w:tcPr>
          <w:p w14:paraId="2903A084">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50" w:type="dxa"/>
            <w:tcBorders>
              <w:top w:val="single" w:color="auto" w:sz="4" w:space="0"/>
              <w:bottom w:val="single" w:color="auto" w:sz="4" w:space="0"/>
            </w:tcBorders>
            <w:noWrap w:val="0"/>
            <w:vAlign w:val="center"/>
          </w:tcPr>
          <w:p w14:paraId="2CA2054B">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35" w:type="dxa"/>
            <w:tcBorders>
              <w:top w:val="single" w:color="auto" w:sz="4" w:space="0"/>
              <w:bottom w:val="single" w:color="auto" w:sz="4" w:space="0"/>
              <w:right w:val="single" w:color="auto" w:sz="4" w:space="0"/>
            </w:tcBorders>
            <w:noWrap w:val="0"/>
            <w:vAlign w:val="center"/>
          </w:tcPr>
          <w:p w14:paraId="0DBB9044">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785" w:type="dxa"/>
            <w:tcBorders>
              <w:top w:val="single" w:color="auto" w:sz="4" w:space="0"/>
              <w:left w:val="single" w:color="auto" w:sz="4" w:space="0"/>
              <w:bottom w:val="single" w:color="auto" w:sz="4" w:space="0"/>
              <w:right w:val="single" w:color="auto" w:sz="4" w:space="0"/>
            </w:tcBorders>
            <w:noWrap w:val="0"/>
            <w:vAlign w:val="center"/>
          </w:tcPr>
          <w:p w14:paraId="47FE3094">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110" w:type="dxa"/>
            <w:tcBorders>
              <w:top w:val="single" w:color="auto" w:sz="4" w:space="0"/>
              <w:left w:val="single" w:color="auto" w:sz="4" w:space="0"/>
              <w:bottom w:val="single" w:color="auto" w:sz="4" w:space="0"/>
            </w:tcBorders>
            <w:noWrap w:val="0"/>
            <w:vAlign w:val="center"/>
          </w:tcPr>
          <w:p w14:paraId="54F05C66">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r>
      <w:tr w14:paraId="424645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22" w:hRule="atLeast"/>
        </w:trPr>
        <w:tc>
          <w:tcPr>
            <w:tcW w:w="1350" w:type="dxa"/>
            <w:tcBorders>
              <w:top w:val="single" w:color="auto" w:sz="4" w:space="0"/>
              <w:bottom w:val="single" w:color="auto" w:sz="4" w:space="0"/>
            </w:tcBorders>
            <w:noWrap w:val="0"/>
            <w:vAlign w:val="center"/>
          </w:tcPr>
          <w:p w14:paraId="5055AE3A">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455" w:type="dxa"/>
            <w:tcBorders>
              <w:top w:val="single" w:color="auto" w:sz="4" w:space="0"/>
              <w:bottom w:val="single" w:color="auto" w:sz="4" w:space="0"/>
            </w:tcBorders>
            <w:noWrap w:val="0"/>
            <w:vAlign w:val="center"/>
          </w:tcPr>
          <w:p w14:paraId="3FC6DB4F">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65" w:type="dxa"/>
            <w:tcBorders>
              <w:top w:val="single" w:color="auto" w:sz="4" w:space="0"/>
              <w:bottom w:val="single" w:color="auto" w:sz="4" w:space="0"/>
            </w:tcBorders>
            <w:noWrap w:val="0"/>
            <w:vAlign w:val="center"/>
          </w:tcPr>
          <w:p w14:paraId="167D884D">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50" w:type="dxa"/>
            <w:tcBorders>
              <w:top w:val="single" w:color="auto" w:sz="4" w:space="0"/>
              <w:bottom w:val="single" w:color="auto" w:sz="4" w:space="0"/>
            </w:tcBorders>
            <w:noWrap w:val="0"/>
            <w:vAlign w:val="center"/>
          </w:tcPr>
          <w:p w14:paraId="3FCC557D">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35" w:type="dxa"/>
            <w:tcBorders>
              <w:top w:val="single" w:color="auto" w:sz="4" w:space="0"/>
              <w:bottom w:val="single" w:color="auto" w:sz="4" w:space="0"/>
              <w:right w:val="single" w:color="auto" w:sz="4" w:space="0"/>
            </w:tcBorders>
            <w:noWrap w:val="0"/>
            <w:vAlign w:val="center"/>
          </w:tcPr>
          <w:p w14:paraId="494E6005">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785" w:type="dxa"/>
            <w:tcBorders>
              <w:top w:val="single" w:color="auto" w:sz="4" w:space="0"/>
              <w:left w:val="single" w:color="auto" w:sz="4" w:space="0"/>
              <w:bottom w:val="single" w:color="auto" w:sz="4" w:space="0"/>
              <w:right w:val="single" w:color="auto" w:sz="4" w:space="0"/>
            </w:tcBorders>
            <w:noWrap w:val="0"/>
            <w:vAlign w:val="center"/>
          </w:tcPr>
          <w:p w14:paraId="08680321">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110" w:type="dxa"/>
            <w:tcBorders>
              <w:top w:val="single" w:color="auto" w:sz="4" w:space="0"/>
              <w:left w:val="single" w:color="auto" w:sz="4" w:space="0"/>
              <w:bottom w:val="single" w:color="auto" w:sz="4" w:space="0"/>
            </w:tcBorders>
            <w:noWrap w:val="0"/>
            <w:vAlign w:val="center"/>
          </w:tcPr>
          <w:p w14:paraId="48B043A1">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r>
      <w:tr w14:paraId="478747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31" w:hRule="atLeast"/>
        </w:trPr>
        <w:tc>
          <w:tcPr>
            <w:tcW w:w="1350" w:type="dxa"/>
            <w:tcBorders>
              <w:top w:val="single" w:color="auto" w:sz="4" w:space="0"/>
            </w:tcBorders>
            <w:noWrap w:val="0"/>
            <w:vAlign w:val="center"/>
          </w:tcPr>
          <w:p w14:paraId="6502E8F7">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455" w:type="dxa"/>
            <w:tcBorders>
              <w:top w:val="single" w:color="auto" w:sz="4" w:space="0"/>
            </w:tcBorders>
            <w:noWrap w:val="0"/>
            <w:vAlign w:val="center"/>
          </w:tcPr>
          <w:p w14:paraId="17BE24B6">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65" w:type="dxa"/>
            <w:tcBorders>
              <w:top w:val="single" w:color="auto" w:sz="4" w:space="0"/>
            </w:tcBorders>
            <w:noWrap w:val="0"/>
            <w:vAlign w:val="center"/>
          </w:tcPr>
          <w:p w14:paraId="300E0BA2">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50" w:type="dxa"/>
            <w:tcBorders>
              <w:top w:val="single" w:color="auto" w:sz="4" w:space="0"/>
            </w:tcBorders>
            <w:noWrap w:val="0"/>
            <w:vAlign w:val="center"/>
          </w:tcPr>
          <w:p w14:paraId="0A6C3C8B">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335" w:type="dxa"/>
            <w:tcBorders>
              <w:top w:val="single" w:color="auto" w:sz="4" w:space="0"/>
              <w:right w:val="single" w:color="auto" w:sz="4" w:space="0"/>
            </w:tcBorders>
            <w:noWrap w:val="0"/>
            <w:vAlign w:val="center"/>
          </w:tcPr>
          <w:p w14:paraId="772F94D0">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785" w:type="dxa"/>
            <w:tcBorders>
              <w:top w:val="single" w:color="auto" w:sz="4" w:space="0"/>
              <w:left w:val="single" w:color="auto" w:sz="4" w:space="0"/>
              <w:right w:val="single" w:color="auto" w:sz="4" w:space="0"/>
            </w:tcBorders>
            <w:noWrap w:val="0"/>
            <w:vAlign w:val="center"/>
          </w:tcPr>
          <w:p w14:paraId="4D05910A">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c>
          <w:tcPr>
            <w:tcW w:w="1110" w:type="dxa"/>
            <w:tcBorders>
              <w:top w:val="single" w:color="auto" w:sz="4" w:space="0"/>
              <w:left w:val="single" w:color="auto" w:sz="4" w:space="0"/>
            </w:tcBorders>
            <w:noWrap w:val="0"/>
            <w:vAlign w:val="center"/>
          </w:tcPr>
          <w:p w14:paraId="0F8FA5B7">
            <w:pPr>
              <w:pageBreakBefore w:val="0"/>
              <w:kinsoku/>
              <w:wordWrap/>
              <w:overflowPunct/>
              <w:topLinePunct w:val="0"/>
              <w:bidi w:val="0"/>
              <w:spacing w:line="560" w:lineRule="exact"/>
              <w:jc w:val="center"/>
              <w:rPr>
                <w:rFonts w:hint="eastAsia" w:ascii="宋体" w:hAnsi="宋体" w:eastAsia="宋体" w:cs="宋体"/>
                <w:color w:val="000000"/>
                <w:sz w:val="24"/>
                <w:szCs w:val="24"/>
              </w:rPr>
            </w:pPr>
          </w:p>
        </w:tc>
      </w:tr>
    </w:tbl>
    <w:p w14:paraId="491CB639">
      <w:pPr>
        <w:pageBreakBefore w:val="0"/>
        <w:tabs>
          <w:tab w:val="left" w:pos="555"/>
          <w:tab w:val="left" w:pos="2214"/>
          <w:tab w:val="left" w:pos="3774"/>
          <w:tab w:val="left" w:pos="4854"/>
          <w:tab w:val="left" w:pos="5934"/>
          <w:tab w:val="left" w:pos="7014"/>
          <w:tab w:val="left" w:pos="8214"/>
          <w:tab w:val="left" w:pos="10134"/>
          <w:tab w:val="left" w:pos="11124"/>
        </w:tabs>
        <w:kinsoku/>
        <w:wordWrap/>
        <w:overflowPunct/>
        <w:topLinePunct w:val="0"/>
        <w:bidi w:val="0"/>
        <w:spacing w:line="560" w:lineRule="exact"/>
        <w:rPr>
          <w:rFonts w:hint="eastAsia" w:ascii="宋体" w:hAnsi="宋体" w:eastAsia="宋体" w:cs="宋体"/>
          <w:color w:val="000000"/>
          <w:sz w:val="24"/>
          <w:szCs w:val="24"/>
        </w:rPr>
      </w:pPr>
    </w:p>
    <w:p w14:paraId="142849D1">
      <w:pPr>
        <w:pageBreakBefore w:val="0"/>
        <w:tabs>
          <w:tab w:val="left" w:pos="555"/>
          <w:tab w:val="left" w:pos="2214"/>
          <w:tab w:val="left" w:pos="3774"/>
          <w:tab w:val="left" w:pos="4854"/>
          <w:tab w:val="left" w:pos="5934"/>
          <w:tab w:val="left" w:pos="7014"/>
          <w:tab w:val="left" w:pos="8214"/>
          <w:tab w:val="left" w:pos="10134"/>
          <w:tab w:val="left" w:pos="11124"/>
        </w:tabs>
        <w:kinsoku/>
        <w:wordWrap/>
        <w:overflowPunct/>
        <w:topLinePunct w:val="0"/>
        <w:bidi w:val="0"/>
        <w:spacing w:line="56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注：</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（仅限于</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自己的）以上业绩需提供有关书面证明材料。“合同金额”需提供合同复印件；“是否通过验收”需提供合同验收合格或用户单位书面证明材料。</w:t>
      </w:r>
    </w:p>
    <w:p w14:paraId="1EFC7034">
      <w:pPr>
        <w:pageBreakBefore w:val="0"/>
        <w:kinsoku/>
        <w:wordWrap/>
        <w:overflowPunct/>
        <w:topLinePunct w:val="0"/>
        <w:bidi w:val="0"/>
        <w:spacing w:line="560" w:lineRule="exact"/>
        <w:ind w:left="360"/>
        <w:jc w:val="center"/>
        <w:rPr>
          <w:rFonts w:hint="eastAsia" w:ascii="宋体" w:hAnsi="宋体" w:eastAsia="宋体" w:cs="宋体"/>
          <w:color w:val="000000"/>
          <w:sz w:val="24"/>
          <w:szCs w:val="24"/>
        </w:rPr>
      </w:pPr>
    </w:p>
    <w:p w14:paraId="514AFF0A">
      <w:pPr>
        <w:pageBreakBefore w:val="0"/>
        <w:kinsoku/>
        <w:wordWrap/>
        <w:overflowPunct/>
        <w:topLinePunct w:val="0"/>
        <w:bidi w:val="0"/>
        <w:spacing w:line="560" w:lineRule="exact"/>
        <w:jc w:val="left"/>
        <w:rPr>
          <w:rFonts w:hint="eastAsia" w:ascii="宋体" w:hAnsi="宋体" w:eastAsia="宋体" w:cs="宋体"/>
          <w:color w:val="000000"/>
          <w:sz w:val="24"/>
          <w:szCs w:val="24"/>
        </w:rPr>
      </w:pPr>
    </w:p>
    <w:p w14:paraId="3286156E">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 xml:space="preserve">：                                 （加盖电子公章） </w:t>
      </w:r>
    </w:p>
    <w:p w14:paraId="04F9AA9B">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法定代表人（电子签名）：                </w:t>
      </w:r>
    </w:p>
    <w:p w14:paraId="0646C706">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日</w:t>
      </w:r>
    </w:p>
    <w:p w14:paraId="545653E1">
      <w:pPr>
        <w:pageBreakBefore w:val="0"/>
        <w:kinsoku/>
        <w:wordWrap/>
        <w:overflowPunct/>
        <w:topLinePunct w:val="0"/>
        <w:bidi w:val="0"/>
        <w:spacing w:line="560" w:lineRule="exact"/>
        <w:outlineLvl w:val="2"/>
        <w:rPr>
          <w:rFonts w:hint="eastAsia" w:ascii="宋体" w:hAnsi="宋体" w:eastAsia="宋体" w:cs="宋体"/>
          <w:b/>
          <w:sz w:val="24"/>
          <w:szCs w:val="24"/>
          <w:highlight w:val="none"/>
          <w:lang w:val="en-US" w:eastAsia="zh-CN"/>
        </w:rPr>
      </w:pPr>
    </w:p>
    <w:p w14:paraId="0195747A">
      <w:pPr>
        <w:pageBreakBefore w:val="0"/>
        <w:kinsoku/>
        <w:wordWrap/>
        <w:overflowPunct/>
        <w:topLinePunct w:val="0"/>
        <w:bidi w:val="0"/>
        <w:spacing w:line="560" w:lineRule="exact"/>
        <w:outlineLvl w:val="2"/>
        <w:rPr>
          <w:rFonts w:hint="eastAsia" w:ascii="宋体" w:hAnsi="宋体" w:eastAsia="宋体" w:cs="宋体"/>
          <w:b/>
          <w:sz w:val="24"/>
          <w:szCs w:val="24"/>
          <w:highlight w:val="none"/>
          <w:lang w:val="en-US" w:eastAsia="zh-CN"/>
        </w:rPr>
      </w:pPr>
    </w:p>
    <w:p w14:paraId="025DAA30">
      <w:pPr>
        <w:pageBreakBefore w:val="0"/>
        <w:kinsoku/>
        <w:wordWrap/>
        <w:overflowPunct/>
        <w:topLinePunct w:val="0"/>
        <w:bidi w:val="0"/>
        <w:spacing w:line="560" w:lineRule="exact"/>
        <w:outlineLvl w:val="2"/>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br w:type="page"/>
      </w:r>
      <w:r>
        <w:rPr>
          <w:rFonts w:hint="eastAsia" w:ascii="宋体" w:hAnsi="宋体" w:eastAsia="宋体" w:cs="宋体"/>
          <w:b/>
          <w:bCs/>
          <w:color w:val="auto"/>
          <w:sz w:val="24"/>
          <w:szCs w:val="24"/>
          <w:lang w:val="en-US" w:eastAsia="zh-CN"/>
        </w:rPr>
        <w:t>格式3-7：内部管理制度</w:t>
      </w:r>
    </w:p>
    <w:p w14:paraId="0E61A04A">
      <w:pPr>
        <w:pageBreakBefore w:val="0"/>
        <w:kinsoku/>
        <w:wordWrap/>
        <w:overflowPunct/>
        <w:topLinePunct w:val="0"/>
        <w:bidi w:val="0"/>
        <w:spacing w:line="560" w:lineRule="exact"/>
        <w:rPr>
          <w:rFonts w:hint="eastAsia" w:ascii="宋体" w:hAnsi="宋体" w:eastAsia="宋体" w:cs="宋体"/>
          <w:sz w:val="24"/>
          <w:szCs w:val="24"/>
        </w:rPr>
      </w:pPr>
      <w:r>
        <w:rPr>
          <w:rFonts w:hint="eastAsia" w:ascii="宋体" w:hAnsi="宋体" w:eastAsia="宋体" w:cs="宋体"/>
          <w:sz w:val="24"/>
          <w:szCs w:val="24"/>
        </w:rPr>
        <w:t>（本部分由供应商根据</w:t>
      </w:r>
      <w:r>
        <w:rPr>
          <w:rFonts w:hint="eastAsia" w:ascii="宋体" w:hAnsi="宋体" w:eastAsia="宋体" w:cs="宋体"/>
          <w:sz w:val="24"/>
          <w:szCs w:val="24"/>
          <w:lang w:val="en-US" w:eastAsia="zh-CN"/>
        </w:rPr>
        <w:t>招标</w:t>
      </w:r>
      <w:r>
        <w:rPr>
          <w:rFonts w:hint="eastAsia" w:ascii="宋体" w:hAnsi="宋体" w:eastAsia="宋体" w:cs="宋体"/>
          <w:sz w:val="24"/>
          <w:szCs w:val="24"/>
        </w:rPr>
        <w:t>文件的采购需求并结合评分条款自行编写）</w:t>
      </w:r>
    </w:p>
    <w:p w14:paraId="5F674360">
      <w:pPr>
        <w:pStyle w:val="7"/>
        <w:rPr>
          <w:rFonts w:hint="eastAsia" w:ascii="宋体" w:hAnsi="宋体" w:eastAsia="宋体" w:cs="宋体"/>
          <w:sz w:val="24"/>
          <w:szCs w:val="24"/>
        </w:rPr>
      </w:pPr>
    </w:p>
    <w:p w14:paraId="5938E486">
      <w:pPr>
        <w:pStyle w:val="8"/>
        <w:rPr>
          <w:rFonts w:hint="eastAsia"/>
          <w:sz w:val="24"/>
          <w:szCs w:val="24"/>
        </w:rPr>
      </w:pPr>
    </w:p>
    <w:p w14:paraId="34BB51A6">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 xml:space="preserve">：     （加盖电子公章） </w:t>
      </w:r>
    </w:p>
    <w:p w14:paraId="54ED3D57">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法定代表人（电子签名）：                </w:t>
      </w:r>
    </w:p>
    <w:p w14:paraId="5C561D4E">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日</w:t>
      </w:r>
    </w:p>
    <w:p w14:paraId="22358543">
      <w:pPr>
        <w:pageBreakBefore w:val="0"/>
        <w:kinsoku/>
        <w:wordWrap/>
        <w:overflowPunct/>
        <w:topLinePunct w:val="0"/>
        <w:bidi w:val="0"/>
        <w:spacing w:line="560" w:lineRule="exact"/>
        <w:outlineLvl w:val="2"/>
        <w:rPr>
          <w:rFonts w:hint="eastAsia" w:ascii="宋体" w:hAnsi="宋体" w:eastAsia="宋体" w:cs="宋体"/>
          <w:b/>
          <w:bCs/>
          <w:color w:val="auto"/>
          <w:sz w:val="24"/>
          <w:szCs w:val="24"/>
          <w:lang w:val="en-US" w:eastAsia="zh-CN"/>
        </w:rPr>
      </w:pPr>
    </w:p>
    <w:p w14:paraId="693AB55A">
      <w:pPr>
        <w:pageBreakBefore w:val="0"/>
        <w:kinsoku/>
        <w:wordWrap/>
        <w:overflowPunct/>
        <w:topLinePunct w:val="0"/>
        <w:bidi w:val="0"/>
        <w:spacing w:line="560" w:lineRule="exact"/>
        <w:outlineLvl w:val="2"/>
        <w:rPr>
          <w:rFonts w:hint="eastAsia" w:ascii="宋体" w:hAnsi="宋体" w:eastAsia="宋体" w:cs="宋体"/>
          <w:b/>
          <w:bCs/>
          <w:color w:val="auto"/>
          <w:sz w:val="24"/>
          <w:szCs w:val="24"/>
          <w:lang w:val="en-US" w:eastAsia="zh-CN"/>
        </w:rPr>
      </w:pPr>
    </w:p>
    <w:p w14:paraId="2987C416">
      <w:pPr>
        <w:pageBreakBefore w:val="0"/>
        <w:kinsoku/>
        <w:wordWrap/>
        <w:overflowPunct/>
        <w:topLinePunct w:val="0"/>
        <w:bidi w:val="0"/>
        <w:spacing w:line="560" w:lineRule="exact"/>
        <w:outlineLvl w:val="2"/>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格式3-8：应急处理预案</w:t>
      </w:r>
    </w:p>
    <w:p w14:paraId="6AF2D21D">
      <w:pPr>
        <w:pageBreakBefore w:val="0"/>
        <w:kinsoku/>
        <w:wordWrap/>
        <w:overflowPunct/>
        <w:topLinePunct w:val="0"/>
        <w:bidi w:val="0"/>
        <w:spacing w:line="560" w:lineRule="exact"/>
        <w:rPr>
          <w:rFonts w:hint="eastAsia" w:ascii="宋体" w:hAnsi="宋体" w:eastAsia="宋体" w:cs="宋体"/>
          <w:sz w:val="24"/>
          <w:szCs w:val="24"/>
        </w:rPr>
      </w:pPr>
      <w:r>
        <w:rPr>
          <w:rFonts w:hint="eastAsia" w:ascii="宋体" w:hAnsi="宋体" w:eastAsia="宋体" w:cs="宋体"/>
          <w:sz w:val="24"/>
          <w:szCs w:val="24"/>
        </w:rPr>
        <w:t>（本部分由供应商根据</w:t>
      </w:r>
      <w:r>
        <w:rPr>
          <w:rFonts w:hint="eastAsia" w:ascii="宋体" w:hAnsi="宋体" w:eastAsia="宋体" w:cs="宋体"/>
          <w:sz w:val="24"/>
          <w:szCs w:val="24"/>
          <w:lang w:val="en-US" w:eastAsia="zh-CN"/>
        </w:rPr>
        <w:t>招标</w:t>
      </w:r>
      <w:r>
        <w:rPr>
          <w:rFonts w:hint="eastAsia" w:ascii="宋体" w:hAnsi="宋体" w:eastAsia="宋体" w:cs="宋体"/>
          <w:sz w:val="24"/>
          <w:szCs w:val="24"/>
        </w:rPr>
        <w:t>文件的采购需求并结合评分条款自行编写）</w:t>
      </w:r>
    </w:p>
    <w:p w14:paraId="6AD20681">
      <w:pPr>
        <w:pStyle w:val="7"/>
        <w:rPr>
          <w:rFonts w:hint="eastAsia" w:ascii="宋体" w:hAnsi="宋体" w:eastAsia="宋体" w:cs="宋体"/>
          <w:sz w:val="24"/>
          <w:szCs w:val="24"/>
        </w:rPr>
      </w:pPr>
    </w:p>
    <w:p w14:paraId="2B992D3C">
      <w:pPr>
        <w:pStyle w:val="8"/>
        <w:rPr>
          <w:rFonts w:hint="eastAsia"/>
          <w:sz w:val="24"/>
          <w:szCs w:val="24"/>
        </w:rPr>
      </w:pPr>
    </w:p>
    <w:p w14:paraId="2C0B5792">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 xml:space="preserve">：     （加盖电子公章） </w:t>
      </w:r>
    </w:p>
    <w:p w14:paraId="546ADC22">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法定代表人（电子签名）：                </w:t>
      </w:r>
    </w:p>
    <w:p w14:paraId="7B6D554C">
      <w:pPr>
        <w:pageBreakBefore w:val="0"/>
        <w:kinsoku/>
        <w:wordWrap/>
        <w:overflowPunct/>
        <w:topLinePunct w:val="0"/>
        <w:bidi w:val="0"/>
        <w:spacing w:line="56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日</w:t>
      </w:r>
    </w:p>
    <w:p w14:paraId="1CF4D753">
      <w:pPr>
        <w:rPr>
          <w:rFonts w:hint="eastAsia" w:ascii="宋体" w:hAnsi="宋体" w:eastAsia="宋体" w:cs="宋体"/>
          <w:b/>
          <w:sz w:val="24"/>
          <w:szCs w:val="24"/>
          <w:highlight w:val="none"/>
          <w:lang w:val="en-US" w:eastAsia="zh-CN"/>
        </w:rPr>
      </w:pPr>
    </w:p>
    <w:p w14:paraId="4D5D6A67">
      <w:pPr>
        <w:rPr>
          <w:rFonts w:hint="eastAsia" w:ascii="宋体" w:hAnsi="宋体" w:eastAsia="宋体" w:cs="宋体"/>
          <w:b/>
          <w:sz w:val="24"/>
          <w:szCs w:val="24"/>
          <w:highlight w:val="none"/>
          <w:lang w:val="en-US" w:eastAsia="zh-CN"/>
        </w:rPr>
      </w:pPr>
    </w:p>
    <w:p w14:paraId="49E572DB">
      <w:pPr>
        <w:pageBreakBefore w:val="0"/>
        <w:kinsoku/>
        <w:wordWrap/>
        <w:overflowPunct/>
        <w:topLinePunct w:val="0"/>
        <w:bidi w:val="0"/>
        <w:spacing w:line="560" w:lineRule="exact"/>
        <w:rPr>
          <w:rFonts w:hint="eastAsia" w:ascii="宋体" w:hAnsi="宋体" w:eastAsia="宋体" w:cs="宋体"/>
          <w:b/>
          <w:bCs/>
          <w:sz w:val="24"/>
          <w:szCs w:val="24"/>
          <w:lang w:val="en-US" w:eastAsia="zh-CN"/>
        </w:rPr>
      </w:pPr>
    </w:p>
    <w:p w14:paraId="624B9F8B">
      <w:pPr>
        <w:pageBreakBefore w:val="0"/>
        <w:kinsoku/>
        <w:wordWrap/>
        <w:overflowPunct/>
        <w:topLinePunct w:val="0"/>
        <w:bidi w:val="0"/>
        <w:spacing w:line="560" w:lineRule="exact"/>
        <w:rPr>
          <w:rFonts w:hint="eastAsia" w:ascii="宋体" w:hAnsi="宋体" w:eastAsia="宋体" w:cs="宋体"/>
          <w:b/>
          <w:bCs/>
          <w:sz w:val="24"/>
          <w:szCs w:val="24"/>
          <w:lang w:val="en-US" w:eastAsia="zh-CN"/>
        </w:rPr>
      </w:pPr>
    </w:p>
    <w:p w14:paraId="6D49232A">
      <w:pPr>
        <w:pageBreakBefore w:val="0"/>
        <w:kinsoku/>
        <w:wordWrap/>
        <w:overflowPunct/>
        <w:topLinePunct w:val="0"/>
        <w:bidi w:val="0"/>
        <w:spacing w:line="560" w:lineRule="exact"/>
        <w:rPr>
          <w:rFonts w:hint="eastAsia" w:ascii="宋体" w:hAnsi="宋体" w:eastAsia="宋体" w:cs="宋体"/>
          <w:b/>
          <w:bCs/>
          <w:sz w:val="24"/>
          <w:szCs w:val="24"/>
          <w:lang w:val="en-US" w:eastAsia="zh-CN"/>
        </w:rPr>
      </w:pPr>
    </w:p>
    <w:p w14:paraId="1B7C1974">
      <w:pPr>
        <w:pageBreakBefore w:val="0"/>
        <w:kinsoku/>
        <w:wordWrap/>
        <w:overflowPunct/>
        <w:topLinePunct w:val="0"/>
        <w:bidi w:val="0"/>
        <w:spacing w:line="560" w:lineRule="exact"/>
        <w:rPr>
          <w:rFonts w:hint="eastAsia" w:ascii="宋体" w:hAnsi="宋体" w:eastAsia="宋体" w:cs="宋体"/>
          <w:b/>
          <w:bCs/>
          <w:sz w:val="24"/>
          <w:szCs w:val="24"/>
          <w:lang w:val="en-US" w:eastAsia="zh-CN"/>
        </w:rPr>
      </w:pPr>
    </w:p>
    <w:p w14:paraId="2D42DACD">
      <w:pPr>
        <w:pageBreakBefore w:val="0"/>
        <w:kinsoku/>
        <w:wordWrap/>
        <w:overflowPunct/>
        <w:topLinePunct w:val="0"/>
        <w:bidi w:val="0"/>
        <w:spacing w:line="560" w:lineRule="exact"/>
        <w:rPr>
          <w:rFonts w:hint="eastAsia" w:ascii="宋体" w:hAnsi="宋体" w:eastAsia="宋体" w:cs="宋体"/>
          <w:b/>
          <w:bCs/>
          <w:sz w:val="24"/>
          <w:szCs w:val="24"/>
          <w:lang w:val="en-US" w:eastAsia="zh-CN"/>
        </w:rPr>
      </w:pPr>
    </w:p>
    <w:p w14:paraId="005EEB9B">
      <w:pPr>
        <w:pageBreakBefore w:val="0"/>
        <w:kinsoku/>
        <w:wordWrap/>
        <w:overflowPunct/>
        <w:topLinePunct w:val="0"/>
        <w:bidi w:val="0"/>
        <w:spacing w:line="560" w:lineRule="exact"/>
        <w:rPr>
          <w:rFonts w:hint="eastAsia" w:ascii="宋体" w:hAnsi="宋体" w:eastAsia="宋体" w:cs="宋体"/>
          <w:b/>
          <w:bCs/>
          <w:sz w:val="24"/>
          <w:szCs w:val="24"/>
          <w:lang w:val="en-US" w:eastAsia="zh-CN"/>
        </w:rPr>
      </w:pPr>
    </w:p>
    <w:p w14:paraId="4A2B516F">
      <w:pPr>
        <w:pageBreakBefore w:val="0"/>
        <w:kinsoku/>
        <w:wordWrap/>
        <w:overflowPunct/>
        <w:topLinePunct w:val="0"/>
        <w:bidi w:val="0"/>
        <w:spacing w:line="560" w:lineRule="exact"/>
        <w:rPr>
          <w:rFonts w:hint="eastAsia" w:ascii="宋体" w:hAnsi="宋体" w:eastAsia="宋体" w:cs="宋体"/>
          <w:b/>
          <w:bCs/>
          <w:sz w:val="24"/>
          <w:szCs w:val="24"/>
          <w:lang w:val="en-US" w:eastAsia="zh-CN"/>
        </w:rPr>
      </w:pPr>
    </w:p>
    <w:p w14:paraId="60720D37">
      <w:pPr>
        <w:pageBreakBefore w:val="0"/>
        <w:kinsoku/>
        <w:wordWrap/>
        <w:overflowPunct/>
        <w:topLinePunct w:val="0"/>
        <w:bidi w:val="0"/>
        <w:spacing w:line="560" w:lineRule="exact"/>
        <w:rPr>
          <w:rFonts w:hint="eastAsia" w:ascii="宋体" w:hAnsi="宋体" w:eastAsia="宋体" w:cs="宋体"/>
          <w:b/>
          <w:bCs/>
          <w:sz w:val="24"/>
          <w:szCs w:val="24"/>
          <w:lang w:val="en-US" w:eastAsia="zh-CN"/>
        </w:rPr>
      </w:pPr>
    </w:p>
    <w:p w14:paraId="0B69FB68">
      <w:pPr>
        <w:pageBreakBefore w:val="0"/>
        <w:kinsoku/>
        <w:wordWrap/>
        <w:overflowPunct/>
        <w:topLinePunct w:val="0"/>
        <w:bidi w:val="0"/>
        <w:spacing w:line="560" w:lineRule="exact"/>
        <w:rPr>
          <w:rFonts w:hint="eastAsia" w:ascii="宋体" w:hAnsi="宋体" w:eastAsia="宋体" w:cs="宋体"/>
          <w:sz w:val="24"/>
          <w:szCs w:val="24"/>
        </w:rPr>
      </w:pPr>
      <w:r>
        <w:rPr>
          <w:rFonts w:hint="eastAsia" w:ascii="宋体" w:hAnsi="宋体" w:eastAsia="宋体" w:cs="宋体"/>
          <w:b/>
          <w:bCs/>
          <w:sz w:val="24"/>
          <w:szCs w:val="24"/>
          <w:lang w:val="en-US" w:eastAsia="zh-CN"/>
        </w:rPr>
        <w:t>格式3-9：中小企业、残疾人福利性单位、监狱企业证明文件（如是）</w:t>
      </w:r>
    </w:p>
    <w:p w14:paraId="5638219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rPr>
      </w:pPr>
      <w:r>
        <w:rPr>
          <w:rFonts w:hint="eastAsia" w:ascii="宋体" w:hAnsi="宋体" w:eastAsia="宋体" w:cs="宋体"/>
          <w:b/>
          <w:bCs/>
          <w:sz w:val="24"/>
          <w:szCs w:val="24"/>
        </w:rPr>
        <w:t>中小企业声明函（工程、服务）</w:t>
      </w:r>
    </w:p>
    <w:p w14:paraId="3F9B0244">
      <w:pPr>
        <w:keepNext w:val="0"/>
        <w:keepLines w:val="0"/>
        <w:pageBreakBefore w:val="0"/>
        <w:kinsoku/>
        <w:wordWrap/>
        <w:overflowPunct/>
        <w:topLinePunct w:val="0"/>
        <w:autoSpaceDE/>
        <w:autoSpaceDN/>
        <w:bidi w:val="0"/>
        <w:spacing w:line="560" w:lineRule="exact"/>
        <w:ind w:left="0" w:leftChars="0" w:right="0" w:rightChars="0"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rPr>
        <w:t>本公司（联合体）郑重声明，根据《政府采购促进中小企业发展管理办法》（财库﹝2020﹞46 号）的规定，本公司（联合体）参加</w:t>
      </w:r>
      <w:r>
        <w:rPr>
          <w:rFonts w:hint="eastAsia" w:ascii="宋体" w:hAnsi="宋体" w:eastAsia="宋体" w:cs="宋体"/>
          <w:i/>
          <w:iCs/>
          <w:sz w:val="24"/>
          <w:szCs w:val="24"/>
          <w:u w:val="single"/>
        </w:rPr>
        <w:t>（单位名称）</w:t>
      </w:r>
      <w:r>
        <w:rPr>
          <w:rFonts w:hint="eastAsia" w:ascii="宋体" w:hAnsi="宋体" w:eastAsia="宋体" w:cs="宋体"/>
          <w:sz w:val="24"/>
          <w:szCs w:val="24"/>
        </w:rPr>
        <w:t>的</w:t>
      </w:r>
      <w:r>
        <w:rPr>
          <w:rFonts w:hint="eastAsia" w:ascii="宋体" w:hAnsi="宋体" w:eastAsia="宋体" w:cs="宋体"/>
          <w:sz w:val="24"/>
          <w:szCs w:val="24"/>
          <w:u w:val="single"/>
        </w:rPr>
        <w:t>（</w:t>
      </w:r>
      <w:r>
        <w:rPr>
          <w:rFonts w:hint="eastAsia" w:ascii="宋体" w:hAnsi="宋体" w:eastAsia="宋体" w:cs="宋体"/>
          <w:i/>
          <w:iCs/>
          <w:sz w:val="24"/>
          <w:szCs w:val="24"/>
          <w:u w:val="single"/>
        </w:rPr>
        <w:t>项目名称）</w:t>
      </w:r>
      <w:r>
        <w:rPr>
          <w:rFonts w:hint="eastAsia" w:ascii="宋体" w:hAnsi="宋体" w:eastAsia="宋体" w:cs="宋体"/>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0BB5F8EB">
      <w:pPr>
        <w:keepNext w:val="0"/>
        <w:keepLines w:val="0"/>
        <w:pageBreakBefore w:val="0"/>
        <w:kinsoku/>
        <w:wordWrap/>
        <w:overflowPunct/>
        <w:topLinePunct w:val="0"/>
        <w:autoSpaceDE/>
        <w:autoSpaceDN/>
        <w:bidi w:val="0"/>
        <w:spacing w:line="560" w:lineRule="exact"/>
        <w:ind w:left="0" w:leftChars="0" w:right="0" w:rightChars="0"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i/>
          <w:iCs/>
          <w:sz w:val="24"/>
          <w:szCs w:val="24"/>
          <w:highlight w:val="none"/>
          <w:u w:val="single"/>
          <w:lang w:val="en-US" w:eastAsia="zh-CN"/>
        </w:rPr>
        <w:t>（标的名称）</w:t>
      </w:r>
      <w:r>
        <w:rPr>
          <w:rStyle w:val="32"/>
          <w:rFonts w:hint="eastAsia" w:ascii="宋体" w:hAnsi="宋体" w:eastAsia="宋体" w:cs="宋体"/>
          <w:i/>
          <w:iCs/>
          <w:sz w:val="24"/>
          <w:szCs w:val="24"/>
          <w:highlight w:val="none"/>
          <w:u w:val="single"/>
          <w:lang w:val="en-US" w:eastAsia="zh-CN"/>
        </w:rPr>
        <w:footnoteReference w:id="0"/>
      </w:r>
      <w:r>
        <w:rPr>
          <w:rFonts w:hint="eastAsia" w:ascii="宋体" w:hAnsi="宋体" w:eastAsia="宋体" w:cs="宋体"/>
          <w:sz w:val="24"/>
          <w:szCs w:val="24"/>
          <w:highlight w:val="none"/>
          <w:lang w:val="en-US" w:eastAsia="zh-CN"/>
        </w:rPr>
        <w:t>，属于</w:t>
      </w:r>
      <w:r>
        <w:rPr>
          <w:rFonts w:hint="eastAsia" w:ascii="宋体" w:hAnsi="宋体" w:eastAsia="宋体" w:cs="宋体"/>
          <w:i/>
          <w:iCs/>
          <w:sz w:val="24"/>
          <w:szCs w:val="24"/>
          <w:highlight w:val="none"/>
          <w:u w:val="single"/>
          <w:lang w:val="en-US" w:eastAsia="zh-CN"/>
        </w:rPr>
        <w:t>（采购文件中明确的所属行业）</w:t>
      </w:r>
      <w:r>
        <w:rPr>
          <w:rFonts w:hint="eastAsia" w:ascii="宋体" w:hAnsi="宋体" w:eastAsia="宋体" w:cs="宋体"/>
          <w:sz w:val="24"/>
          <w:szCs w:val="24"/>
          <w:highlight w:val="none"/>
          <w:lang w:val="en-US" w:eastAsia="zh-CN"/>
        </w:rPr>
        <w:t>行业；承建（承接）企业为</w:t>
      </w:r>
      <w:r>
        <w:rPr>
          <w:rFonts w:hint="eastAsia" w:ascii="宋体" w:hAnsi="宋体" w:eastAsia="宋体" w:cs="宋体"/>
          <w:i/>
          <w:iCs/>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i w:val="0"/>
          <w:iCs w:val="0"/>
          <w:sz w:val="24"/>
          <w:szCs w:val="24"/>
          <w:highlight w:val="none"/>
          <w:u w:val="single"/>
          <w:lang w:val="en-US" w:eastAsia="zh-CN"/>
        </w:rPr>
        <w:t>（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w:t>
      </w:r>
      <w:r>
        <w:rPr>
          <w:rFonts w:hint="eastAsia" w:ascii="宋体" w:hAnsi="宋体" w:eastAsia="宋体" w:cs="宋体"/>
          <w:sz w:val="24"/>
          <w:szCs w:val="24"/>
          <w:highlight w:val="none"/>
          <w:lang w:val="en-US" w:eastAsia="zh-CN"/>
        </w:rPr>
        <w:t>万元</w:t>
      </w:r>
      <w:r>
        <w:rPr>
          <w:rStyle w:val="32"/>
          <w:rFonts w:hint="eastAsia" w:ascii="宋体" w:hAnsi="宋体" w:eastAsia="宋体" w:cs="宋体"/>
          <w:sz w:val="24"/>
          <w:szCs w:val="24"/>
          <w:highlight w:val="none"/>
          <w:lang w:val="en-US" w:eastAsia="zh-CN"/>
        </w:rPr>
        <w:footnoteReference w:id="1"/>
      </w:r>
      <w:r>
        <w:rPr>
          <w:rFonts w:hint="eastAsia" w:ascii="宋体" w:hAnsi="宋体" w:eastAsia="宋体" w:cs="宋体"/>
          <w:sz w:val="24"/>
          <w:szCs w:val="24"/>
          <w:highlight w:val="none"/>
          <w:lang w:val="en-US" w:eastAsia="zh-CN"/>
        </w:rPr>
        <w:t>，属于</w:t>
      </w:r>
      <w:r>
        <w:rPr>
          <w:rFonts w:hint="eastAsia" w:ascii="宋体" w:hAnsi="宋体" w:eastAsia="宋体" w:cs="宋体"/>
          <w:i/>
          <w:iCs/>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w:t>
      </w:r>
    </w:p>
    <w:p w14:paraId="596DEC64">
      <w:pPr>
        <w:keepNext w:val="0"/>
        <w:keepLines w:val="0"/>
        <w:pageBreakBefore w:val="0"/>
        <w:kinsoku/>
        <w:wordWrap/>
        <w:overflowPunct/>
        <w:topLinePunct w:val="0"/>
        <w:autoSpaceDE/>
        <w:autoSpaceDN/>
        <w:bidi w:val="0"/>
        <w:spacing w:line="560" w:lineRule="exact"/>
        <w:ind w:left="0" w:leftChars="0" w:right="0" w:rightChars="0"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i/>
          <w:iCs/>
          <w:sz w:val="24"/>
          <w:szCs w:val="24"/>
          <w:highlight w:val="none"/>
          <w:u w:val="single"/>
          <w:lang w:val="en-US" w:eastAsia="zh-CN"/>
        </w:rPr>
        <w:t>（标的名称）</w:t>
      </w:r>
      <w:r>
        <w:rPr>
          <w:rFonts w:hint="eastAsia" w:ascii="宋体" w:hAnsi="宋体" w:eastAsia="宋体" w:cs="宋体"/>
          <w:sz w:val="24"/>
          <w:szCs w:val="24"/>
          <w:highlight w:val="none"/>
          <w:lang w:val="en-US" w:eastAsia="zh-CN"/>
        </w:rPr>
        <w:t>，属于</w:t>
      </w:r>
      <w:r>
        <w:rPr>
          <w:rFonts w:hint="eastAsia" w:ascii="宋体" w:hAnsi="宋体" w:eastAsia="宋体" w:cs="宋体"/>
          <w:i/>
          <w:iCs/>
          <w:sz w:val="24"/>
          <w:szCs w:val="24"/>
          <w:highlight w:val="none"/>
          <w:u w:val="single"/>
          <w:lang w:val="en-US" w:eastAsia="zh-CN"/>
        </w:rPr>
        <w:t>（采购文件中明确的所属行业）</w:t>
      </w:r>
      <w:r>
        <w:rPr>
          <w:rFonts w:hint="eastAsia" w:ascii="宋体" w:hAnsi="宋体" w:eastAsia="宋体" w:cs="宋体"/>
          <w:sz w:val="24"/>
          <w:szCs w:val="24"/>
          <w:highlight w:val="none"/>
          <w:lang w:val="en-US" w:eastAsia="zh-CN"/>
        </w:rPr>
        <w:t>行业；承建（承接）企业为</w:t>
      </w:r>
      <w:r>
        <w:rPr>
          <w:rFonts w:hint="eastAsia" w:ascii="宋体" w:hAnsi="宋体" w:eastAsia="宋体" w:cs="宋体"/>
          <w:i/>
          <w:iCs/>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i w:val="0"/>
          <w:iCs w:val="0"/>
          <w:sz w:val="24"/>
          <w:szCs w:val="24"/>
          <w:highlight w:val="none"/>
          <w:u w:val="single"/>
          <w:lang w:val="en-US" w:eastAsia="zh-CN"/>
        </w:rPr>
        <w:t>（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w:t>
      </w:r>
      <w:r>
        <w:rPr>
          <w:rFonts w:hint="eastAsia" w:ascii="宋体" w:hAnsi="宋体" w:eastAsia="宋体" w:cs="宋体"/>
          <w:sz w:val="24"/>
          <w:szCs w:val="24"/>
          <w:highlight w:val="none"/>
          <w:lang w:val="en-US" w:eastAsia="zh-CN"/>
        </w:rPr>
        <w:t>万元，属于</w:t>
      </w:r>
      <w:r>
        <w:rPr>
          <w:rFonts w:hint="eastAsia" w:ascii="宋体" w:hAnsi="宋体" w:eastAsia="宋体" w:cs="宋体"/>
          <w:i/>
          <w:iCs/>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w:t>
      </w:r>
    </w:p>
    <w:p w14:paraId="2C1E2D56">
      <w:pPr>
        <w:keepNext w:val="0"/>
        <w:keepLines w:val="0"/>
        <w:pageBreakBefore w:val="0"/>
        <w:kinsoku/>
        <w:wordWrap/>
        <w:overflowPunct/>
        <w:topLinePunct w:val="0"/>
        <w:autoSpaceDE/>
        <w:autoSpaceDN/>
        <w:bidi w:val="0"/>
        <w:spacing w:line="560" w:lineRule="exact"/>
        <w:ind w:left="0" w:leftChars="0" w:right="0" w:rightChars="0" w:firstLine="480" w:firstLineChars="2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p>
    <w:p w14:paraId="6BE421ED">
      <w:pPr>
        <w:keepNext w:val="0"/>
        <w:keepLines w:val="0"/>
        <w:pageBreakBefore w:val="0"/>
        <w:kinsoku/>
        <w:wordWrap/>
        <w:overflowPunct/>
        <w:topLinePunct w:val="0"/>
        <w:autoSpaceDE/>
        <w:autoSpaceDN/>
        <w:bidi w:val="0"/>
        <w:spacing w:line="560" w:lineRule="exact"/>
        <w:ind w:left="0" w:leftChars="0" w:right="0" w:rightChars="0" w:firstLine="480" w:firstLineChars="2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以上企业，不属于大企业的分支机构，不存在控股股东为大企业的情形，也不存在与大企业的负责人为同一人的情形。</w:t>
      </w:r>
    </w:p>
    <w:p w14:paraId="4E8AF065">
      <w:pPr>
        <w:keepNext w:val="0"/>
        <w:keepLines w:val="0"/>
        <w:pageBreakBefore w:val="0"/>
        <w:kinsoku/>
        <w:wordWrap/>
        <w:overflowPunct/>
        <w:topLinePunct w:val="0"/>
        <w:autoSpaceDE/>
        <w:autoSpaceDN/>
        <w:bidi w:val="0"/>
        <w:spacing w:line="560" w:lineRule="exact"/>
        <w:ind w:left="0" w:leftChars="0" w:right="0" w:rightChars="0" w:firstLine="480" w:firstLineChars="2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本企业对上述声明内容的真实性负责。如有虚假，将依法承担相应责任。</w:t>
      </w:r>
    </w:p>
    <w:p w14:paraId="237EC06A">
      <w:pPr>
        <w:keepNext w:val="0"/>
        <w:keepLines w:val="0"/>
        <w:pageBreakBefore w:val="0"/>
        <w:kinsoku/>
        <w:wordWrap/>
        <w:overflowPunct/>
        <w:topLinePunct w:val="0"/>
        <w:autoSpaceDE/>
        <w:autoSpaceDN/>
        <w:bidi w:val="0"/>
        <w:spacing w:line="560" w:lineRule="exact"/>
        <w:ind w:left="0" w:leftChars="0" w:right="0" w:rightChars="0" w:firstLine="2640" w:firstLineChars="11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企业名称（盖章）：</w:t>
      </w:r>
    </w:p>
    <w:p w14:paraId="3B7F99BF">
      <w:pPr>
        <w:keepNext w:val="0"/>
        <w:keepLines w:val="0"/>
        <w:pageBreakBefore w:val="0"/>
        <w:kinsoku/>
        <w:wordWrap/>
        <w:overflowPunct/>
        <w:topLinePunct w:val="0"/>
        <w:autoSpaceDE/>
        <w:autoSpaceDN/>
        <w:bidi w:val="0"/>
        <w:spacing w:line="560" w:lineRule="exact"/>
        <w:ind w:left="0" w:leftChars="0" w:right="0" w:rightChars="0" w:firstLine="2640" w:firstLineChars="11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日期：</w:t>
      </w:r>
    </w:p>
    <w:p w14:paraId="2F4E5362">
      <w:pPr>
        <w:pageBreakBefore w:val="0"/>
        <w:kinsoku/>
        <w:wordWrap/>
        <w:overflowPunct/>
        <w:topLinePunct w:val="0"/>
        <w:bidi w:val="0"/>
        <w:spacing w:line="560" w:lineRule="exact"/>
        <w:jc w:val="center"/>
        <w:rPr>
          <w:rFonts w:hint="eastAsia" w:ascii="宋体" w:hAnsi="宋体" w:eastAsia="宋体" w:cs="宋体"/>
          <w:b/>
          <w:spacing w:val="6"/>
          <w:sz w:val="24"/>
          <w:szCs w:val="24"/>
        </w:rPr>
      </w:pPr>
      <w:r>
        <w:rPr>
          <w:rFonts w:hint="eastAsia" w:ascii="宋体" w:hAnsi="宋体" w:eastAsia="宋体" w:cs="宋体"/>
          <w:sz w:val="28"/>
          <w:szCs w:val="28"/>
          <w:highlight w:val="none"/>
          <w:lang w:eastAsia="zh-CN"/>
        </w:rPr>
        <w:br w:type="page"/>
      </w:r>
      <w:r>
        <w:rPr>
          <w:rFonts w:hint="eastAsia" w:ascii="宋体" w:hAnsi="宋体" w:eastAsia="宋体" w:cs="宋体"/>
          <w:b/>
          <w:spacing w:val="6"/>
          <w:sz w:val="24"/>
          <w:szCs w:val="24"/>
        </w:rPr>
        <w:t>残疾人福利性单位声明函</w:t>
      </w:r>
    </w:p>
    <w:p w14:paraId="567CDFF1">
      <w:pPr>
        <w:pageBreakBefore w:val="0"/>
        <w:kinsoku/>
        <w:wordWrap/>
        <w:overflowPunct/>
        <w:topLinePunct w:val="0"/>
        <w:bidi w:val="0"/>
        <w:spacing w:line="560" w:lineRule="exact"/>
        <w:ind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本单位郑重声明，根据《财政部 民政部 中国残疾人联合会关于促进残疾人就业政府采购政策的通知》（财库</w:t>
      </w:r>
      <w:r>
        <w:rPr>
          <w:rFonts w:hint="eastAsia" w:ascii="宋体" w:hAnsi="宋体" w:eastAsia="宋体" w:cs="宋体"/>
          <w:spacing w:val="6"/>
          <w:sz w:val="24"/>
          <w:szCs w:val="24"/>
          <w:lang w:eastAsia="zh-CN"/>
        </w:rPr>
        <w:t>〔2017〕141号</w:t>
      </w:r>
      <w:r>
        <w:rPr>
          <w:rFonts w:hint="eastAsia" w:ascii="宋体" w:hAnsi="宋体" w:eastAsia="宋体" w:cs="宋体"/>
          <w:spacing w:val="6"/>
          <w:sz w:val="24"/>
          <w:szCs w:val="24"/>
        </w:rPr>
        <w:t>）的规定，本单位为符合条件的残疾人福利性单位，且本单位参加</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rPr>
        <w:t>单位的______项目采购活动提供本单位制造的货物（由本单位承担工程/提供服务），或者提供其他残疾人福利性单位制造的货物（不包括使用非残疾人福利性单位注册商标的货物）。</w:t>
      </w:r>
    </w:p>
    <w:p w14:paraId="2C6C5CB9">
      <w:pPr>
        <w:pageBreakBefore w:val="0"/>
        <w:kinsoku/>
        <w:wordWrap/>
        <w:overflowPunct/>
        <w:topLinePunct w:val="0"/>
        <w:bidi w:val="0"/>
        <w:spacing w:line="560" w:lineRule="exact"/>
        <w:ind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本单位对上述声明的真实性负责。如有虚假，将依法承担相应责任。</w:t>
      </w:r>
    </w:p>
    <w:p w14:paraId="4670F7FA">
      <w:pPr>
        <w:pStyle w:val="5"/>
        <w:pageBreakBefore w:val="0"/>
        <w:widowControl/>
        <w:kinsoku/>
        <w:wordWrap/>
        <w:overflowPunct/>
        <w:topLinePunct w:val="0"/>
        <w:bidi w:val="0"/>
        <w:snapToGrid w:val="0"/>
        <w:spacing w:line="560" w:lineRule="exact"/>
        <w:ind w:firstLine="967" w:firstLineChars="384"/>
        <w:rPr>
          <w:rFonts w:hint="eastAsia" w:ascii="宋体" w:hAnsi="宋体" w:eastAsia="宋体" w:cs="宋体"/>
          <w:sz w:val="24"/>
          <w:szCs w:val="24"/>
        </w:rPr>
      </w:pPr>
      <w:r>
        <w:rPr>
          <w:rFonts w:hint="eastAsia" w:ascii="宋体" w:hAnsi="宋体" w:eastAsia="宋体" w:cs="宋体"/>
          <w:spacing w:val="6"/>
          <w:sz w:val="24"/>
          <w:szCs w:val="24"/>
        </w:rPr>
        <w:t xml:space="preserve"> </w:t>
      </w:r>
      <w:r>
        <w:rPr>
          <w:rFonts w:hint="eastAsia" w:ascii="宋体" w:hAnsi="宋体" w:eastAsia="宋体" w:cs="宋体"/>
          <w:spacing w:val="6"/>
          <w:sz w:val="24"/>
          <w:szCs w:val="24"/>
          <w:lang w:val="en-US" w:eastAsia="zh-CN"/>
        </w:rPr>
        <w:t xml:space="preserve">   </w:t>
      </w:r>
      <w:r>
        <w:rPr>
          <w:rFonts w:hint="eastAsia" w:ascii="宋体" w:hAnsi="宋体" w:eastAsia="宋体" w:cs="宋体"/>
          <w:spacing w:val="6"/>
          <w:sz w:val="24"/>
          <w:szCs w:val="24"/>
          <w:lang w:eastAsia="zh-CN"/>
        </w:rPr>
        <w:t>单位</w:t>
      </w:r>
      <w:r>
        <w:rPr>
          <w:rFonts w:hint="eastAsia" w:ascii="宋体" w:hAnsi="宋体" w:eastAsia="宋体" w:cs="宋体"/>
          <w:sz w:val="24"/>
          <w:szCs w:val="24"/>
        </w:rPr>
        <w:t>名称：（盖章）</w:t>
      </w:r>
      <w:r>
        <w:rPr>
          <w:rFonts w:hint="eastAsia" w:ascii="宋体" w:hAnsi="宋体" w:eastAsia="宋体" w:cs="宋体"/>
          <w:sz w:val="24"/>
          <w:szCs w:val="24"/>
          <w:u w:val="single"/>
        </w:rPr>
        <w:t xml:space="preserve">            </w:t>
      </w:r>
    </w:p>
    <w:p w14:paraId="2A2C05BF">
      <w:pPr>
        <w:pStyle w:val="5"/>
        <w:pageBreakBefore w:val="0"/>
        <w:widowControl/>
        <w:kinsoku/>
        <w:wordWrap/>
        <w:overflowPunct/>
        <w:topLinePunct w:val="0"/>
        <w:bidi w:val="0"/>
        <w:snapToGrid w:val="0"/>
        <w:spacing w:line="560" w:lineRule="exact"/>
        <w:ind w:firstLine="1440" w:firstLineChars="600"/>
        <w:rPr>
          <w:rFonts w:hint="eastAsia" w:ascii="宋体" w:hAnsi="宋体" w:eastAsia="宋体" w:cs="宋体"/>
          <w:sz w:val="24"/>
          <w:szCs w:val="24"/>
          <w:u w:val="single"/>
        </w:rPr>
      </w:pPr>
      <w:r>
        <w:rPr>
          <w:rFonts w:hint="eastAsia" w:ascii="宋体" w:hAnsi="宋体" w:eastAsia="宋体" w:cs="宋体"/>
          <w:sz w:val="24"/>
          <w:szCs w:val="24"/>
          <w:u w:val="none"/>
          <w:lang w:eastAsia="zh-CN"/>
        </w:rPr>
        <w:t>日</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lang w:eastAsia="zh-CN"/>
        </w:rPr>
        <w:t>期：</w:t>
      </w:r>
      <w:r>
        <w:rPr>
          <w:rFonts w:hint="eastAsia" w:ascii="宋体" w:hAnsi="宋体" w:eastAsia="宋体" w:cs="宋体"/>
          <w:sz w:val="24"/>
          <w:szCs w:val="24"/>
          <w:u w:val="single"/>
        </w:rPr>
        <w:t xml:space="preserve">          </w:t>
      </w:r>
    </w:p>
    <w:p w14:paraId="5DA7E9E6">
      <w:pPr>
        <w:pStyle w:val="5"/>
        <w:pageBreakBefore w:val="0"/>
        <w:widowControl/>
        <w:kinsoku/>
        <w:wordWrap/>
        <w:overflowPunct/>
        <w:topLinePunct w:val="0"/>
        <w:bidi w:val="0"/>
        <w:snapToGrid w:val="0"/>
        <w:spacing w:line="560" w:lineRule="exact"/>
        <w:ind w:firstLine="1440" w:firstLineChars="600"/>
        <w:rPr>
          <w:rFonts w:hint="eastAsia" w:ascii="宋体" w:hAnsi="宋体" w:eastAsia="宋体" w:cs="宋体"/>
          <w:sz w:val="24"/>
          <w:szCs w:val="24"/>
          <w:u w:val="single"/>
        </w:rPr>
      </w:pPr>
    </w:p>
    <w:p w14:paraId="57A98949">
      <w:pPr>
        <w:pStyle w:val="5"/>
        <w:pageBreakBefore w:val="0"/>
        <w:widowControl/>
        <w:kinsoku/>
        <w:wordWrap/>
        <w:overflowPunct/>
        <w:topLinePunct w:val="0"/>
        <w:bidi w:val="0"/>
        <w:snapToGrid w:val="0"/>
        <w:spacing w:line="560" w:lineRule="exact"/>
        <w:ind w:left="0" w:leftChars="0" w:firstLine="0" w:firstLineChars="0"/>
        <w:jc w:val="center"/>
        <w:rPr>
          <w:rFonts w:hint="eastAsia" w:ascii="宋体" w:hAnsi="宋体" w:eastAsia="宋体" w:cs="宋体"/>
          <w:b/>
          <w:kern w:val="0"/>
          <w:sz w:val="24"/>
          <w:szCs w:val="24"/>
        </w:rPr>
      </w:pPr>
      <w:r>
        <w:rPr>
          <w:rFonts w:hint="eastAsia" w:ascii="宋体" w:hAnsi="宋体" w:eastAsia="宋体" w:cs="宋体"/>
          <w:b/>
          <w:bCs/>
          <w:sz w:val="24"/>
          <w:szCs w:val="24"/>
        </w:rPr>
        <w:t>监狱企业声明函</w:t>
      </w:r>
    </w:p>
    <w:p w14:paraId="00D72D4C">
      <w:pPr>
        <w:pageBreakBefore w:val="0"/>
        <w:kinsoku/>
        <w:wordWrap/>
        <w:overflowPunct/>
        <w:topLinePunct w:val="0"/>
        <w:bidi w:val="0"/>
        <w:spacing w:line="560" w:lineRule="exact"/>
        <w:ind w:firstLine="480" w:firstLineChars="200"/>
        <w:rPr>
          <w:rFonts w:hint="eastAsia" w:ascii="宋体" w:hAnsi="宋体" w:eastAsia="宋体" w:cs="宋体"/>
          <w:spacing w:val="6"/>
          <w:sz w:val="24"/>
          <w:szCs w:val="24"/>
        </w:rPr>
      </w:pPr>
      <w:r>
        <w:rPr>
          <w:rFonts w:hint="eastAsia" w:ascii="宋体" w:hAnsi="宋体" w:eastAsia="宋体" w:cs="宋体"/>
          <w:kern w:val="0"/>
          <w:sz w:val="24"/>
          <w:szCs w:val="24"/>
        </w:rPr>
        <w:t>本单位郑重声明</w:t>
      </w:r>
      <w:r>
        <w:rPr>
          <w:rFonts w:hint="eastAsia" w:ascii="宋体" w:hAnsi="宋体" w:eastAsia="宋体" w:cs="宋体"/>
          <w:kern w:val="0"/>
          <w:sz w:val="24"/>
          <w:szCs w:val="24"/>
          <w:lang w:eastAsia="zh-CN"/>
        </w:rPr>
        <w:t>，根据</w:t>
      </w:r>
      <w:r>
        <w:rPr>
          <w:rFonts w:hint="eastAsia" w:ascii="宋体" w:hAnsi="宋体" w:eastAsia="宋体" w:cs="宋体"/>
          <w:kern w:val="0"/>
          <w:sz w:val="24"/>
          <w:szCs w:val="24"/>
        </w:rPr>
        <w:t>《财政部 司法部关于政府采购支持监狱企业发展有关问题的通知》（财库〔2014〕68号）</w:t>
      </w:r>
      <w:r>
        <w:rPr>
          <w:rFonts w:hint="eastAsia" w:ascii="宋体" w:hAnsi="宋体" w:eastAsia="宋体" w:cs="宋体"/>
          <w:kern w:val="0"/>
          <w:sz w:val="24"/>
          <w:szCs w:val="24"/>
          <w:lang w:eastAsia="zh-CN"/>
        </w:rPr>
        <w:t>的规定，本单位为符合条件的监狱企业，</w:t>
      </w:r>
      <w:r>
        <w:rPr>
          <w:rFonts w:hint="eastAsia" w:ascii="宋体" w:hAnsi="宋体" w:eastAsia="宋体" w:cs="宋体"/>
          <w:spacing w:val="6"/>
          <w:sz w:val="24"/>
          <w:szCs w:val="24"/>
        </w:rPr>
        <w:t>且本单位参加</w:t>
      </w:r>
      <w:r>
        <w:rPr>
          <w:rFonts w:hint="eastAsia" w:ascii="宋体" w:hAnsi="宋体" w:eastAsia="宋体" w:cs="宋体"/>
          <w:spacing w:val="6"/>
          <w:sz w:val="24"/>
          <w:szCs w:val="24"/>
          <w:u w:val="single"/>
          <w:lang w:val="en-US" w:eastAsia="zh-CN"/>
        </w:rPr>
        <w:t xml:space="preserve">         </w:t>
      </w:r>
      <w:r>
        <w:rPr>
          <w:rFonts w:hint="eastAsia" w:ascii="宋体" w:hAnsi="宋体" w:eastAsia="宋体" w:cs="宋体"/>
          <w:spacing w:val="6"/>
          <w:sz w:val="24"/>
          <w:szCs w:val="24"/>
        </w:rPr>
        <w:t>单位的______项目采购活动提供本单位制造的货物（由本单位承担工程/提供服务）。</w:t>
      </w:r>
    </w:p>
    <w:p w14:paraId="2ECE0A65">
      <w:pPr>
        <w:pageBreakBefore w:val="0"/>
        <w:widowControl/>
        <w:kinsoku/>
        <w:wordWrap/>
        <w:overflowPunct/>
        <w:topLinePunct w:val="0"/>
        <w:autoSpaceDE/>
        <w:autoSpaceDN/>
        <w:bidi w:val="0"/>
        <w:adjustRightInd/>
        <w:snapToGrid/>
        <w:spacing w:beforeAutospacing="0" w:afterAutospacing="0" w:line="560" w:lineRule="exact"/>
        <w:ind w:firstLine="480" w:firstLineChars="200"/>
        <w:jc w:val="left"/>
        <w:textAlignment w:val="auto"/>
        <w:rPr>
          <w:rFonts w:hint="eastAsia" w:ascii="宋体" w:hAnsi="宋体" w:eastAsia="宋体" w:cs="宋体"/>
          <w:kern w:val="0"/>
          <w:sz w:val="24"/>
          <w:szCs w:val="24"/>
          <w:lang w:eastAsia="zh-CN"/>
        </w:rPr>
      </w:pPr>
    </w:p>
    <w:p w14:paraId="469DAE88">
      <w:pPr>
        <w:pageBreakBefore w:val="0"/>
        <w:widowControl/>
        <w:kinsoku/>
        <w:wordWrap/>
        <w:overflowPunct/>
        <w:topLinePunct w:val="0"/>
        <w:autoSpaceDE/>
        <w:autoSpaceDN/>
        <w:bidi w:val="0"/>
        <w:adjustRightInd/>
        <w:snapToGrid/>
        <w:spacing w:beforeAutospacing="0" w:afterAutospacing="0" w:line="560" w:lineRule="exact"/>
        <w:jc w:val="left"/>
        <w:textAlignment w:val="auto"/>
        <w:rPr>
          <w:rFonts w:hint="eastAsia" w:ascii="宋体" w:hAnsi="宋体" w:eastAsia="宋体" w:cs="宋体"/>
          <w:spacing w:val="6"/>
          <w:sz w:val="24"/>
          <w:szCs w:val="24"/>
        </w:rPr>
      </w:pPr>
      <w:r>
        <w:rPr>
          <w:rFonts w:hint="eastAsia" w:ascii="宋体" w:hAnsi="宋体" w:eastAsia="宋体" w:cs="宋体"/>
          <w:kern w:val="0"/>
          <w:sz w:val="24"/>
          <w:szCs w:val="24"/>
        </w:rPr>
        <w:t>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本单位对上述声明的真实性负责。如有虚假，将依法承担相应责任。</w:t>
      </w:r>
    </w:p>
    <w:p w14:paraId="011B46C4">
      <w:pPr>
        <w:pageBreakBefore w:val="0"/>
        <w:kinsoku/>
        <w:wordWrap/>
        <w:overflowPunct/>
        <w:topLinePunct w:val="0"/>
        <w:bidi w:val="0"/>
        <w:spacing w:line="560" w:lineRule="exact"/>
        <w:ind w:firstLine="504" w:firstLineChars="200"/>
        <w:rPr>
          <w:rFonts w:hint="eastAsia" w:ascii="宋体" w:hAnsi="宋体" w:eastAsia="宋体" w:cs="宋体"/>
          <w:spacing w:val="6"/>
          <w:sz w:val="24"/>
          <w:szCs w:val="24"/>
        </w:rPr>
      </w:pPr>
    </w:p>
    <w:p w14:paraId="1EC5AD6D">
      <w:pPr>
        <w:pageBreakBefore w:val="0"/>
        <w:kinsoku/>
        <w:wordWrap/>
        <w:overflowPunct/>
        <w:topLinePunct w:val="0"/>
        <w:bidi w:val="0"/>
        <w:spacing w:line="560" w:lineRule="exact"/>
        <w:ind w:firstLine="504" w:firstLineChars="200"/>
        <w:rPr>
          <w:rFonts w:hint="eastAsia" w:ascii="宋体" w:hAnsi="宋体" w:eastAsia="宋体" w:cs="宋体"/>
          <w:spacing w:val="6"/>
          <w:sz w:val="24"/>
          <w:szCs w:val="24"/>
        </w:rPr>
      </w:pPr>
    </w:p>
    <w:p w14:paraId="5F07E1BB">
      <w:pPr>
        <w:pStyle w:val="5"/>
        <w:pageBreakBefore w:val="0"/>
        <w:widowControl/>
        <w:kinsoku/>
        <w:wordWrap/>
        <w:overflowPunct/>
        <w:topLinePunct w:val="0"/>
        <w:bidi w:val="0"/>
        <w:snapToGrid w:val="0"/>
        <w:spacing w:line="560" w:lineRule="exact"/>
        <w:ind w:firstLine="967" w:firstLineChars="384"/>
        <w:rPr>
          <w:rFonts w:hint="eastAsia" w:ascii="宋体" w:hAnsi="宋体" w:eastAsia="宋体" w:cs="宋体"/>
          <w:sz w:val="24"/>
          <w:szCs w:val="24"/>
        </w:rPr>
      </w:pPr>
      <w:r>
        <w:rPr>
          <w:rFonts w:hint="eastAsia" w:ascii="宋体" w:hAnsi="宋体" w:eastAsia="宋体" w:cs="宋体"/>
          <w:spacing w:val="6"/>
          <w:sz w:val="24"/>
          <w:szCs w:val="24"/>
        </w:rPr>
        <w:t xml:space="preserve"> </w:t>
      </w:r>
      <w:r>
        <w:rPr>
          <w:rFonts w:hint="eastAsia" w:ascii="宋体" w:hAnsi="宋体" w:eastAsia="宋体" w:cs="宋体"/>
          <w:spacing w:val="6"/>
          <w:sz w:val="24"/>
          <w:szCs w:val="24"/>
          <w:lang w:val="en-US" w:eastAsia="zh-CN"/>
        </w:rPr>
        <w:t xml:space="preserve">   </w:t>
      </w:r>
      <w:r>
        <w:rPr>
          <w:rFonts w:hint="eastAsia" w:ascii="宋体" w:hAnsi="宋体" w:eastAsia="宋体" w:cs="宋体"/>
          <w:spacing w:val="6"/>
          <w:sz w:val="24"/>
          <w:szCs w:val="24"/>
          <w:lang w:eastAsia="zh-CN"/>
        </w:rPr>
        <w:t>单位</w:t>
      </w:r>
      <w:r>
        <w:rPr>
          <w:rFonts w:hint="eastAsia" w:ascii="宋体" w:hAnsi="宋体" w:eastAsia="宋体" w:cs="宋体"/>
          <w:sz w:val="24"/>
          <w:szCs w:val="24"/>
        </w:rPr>
        <w:t>名称：（盖章）</w:t>
      </w:r>
      <w:r>
        <w:rPr>
          <w:rFonts w:hint="eastAsia" w:ascii="宋体" w:hAnsi="宋体" w:eastAsia="宋体" w:cs="宋体"/>
          <w:sz w:val="24"/>
          <w:szCs w:val="24"/>
          <w:u w:val="single"/>
        </w:rPr>
        <w:t xml:space="preserve">            </w:t>
      </w:r>
    </w:p>
    <w:p w14:paraId="697E780E">
      <w:pPr>
        <w:pStyle w:val="5"/>
        <w:pageBreakBefore w:val="0"/>
        <w:widowControl/>
        <w:kinsoku/>
        <w:wordWrap/>
        <w:overflowPunct/>
        <w:topLinePunct w:val="0"/>
        <w:bidi w:val="0"/>
        <w:snapToGrid w:val="0"/>
        <w:spacing w:line="560" w:lineRule="exact"/>
        <w:ind w:firstLine="1440" w:firstLineChars="600"/>
        <w:rPr>
          <w:rFonts w:hint="eastAsia" w:ascii="宋体" w:hAnsi="宋体" w:eastAsia="宋体" w:cs="宋体"/>
          <w:b/>
          <w:bCs/>
          <w:sz w:val="24"/>
          <w:szCs w:val="24"/>
          <w:lang w:val="en-US" w:eastAsia="zh-CN"/>
        </w:rPr>
      </w:pPr>
      <w:r>
        <w:rPr>
          <w:rFonts w:hint="eastAsia" w:ascii="宋体" w:hAnsi="宋体" w:eastAsia="宋体" w:cs="宋体"/>
          <w:sz w:val="24"/>
          <w:szCs w:val="24"/>
          <w:u w:val="none"/>
          <w:lang w:eastAsia="zh-CN"/>
        </w:rPr>
        <w:t>日</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lang w:eastAsia="zh-CN"/>
        </w:rPr>
        <w:t>期：</w:t>
      </w:r>
      <w:r>
        <w:rPr>
          <w:rFonts w:hint="eastAsia" w:ascii="宋体" w:hAnsi="宋体" w:eastAsia="宋体" w:cs="宋体"/>
          <w:sz w:val="24"/>
          <w:szCs w:val="24"/>
          <w:u w:val="single"/>
        </w:rPr>
        <w:t xml:space="preserve">          </w:t>
      </w:r>
    </w:p>
    <w:p w14:paraId="297C29CB">
      <w:pPr>
        <w:pageBreakBefore w:val="0"/>
        <w:kinsoku/>
        <w:wordWrap/>
        <w:overflowPunct/>
        <w:topLinePunct w:val="0"/>
        <w:bidi w:val="0"/>
        <w:spacing w:line="560" w:lineRule="exact"/>
        <w:rPr>
          <w:rFonts w:hint="eastAsia" w:ascii="宋体" w:hAnsi="宋体" w:eastAsia="宋体" w:cs="宋体"/>
          <w:b/>
          <w:bCs/>
          <w:sz w:val="24"/>
          <w:szCs w:val="24"/>
          <w:lang w:val="en-US" w:eastAsia="zh-CN"/>
        </w:rPr>
      </w:pPr>
    </w:p>
    <w:p w14:paraId="2ECF1E46">
      <w:pPr>
        <w:pageBreakBefore w:val="0"/>
        <w:kinsoku/>
        <w:wordWrap/>
        <w:overflowPunct/>
        <w:topLinePunct w:val="0"/>
        <w:bidi w:val="0"/>
        <w:spacing w:line="560" w:lineRule="exact"/>
        <w:rPr>
          <w:rFonts w:hint="eastAsia" w:ascii="宋体" w:hAnsi="宋体" w:eastAsia="宋体" w:cs="宋体"/>
          <w:b/>
          <w:bCs/>
          <w:sz w:val="24"/>
          <w:szCs w:val="24"/>
          <w:lang w:val="en-US" w:eastAsia="zh-CN"/>
        </w:rPr>
      </w:pPr>
    </w:p>
    <w:p w14:paraId="1E5677A2">
      <w:pPr>
        <w:pageBreakBefore w:val="0"/>
        <w:kinsoku/>
        <w:wordWrap/>
        <w:overflowPunct/>
        <w:topLinePunct w:val="0"/>
        <w:bidi w:val="0"/>
        <w:spacing w:line="560" w:lineRule="exact"/>
        <w:outlineLvl w:val="2"/>
        <w:rPr>
          <w:rFonts w:hint="eastAsia" w:ascii="宋体" w:hAnsi="宋体" w:eastAsia="宋体" w:cs="宋体"/>
          <w:kern w:val="0"/>
          <w:sz w:val="24"/>
          <w:szCs w:val="24"/>
        </w:rPr>
      </w:pPr>
      <w:r>
        <w:rPr>
          <w:rFonts w:hint="eastAsia" w:ascii="宋体" w:hAnsi="宋体" w:eastAsia="宋体" w:cs="宋体"/>
          <w:b/>
          <w:bCs/>
          <w:sz w:val="24"/>
          <w:szCs w:val="24"/>
          <w:u w:val="none"/>
          <w:lang w:val="en-US" w:eastAsia="zh-CN"/>
        </w:rPr>
        <w:t>格式3-10：</w:t>
      </w:r>
      <w:r>
        <w:rPr>
          <w:rFonts w:hint="eastAsia" w:ascii="宋体" w:hAnsi="宋体" w:eastAsia="宋体" w:cs="宋体"/>
          <w:b/>
          <w:bCs/>
          <w:sz w:val="24"/>
          <w:szCs w:val="24"/>
          <w:u w:val="none"/>
        </w:rPr>
        <w:t>其他</w:t>
      </w:r>
      <w:r>
        <w:rPr>
          <w:rFonts w:hint="eastAsia" w:ascii="宋体" w:hAnsi="宋体" w:eastAsia="宋体" w:cs="宋体"/>
          <w:b/>
          <w:bCs/>
          <w:sz w:val="24"/>
          <w:szCs w:val="24"/>
          <w:u w:val="none"/>
          <w:lang w:val="en-US" w:eastAsia="zh-CN"/>
        </w:rPr>
        <w:t>需要补充</w:t>
      </w:r>
      <w:r>
        <w:rPr>
          <w:rFonts w:hint="eastAsia" w:ascii="宋体" w:hAnsi="宋体" w:eastAsia="宋体" w:cs="宋体"/>
          <w:b/>
          <w:bCs/>
          <w:sz w:val="24"/>
          <w:szCs w:val="24"/>
          <w:u w:val="none"/>
        </w:rPr>
        <w:t>的证明材料</w:t>
      </w:r>
      <w:bookmarkEnd w:id="113"/>
      <w:bookmarkEnd w:id="114"/>
    </w:p>
    <w:p w14:paraId="78DAA579">
      <w:pPr>
        <w:pageBreakBefore w:val="0"/>
        <w:kinsoku/>
        <w:wordWrap/>
        <w:overflowPunct/>
        <w:topLinePunct w:val="0"/>
        <w:autoSpaceDE w:val="0"/>
        <w:autoSpaceDN w:val="0"/>
        <w:bidi w:val="0"/>
        <w:adjustRightInd w:val="0"/>
        <w:spacing w:line="560" w:lineRule="exact"/>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 xml:space="preserve">    </w:t>
      </w:r>
    </w:p>
    <w:p w14:paraId="0BBCE5C9">
      <w:pPr>
        <w:pStyle w:val="3"/>
        <w:keepNext w:val="0"/>
        <w:keepLines w:val="0"/>
        <w:pageBreakBefore w:val="0"/>
        <w:numPr>
          <w:ilvl w:val="0"/>
          <w:numId w:val="0"/>
        </w:numPr>
        <w:kinsoku/>
        <w:wordWrap/>
        <w:overflowPunct/>
        <w:topLinePunct w:val="0"/>
        <w:bidi w:val="0"/>
        <w:spacing w:before="0" w:after="0" w:line="560" w:lineRule="exact"/>
        <w:jc w:val="center"/>
        <w:textAlignment w:val="auto"/>
        <w:rPr>
          <w:rFonts w:hint="eastAsia" w:ascii="宋体" w:hAnsi="宋体" w:eastAsia="宋体" w:cs="宋体"/>
          <w:b/>
          <w:bCs/>
          <w:color w:val="000000"/>
          <w:sz w:val="24"/>
          <w:szCs w:val="24"/>
          <w:highlight w:val="none"/>
          <w:lang w:val="en-US" w:eastAsia="zh-CN"/>
        </w:rPr>
      </w:pPr>
    </w:p>
    <w:p w14:paraId="120B5BFE">
      <w:pPr>
        <w:pStyle w:val="3"/>
        <w:keepNext w:val="0"/>
        <w:keepLines w:val="0"/>
        <w:pageBreakBefore w:val="0"/>
        <w:numPr>
          <w:ilvl w:val="0"/>
          <w:numId w:val="0"/>
        </w:numPr>
        <w:kinsoku/>
        <w:wordWrap/>
        <w:overflowPunct/>
        <w:topLinePunct w:val="0"/>
        <w:bidi w:val="0"/>
        <w:spacing w:before="0" w:after="0" w:line="560" w:lineRule="exact"/>
        <w:jc w:val="center"/>
        <w:textAlignment w:val="auto"/>
        <w:rPr>
          <w:rFonts w:hint="eastAsia" w:ascii="宋体" w:hAnsi="宋体" w:eastAsia="宋体" w:cs="宋体"/>
          <w:b/>
          <w:bCs/>
          <w:color w:val="000000"/>
          <w:sz w:val="24"/>
          <w:szCs w:val="24"/>
          <w:highlight w:val="none"/>
          <w:lang w:val="en-US" w:eastAsia="zh-CN"/>
        </w:rPr>
      </w:pPr>
    </w:p>
    <w:p w14:paraId="158CF62B">
      <w:pPr>
        <w:pStyle w:val="3"/>
        <w:keepNext w:val="0"/>
        <w:keepLines w:val="0"/>
        <w:pageBreakBefore w:val="0"/>
        <w:numPr>
          <w:ilvl w:val="0"/>
          <w:numId w:val="0"/>
        </w:numPr>
        <w:kinsoku/>
        <w:wordWrap/>
        <w:overflowPunct/>
        <w:topLinePunct w:val="0"/>
        <w:bidi w:val="0"/>
        <w:spacing w:before="0" w:after="0" w:line="560" w:lineRule="exact"/>
        <w:jc w:val="center"/>
        <w:textAlignment w:val="auto"/>
        <w:rPr>
          <w:rFonts w:hint="eastAsia" w:ascii="宋体" w:hAnsi="宋体" w:eastAsia="宋体" w:cs="宋体"/>
          <w:b/>
          <w:bCs/>
          <w:color w:val="000000"/>
          <w:sz w:val="24"/>
          <w:szCs w:val="24"/>
          <w:highlight w:val="none"/>
          <w:lang w:val="en-US" w:eastAsia="zh-CN"/>
        </w:rPr>
      </w:pPr>
    </w:p>
    <w:p w14:paraId="385C0374">
      <w:pPr>
        <w:rPr>
          <w:rFonts w:hint="eastAsia" w:ascii="宋体" w:hAnsi="宋体" w:eastAsia="宋体" w:cs="宋体"/>
          <w:b/>
          <w:bCs/>
          <w:color w:val="000000"/>
          <w:sz w:val="24"/>
          <w:szCs w:val="24"/>
          <w:highlight w:val="none"/>
          <w:lang w:val="en-US" w:eastAsia="zh-CN"/>
        </w:rPr>
      </w:pPr>
    </w:p>
    <w:p w14:paraId="5140F812">
      <w:pPr>
        <w:rPr>
          <w:rFonts w:hint="eastAsia" w:ascii="宋体" w:hAnsi="宋体" w:eastAsia="宋体" w:cs="宋体"/>
          <w:b/>
          <w:bCs/>
          <w:color w:val="000000"/>
          <w:sz w:val="24"/>
          <w:szCs w:val="24"/>
          <w:highlight w:val="none"/>
          <w:lang w:val="en-US" w:eastAsia="zh-CN"/>
        </w:rPr>
      </w:pPr>
    </w:p>
    <w:p w14:paraId="0C6753F5">
      <w:pPr>
        <w:rPr>
          <w:rFonts w:hint="eastAsia" w:ascii="宋体" w:hAnsi="宋体" w:eastAsia="宋体" w:cs="宋体"/>
          <w:b/>
          <w:bCs/>
          <w:color w:val="000000"/>
          <w:sz w:val="24"/>
          <w:szCs w:val="24"/>
          <w:highlight w:val="none"/>
          <w:lang w:val="en-US" w:eastAsia="zh-CN"/>
        </w:rPr>
      </w:pPr>
    </w:p>
    <w:p w14:paraId="016B8372">
      <w:pPr>
        <w:rPr>
          <w:rFonts w:hint="eastAsia" w:ascii="宋体" w:hAnsi="宋体" w:eastAsia="宋体" w:cs="宋体"/>
          <w:b/>
          <w:bCs/>
          <w:color w:val="000000"/>
          <w:sz w:val="24"/>
          <w:szCs w:val="24"/>
          <w:highlight w:val="none"/>
          <w:lang w:val="en-US" w:eastAsia="zh-CN"/>
        </w:rPr>
      </w:pPr>
    </w:p>
    <w:p w14:paraId="3CCC45E9">
      <w:pPr>
        <w:rPr>
          <w:rFonts w:hint="eastAsia" w:ascii="宋体" w:hAnsi="宋体" w:eastAsia="宋体" w:cs="宋体"/>
          <w:b/>
          <w:bCs/>
          <w:color w:val="000000"/>
          <w:sz w:val="24"/>
          <w:szCs w:val="24"/>
          <w:highlight w:val="none"/>
          <w:lang w:val="en-US" w:eastAsia="zh-CN"/>
        </w:rPr>
      </w:pPr>
    </w:p>
    <w:p w14:paraId="4F1A7415">
      <w:pPr>
        <w:rPr>
          <w:rFonts w:hint="eastAsia" w:ascii="宋体" w:hAnsi="宋体" w:eastAsia="宋体" w:cs="宋体"/>
          <w:b/>
          <w:bCs/>
          <w:color w:val="000000"/>
          <w:sz w:val="24"/>
          <w:szCs w:val="24"/>
          <w:highlight w:val="none"/>
          <w:lang w:val="en-US" w:eastAsia="zh-CN"/>
        </w:rPr>
      </w:pPr>
    </w:p>
    <w:p w14:paraId="6ED22119">
      <w:pPr>
        <w:rPr>
          <w:rFonts w:hint="eastAsia" w:ascii="宋体" w:hAnsi="宋体" w:eastAsia="宋体" w:cs="宋体"/>
          <w:b/>
          <w:bCs/>
          <w:color w:val="000000"/>
          <w:sz w:val="24"/>
          <w:szCs w:val="24"/>
          <w:highlight w:val="none"/>
          <w:lang w:val="en-US" w:eastAsia="zh-CN"/>
        </w:rPr>
      </w:pPr>
    </w:p>
    <w:p w14:paraId="07B97F97">
      <w:pPr>
        <w:rPr>
          <w:rFonts w:hint="eastAsia" w:ascii="宋体" w:hAnsi="宋体" w:eastAsia="宋体" w:cs="宋体"/>
          <w:b/>
          <w:bCs/>
          <w:color w:val="000000"/>
          <w:sz w:val="24"/>
          <w:szCs w:val="24"/>
          <w:highlight w:val="none"/>
          <w:lang w:val="en-US" w:eastAsia="zh-CN"/>
        </w:rPr>
      </w:pPr>
    </w:p>
    <w:p w14:paraId="73E28DB4">
      <w:pPr>
        <w:rPr>
          <w:rFonts w:hint="eastAsia" w:ascii="宋体" w:hAnsi="宋体" w:eastAsia="宋体" w:cs="宋体"/>
          <w:b/>
          <w:bCs/>
          <w:color w:val="000000"/>
          <w:sz w:val="24"/>
          <w:szCs w:val="24"/>
          <w:highlight w:val="none"/>
          <w:lang w:val="en-US" w:eastAsia="zh-CN"/>
        </w:rPr>
      </w:pPr>
    </w:p>
    <w:p w14:paraId="51B694EA">
      <w:pPr>
        <w:rPr>
          <w:rFonts w:hint="eastAsia" w:ascii="宋体" w:hAnsi="宋体" w:eastAsia="宋体" w:cs="宋体"/>
          <w:b/>
          <w:bCs/>
          <w:color w:val="000000"/>
          <w:sz w:val="24"/>
          <w:szCs w:val="24"/>
          <w:highlight w:val="none"/>
          <w:lang w:val="en-US" w:eastAsia="zh-CN"/>
        </w:rPr>
      </w:pPr>
    </w:p>
    <w:p w14:paraId="417FE1BF">
      <w:pPr>
        <w:rPr>
          <w:rFonts w:hint="eastAsia" w:ascii="宋体" w:hAnsi="宋体" w:eastAsia="宋体" w:cs="宋体"/>
          <w:b/>
          <w:bCs/>
          <w:color w:val="000000"/>
          <w:sz w:val="24"/>
          <w:szCs w:val="24"/>
          <w:highlight w:val="none"/>
          <w:lang w:val="en-US" w:eastAsia="zh-CN"/>
        </w:rPr>
      </w:pPr>
    </w:p>
    <w:p w14:paraId="498E64D5">
      <w:pPr>
        <w:rPr>
          <w:rFonts w:hint="eastAsia" w:ascii="宋体" w:hAnsi="宋体" w:eastAsia="宋体" w:cs="宋体"/>
          <w:b/>
          <w:bCs/>
          <w:color w:val="000000"/>
          <w:sz w:val="24"/>
          <w:szCs w:val="24"/>
          <w:highlight w:val="none"/>
          <w:lang w:val="en-US" w:eastAsia="zh-CN"/>
        </w:rPr>
      </w:pPr>
    </w:p>
    <w:p w14:paraId="28697D23">
      <w:pPr>
        <w:rPr>
          <w:rFonts w:hint="eastAsia" w:ascii="宋体" w:hAnsi="宋体" w:eastAsia="宋体" w:cs="宋体"/>
          <w:b/>
          <w:bCs/>
          <w:color w:val="000000"/>
          <w:sz w:val="24"/>
          <w:szCs w:val="24"/>
          <w:highlight w:val="none"/>
          <w:lang w:val="en-US" w:eastAsia="zh-CN"/>
        </w:rPr>
      </w:pPr>
    </w:p>
    <w:p w14:paraId="690FB693">
      <w:pPr>
        <w:rPr>
          <w:rFonts w:hint="eastAsia" w:ascii="宋体" w:hAnsi="宋体" w:eastAsia="宋体" w:cs="宋体"/>
          <w:b/>
          <w:bCs/>
          <w:color w:val="000000"/>
          <w:sz w:val="24"/>
          <w:szCs w:val="24"/>
          <w:highlight w:val="none"/>
          <w:lang w:val="en-US" w:eastAsia="zh-CN"/>
        </w:rPr>
      </w:pPr>
    </w:p>
    <w:p w14:paraId="769D07E0">
      <w:pPr>
        <w:rPr>
          <w:rFonts w:hint="eastAsia" w:ascii="宋体" w:hAnsi="宋体" w:eastAsia="宋体" w:cs="宋体"/>
          <w:b/>
          <w:bCs/>
          <w:color w:val="000000"/>
          <w:sz w:val="24"/>
          <w:szCs w:val="24"/>
          <w:highlight w:val="none"/>
          <w:lang w:val="en-US" w:eastAsia="zh-CN"/>
        </w:rPr>
      </w:pPr>
    </w:p>
    <w:p w14:paraId="28C927B4">
      <w:pPr>
        <w:rPr>
          <w:rFonts w:hint="eastAsia" w:ascii="宋体" w:hAnsi="宋体" w:eastAsia="宋体" w:cs="宋体"/>
          <w:b/>
          <w:bCs/>
          <w:color w:val="000000"/>
          <w:sz w:val="24"/>
          <w:szCs w:val="24"/>
          <w:highlight w:val="none"/>
          <w:lang w:val="en-US" w:eastAsia="zh-CN"/>
        </w:rPr>
      </w:pPr>
    </w:p>
    <w:p w14:paraId="62074939">
      <w:pPr>
        <w:rPr>
          <w:rFonts w:hint="eastAsia" w:ascii="宋体" w:hAnsi="宋体" w:eastAsia="宋体" w:cs="宋体"/>
          <w:b/>
          <w:bCs/>
          <w:color w:val="000000"/>
          <w:sz w:val="24"/>
          <w:szCs w:val="24"/>
          <w:highlight w:val="none"/>
          <w:lang w:val="en-US" w:eastAsia="zh-CN"/>
        </w:rPr>
      </w:pPr>
    </w:p>
    <w:p w14:paraId="3A2EABC6">
      <w:pPr>
        <w:rPr>
          <w:rFonts w:hint="eastAsia" w:ascii="宋体" w:hAnsi="宋体" w:eastAsia="宋体" w:cs="宋体"/>
          <w:b/>
          <w:bCs/>
          <w:color w:val="000000"/>
          <w:sz w:val="24"/>
          <w:szCs w:val="24"/>
          <w:highlight w:val="none"/>
          <w:lang w:val="en-US" w:eastAsia="zh-CN"/>
        </w:rPr>
      </w:pPr>
    </w:p>
    <w:p w14:paraId="670F85C9">
      <w:pPr>
        <w:rPr>
          <w:rFonts w:hint="eastAsia" w:ascii="宋体" w:hAnsi="宋体" w:eastAsia="宋体" w:cs="宋体"/>
          <w:b/>
          <w:bCs/>
          <w:color w:val="000000"/>
          <w:sz w:val="24"/>
          <w:szCs w:val="24"/>
          <w:highlight w:val="none"/>
          <w:lang w:val="en-US" w:eastAsia="zh-CN"/>
        </w:rPr>
      </w:pPr>
    </w:p>
    <w:p w14:paraId="78EDC994">
      <w:pPr>
        <w:rPr>
          <w:rFonts w:hint="eastAsia" w:ascii="宋体" w:hAnsi="宋体" w:eastAsia="宋体" w:cs="宋体"/>
          <w:b/>
          <w:bCs/>
          <w:color w:val="000000"/>
          <w:sz w:val="24"/>
          <w:szCs w:val="24"/>
          <w:highlight w:val="none"/>
          <w:lang w:val="en-US" w:eastAsia="zh-CN"/>
        </w:rPr>
      </w:pPr>
    </w:p>
    <w:p w14:paraId="4DFED2F1">
      <w:pPr>
        <w:rPr>
          <w:rFonts w:hint="eastAsia" w:ascii="宋体" w:hAnsi="宋体" w:eastAsia="宋体" w:cs="宋体"/>
          <w:b/>
          <w:bCs/>
          <w:color w:val="000000"/>
          <w:sz w:val="24"/>
          <w:szCs w:val="24"/>
          <w:highlight w:val="none"/>
          <w:lang w:val="en-US" w:eastAsia="zh-CN"/>
        </w:rPr>
      </w:pPr>
    </w:p>
    <w:p w14:paraId="4A1566D5">
      <w:pPr>
        <w:rPr>
          <w:rFonts w:hint="eastAsia" w:ascii="宋体" w:hAnsi="宋体" w:eastAsia="宋体" w:cs="宋体"/>
          <w:b/>
          <w:bCs/>
          <w:color w:val="000000"/>
          <w:sz w:val="24"/>
          <w:szCs w:val="24"/>
          <w:highlight w:val="none"/>
          <w:lang w:val="en-US" w:eastAsia="zh-CN"/>
        </w:rPr>
      </w:pPr>
    </w:p>
    <w:p w14:paraId="179C1E16">
      <w:pPr>
        <w:rPr>
          <w:rFonts w:hint="eastAsia" w:ascii="宋体" w:hAnsi="宋体" w:eastAsia="宋体" w:cs="宋体"/>
          <w:b/>
          <w:bCs/>
          <w:color w:val="000000"/>
          <w:sz w:val="24"/>
          <w:szCs w:val="24"/>
          <w:highlight w:val="none"/>
          <w:lang w:val="en-US" w:eastAsia="zh-CN"/>
        </w:rPr>
      </w:pPr>
    </w:p>
    <w:p w14:paraId="48861403">
      <w:pPr>
        <w:rPr>
          <w:rFonts w:hint="eastAsia" w:ascii="宋体" w:hAnsi="宋体" w:eastAsia="宋体" w:cs="宋体"/>
          <w:b/>
          <w:bCs/>
          <w:color w:val="000000"/>
          <w:sz w:val="24"/>
          <w:szCs w:val="24"/>
          <w:highlight w:val="none"/>
          <w:lang w:val="en-US" w:eastAsia="zh-CN"/>
        </w:rPr>
      </w:pPr>
    </w:p>
    <w:p w14:paraId="7DCCBC10">
      <w:pPr>
        <w:rPr>
          <w:rFonts w:hint="eastAsia" w:ascii="宋体" w:hAnsi="宋体" w:eastAsia="宋体" w:cs="宋体"/>
          <w:b/>
          <w:bCs/>
          <w:color w:val="000000"/>
          <w:sz w:val="24"/>
          <w:szCs w:val="24"/>
          <w:highlight w:val="none"/>
          <w:lang w:val="en-US" w:eastAsia="zh-CN"/>
        </w:rPr>
      </w:pPr>
    </w:p>
    <w:p w14:paraId="30252A8C">
      <w:pPr>
        <w:rPr>
          <w:rFonts w:hint="eastAsia" w:ascii="宋体" w:hAnsi="宋体" w:eastAsia="宋体" w:cs="宋体"/>
          <w:b/>
          <w:bCs/>
          <w:color w:val="000000"/>
          <w:sz w:val="24"/>
          <w:szCs w:val="24"/>
          <w:highlight w:val="none"/>
          <w:lang w:val="en-US" w:eastAsia="zh-CN"/>
        </w:rPr>
      </w:pPr>
    </w:p>
    <w:p w14:paraId="43849D9D">
      <w:pPr>
        <w:rPr>
          <w:rFonts w:hint="eastAsia" w:ascii="宋体" w:hAnsi="宋体" w:eastAsia="宋体" w:cs="宋体"/>
          <w:b/>
          <w:bCs/>
          <w:color w:val="000000"/>
          <w:sz w:val="24"/>
          <w:szCs w:val="24"/>
          <w:highlight w:val="none"/>
          <w:lang w:val="en-US" w:eastAsia="zh-CN"/>
        </w:rPr>
      </w:pPr>
    </w:p>
    <w:p w14:paraId="6CEE34D9">
      <w:pPr>
        <w:rPr>
          <w:rFonts w:hint="eastAsia" w:ascii="宋体" w:hAnsi="宋体" w:eastAsia="宋体" w:cs="宋体"/>
          <w:b/>
          <w:bCs/>
          <w:color w:val="000000"/>
          <w:sz w:val="24"/>
          <w:szCs w:val="24"/>
          <w:highlight w:val="none"/>
          <w:lang w:val="en-US" w:eastAsia="zh-CN"/>
        </w:rPr>
      </w:pPr>
    </w:p>
    <w:p w14:paraId="0657040D">
      <w:pPr>
        <w:rPr>
          <w:rFonts w:hint="eastAsia" w:ascii="宋体" w:hAnsi="宋体" w:eastAsia="宋体" w:cs="宋体"/>
          <w:b/>
          <w:bCs/>
          <w:color w:val="000000"/>
          <w:sz w:val="24"/>
          <w:szCs w:val="24"/>
          <w:highlight w:val="none"/>
          <w:lang w:val="en-US" w:eastAsia="zh-CN"/>
        </w:rPr>
      </w:pPr>
    </w:p>
    <w:p w14:paraId="24CF91D7">
      <w:pPr>
        <w:rPr>
          <w:rFonts w:hint="eastAsia" w:ascii="宋体" w:hAnsi="宋体" w:eastAsia="宋体" w:cs="宋体"/>
          <w:b/>
          <w:bCs/>
          <w:color w:val="000000"/>
          <w:sz w:val="24"/>
          <w:szCs w:val="24"/>
          <w:highlight w:val="none"/>
          <w:lang w:val="en-US" w:eastAsia="zh-CN"/>
        </w:rPr>
      </w:pPr>
    </w:p>
    <w:p w14:paraId="3CF0ECA7">
      <w:pPr>
        <w:rPr>
          <w:rFonts w:hint="eastAsia" w:ascii="宋体" w:hAnsi="宋体" w:eastAsia="宋体" w:cs="宋体"/>
          <w:b/>
          <w:bCs/>
          <w:color w:val="000000"/>
          <w:sz w:val="24"/>
          <w:szCs w:val="24"/>
          <w:highlight w:val="none"/>
          <w:lang w:val="en-US" w:eastAsia="zh-CN"/>
        </w:rPr>
      </w:pPr>
    </w:p>
    <w:p w14:paraId="6BA446BA">
      <w:pPr>
        <w:rPr>
          <w:rFonts w:hint="eastAsia" w:ascii="宋体" w:hAnsi="宋体" w:eastAsia="宋体" w:cs="宋体"/>
          <w:b/>
          <w:bCs/>
          <w:color w:val="000000"/>
          <w:sz w:val="24"/>
          <w:szCs w:val="24"/>
          <w:highlight w:val="none"/>
          <w:lang w:val="en-US" w:eastAsia="zh-CN"/>
        </w:rPr>
      </w:pPr>
    </w:p>
    <w:p w14:paraId="29A0652D">
      <w:pPr>
        <w:pStyle w:val="3"/>
        <w:keepNext w:val="0"/>
        <w:keepLines w:val="0"/>
        <w:pageBreakBefore w:val="0"/>
        <w:numPr>
          <w:ilvl w:val="0"/>
          <w:numId w:val="0"/>
        </w:numPr>
        <w:kinsoku/>
        <w:wordWrap/>
        <w:overflowPunct/>
        <w:topLinePunct w:val="0"/>
        <w:bidi w:val="0"/>
        <w:spacing w:before="0" w:after="0" w:line="560" w:lineRule="exact"/>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第五章</w:t>
      </w:r>
      <w:r>
        <w:rPr>
          <w:rFonts w:hint="eastAsia" w:ascii="宋体" w:hAnsi="宋体" w:eastAsia="宋体" w:cs="宋体"/>
          <w:color w:val="000000"/>
          <w:sz w:val="24"/>
          <w:szCs w:val="24"/>
          <w:highlight w:val="none"/>
          <w:lang w:val="en-US" w:eastAsia="zh-CN"/>
        </w:rPr>
        <w:t xml:space="preserve"> 资格审查</w:t>
      </w:r>
    </w:p>
    <w:p w14:paraId="10643EA3">
      <w:pPr>
        <w:pageBreakBefore w:val="0"/>
        <w:tabs>
          <w:tab w:val="left" w:pos="851"/>
        </w:tabs>
        <w:kinsoku/>
        <w:wordWrap/>
        <w:overflowPunct/>
        <w:topLinePunct w:val="0"/>
        <w:bidi w:val="0"/>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资格性审</w:t>
      </w:r>
      <w:r>
        <w:rPr>
          <w:rFonts w:hint="eastAsia" w:ascii="宋体" w:hAnsi="宋体" w:eastAsia="宋体" w:cs="宋体"/>
          <w:sz w:val="24"/>
          <w:szCs w:val="24"/>
          <w:highlight w:val="none"/>
        </w:rPr>
        <w:t>查由采购人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采购代理机构</w:t>
      </w:r>
      <w:r>
        <w:rPr>
          <w:rFonts w:hint="eastAsia" w:ascii="宋体" w:hAnsi="宋体" w:eastAsia="宋体" w:cs="宋体"/>
          <w:sz w:val="24"/>
          <w:szCs w:val="24"/>
          <w:highlight w:val="none"/>
        </w:rPr>
        <w:t>组建</w:t>
      </w:r>
      <w:r>
        <w:rPr>
          <w:rFonts w:hint="eastAsia" w:ascii="宋体" w:hAnsi="宋体" w:eastAsia="宋体" w:cs="宋体"/>
          <w:sz w:val="24"/>
          <w:szCs w:val="24"/>
        </w:rPr>
        <w:t>的资格审查小组依据法律法规和招标文件的规定，对投标文件中的资格证明等进行审查，以确定投标人是否具备投标资格，并出具资格性审查报告。</w:t>
      </w:r>
    </w:p>
    <w:p w14:paraId="3AAF0DD2">
      <w:pPr>
        <w:keepNext w:val="0"/>
        <w:keepLines w:val="0"/>
        <w:pageBreakBefore w:val="0"/>
        <w:kinsoku/>
        <w:wordWrap/>
        <w:overflowPunct/>
        <w:topLinePunct w:val="0"/>
        <w:bidi w:val="0"/>
        <w:snapToGrid w:val="0"/>
        <w:spacing w:line="560" w:lineRule="exact"/>
        <w:ind w:firstLine="513" w:firstLineChars="214"/>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投标人资格审查的标准：</w:t>
      </w:r>
    </w:p>
    <w:tbl>
      <w:tblPr>
        <w:tblStyle w:val="25"/>
        <w:tblW w:w="10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03"/>
        <w:gridCol w:w="1531"/>
        <w:gridCol w:w="6423"/>
        <w:gridCol w:w="1101"/>
      </w:tblGrid>
      <w:tr w14:paraId="2101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74" w:type="dxa"/>
            <w:gridSpan w:val="3"/>
            <w:tcBorders>
              <w:top w:val="single" w:color="auto" w:sz="2" w:space="0"/>
              <w:left w:val="single" w:color="auto" w:sz="2" w:space="0"/>
              <w:bottom w:val="single" w:color="auto" w:sz="4" w:space="0"/>
              <w:right w:val="single" w:color="auto" w:sz="2" w:space="0"/>
            </w:tcBorders>
            <w:noWrap w:val="0"/>
            <w:vAlign w:val="center"/>
          </w:tcPr>
          <w:p w14:paraId="21DDFB32">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资格性审查项</w:t>
            </w:r>
          </w:p>
        </w:tc>
        <w:tc>
          <w:tcPr>
            <w:tcW w:w="6423" w:type="dxa"/>
            <w:tcBorders>
              <w:top w:val="single" w:color="auto" w:sz="2" w:space="0"/>
              <w:left w:val="single" w:color="auto" w:sz="2" w:space="0"/>
              <w:bottom w:val="single" w:color="auto" w:sz="4" w:space="0"/>
              <w:right w:val="single" w:color="auto" w:sz="2" w:space="0"/>
            </w:tcBorders>
            <w:noWrap w:val="0"/>
            <w:vAlign w:val="center"/>
          </w:tcPr>
          <w:p w14:paraId="1CF8E92C">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rPr>
            </w:pPr>
            <w:r>
              <w:rPr>
                <w:rFonts w:hint="eastAsia" w:ascii="宋体" w:hAnsi="宋体" w:eastAsia="宋体" w:cs="宋体"/>
                <w:b/>
                <w:sz w:val="24"/>
                <w:szCs w:val="24"/>
              </w:rPr>
              <w:t>通过条件</w:t>
            </w:r>
          </w:p>
        </w:tc>
        <w:tc>
          <w:tcPr>
            <w:tcW w:w="1101" w:type="dxa"/>
            <w:tcBorders>
              <w:top w:val="single" w:color="auto" w:sz="2" w:space="0"/>
              <w:left w:val="single" w:color="auto" w:sz="2" w:space="0"/>
              <w:bottom w:val="single" w:color="auto" w:sz="4" w:space="0"/>
              <w:right w:val="single" w:color="auto" w:sz="2" w:space="0"/>
            </w:tcBorders>
            <w:noWrap w:val="0"/>
            <w:vAlign w:val="center"/>
          </w:tcPr>
          <w:p w14:paraId="24CB0B1C">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格式参考</w:t>
            </w:r>
          </w:p>
        </w:tc>
      </w:tr>
      <w:tr w14:paraId="583C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dxa"/>
            <w:tcBorders>
              <w:top w:val="single" w:color="auto" w:sz="2" w:space="0"/>
              <w:left w:val="single" w:color="auto" w:sz="2" w:space="0"/>
              <w:right w:val="single" w:color="auto" w:sz="2" w:space="0"/>
            </w:tcBorders>
            <w:noWrap w:val="0"/>
            <w:vAlign w:val="center"/>
          </w:tcPr>
          <w:p w14:paraId="458EECFF">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934" w:type="dxa"/>
            <w:gridSpan w:val="2"/>
            <w:tcBorders>
              <w:top w:val="single" w:color="auto" w:sz="2" w:space="0"/>
              <w:left w:val="single" w:color="auto" w:sz="2" w:space="0"/>
              <w:right w:val="single" w:color="auto" w:sz="2" w:space="0"/>
            </w:tcBorders>
            <w:noWrap w:val="0"/>
            <w:vAlign w:val="center"/>
          </w:tcPr>
          <w:p w14:paraId="3FBA7F5D">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eastAsia="zh-CN"/>
              </w:rPr>
              <w:t>投标人</w:t>
            </w:r>
            <w:r>
              <w:rPr>
                <w:rFonts w:hint="eastAsia" w:ascii="宋体" w:hAnsi="宋体" w:eastAsia="宋体" w:cs="宋体"/>
                <w:sz w:val="24"/>
                <w:szCs w:val="24"/>
              </w:rPr>
              <w:t>应具有独立承担民事责任的能力</w:t>
            </w:r>
          </w:p>
        </w:tc>
        <w:tc>
          <w:tcPr>
            <w:tcW w:w="6423" w:type="dxa"/>
            <w:tcBorders>
              <w:top w:val="single" w:color="auto" w:sz="2" w:space="0"/>
              <w:left w:val="single" w:color="auto" w:sz="2" w:space="0"/>
              <w:bottom w:val="single" w:color="auto" w:sz="2" w:space="0"/>
              <w:right w:val="single" w:color="auto" w:sz="2" w:space="0"/>
            </w:tcBorders>
            <w:noWrap w:val="0"/>
            <w:vAlign w:val="center"/>
          </w:tcPr>
          <w:p w14:paraId="2ECECE0B">
            <w:pPr>
              <w:keepNext w:val="0"/>
              <w:keepLines w:val="0"/>
              <w:pageBreakBefore w:val="0"/>
              <w:kinsoku/>
              <w:wordWrap/>
              <w:overflowPunct/>
              <w:topLinePunct w:val="0"/>
              <w:bidi w:val="0"/>
              <w:spacing w:line="560" w:lineRule="exact"/>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提供</w:t>
            </w:r>
            <w:r>
              <w:rPr>
                <w:rFonts w:hint="eastAsia" w:ascii="宋体" w:hAnsi="宋体" w:eastAsia="宋体" w:cs="宋体"/>
                <w:kern w:val="0"/>
                <w:sz w:val="24"/>
                <w:szCs w:val="24"/>
              </w:rPr>
              <w:t>佐证材料：</w:t>
            </w:r>
          </w:p>
          <w:p w14:paraId="08614FFE">
            <w:pPr>
              <w:keepNext w:val="0"/>
              <w:keepLines w:val="0"/>
              <w:pageBreakBefore w:val="0"/>
              <w:kinsoku/>
              <w:wordWrap/>
              <w:overflowPunct/>
              <w:topLinePunct w:val="0"/>
              <w:bidi w:val="0"/>
              <w:spacing w:line="560" w:lineRule="exact"/>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为法人的，应提交营业执照或法人登记证书或批准文件；</w:t>
            </w:r>
          </w:p>
          <w:p w14:paraId="43A55F59">
            <w:pPr>
              <w:keepNext w:val="0"/>
              <w:keepLines w:val="0"/>
              <w:pageBreakBefore w:val="0"/>
              <w:kinsoku/>
              <w:wordWrap/>
              <w:overflowPunct/>
              <w:topLinePunct w:val="0"/>
              <w:bidi w:val="0"/>
              <w:spacing w:line="560" w:lineRule="exact"/>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为非法人组织的，应提交依法登记证书；</w:t>
            </w:r>
          </w:p>
          <w:p w14:paraId="7431715C">
            <w:pPr>
              <w:keepNext w:val="0"/>
              <w:keepLines w:val="0"/>
              <w:pageBreakBefore w:val="0"/>
              <w:kinsoku/>
              <w:wordWrap/>
              <w:overflowPunct/>
              <w:topLinePunct w:val="0"/>
              <w:bidi w:val="0"/>
              <w:spacing w:line="560" w:lineRule="exact"/>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为个体工商户的，应提交个体工商户营业执照；</w:t>
            </w:r>
          </w:p>
          <w:p w14:paraId="32B9BACF">
            <w:pPr>
              <w:keepNext w:val="0"/>
              <w:keepLines w:val="0"/>
              <w:pageBreakBefore w:val="0"/>
              <w:kinsoku/>
              <w:wordWrap/>
              <w:overflowPunct/>
              <w:topLinePunct w:val="0"/>
              <w:bidi w:val="0"/>
              <w:spacing w:line="560" w:lineRule="exact"/>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为自然人的，应提交自然人的身份证明。</w:t>
            </w:r>
          </w:p>
          <w:p w14:paraId="3642DBE3">
            <w:pPr>
              <w:keepNext w:val="0"/>
              <w:keepLines w:val="0"/>
              <w:pageBreakBefore w:val="0"/>
              <w:kinsoku/>
              <w:wordWrap/>
              <w:overflowPunct/>
              <w:topLinePunct w:val="0"/>
              <w:bidi w:val="0"/>
              <w:spacing w:line="560" w:lineRule="exact"/>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为法人的分支机构的，应提交法人和分支机构的营业执照或法人登记证书或批准文件以及法人授权书</w:t>
            </w:r>
            <w:r>
              <w:rPr>
                <w:rFonts w:hint="eastAsia" w:ascii="宋体" w:hAnsi="宋体" w:eastAsia="宋体" w:cs="宋体"/>
                <w:kern w:val="0"/>
                <w:sz w:val="24"/>
                <w:szCs w:val="24"/>
                <w:lang w:eastAsia="zh-CN"/>
              </w:rPr>
              <w:t>；</w:t>
            </w:r>
          </w:p>
          <w:p w14:paraId="4F6ED493">
            <w:pPr>
              <w:keepNext w:val="0"/>
              <w:keepLines w:val="0"/>
              <w:pageBreakBefore w:val="0"/>
              <w:kinsoku/>
              <w:wordWrap/>
              <w:overflowPunct/>
              <w:topLinePunct w:val="0"/>
              <w:bidi w:val="0"/>
              <w:spacing w:line="560" w:lineRule="exact"/>
              <w:jc w:val="left"/>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rPr>
              <w:t>（6）若该项目接受联合体投标的，应提供联合体协议及联合体各方满足以上要求的证明文件。</w:t>
            </w:r>
          </w:p>
        </w:tc>
        <w:tc>
          <w:tcPr>
            <w:tcW w:w="1101" w:type="dxa"/>
            <w:tcBorders>
              <w:top w:val="single" w:color="auto" w:sz="2" w:space="0"/>
              <w:left w:val="single" w:color="auto" w:sz="2" w:space="0"/>
              <w:bottom w:val="single" w:color="auto" w:sz="2" w:space="0"/>
              <w:right w:val="single" w:color="auto" w:sz="2" w:space="0"/>
            </w:tcBorders>
            <w:noWrap w:val="0"/>
            <w:vAlign w:val="center"/>
          </w:tcPr>
          <w:p w14:paraId="74C4C3B4">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第四章  </w:t>
            </w:r>
            <w:r>
              <w:rPr>
                <w:rFonts w:hint="eastAsia" w:ascii="宋体" w:hAnsi="宋体" w:eastAsia="宋体" w:cs="宋体"/>
                <w:sz w:val="24"/>
                <w:szCs w:val="24"/>
                <w:lang w:val="en-US" w:eastAsia="zh-CN"/>
              </w:rPr>
              <w:t>格式2-1</w:t>
            </w:r>
          </w:p>
        </w:tc>
      </w:tr>
      <w:tr w14:paraId="5744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dxa"/>
            <w:tcBorders>
              <w:top w:val="single" w:color="auto" w:sz="2" w:space="0"/>
              <w:left w:val="single" w:color="auto" w:sz="2" w:space="0"/>
              <w:right w:val="single" w:color="auto" w:sz="2" w:space="0"/>
            </w:tcBorders>
            <w:noWrap w:val="0"/>
            <w:vAlign w:val="center"/>
          </w:tcPr>
          <w:p w14:paraId="275B288D">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934" w:type="dxa"/>
            <w:gridSpan w:val="2"/>
            <w:tcBorders>
              <w:top w:val="single" w:color="auto" w:sz="2" w:space="0"/>
              <w:left w:val="single" w:color="auto" w:sz="2" w:space="0"/>
              <w:right w:val="single" w:color="auto" w:sz="2" w:space="0"/>
            </w:tcBorders>
            <w:noWrap w:val="0"/>
            <w:vAlign w:val="center"/>
          </w:tcPr>
          <w:p w14:paraId="07531357">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w:t>
            </w:r>
            <w:r>
              <w:rPr>
                <w:rFonts w:hint="eastAsia" w:ascii="宋体" w:hAnsi="宋体" w:eastAsia="宋体" w:cs="宋体"/>
                <w:sz w:val="24"/>
                <w:szCs w:val="24"/>
              </w:rPr>
              <w:t>依法缴纳税收</w:t>
            </w:r>
          </w:p>
        </w:tc>
        <w:tc>
          <w:tcPr>
            <w:tcW w:w="6423" w:type="dxa"/>
            <w:tcBorders>
              <w:top w:val="single" w:color="auto" w:sz="2" w:space="0"/>
              <w:left w:val="single" w:color="auto" w:sz="2" w:space="0"/>
              <w:bottom w:val="single" w:color="auto" w:sz="2" w:space="0"/>
              <w:right w:val="single" w:color="auto" w:sz="2" w:space="0"/>
            </w:tcBorders>
            <w:noWrap w:val="0"/>
            <w:vAlign w:val="center"/>
          </w:tcPr>
          <w:p w14:paraId="04F5816A">
            <w:pPr>
              <w:keepNext w:val="0"/>
              <w:keepLines w:val="0"/>
              <w:pageBreakBefore w:val="0"/>
              <w:kinsoku/>
              <w:wordWrap/>
              <w:overflowPunct/>
              <w:topLinePunct w:val="0"/>
              <w:bidi w:val="0"/>
              <w:spacing w:line="560" w:lineRule="exact"/>
              <w:jc w:val="left"/>
              <w:textAlignment w:val="auto"/>
              <w:rPr>
                <w:rFonts w:hint="eastAsia" w:ascii="宋体" w:hAnsi="宋体" w:eastAsia="宋体" w:cs="宋体"/>
                <w:kern w:val="0"/>
                <w:sz w:val="24"/>
                <w:szCs w:val="24"/>
                <w:lang w:eastAsia="zh-CN"/>
              </w:rPr>
            </w:pPr>
            <w:r>
              <w:rPr>
                <w:rFonts w:hint="eastAsia" w:ascii="宋体" w:hAnsi="宋体" w:eastAsia="宋体" w:cs="宋体"/>
                <w:sz w:val="24"/>
                <w:szCs w:val="24"/>
                <w:lang w:eastAsia="zh-CN"/>
              </w:rPr>
              <w:t>投标人</w:t>
            </w:r>
            <w:r>
              <w:rPr>
                <w:rFonts w:hint="eastAsia" w:ascii="宋体" w:hAnsi="宋体" w:eastAsia="宋体" w:cs="宋体"/>
                <w:sz w:val="24"/>
                <w:szCs w:val="24"/>
              </w:rPr>
              <w:t>具有依法缴纳</w:t>
            </w:r>
            <w:r>
              <w:rPr>
                <w:rFonts w:hint="eastAsia" w:ascii="宋体" w:hAnsi="宋体" w:eastAsia="宋体" w:cs="宋体"/>
                <w:sz w:val="24"/>
                <w:szCs w:val="24"/>
                <w:lang w:val="en-US" w:eastAsia="zh-CN"/>
              </w:rPr>
              <w:t>税收</w:t>
            </w:r>
            <w:r>
              <w:rPr>
                <w:rFonts w:hint="eastAsia" w:ascii="宋体" w:hAnsi="宋体" w:eastAsia="宋体" w:cs="宋体"/>
                <w:sz w:val="24"/>
                <w:szCs w:val="24"/>
              </w:rPr>
              <w:t>的</w:t>
            </w:r>
            <w:r>
              <w:rPr>
                <w:rFonts w:hint="eastAsia" w:ascii="宋体" w:hAnsi="宋体" w:eastAsia="宋体" w:cs="宋体"/>
                <w:kern w:val="0"/>
                <w:sz w:val="24"/>
                <w:szCs w:val="24"/>
              </w:rPr>
              <w:t>佐证材料：</w:t>
            </w:r>
          </w:p>
          <w:p w14:paraId="59786B6C">
            <w:pPr>
              <w:keepNext w:val="0"/>
              <w:keepLines w:val="0"/>
              <w:pageBreakBefore w:val="0"/>
              <w:kinsoku/>
              <w:wordWrap/>
              <w:overflowPunct/>
              <w:topLinePunct w:val="0"/>
              <w:bidi w:val="0"/>
              <w:spacing w:line="560" w:lineRule="exact"/>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要求提供</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缴税所属时间在</w:t>
            </w:r>
            <w:r>
              <w:rPr>
                <w:rFonts w:hint="eastAsia" w:ascii="宋体" w:hAnsi="宋体" w:eastAsia="宋体" w:cs="宋体"/>
                <w:color w:val="0000FF"/>
                <w:kern w:val="0"/>
                <w:sz w:val="24"/>
                <w:szCs w:val="24"/>
                <w:u w:val="single"/>
                <w:lang w:val="en-US" w:eastAsia="zh-CN"/>
              </w:rPr>
              <w:t>2025</w:t>
            </w:r>
            <w:r>
              <w:rPr>
                <w:rFonts w:hint="eastAsia" w:ascii="宋体" w:hAnsi="宋体" w:eastAsia="宋体" w:cs="宋体"/>
                <w:color w:val="0000FF"/>
                <w:kern w:val="0"/>
                <w:sz w:val="24"/>
                <w:szCs w:val="24"/>
                <w:u w:val="single"/>
              </w:rPr>
              <w:t>年</w:t>
            </w:r>
            <w:r>
              <w:rPr>
                <w:rFonts w:hint="eastAsia" w:ascii="宋体" w:hAnsi="宋体" w:eastAsia="宋体" w:cs="宋体"/>
                <w:color w:val="0000FF"/>
                <w:kern w:val="0"/>
                <w:sz w:val="24"/>
                <w:szCs w:val="24"/>
                <w:u w:val="single"/>
                <w:lang w:val="en-US" w:eastAsia="zh-CN"/>
              </w:rPr>
              <w:t>6</w:t>
            </w:r>
            <w:r>
              <w:rPr>
                <w:rFonts w:hint="eastAsia" w:ascii="宋体" w:hAnsi="宋体" w:eastAsia="宋体" w:cs="宋体"/>
                <w:color w:val="0000FF"/>
                <w:kern w:val="0"/>
                <w:sz w:val="24"/>
                <w:szCs w:val="24"/>
                <w:u w:val="single"/>
              </w:rPr>
              <w:t>月至今任意</w:t>
            </w:r>
            <w:r>
              <w:rPr>
                <w:rFonts w:hint="eastAsia" w:ascii="宋体" w:hAnsi="宋体" w:eastAsia="宋体" w:cs="宋体"/>
                <w:color w:val="0000FF"/>
                <w:kern w:val="0"/>
                <w:sz w:val="24"/>
                <w:szCs w:val="24"/>
                <w:u w:val="single"/>
                <w:lang w:val="en-US" w:eastAsia="zh-CN"/>
              </w:rPr>
              <w:t>1</w:t>
            </w:r>
            <w:r>
              <w:rPr>
                <w:rFonts w:hint="eastAsia" w:ascii="宋体" w:hAnsi="宋体" w:eastAsia="宋体" w:cs="宋体"/>
                <w:color w:val="0000FF"/>
                <w:kern w:val="0"/>
                <w:sz w:val="24"/>
                <w:szCs w:val="24"/>
                <w:u w:val="single"/>
              </w:rPr>
              <w:t>个月</w:t>
            </w:r>
            <w:r>
              <w:rPr>
                <w:rFonts w:hint="eastAsia" w:ascii="宋体" w:hAnsi="宋体" w:eastAsia="宋体" w:cs="宋体"/>
                <w:kern w:val="0"/>
                <w:sz w:val="24"/>
                <w:szCs w:val="24"/>
              </w:rPr>
              <w:t>的税务局税收通用缴款书复印件或银行电子缴税（费）凭证复印件或税务局出具纳税情况的相关证明复印件。</w:t>
            </w:r>
          </w:p>
          <w:p w14:paraId="1BF435FF">
            <w:pPr>
              <w:keepNext w:val="0"/>
              <w:keepLines w:val="0"/>
              <w:pageBreakBefore w:val="0"/>
              <w:numPr>
                <w:ilvl w:val="0"/>
                <w:numId w:val="0"/>
              </w:numPr>
              <w:kinsoku/>
              <w:wordWrap/>
              <w:overflowPunct/>
              <w:topLinePunct w:val="0"/>
              <w:bidi w:val="0"/>
              <w:spacing w:line="560" w:lineRule="exact"/>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依法免税或不需要</w:t>
            </w:r>
            <w:r>
              <w:rPr>
                <w:rFonts w:hint="eastAsia" w:ascii="宋体" w:hAnsi="宋体" w:eastAsia="宋体" w:cs="宋体"/>
                <w:kern w:val="0"/>
                <w:sz w:val="24"/>
                <w:szCs w:val="24"/>
                <w:lang w:val="en-US" w:eastAsia="zh-CN"/>
              </w:rPr>
              <w:t>纳税</w:t>
            </w:r>
            <w:r>
              <w:rPr>
                <w:rFonts w:hint="eastAsia" w:ascii="宋体" w:hAnsi="宋体" w:eastAsia="宋体" w:cs="宋体"/>
                <w:kern w:val="0"/>
                <w:sz w:val="24"/>
                <w:szCs w:val="24"/>
              </w:rPr>
              <w:t>的</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，应提供</w:t>
            </w:r>
            <w:r>
              <w:rPr>
                <w:rFonts w:hint="eastAsia" w:ascii="宋体" w:hAnsi="宋体" w:eastAsia="宋体" w:cs="宋体"/>
                <w:kern w:val="0"/>
                <w:sz w:val="24"/>
                <w:szCs w:val="24"/>
                <w:lang w:val="en-US" w:eastAsia="zh-CN"/>
              </w:rPr>
              <w:t>相应</w:t>
            </w:r>
            <w:r>
              <w:rPr>
                <w:rFonts w:hint="eastAsia" w:ascii="宋体" w:hAnsi="宋体" w:eastAsia="宋体" w:cs="宋体"/>
                <w:kern w:val="0"/>
                <w:sz w:val="24"/>
                <w:szCs w:val="24"/>
              </w:rPr>
              <w:t>文件证明其依法免税或不需要</w:t>
            </w:r>
            <w:r>
              <w:rPr>
                <w:rFonts w:hint="eastAsia" w:ascii="宋体" w:hAnsi="宋体" w:eastAsia="宋体" w:cs="宋体"/>
                <w:kern w:val="0"/>
                <w:sz w:val="24"/>
                <w:szCs w:val="24"/>
                <w:lang w:val="en-US" w:eastAsia="zh-CN"/>
              </w:rPr>
              <w:t>缴纳税金</w:t>
            </w:r>
            <w:r>
              <w:rPr>
                <w:rFonts w:hint="eastAsia" w:ascii="宋体" w:hAnsi="宋体" w:eastAsia="宋体" w:cs="宋体"/>
                <w:kern w:val="0"/>
                <w:sz w:val="24"/>
                <w:szCs w:val="24"/>
                <w:lang w:eastAsia="zh-CN"/>
              </w:rPr>
              <w:t>。</w:t>
            </w:r>
          </w:p>
          <w:p w14:paraId="0D04D350">
            <w:pPr>
              <w:keepNext w:val="0"/>
              <w:keepLines w:val="0"/>
              <w:pageBreakBefore w:val="0"/>
              <w:numPr>
                <w:ilvl w:val="0"/>
                <w:numId w:val="0"/>
              </w:numPr>
              <w:kinsoku/>
              <w:wordWrap/>
              <w:overflowPunct/>
              <w:topLinePunct w:val="0"/>
              <w:bidi w:val="0"/>
              <w:spacing w:line="560" w:lineRule="exact"/>
              <w:jc w:val="left"/>
              <w:textAlignment w:val="auto"/>
              <w:rPr>
                <w:rFonts w:hint="eastAsia" w:ascii="宋体" w:hAnsi="宋体" w:eastAsia="宋体" w:cs="宋体"/>
                <w:kern w:val="0"/>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自</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递交</w:t>
            </w:r>
            <w:r>
              <w:rPr>
                <w:rFonts w:hint="eastAsia" w:ascii="宋体" w:hAnsi="宋体" w:eastAsia="宋体" w:cs="宋体"/>
                <w:color w:val="auto"/>
                <w:sz w:val="24"/>
                <w:szCs w:val="24"/>
              </w:rPr>
              <w:t>截止时</w:t>
            </w:r>
            <w:r>
              <w:rPr>
                <w:rFonts w:hint="eastAsia" w:ascii="宋体" w:hAnsi="宋体" w:eastAsia="宋体" w:cs="宋体"/>
                <w:color w:val="auto"/>
                <w:sz w:val="24"/>
                <w:szCs w:val="24"/>
                <w:lang w:eastAsia="zh-CN"/>
              </w:rPr>
              <w:t>间起</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成立不足一个月的，可提供</w:t>
            </w:r>
            <w:r>
              <w:rPr>
                <w:rFonts w:hint="eastAsia" w:ascii="宋体" w:hAnsi="宋体" w:eastAsia="宋体" w:cs="宋体"/>
                <w:color w:val="auto"/>
                <w:sz w:val="24"/>
                <w:szCs w:val="24"/>
                <w:lang w:val="en-US" w:eastAsia="zh-CN"/>
              </w:rPr>
              <w:t>将依法缴纳税收的承诺函</w:t>
            </w:r>
            <w:r>
              <w:rPr>
                <w:rFonts w:hint="eastAsia" w:ascii="宋体" w:hAnsi="宋体" w:eastAsia="宋体" w:cs="宋体"/>
                <w:color w:val="auto"/>
                <w:sz w:val="24"/>
                <w:szCs w:val="24"/>
                <w:lang w:eastAsia="zh-CN"/>
              </w:rPr>
              <w:t>。</w:t>
            </w:r>
          </w:p>
          <w:p w14:paraId="47CC1941">
            <w:pPr>
              <w:keepNext w:val="0"/>
              <w:keepLines w:val="0"/>
              <w:pageBreakBefore w:val="0"/>
              <w:numPr>
                <w:ilvl w:val="0"/>
                <w:numId w:val="0"/>
              </w:numPr>
              <w:kinsoku/>
              <w:wordWrap/>
              <w:overflowPunct/>
              <w:topLinePunct w:val="0"/>
              <w:bidi w:val="0"/>
              <w:spacing w:line="560" w:lineRule="exact"/>
              <w:jc w:val="lef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）如果是联合体投标文件，联合体各方均需提供上述证明。</w:t>
            </w:r>
          </w:p>
        </w:tc>
        <w:tc>
          <w:tcPr>
            <w:tcW w:w="1101" w:type="dxa"/>
            <w:tcBorders>
              <w:top w:val="single" w:color="auto" w:sz="2" w:space="0"/>
              <w:left w:val="single" w:color="auto" w:sz="2" w:space="0"/>
              <w:bottom w:val="single" w:color="auto" w:sz="2" w:space="0"/>
              <w:right w:val="single" w:color="auto" w:sz="2" w:space="0"/>
            </w:tcBorders>
            <w:noWrap w:val="0"/>
            <w:vAlign w:val="center"/>
          </w:tcPr>
          <w:p w14:paraId="03B9A438">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lang w:val="en-US"/>
              </w:rPr>
            </w:pPr>
            <w:r>
              <w:rPr>
                <w:rFonts w:hint="eastAsia" w:ascii="宋体" w:hAnsi="宋体" w:eastAsia="宋体" w:cs="宋体"/>
                <w:sz w:val="24"/>
                <w:szCs w:val="24"/>
              </w:rPr>
              <w:t xml:space="preserve">第四章  </w:t>
            </w:r>
            <w:r>
              <w:rPr>
                <w:rFonts w:hint="eastAsia" w:ascii="宋体" w:hAnsi="宋体" w:eastAsia="宋体" w:cs="宋体"/>
                <w:sz w:val="24"/>
                <w:szCs w:val="24"/>
                <w:lang w:val="en-US" w:eastAsia="zh-CN"/>
              </w:rPr>
              <w:t>格式2-2</w:t>
            </w:r>
          </w:p>
        </w:tc>
      </w:tr>
      <w:tr w14:paraId="4FD8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dxa"/>
            <w:tcBorders>
              <w:top w:val="single" w:color="auto" w:sz="2" w:space="0"/>
              <w:left w:val="single" w:color="auto" w:sz="2" w:space="0"/>
              <w:right w:val="single" w:color="auto" w:sz="2" w:space="0"/>
            </w:tcBorders>
            <w:noWrap w:val="0"/>
            <w:vAlign w:val="center"/>
          </w:tcPr>
          <w:p w14:paraId="44ECFE43">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934" w:type="dxa"/>
            <w:gridSpan w:val="2"/>
            <w:tcBorders>
              <w:top w:val="single" w:color="auto" w:sz="2" w:space="0"/>
              <w:left w:val="single" w:color="auto" w:sz="2" w:space="0"/>
              <w:right w:val="single" w:color="auto" w:sz="2" w:space="0"/>
            </w:tcBorders>
            <w:noWrap w:val="0"/>
            <w:vAlign w:val="center"/>
          </w:tcPr>
          <w:p w14:paraId="52FFBA7E">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w:t>
            </w:r>
            <w:r>
              <w:rPr>
                <w:rFonts w:hint="eastAsia" w:ascii="宋体" w:hAnsi="宋体" w:eastAsia="宋体" w:cs="宋体"/>
                <w:sz w:val="24"/>
                <w:szCs w:val="24"/>
              </w:rPr>
              <w:t>依法缴纳社会保障资金</w:t>
            </w:r>
          </w:p>
        </w:tc>
        <w:tc>
          <w:tcPr>
            <w:tcW w:w="6423" w:type="dxa"/>
            <w:tcBorders>
              <w:top w:val="single" w:color="auto" w:sz="2" w:space="0"/>
              <w:left w:val="single" w:color="auto" w:sz="2" w:space="0"/>
              <w:bottom w:val="single" w:color="auto" w:sz="2" w:space="0"/>
              <w:right w:val="single" w:color="auto" w:sz="2" w:space="0"/>
            </w:tcBorders>
            <w:noWrap w:val="0"/>
            <w:vAlign w:val="center"/>
          </w:tcPr>
          <w:p w14:paraId="0E82804A">
            <w:pPr>
              <w:keepNext w:val="0"/>
              <w:keepLines w:val="0"/>
              <w:pageBreakBefore w:val="0"/>
              <w:kinsoku/>
              <w:wordWrap/>
              <w:overflowPunct/>
              <w:topLinePunct w:val="0"/>
              <w:bidi w:val="0"/>
              <w:spacing w:line="56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投标人</w:t>
            </w:r>
            <w:r>
              <w:rPr>
                <w:rFonts w:hint="eastAsia" w:ascii="宋体" w:hAnsi="宋体" w:eastAsia="宋体" w:cs="宋体"/>
                <w:sz w:val="24"/>
                <w:szCs w:val="24"/>
              </w:rPr>
              <w:t>具有依法缴纳社会保障资金良好记录的</w:t>
            </w:r>
            <w:r>
              <w:rPr>
                <w:rFonts w:hint="eastAsia" w:ascii="宋体" w:hAnsi="宋体" w:eastAsia="宋体" w:cs="宋体"/>
                <w:sz w:val="24"/>
                <w:szCs w:val="24"/>
                <w:lang w:val="en-US" w:eastAsia="zh-CN"/>
              </w:rPr>
              <w:t>佐证</w:t>
            </w:r>
            <w:r>
              <w:rPr>
                <w:rFonts w:hint="eastAsia" w:ascii="宋体" w:hAnsi="宋体" w:eastAsia="宋体" w:cs="宋体"/>
                <w:sz w:val="24"/>
                <w:szCs w:val="24"/>
              </w:rPr>
              <w:t>材料</w:t>
            </w:r>
            <w:r>
              <w:rPr>
                <w:rFonts w:hint="eastAsia" w:ascii="宋体" w:hAnsi="宋体" w:eastAsia="宋体" w:cs="宋体"/>
                <w:sz w:val="24"/>
                <w:szCs w:val="24"/>
                <w:lang w:eastAsia="zh-CN"/>
              </w:rPr>
              <w:t>：</w:t>
            </w:r>
          </w:p>
          <w:p w14:paraId="4DD66C31">
            <w:pPr>
              <w:keepNext w:val="0"/>
              <w:keepLines w:val="0"/>
              <w:pageBreakBefore w:val="0"/>
              <w:kinsoku/>
              <w:wordWrap/>
              <w:overflowPunct/>
              <w:topLinePunct w:val="0"/>
              <w:bidi w:val="0"/>
              <w:spacing w:line="560" w:lineRule="exact"/>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要求提供</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缴费所属时间在</w:t>
            </w:r>
            <w:r>
              <w:rPr>
                <w:rFonts w:hint="eastAsia" w:ascii="宋体" w:hAnsi="宋体" w:eastAsia="宋体" w:cs="宋体"/>
                <w:color w:val="0000FF"/>
                <w:kern w:val="0"/>
                <w:sz w:val="24"/>
                <w:szCs w:val="24"/>
                <w:u w:val="single"/>
                <w:lang w:val="en-US" w:eastAsia="zh-CN"/>
              </w:rPr>
              <w:t>2025</w:t>
            </w:r>
            <w:r>
              <w:rPr>
                <w:rFonts w:hint="eastAsia" w:ascii="宋体" w:hAnsi="宋体" w:eastAsia="宋体" w:cs="宋体"/>
                <w:color w:val="0000FF"/>
                <w:kern w:val="0"/>
                <w:sz w:val="24"/>
                <w:szCs w:val="24"/>
                <w:u w:val="single"/>
              </w:rPr>
              <w:t>年</w:t>
            </w:r>
            <w:r>
              <w:rPr>
                <w:rFonts w:hint="eastAsia" w:ascii="宋体" w:hAnsi="宋体" w:eastAsia="宋体" w:cs="宋体"/>
                <w:color w:val="0000FF"/>
                <w:kern w:val="0"/>
                <w:sz w:val="24"/>
                <w:szCs w:val="24"/>
                <w:u w:val="single"/>
                <w:lang w:val="en-US" w:eastAsia="zh-CN"/>
              </w:rPr>
              <w:t>6</w:t>
            </w:r>
            <w:r>
              <w:rPr>
                <w:rFonts w:hint="eastAsia" w:ascii="宋体" w:hAnsi="宋体" w:eastAsia="宋体" w:cs="宋体"/>
                <w:color w:val="0000FF"/>
                <w:kern w:val="0"/>
                <w:sz w:val="24"/>
                <w:szCs w:val="24"/>
                <w:u w:val="single"/>
              </w:rPr>
              <w:t>月至今任意</w:t>
            </w:r>
            <w:r>
              <w:rPr>
                <w:rFonts w:hint="eastAsia" w:ascii="宋体" w:hAnsi="宋体" w:eastAsia="宋体" w:cs="宋体"/>
                <w:color w:val="0000FF"/>
                <w:kern w:val="0"/>
                <w:sz w:val="24"/>
                <w:szCs w:val="24"/>
                <w:u w:val="single"/>
                <w:lang w:val="en-US" w:eastAsia="zh-CN"/>
              </w:rPr>
              <w:t>1</w:t>
            </w:r>
            <w:r>
              <w:rPr>
                <w:rFonts w:hint="eastAsia" w:ascii="宋体" w:hAnsi="宋体" w:eastAsia="宋体" w:cs="宋体"/>
                <w:color w:val="0000FF"/>
                <w:kern w:val="0"/>
                <w:sz w:val="24"/>
                <w:szCs w:val="24"/>
                <w:u w:val="single"/>
              </w:rPr>
              <w:t>个月</w:t>
            </w:r>
            <w:r>
              <w:rPr>
                <w:rFonts w:hint="eastAsia" w:ascii="宋体" w:hAnsi="宋体" w:eastAsia="宋体" w:cs="宋体"/>
                <w:kern w:val="0"/>
                <w:sz w:val="24"/>
                <w:szCs w:val="24"/>
              </w:rPr>
              <w:t>的社会保险费缴款书复印件或银行电子缴税（费）凭证复印件或社保管理部门出具的有效的缴款证明复印件。</w:t>
            </w:r>
          </w:p>
          <w:p w14:paraId="1FE53AA0">
            <w:pPr>
              <w:keepNext w:val="0"/>
              <w:keepLines w:val="0"/>
              <w:pageBreakBefore w:val="0"/>
              <w:kinsoku/>
              <w:wordWrap/>
              <w:overflowPunct/>
              <w:topLinePunct w:val="0"/>
              <w:bidi w:val="0"/>
              <w:spacing w:line="560" w:lineRule="exact"/>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依法不需要缴纳社会保障资金的</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，应提供相应文件证明其依法不需要缴纳社会保障资金</w:t>
            </w:r>
            <w:r>
              <w:rPr>
                <w:rFonts w:hint="eastAsia" w:ascii="宋体" w:hAnsi="宋体" w:eastAsia="宋体" w:cs="宋体"/>
                <w:kern w:val="0"/>
                <w:sz w:val="24"/>
                <w:szCs w:val="24"/>
                <w:lang w:eastAsia="zh-CN"/>
              </w:rPr>
              <w:t>。</w:t>
            </w:r>
          </w:p>
          <w:p w14:paraId="28E1F791">
            <w:pPr>
              <w:keepNext w:val="0"/>
              <w:keepLines w:val="0"/>
              <w:pageBreakBefore w:val="0"/>
              <w:kinsoku/>
              <w:wordWrap/>
              <w:overflowPunct/>
              <w:topLinePunct w:val="0"/>
              <w:bidi w:val="0"/>
              <w:spacing w:line="560" w:lineRule="exact"/>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自</w:t>
            </w:r>
            <w:r>
              <w:rPr>
                <w:rFonts w:hint="eastAsia" w:ascii="宋体" w:hAnsi="宋体" w:eastAsia="宋体" w:cs="宋体"/>
                <w:kern w:val="0"/>
                <w:sz w:val="24"/>
                <w:szCs w:val="24"/>
                <w:lang w:val="en-US" w:eastAsia="zh-CN"/>
              </w:rPr>
              <w:t>投标</w:t>
            </w:r>
            <w:r>
              <w:rPr>
                <w:rFonts w:hint="eastAsia" w:ascii="宋体" w:hAnsi="宋体" w:eastAsia="宋体" w:cs="宋体"/>
                <w:kern w:val="0"/>
                <w:sz w:val="24"/>
                <w:szCs w:val="24"/>
              </w:rPr>
              <w:t>文件</w:t>
            </w:r>
            <w:r>
              <w:rPr>
                <w:rFonts w:hint="eastAsia" w:ascii="宋体" w:hAnsi="宋体" w:eastAsia="宋体" w:cs="宋体"/>
                <w:kern w:val="0"/>
                <w:sz w:val="24"/>
                <w:szCs w:val="24"/>
                <w:lang w:val="en-US" w:eastAsia="zh-CN"/>
              </w:rPr>
              <w:t>递交</w:t>
            </w:r>
            <w:r>
              <w:rPr>
                <w:rFonts w:hint="eastAsia" w:ascii="宋体" w:hAnsi="宋体" w:eastAsia="宋体" w:cs="宋体"/>
                <w:kern w:val="0"/>
                <w:sz w:val="24"/>
                <w:szCs w:val="24"/>
              </w:rPr>
              <w:t>截止时</w:t>
            </w:r>
            <w:r>
              <w:rPr>
                <w:rFonts w:hint="eastAsia" w:ascii="宋体" w:hAnsi="宋体" w:eastAsia="宋体" w:cs="宋体"/>
                <w:kern w:val="0"/>
                <w:sz w:val="24"/>
                <w:szCs w:val="24"/>
                <w:lang w:eastAsia="zh-CN"/>
              </w:rPr>
              <w:t>间起</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成立不足一个月的，</w:t>
            </w:r>
            <w:r>
              <w:rPr>
                <w:rFonts w:hint="eastAsia" w:ascii="宋体" w:hAnsi="宋体" w:eastAsia="宋体" w:cs="宋体"/>
                <w:color w:val="auto"/>
                <w:sz w:val="24"/>
                <w:szCs w:val="24"/>
              </w:rPr>
              <w:t>可提供</w:t>
            </w:r>
            <w:r>
              <w:rPr>
                <w:rFonts w:hint="eastAsia" w:ascii="宋体" w:hAnsi="宋体" w:eastAsia="宋体" w:cs="宋体"/>
                <w:color w:val="auto"/>
                <w:sz w:val="24"/>
                <w:szCs w:val="24"/>
                <w:lang w:val="en-US" w:eastAsia="zh-CN"/>
              </w:rPr>
              <w:t>将依法缴纳社会保障资金的承诺函</w:t>
            </w:r>
            <w:r>
              <w:rPr>
                <w:rFonts w:hint="eastAsia" w:ascii="宋体" w:hAnsi="宋体" w:eastAsia="宋体" w:cs="宋体"/>
                <w:kern w:val="0"/>
                <w:sz w:val="24"/>
                <w:szCs w:val="24"/>
                <w:lang w:eastAsia="zh-CN"/>
              </w:rPr>
              <w:t>。</w:t>
            </w:r>
          </w:p>
          <w:p w14:paraId="2FF0263C">
            <w:pPr>
              <w:pStyle w:val="5"/>
              <w:keepNext w:val="0"/>
              <w:keepLines w:val="0"/>
              <w:pageBreakBefore w:val="0"/>
              <w:kinsoku/>
              <w:wordWrap/>
              <w:overflowPunct/>
              <w:topLinePunct w:val="0"/>
              <w:bidi w:val="0"/>
              <w:spacing w:line="56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lang w:eastAsia="zh-CN"/>
              </w:rPr>
              <w:t>）如果是联合体投标文件，联合体各方均需提供上述证明。</w:t>
            </w:r>
          </w:p>
        </w:tc>
        <w:tc>
          <w:tcPr>
            <w:tcW w:w="1101" w:type="dxa"/>
            <w:tcBorders>
              <w:top w:val="single" w:color="auto" w:sz="2" w:space="0"/>
              <w:left w:val="single" w:color="auto" w:sz="2" w:space="0"/>
              <w:bottom w:val="single" w:color="auto" w:sz="2" w:space="0"/>
              <w:right w:val="single" w:color="auto" w:sz="2" w:space="0"/>
            </w:tcBorders>
            <w:noWrap w:val="0"/>
            <w:vAlign w:val="center"/>
          </w:tcPr>
          <w:p w14:paraId="57E5F5F8">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lang w:val="en-US"/>
              </w:rPr>
            </w:pPr>
            <w:r>
              <w:rPr>
                <w:rFonts w:hint="eastAsia" w:ascii="宋体" w:hAnsi="宋体" w:eastAsia="宋体" w:cs="宋体"/>
                <w:sz w:val="24"/>
                <w:szCs w:val="24"/>
              </w:rPr>
              <w:t xml:space="preserve">第四章  </w:t>
            </w:r>
            <w:r>
              <w:rPr>
                <w:rFonts w:hint="eastAsia" w:ascii="宋体" w:hAnsi="宋体" w:eastAsia="宋体" w:cs="宋体"/>
                <w:sz w:val="24"/>
                <w:szCs w:val="24"/>
                <w:lang w:val="en-US" w:eastAsia="zh-CN"/>
              </w:rPr>
              <w:t>格式2-3</w:t>
            </w:r>
          </w:p>
        </w:tc>
      </w:tr>
      <w:tr w14:paraId="3D11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dxa"/>
            <w:tcBorders>
              <w:top w:val="single" w:color="auto" w:sz="2" w:space="0"/>
              <w:left w:val="single" w:color="auto" w:sz="2" w:space="0"/>
              <w:right w:val="single" w:color="auto" w:sz="2" w:space="0"/>
            </w:tcBorders>
            <w:noWrap w:val="0"/>
            <w:vAlign w:val="center"/>
          </w:tcPr>
          <w:p w14:paraId="5E2F133A">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934" w:type="dxa"/>
            <w:gridSpan w:val="2"/>
            <w:tcBorders>
              <w:top w:val="single" w:color="auto" w:sz="2" w:space="0"/>
              <w:left w:val="single" w:color="auto" w:sz="2" w:space="0"/>
              <w:right w:val="single" w:color="auto" w:sz="2" w:space="0"/>
            </w:tcBorders>
            <w:noWrap w:val="0"/>
            <w:vAlign w:val="center"/>
          </w:tcPr>
          <w:p w14:paraId="5B31B708">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eastAsia="zh-CN"/>
              </w:rPr>
              <w:t>投标人</w:t>
            </w:r>
            <w:r>
              <w:rPr>
                <w:rFonts w:hint="eastAsia" w:ascii="宋体" w:hAnsi="宋体" w:eastAsia="宋体" w:cs="宋体"/>
                <w:sz w:val="24"/>
                <w:szCs w:val="24"/>
                <w:highlight w:val="none"/>
              </w:rPr>
              <w:t>须具有</w:t>
            </w:r>
            <w:r>
              <w:rPr>
                <w:rFonts w:hint="eastAsia" w:ascii="宋体" w:hAnsi="宋体" w:eastAsia="宋体" w:cs="宋体"/>
                <w:sz w:val="24"/>
                <w:szCs w:val="24"/>
              </w:rPr>
              <w:t>健全的财务会计制度</w:t>
            </w:r>
          </w:p>
        </w:tc>
        <w:tc>
          <w:tcPr>
            <w:tcW w:w="6423" w:type="dxa"/>
            <w:tcBorders>
              <w:top w:val="single" w:color="auto" w:sz="2" w:space="0"/>
              <w:left w:val="single" w:color="auto" w:sz="2" w:space="0"/>
              <w:bottom w:val="single" w:color="auto" w:sz="2" w:space="0"/>
              <w:right w:val="single" w:color="auto" w:sz="2" w:space="0"/>
            </w:tcBorders>
            <w:noWrap w:val="0"/>
            <w:vAlign w:val="center"/>
          </w:tcPr>
          <w:p w14:paraId="1D07D6F2">
            <w:pPr>
              <w:pStyle w:val="43"/>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佐证材料</w:t>
            </w:r>
            <w:r>
              <w:rPr>
                <w:rFonts w:hint="eastAsia" w:ascii="宋体" w:hAnsi="宋体" w:eastAsia="宋体" w:cs="宋体"/>
                <w:sz w:val="24"/>
                <w:szCs w:val="24"/>
                <w:lang w:eastAsia="zh-CN"/>
              </w:rPr>
              <w:t>（</w:t>
            </w:r>
            <w:r>
              <w:rPr>
                <w:rFonts w:hint="eastAsia" w:ascii="宋体" w:hAnsi="宋体" w:eastAsia="宋体" w:cs="宋体"/>
                <w:color w:val="auto"/>
                <w:sz w:val="24"/>
                <w:szCs w:val="24"/>
              </w:rPr>
              <w:t>以</w:t>
            </w:r>
            <w:r>
              <w:rPr>
                <w:rFonts w:hint="eastAsia" w:ascii="宋体" w:hAnsi="宋体" w:eastAsia="宋体" w:cs="宋体"/>
                <w:color w:val="auto"/>
                <w:sz w:val="24"/>
                <w:szCs w:val="24"/>
                <w:lang w:val="en-US" w:eastAsia="zh-CN"/>
              </w:rPr>
              <w:t>下</w:t>
            </w:r>
            <w:r>
              <w:rPr>
                <w:rFonts w:hint="eastAsia" w:ascii="宋体" w:hAnsi="宋体" w:eastAsia="宋体" w:cs="宋体"/>
                <w:color w:val="auto"/>
                <w:sz w:val="24"/>
                <w:szCs w:val="24"/>
              </w:rPr>
              <w:t>佐证材料提供其一即可。</w:t>
            </w:r>
            <w:r>
              <w:rPr>
                <w:rFonts w:hint="eastAsia" w:ascii="宋体" w:hAnsi="宋体" w:eastAsia="宋体" w:cs="宋体"/>
                <w:kern w:val="0"/>
                <w:sz w:val="24"/>
                <w:szCs w:val="24"/>
                <w:lang w:eastAsia="zh-CN"/>
              </w:rPr>
              <w:t>如果是联合体投标文件，联合体各方均</w:t>
            </w:r>
            <w:r>
              <w:rPr>
                <w:rFonts w:hint="eastAsia" w:ascii="宋体" w:hAnsi="宋体" w:eastAsia="宋体" w:cs="宋体"/>
                <w:kern w:val="0"/>
                <w:sz w:val="24"/>
                <w:szCs w:val="24"/>
                <w:lang w:val="en-US" w:eastAsia="zh-CN"/>
              </w:rPr>
              <w:t>须</w:t>
            </w:r>
            <w:r>
              <w:rPr>
                <w:rFonts w:hint="eastAsia" w:ascii="宋体" w:hAnsi="宋体" w:eastAsia="宋体" w:cs="宋体"/>
                <w:kern w:val="0"/>
                <w:sz w:val="24"/>
                <w:szCs w:val="24"/>
                <w:lang w:eastAsia="zh-CN"/>
              </w:rPr>
              <w:t>提供</w:t>
            </w:r>
            <w:r>
              <w:rPr>
                <w:rFonts w:hint="eastAsia" w:ascii="宋体" w:hAnsi="宋体" w:eastAsia="宋体" w:cs="宋体"/>
                <w:kern w:val="0"/>
                <w:sz w:val="24"/>
                <w:szCs w:val="24"/>
                <w:lang w:val="en-US" w:eastAsia="zh-CN"/>
              </w:rPr>
              <w:t>佐证材料</w:t>
            </w:r>
            <w:r>
              <w:rPr>
                <w:rFonts w:hint="eastAsia" w:ascii="宋体" w:hAnsi="宋体" w:eastAsia="宋体" w:cs="宋体"/>
                <w:sz w:val="24"/>
                <w:szCs w:val="24"/>
                <w:lang w:eastAsia="zh-CN"/>
              </w:rPr>
              <w:t>）：</w:t>
            </w:r>
          </w:p>
          <w:p w14:paraId="5A9C895E">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）投标人</w:t>
            </w:r>
            <w:r>
              <w:rPr>
                <w:rFonts w:hint="eastAsia" w:ascii="宋体" w:hAnsi="宋体" w:eastAsia="宋体" w:cs="宋体"/>
                <w:color w:val="0000FF"/>
                <w:kern w:val="0"/>
                <w:sz w:val="24"/>
                <w:szCs w:val="24"/>
                <w:u w:val="single"/>
                <w:lang w:val="en-US" w:eastAsia="zh-CN"/>
              </w:rPr>
              <w:t>2024年或2025年</w:t>
            </w:r>
            <w:r>
              <w:rPr>
                <w:rFonts w:hint="eastAsia" w:ascii="宋体" w:hAnsi="宋体" w:eastAsia="宋体" w:cs="宋体"/>
                <w:sz w:val="24"/>
                <w:szCs w:val="24"/>
              </w:rPr>
              <w:t>经会计师事务所审计的财务报告（包括“四表一注”，即资产负债表、利润表、现金流量表、所有者权益变动表及其附注）；</w:t>
            </w:r>
          </w:p>
          <w:p w14:paraId="22F60D68">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基本开户银行出具的近一个月的</w:t>
            </w:r>
            <w:r>
              <w:rPr>
                <w:rFonts w:hint="eastAsia" w:ascii="宋体" w:hAnsi="宋体" w:eastAsia="宋体" w:cs="宋体"/>
                <w:sz w:val="24"/>
                <w:szCs w:val="24"/>
                <w:lang w:val="en-US" w:eastAsia="zh-CN"/>
              </w:rPr>
              <w:t>证明文件</w:t>
            </w:r>
            <w:r>
              <w:rPr>
                <w:rFonts w:hint="eastAsia" w:ascii="宋体" w:hAnsi="宋体" w:eastAsia="宋体" w:cs="宋体"/>
                <w:sz w:val="24"/>
                <w:szCs w:val="24"/>
              </w:rPr>
              <w:t>，银行出具的证明文件应能说明该</w:t>
            </w:r>
            <w:r>
              <w:rPr>
                <w:rFonts w:hint="eastAsia" w:ascii="宋体" w:hAnsi="宋体" w:eastAsia="宋体" w:cs="宋体"/>
                <w:sz w:val="24"/>
                <w:szCs w:val="24"/>
                <w:lang w:eastAsia="zh-CN"/>
              </w:rPr>
              <w:t>投标人</w:t>
            </w:r>
            <w:r>
              <w:rPr>
                <w:rFonts w:hint="eastAsia" w:ascii="宋体" w:hAnsi="宋体" w:eastAsia="宋体" w:cs="宋体"/>
                <w:sz w:val="24"/>
                <w:szCs w:val="24"/>
              </w:rPr>
              <w:t>与银行之间业务往来正常，企业信誉良好等</w:t>
            </w:r>
            <w:r>
              <w:rPr>
                <w:rFonts w:hint="eastAsia" w:ascii="宋体" w:hAnsi="宋体" w:eastAsia="宋体" w:cs="宋体"/>
                <w:sz w:val="24"/>
                <w:szCs w:val="24"/>
                <w:lang w:eastAsia="zh-CN"/>
              </w:rPr>
              <w:t>；</w:t>
            </w:r>
          </w:p>
          <w:p w14:paraId="6DF137D5">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专业担保机构出具的担保函；</w:t>
            </w:r>
          </w:p>
          <w:p w14:paraId="3F537048">
            <w:pPr>
              <w:pStyle w:val="43"/>
              <w:keepNext w:val="0"/>
              <w:keepLines w:val="0"/>
              <w:pageBreakBefore w:val="0"/>
              <w:kinsoku/>
              <w:wordWrap/>
              <w:overflowPunct/>
              <w:topLinePunct w:val="0"/>
              <w:bidi w:val="0"/>
              <w:spacing w:line="56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自行编制的</w:t>
            </w:r>
            <w:r>
              <w:rPr>
                <w:rFonts w:hint="eastAsia" w:ascii="宋体" w:hAnsi="宋体" w:eastAsia="宋体" w:cs="宋体"/>
                <w:color w:val="0000FF"/>
                <w:kern w:val="0"/>
                <w:sz w:val="24"/>
                <w:szCs w:val="24"/>
                <w:u w:val="single"/>
                <w:lang w:val="en-US" w:eastAsia="zh-CN"/>
              </w:rPr>
              <w:t>202</w:t>
            </w:r>
            <w:r>
              <w:rPr>
                <w:rFonts w:hint="eastAsia" w:hAnsi="宋体" w:cs="宋体"/>
                <w:color w:val="0000FF"/>
                <w:kern w:val="0"/>
                <w:sz w:val="24"/>
                <w:szCs w:val="24"/>
                <w:u w:val="single"/>
                <w:lang w:val="en-US" w:eastAsia="zh-CN"/>
              </w:rPr>
              <w:t>4</w:t>
            </w:r>
            <w:r>
              <w:rPr>
                <w:rFonts w:hint="eastAsia" w:ascii="宋体" w:hAnsi="宋体" w:eastAsia="宋体" w:cs="宋体"/>
                <w:color w:val="0000FF"/>
                <w:kern w:val="0"/>
                <w:sz w:val="24"/>
                <w:szCs w:val="24"/>
                <w:u w:val="single"/>
                <w:lang w:val="en-US" w:eastAsia="zh-CN"/>
              </w:rPr>
              <w:t>年</w:t>
            </w:r>
            <w:r>
              <w:rPr>
                <w:rFonts w:hint="eastAsia" w:hAnsi="宋体" w:cs="宋体"/>
                <w:color w:val="0000FF"/>
                <w:kern w:val="0"/>
                <w:sz w:val="24"/>
                <w:szCs w:val="24"/>
                <w:u w:val="single"/>
                <w:lang w:val="en-US" w:eastAsia="zh-CN"/>
              </w:rPr>
              <w:t>或2025年</w:t>
            </w:r>
            <w:r>
              <w:rPr>
                <w:rFonts w:hint="eastAsia" w:ascii="宋体" w:hAnsi="宋体" w:eastAsia="宋体" w:cs="宋体"/>
                <w:color w:val="auto"/>
                <w:sz w:val="24"/>
                <w:szCs w:val="24"/>
              </w:rPr>
              <w:t>度的财务会计报告</w:t>
            </w:r>
            <w:r>
              <w:rPr>
                <w:rFonts w:hint="eastAsia" w:ascii="宋体" w:hAnsi="宋体" w:eastAsia="宋体" w:cs="宋体"/>
                <w:color w:val="auto"/>
                <w:sz w:val="24"/>
                <w:szCs w:val="24"/>
                <w:lang w:val="en-US" w:eastAsia="zh-CN"/>
              </w:rPr>
              <w:t>及</w:t>
            </w:r>
            <w:r>
              <w:rPr>
                <w:rFonts w:hint="eastAsia" w:ascii="宋体" w:hAnsi="宋体" w:eastAsia="宋体" w:cs="宋体"/>
                <w:color w:val="auto"/>
                <w:sz w:val="24"/>
                <w:szCs w:val="24"/>
              </w:rPr>
              <w:t>财务会计制度（</w:t>
            </w:r>
            <w:r>
              <w:rPr>
                <w:rFonts w:hint="eastAsia" w:ascii="宋体" w:hAnsi="宋体" w:eastAsia="宋体" w:cs="宋体"/>
                <w:color w:val="auto"/>
                <w:sz w:val="24"/>
                <w:szCs w:val="24"/>
                <w:lang w:val="en-US" w:eastAsia="zh-CN"/>
              </w:rPr>
              <w:t>须</w:t>
            </w:r>
            <w:r>
              <w:rPr>
                <w:rFonts w:hint="eastAsia" w:ascii="宋体" w:hAnsi="宋体" w:eastAsia="宋体" w:cs="宋体"/>
                <w:color w:val="auto"/>
                <w:sz w:val="24"/>
                <w:szCs w:val="24"/>
              </w:rPr>
              <w:t>加盖公章）</w:t>
            </w:r>
            <w:r>
              <w:rPr>
                <w:rFonts w:hint="eastAsia" w:ascii="宋体" w:hAnsi="宋体" w:eastAsia="宋体" w:cs="宋体"/>
                <w:color w:val="auto"/>
                <w:sz w:val="24"/>
                <w:szCs w:val="24"/>
                <w:lang w:eastAsia="zh-CN"/>
              </w:rPr>
              <w:t>；</w:t>
            </w:r>
          </w:p>
          <w:p w14:paraId="3C206F2C">
            <w:pPr>
              <w:pStyle w:val="43"/>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自</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递交</w:t>
            </w:r>
            <w:r>
              <w:rPr>
                <w:rFonts w:hint="eastAsia" w:ascii="宋体" w:hAnsi="宋体" w:eastAsia="宋体" w:cs="宋体"/>
                <w:color w:val="auto"/>
                <w:sz w:val="24"/>
                <w:szCs w:val="24"/>
              </w:rPr>
              <w:t>截止时</w:t>
            </w:r>
            <w:r>
              <w:rPr>
                <w:rFonts w:hint="eastAsia" w:hAnsi="宋体" w:cs="宋体"/>
                <w:color w:val="auto"/>
                <w:sz w:val="24"/>
                <w:szCs w:val="24"/>
                <w:lang w:eastAsia="zh-CN"/>
              </w:rPr>
              <w:t>间起</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成立不足一个月的，可提供</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编制的财务会计制度作为佐证材料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须加盖公章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tc>
        <w:tc>
          <w:tcPr>
            <w:tcW w:w="1101" w:type="dxa"/>
            <w:tcBorders>
              <w:top w:val="single" w:color="auto" w:sz="2" w:space="0"/>
              <w:left w:val="single" w:color="auto" w:sz="2" w:space="0"/>
              <w:bottom w:val="single" w:color="auto" w:sz="2" w:space="0"/>
              <w:right w:val="single" w:color="auto" w:sz="2" w:space="0"/>
            </w:tcBorders>
            <w:noWrap w:val="0"/>
            <w:vAlign w:val="center"/>
          </w:tcPr>
          <w:p w14:paraId="16137D92">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lang w:val="en-US"/>
              </w:rPr>
            </w:pPr>
            <w:r>
              <w:rPr>
                <w:rFonts w:hint="eastAsia" w:ascii="宋体" w:hAnsi="宋体" w:eastAsia="宋体" w:cs="宋体"/>
                <w:sz w:val="24"/>
                <w:szCs w:val="24"/>
              </w:rPr>
              <w:t xml:space="preserve">第四章  </w:t>
            </w:r>
            <w:r>
              <w:rPr>
                <w:rFonts w:hint="eastAsia" w:ascii="宋体" w:hAnsi="宋体" w:eastAsia="宋体" w:cs="宋体"/>
                <w:sz w:val="24"/>
                <w:szCs w:val="24"/>
                <w:lang w:val="en-US" w:eastAsia="zh-CN"/>
              </w:rPr>
              <w:t>格式2-4</w:t>
            </w:r>
          </w:p>
        </w:tc>
      </w:tr>
      <w:tr w14:paraId="3015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dxa"/>
            <w:vMerge w:val="restart"/>
            <w:tcBorders>
              <w:top w:val="single" w:color="auto" w:sz="2" w:space="0"/>
              <w:left w:val="single" w:color="auto" w:sz="2" w:space="0"/>
              <w:right w:val="single" w:color="auto" w:sz="2" w:space="0"/>
            </w:tcBorders>
            <w:noWrap w:val="0"/>
            <w:vAlign w:val="center"/>
          </w:tcPr>
          <w:p w14:paraId="7D9786B0">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934" w:type="dxa"/>
            <w:gridSpan w:val="2"/>
            <w:tcBorders>
              <w:top w:val="single" w:color="auto" w:sz="2" w:space="0"/>
              <w:left w:val="single" w:color="auto" w:sz="2" w:space="0"/>
              <w:right w:val="single" w:color="auto" w:sz="2" w:space="0"/>
            </w:tcBorders>
            <w:noWrap w:val="0"/>
            <w:vAlign w:val="center"/>
          </w:tcPr>
          <w:p w14:paraId="0D2E8FFE">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5.1具有良好商业信誉的有关声明</w:t>
            </w:r>
          </w:p>
        </w:tc>
        <w:tc>
          <w:tcPr>
            <w:tcW w:w="6423" w:type="dxa"/>
            <w:tcBorders>
              <w:top w:val="single" w:color="auto" w:sz="2" w:space="0"/>
              <w:left w:val="single" w:color="auto" w:sz="2" w:space="0"/>
              <w:bottom w:val="single" w:color="auto" w:sz="2" w:space="0"/>
              <w:right w:val="single" w:color="auto" w:sz="2" w:space="0"/>
            </w:tcBorders>
            <w:noWrap w:val="0"/>
            <w:vAlign w:val="center"/>
          </w:tcPr>
          <w:p w14:paraId="29DE4C72">
            <w:pPr>
              <w:keepNext w:val="0"/>
              <w:keepLines w:val="0"/>
              <w:pageBreakBefore w:val="0"/>
              <w:numPr>
                <w:ilvl w:val="0"/>
                <w:numId w:val="0"/>
              </w:numPr>
              <w:tabs>
                <w:tab w:val="left" w:pos="851"/>
              </w:tabs>
              <w:kinsoku/>
              <w:wordWrap/>
              <w:overflowPunct/>
              <w:topLinePunct w:val="0"/>
              <w:bidi w:val="0"/>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提供书面声明材料</w:t>
            </w:r>
            <w:r>
              <w:rPr>
                <w:rFonts w:hint="eastAsia" w:ascii="宋体" w:hAnsi="宋体" w:eastAsia="宋体" w:cs="宋体"/>
                <w:sz w:val="24"/>
                <w:szCs w:val="24"/>
                <w:lang w:eastAsia="zh-CN"/>
              </w:rPr>
              <w:t>：</w:t>
            </w:r>
          </w:p>
          <w:p w14:paraId="0EFD7C50">
            <w:pPr>
              <w:keepNext w:val="0"/>
              <w:keepLines w:val="0"/>
              <w:pageBreakBefore w:val="0"/>
              <w:numPr>
                <w:ilvl w:val="0"/>
                <w:numId w:val="3"/>
              </w:numPr>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eastAsia="zh-CN"/>
              </w:rPr>
              <w:t>投标人</w:t>
            </w:r>
            <w:r>
              <w:rPr>
                <w:rFonts w:hint="eastAsia" w:ascii="宋体" w:hAnsi="宋体" w:eastAsia="宋体" w:cs="宋体"/>
                <w:sz w:val="24"/>
                <w:szCs w:val="24"/>
              </w:rPr>
              <w:t>参加政府采购活动前三年内，在经营活动中没有重大违法记录的书面声明材料。</w:t>
            </w:r>
          </w:p>
          <w:p w14:paraId="4C207C55">
            <w:pPr>
              <w:keepNext w:val="0"/>
              <w:keepLines w:val="0"/>
              <w:pageBreakBefore w:val="0"/>
              <w:numPr>
                <w:ilvl w:val="0"/>
                <w:numId w:val="3"/>
              </w:numPr>
              <w:tabs>
                <w:tab w:val="left" w:pos="851"/>
              </w:tabs>
              <w:kinsoku/>
              <w:wordWrap/>
              <w:overflowPunct/>
              <w:topLinePunct w:val="0"/>
              <w:bidi w:val="0"/>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负责人为同一人或者存在直接控股、管理关系的不同</w:t>
            </w:r>
            <w:r>
              <w:rPr>
                <w:rFonts w:hint="eastAsia" w:ascii="宋体" w:hAnsi="宋体" w:eastAsia="宋体" w:cs="宋体"/>
                <w:sz w:val="24"/>
                <w:szCs w:val="24"/>
                <w:lang w:eastAsia="zh-CN"/>
              </w:rPr>
              <w:t>投标人</w:t>
            </w:r>
            <w:r>
              <w:rPr>
                <w:rFonts w:hint="eastAsia" w:ascii="宋体" w:hAnsi="宋体" w:eastAsia="宋体" w:cs="宋体"/>
                <w:sz w:val="24"/>
                <w:szCs w:val="24"/>
              </w:rPr>
              <w:t>未同时参加本项目书面声明材料。</w:t>
            </w:r>
          </w:p>
          <w:p w14:paraId="718DD513">
            <w:pPr>
              <w:keepNext w:val="0"/>
              <w:keepLines w:val="0"/>
              <w:pageBreakBefore w:val="0"/>
              <w:numPr>
                <w:ilvl w:val="0"/>
                <w:numId w:val="3"/>
              </w:numPr>
              <w:tabs>
                <w:tab w:val="left" w:pos="851"/>
              </w:tabs>
              <w:kinsoku/>
              <w:wordWrap/>
              <w:overflowPunct/>
              <w:topLinePunct w:val="0"/>
              <w:bidi w:val="0"/>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投标人</w:t>
            </w:r>
            <w:r>
              <w:rPr>
                <w:rFonts w:hint="eastAsia" w:ascii="宋体" w:hAnsi="宋体" w:eastAsia="宋体" w:cs="宋体"/>
                <w:sz w:val="24"/>
                <w:szCs w:val="24"/>
              </w:rPr>
              <w:t>未处于被行政部门禁止参与政府采购活动的期限内。</w:t>
            </w:r>
          </w:p>
          <w:p w14:paraId="20148065">
            <w:pPr>
              <w:keepNext w:val="0"/>
              <w:keepLines w:val="0"/>
              <w:pageBreakBefore w:val="0"/>
              <w:numPr>
                <w:ilvl w:val="0"/>
                <w:numId w:val="0"/>
              </w:numPr>
              <w:tabs>
                <w:tab w:val="left" w:pos="851"/>
              </w:tabs>
              <w:kinsoku/>
              <w:wordWrap/>
              <w:overflowPunct/>
              <w:topLinePunct w:val="0"/>
              <w:bidi w:val="0"/>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说明：按</w:t>
            </w:r>
            <w:r>
              <w:rPr>
                <w:rFonts w:hint="eastAsia" w:ascii="宋体" w:hAnsi="宋体" w:eastAsia="宋体" w:cs="宋体"/>
                <w:sz w:val="24"/>
                <w:szCs w:val="24"/>
                <w:lang w:eastAsia="zh-CN"/>
              </w:rPr>
              <w:t>招标文件</w:t>
            </w:r>
            <w:r>
              <w:rPr>
                <w:rFonts w:hint="eastAsia" w:ascii="宋体" w:hAnsi="宋体" w:eastAsia="宋体" w:cs="宋体"/>
                <w:sz w:val="24"/>
                <w:szCs w:val="24"/>
                <w:lang w:val="en-US" w:eastAsia="zh-CN"/>
              </w:rPr>
              <w:t>格式2-5</w:t>
            </w:r>
            <w:r>
              <w:rPr>
                <w:rFonts w:hint="eastAsia" w:ascii="宋体" w:hAnsi="宋体" w:eastAsia="宋体" w:cs="宋体"/>
                <w:sz w:val="24"/>
                <w:szCs w:val="24"/>
              </w:rPr>
              <w:t>声明的内容提供书面声明材料</w:t>
            </w:r>
            <w:r>
              <w:rPr>
                <w:rFonts w:hint="eastAsia" w:ascii="宋体" w:hAnsi="宋体" w:eastAsia="宋体" w:cs="宋体"/>
                <w:sz w:val="24"/>
                <w:szCs w:val="24"/>
                <w:lang w:eastAsia="zh-CN"/>
              </w:rPr>
              <w:t>。</w:t>
            </w:r>
          </w:p>
        </w:tc>
        <w:tc>
          <w:tcPr>
            <w:tcW w:w="1101" w:type="dxa"/>
            <w:tcBorders>
              <w:top w:val="single" w:color="auto" w:sz="2" w:space="0"/>
              <w:left w:val="single" w:color="auto" w:sz="2" w:space="0"/>
              <w:bottom w:val="single" w:color="auto" w:sz="2" w:space="0"/>
              <w:right w:val="single" w:color="auto" w:sz="2" w:space="0"/>
            </w:tcBorders>
            <w:noWrap w:val="0"/>
            <w:vAlign w:val="center"/>
          </w:tcPr>
          <w:p w14:paraId="6BFB327A">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lang w:val="en-US"/>
              </w:rPr>
            </w:pPr>
            <w:r>
              <w:rPr>
                <w:rFonts w:hint="eastAsia" w:ascii="宋体" w:hAnsi="宋体" w:eastAsia="宋体" w:cs="宋体"/>
                <w:sz w:val="24"/>
                <w:szCs w:val="24"/>
              </w:rPr>
              <w:t xml:space="preserve">第四章  </w:t>
            </w:r>
            <w:r>
              <w:rPr>
                <w:rFonts w:hint="eastAsia" w:ascii="宋体" w:hAnsi="宋体" w:eastAsia="宋体" w:cs="宋体"/>
                <w:sz w:val="24"/>
                <w:szCs w:val="24"/>
                <w:lang w:val="en-US" w:eastAsia="zh-CN"/>
              </w:rPr>
              <w:t>格式2-5</w:t>
            </w:r>
          </w:p>
        </w:tc>
      </w:tr>
      <w:tr w14:paraId="7B54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dxa"/>
            <w:vMerge w:val="continue"/>
            <w:tcBorders>
              <w:left w:val="single" w:color="auto" w:sz="2" w:space="0"/>
              <w:right w:val="single" w:color="auto" w:sz="2" w:space="0"/>
            </w:tcBorders>
            <w:noWrap w:val="0"/>
            <w:vAlign w:val="center"/>
          </w:tcPr>
          <w:p w14:paraId="35B5E8F7">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lang w:val="en-US" w:eastAsia="zh-CN"/>
              </w:rPr>
            </w:pPr>
          </w:p>
        </w:tc>
        <w:tc>
          <w:tcPr>
            <w:tcW w:w="1934" w:type="dxa"/>
            <w:gridSpan w:val="2"/>
            <w:tcBorders>
              <w:top w:val="single" w:color="auto" w:sz="2" w:space="0"/>
              <w:left w:val="single" w:color="auto" w:sz="2" w:space="0"/>
              <w:right w:val="single" w:color="auto" w:sz="2" w:space="0"/>
            </w:tcBorders>
            <w:noWrap w:val="0"/>
            <w:vAlign w:val="center"/>
          </w:tcPr>
          <w:p w14:paraId="0FDFE64E">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5.2</w:t>
            </w:r>
            <w:r>
              <w:rPr>
                <w:rFonts w:hint="eastAsia" w:ascii="宋体" w:hAnsi="宋体" w:eastAsia="宋体" w:cs="宋体"/>
                <w:sz w:val="24"/>
                <w:szCs w:val="24"/>
                <w:highlight w:val="none"/>
              </w:rPr>
              <w:t>未被列入失信被执行人、重大税收违法案件当事人名单、政府采购严重违法失信行为记录名单</w:t>
            </w:r>
          </w:p>
        </w:tc>
        <w:tc>
          <w:tcPr>
            <w:tcW w:w="6423" w:type="dxa"/>
            <w:tcBorders>
              <w:top w:val="single" w:color="auto" w:sz="2" w:space="0"/>
              <w:left w:val="single" w:color="auto" w:sz="2" w:space="0"/>
              <w:bottom w:val="single" w:color="auto" w:sz="2" w:space="0"/>
              <w:right w:val="single" w:color="auto" w:sz="2" w:space="0"/>
            </w:tcBorders>
            <w:noWrap w:val="0"/>
            <w:vAlign w:val="center"/>
          </w:tcPr>
          <w:p w14:paraId="216EF18D">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采购人或采购代理机构</w:t>
            </w:r>
            <w:r>
              <w:rPr>
                <w:rFonts w:hint="eastAsia" w:ascii="宋体" w:hAnsi="宋体" w:eastAsia="宋体" w:cs="宋体"/>
                <w:sz w:val="24"/>
                <w:szCs w:val="24"/>
                <w:highlight w:val="none"/>
              </w:rPr>
              <w:t>根据“信用中国”和“中国政府采购网”网站的查询结果，在资格审查期间对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是否被列入失信被执行人、重大税收违法案件当事人名单、政府采购严重违法失信行为记录名单进行审查。【说明：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未列入失信被执行人、重大税收违法案件当事人名单、政府采购严重违法失信行为记录名单</w:t>
            </w:r>
            <w:r>
              <w:rPr>
                <w:rFonts w:hint="eastAsia" w:ascii="宋体" w:hAnsi="宋体" w:eastAsia="宋体" w:cs="宋体"/>
                <w:sz w:val="24"/>
                <w:szCs w:val="24"/>
                <w:highlight w:val="none"/>
                <w:lang w:eastAsia="zh-CN"/>
              </w:rPr>
              <w:t>】</w:t>
            </w:r>
          </w:p>
        </w:tc>
        <w:tc>
          <w:tcPr>
            <w:tcW w:w="1101" w:type="dxa"/>
            <w:tcBorders>
              <w:top w:val="single" w:color="auto" w:sz="2" w:space="0"/>
              <w:left w:val="single" w:color="auto" w:sz="2" w:space="0"/>
              <w:bottom w:val="single" w:color="auto" w:sz="2" w:space="0"/>
              <w:right w:val="single" w:color="auto" w:sz="2" w:space="0"/>
            </w:tcBorders>
            <w:noWrap w:val="0"/>
            <w:vAlign w:val="center"/>
          </w:tcPr>
          <w:p w14:paraId="56C9CB71">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采购人或采购代理机构经办人查询后提供查询结果</w:t>
            </w:r>
          </w:p>
        </w:tc>
      </w:tr>
      <w:tr w14:paraId="5A71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dxa"/>
            <w:tcBorders>
              <w:top w:val="single" w:color="auto" w:sz="2" w:space="0"/>
              <w:left w:val="single" w:color="auto" w:sz="2" w:space="0"/>
              <w:right w:val="single" w:color="auto" w:sz="2" w:space="0"/>
            </w:tcBorders>
            <w:noWrap w:val="0"/>
            <w:vAlign w:val="center"/>
          </w:tcPr>
          <w:p w14:paraId="5B225A7A">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1934" w:type="dxa"/>
            <w:gridSpan w:val="2"/>
            <w:tcBorders>
              <w:top w:val="single" w:color="auto" w:sz="2" w:space="0"/>
              <w:left w:val="single" w:color="auto" w:sz="2" w:space="0"/>
              <w:right w:val="single" w:color="auto" w:sz="2" w:space="0"/>
            </w:tcBorders>
            <w:noWrap w:val="0"/>
            <w:vAlign w:val="center"/>
          </w:tcPr>
          <w:p w14:paraId="052DBE87">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法定代表人或主要负责人身份证明书及法定代表人或主要负责人身份证复印件或护照复印件</w:t>
            </w:r>
          </w:p>
        </w:tc>
        <w:tc>
          <w:tcPr>
            <w:tcW w:w="6423" w:type="dxa"/>
            <w:tcBorders>
              <w:top w:val="single" w:color="auto" w:sz="2" w:space="0"/>
              <w:left w:val="single" w:color="auto" w:sz="2" w:space="0"/>
              <w:bottom w:val="single" w:color="auto" w:sz="2" w:space="0"/>
              <w:right w:val="single" w:color="auto" w:sz="2" w:space="0"/>
            </w:tcBorders>
            <w:noWrap w:val="0"/>
            <w:vAlign w:val="center"/>
          </w:tcPr>
          <w:p w14:paraId="601C200E">
            <w:pPr>
              <w:keepNext w:val="0"/>
              <w:keepLines w:val="0"/>
              <w:pageBreakBefore w:val="0"/>
              <w:numPr>
                <w:ilvl w:val="0"/>
                <w:numId w:val="4"/>
              </w:numPr>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eastAsia="zh-CN"/>
              </w:rPr>
              <w:t>投标人</w:t>
            </w:r>
            <w:r>
              <w:rPr>
                <w:rFonts w:hint="eastAsia" w:ascii="宋体" w:hAnsi="宋体" w:eastAsia="宋体" w:cs="宋体"/>
                <w:sz w:val="24"/>
                <w:szCs w:val="24"/>
              </w:rPr>
              <w:t>按</w:t>
            </w:r>
            <w:r>
              <w:rPr>
                <w:rFonts w:hint="eastAsia" w:ascii="宋体" w:hAnsi="宋体" w:eastAsia="宋体" w:cs="宋体"/>
                <w:sz w:val="24"/>
                <w:szCs w:val="24"/>
                <w:lang w:eastAsia="zh-CN"/>
              </w:rPr>
              <w:t>招标文件</w:t>
            </w:r>
            <w:r>
              <w:rPr>
                <w:rFonts w:hint="eastAsia" w:ascii="宋体" w:hAnsi="宋体" w:eastAsia="宋体" w:cs="宋体"/>
                <w:sz w:val="24"/>
                <w:szCs w:val="24"/>
                <w:lang w:val="en-US" w:eastAsia="zh-CN"/>
              </w:rPr>
              <w:t>格式2-6要求提供</w:t>
            </w:r>
            <w:r>
              <w:rPr>
                <w:rFonts w:hint="eastAsia" w:ascii="宋体" w:hAnsi="宋体" w:eastAsia="宋体" w:cs="宋体"/>
                <w:sz w:val="24"/>
                <w:szCs w:val="24"/>
              </w:rPr>
              <w:t>法定代表人或主要负责人身份证明书；2、身份证复印件或护照复印件</w:t>
            </w:r>
            <w:r>
              <w:rPr>
                <w:rFonts w:hint="eastAsia" w:ascii="宋体" w:hAnsi="宋体" w:eastAsia="宋体" w:cs="宋体"/>
                <w:sz w:val="24"/>
                <w:szCs w:val="24"/>
                <w:lang w:eastAsia="zh-CN"/>
              </w:rPr>
              <w:t>。</w:t>
            </w:r>
          </w:p>
          <w:p w14:paraId="11FE39CB">
            <w:pPr>
              <w:keepNext w:val="0"/>
              <w:keepLines w:val="0"/>
              <w:pageBreakBefore w:val="0"/>
              <w:numPr>
                <w:ilvl w:val="0"/>
                <w:numId w:val="0"/>
              </w:numPr>
              <w:tabs>
                <w:tab w:val="left" w:pos="851"/>
              </w:tabs>
              <w:kinsoku/>
              <w:wordWrap/>
              <w:overflowPunct/>
              <w:topLinePunct w:val="0"/>
              <w:bidi w:val="0"/>
              <w:spacing w:line="560" w:lineRule="exac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【注：①法定代表人或主要负责人身份证复印件（身份证两面均应复印，在有效期内）或护照复印件（法定代表人或主要负责人为外籍人士的，按此提供）；②主要负责人为</w:t>
            </w:r>
            <w:r>
              <w:rPr>
                <w:rFonts w:hint="eastAsia" w:ascii="宋体" w:hAnsi="宋体" w:eastAsia="宋体" w:cs="宋体"/>
                <w:sz w:val="24"/>
                <w:szCs w:val="24"/>
                <w:lang w:eastAsia="zh-CN"/>
              </w:rPr>
              <w:t>投标人</w:t>
            </w:r>
            <w:r>
              <w:rPr>
                <w:rFonts w:hint="eastAsia" w:ascii="宋体" w:hAnsi="宋体" w:eastAsia="宋体" w:cs="宋体"/>
                <w:sz w:val="24"/>
                <w:szCs w:val="24"/>
              </w:rPr>
              <w:t>提供的其具有独立承担民事责任的能力的证明材料中的主要负责人员】。</w:t>
            </w:r>
          </w:p>
        </w:tc>
        <w:tc>
          <w:tcPr>
            <w:tcW w:w="1101" w:type="dxa"/>
            <w:tcBorders>
              <w:top w:val="single" w:color="auto" w:sz="2" w:space="0"/>
              <w:left w:val="single" w:color="auto" w:sz="2" w:space="0"/>
              <w:bottom w:val="single" w:color="auto" w:sz="2" w:space="0"/>
              <w:right w:val="single" w:color="auto" w:sz="2" w:space="0"/>
            </w:tcBorders>
            <w:noWrap w:val="0"/>
            <w:vAlign w:val="center"/>
          </w:tcPr>
          <w:p w14:paraId="4552AF77">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lang w:val="en-US"/>
              </w:rPr>
            </w:pPr>
            <w:r>
              <w:rPr>
                <w:rFonts w:hint="eastAsia" w:ascii="宋体" w:hAnsi="宋体" w:eastAsia="宋体" w:cs="宋体"/>
                <w:sz w:val="24"/>
                <w:szCs w:val="24"/>
              </w:rPr>
              <w:t xml:space="preserve">第四章  </w:t>
            </w:r>
            <w:r>
              <w:rPr>
                <w:rFonts w:hint="eastAsia" w:ascii="宋体" w:hAnsi="宋体" w:eastAsia="宋体" w:cs="宋体"/>
                <w:sz w:val="24"/>
                <w:szCs w:val="24"/>
                <w:lang w:val="en-US" w:eastAsia="zh-CN"/>
              </w:rPr>
              <w:t>格式2-6</w:t>
            </w:r>
          </w:p>
        </w:tc>
      </w:tr>
      <w:tr w14:paraId="3B87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dxa"/>
            <w:tcBorders>
              <w:top w:val="single" w:color="auto" w:sz="2" w:space="0"/>
              <w:left w:val="single" w:color="auto" w:sz="2" w:space="0"/>
              <w:right w:val="single" w:color="auto" w:sz="2" w:space="0"/>
            </w:tcBorders>
            <w:noWrap w:val="0"/>
            <w:vAlign w:val="center"/>
          </w:tcPr>
          <w:p w14:paraId="38586256">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934" w:type="dxa"/>
            <w:gridSpan w:val="2"/>
            <w:tcBorders>
              <w:top w:val="single" w:color="auto" w:sz="2" w:space="0"/>
              <w:left w:val="single" w:color="auto" w:sz="2" w:space="0"/>
              <w:right w:val="single" w:color="auto" w:sz="2" w:space="0"/>
            </w:tcBorders>
            <w:noWrap w:val="0"/>
            <w:vAlign w:val="center"/>
          </w:tcPr>
          <w:p w14:paraId="5F1F146C">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法定代表人或</w:t>
            </w:r>
            <w:r>
              <w:rPr>
                <w:rFonts w:hint="eastAsia" w:ascii="宋体" w:hAnsi="宋体" w:eastAsia="宋体" w:cs="宋体"/>
                <w:sz w:val="24"/>
                <w:szCs w:val="24"/>
                <w:lang w:val="en-US" w:eastAsia="zh-CN"/>
              </w:rPr>
              <w:t>主要</w:t>
            </w:r>
            <w:r>
              <w:rPr>
                <w:rFonts w:hint="eastAsia" w:ascii="宋体" w:hAnsi="宋体" w:eastAsia="宋体" w:cs="宋体"/>
                <w:sz w:val="24"/>
                <w:szCs w:val="24"/>
              </w:rPr>
              <w:t>负责人授权委托书</w:t>
            </w:r>
          </w:p>
        </w:tc>
        <w:tc>
          <w:tcPr>
            <w:tcW w:w="6423" w:type="dxa"/>
            <w:tcBorders>
              <w:top w:val="single" w:color="auto" w:sz="2" w:space="0"/>
              <w:left w:val="single" w:color="auto" w:sz="2" w:space="0"/>
              <w:bottom w:val="single" w:color="auto" w:sz="2" w:space="0"/>
              <w:right w:val="single" w:color="auto" w:sz="2" w:space="0"/>
            </w:tcBorders>
            <w:noWrap w:val="0"/>
            <w:vAlign w:val="center"/>
          </w:tcPr>
          <w:p w14:paraId="1165066E">
            <w:pPr>
              <w:keepNext w:val="0"/>
              <w:keepLines w:val="0"/>
              <w:pageBreakBefore w:val="0"/>
              <w:numPr>
                <w:ilvl w:val="0"/>
                <w:numId w:val="0"/>
              </w:numPr>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投标人</w:t>
            </w:r>
            <w:r>
              <w:rPr>
                <w:rFonts w:hint="eastAsia" w:ascii="宋体" w:hAnsi="宋体" w:eastAsia="宋体" w:cs="宋体"/>
                <w:sz w:val="24"/>
                <w:szCs w:val="24"/>
              </w:rPr>
              <w:t>按</w:t>
            </w:r>
            <w:r>
              <w:rPr>
                <w:rFonts w:hint="eastAsia" w:ascii="宋体" w:hAnsi="宋体" w:eastAsia="宋体" w:cs="宋体"/>
                <w:sz w:val="24"/>
                <w:szCs w:val="24"/>
                <w:lang w:eastAsia="zh-CN"/>
              </w:rPr>
              <w:t>招标文件</w:t>
            </w:r>
            <w:r>
              <w:rPr>
                <w:rFonts w:hint="eastAsia" w:ascii="宋体" w:hAnsi="宋体" w:eastAsia="宋体" w:cs="宋体"/>
                <w:sz w:val="24"/>
                <w:szCs w:val="24"/>
                <w:lang w:val="en-US" w:eastAsia="zh-CN"/>
              </w:rPr>
              <w:t>格式2-7要求提供</w:t>
            </w:r>
            <w:r>
              <w:rPr>
                <w:rFonts w:hint="eastAsia" w:ascii="宋体" w:hAnsi="宋体" w:eastAsia="宋体" w:cs="宋体"/>
                <w:sz w:val="24"/>
                <w:szCs w:val="24"/>
              </w:rPr>
              <w:t>法定代表人或主要负责人</w:t>
            </w:r>
            <w:r>
              <w:rPr>
                <w:rFonts w:hint="eastAsia" w:ascii="宋体" w:hAnsi="宋体" w:eastAsia="宋体" w:cs="宋体"/>
                <w:sz w:val="24"/>
                <w:szCs w:val="24"/>
                <w:lang w:val="en-US" w:eastAsia="zh-CN"/>
              </w:rPr>
              <w:t>授权委托书</w:t>
            </w:r>
            <w:r>
              <w:rPr>
                <w:rFonts w:hint="eastAsia" w:ascii="宋体" w:hAnsi="宋体" w:eastAsia="宋体" w:cs="宋体"/>
                <w:sz w:val="24"/>
                <w:szCs w:val="24"/>
              </w:rPr>
              <w:t>；2、委托代理人身份证复印件或扫描件；</w:t>
            </w:r>
          </w:p>
          <w:p w14:paraId="2BAE5019">
            <w:pPr>
              <w:keepNext w:val="0"/>
              <w:keepLines w:val="0"/>
              <w:pageBreakBefore w:val="0"/>
              <w:numPr>
                <w:ilvl w:val="0"/>
                <w:numId w:val="0"/>
              </w:numPr>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【注：</w:t>
            </w:r>
            <w:r>
              <w:rPr>
                <w:rFonts w:hint="eastAsia" w:ascii="宋体" w:hAnsi="宋体" w:eastAsia="宋体" w:cs="宋体"/>
                <w:sz w:val="24"/>
                <w:szCs w:val="24"/>
                <w:lang w:val="en-US" w:eastAsia="zh-CN"/>
              </w:rPr>
              <w:t>①</w:t>
            </w:r>
            <w:r>
              <w:rPr>
                <w:rFonts w:hint="eastAsia" w:ascii="宋体" w:hAnsi="宋体" w:eastAsia="宋体" w:cs="宋体"/>
                <w:sz w:val="24"/>
                <w:szCs w:val="24"/>
              </w:rPr>
              <w:t>自然人</w:t>
            </w:r>
            <w:r>
              <w:rPr>
                <w:rFonts w:hint="eastAsia" w:ascii="宋体" w:hAnsi="宋体" w:eastAsia="宋体" w:cs="宋体"/>
                <w:sz w:val="24"/>
                <w:szCs w:val="24"/>
                <w:lang w:eastAsia="zh-CN"/>
              </w:rPr>
              <w:t>投标</w:t>
            </w:r>
            <w:r>
              <w:rPr>
                <w:rFonts w:hint="eastAsia" w:ascii="宋体" w:hAnsi="宋体" w:eastAsia="宋体" w:cs="宋体"/>
                <w:sz w:val="24"/>
                <w:szCs w:val="24"/>
              </w:rPr>
              <w:t>文件的无需提供；</w:t>
            </w:r>
            <w:r>
              <w:rPr>
                <w:rFonts w:hint="eastAsia" w:ascii="宋体" w:hAnsi="宋体" w:eastAsia="宋体" w:cs="宋体"/>
                <w:sz w:val="24"/>
                <w:szCs w:val="24"/>
                <w:lang w:val="en-US" w:eastAsia="zh-CN"/>
              </w:rPr>
              <w:t>②法定代表人或主要负责人亲自参与不委托其他人办理的不需提供</w:t>
            </w:r>
            <w:r>
              <w:rPr>
                <w:rFonts w:hint="eastAsia" w:ascii="宋体" w:hAnsi="宋体" w:eastAsia="宋体" w:cs="宋体"/>
                <w:sz w:val="24"/>
                <w:szCs w:val="24"/>
              </w:rPr>
              <w:t>】</w:t>
            </w:r>
            <w:r>
              <w:rPr>
                <w:rFonts w:hint="eastAsia" w:ascii="宋体" w:hAnsi="宋体" w:eastAsia="宋体" w:cs="宋体"/>
                <w:sz w:val="24"/>
                <w:szCs w:val="24"/>
                <w:lang w:eastAsia="zh-CN"/>
              </w:rPr>
              <w:t>。</w:t>
            </w:r>
          </w:p>
        </w:tc>
        <w:tc>
          <w:tcPr>
            <w:tcW w:w="1101" w:type="dxa"/>
            <w:tcBorders>
              <w:top w:val="single" w:color="auto" w:sz="2" w:space="0"/>
              <w:left w:val="single" w:color="auto" w:sz="2" w:space="0"/>
              <w:bottom w:val="single" w:color="auto" w:sz="2" w:space="0"/>
              <w:right w:val="single" w:color="auto" w:sz="2" w:space="0"/>
            </w:tcBorders>
            <w:noWrap w:val="0"/>
            <w:vAlign w:val="center"/>
          </w:tcPr>
          <w:p w14:paraId="52C94D75">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lang w:val="en-US"/>
              </w:rPr>
            </w:pPr>
            <w:r>
              <w:rPr>
                <w:rFonts w:hint="eastAsia" w:ascii="宋体" w:hAnsi="宋体" w:eastAsia="宋体" w:cs="宋体"/>
                <w:sz w:val="24"/>
                <w:szCs w:val="24"/>
              </w:rPr>
              <w:t xml:space="preserve">第四章  </w:t>
            </w:r>
            <w:r>
              <w:rPr>
                <w:rFonts w:hint="eastAsia" w:ascii="宋体" w:hAnsi="宋体" w:eastAsia="宋体" w:cs="宋体"/>
                <w:sz w:val="24"/>
                <w:szCs w:val="24"/>
                <w:lang w:val="en-US" w:eastAsia="zh-CN"/>
              </w:rPr>
              <w:t>格式2-7</w:t>
            </w:r>
          </w:p>
        </w:tc>
      </w:tr>
      <w:tr w14:paraId="5778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dxa"/>
            <w:tcBorders>
              <w:left w:val="single" w:color="auto" w:sz="2" w:space="0"/>
              <w:right w:val="single" w:color="auto" w:sz="2" w:space="0"/>
            </w:tcBorders>
            <w:noWrap w:val="0"/>
            <w:vAlign w:val="center"/>
          </w:tcPr>
          <w:p w14:paraId="3347FB04">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934" w:type="dxa"/>
            <w:gridSpan w:val="2"/>
            <w:tcBorders>
              <w:left w:val="single" w:color="auto" w:sz="2" w:space="0"/>
              <w:right w:val="single" w:color="auto" w:sz="2" w:space="0"/>
            </w:tcBorders>
            <w:noWrap w:val="0"/>
            <w:vAlign w:val="center"/>
          </w:tcPr>
          <w:p w14:paraId="66CAE329">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本项目要求供应商应具备的特定条件</w:t>
            </w:r>
          </w:p>
        </w:tc>
        <w:tc>
          <w:tcPr>
            <w:tcW w:w="6423" w:type="dxa"/>
            <w:tcBorders>
              <w:top w:val="single" w:color="auto" w:sz="2" w:space="0"/>
              <w:left w:val="single" w:color="auto" w:sz="2" w:space="0"/>
              <w:bottom w:val="single" w:color="auto" w:sz="2" w:space="0"/>
              <w:right w:val="single" w:color="auto" w:sz="2" w:space="0"/>
            </w:tcBorders>
            <w:noWrap w:val="0"/>
            <w:vAlign w:val="center"/>
          </w:tcPr>
          <w:p w14:paraId="0A720022">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若</w:t>
            </w:r>
            <w:r>
              <w:rPr>
                <w:rFonts w:hint="eastAsia" w:ascii="宋体" w:hAnsi="宋体" w:eastAsia="宋体" w:cs="宋体"/>
                <w:sz w:val="24"/>
                <w:szCs w:val="24"/>
              </w:rPr>
              <w:t>采购人对法律、行政法规规定的其他条件无其他特殊要求</w:t>
            </w:r>
            <w:r>
              <w:rPr>
                <w:rFonts w:hint="eastAsia" w:ascii="宋体" w:hAnsi="宋体" w:eastAsia="宋体" w:cs="宋体"/>
                <w:sz w:val="24"/>
                <w:szCs w:val="24"/>
                <w:lang w:val="en-US" w:eastAsia="zh-CN"/>
              </w:rPr>
              <w:t>的，</w:t>
            </w:r>
            <w:r>
              <w:rPr>
                <w:rFonts w:hint="eastAsia" w:ascii="宋体" w:hAnsi="宋体" w:eastAsia="宋体" w:cs="宋体"/>
                <w:sz w:val="24"/>
                <w:szCs w:val="24"/>
              </w:rPr>
              <w:t>供应商可不提供证明材料。【说明：</w:t>
            </w:r>
            <w:r>
              <w:rPr>
                <w:rFonts w:hint="eastAsia" w:ascii="宋体" w:hAnsi="宋体" w:eastAsia="宋体" w:cs="宋体"/>
                <w:sz w:val="24"/>
                <w:szCs w:val="24"/>
                <w:lang w:val="en-US" w:eastAsia="zh-CN"/>
              </w:rPr>
              <w:t>若本项目无要求的，</w:t>
            </w:r>
            <w:r>
              <w:rPr>
                <w:rFonts w:hint="eastAsia" w:ascii="宋体" w:hAnsi="宋体" w:eastAsia="宋体" w:cs="宋体"/>
                <w:sz w:val="24"/>
                <w:szCs w:val="24"/>
              </w:rPr>
              <w:t>无须提供证明材料，上传空白页即可，不对本项上传的材料</w:t>
            </w:r>
            <w:r>
              <w:rPr>
                <w:rFonts w:hint="eastAsia" w:ascii="宋体" w:hAnsi="宋体" w:eastAsia="宋体" w:cs="宋体"/>
                <w:sz w:val="24"/>
                <w:szCs w:val="24"/>
                <w:lang w:eastAsia="zh-CN"/>
              </w:rPr>
              <w:t>做</w:t>
            </w:r>
            <w:r>
              <w:rPr>
                <w:rFonts w:hint="eastAsia" w:ascii="宋体" w:hAnsi="宋体" w:eastAsia="宋体" w:cs="宋体"/>
                <w:sz w:val="24"/>
                <w:szCs w:val="24"/>
              </w:rPr>
              <w:t>资格审查】</w:t>
            </w:r>
          </w:p>
        </w:tc>
        <w:tc>
          <w:tcPr>
            <w:tcW w:w="1101" w:type="dxa"/>
            <w:tcBorders>
              <w:top w:val="single" w:color="auto" w:sz="2" w:space="0"/>
              <w:left w:val="single" w:color="auto" w:sz="2" w:space="0"/>
              <w:bottom w:val="single" w:color="auto" w:sz="2" w:space="0"/>
              <w:right w:val="single" w:color="auto" w:sz="2" w:space="0"/>
            </w:tcBorders>
            <w:noWrap w:val="0"/>
            <w:vAlign w:val="center"/>
          </w:tcPr>
          <w:p w14:paraId="0E164BF4">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第四章  </w:t>
            </w:r>
            <w:r>
              <w:rPr>
                <w:rFonts w:hint="eastAsia" w:ascii="宋体" w:hAnsi="宋体" w:eastAsia="宋体" w:cs="宋体"/>
                <w:sz w:val="24"/>
                <w:szCs w:val="24"/>
                <w:lang w:val="en-US" w:eastAsia="zh-CN"/>
              </w:rPr>
              <w:t>格式2-8</w:t>
            </w:r>
          </w:p>
        </w:tc>
      </w:tr>
      <w:tr w14:paraId="1B50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dxa"/>
            <w:vMerge w:val="restart"/>
            <w:tcBorders>
              <w:left w:val="single" w:color="auto" w:sz="2" w:space="0"/>
              <w:right w:val="single" w:color="auto" w:sz="2" w:space="0"/>
            </w:tcBorders>
            <w:noWrap w:val="0"/>
            <w:vAlign w:val="center"/>
          </w:tcPr>
          <w:p w14:paraId="10F809A1">
            <w:pPr>
              <w:keepNext w:val="0"/>
              <w:keepLines w:val="0"/>
              <w:pageBreakBefore w:val="0"/>
              <w:tabs>
                <w:tab w:val="left" w:pos="851"/>
              </w:tabs>
              <w:kinsoku/>
              <w:wordWrap/>
              <w:overflowPunct/>
              <w:topLinePunct w:val="0"/>
              <w:bidi w:val="0"/>
              <w:spacing w:line="56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403" w:type="dxa"/>
            <w:vMerge w:val="restart"/>
            <w:tcBorders>
              <w:left w:val="single" w:color="auto" w:sz="2" w:space="0"/>
              <w:right w:val="single" w:color="auto" w:sz="2" w:space="0"/>
            </w:tcBorders>
            <w:noWrap w:val="0"/>
            <w:vAlign w:val="center"/>
          </w:tcPr>
          <w:p w14:paraId="580AB702">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其他</w:t>
            </w:r>
          </w:p>
        </w:tc>
        <w:tc>
          <w:tcPr>
            <w:tcW w:w="1531" w:type="dxa"/>
            <w:tcBorders>
              <w:top w:val="single" w:color="auto" w:sz="2" w:space="0"/>
              <w:left w:val="single" w:color="auto" w:sz="2" w:space="0"/>
              <w:bottom w:val="single" w:color="auto" w:sz="2" w:space="0"/>
              <w:right w:val="single" w:color="auto" w:sz="2" w:space="0"/>
            </w:tcBorders>
            <w:noWrap w:val="0"/>
            <w:vAlign w:val="center"/>
          </w:tcPr>
          <w:p w14:paraId="0B224EED">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具有履行合同所必</w:t>
            </w:r>
            <w:r>
              <w:rPr>
                <w:rFonts w:hint="eastAsia" w:ascii="宋体" w:hAnsi="宋体" w:eastAsia="宋体" w:cs="宋体"/>
                <w:sz w:val="24"/>
                <w:szCs w:val="24"/>
                <w:lang w:val="en-US" w:eastAsia="zh-CN"/>
              </w:rPr>
              <w:t>需</w:t>
            </w:r>
            <w:r>
              <w:rPr>
                <w:rFonts w:hint="eastAsia" w:ascii="宋体" w:hAnsi="宋体" w:eastAsia="宋体" w:cs="宋体"/>
                <w:sz w:val="24"/>
                <w:szCs w:val="24"/>
              </w:rPr>
              <w:t>的设备和专业技术能力</w:t>
            </w:r>
          </w:p>
        </w:tc>
        <w:tc>
          <w:tcPr>
            <w:tcW w:w="6423" w:type="dxa"/>
            <w:tcBorders>
              <w:top w:val="single" w:color="auto" w:sz="2" w:space="0"/>
              <w:left w:val="single" w:color="auto" w:sz="2" w:space="0"/>
              <w:bottom w:val="single" w:color="auto" w:sz="2" w:space="0"/>
              <w:right w:val="single" w:color="auto" w:sz="2" w:space="0"/>
            </w:tcBorders>
            <w:noWrap w:val="0"/>
            <w:vAlign w:val="center"/>
          </w:tcPr>
          <w:p w14:paraId="2E9D5ADA">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采购人对</w:t>
            </w:r>
            <w:r>
              <w:rPr>
                <w:rFonts w:hint="eastAsia" w:ascii="宋体" w:hAnsi="宋体" w:eastAsia="宋体" w:cs="宋体"/>
                <w:sz w:val="24"/>
                <w:szCs w:val="24"/>
                <w:lang w:eastAsia="zh-CN"/>
              </w:rPr>
              <w:t>投标人</w:t>
            </w:r>
            <w:r>
              <w:rPr>
                <w:rFonts w:hint="eastAsia" w:ascii="宋体" w:hAnsi="宋体" w:eastAsia="宋体" w:cs="宋体"/>
                <w:sz w:val="24"/>
                <w:szCs w:val="24"/>
              </w:rPr>
              <w:t>履行合同所必</w:t>
            </w:r>
            <w:r>
              <w:rPr>
                <w:rFonts w:hint="eastAsia" w:ascii="宋体" w:hAnsi="宋体" w:eastAsia="宋体" w:cs="宋体"/>
                <w:sz w:val="24"/>
                <w:szCs w:val="24"/>
                <w:lang w:val="en-US" w:eastAsia="zh-CN"/>
              </w:rPr>
              <w:t>需</w:t>
            </w:r>
            <w:r>
              <w:rPr>
                <w:rFonts w:hint="eastAsia" w:ascii="宋体" w:hAnsi="宋体" w:eastAsia="宋体" w:cs="宋体"/>
                <w:sz w:val="24"/>
                <w:szCs w:val="24"/>
              </w:rPr>
              <w:t>的设备和专业技术能力无其他特殊要求，</w:t>
            </w:r>
            <w:r>
              <w:rPr>
                <w:rFonts w:hint="eastAsia" w:ascii="宋体" w:hAnsi="宋体" w:eastAsia="宋体" w:cs="宋体"/>
                <w:sz w:val="24"/>
                <w:szCs w:val="24"/>
                <w:lang w:eastAsia="zh-CN"/>
              </w:rPr>
              <w:t>投标人</w:t>
            </w:r>
            <w:r>
              <w:rPr>
                <w:rFonts w:hint="eastAsia" w:ascii="宋体" w:hAnsi="宋体" w:eastAsia="宋体" w:cs="宋体"/>
                <w:sz w:val="24"/>
                <w:szCs w:val="24"/>
              </w:rPr>
              <w:t>可不提供证明材料。【说明：无须提供证明材料，上传空白页即可，不对本项上传的材料作资格审查】</w:t>
            </w:r>
          </w:p>
        </w:tc>
        <w:tc>
          <w:tcPr>
            <w:tcW w:w="1101" w:type="dxa"/>
            <w:tcBorders>
              <w:top w:val="single" w:color="auto" w:sz="2" w:space="0"/>
              <w:left w:val="single" w:color="auto" w:sz="2" w:space="0"/>
              <w:bottom w:val="single" w:color="auto" w:sz="2" w:space="0"/>
              <w:right w:val="single" w:color="auto" w:sz="2" w:space="0"/>
            </w:tcBorders>
            <w:noWrap w:val="0"/>
            <w:vAlign w:val="center"/>
          </w:tcPr>
          <w:p w14:paraId="2C4F6875">
            <w:pPr>
              <w:keepNext w:val="0"/>
              <w:keepLines w:val="0"/>
              <w:pageBreakBefore w:val="0"/>
              <w:tabs>
                <w:tab w:val="left" w:pos="851"/>
              </w:tabs>
              <w:kinsoku/>
              <w:wordWrap/>
              <w:overflowPunct/>
              <w:topLinePunct w:val="0"/>
              <w:bidi w:val="0"/>
              <w:spacing w:line="560" w:lineRule="exact"/>
              <w:textAlignment w:val="auto"/>
              <w:rPr>
                <w:rFonts w:hint="default" w:ascii="宋体" w:hAnsi="宋体" w:eastAsia="宋体" w:cs="宋体"/>
                <w:sz w:val="24"/>
                <w:szCs w:val="24"/>
                <w:lang w:val="en-US"/>
              </w:rPr>
            </w:pPr>
            <w:r>
              <w:rPr>
                <w:rFonts w:hint="eastAsia" w:ascii="宋体" w:hAnsi="宋体" w:eastAsia="宋体" w:cs="宋体"/>
                <w:sz w:val="24"/>
                <w:szCs w:val="24"/>
              </w:rPr>
              <w:t xml:space="preserve">第四章  </w:t>
            </w:r>
            <w:r>
              <w:rPr>
                <w:rFonts w:hint="eastAsia" w:ascii="宋体" w:hAnsi="宋体" w:eastAsia="宋体" w:cs="宋体"/>
                <w:sz w:val="24"/>
                <w:szCs w:val="24"/>
                <w:lang w:val="en-US" w:eastAsia="zh-CN"/>
              </w:rPr>
              <w:t>格式2-10</w:t>
            </w:r>
          </w:p>
        </w:tc>
      </w:tr>
      <w:tr w14:paraId="0BB3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dxa"/>
            <w:vMerge w:val="continue"/>
            <w:tcBorders>
              <w:left w:val="single" w:color="auto" w:sz="2" w:space="0"/>
              <w:right w:val="single" w:color="auto" w:sz="2" w:space="0"/>
            </w:tcBorders>
            <w:noWrap w:val="0"/>
            <w:vAlign w:val="center"/>
          </w:tcPr>
          <w:p w14:paraId="763B7EE1">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rPr>
            </w:pPr>
          </w:p>
        </w:tc>
        <w:tc>
          <w:tcPr>
            <w:tcW w:w="403" w:type="dxa"/>
            <w:vMerge w:val="continue"/>
            <w:tcBorders>
              <w:left w:val="single" w:color="auto" w:sz="2" w:space="0"/>
              <w:right w:val="single" w:color="auto" w:sz="2" w:space="0"/>
            </w:tcBorders>
            <w:noWrap w:val="0"/>
            <w:vAlign w:val="center"/>
          </w:tcPr>
          <w:p w14:paraId="5B08CBA4">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p>
        </w:tc>
        <w:tc>
          <w:tcPr>
            <w:tcW w:w="1531" w:type="dxa"/>
            <w:tcBorders>
              <w:top w:val="single" w:color="auto" w:sz="2" w:space="0"/>
              <w:left w:val="single" w:color="auto" w:sz="2" w:space="0"/>
              <w:bottom w:val="single" w:color="auto" w:sz="2" w:space="0"/>
              <w:right w:val="single" w:color="auto" w:sz="2" w:space="0"/>
            </w:tcBorders>
            <w:noWrap w:val="0"/>
            <w:vAlign w:val="center"/>
          </w:tcPr>
          <w:p w14:paraId="0C87A272">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不属于国家相关法律法规规定的其他禁止参加</w:t>
            </w:r>
            <w:r>
              <w:rPr>
                <w:rFonts w:hint="eastAsia" w:ascii="宋体" w:hAnsi="宋体" w:eastAsia="宋体" w:cs="宋体"/>
                <w:sz w:val="24"/>
                <w:szCs w:val="24"/>
                <w:lang w:val="en-US" w:eastAsia="zh-CN"/>
              </w:rPr>
              <w:t>投标</w:t>
            </w:r>
            <w:r>
              <w:rPr>
                <w:rFonts w:hint="eastAsia" w:ascii="宋体" w:hAnsi="宋体" w:eastAsia="宋体" w:cs="宋体"/>
                <w:sz w:val="24"/>
                <w:szCs w:val="24"/>
              </w:rPr>
              <w:t>的情形</w:t>
            </w:r>
          </w:p>
        </w:tc>
        <w:tc>
          <w:tcPr>
            <w:tcW w:w="6423" w:type="dxa"/>
            <w:tcBorders>
              <w:top w:val="single" w:color="auto" w:sz="2" w:space="0"/>
              <w:left w:val="single" w:color="auto" w:sz="2" w:space="0"/>
              <w:bottom w:val="single" w:color="auto" w:sz="2" w:space="0"/>
              <w:right w:val="single" w:color="auto" w:sz="2" w:space="0"/>
            </w:tcBorders>
            <w:noWrap w:val="0"/>
            <w:vAlign w:val="center"/>
          </w:tcPr>
          <w:p w14:paraId="260C5A3A">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①</w:t>
            </w:r>
            <w:r>
              <w:rPr>
                <w:rFonts w:hint="eastAsia" w:ascii="宋体" w:hAnsi="宋体" w:eastAsia="宋体" w:cs="宋体"/>
                <w:sz w:val="24"/>
                <w:szCs w:val="24"/>
              </w:rPr>
              <w:t>根据</w:t>
            </w:r>
            <w:r>
              <w:rPr>
                <w:rFonts w:hint="eastAsia" w:ascii="宋体" w:hAnsi="宋体" w:eastAsia="宋体" w:cs="宋体"/>
                <w:sz w:val="24"/>
                <w:szCs w:val="24"/>
                <w:lang w:eastAsia="zh-CN"/>
              </w:rPr>
              <w:t>招标文件</w:t>
            </w:r>
            <w:r>
              <w:rPr>
                <w:rFonts w:hint="eastAsia" w:ascii="宋体" w:hAnsi="宋体" w:eastAsia="宋体" w:cs="宋体"/>
                <w:sz w:val="24"/>
                <w:szCs w:val="24"/>
              </w:rPr>
              <w:t>的要求不属于禁止参加</w:t>
            </w:r>
            <w:r>
              <w:rPr>
                <w:rFonts w:hint="eastAsia" w:ascii="宋体" w:hAnsi="宋体" w:eastAsia="宋体" w:cs="宋体"/>
                <w:sz w:val="24"/>
                <w:szCs w:val="24"/>
                <w:lang w:val="en-US" w:eastAsia="zh-CN"/>
              </w:rPr>
              <w:t>投标</w:t>
            </w:r>
            <w:r>
              <w:rPr>
                <w:rFonts w:hint="eastAsia" w:ascii="宋体" w:hAnsi="宋体" w:eastAsia="宋体" w:cs="宋体"/>
                <w:sz w:val="24"/>
                <w:szCs w:val="24"/>
              </w:rPr>
              <w:t>或</w:t>
            </w:r>
            <w:r>
              <w:rPr>
                <w:rFonts w:hint="eastAsia" w:ascii="宋体" w:hAnsi="宋体" w:eastAsia="宋体" w:cs="宋体"/>
                <w:sz w:val="24"/>
                <w:szCs w:val="24"/>
                <w:lang w:eastAsia="zh-CN"/>
              </w:rPr>
              <w:t>投标</w:t>
            </w:r>
            <w:r>
              <w:rPr>
                <w:rFonts w:hint="eastAsia" w:ascii="宋体" w:hAnsi="宋体" w:eastAsia="宋体" w:cs="宋体"/>
                <w:sz w:val="24"/>
                <w:szCs w:val="24"/>
              </w:rPr>
              <w:t>文件无效的</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14:paraId="0103B51D">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w:t>
            </w:r>
            <w:r>
              <w:rPr>
                <w:rFonts w:hint="eastAsia" w:ascii="宋体" w:hAnsi="宋体" w:eastAsia="宋体" w:cs="宋体"/>
                <w:sz w:val="24"/>
                <w:szCs w:val="24"/>
                <w:lang w:eastAsia="zh-CN"/>
              </w:rPr>
              <w:t>评标委员会</w:t>
            </w:r>
            <w:r>
              <w:rPr>
                <w:rFonts w:hint="eastAsia" w:ascii="宋体" w:hAnsi="宋体" w:eastAsia="宋体" w:cs="宋体"/>
                <w:sz w:val="24"/>
                <w:szCs w:val="24"/>
              </w:rPr>
              <w:t>未发现或者未知晓</w:t>
            </w:r>
            <w:r>
              <w:rPr>
                <w:rFonts w:hint="eastAsia" w:ascii="宋体" w:hAnsi="宋体" w:eastAsia="宋体" w:cs="宋体"/>
                <w:sz w:val="24"/>
                <w:szCs w:val="24"/>
                <w:lang w:eastAsia="zh-CN"/>
              </w:rPr>
              <w:t>投标人</w:t>
            </w:r>
            <w:r>
              <w:rPr>
                <w:rFonts w:hint="eastAsia" w:ascii="宋体" w:hAnsi="宋体" w:eastAsia="宋体" w:cs="宋体"/>
                <w:sz w:val="24"/>
                <w:szCs w:val="24"/>
              </w:rPr>
              <w:t>存在属于国家相关法律法规规定的禁止参加</w:t>
            </w:r>
            <w:r>
              <w:rPr>
                <w:rFonts w:hint="eastAsia" w:ascii="宋体" w:hAnsi="宋体" w:eastAsia="宋体" w:cs="宋体"/>
                <w:sz w:val="24"/>
                <w:szCs w:val="24"/>
                <w:lang w:val="en-US" w:eastAsia="zh-CN"/>
              </w:rPr>
              <w:t>投标</w:t>
            </w:r>
            <w:r>
              <w:rPr>
                <w:rFonts w:hint="eastAsia" w:ascii="宋体" w:hAnsi="宋体" w:eastAsia="宋体" w:cs="宋体"/>
                <w:sz w:val="24"/>
                <w:szCs w:val="24"/>
              </w:rPr>
              <w:t>或</w:t>
            </w:r>
            <w:r>
              <w:rPr>
                <w:rFonts w:hint="eastAsia" w:ascii="宋体" w:hAnsi="宋体" w:eastAsia="宋体" w:cs="宋体"/>
                <w:sz w:val="24"/>
                <w:szCs w:val="24"/>
                <w:lang w:eastAsia="zh-CN"/>
              </w:rPr>
              <w:t>投标</w:t>
            </w:r>
            <w:r>
              <w:rPr>
                <w:rFonts w:hint="eastAsia" w:ascii="宋体" w:hAnsi="宋体" w:eastAsia="宋体" w:cs="宋体"/>
                <w:sz w:val="24"/>
                <w:szCs w:val="24"/>
              </w:rPr>
              <w:t>文件无效的</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14:paraId="6BE06416">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【说明：无须提供证明材料，上传空白页即可，不对本项上传的材料作资格审查】</w:t>
            </w:r>
          </w:p>
        </w:tc>
        <w:tc>
          <w:tcPr>
            <w:tcW w:w="1101" w:type="dxa"/>
            <w:tcBorders>
              <w:top w:val="single" w:color="auto" w:sz="2" w:space="0"/>
              <w:left w:val="single" w:color="auto" w:sz="2" w:space="0"/>
              <w:bottom w:val="single" w:color="auto" w:sz="2" w:space="0"/>
              <w:right w:val="single" w:color="auto" w:sz="2" w:space="0"/>
            </w:tcBorders>
            <w:noWrap w:val="0"/>
            <w:vAlign w:val="center"/>
          </w:tcPr>
          <w:p w14:paraId="5EC1E0E8">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p>
        </w:tc>
      </w:tr>
      <w:tr w14:paraId="4C2A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dxa"/>
            <w:vMerge w:val="continue"/>
            <w:tcBorders>
              <w:left w:val="single" w:color="auto" w:sz="2" w:space="0"/>
              <w:right w:val="single" w:color="auto" w:sz="2" w:space="0"/>
            </w:tcBorders>
            <w:noWrap w:val="0"/>
            <w:vAlign w:val="center"/>
          </w:tcPr>
          <w:p w14:paraId="2AD89E50">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p>
        </w:tc>
        <w:tc>
          <w:tcPr>
            <w:tcW w:w="403" w:type="dxa"/>
            <w:vMerge w:val="continue"/>
            <w:tcBorders>
              <w:left w:val="single" w:color="auto" w:sz="2" w:space="0"/>
              <w:right w:val="single" w:color="auto" w:sz="2" w:space="0"/>
            </w:tcBorders>
            <w:noWrap w:val="0"/>
            <w:vAlign w:val="center"/>
          </w:tcPr>
          <w:p w14:paraId="0CC0CA14">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p>
        </w:tc>
        <w:tc>
          <w:tcPr>
            <w:tcW w:w="1531" w:type="dxa"/>
            <w:tcBorders>
              <w:top w:val="single" w:color="auto" w:sz="2" w:space="0"/>
              <w:left w:val="single" w:color="auto" w:sz="2" w:space="0"/>
              <w:bottom w:val="single" w:color="auto" w:sz="2" w:space="0"/>
              <w:right w:val="single" w:color="auto" w:sz="2" w:space="0"/>
            </w:tcBorders>
            <w:noWrap w:val="0"/>
            <w:vAlign w:val="center"/>
          </w:tcPr>
          <w:p w14:paraId="4E4E628C">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联合体</w:t>
            </w:r>
          </w:p>
        </w:tc>
        <w:tc>
          <w:tcPr>
            <w:tcW w:w="6423" w:type="dxa"/>
            <w:tcBorders>
              <w:top w:val="single" w:color="auto" w:sz="2" w:space="0"/>
              <w:left w:val="single" w:color="auto" w:sz="2" w:space="0"/>
              <w:bottom w:val="single" w:color="auto" w:sz="2" w:space="0"/>
              <w:right w:val="single" w:color="auto" w:sz="2" w:space="0"/>
            </w:tcBorders>
            <w:noWrap w:val="0"/>
            <w:vAlign w:val="center"/>
          </w:tcPr>
          <w:p w14:paraId="21BCF077">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符合招标文件对联合体</w:t>
            </w:r>
            <w:r>
              <w:rPr>
                <w:rFonts w:hint="eastAsia" w:ascii="宋体" w:hAnsi="宋体" w:eastAsia="宋体" w:cs="宋体"/>
                <w:sz w:val="24"/>
                <w:szCs w:val="24"/>
              </w:rPr>
              <w:t>参加</w:t>
            </w:r>
            <w:r>
              <w:rPr>
                <w:rFonts w:hint="eastAsia" w:ascii="宋体" w:hAnsi="宋体" w:eastAsia="宋体" w:cs="宋体"/>
                <w:sz w:val="24"/>
                <w:szCs w:val="24"/>
                <w:lang w:val="en-US" w:eastAsia="zh-CN"/>
              </w:rPr>
              <w:t>投标的要求</w:t>
            </w:r>
            <w:r>
              <w:rPr>
                <w:rFonts w:hint="eastAsia" w:ascii="宋体" w:hAnsi="宋体" w:eastAsia="宋体" w:cs="宋体"/>
                <w:sz w:val="24"/>
                <w:szCs w:val="24"/>
              </w:rPr>
              <w:t>。【说明：无须提供证明材料，上传空白页即可，不对本项上传的材料作资格审查】</w:t>
            </w:r>
          </w:p>
        </w:tc>
        <w:tc>
          <w:tcPr>
            <w:tcW w:w="1101" w:type="dxa"/>
            <w:tcBorders>
              <w:top w:val="single" w:color="auto" w:sz="2" w:space="0"/>
              <w:left w:val="single" w:color="auto" w:sz="2" w:space="0"/>
              <w:bottom w:val="single" w:color="auto" w:sz="2" w:space="0"/>
              <w:right w:val="single" w:color="auto" w:sz="2" w:space="0"/>
            </w:tcBorders>
            <w:noWrap w:val="0"/>
            <w:vAlign w:val="center"/>
          </w:tcPr>
          <w:p w14:paraId="1838CE43">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p>
        </w:tc>
      </w:tr>
      <w:tr w14:paraId="48D9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dxa"/>
            <w:vMerge w:val="continue"/>
            <w:tcBorders>
              <w:left w:val="single" w:color="auto" w:sz="2" w:space="0"/>
              <w:right w:val="single" w:color="auto" w:sz="2" w:space="0"/>
            </w:tcBorders>
            <w:noWrap w:val="0"/>
            <w:vAlign w:val="center"/>
          </w:tcPr>
          <w:p w14:paraId="2E2A0A7B">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p>
        </w:tc>
        <w:tc>
          <w:tcPr>
            <w:tcW w:w="403" w:type="dxa"/>
            <w:vMerge w:val="continue"/>
            <w:tcBorders>
              <w:left w:val="single" w:color="auto" w:sz="2" w:space="0"/>
              <w:right w:val="single" w:color="auto" w:sz="2" w:space="0"/>
            </w:tcBorders>
            <w:noWrap w:val="0"/>
            <w:vAlign w:val="center"/>
          </w:tcPr>
          <w:p w14:paraId="1661224C">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p>
        </w:tc>
        <w:tc>
          <w:tcPr>
            <w:tcW w:w="1531" w:type="dxa"/>
            <w:tcBorders>
              <w:top w:val="single" w:color="auto" w:sz="2" w:space="0"/>
              <w:left w:val="single" w:color="auto" w:sz="2" w:space="0"/>
              <w:bottom w:val="single" w:color="auto" w:sz="2" w:space="0"/>
              <w:right w:val="single" w:color="auto" w:sz="2" w:space="0"/>
            </w:tcBorders>
            <w:noWrap w:val="0"/>
            <w:vAlign w:val="center"/>
          </w:tcPr>
          <w:p w14:paraId="107C940F">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投标</w:t>
            </w:r>
            <w:r>
              <w:rPr>
                <w:rFonts w:hint="eastAsia" w:ascii="宋体" w:hAnsi="宋体" w:eastAsia="宋体" w:cs="宋体"/>
                <w:sz w:val="24"/>
                <w:szCs w:val="24"/>
              </w:rPr>
              <w:t>保证金</w:t>
            </w:r>
          </w:p>
        </w:tc>
        <w:tc>
          <w:tcPr>
            <w:tcW w:w="6423" w:type="dxa"/>
            <w:tcBorders>
              <w:top w:val="single" w:color="auto" w:sz="2" w:space="0"/>
              <w:left w:val="single" w:color="auto" w:sz="2" w:space="0"/>
              <w:bottom w:val="single" w:color="auto" w:sz="2" w:space="0"/>
              <w:right w:val="single" w:color="auto" w:sz="2" w:space="0"/>
            </w:tcBorders>
            <w:noWrap w:val="0"/>
            <w:vAlign w:val="center"/>
          </w:tcPr>
          <w:p w14:paraId="2646835C">
            <w:pPr>
              <w:keepNext w:val="0"/>
              <w:keepLines w:val="0"/>
              <w:pageBreakBefore w:val="0"/>
              <w:tabs>
                <w:tab w:val="left" w:pos="851"/>
              </w:tabs>
              <w:kinsoku/>
              <w:wordWrap/>
              <w:overflowPunct/>
              <w:topLinePunct w:val="0"/>
              <w:bidi w:val="0"/>
              <w:spacing w:line="560" w:lineRule="exact"/>
              <w:textAlignment w:val="auto"/>
              <w:rPr>
                <w:rFonts w:hint="default" w:ascii="宋体" w:hAnsi="宋体" w:eastAsia="宋体" w:cs="宋体"/>
                <w:sz w:val="24"/>
                <w:szCs w:val="24"/>
                <w:highlight w:val="none"/>
                <w:lang w:val="en-US"/>
              </w:rPr>
            </w:pPr>
            <w:r>
              <w:rPr>
                <w:rFonts w:hint="eastAsia" w:ascii="宋体" w:hAnsi="宋体" w:eastAsia="宋体" w:cs="宋体"/>
                <w:sz w:val="24"/>
                <w:szCs w:val="24"/>
                <w:lang w:val="en-US" w:eastAsia="zh-CN"/>
              </w:rPr>
              <w:t>若收取保证金的，由采购人或采购代理机构提供缴纳情况说明。</w:t>
            </w:r>
          </w:p>
        </w:tc>
        <w:tc>
          <w:tcPr>
            <w:tcW w:w="1101" w:type="dxa"/>
            <w:tcBorders>
              <w:top w:val="single" w:color="auto" w:sz="2" w:space="0"/>
              <w:left w:val="single" w:color="auto" w:sz="2" w:space="0"/>
              <w:bottom w:val="single" w:color="auto" w:sz="2" w:space="0"/>
              <w:right w:val="single" w:color="auto" w:sz="2" w:space="0"/>
            </w:tcBorders>
            <w:noWrap w:val="0"/>
            <w:vAlign w:val="center"/>
          </w:tcPr>
          <w:p w14:paraId="57A3AD1F">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p>
        </w:tc>
      </w:tr>
    </w:tbl>
    <w:p w14:paraId="10780093">
      <w:pPr>
        <w:keepNext w:val="0"/>
        <w:keepLines w:val="0"/>
        <w:pageBreakBefore w:val="0"/>
        <w:tabs>
          <w:tab w:val="left" w:pos="851"/>
        </w:tabs>
        <w:kinsoku/>
        <w:wordWrap/>
        <w:overflowPunct/>
        <w:topLinePunct w:val="0"/>
        <w:bidi w:val="0"/>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rPr>
        <w:t>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以上每一项结论均为“符合”的，则</w:t>
      </w:r>
      <w:r>
        <w:rPr>
          <w:rFonts w:hint="eastAsia" w:ascii="宋体" w:hAnsi="宋体" w:eastAsia="宋体" w:cs="宋体"/>
          <w:sz w:val="24"/>
          <w:szCs w:val="24"/>
          <w:lang w:eastAsia="zh-CN"/>
        </w:rPr>
        <w:t>投标人</w:t>
      </w:r>
      <w:r>
        <w:rPr>
          <w:rFonts w:hint="eastAsia" w:ascii="宋体" w:hAnsi="宋体" w:eastAsia="宋体" w:cs="宋体"/>
          <w:sz w:val="24"/>
          <w:szCs w:val="24"/>
        </w:rPr>
        <w:t>的</w:t>
      </w:r>
      <w:r>
        <w:rPr>
          <w:rFonts w:hint="eastAsia" w:ascii="宋体" w:hAnsi="宋体" w:eastAsia="宋体" w:cs="宋体"/>
          <w:sz w:val="24"/>
          <w:szCs w:val="24"/>
          <w:lang w:eastAsia="zh-CN"/>
        </w:rPr>
        <w:t>投标</w:t>
      </w:r>
      <w:r>
        <w:rPr>
          <w:rFonts w:hint="eastAsia" w:ascii="宋体" w:hAnsi="宋体" w:eastAsia="宋体" w:cs="宋体"/>
          <w:sz w:val="24"/>
          <w:szCs w:val="24"/>
        </w:rPr>
        <w:t>文件通过资格性审查；如有</w:t>
      </w:r>
      <w:r>
        <w:rPr>
          <w:rFonts w:hint="eastAsia" w:ascii="宋体" w:hAnsi="宋体" w:eastAsia="宋体" w:cs="宋体"/>
          <w:sz w:val="24"/>
          <w:szCs w:val="24"/>
          <w:highlight w:val="none"/>
        </w:rPr>
        <w:t>其中任意一项结论为“不符合”的，则</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文件按无效</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文件处理。</w:t>
      </w:r>
    </w:p>
    <w:p w14:paraId="065165D7">
      <w:pPr>
        <w:keepNext w:val="0"/>
        <w:keepLines w:val="0"/>
        <w:pageBreakBefore w:val="0"/>
        <w:tabs>
          <w:tab w:val="left" w:pos="851"/>
        </w:tabs>
        <w:kinsoku/>
        <w:wordWrap/>
        <w:overflowPunct/>
        <w:topLinePunct w:val="0"/>
        <w:bidi w:val="0"/>
        <w:spacing w:line="56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“信用中国” “中国政府采购网”网站的查询</w:t>
      </w:r>
      <w:r>
        <w:rPr>
          <w:rFonts w:hint="eastAsia" w:ascii="宋体" w:hAnsi="宋体" w:eastAsia="宋体" w:cs="宋体"/>
          <w:sz w:val="24"/>
          <w:szCs w:val="24"/>
          <w:highlight w:val="none"/>
          <w:lang w:val="en-US" w:eastAsia="zh-CN"/>
        </w:rPr>
        <w:t>网页截图、打印、签字</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作为查询记录和证据。</w:t>
      </w:r>
    </w:p>
    <w:p w14:paraId="0A74100A">
      <w:pPr>
        <w:keepNext w:val="0"/>
        <w:keepLines w:val="0"/>
        <w:pageBreakBefore w:val="0"/>
        <w:tabs>
          <w:tab w:val="left" w:pos="851"/>
        </w:tabs>
        <w:kinsoku/>
        <w:wordWrap/>
        <w:overflowPunct/>
        <w:topLinePunct w:val="0"/>
        <w:bidi w:val="0"/>
        <w:spacing w:line="560" w:lineRule="exact"/>
        <w:ind w:firstLine="484" w:firstLineChars="202"/>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没有通过资格审查的</w:t>
      </w:r>
      <w:r>
        <w:rPr>
          <w:rFonts w:hint="eastAsia" w:ascii="宋体" w:hAnsi="宋体" w:eastAsia="宋体" w:cs="宋体"/>
          <w:sz w:val="24"/>
          <w:szCs w:val="24"/>
          <w:lang w:eastAsia="zh-CN"/>
        </w:rPr>
        <w:t>投标人</w:t>
      </w:r>
      <w:r>
        <w:rPr>
          <w:rFonts w:hint="eastAsia" w:ascii="宋体" w:hAnsi="宋体" w:eastAsia="宋体" w:cs="宋体"/>
          <w:sz w:val="24"/>
          <w:szCs w:val="24"/>
        </w:rPr>
        <w:t>，</w:t>
      </w:r>
      <w:r>
        <w:rPr>
          <w:rFonts w:hint="eastAsia" w:ascii="宋体" w:hAnsi="宋体" w:eastAsia="宋体" w:cs="宋体"/>
          <w:sz w:val="24"/>
          <w:szCs w:val="24"/>
          <w:lang w:val="en-US" w:eastAsia="zh-CN"/>
        </w:rPr>
        <w:t>资格审查小组</w:t>
      </w:r>
      <w:r>
        <w:rPr>
          <w:rFonts w:hint="eastAsia" w:ascii="宋体" w:hAnsi="宋体" w:eastAsia="宋体" w:cs="宋体"/>
          <w:sz w:val="24"/>
          <w:szCs w:val="24"/>
        </w:rPr>
        <w:t>应当在</w:t>
      </w:r>
      <w:r>
        <w:rPr>
          <w:rFonts w:hint="eastAsia" w:ascii="宋体" w:hAnsi="宋体" w:eastAsia="宋体" w:cs="宋体"/>
          <w:sz w:val="24"/>
          <w:szCs w:val="24"/>
          <w:lang w:val="en-US" w:eastAsia="zh-CN"/>
        </w:rPr>
        <w:t>审查报告中</w:t>
      </w:r>
      <w:r>
        <w:rPr>
          <w:rFonts w:hint="eastAsia" w:ascii="宋体" w:hAnsi="宋体" w:eastAsia="宋体" w:cs="宋体"/>
          <w:sz w:val="24"/>
          <w:szCs w:val="24"/>
        </w:rPr>
        <w:t>载明未通过的原因。</w:t>
      </w:r>
    </w:p>
    <w:p w14:paraId="7A6F9964">
      <w:pPr>
        <w:keepNext w:val="0"/>
        <w:keepLines w:val="0"/>
        <w:pageBreakBefore w:val="0"/>
        <w:tabs>
          <w:tab w:val="left" w:pos="851"/>
        </w:tabs>
        <w:kinsoku/>
        <w:wordWrap/>
        <w:overflowPunct/>
        <w:topLinePunct w:val="0"/>
        <w:bidi w:val="0"/>
        <w:spacing w:line="560" w:lineRule="exact"/>
        <w:ind w:firstLine="484" w:firstLineChars="202"/>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通过资格性审查的</w:t>
      </w:r>
      <w:r>
        <w:rPr>
          <w:rFonts w:hint="eastAsia" w:ascii="宋体" w:hAnsi="宋体" w:eastAsia="宋体" w:cs="宋体"/>
          <w:sz w:val="24"/>
          <w:szCs w:val="24"/>
          <w:lang w:eastAsia="zh-CN"/>
        </w:rPr>
        <w:t>投标人</w:t>
      </w:r>
      <w:r>
        <w:rPr>
          <w:rFonts w:hint="eastAsia" w:ascii="宋体" w:hAnsi="宋体" w:eastAsia="宋体" w:cs="宋体"/>
          <w:sz w:val="24"/>
          <w:szCs w:val="24"/>
          <w:lang w:val="en-US" w:eastAsia="zh-CN"/>
        </w:rPr>
        <w:t>不足三家的</w:t>
      </w:r>
      <w:r>
        <w:rPr>
          <w:rFonts w:hint="eastAsia" w:ascii="宋体" w:hAnsi="宋体" w:eastAsia="宋体" w:cs="宋体"/>
          <w:sz w:val="24"/>
          <w:szCs w:val="24"/>
        </w:rPr>
        <w:t>，采购失败。</w:t>
      </w:r>
    </w:p>
    <w:p w14:paraId="08574B4C">
      <w:pPr>
        <w:keepNext w:val="0"/>
        <w:keepLines w:val="0"/>
        <w:pageBreakBefore w:val="0"/>
        <w:tabs>
          <w:tab w:val="left" w:pos="851"/>
        </w:tabs>
        <w:kinsoku/>
        <w:wordWrap/>
        <w:overflowPunct/>
        <w:topLinePunct w:val="0"/>
        <w:bidi w:val="0"/>
        <w:spacing w:line="560" w:lineRule="exact"/>
        <w:ind w:firstLine="484" w:firstLineChars="202"/>
        <w:jc w:val="center"/>
        <w:textAlignment w:val="auto"/>
        <w:rPr>
          <w:rFonts w:hint="eastAsia" w:ascii="宋体" w:hAnsi="宋体" w:eastAsia="宋体" w:cs="宋体"/>
          <w:color w:val="000000"/>
          <w:sz w:val="24"/>
          <w:szCs w:val="24"/>
          <w:highlight w:val="none"/>
        </w:rPr>
      </w:pPr>
      <w:r>
        <w:rPr>
          <w:rFonts w:hint="eastAsia" w:ascii="宋体" w:hAnsi="宋体" w:eastAsia="宋体" w:cs="宋体"/>
          <w:sz w:val="24"/>
          <w:szCs w:val="24"/>
        </w:rPr>
        <w:br w:type="page"/>
      </w:r>
      <w:r>
        <w:rPr>
          <w:rFonts w:hint="eastAsia" w:ascii="宋体" w:hAnsi="宋体" w:eastAsia="宋体" w:cs="宋体"/>
          <w:b/>
          <w:bCs/>
          <w:sz w:val="24"/>
          <w:szCs w:val="24"/>
          <w:lang w:val="en-US" w:eastAsia="zh-CN"/>
        </w:rPr>
        <w:t xml:space="preserve">第六章 </w:t>
      </w:r>
      <w:r>
        <w:rPr>
          <w:rFonts w:hint="eastAsia" w:ascii="宋体" w:hAnsi="宋体" w:eastAsia="宋体" w:cs="宋体"/>
          <w:b/>
          <w:bCs/>
          <w:color w:val="000000"/>
          <w:sz w:val="24"/>
          <w:szCs w:val="24"/>
          <w:highlight w:val="none"/>
        </w:rPr>
        <w:t>评</w:t>
      </w:r>
      <w:r>
        <w:rPr>
          <w:rFonts w:hint="eastAsia" w:ascii="宋体" w:hAnsi="宋体" w:eastAsia="宋体" w:cs="宋体"/>
          <w:b/>
          <w:bCs/>
          <w:color w:val="000000"/>
          <w:sz w:val="24"/>
          <w:szCs w:val="24"/>
          <w:highlight w:val="none"/>
          <w:lang w:val="en-US" w:eastAsia="zh-CN"/>
        </w:rPr>
        <w:t>审</w:t>
      </w:r>
      <w:r>
        <w:rPr>
          <w:rFonts w:hint="eastAsia" w:ascii="宋体" w:hAnsi="宋体" w:eastAsia="宋体" w:cs="宋体"/>
          <w:b/>
          <w:bCs/>
          <w:color w:val="000000"/>
          <w:sz w:val="24"/>
          <w:szCs w:val="24"/>
          <w:highlight w:val="none"/>
        </w:rPr>
        <w:t>方法</w:t>
      </w:r>
    </w:p>
    <w:p w14:paraId="2BE33AFB">
      <w:pPr>
        <w:pageBreakBefore w:val="0"/>
        <w:kinsoku/>
        <w:wordWrap/>
        <w:overflowPunct/>
        <w:topLinePunct w:val="0"/>
        <w:bidi w:val="0"/>
        <w:adjustRightInd w:val="0"/>
        <w:snapToGrid w:val="0"/>
        <w:spacing w:line="560" w:lineRule="exact"/>
        <w:textAlignment w:val="auto"/>
        <w:rPr>
          <w:rFonts w:hint="eastAsia" w:ascii="宋体" w:hAnsi="宋体" w:eastAsia="宋体" w:cs="宋体"/>
          <w:bCs/>
          <w:color w:val="000000"/>
          <w:sz w:val="24"/>
          <w:szCs w:val="24"/>
        </w:rPr>
      </w:pPr>
    </w:p>
    <w:p w14:paraId="36C7E6A9">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bCs/>
          <w:color w:val="000000"/>
          <w:sz w:val="24"/>
          <w:szCs w:val="24"/>
          <w:lang w:eastAsia="zh-CN"/>
        </w:rPr>
        <w:t>评标委员会</w:t>
      </w:r>
      <w:r>
        <w:rPr>
          <w:rFonts w:hint="eastAsia" w:ascii="宋体" w:hAnsi="宋体" w:eastAsia="宋体" w:cs="宋体"/>
          <w:bCs/>
          <w:color w:val="000000"/>
          <w:sz w:val="24"/>
          <w:szCs w:val="24"/>
        </w:rPr>
        <w:t>在评审过程中，应当按照</w:t>
      </w:r>
      <w:r>
        <w:rPr>
          <w:rFonts w:hint="eastAsia" w:ascii="宋体" w:hAnsi="宋体" w:eastAsia="宋体" w:cs="宋体"/>
          <w:sz w:val="24"/>
          <w:szCs w:val="24"/>
        </w:rPr>
        <w:t>《中华人民共和国政府采购法</w:t>
      </w:r>
      <w:r>
        <w:rPr>
          <w:rFonts w:hint="eastAsia" w:ascii="宋体" w:hAnsi="宋体" w:eastAsia="宋体" w:cs="宋体"/>
          <w:sz w:val="24"/>
          <w:szCs w:val="24"/>
          <w:lang w:eastAsia="zh-CN"/>
        </w:rPr>
        <w:t>》《</w:t>
      </w:r>
      <w:r>
        <w:rPr>
          <w:rFonts w:hint="eastAsia" w:ascii="宋体" w:hAnsi="宋体" w:eastAsia="宋体" w:cs="宋体"/>
          <w:sz w:val="24"/>
          <w:szCs w:val="24"/>
        </w:rPr>
        <w:t>中华人民共和国政府采购法实施条例》和《政府采购货物和服务招标投标管理办法》</w:t>
      </w:r>
      <w:r>
        <w:rPr>
          <w:rFonts w:hint="eastAsia" w:ascii="宋体" w:hAnsi="宋体" w:eastAsia="宋体" w:cs="宋体"/>
          <w:sz w:val="24"/>
          <w:szCs w:val="24"/>
          <w:lang w:val="en-US" w:eastAsia="zh-CN"/>
        </w:rPr>
        <w:t>等法律法规</w:t>
      </w:r>
      <w:r>
        <w:rPr>
          <w:rFonts w:hint="eastAsia" w:ascii="宋体" w:hAnsi="宋体" w:eastAsia="宋体" w:cs="宋体"/>
          <w:bCs/>
          <w:color w:val="000000"/>
          <w:sz w:val="24"/>
          <w:szCs w:val="24"/>
        </w:rPr>
        <w:t>的规定履行职责和义务，不得违法评审、违反评审工作纪律。</w:t>
      </w:r>
    </w:p>
    <w:p w14:paraId="6AA3EA4D">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
          <w:bCs w:val="0"/>
          <w:color w:val="000000"/>
          <w:sz w:val="24"/>
          <w:szCs w:val="24"/>
          <w:highlight w:val="none"/>
          <w:lang w:eastAsia="zh-CN"/>
        </w:rPr>
      </w:pPr>
      <w:r>
        <w:rPr>
          <w:rFonts w:hint="eastAsia" w:ascii="宋体" w:hAnsi="宋体" w:eastAsia="宋体" w:cs="宋体"/>
          <w:b/>
          <w:bCs w:val="0"/>
          <w:color w:val="000000"/>
          <w:sz w:val="24"/>
          <w:szCs w:val="24"/>
          <w:lang w:val="en-US" w:eastAsia="zh-CN"/>
        </w:rPr>
        <w:t>1.</w:t>
      </w:r>
      <w:r>
        <w:rPr>
          <w:rFonts w:hint="eastAsia" w:ascii="宋体" w:hAnsi="宋体" w:eastAsia="宋体" w:cs="宋体"/>
          <w:b/>
          <w:bCs w:val="0"/>
          <w:color w:val="000000"/>
          <w:sz w:val="24"/>
          <w:szCs w:val="24"/>
          <w:highlight w:val="none"/>
          <w:lang w:val="en-US" w:eastAsia="zh-CN"/>
        </w:rPr>
        <w:t>总则</w:t>
      </w:r>
    </w:p>
    <w:p w14:paraId="728B50E0">
      <w:pPr>
        <w:pStyle w:val="3"/>
        <w:keepNext w:val="0"/>
        <w:keepLines w:val="0"/>
        <w:pageBreakBefore w:val="0"/>
        <w:numPr>
          <w:ilvl w:val="0"/>
          <w:numId w:val="0"/>
        </w:numPr>
        <w:kinsoku/>
        <w:wordWrap/>
        <w:overflowPunct/>
        <w:topLinePunct w:val="0"/>
        <w:bidi w:val="0"/>
        <w:spacing w:before="0" w:after="0" w:line="560" w:lineRule="exact"/>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lang w:val="en-US" w:eastAsia="zh-CN"/>
        </w:rPr>
        <w:t>1.1评标委员会</w:t>
      </w:r>
      <w:r>
        <w:rPr>
          <w:rFonts w:hint="eastAsia" w:ascii="宋体" w:hAnsi="宋体" w:eastAsia="宋体" w:cs="宋体"/>
          <w:b w:val="0"/>
          <w:bCs w:val="0"/>
          <w:color w:val="000000"/>
          <w:sz w:val="24"/>
          <w:szCs w:val="24"/>
          <w:highlight w:val="none"/>
        </w:rPr>
        <w:t>在采购活动过程中应当履行下列职责：</w:t>
      </w:r>
    </w:p>
    <w:p w14:paraId="1D9EC635">
      <w:pPr>
        <w:pStyle w:val="3"/>
        <w:keepNext w:val="0"/>
        <w:keepLines w:val="0"/>
        <w:pageBreakBefore w:val="0"/>
        <w:numPr>
          <w:ilvl w:val="0"/>
          <w:numId w:val="0"/>
        </w:numPr>
        <w:kinsoku/>
        <w:wordWrap/>
        <w:overflowPunct/>
        <w:topLinePunct w:val="0"/>
        <w:bidi w:val="0"/>
        <w:spacing w:before="0" w:after="0" w:line="560" w:lineRule="exact"/>
        <w:ind w:firstLine="720" w:firstLineChars="3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1</w:t>
      </w:r>
      <w:r>
        <w:rPr>
          <w:rFonts w:hint="eastAsia" w:ascii="宋体" w:hAnsi="宋体" w:eastAsia="宋体" w:cs="宋体"/>
          <w:b w:val="0"/>
          <w:bCs w:val="0"/>
          <w:color w:val="000000"/>
          <w:sz w:val="24"/>
          <w:szCs w:val="24"/>
        </w:rPr>
        <w:t xml:space="preserve">）熟悉和理解招标文件； </w:t>
      </w:r>
    </w:p>
    <w:p w14:paraId="3C261E77">
      <w:pPr>
        <w:pStyle w:val="3"/>
        <w:keepNext w:val="0"/>
        <w:keepLines w:val="0"/>
        <w:pageBreakBefore w:val="0"/>
        <w:numPr>
          <w:ilvl w:val="0"/>
          <w:numId w:val="0"/>
        </w:numPr>
        <w:kinsoku/>
        <w:wordWrap/>
        <w:overflowPunct/>
        <w:topLinePunct w:val="0"/>
        <w:bidi w:val="0"/>
        <w:spacing w:before="0" w:after="0" w:line="560" w:lineRule="exact"/>
        <w:ind w:firstLine="720" w:firstLineChars="3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2</w:t>
      </w:r>
      <w:r>
        <w:rPr>
          <w:rFonts w:hint="eastAsia" w:ascii="宋体" w:hAnsi="宋体" w:eastAsia="宋体" w:cs="宋体"/>
          <w:b w:val="0"/>
          <w:bCs w:val="0"/>
          <w:color w:val="000000"/>
          <w:sz w:val="24"/>
          <w:szCs w:val="24"/>
        </w:rPr>
        <w:t>）审查、评价投标文件是否符合招标文件的商务、技术等实质性要求；</w:t>
      </w:r>
    </w:p>
    <w:p w14:paraId="7511A87B">
      <w:pPr>
        <w:pStyle w:val="3"/>
        <w:keepNext w:val="0"/>
        <w:keepLines w:val="0"/>
        <w:pageBreakBefore w:val="0"/>
        <w:numPr>
          <w:ilvl w:val="0"/>
          <w:numId w:val="0"/>
        </w:numPr>
        <w:kinsoku/>
        <w:wordWrap/>
        <w:overflowPunct/>
        <w:topLinePunct w:val="0"/>
        <w:bidi w:val="0"/>
        <w:spacing w:before="0" w:after="0" w:line="560" w:lineRule="exact"/>
        <w:ind w:firstLine="720" w:firstLineChars="3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3</w:t>
      </w:r>
      <w:r>
        <w:rPr>
          <w:rFonts w:hint="eastAsia" w:ascii="宋体" w:hAnsi="宋体" w:eastAsia="宋体" w:cs="宋体"/>
          <w:b w:val="0"/>
          <w:bCs w:val="0"/>
          <w:color w:val="000000"/>
          <w:sz w:val="24"/>
          <w:szCs w:val="24"/>
        </w:rPr>
        <w:t>）对投标文件进行比较和评价；</w:t>
      </w:r>
    </w:p>
    <w:p w14:paraId="533C1480">
      <w:pPr>
        <w:pStyle w:val="3"/>
        <w:keepNext w:val="0"/>
        <w:keepLines w:val="0"/>
        <w:pageBreakBefore w:val="0"/>
        <w:numPr>
          <w:ilvl w:val="0"/>
          <w:numId w:val="0"/>
        </w:numPr>
        <w:kinsoku/>
        <w:wordWrap/>
        <w:overflowPunct/>
        <w:topLinePunct w:val="0"/>
        <w:bidi w:val="0"/>
        <w:spacing w:before="0" w:after="0" w:line="560" w:lineRule="exact"/>
        <w:ind w:firstLine="720" w:firstLineChars="3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4</w:t>
      </w:r>
      <w:r>
        <w:rPr>
          <w:rFonts w:hint="eastAsia" w:ascii="宋体" w:hAnsi="宋体" w:eastAsia="宋体" w:cs="宋体"/>
          <w:b w:val="0"/>
          <w:bCs w:val="0"/>
          <w:color w:val="000000"/>
          <w:sz w:val="24"/>
          <w:szCs w:val="24"/>
        </w:rPr>
        <w:t>）根据需要要求采购人对招标文件作出解释；根据需要要求投标人对投标文件有关事项作出解释或者澄清；</w:t>
      </w:r>
    </w:p>
    <w:p w14:paraId="4789988E">
      <w:pPr>
        <w:pStyle w:val="3"/>
        <w:keepNext w:val="0"/>
        <w:keepLines w:val="0"/>
        <w:pageBreakBefore w:val="0"/>
        <w:numPr>
          <w:ilvl w:val="0"/>
          <w:numId w:val="0"/>
        </w:numPr>
        <w:kinsoku/>
        <w:wordWrap/>
        <w:overflowPunct/>
        <w:topLinePunct w:val="0"/>
        <w:bidi w:val="0"/>
        <w:spacing w:before="0" w:after="0" w:line="560" w:lineRule="exact"/>
        <w:ind w:firstLine="720" w:firstLineChars="3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5</w:t>
      </w:r>
      <w:r>
        <w:rPr>
          <w:rFonts w:hint="eastAsia" w:ascii="宋体" w:hAnsi="宋体" w:eastAsia="宋体" w:cs="宋体"/>
          <w:b w:val="0"/>
          <w:bCs w:val="0"/>
          <w:color w:val="000000"/>
          <w:sz w:val="24"/>
          <w:szCs w:val="24"/>
        </w:rPr>
        <w:t>）确定中标候选人名单，以及根据采购人委托直接确定中标人；</w:t>
      </w:r>
    </w:p>
    <w:p w14:paraId="6C1F31A5">
      <w:pPr>
        <w:pStyle w:val="3"/>
        <w:keepNext w:val="0"/>
        <w:keepLines w:val="0"/>
        <w:pageBreakBefore w:val="0"/>
        <w:numPr>
          <w:ilvl w:val="0"/>
          <w:numId w:val="0"/>
        </w:numPr>
        <w:kinsoku/>
        <w:wordWrap/>
        <w:overflowPunct/>
        <w:topLinePunct w:val="0"/>
        <w:bidi w:val="0"/>
        <w:spacing w:before="0" w:after="0" w:line="560" w:lineRule="exact"/>
        <w:ind w:firstLine="720" w:firstLineChars="3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6</w:t>
      </w:r>
      <w:r>
        <w:rPr>
          <w:rFonts w:hint="eastAsia" w:ascii="宋体" w:hAnsi="宋体" w:eastAsia="宋体" w:cs="宋体"/>
          <w:b w:val="0"/>
          <w:bCs w:val="0"/>
          <w:color w:val="000000"/>
          <w:sz w:val="24"/>
          <w:szCs w:val="24"/>
        </w:rPr>
        <w:t>）起草评标报告并进行签署；</w:t>
      </w:r>
    </w:p>
    <w:p w14:paraId="1BC3D3A9">
      <w:pPr>
        <w:pStyle w:val="3"/>
        <w:keepNext w:val="0"/>
        <w:keepLines w:val="0"/>
        <w:pageBreakBefore w:val="0"/>
        <w:numPr>
          <w:ilvl w:val="0"/>
          <w:numId w:val="0"/>
        </w:numPr>
        <w:kinsoku/>
        <w:wordWrap/>
        <w:overflowPunct/>
        <w:topLinePunct w:val="0"/>
        <w:bidi w:val="0"/>
        <w:spacing w:before="0" w:after="0" w:line="560" w:lineRule="exact"/>
        <w:ind w:firstLine="720" w:firstLineChars="300"/>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7</w:t>
      </w:r>
      <w:r>
        <w:rPr>
          <w:rFonts w:hint="eastAsia" w:ascii="宋体" w:hAnsi="宋体" w:eastAsia="宋体" w:cs="宋体"/>
          <w:b w:val="0"/>
          <w:bCs w:val="0"/>
          <w:color w:val="000000"/>
          <w:sz w:val="24"/>
          <w:szCs w:val="24"/>
          <w:lang w:eastAsia="zh-CN"/>
        </w:rPr>
        <w:t>）向采购人、</w:t>
      </w:r>
      <w:r>
        <w:rPr>
          <w:rFonts w:hint="eastAsia" w:ascii="宋体" w:hAnsi="宋体" w:eastAsia="宋体" w:cs="宋体"/>
          <w:b w:val="0"/>
          <w:bCs w:val="0"/>
          <w:color w:val="000000"/>
          <w:sz w:val="24"/>
          <w:szCs w:val="24"/>
          <w:lang w:val="en-US" w:eastAsia="zh-CN"/>
        </w:rPr>
        <w:t>代理机构</w:t>
      </w:r>
      <w:r>
        <w:rPr>
          <w:rFonts w:hint="eastAsia" w:ascii="宋体" w:hAnsi="宋体" w:eastAsia="宋体" w:cs="宋体"/>
          <w:b w:val="0"/>
          <w:bCs w:val="0"/>
          <w:color w:val="000000"/>
          <w:sz w:val="24"/>
          <w:szCs w:val="24"/>
          <w:lang w:eastAsia="zh-CN"/>
        </w:rPr>
        <w:t>或者财政、监察等有关部门报告或举报非法干预评标工作的行为；</w:t>
      </w:r>
    </w:p>
    <w:p w14:paraId="4C3729FE">
      <w:pPr>
        <w:pStyle w:val="5"/>
        <w:pageBreakBefore w:val="0"/>
        <w:kinsoku/>
        <w:wordWrap/>
        <w:overflowPunct/>
        <w:topLinePunct w:val="0"/>
        <w:bidi w:val="0"/>
        <w:spacing w:line="560" w:lineRule="exact"/>
        <w:ind w:firstLine="720" w:firstLineChars="300"/>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8</w:t>
      </w:r>
      <w:r>
        <w:rPr>
          <w:rFonts w:hint="eastAsia" w:ascii="宋体" w:hAnsi="宋体" w:eastAsia="宋体" w:cs="宋体"/>
          <w:b w:val="0"/>
          <w:bCs w:val="0"/>
          <w:color w:val="000000"/>
          <w:sz w:val="24"/>
          <w:szCs w:val="24"/>
          <w:lang w:eastAsia="zh-CN"/>
        </w:rPr>
        <w:t>）向采购人、</w:t>
      </w:r>
      <w:r>
        <w:rPr>
          <w:rFonts w:hint="eastAsia" w:ascii="宋体" w:hAnsi="宋体" w:eastAsia="宋体" w:cs="宋体"/>
          <w:b w:val="0"/>
          <w:bCs w:val="0"/>
          <w:color w:val="000000"/>
          <w:sz w:val="24"/>
          <w:szCs w:val="24"/>
          <w:lang w:val="en-US" w:eastAsia="zh-CN"/>
        </w:rPr>
        <w:t>代理机构</w:t>
      </w:r>
      <w:r>
        <w:rPr>
          <w:rFonts w:hint="eastAsia" w:ascii="宋体" w:hAnsi="宋体" w:eastAsia="宋体" w:cs="宋体"/>
          <w:b w:val="0"/>
          <w:bCs w:val="0"/>
          <w:color w:val="000000"/>
          <w:sz w:val="24"/>
          <w:szCs w:val="24"/>
          <w:lang w:eastAsia="zh-CN"/>
        </w:rPr>
        <w:t>或者有关部门报告评标中发现的违法行为；</w:t>
      </w:r>
    </w:p>
    <w:p w14:paraId="66566A4C">
      <w:pPr>
        <w:pStyle w:val="5"/>
        <w:pageBreakBefore w:val="0"/>
        <w:kinsoku/>
        <w:wordWrap/>
        <w:overflowPunct/>
        <w:topLinePunct w:val="0"/>
        <w:bidi w:val="0"/>
        <w:spacing w:line="560" w:lineRule="exact"/>
        <w:ind w:firstLine="720" w:firstLineChars="300"/>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9</w:t>
      </w:r>
      <w:r>
        <w:rPr>
          <w:rFonts w:hint="eastAsia" w:ascii="宋体" w:hAnsi="宋体" w:eastAsia="宋体" w:cs="宋体"/>
          <w:b w:val="0"/>
          <w:bCs w:val="0"/>
          <w:color w:val="000000"/>
          <w:sz w:val="24"/>
          <w:szCs w:val="24"/>
          <w:lang w:eastAsia="zh-CN"/>
        </w:rPr>
        <w:t>）法律法规和规章规定的其他职责。</w:t>
      </w:r>
    </w:p>
    <w:p w14:paraId="1D8E7C49">
      <w:pPr>
        <w:pStyle w:val="3"/>
        <w:keepNext w:val="0"/>
        <w:keepLines w:val="0"/>
        <w:pageBreakBefore w:val="0"/>
        <w:numPr>
          <w:ilvl w:val="0"/>
          <w:numId w:val="0"/>
        </w:numPr>
        <w:kinsoku/>
        <w:wordWrap/>
        <w:overflowPunct/>
        <w:topLinePunct w:val="0"/>
        <w:bidi w:val="0"/>
        <w:spacing w:before="0" w:after="0" w:line="560" w:lineRule="exact"/>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1.2评标委员会</w:t>
      </w:r>
      <w:r>
        <w:rPr>
          <w:rFonts w:hint="eastAsia" w:ascii="宋体" w:hAnsi="宋体" w:eastAsia="宋体" w:cs="宋体"/>
          <w:b w:val="0"/>
          <w:bCs w:val="0"/>
          <w:color w:val="000000"/>
          <w:sz w:val="24"/>
          <w:szCs w:val="24"/>
        </w:rPr>
        <w:t>成员应当履行下列义务：</w:t>
      </w:r>
    </w:p>
    <w:p w14:paraId="7872BE8D">
      <w:pPr>
        <w:pStyle w:val="3"/>
        <w:keepNext w:val="0"/>
        <w:keepLines w:val="0"/>
        <w:pageBreakBefore w:val="0"/>
        <w:numPr>
          <w:ilvl w:val="0"/>
          <w:numId w:val="0"/>
        </w:numPr>
        <w:kinsoku/>
        <w:wordWrap/>
        <w:overflowPunct/>
        <w:topLinePunct w:val="0"/>
        <w:bidi w:val="0"/>
        <w:spacing w:before="0" w:after="0" w:line="560" w:lineRule="exact"/>
        <w:ind w:firstLine="720" w:firstLineChars="3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1</w:t>
      </w:r>
      <w:r>
        <w:rPr>
          <w:rFonts w:hint="eastAsia" w:ascii="宋体" w:hAnsi="宋体" w:eastAsia="宋体" w:cs="宋体"/>
          <w:b w:val="0"/>
          <w:bCs w:val="0"/>
          <w:color w:val="000000"/>
          <w:sz w:val="24"/>
          <w:szCs w:val="24"/>
        </w:rPr>
        <w:t>）遵纪守法，客观、公正、廉洁地履行职责；</w:t>
      </w:r>
    </w:p>
    <w:p w14:paraId="7662A8EA">
      <w:pPr>
        <w:pStyle w:val="3"/>
        <w:keepNext w:val="0"/>
        <w:keepLines w:val="0"/>
        <w:pageBreakBefore w:val="0"/>
        <w:numPr>
          <w:ilvl w:val="0"/>
          <w:numId w:val="0"/>
        </w:numPr>
        <w:kinsoku/>
        <w:wordWrap/>
        <w:overflowPunct/>
        <w:topLinePunct w:val="0"/>
        <w:bidi w:val="0"/>
        <w:spacing w:before="0" w:after="0" w:line="560" w:lineRule="exact"/>
        <w:ind w:firstLine="720" w:firstLineChars="3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2</w:t>
      </w:r>
      <w:r>
        <w:rPr>
          <w:rFonts w:hint="eastAsia" w:ascii="宋体" w:hAnsi="宋体" w:eastAsia="宋体" w:cs="宋体"/>
          <w:b w:val="0"/>
          <w:bCs w:val="0"/>
          <w:color w:val="000000"/>
          <w:sz w:val="24"/>
          <w:szCs w:val="24"/>
        </w:rPr>
        <w:t>）根据采购文件的规定独立进行评审，对个人的评审意见承担法律责任；</w:t>
      </w:r>
    </w:p>
    <w:p w14:paraId="34976F37">
      <w:pPr>
        <w:pStyle w:val="3"/>
        <w:keepNext w:val="0"/>
        <w:keepLines w:val="0"/>
        <w:pageBreakBefore w:val="0"/>
        <w:numPr>
          <w:ilvl w:val="0"/>
          <w:numId w:val="0"/>
        </w:numPr>
        <w:kinsoku/>
        <w:wordWrap/>
        <w:overflowPunct/>
        <w:topLinePunct w:val="0"/>
        <w:bidi w:val="0"/>
        <w:spacing w:before="0" w:after="0" w:line="560" w:lineRule="exact"/>
        <w:ind w:firstLine="720" w:firstLineChars="3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3</w:t>
      </w:r>
      <w:r>
        <w:rPr>
          <w:rFonts w:hint="eastAsia" w:ascii="宋体" w:hAnsi="宋体" w:eastAsia="宋体" w:cs="宋体"/>
          <w:b w:val="0"/>
          <w:bCs w:val="0"/>
          <w:color w:val="000000"/>
          <w:sz w:val="24"/>
          <w:szCs w:val="24"/>
        </w:rPr>
        <w:t>）参与评审报告的起草；</w:t>
      </w:r>
    </w:p>
    <w:p w14:paraId="79C589C2">
      <w:pPr>
        <w:pStyle w:val="3"/>
        <w:keepNext w:val="0"/>
        <w:keepLines w:val="0"/>
        <w:pageBreakBefore w:val="0"/>
        <w:numPr>
          <w:ilvl w:val="0"/>
          <w:numId w:val="0"/>
        </w:numPr>
        <w:kinsoku/>
        <w:wordWrap/>
        <w:overflowPunct/>
        <w:topLinePunct w:val="0"/>
        <w:bidi w:val="0"/>
        <w:spacing w:before="0" w:after="0" w:line="560" w:lineRule="exact"/>
        <w:ind w:firstLine="720" w:firstLineChars="3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4</w:t>
      </w:r>
      <w:r>
        <w:rPr>
          <w:rFonts w:hint="eastAsia" w:ascii="宋体" w:hAnsi="宋体" w:eastAsia="宋体" w:cs="宋体"/>
          <w:b w:val="0"/>
          <w:bCs w:val="0"/>
          <w:color w:val="000000"/>
          <w:sz w:val="24"/>
          <w:szCs w:val="24"/>
        </w:rPr>
        <w:t>）配合采购人、采购代理机构答复</w:t>
      </w:r>
      <w:r>
        <w:rPr>
          <w:rFonts w:hint="eastAsia" w:ascii="宋体" w:hAnsi="宋体" w:eastAsia="宋体" w:cs="宋体"/>
          <w:b w:val="0"/>
          <w:bCs w:val="0"/>
          <w:color w:val="000000"/>
          <w:sz w:val="24"/>
          <w:szCs w:val="24"/>
          <w:lang w:eastAsia="zh-CN"/>
        </w:rPr>
        <w:t>投标人</w:t>
      </w:r>
      <w:r>
        <w:rPr>
          <w:rFonts w:hint="eastAsia" w:ascii="宋体" w:hAnsi="宋体" w:eastAsia="宋体" w:cs="宋体"/>
          <w:b w:val="0"/>
          <w:bCs w:val="0"/>
          <w:color w:val="000000"/>
          <w:sz w:val="24"/>
          <w:szCs w:val="24"/>
        </w:rPr>
        <w:t>提出的质疑；</w:t>
      </w:r>
    </w:p>
    <w:p w14:paraId="3E813050">
      <w:pPr>
        <w:pStyle w:val="3"/>
        <w:keepNext w:val="0"/>
        <w:keepLines w:val="0"/>
        <w:pageBreakBefore w:val="0"/>
        <w:numPr>
          <w:ilvl w:val="0"/>
          <w:numId w:val="0"/>
        </w:numPr>
        <w:kinsoku/>
        <w:wordWrap/>
        <w:overflowPunct/>
        <w:topLinePunct w:val="0"/>
        <w:bidi w:val="0"/>
        <w:spacing w:before="0" w:after="0" w:line="560" w:lineRule="exact"/>
        <w:ind w:firstLine="720" w:firstLineChars="300"/>
        <w:textAlignment w:val="auto"/>
        <w:rPr>
          <w:rFonts w:hint="eastAsia" w:ascii="宋体" w:hAnsi="宋体" w:eastAsia="宋体" w:cs="宋体"/>
          <w:sz w:val="24"/>
          <w:szCs w:val="24"/>
        </w:rPr>
      </w:pP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5</w:t>
      </w:r>
      <w:r>
        <w:rPr>
          <w:rFonts w:hint="eastAsia" w:ascii="宋体" w:hAnsi="宋体" w:eastAsia="宋体" w:cs="宋体"/>
          <w:b w:val="0"/>
          <w:bCs w:val="0"/>
          <w:color w:val="000000"/>
          <w:sz w:val="24"/>
          <w:szCs w:val="24"/>
        </w:rPr>
        <w:t>）配合财政部门的投诉处理和监督检查工作。</w:t>
      </w:r>
    </w:p>
    <w:p w14:paraId="61AA89DA">
      <w:pPr>
        <w:pStyle w:val="5"/>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1.2</w:t>
      </w:r>
      <w:r>
        <w:rPr>
          <w:rFonts w:hint="eastAsia" w:ascii="宋体" w:hAnsi="宋体" w:eastAsia="宋体" w:cs="宋体"/>
          <w:sz w:val="24"/>
          <w:szCs w:val="24"/>
        </w:rPr>
        <w:t>评审过程独立、保密。</w:t>
      </w:r>
      <w:r>
        <w:rPr>
          <w:rFonts w:hint="eastAsia" w:ascii="宋体" w:hAnsi="宋体" w:eastAsia="宋体" w:cs="宋体"/>
          <w:sz w:val="24"/>
          <w:szCs w:val="24"/>
          <w:lang w:eastAsia="zh-CN"/>
        </w:rPr>
        <w:t>投标人</w:t>
      </w:r>
      <w:r>
        <w:rPr>
          <w:rFonts w:hint="eastAsia" w:ascii="宋体" w:hAnsi="宋体" w:eastAsia="宋体" w:cs="宋体"/>
          <w:sz w:val="24"/>
          <w:szCs w:val="24"/>
        </w:rPr>
        <w:t>非法干预评审过程的行为将导致其</w:t>
      </w:r>
      <w:r>
        <w:rPr>
          <w:rFonts w:hint="eastAsia" w:ascii="宋体" w:hAnsi="宋体" w:eastAsia="宋体" w:cs="宋体"/>
          <w:sz w:val="24"/>
          <w:szCs w:val="24"/>
          <w:lang w:eastAsia="zh-CN"/>
        </w:rPr>
        <w:t>投标</w:t>
      </w:r>
      <w:r>
        <w:rPr>
          <w:rFonts w:hint="eastAsia" w:ascii="宋体" w:hAnsi="宋体" w:eastAsia="宋体" w:cs="宋体"/>
          <w:sz w:val="24"/>
          <w:szCs w:val="24"/>
        </w:rPr>
        <w:t>文件作为无效处理。</w:t>
      </w:r>
    </w:p>
    <w:p w14:paraId="780A6EFB">
      <w:pPr>
        <w:pStyle w:val="5"/>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评标委员会</w:t>
      </w:r>
      <w:r>
        <w:rPr>
          <w:rFonts w:hint="eastAsia" w:ascii="宋体" w:hAnsi="宋体" w:eastAsia="宋体" w:cs="宋体"/>
          <w:sz w:val="24"/>
          <w:szCs w:val="24"/>
          <w:highlight w:val="none"/>
        </w:rPr>
        <w:t>依据</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文件本身的内容决定</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文件的</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性，而不寻求外部的证据，</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有明确约定的除外。</w:t>
      </w:r>
    </w:p>
    <w:p w14:paraId="4503C53F">
      <w:pPr>
        <w:pStyle w:val="5"/>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lang w:val="en-US" w:eastAsia="zh-CN"/>
        </w:rPr>
        <w:t>1.4</w:t>
      </w:r>
      <w:r>
        <w:rPr>
          <w:rFonts w:hint="eastAsia" w:ascii="宋体" w:hAnsi="宋体" w:eastAsia="宋体" w:cs="宋体"/>
          <w:sz w:val="24"/>
          <w:szCs w:val="24"/>
          <w:lang w:eastAsia="zh-CN"/>
        </w:rPr>
        <w:t>评标委员会</w:t>
      </w:r>
      <w:r>
        <w:rPr>
          <w:rFonts w:hint="eastAsia" w:ascii="宋体" w:hAnsi="宋体" w:eastAsia="宋体" w:cs="宋体"/>
          <w:sz w:val="24"/>
          <w:szCs w:val="24"/>
        </w:rPr>
        <w:t>发现</w:t>
      </w:r>
      <w:r>
        <w:rPr>
          <w:rFonts w:hint="eastAsia" w:ascii="宋体" w:hAnsi="宋体" w:eastAsia="宋体" w:cs="宋体"/>
          <w:sz w:val="24"/>
          <w:szCs w:val="24"/>
          <w:lang w:eastAsia="zh-CN"/>
        </w:rPr>
        <w:t>招标文件</w:t>
      </w:r>
      <w:r>
        <w:rPr>
          <w:rFonts w:hint="eastAsia" w:ascii="宋体" w:hAnsi="宋体" w:eastAsia="宋体" w:cs="宋体"/>
          <w:sz w:val="24"/>
          <w:szCs w:val="24"/>
        </w:rPr>
        <w:t>表述不明确或需要说明的事项，可提请采购人</w:t>
      </w:r>
      <w:r>
        <w:rPr>
          <w:rFonts w:hint="eastAsia" w:ascii="宋体" w:hAnsi="宋体" w:eastAsia="宋体" w:cs="宋体"/>
          <w:sz w:val="24"/>
          <w:szCs w:val="24"/>
          <w:lang w:val="en-US" w:eastAsia="zh-CN"/>
        </w:rPr>
        <w:t>或采购代理机</w:t>
      </w:r>
      <w:r>
        <w:rPr>
          <w:rFonts w:hint="eastAsia" w:ascii="宋体" w:hAnsi="宋体" w:eastAsia="宋体" w:cs="宋体"/>
          <w:sz w:val="24"/>
          <w:szCs w:val="24"/>
          <w:highlight w:val="none"/>
          <w:lang w:val="en-US" w:eastAsia="zh-CN"/>
        </w:rPr>
        <w:t>构</w:t>
      </w:r>
      <w:r>
        <w:rPr>
          <w:rFonts w:hint="eastAsia" w:ascii="宋体" w:hAnsi="宋体" w:eastAsia="宋体" w:cs="宋体"/>
          <w:sz w:val="24"/>
          <w:szCs w:val="24"/>
          <w:highlight w:val="none"/>
        </w:rPr>
        <w:t>书面解释说明。</w:t>
      </w:r>
    </w:p>
    <w:p w14:paraId="0C5D3A1F">
      <w:pPr>
        <w:pStyle w:val="3"/>
        <w:keepNext w:val="0"/>
        <w:keepLines w:val="0"/>
        <w:pageBreakBefore w:val="0"/>
        <w:numPr>
          <w:ilvl w:val="0"/>
          <w:numId w:val="0"/>
        </w:numPr>
        <w:kinsoku/>
        <w:wordWrap/>
        <w:overflowPunct/>
        <w:topLinePunct w:val="0"/>
        <w:bidi w:val="0"/>
        <w:spacing w:before="0" w:after="0" w:line="560" w:lineRule="exact"/>
        <w:ind w:firstLine="480" w:firstLineChars="200"/>
        <w:textAlignment w:val="auto"/>
        <w:rPr>
          <w:rFonts w:hint="eastAsia" w:ascii="宋体" w:hAnsi="宋体" w:eastAsia="宋体" w:cs="宋体"/>
          <w:b/>
          <w:bCs w:val="0"/>
          <w:color w:val="000000"/>
          <w:sz w:val="24"/>
          <w:szCs w:val="24"/>
          <w:highlight w:val="none"/>
        </w:rPr>
      </w:pPr>
      <w:r>
        <w:rPr>
          <w:rFonts w:hint="eastAsia" w:ascii="宋体" w:hAnsi="宋体" w:eastAsia="宋体" w:cs="宋体"/>
          <w:b/>
          <w:bCs w:val="0"/>
          <w:color w:val="000000"/>
          <w:sz w:val="24"/>
          <w:szCs w:val="24"/>
          <w:highlight w:val="none"/>
          <w:lang w:val="en-US" w:eastAsia="zh-CN"/>
        </w:rPr>
        <w:t>1.5停止评审的要求</w:t>
      </w:r>
    </w:p>
    <w:p w14:paraId="6A8BA39F">
      <w:pPr>
        <w:pStyle w:val="3"/>
        <w:keepNext w:val="0"/>
        <w:keepLines w:val="0"/>
        <w:pageBreakBefore w:val="0"/>
        <w:numPr>
          <w:ilvl w:val="0"/>
          <w:numId w:val="0"/>
        </w:numPr>
        <w:kinsoku/>
        <w:wordWrap/>
        <w:overflowPunct/>
        <w:topLinePunct w:val="0"/>
        <w:bidi w:val="0"/>
        <w:spacing w:before="0" w:after="0" w:line="560" w:lineRule="exact"/>
        <w:ind w:firstLine="720" w:firstLineChars="300"/>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本</w:t>
      </w:r>
      <w:r>
        <w:rPr>
          <w:rFonts w:hint="eastAsia" w:ascii="宋体" w:hAnsi="宋体" w:eastAsia="宋体" w:cs="宋体"/>
          <w:b w:val="0"/>
          <w:color w:val="000000"/>
          <w:sz w:val="24"/>
          <w:szCs w:val="24"/>
          <w:lang w:eastAsia="zh-CN"/>
        </w:rPr>
        <w:t>招标文件</w:t>
      </w:r>
      <w:r>
        <w:rPr>
          <w:rFonts w:hint="eastAsia" w:ascii="宋体" w:hAnsi="宋体" w:eastAsia="宋体" w:cs="宋体"/>
          <w:b w:val="0"/>
          <w:color w:val="000000"/>
          <w:sz w:val="24"/>
          <w:szCs w:val="24"/>
        </w:rPr>
        <w:t>有下列情形之一的，</w:t>
      </w:r>
      <w:r>
        <w:rPr>
          <w:rFonts w:hint="eastAsia" w:ascii="宋体" w:hAnsi="宋体" w:eastAsia="宋体" w:cs="宋体"/>
          <w:b w:val="0"/>
          <w:color w:val="000000"/>
          <w:sz w:val="24"/>
          <w:szCs w:val="24"/>
          <w:lang w:eastAsia="zh-CN"/>
        </w:rPr>
        <w:t>评标委员会</w:t>
      </w:r>
      <w:r>
        <w:rPr>
          <w:rFonts w:hint="eastAsia" w:ascii="宋体" w:hAnsi="宋体" w:eastAsia="宋体" w:cs="宋体"/>
          <w:b w:val="0"/>
          <w:color w:val="000000"/>
          <w:sz w:val="24"/>
          <w:szCs w:val="24"/>
        </w:rPr>
        <w:t>应当停止评审：</w:t>
      </w:r>
    </w:p>
    <w:p w14:paraId="495D13A0">
      <w:pPr>
        <w:pStyle w:val="3"/>
        <w:keepNext w:val="0"/>
        <w:keepLines w:val="0"/>
        <w:pageBreakBefore w:val="0"/>
        <w:kinsoku/>
        <w:wordWrap/>
        <w:overflowPunct/>
        <w:topLinePunct w:val="0"/>
        <w:bidi w:val="0"/>
        <w:spacing w:before="0" w:after="0" w:line="560" w:lineRule="exact"/>
        <w:ind w:firstLine="470" w:firstLineChars="196"/>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w:t>
      </w:r>
      <w:r>
        <w:rPr>
          <w:rFonts w:hint="eastAsia" w:ascii="宋体" w:hAnsi="宋体" w:eastAsia="宋体" w:cs="宋体"/>
          <w:b w:val="0"/>
          <w:color w:val="000000"/>
          <w:sz w:val="24"/>
          <w:szCs w:val="24"/>
          <w:lang w:eastAsia="zh-CN"/>
        </w:rPr>
        <w:t>招标文件</w:t>
      </w:r>
      <w:r>
        <w:rPr>
          <w:rFonts w:hint="eastAsia" w:ascii="宋体" w:hAnsi="宋体" w:eastAsia="宋体" w:cs="宋体"/>
          <w:b w:val="0"/>
          <w:color w:val="000000"/>
          <w:sz w:val="24"/>
          <w:szCs w:val="24"/>
        </w:rPr>
        <w:t>的规定存在歧义、重大缺陷的；</w:t>
      </w:r>
    </w:p>
    <w:p w14:paraId="77331F04">
      <w:pPr>
        <w:pStyle w:val="3"/>
        <w:keepNext w:val="0"/>
        <w:keepLines w:val="0"/>
        <w:pageBreakBefore w:val="0"/>
        <w:kinsoku/>
        <w:wordWrap/>
        <w:overflowPunct/>
        <w:topLinePunct w:val="0"/>
        <w:bidi w:val="0"/>
        <w:spacing w:before="0" w:after="0" w:line="560" w:lineRule="exact"/>
        <w:ind w:firstLine="470" w:firstLineChars="196"/>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（2）</w:t>
      </w:r>
      <w:r>
        <w:rPr>
          <w:rFonts w:hint="eastAsia" w:ascii="宋体" w:hAnsi="宋体" w:eastAsia="宋体" w:cs="宋体"/>
          <w:b w:val="0"/>
          <w:color w:val="000000"/>
          <w:sz w:val="24"/>
          <w:szCs w:val="24"/>
          <w:lang w:eastAsia="zh-CN"/>
        </w:rPr>
        <w:t>招标文件</w:t>
      </w:r>
      <w:r>
        <w:rPr>
          <w:rFonts w:hint="eastAsia" w:ascii="宋体" w:hAnsi="宋体" w:eastAsia="宋体" w:cs="宋体"/>
          <w:b w:val="0"/>
          <w:color w:val="000000"/>
          <w:sz w:val="24"/>
          <w:szCs w:val="24"/>
        </w:rPr>
        <w:t>明显以不合理条件对</w:t>
      </w:r>
      <w:r>
        <w:rPr>
          <w:rFonts w:hint="eastAsia" w:ascii="宋体" w:hAnsi="宋体" w:eastAsia="宋体" w:cs="宋体"/>
          <w:b w:val="0"/>
          <w:color w:val="000000"/>
          <w:sz w:val="24"/>
          <w:szCs w:val="24"/>
          <w:lang w:eastAsia="zh-CN"/>
        </w:rPr>
        <w:t>投标人</w:t>
      </w:r>
      <w:r>
        <w:rPr>
          <w:rFonts w:hint="eastAsia" w:ascii="宋体" w:hAnsi="宋体" w:eastAsia="宋体" w:cs="宋体"/>
          <w:b w:val="0"/>
          <w:color w:val="000000"/>
          <w:sz w:val="24"/>
          <w:szCs w:val="24"/>
        </w:rPr>
        <w:t>实行差别待遇或者歧视待遇的；</w:t>
      </w:r>
    </w:p>
    <w:p w14:paraId="6E95D668">
      <w:pPr>
        <w:pStyle w:val="3"/>
        <w:keepNext w:val="0"/>
        <w:keepLines w:val="0"/>
        <w:pageBreakBefore w:val="0"/>
        <w:kinsoku/>
        <w:wordWrap/>
        <w:overflowPunct/>
        <w:topLinePunct w:val="0"/>
        <w:bidi w:val="0"/>
        <w:spacing w:before="0" w:after="0" w:line="560" w:lineRule="exact"/>
        <w:ind w:firstLine="470" w:firstLineChars="196"/>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（3）采购项目属于国家规定的优先、强制采购范围，但是</w:t>
      </w:r>
      <w:r>
        <w:rPr>
          <w:rFonts w:hint="eastAsia" w:ascii="宋体" w:hAnsi="宋体" w:eastAsia="宋体" w:cs="宋体"/>
          <w:b w:val="0"/>
          <w:color w:val="000000"/>
          <w:sz w:val="24"/>
          <w:szCs w:val="24"/>
          <w:lang w:eastAsia="zh-CN"/>
        </w:rPr>
        <w:t>招标文件</w:t>
      </w:r>
      <w:r>
        <w:rPr>
          <w:rFonts w:hint="eastAsia" w:ascii="宋体" w:hAnsi="宋体" w:eastAsia="宋体" w:cs="宋体"/>
          <w:b w:val="0"/>
          <w:color w:val="000000"/>
          <w:sz w:val="24"/>
          <w:szCs w:val="24"/>
        </w:rPr>
        <w:t>未依法体现优先、强制采购相关规定的；</w:t>
      </w:r>
    </w:p>
    <w:p w14:paraId="5B0E0D9F">
      <w:pPr>
        <w:pStyle w:val="3"/>
        <w:keepNext w:val="0"/>
        <w:keepLines w:val="0"/>
        <w:pageBreakBefore w:val="0"/>
        <w:kinsoku/>
        <w:wordWrap/>
        <w:overflowPunct/>
        <w:topLinePunct w:val="0"/>
        <w:bidi w:val="0"/>
        <w:spacing w:before="0" w:after="0" w:line="560" w:lineRule="exact"/>
        <w:ind w:firstLine="470" w:firstLineChars="196"/>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（4）采购项目属于政府采购促进中小企业发展的范围，但是</w:t>
      </w:r>
      <w:r>
        <w:rPr>
          <w:rFonts w:hint="eastAsia" w:ascii="宋体" w:hAnsi="宋体" w:eastAsia="宋体" w:cs="宋体"/>
          <w:b w:val="0"/>
          <w:color w:val="000000"/>
          <w:sz w:val="24"/>
          <w:szCs w:val="24"/>
          <w:lang w:eastAsia="zh-CN"/>
        </w:rPr>
        <w:t>招标文件</w:t>
      </w:r>
      <w:r>
        <w:rPr>
          <w:rFonts w:hint="eastAsia" w:ascii="宋体" w:hAnsi="宋体" w:eastAsia="宋体" w:cs="宋体"/>
          <w:b w:val="0"/>
          <w:color w:val="000000"/>
          <w:sz w:val="24"/>
          <w:szCs w:val="24"/>
        </w:rPr>
        <w:t>未依法体现促进中小企业发展相关规定的；</w:t>
      </w:r>
    </w:p>
    <w:p w14:paraId="46B35BDE">
      <w:pPr>
        <w:pStyle w:val="3"/>
        <w:keepNext w:val="0"/>
        <w:keepLines w:val="0"/>
        <w:pageBreakBefore w:val="0"/>
        <w:kinsoku/>
        <w:wordWrap/>
        <w:overflowPunct/>
        <w:topLinePunct w:val="0"/>
        <w:bidi w:val="0"/>
        <w:spacing w:before="0" w:after="0" w:line="560" w:lineRule="exact"/>
        <w:ind w:firstLine="470" w:firstLineChars="196"/>
        <w:textAlignment w:val="auto"/>
        <w:rPr>
          <w:rFonts w:hint="eastAsia" w:ascii="宋体" w:hAnsi="宋体" w:eastAsia="宋体" w:cs="宋体"/>
          <w:b w:val="0"/>
          <w:color w:val="FF0000"/>
          <w:sz w:val="24"/>
          <w:szCs w:val="24"/>
        </w:rPr>
      </w:pPr>
      <w:r>
        <w:rPr>
          <w:rFonts w:hint="eastAsia" w:ascii="宋体" w:hAnsi="宋体" w:eastAsia="宋体" w:cs="宋体"/>
          <w:b w:val="0"/>
          <w:color w:val="000000"/>
          <w:sz w:val="24"/>
          <w:szCs w:val="24"/>
        </w:rPr>
        <w:t>（5）</w:t>
      </w:r>
      <w:r>
        <w:rPr>
          <w:rFonts w:hint="eastAsia" w:ascii="宋体" w:hAnsi="宋体" w:eastAsia="宋体" w:cs="宋体"/>
          <w:b w:val="0"/>
          <w:color w:val="000000"/>
          <w:sz w:val="24"/>
          <w:szCs w:val="24"/>
          <w:lang w:eastAsia="zh-CN"/>
        </w:rPr>
        <w:t>招标文件</w:t>
      </w:r>
      <w:r>
        <w:rPr>
          <w:rFonts w:hint="eastAsia" w:ascii="宋体" w:hAnsi="宋体" w:eastAsia="宋体" w:cs="宋体"/>
          <w:b w:val="0"/>
          <w:color w:val="000000"/>
          <w:sz w:val="24"/>
          <w:szCs w:val="24"/>
        </w:rPr>
        <w:t>载明的</w:t>
      </w:r>
      <w:r>
        <w:rPr>
          <w:rFonts w:hint="eastAsia" w:ascii="宋体" w:hAnsi="宋体" w:eastAsia="宋体" w:cs="宋体"/>
          <w:b w:val="0"/>
          <w:color w:val="000000"/>
          <w:sz w:val="24"/>
          <w:szCs w:val="24"/>
          <w:lang w:eastAsia="zh-CN"/>
        </w:rPr>
        <w:t>中标</w:t>
      </w:r>
      <w:r>
        <w:rPr>
          <w:rFonts w:hint="eastAsia" w:ascii="宋体" w:hAnsi="宋体" w:eastAsia="宋体" w:cs="宋体"/>
          <w:b w:val="0"/>
          <w:color w:val="000000"/>
          <w:sz w:val="24"/>
          <w:szCs w:val="24"/>
        </w:rPr>
        <w:t>原则不合法的；</w:t>
      </w:r>
    </w:p>
    <w:p w14:paraId="6231DA00">
      <w:pPr>
        <w:pStyle w:val="3"/>
        <w:keepNext w:val="0"/>
        <w:keepLines w:val="0"/>
        <w:pageBreakBefore w:val="0"/>
        <w:kinsoku/>
        <w:wordWrap/>
        <w:overflowPunct/>
        <w:topLinePunct w:val="0"/>
        <w:bidi w:val="0"/>
        <w:spacing w:before="0" w:after="0" w:line="560" w:lineRule="exact"/>
        <w:ind w:firstLine="470" w:firstLineChars="196"/>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（6）</w:t>
      </w:r>
      <w:r>
        <w:rPr>
          <w:rFonts w:hint="eastAsia" w:ascii="宋体" w:hAnsi="宋体" w:eastAsia="宋体" w:cs="宋体"/>
          <w:b w:val="0"/>
          <w:color w:val="000000"/>
          <w:sz w:val="24"/>
          <w:szCs w:val="24"/>
          <w:lang w:eastAsia="zh-CN"/>
        </w:rPr>
        <w:t>招标文件</w:t>
      </w:r>
      <w:r>
        <w:rPr>
          <w:rFonts w:hint="eastAsia" w:ascii="宋体" w:hAnsi="宋体" w:eastAsia="宋体" w:cs="宋体"/>
          <w:b w:val="0"/>
          <w:color w:val="000000"/>
          <w:sz w:val="24"/>
          <w:szCs w:val="24"/>
        </w:rPr>
        <w:t>有违反国家其他有关强制性规定的情形。</w:t>
      </w:r>
    </w:p>
    <w:p w14:paraId="6351983B">
      <w:pPr>
        <w:pStyle w:val="3"/>
        <w:keepNext w:val="0"/>
        <w:keepLines w:val="0"/>
        <w:pageBreakBefore w:val="0"/>
        <w:kinsoku/>
        <w:wordWrap/>
        <w:overflowPunct/>
        <w:topLinePunct w:val="0"/>
        <w:bidi w:val="0"/>
        <w:spacing w:before="0" w:after="0" w:line="560" w:lineRule="exact"/>
        <w:ind w:firstLine="470" w:firstLineChars="196"/>
        <w:textAlignment w:val="auto"/>
        <w:rPr>
          <w:rFonts w:hint="eastAsia" w:ascii="宋体" w:hAnsi="宋体" w:eastAsia="宋体" w:cs="宋体"/>
          <w:b w:val="0"/>
          <w:sz w:val="24"/>
          <w:szCs w:val="24"/>
        </w:rPr>
      </w:pPr>
      <w:r>
        <w:rPr>
          <w:rFonts w:hint="eastAsia" w:ascii="宋体" w:hAnsi="宋体" w:eastAsia="宋体" w:cs="宋体"/>
          <w:b w:val="0"/>
          <w:sz w:val="24"/>
          <w:szCs w:val="24"/>
        </w:rPr>
        <w:t>出现本条规定应当停止评审情形的，</w:t>
      </w:r>
      <w:r>
        <w:rPr>
          <w:rFonts w:hint="eastAsia" w:ascii="宋体" w:hAnsi="宋体" w:eastAsia="宋体" w:cs="宋体"/>
          <w:b w:val="0"/>
          <w:sz w:val="24"/>
          <w:szCs w:val="24"/>
          <w:lang w:eastAsia="zh-CN"/>
        </w:rPr>
        <w:t>评标委员会</w:t>
      </w:r>
      <w:r>
        <w:rPr>
          <w:rFonts w:hint="eastAsia" w:ascii="宋体" w:hAnsi="宋体" w:eastAsia="宋体" w:cs="宋体"/>
          <w:b w:val="0"/>
          <w:sz w:val="24"/>
          <w:szCs w:val="24"/>
        </w:rPr>
        <w:t>应当向采购人书面说明情况。除本条规定的情形外，</w:t>
      </w:r>
      <w:r>
        <w:rPr>
          <w:rFonts w:hint="eastAsia" w:ascii="宋体" w:hAnsi="宋体" w:eastAsia="宋体" w:cs="宋体"/>
          <w:b w:val="0"/>
          <w:sz w:val="24"/>
          <w:szCs w:val="24"/>
          <w:lang w:eastAsia="zh-CN"/>
        </w:rPr>
        <w:t>评标委员会</w:t>
      </w:r>
      <w:r>
        <w:rPr>
          <w:rFonts w:hint="eastAsia" w:ascii="宋体" w:hAnsi="宋体" w:eastAsia="宋体" w:cs="宋体"/>
          <w:b w:val="0"/>
          <w:sz w:val="24"/>
          <w:szCs w:val="24"/>
        </w:rPr>
        <w:t>不得以任何方式和理由停止评审。</w:t>
      </w:r>
    </w:p>
    <w:p w14:paraId="5EFC642A">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p>
    <w:p w14:paraId="164D36A8">
      <w:pPr>
        <w:keepNext w:val="0"/>
        <w:keepLines w:val="0"/>
        <w:pageBreakBefore w:val="0"/>
        <w:numPr>
          <w:ilvl w:val="0"/>
          <w:numId w:val="5"/>
        </w:numPr>
        <w:kinsoku/>
        <w:wordWrap/>
        <w:overflowPunct/>
        <w:topLinePunct w:val="0"/>
        <w:bidi w:val="0"/>
        <w:adjustRightInd w:val="0"/>
        <w:snapToGrid w:val="0"/>
        <w:spacing w:line="560" w:lineRule="exact"/>
        <w:ind w:left="958" w:leftChars="0" w:hanging="420" w:firstLineChars="0"/>
        <w:textAlignment w:val="auto"/>
        <w:rPr>
          <w:rFonts w:hint="eastAsia" w:ascii="宋体" w:hAnsi="宋体" w:eastAsia="宋体" w:cs="宋体"/>
          <w:b/>
          <w:bCs w:val="0"/>
          <w:color w:val="000000"/>
          <w:sz w:val="24"/>
          <w:szCs w:val="24"/>
          <w:highlight w:val="none"/>
          <w:lang w:val="en-US" w:eastAsia="zh-CN"/>
        </w:rPr>
      </w:pPr>
      <w:r>
        <w:rPr>
          <w:rFonts w:hint="eastAsia" w:ascii="宋体" w:hAnsi="宋体" w:eastAsia="宋体" w:cs="宋体"/>
          <w:b/>
          <w:bCs w:val="0"/>
          <w:color w:val="000000"/>
          <w:sz w:val="24"/>
          <w:szCs w:val="24"/>
          <w:highlight w:val="none"/>
          <w:lang w:val="en-US" w:eastAsia="zh-CN"/>
        </w:rPr>
        <w:t>评标程序</w:t>
      </w:r>
    </w:p>
    <w:p w14:paraId="58C0ECB9">
      <w:pPr>
        <w:pStyle w:val="9"/>
        <w:pageBreakBefore w:val="0"/>
        <w:kinsoku/>
        <w:wordWrap/>
        <w:overflowPunct/>
        <w:topLinePunct w:val="0"/>
        <w:bidi w:val="0"/>
        <w:spacing w:line="560" w:lineRule="exact"/>
        <w:textAlignment w:val="auto"/>
        <w:rPr>
          <w:rFonts w:hint="eastAsia" w:ascii="宋体" w:hAnsi="宋体" w:eastAsia="宋体" w:cs="宋体"/>
          <w:spacing w:val="0"/>
          <w:kern w:val="2"/>
          <w:sz w:val="24"/>
          <w:szCs w:val="24"/>
          <w:highlight w:val="none"/>
          <w:lang w:val="en-US" w:eastAsia="zh-CN" w:bidi="ar-SA"/>
        </w:rPr>
      </w:pPr>
      <w:r>
        <w:rPr>
          <w:rFonts w:hint="eastAsia" w:ascii="宋体" w:hAnsi="宋体" w:eastAsia="宋体" w:cs="宋体"/>
          <w:spacing w:val="0"/>
          <w:kern w:val="2"/>
          <w:sz w:val="24"/>
          <w:szCs w:val="24"/>
          <w:highlight w:val="none"/>
          <w:lang w:val="en-US" w:eastAsia="zh-CN" w:bidi="ar-SA"/>
        </w:rPr>
        <w:t>评标程序包括：符合性审查，评审，提出中标人。</w:t>
      </w:r>
    </w:p>
    <w:p w14:paraId="7E2BE0A9">
      <w:pPr>
        <w:pStyle w:val="3"/>
        <w:keepNext w:val="0"/>
        <w:keepLines w:val="0"/>
        <w:pageBreakBefore w:val="0"/>
        <w:kinsoku/>
        <w:wordWrap/>
        <w:overflowPunct/>
        <w:topLinePunct w:val="0"/>
        <w:bidi w:val="0"/>
        <w:spacing w:before="0" w:after="0" w:line="560" w:lineRule="exact"/>
        <w:ind w:firstLine="470" w:firstLineChars="196"/>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2.1 符合性审查</w:t>
      </w:r>
    </w:p>
    <w:p w14:paraId="4909C755">
      <w:pPr>
        <w:pStyle w:val="3"/>
        <w:keepNext w:val="0"/>
        <w:keepLines w:val="0"/>
        <w:pageBreakBefore w:val="0"/>
        <w:kinsoku/>
        <w:wordWrap/>
        <w:overflowPunct/>
        <w:topLinePunct w:val="0"/>
        <w:bidi w:val="0"/>
        <w:spacing w:before="0" w:after="0" w:line="560" w:lineRule="exact"/>
        <w:ind w:firstLine="470" w:firstLineChars="196"/>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2.1.1投标人资格审查结束后，由评标委员会对投标人投标文件进行符合性审查。</w:t>
      </w:r>
    </w:p>
    <w:p w14:paraId="025AA3D5">
      <w:pPr>
        <w:pStyle w:val="3"/>
        <w:keepNext w:val="0"/>
        <w:keepLines w:val="0"/>
        <w:pageBreakBefore w:val="0"/>
        <w:kinsoku/>
        <w:wordWrap/>
        <w:overflowPunct/>
        <w:topLinePunct w:val="0"/>
        <w:bidi w:val="0"/>
        <w:spacing w:before="0" w:after="0" w:line="560" w:lineRule="exact"/>
        <w:ind w:firstLine="470" w:firstLineChars="196"/>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2.1.2评标委员会在符合性审查过程中，评标委员会成员对投标人是否符合规定存在争议的，应当以少数服从多数的原则处理，但不违背政府采购法和招标文件规定。</w:t>
      </w:r>
    </w:p>
    <w:p w14:paraId="218F8021">
      <w:pPr>
        <w:pStyle w:val="63"/>
        <w:keepNext w:val="0"/>
        <w:keepLines w:val="0"/>
        <w:pageBreakBefore w:val="0"/>
        <w:widowControl w:val="0"/>
        <w:numPr>
          <w:ilvl w:val="0"/>
          <w:numId w:val="0"/>
        </w:numPr>
        <w:tabs>
          <w:tab w:val="left" w:pos="1134"/>
          <w:tab w:val="left" w:pos="1276"/>
          <w:tab w:val="left" w:pos="1418"/>
        </w:tabs>
        <w:kinsoku/>
        <w:wordWrap/>
        <w:overflowPunct/>
        <w:topLinePunct w:val="0"/>
        <w:bidi w:val="0"/>
        <w:snapToGrid w:val="0"/>
        <w:spacing w:line="560" w:lineRule="exact"/>
        <w:ind w:left="567"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2.1.3</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符合性审查标准（按以下顺序审查）：</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893"/>
        <w:gridCol w:w="6504"/>
      </w:tblGrid>
      <w:tr w14:paraId="38A2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dxa"/>
            <w:tcBorders>
              <w:top w:val="single" w:color="auto" w:sz="2" w:space="0"/>
              <w:left w:val="single" w:color="auto" w:sz="2" w:space="0"/>
              <w:bottom w:val="single" w:color="auto" w:sz="2" w:space="0"/>
              <w:right w:val="single" w:color="auto" w:sz="2" w:space="0"/>
            </w:tcBorders>
            <w:noWrap w:val="0"/>
            <w:vAlign w:val="center"/>
          </w:tcPr>
          <w:p w14:paraId="30073461">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序号</w:t>
            </w:r>
          </w:p>
        </w:tc>
        <w:tc>
          <w:tcPr>
            <w:tcW w:w="2893" w:type="dxa"/>
            <w:tcBorders>
              <w:top w:val="single" w:color="auto" w:sz="2" w:space="0"/>
              <w:left w:val="single" w:color="auto" w:sz="2" w:space="0"/>
              <w:bottom w:val="single" w:color="auto" w:sz="2" w:space="0"/>
              <w:right w:val="single" w:color="auto" w:sz="2" w:space="0"/>
            </w:tcBorders>
            <w:noWrap w:val="0"/>
            <w:vAlign w:val="center"/>
          </w:tcPr>
          <w:p w14:paraId="4F34CF69">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符合性审查项</w:t>
            </w:r>
          </w:p>
        </w:tc>
        <w:tc>
          <w:tcPr>
            <w:tcW w:w="6504" w:type="dxa"/>
            <w:tcBorders>
              <w:top w:val="single" w:color="auto" w:sz="2" w:space="0"/>
              <w:left w:val="single" w:color="auto" w:sz="2" w:space="0"/>
              <w:bottom w:val="single" w:color="auto" w:sz="2" w:space="0"/>
              <w:right w:val="single" w:color="auto" w:sz="2" w:space="0"/>
            </w:tcBorders>
            <w:noWrap w:val="0"/>
            <w:vAlign w:val="center"/>
          </w:tcPr>
          <w:p w14:paraId="555D8807">
            <w:pPr>
              <w:keepNext w:val="0"/>
              <w:keepLines w:val="0"/>
              <w:pageBreakBefore w:val="0"/>
              <w:tabs>
                <w:tab w:val="left" w:pos="851"/>
              </w:tabs>
              <w:kinsoku/>
              <w:wordWrap/>
              <w:overflowPunct/>
              <w:topLinePunct w:val="0"/>
              <w:bidi w:val="0"/>
              <w:spacing w:line="560" w:lineRule="exact"/>
              <w:ind w:firstLine="484" w:firstLineChars="202"/>
              <w:jc w:val="center"/>
              <w:textAlignment w:val="auto"/>
              <w:rPr>
                <w:rFonts w:hint="eastAsia" w:ascii="宋体" w:hAnsi="宋体" w:eastAsia="宋体" w:cs="宋体"/>
                <w:sz w:val="24"/>
                <w:szCs w:val="24"/>
              </w:rPr>
            </w:pPr>
            <w:r>
              <w:rPr>
                <w:rFonts w:hint="eastAsia" w:ascii="宋体" w:hAnsi="宋体" w:eastAsia="宋体" w:cs="宋体"/>
                <w:b/>
                <w:sz w:val="24"/>
                <w:szCs w:val="24"/>
              </w:rPr>
              <w:t>通过条件</w:t>
            </w:r>
          </w:p>
        </w:tc>
      </w:tr>
      <w:tr w14:paraId="6ED3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tcBorders>
              <w:top w:val="single" w:color="auto" w:sz="2" w:space="0"/>
              <w:left w:val="single" w:color="auto" w:sz="2" w:space="0"/>
              <w:bottom w:val="single" w:color="auto" w:sz="2" w:space="0"/>
              <w:right w:val="single" w:color="auto" w:sz="2" w:space="0"/>
            </w:tcBorders>
            <w:noWrap w:val="0"/>
            <w:vAlign w:val="center"/>
          </w:tcPr>
          <w:p w14:paraId="18FB0A08">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2893" w:type="dxa"/>
            <w:tcBorders>
              <w:top w:val="single" w:color="auto" w:sz="2" w:space="0"/>
              <w:left w:val="single" w:color="auto" w:sz="2" w:space="0"/>
              <w:bottom w:val="single" w:color="auto" w:sz="2" w:space="0"/>
              <w:right w:val="single" w:color="auto" w:sz="2" w:space="0"/>
            </w:tcBorders>
            <w:noWrap w:val="0"/>
            <w:vAlign w:val="center"/>
          </w:tcPr>
          <w:p w14:paraId="237C55F0">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商务技术</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val="en-US" w:eastAsia="zh-CN"/>
              </w:rPr>
              <w:t>组成</w:t>
            </w:r>
          </w:p>
        </w:tc>
        <w:tc>
          <w:tcPr>
            <w:tcW w:w="6504" w:type="dxa"/>
            <w:tcBorders>
              <w:top w:val="single" w:color="auto" w:sz="2" w:space="0"/>
              <w:left w:val="single" w:color="auto" w:sz="2" w:space="0"/>
              <w:bottom w:val="single" w:color="auto" w:sz="2" w:space="0"/>
              <w:right w:val="single" w:color="auto" w:sz="2" w:space="0"/>
            </w:tcBorders>
            <w:noWrap w:val="0"/>
            <w:vAlign w:val="center"/>
          </w:tcPr>
          <w:p w14:paraId="64301E12">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符合</w:t>
            </w:r>
            <w:r>
              <w:rPr>
                <w:rFonts w:hint="eastAsia" w:ascii="宋体" w:hAnsi="宋体" w:eastAsia="宋体" w:cs="宋体"/>
                <w:sz w:val="24"/>
                <w:szCs w:val="24"/>
                <w:highlight w:val="none"/>
                <w:lang w:val="en-US" w:eastAsia="zh-CN"/>
              </w:rPr>
              <w:t>招标文件</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第四章 投标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val="en-US" w:eastAsia="zh-CN"/>
              </w:rPr>
              <w:t>格式</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中</w:t>
            </w:r>
            <w:r>
              <w:rPr>
                <w:rFonts w:hint="eastAsia" w:ascii="宋体" w:hAnsi="宋体" w:eastAsia="宋体" w:cs="宋体"/>
                <w:sz w:val="24"/>
                <w:szCs w:val="24"/>
                <w:highlight w:val="none"/>
              </w:rPr>
              <w:t>加★号</w:t>
            </w:r>
            <w:r>
              <w:rPr>
                <w:rFonts w:hint="eastAsia" w:ascii="宋体" w:hAnsi="宋体" w:eastAsia="宋体" w:cs="宋体"/>
                <w:sz w:val="24"/>
                <w:szCs w:val="24"/>
                <w:highlight w:val="none"/>
                <w:lang w:val="en-US" w:eastAsia="zh-CN"/>
              </w:rPr>
              <w:t>格式</w:t>
            </w:r>
            <w:r>
              <w:rPr>
                <w:rFonts w:hint="eastAsia" w:ascii="宋体" w:hAnsi="宋体" w:eastAsia="宋体" w:cs="宋体"/>
                <w:sz w:val="24"/>
                <w:szCs w:val="24"/>
                <w:highlight w:val="none"/>
              </w:rPr>
              <w:t>规定</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要求。</w:t>
            </w:r>
          </w:p>
        </w:tc>
      </w:tr>
      <w:tr w14:paraId="342E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tcBorders>
              <w:top w:val="single" w:color="auto" w:sz="2" w:space="0"/>
              <w:left w:val="single" w:color="auto" w:sz="2" w:space="0"/>
              <w:bottom w:val="single" w:color="auto" w:sz="2" w:space="0"/>
              <w:right w:val="single" w:color="auto" w:sz="2" w:space="0"/>
            </w:tcBorders>
            <w:noWrap w:val="0"/>
            <w:vAlign w:val="center"/>
          </w:tcPr>
          <w:p w14:paraId="05283805">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893" w:type="dxa"/>
            <w:tcBorders>
              <w:top w:val="single" w:color="auto" w:sz="2" w:space="0"/>
              <w:left w:val="single" w:color="auto" w:sz="2" w:space="0"/>
              <w:bottom w:val="single" w:color="auto" w:sz="2" w:space="0"/>
              <w:right w:val="single" w:color="auto" w:sz="2" w:space="0"/>
            </w:tcBorders>
            <w:noWrap w:val="0"/>
            <w:vAlign w:val="center"/>
          </w:tcPr>
          <w:p w14:paraId="78596306">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投标</w:t>
            </w:r>
            <w:r>
              <w:rPr>
                <w:rFonts w:hint="eastAsia" w:ascii="宋体" w:hAnsi="宋体" w:eastAsia="宋体" w:cs="宋体"/>
                <w:sz w:val="24"/>
                <w:szCs w:val="24"/>
              </w:rPr>
              <w:t>文件有效期</w:t>
            </w:r>
            <w:r>
              <w:rPr>
                <w:rFonts w:hint="eastAsia" w:ascii="宋体" w:hAnsi="宋体" w:eastAsia="宋体" w:cs="宋体"/>
                <w:sz w:val="24"/>
                <w:szCs w:val="24"/>
                <w:lang w:eastAsia="zh-CN"/>
              </w:rPr>
              <w:t>、</w:t>
            </w:r>
            <w:r>
              <w:rPr>
                <w:rFonts w:hint="eastAsia" w:ascii="宋体" w:hAnsi="宋体" w:eastAsia="宋体" w:cs="宋体"/>
                <w:sz w:val="24"/>
                <w:szCs w:val="24"/>
              </w:rPr>
              <w:t>计量单位、语言、报价货币等</w:t>
            </w:r>
            <w:r>
              <w:rPr>
                <w:rFonts w:hint="eastAsia" w:ascii="宋体" w:hAnsi="宋体" w:eastAsia="宋体" w:cs="宋体"/>
                <w:sz w:val="24"/>
                <w:szCs w:val="24"/>
                <w:lang w:val="en-US" w:eastAsia="zh-CN"/>
              </w:rPr>
              <w:t>招标</w:t>
            </w:r>
            <w:r>
              <w:rPr>
                <w:rFonts w:hint="eastAsia" w:ascii="宋体" w:hAnsi="宋体" w:eastAsia="宋体" w:cs="宋体"/>
                <w:sz w:val="24"/>
                <w:szCs w:val="24"/>
              </w:rPr>
              <w:t>文件实质性要求</w:t>
            </w:r>
          </w:p>
        </w:tc>
        <w:tc>
          <w:tcPr>
            <w:tcW w:w="6504" w:type="dxa"/>
            <w:tcBorders>
              <w:top w:val="single" w:color="auto" w:sz="2" w:space="0"/>
              <w:left w:val="single" w:color="auto" w:sz="2" w:space="0"/>
              <w:bottom w:val="single" w:color="auto" w:sz="2" w:space="0"/>
              <w:right w:val="single" w:color="auto" w:sz="2" w:space="0"/>
            </w:tcBorders>
            <w:noWrap w:val="0"/>
            <w:vAlign w:val="center"/>
          </w:tcPr>
          <w:p w14:paraId="42D11AB1">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投标</w:t>
            </w:r>
            <w:r>
              <w:rPr>
                <w:rFonts w:hint="eastAsia" w:ascii="宋体" w:hAnsi="宋体" w:eastAsia="宋体" w:cs="宋体"/>
                <w:sz w:val="24"/>
                <w:szCs w:val="24"/>
              </w:rPr>
              <w:t>文件有效期、计量单位、语言、报价货币等均符合</w:t>
            </w:r>
            <w:r>
              <w:rPr>
                <w:rFonts w:hint="eastAsia" w:ascii="宋体" w:hAnsi="宋体" w:eastAsia="宋体" w:cs="宋体"/>
                <w:sz w:val="24"/>
                <w:szCs w:val="24"/>
                <w:lang w:val="en-US" w:eastAsia="zh-CN"/>
              </w:rPr>
              <w:t>招标文件</w:t>
            </w:r>
            <w:r>
              <w:rPr>
                <w:rFonts w:hint="eastAsia" w:ascii="宋体" w:hAnsi="宋体" w:eastAsia="宋体" w:cs="宋体"/>
                <w:sz w:val="24"/>
                <w:szCs w:val="24"/>
              </w:rPr>
              <w:t>的实质性要求以及不应当作无效处理</w:t>
            </w:r>
            <w:r>
              <w:rPr>
                <w:rFonts w:hint="eastAsia" w:ascii="宋体" w:hAnsi="宋体" w:eastAsia="宋体" w:cs="宋体"/>
                <w:sz w:val="24"/>
                <w:szCs w:val="24"/>
                <w:lang w:val="en-US" w:eastAsia="zh-CN"/>
              </w:rPr>
              <w:t>情形</w:t>
            </w:r>
            <w:r>
              <w:rPr>
                <w:rFonts w:hint="eastAsia" w:ascii="宋体" w:hAnsi="宋体" w:eastAsia="宋体" w:cs="宋体"/>
                <w:sz w:val="24"/>
                <w:szCs w:val="24"/>
              </w:rPr>
              <w:t>。</w:t>
            </w:r>
          </w:p>
        </w:tc>
      </w:tr>
      <w:tr w14:paraId="1DD0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tcBorders>
              <w:top w:val="single" w:color="auto" w:sz="2" w:space="0"/>
              <w:left w:val="single" w:color="auto" w:sz="2" w:space="0"/>
              <w:bottom w:val="single" w:color="auto" w:sz="2" w:space="0"/>
              <w:right w:val="single" w:color="auto" w:sz="2" w:space="0"/>
            </w:tcBorders>
            <w:noWrap w:val="0"/>
            <w:vAlign w:val="center"/>
          </w:tcPr>
          <w:p w14:paraId="377838F4">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893" w:type="dxa"/>
            <w:tcBorders>
              <w:top w:val="single" w:color="auto" w:sz="2" w:space="0"/>
              <w:left w:val="single" w:color="auto" w:sz="2" w:space="0"/>
              <w:bottom w:val="single" w:color="auto" w:sz="2" w:space="0"/>
              <w:right w:val="single" w:color="auto" w:sz="2" w:space="0"/>
            </w:tcBorders>
            <w:noWrap w:val="0"/>
            <w:vAlign w:val="center"/>
          </w:tcPr>
          <w:p w14:paraId="534F2D67">
            <w:pPr>
              <w:keepNext w:val="0"/>
              <w:keepLines w:val="0"/>
              <w:pageBreakBefore w:val="0"/>
              <w:kinsoku/>
              <w:wordWrap/>
              <w:overflowPunct/>
              <w:topLinePunct w:val="0"/>
              <w:bidi w:val="0"/>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投标报价</w:t>
            </w:r>
          </w:p>
        </w:tc>
        <w:tc>
          <w:tcPr>
            <w:tcW w:w="6504" w:type="dxa"/>
            <w:tcBorders>
              <w:top w:val="single" w:color="auto" w:sz="2" w:space="0"/>
              <w:left w:val="single" w:color="auto" w:sz="2" w:space="0"/>
              <w:bottom w:val="single" w:color="auto" w:sz="2" w:space="0"/>
              <w:right w:val="single" w:color="auto" w:sz="2" w:space="0"/>
            </w:tcBorders>
            <w:noWrap w:val="0"/>
            <w:vAlign w:val="center"/>
          </w:tcPr>
          <w:p w14:paraId="0000C684">
            <w:pPr>
              <w:keepNext w:val="0"/>
              <w:keepLines w:val="0"/>
              <w:pageBreakBefore w:val="0"/>
              <w:numPr>
                <w:ilvl w:val="0"/>
                <w:numId w:val="0"/>
              </w:numPr>
              <w:kinsoku/>
              <w:wordWrap/>
              <w:overflowPunct/>
              <w:topLinePunct w:val="0"/>
              <w:bidi w:val="0"/>
              <w:spacing w:line="560" w:lineRule="exact"/>
              <w:textAlignment w:val="auto"/>
              <w:rPr>
                <w:rFonts w:hint="eastAsia" w:ascii="宋体" w:hAnsi="宋体" w:cs="宋体"/>
                <w:sz w:val="24"/>
                <w:lang w:val="en-US" w:eastAsia="zh-CN"/>
              </w:rPr>
            </w:pPr>
            <w:r>
              <w:rPr>
                <w:rFonts w:hint="eastAsia" w:ascii="宋体" w:hAnsi="宋体" w:cs="宋体"/>
                <w:sz w:val="24"/>
                <w:lang w:val="en-US" w:eastAsia="zh-CN"/>
              </w:rPr>
              <w:t>报价符合性审查：</w:t>
            </w:r>
          </w:p>
          <w:p w14:paraId="71B3228D">
            <w:pPr>
              <w:keepNext w:val="0"/>
              <w:keepLines w:val="0"/>
              <w:pageBreakBefore w:val="0"/>
              <w:numPr>
                <w:ilvl w:val="0"/>
                <w:numId w:val="0"/>
              </w:numPr>
              <w:kinsoku/>
              <w:wordWrap/>
              <w:overflowPunct/>
              <w:topLinePunct w:val="0"/>
              <w:bidi w:val="0"/>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（一）投标报价唯一；</w:t>
            </w:r>
          </w:p>
          <w:p w14:paraId="59CF5520">
            <w:pPr>
              <w:keepNext w:val="0"/>
              <w:keepLines w:val="0"/>
              <w:pageBreakBefore w:val="0"/>
              <w:numPr>
                <w:ilvl w:val="0"/>
                <w:numId w:val="0"/>
              </w:numPr>
              <w:kinsoku/>
              <w:wordWrap/>
              <w:overflowPunct/>
              <w:topLinePunct w:val="0"/>
              <w:bidi w:val="0"/>
              <w:spacing w:line="560" w:lineRule="exact"/>
              <w:ind w:leftChars="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未超过招标文件规定的最高限价；</w:t>
            </w:r>
          </w:p>
          <w:p w14:paraId="7D0E8B36">
            <w:pPr>
              <w:keepNext w:val="0"/>
              <w:keepLines w:val="0"/>
              <w:pageBreakBefore w:val="0"/>
              <w:numPr>
                <w:ilvl w:val="0"/>
                <w:numId w:val="0"/>
              </w:numPr>
              <w:kinsoku/>
              <w:wordWrap/>
              <w:overflowPunct/>
              <w:topLinePunct w:val="0"/>
              <w:bidi w:val="0"/>
              <w:spacing w:line="560" w:lineRule="exact"/>
              <w:ind w:leftChars="0"/>
              <w:textAlignment w:val="auto"/>
              <w:rPr>
                <w:rFonts w:hint="eastAsia" w:ascii="宋体" w:hAnsi="宋体" w:eastAsia="宋体" w:cs="宋体"/>
                <w:sz w:val="24"/>
                <w:szCs w:val="24"/>
                <w:highlight w:val="none"/>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rPr>
              <w:t>投标报价应包含本次招标要求的所有货物及</w:t>
            </w:r>
            <w:r>
              <w:rPr>
                <w:rFonts w:hint="eastAsia" w:ascii="宋体" w:hAnsi="宋体" w:eastAsia="宋体" w:cs="宋体"/>
                <w:sz w:val="24"/>
                <w:szCs w:val="24"/>
                <w:highlight w:val="none"/>
              </w:rPr>
              <w:t>服务的费用；</w:t>
            </w:r>
          </w:p>
          <w:p w14:paraId="4EB41C2F">
            <w:pPr>
              <w:spacing w:line="560" w:lineRule="exact"/>
              <w:ind w:right="105" w:rightChars="50"/>
              <w:rPr>
                <w:rFonts w:hint="eastAsia" w:ascii="宋体" w:hAnsi="宋体" w:eastAsia="宋体" w:cs="宋体"/>
                <w:kern w:val="2"/>
                <w:sz w:val="24"/>
                <w:szCs w:val="24"/>
                <w:lang w:val="zh-CN" w:eastAsia="zh-CN" w:bidi="ar-SA"/>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lang w:eastAsia="zh-CN"/>
              </w:rPr>
              <w:t>）</w:t>
            </w:r>
            <w:r>
              <w:rPr>
                <w:rFonts w:hint="eastAsia" w:ascii="宋体" w:hAnsi="宋体" w:cs="宋体"/>
                <w:kern w:val="2"/>
                <w:sz w:val="24"/>
                <w:szCs w:val="24"/>
                <w:lang w:val="zh-CN" w:eastAsia="zh-CN" w:bidi="ar-SA"/>
              </w:rPr>
              <w:t>政府采购异常低价审查</w:t>
            </w:r>
          </w:p>
          <w:p w14:paraId="07B24CCE">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政府采购评审中出现下列情形之一的，评审委员会应当启动异常低价投标（响应）审查程序：</w:t>
            </w:r>
          </w:p>
          <w:p w14:paraId="33150EBF">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1.投标（响应）报价低于全部通过符合性审查供应商投标（响应）报价平均值50%的，即投标（响应）报价&lt;全部通过符合性审查供应商投标（响应）报价平均值×50%；</w:t>
            </w:r>
          </w:p>
          <w:p w14:paraId="6468ED00">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2.投标（响应）报价低于通过符合性审查的次低报价供应商投标（响应）报价50%的，即投标（响应）报价&lt;通过符合性审查的次低报价供应商投标（响应）报价×50%；</w:t>
            </w:r>
          </w:p>
          <w:p w14:paraId="72283380">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3.投标（响应）报价低于采购项目最高限价45%的，即投标（响应）报价&lt;采购项目最高限价×45%；</w:t>
            </w:r>
          </w:p>
          <w:p w14:paraId="347A5A37">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4.评审委员会基于专业判断，认为供应商报价过低，有可能影响产品质量或者不能诚信履约的其他情形。</w:t>
            </w:r>
          </w:p>
          <w:p w14:paraId="49AB6759">
            <w:pPr>
              <w:spacing w:line="560" w:lineRule="exact"/>
              <w:ind w:right="105" w:rightChars="50" w:firstLine="240" w:firstLineChars="100"/>
              <w:rPr>
                <w:rFonts w:hint="eastAsia" w:ascii="宋体" w:hAnsi="宋体" w:eastAsia="宋体" w:cs="宋体"/>
                <w:sz w:val="24"/>
                <w:lang w:val="zh-CN" w:eastAsia="zh-CN"/>
              </w:rPr>
            </w:pPr>
            <w:r>
              <w:rPr>
                <w:rFonts w:hint="eastAsia" w:ascii="宋体" w:hAnsi="宋体" w:eastAsia="宋体" w:cs="宋体"/>
                <w:sz w:val="24"/>
                <w:lang w:val="zh-CN" w:eastAsia="zh-CN"/>
              </w:rPr>
              <w:t>采购人可以结合具体项目实际情况，提高上述第1项至第3项中启动异常低价投标（响应）审查的数值标准，但是最高不得超过</w:t>
            </w:r>
            <w:r>
              <w:rPr>
                <w:rFonts w:hint="eastAsia" w:ascii="宋体" w:hAnsi="宋体" w:eastAsia="宋体" w:cs="宋体"/>
                <w:color w:val="FF0000"/>
                <w:sz w:val="24"/>
                <w:lang w:val="zh-CN" w:eastAsia="zh-CN"/>
              </w:rPr>
              <w:t>65%</w:t>
            </w:r>
            <w:r>
              <w:rPr>
                <w:rFonts w:hint="eastAsia" w:ascii="宋体" w:hAnsi="宋体" w:eastAsia="宋体" w:cs="宋体"/>
                <w:sz w:val="24"/>
                <w:lang w:val="zh-CN" w:eastAsia="zh-CN"/>
              </w:rPr>
              <w:t>。</w:t>
            </w:r>
          </w:p>
          <w:p w14:paraId="6DA72310">
            <w:pPr>
              <w:spacing w:line="560" w:lineRule="exact"/>
              <w:ind w:right="105" w:rightChars="50" w:firstLine="240" w:firstLineChars="100"/>
              <w:rPr>
                <w:rFonts w:hint="eastAsia" w:ascii="宋体" w:hAnsi="宋体" w:eastAsia="宋体" w:cs="宋体"/>
                <w:sz w:val="24"/>
                <w:szCs w:val="24"/>
                <w:lang w:val="en-US" w:eastAsia="zh-CN"/>
              </w:rPr>
            </w:pPr>
            <w:r>
              <w:rPr>
                <w:rFonts w:hint="eastAsia" w:ascii="宋体" w:hAnsi="宋体" w:eastAsia="宋体" w:cs="宋体"/>
                <w:sz w:val="24"/>
                <w:lang w:val="zh-CN" w:eastAsia="zh-CN"/>
              </w:rPr>
              <w:t>相关法律法规对供应商报价有规定的，从其规定。</w:t>
            </w:r>
          </w:p>
        </w:tc>
      </w:tr>
      <w:tr w14:paraId="1A9B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tcBorders>
              <w:top w:val="single" w:color="auto" w:sz="2" w:space="0"/>
              <w:left w:val="single" w:color="auto" w:sz="2" w:space="0"/>
              <w:bottom w:val="single" w:color="auto" w:sz="2" w:space="0"/>
              <w:right w:val="single" w:color="auto" w:sz="2" w:space="0"/>
            </w:tcBorders>
            <w:noWrap w:val="0"/>
            <w:vAlign w:val="center"/>
          </w:tcPr>
          <w:p w14:paraId="652104D3">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893" w:type="dxa"/>
            <w:tcBorders>
              <w:top w:val="single" w:color="auto" w:sz="2" w:space="0"/>
              <w:left w:val="single" w:color="auto" w:sz="2" w:space="0"/>
              <w:bottom w:val="single" w:color="auto" w:sz="2" w:space="0"/>
              <w:right w:val="single" w:color="auto" w:sz="2" w:space="0"/>
            </w:tcBorders>
            <w:noWrap w:val="0"/>
            <w:vAlign w:val="center"/>
          </w:tcPr>
          <w:p w14:paraId="5F0152F4">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投标文件的签署</w:t>
            </w:r>
          </w:p>
        </w:tc>
        <w:tc>
          <w:tcPr>
            <w:tcW w:w="6504" w:type="dxa"/>
            <w:tcBorders>
              <w:top w:val="single" w:color="auto" w:sz="2" w:space="0"/>
              <w:left w:val="single" w:color="auto" w:sz="2" w:space="0"/>
              <w:bottom w:val="single" w:color="auto" w:sz="2" w:space="0"/>
              <w:right w:val="single" w:color="auto" w:sz="2" w:space="0"/>
            </w:tcBorders>
            <w:noWrap w:val="0"/>
            <w:vAlign w:val="center"/>
          </w:tcPr>
          <w:p w14:paraId="0AFC7924">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投标</w:t>
            </w:r>
            <w:r>
              <w:rPr>
                <w:rFonts w:hint="eastAsia" w:ascii="宋体" w:hAnsi="宋体" w:eastAsia="宋体" w:cs="宋体"/>
                <w:sz w:val="24"/>
                <w:szCs w:val="24"/>
              </w:rPr>
              <w:t>文件按</w:t>
            </w:r>
            <w:r>
              <w:rPr>
                <w:rFonts w:hint="eastAsia" w:ascii="宋体" w:hAnsi="宋体" w:eastAsia="宋体" w:cs="宋体"/>
                <w:sz w:val="24"/>
                <w:szCs w:val="24"/>
                <w:lang w:val="en-US" w:eastAsia="zh-CN"/>
              </w:rPr>
              <w:t>招标文件</w:t>
            </w:r>
            <w:r>
              <w:rPr>
                <w:rFonts w:hint="eastAsia" w:ascii="宋体" w:hAnsi="宋体" w:eastAsia="宋体" w:cs="宋体"/>
                <w:sz w:val="24"/>
                <w:szCs w:val="24"/>
              </w:rPr>
              <w:t>格式及内容要求签署、盖章</w:t>
            </w:r>
          </w:p>
        </w:tc>
      </w:tr>
      <w:tr w14:paraId="22A8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tcBorders>
              <w:top w:val="single" w:color="auto" w:sz="2" w:space="0"/>
              <w:left w:val="single" w:color="auto" w:sz="2" w:space="0"/>
              <w:bottom w:val="single" w:color="auto" w:sz="2" w:space="0"/>
              <w:right w:val="single" w:color="auto" w:sz="2" w:space="0"/>
            </w:tcBorders>
            <w:noWrap w:val="0"/>
            <w:vAlign w:val="center"/>
          </w:tcPr>
          <w:p w14:paraId="39D2512A">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2893" w:type="dxa"/>
            <w:tcBorders>
              <w:top w:val="single" w:color="auto" w:sz="2" w:space="0"/>
              <w:left w:val="single" w:color="auto" w:sz="2" w:space="0"/>
              <w:bottom w:val="single" w:color="auto" w:sz="2" w:space="0"/>
              <w:right w:val="single" w:color="auto" w:sz="2" w:space="0"/>
            </w:tcBorders>
            <w:noWrap w:val="0"/>
            <w:vAlign w:val="center"/>
          </w:tcPr>
          <w:p w14:paraId="7F310F9B">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第</w:t>
            </w:r>
            <w:r>
              <w:rPr>
                <w:rFonts w:hint="eastAsia" w:ascii="宋体" w:hAnsi="宋体" w:eastAsia="宋体" w:cs="宋体"/>
                <w:sz w:val="24"/>
                <w:szCs w:val="24"/>
                <w:lang w:val="en-US" w:eastAsia="zh-CN"/>
              </w:rPr>
              <w:t>三</w:t>
            </w:r>
            <w:r>
              <w:rPr>
                <w:rFonts w:hint="eastAsia" w:ascii="宋体" w:hAnsi="宋体" w:eastAsia="宋体" w:cs="宋体"/>
                <w:sz w:val="24"/>
                <w:szCs w:val="24"/>
              </w:rPr>
              <w:t>章</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项目需求</w:t>
            </w:r>
            <w:r>
              <w:rPr>
                <w:rFonts w:hint="eastAsia" w:ascii="宋体" w:hAnsi="宋体" w:eastAsia="宋体" w:cs="宋体"/>
                <w:sz w:val="24"/>
                <w:szCs w:val="24"/>
                <w:lang w:eastAsia="zh-CN"/>
              </w:rPr>
              <w:t>”</w:t>
            </w:r>
            <w:r>
              <w:rPr>
                <w:rFonts w:hint="eastAsia" w:ascii="宋体" w:hAnsi="宋体" w:eastAsia="宋体" w:cs="宋体"/>
                <w:sz w:val="24"/>
                <w:szCs w:val="24"/>
              </w:rPr>
              <w:t>打★号的技术、服务、商务及其他要求</w:t>
            </w:r>
          </w:p>
        </w:tc>
        <w:tc>
          <w:tcPr>
            <w:tcW w:w="6504" w:type="dxa"/>
            <w:tcBorders>
              <w:top w:val="single" w:color="auto" w:sz="2" w:space="0"/>
              <w:left w:val="single" w:color="auto" w:sz="2" w:space="0"/>
              <w:bottom w:val="single" w:color="auto" w:sz="2" w:space="0"/>
              <w:right w:val="single" w:color="auto" w:sz="2" w:space="0"/>
            </w:tcBorders>
            <w:noWrap w:val="0"/>
            <w:vAlign w:val="center"/>
          </w:tcPr>
          <w:p w14:paraId="48729CAE">
            <w:pPr>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商务技术</w:t>
            </w:r>
            <w:r>
              <w:rPr>
                <w:rFonts w:hint="eastAsia" w:ascii="宋体" w:hAnsi="宋体" w:eastAsia="宋体" w:cs="宋体"/>
                <w:sz w:val="24"/>
                <w:szCs w:val="24"/>
                <w:lang w:val="en-US" w:eastAsia="zh-CN"/>
              </w:rPr>
              <w:t>投标</w:t>
            </w:r>
            <w:r>
              <w:rPr>
                <w:rFonts w:hint="eastAsia" w:ascii="宋体" w:hAnsi="宋体" w:eastAsia="宋体" w:cs="宋体"/>
                <w:sz w:val="24"/>
                <w:szCs w:val="24"/>
              </w:rPr>
              <w:t>文件均实质性</w:t>
            </w:r>
            <w:r>
              <w:rPr>
                <w:rFonts w:hint="eastAsia" w:ascii="宋体" w:hAnsi="宋体" w:eastAsia="宋体" w:cs="宋体"/>
                <w:sz w:val="24"/>
                <w:szCs w:val="24"/>
                <w:lang w:val="en-US" w:eastAsia="zh-CN"/>
              </w:rPr>
              <w:t>响应招标文件</w:t>
            </w:r>
            <w:r>
              <w:rPr>
                <w:rFonts w:hint="eastAsia" w:ascii="宋体" w:hAnsi="宋体" w:eastAsia="宋体" w:cs="宋体"/>
                <w:sz w:val="24"/>
                <w:szCs w:val="24"/>
              </w:rPr>
              <w:t>中加★号的技术、服务、商务及其他要求。</w:t>
            </w:r>
          </w:p>
        </w:tc>
      </w:tr>
      <w:tr w14:paraId="1C1B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tcBorders>
              <w:top w:val="single" w:color="auto" w:sz="2" w:space="0"/>
              <w:left w:val="single" w:color="auto" w:sz="2" w:space="0"/>
              <w:bottom w:val="single" w:color="auto" w:sz="2" w:space="0"/>
              <w:right w:val="single" w:color="auto" w:sz="2" w:space="0"/>
            </w:tcBorders>
            <w:noWrap w:val="0"/>
            <w:vAlign w:val="center"/>
          </w:tcPr>
          <w:p w14:paraId="03D385E3">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2893" w:type="dxa"/>
            <w:tcBorders>
              <w:top w:val="single" w:color="auto" w:sz="2" w:space="0"/>
              <w:left w:val="single" w:color="auto" w:sz="2" w:space="0"/>
              <w:bottom w:val="single" w:color="auto" w:sz="2" w:space="0"/>
              <w:right w:val="single" w:color="auto" w:sz="2" w:space="0"/>
            </w:tcBorders>
            <w:noWrap w:val="0"/>
            <w:vAlign w:val="center"/>
          </w:tcPr>
          <w:p w14:paraId="7858B33A">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不属于禁止参加</w:t>
            </w:r>
            <w:r>
              <w:rPr>
                <w:rFonts w:hint="eastAsia" w:ascii="宋体" w:hAnsi="宋体" w:eastAsia="宋体" w:cs="宋体"/>
                <w:sz w:val="24"/>
                <w:szCs w:val="24"/>
                <w:lang w:val="en-US" w:eastAsia="zh-CN"/>
              </w:rPr>
              <w:t>投标</w:t>
            </w:r>
            <w:r>
              <w:rPr>
                <w:rFonts w:hint="eastAsia" w:ascii="宋体" w:hAnsi="宋体" w:eastAsia="宋体" w:cs="宋体"/>
                <w:sz w:val="24"/>
                <w:szCs w:val="24"/>
              </w:rPr>
              <w:t>或</w:t>
            </w:r>
            <w:r>
              <w:rPr>
                <w:rFonts w:hint="eastAsia" w:ascii="宋体" w:hAnsi="宋体" w:eastAsia="宋体" w:cs="宋体"/>
                <w:sz w:val="24"/>
                <w:szCs w:val="24"/>
                <w:lang w:val="en-US" w:eastAsia="zh-CN"/>
              </w:rPr>
              <w:t>投标</w:t>
            </w:r>
            <w:r>
              <w:rPr>
                <w:rFonts w:hint="eastAsia" w:ascii="宋体" w:hAnsi="宋体" w:eastAsia="宋体" w:cs="宋体"/>
                <w:sz w:val="24"/>
                <w:szCs w:val="24"/>
              </w:rPr>
              <w:t>文件无效的供应商</w:t>
            </w:r>
          </w:p>
        </w:tc>
        <w:tc>
          <w:tcPr>
            <w:tcW w:w="6504" w:type="dxa"/>
            <w:tcBorders>
              <w:top w:val="single" w:color="auto" w:sz="2" w:space="0"/>
              <w:left w:val="single" w:color="auto" w:sz="2" w:space="0"/>
              <w:bottom w:val="single" w:color="auto" w:sz="2" w:space="0"/>
              <w:right w:val="single" w:color="auto" w:sz="2" w:space="0"/>
            </w:tcBorders>
            <w:noWrap w:val="0"/>
            <w:vAlign w:val="center"/>
          </w:tcPr>
          <w:p w14:paraId="6ABDB19F">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（1）根据</w:t>
            </w:r>
            <w:r>
              <w:rPr>
                <w:rFonts w:hint="eastAsia" w:ascii="宋体" w:hAnsi="宋体" w:eastAsia="宋体" w:cs="宋体"/>
                <w:sz w:val="24"/>
                <w:szCs w:val="24"/>
                <w:lang w:val="en-US" w:eastAsia="zh-CN"/>
              </w:rPr>
              <w:t>招标文件</w:t>
            </w:r>
            <w:r>
              <w:rPr>
                <w:rFonts w:hint="eastAsia" w:ascii="宋体" w:hAnsi="宋体" w:eastAsia="宋体" w:cs="宋体"/>
                <w:sz w:val="24"/>
                <w:szCs w:val="24"/>
              </w:rPr>
              <w:t>的要求不属于禁止参加</w:t>
            </w:r>
            <w:r>
              <w:rPr>
                <w:rFonts w:hint="eastAsia" w:ascii="宋体" w:hAnsi="宋体" w:eastAsia="宋体" w:cs="宋体"/>
                <w:sz w:val="24"/>
                <w:szCs w:val="24"/>
                <w:lang w:val="en-US" w:eastAsia="zh-CN"/>
              </w:rPr>
              <w:t>投标</w:t>
            </w:r>
            <w:r>
              <w:rPr>
                <w:rFonts w:hint="eastAsia" w:ascii="宋体" w:hAnsi="宋体" w:eastAsia="宋体" w:cs="宋体"/>
                <w:sz w:val="24"/>
                <w:szCs w:val="24"/>
              </w:rPr>
              <w:t>或</w:t>
            </w:r>
            <w:r>
              <w:rPr>
                <w:rFonts w:hint="eastAsia" w:ascii="宋体" w:hAnsi="宋体" w:eastAsia="宋体" w:cs="宋体"/>
                <w:sz w:val="24"/>
                <w:szCs w:val="24"/>
                <w:lang w:val="en-US" w:eastAsia="zh-CN"/>
              </w:rPr>
              <w:t>投标</w:t>
            </w:r>
            <w:r>
              <w:rPr>
                <w:rFonts w:hint="eastAsia" w:ascii="宋体" w:hAnsi="宋体" w:eastAsia="宋体" w:cs="宋体"/>
                <w:sz w:val="24"/>
                <w:szCs w:val="24"/>
              </w:rPr>
              <w:t>文件无效的供应商</w:t>
            </w:r>
            <w:r>
              <w:rPr>
                <w:rFonts w:hint="eastAsia" w:ascii="宋体" w:hAnsi="宋体" w:eastAsia="宋体" w:cs="宋体"/>
                <w:sz w:val="24"/>
                <w:szCs w:val="24"/>
                <w:lang w:val="en-US" w:eastAsia="zh-CN"/>
              </w:rPr>
              <w:t>详见本章第2.2条“</w:t>
            </w:r>
            <w:r>
              <w:rPr>
                <w:rFonts w:hint="eastAsia" w:ascii="宋体" w:hAnsi="宋体" w:eastAsia="宋体" w:cs="宋体"/>
                <w:b/>
                <w:bCs w:val="0"/>
                <w:color w:val="000000"/>
                <w:sz w:val="24"/>
                <w:szCs w:val="24"/>
                <w:highlight w:val="none"/>
                <w:lang w:val="en-US" w:eastAsia="zh-CN"/>
              </w:rPr>
              <w:t>无效投标情况</w:t>
            </w:r>
            <w:r>
              <w:rPr>
                <w:rFonts w:hint="eastAsia" w:ascii="宋体" w:hAnsi="宋体" w:eastAsia="宋体" w:cs="宋体"/>
                <w:sz w:val="24"/>
                <w:szCs w:val="24"/>
                <w:lang w:val="en-US" w:eastAsia="zh-CN"/>
              </w:rPr>
              <w:t>”</w:t>
            </w:r>
            <w:r>
              <w:rPr>
                <w:rFonts w:hint="eastAsia" w:ascii="宋体" w:hAnsi="宋体" w:eastAsia="宋体" w:cs="宋体"/>
                <w:sz w:val="24"/>
                <w:szCs w:val="24"/>
              </w:rPr>
              <w:t>；</w:t>
            </w:r>
          </w:p>
          <w:p w14:paraId="0D261EE0">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评标委员会</w:t>
            </w:r>
            <w:r>
              <w:rPr>
                <w:rFonts w:hint="eastAsia" w:ascii="宋体" w:hAnsi="宋体" w:eastAsia="宋体" w:cs="宋体"/>
                <w:sz w:val="24"/>
                <w:szCs w:val="24"/>
              </w:rPr>
              <w:t>未发现或者未知晓供应商存在属于国家相关法律法规规定的禁止参加</w:t>
            </w:r>
            <w:r>
              <w:rPr>
                <w:rFonts w:hint="eastAsia" w:ascii="宋体" w:hAnsi="宋体" w:eastAsia="宋体" w:cs="宋体"/>
                <w:sz w:val="24"/>
                <w:szCs w:val="24"/>
                <w:lang w:val="en-US" w:eastAsia="zh-CN"/>
              </w:rPr>
              <w:t>投标</w:t>
            </w:r>
            <w:r>
              <w:rPr>
                <w:rFonts w:hint="eastAsia" w:ascii="宋体" w:hAnsi="宋体" w:eastAsia="宋体" w:cs="宋体"/>
                <w:sz w:val="24"/>
                <w:szCs w:val="24"/>
              </w:rPr>
              <w:t>或</w:t>
            </w:r>
            <w:r>
              <w:rPr>
                <w:rFonts w:hint="eastAsia" w:ascii="宋体" w:hAnsi="宋体" w:eastAsia="宋体" w:cs="宋体"/>
                <w:sz w:val="24"/>
                <w:szCs w:val="24"/>
                <w:lang w:val="en-US" w:eastAsia="zh-CN"/>
              </w:rPr>
              <w:t>投标</w:t>
            </w:r>
            <w:r>
              <w:rPr>
                <w:rFonts w:hint="eastAsia" w:ascii="宋体" w:hAnsi="宋体" w:eastAsia="宋体" w:cs="宋体"/>
                <w:sz w:val="24"/>
                <w:szCs w:val="24"/>
              </w:rPr>
              <w:t>文件无效的供应商。</w:t>
            </w:r>
          </w:p>
        </w:tc>
      </w:tr>
      <w:tr w14:paraId="1029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tcBorders>
              <w:top w:val="single" w:color="auto" w:sz="2" w:space="0"/>
              <w:left w:val="single" w:color="auto" w:sz="2" w:space="0"/>
              <w:bottom w:val="single" w:color="auto" w:sz="2" w:space="0"/>
              <w:right w:val="single" w:color="auto" w:sz="2" w:space="0"/>
            </w:tcBorders>
            <w:noWrap w:val="0"/>
            <w:vAlign w:val="center"/>
          </w:tcPr>
          <w:p w14:paraId="6D351A34">
            <w:pPr>
              <w:keepNext w:val="0"/>
              <w:keepLines w:val="0"/>
              <w:pageBreakBefore w:val="0"/>
              <w:tabs>
                <w:tab w:val="left" w:pos="851"/>
              </w:tabs>
              <w:kinsoku/>
              <w:wordWrap/>
              <w:overflowPunct/>
              <w:topLinePunct w:val="0"/>
              <w:bidi w:val="0"/>
              <w:spacing w:line="56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2893" w:type="dxa"/>
            <w:tcBorders>
              <w:top w:val="single" w:color="auto" w:sz="2" w:space="0"/>
              <w:left w:val="single" w:color="auto" w:sz="2" w:space="0"/>
              <w:bottom w:val="single" w:color="auto" w:sz="2" w:space="0"/>
              <w:right w:val="single" w:color="auto" w:sz="2" w:space="0"/>
            </w:tcBorders>
            <w:noWrap w:val="0"/>
            <w:vAlign w:val="center"/>
          </w:tcPr>
          <w:p w14:paraId="04E6A34B">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除资格性审查要求的证明材料外，</w:t>
            </w:r>
            <w:r>
              <w:rPr>
                <w:rFonts w:hint="eastAsia" w:ascii="宋体" w:hAnsi="宋体" w:eastAsia="宋体" w:cs="宋体"/>
                <w:sz w:val="24"/>
                <w:szCs w:val="24"/>
                <w:lang w:val="en-US" w:eastAsia="zh-CN"/>
              </w:rPr>
              <w:t>招标文件</w:t>
            </w:r>
            <w:r>
              <w:rPr>
                <w:rFonts w:hint="eastAsia" w:ascii="宋体" w:hAnsi="宋体" w:eastAsia="宋体" w:cs="宋体"/>
                <w:sz w:val="24"/>
                <w:szCs w:val="24"/>
              </w:rPr>
              <w:t>要求提供的其他证明材料</w:t>
            </w:r>
          </w:p>
        </w:tc>
        <w:tc>
          <w:tcPr>
            <w:tcW w:w="6504" w:type="dxa"/>
            <w:tcBorders>
              <w:top w:val="single" w:color="auto" w:sz="2" w:space="0"/>
              <w:left w:val="single" w:color="auto" w:sz="2" w:space="0"/>
              <w:bottom w:val="single" w:color="auto" w:sz="2" w:space="0"/>
              <w:right w:val="single" w:color="auto" w:sz="2" w:space="0"/>
            </w:tcBorders>
            <w:noWrap w:val="0"/>
            <w:vAlign w:val="center"/>
          </w:tcPr>
          <w:p w14:paraId="3445E6F5">
            <w:pPr>
              <w:keepNext w:val="0"/>
              <w:keepLines w:val="0"/>
              <w:pageBreakBefore w:val="0"/>
              <w:tabs>
                <w:tab w:val="left" w:pos="851"/>
              </w:tabs>
              <w:kinsoku/>
              <w:wordWrap/>
              <w:overflowPunct/>
              <w:topLinePunct w:val="0"/>
              <w:bidi w:val="0"/>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无</w:t>
            </w:r>
          </w:p>
        </w:tc>
      </w:tr>
    </w:tbl>
    <w:p w14:paraId="6FDC8D8E">
      <w:pPr>
        <w:pStyle w:val="63"/>
        <w:keepNext w:val="0"/>
        <w:keepLines w:val="0"/>
        <w:pageBreakBefore w:val="0"/>
        <w:widowControl w:val="0"/>
        <w:numPr>
          <w:ilvl w:val="0"/>
          <w:numId w:val="0"/>
        </w:numPr>
        <w:tabs>
          <w:tab w:val="left" w:pos="1134"/>
          <w:tab w:val="left" w:pos="1276"/>
          <w:tab w:val="left" w:pos="1418"/>
        </w:tabs>
        <w:kinsoku/>
        <w:wordWrap/>
        <w:overflowPunct/>
        <w:topLinePunct w:val="0"/>
        <w:bidi w:val="0"/>
        <w:snapToGrid w:val="0"/>
        <w:spacing w:line="560" w:lineRule="exact"/>
        <w:jc w:val="both"/>
        <w:textAlignment w:val="auto"/>
        <w:rPr>
          <w:rFonts w:hint="eastAsia" w:ascii="宋体" w:hAnsi="宋体" w:eastAsia="宋体" w:cs="宋体"/>
          <w:sz w:val="24"/>
          <w:szCs w:val="24"/>
          <w:lang w:val="en-US" w:eastAsia="zh-CN"/>
        </w:rPr>
      </w:pPr>
    </w:p>
    <w:p w14:paraId="3FE79004">
      <w:pPr>
        <w:pStyle w:val="63"/>
        <w:keepNext w:val="0"/>
        <w:keepLines w:val="0"/>
        <w:pageBreakBefore w:val="0"/>
        <w:widowControl w:val="0"/>
        <w:numPr>
          <w:ilvl w:val="0"/>
          <w:numId w:val="0"/>
        </w:numPr>
        <w:tabs>
          <w:tab w:val="left" w:pos="1134"/>
          <w:tab w:val="left" w:pos="1276"/>
          <w:tab w:val="left" w:pos="1418"/>
        </w:tabs>
        <w:kinsoku/>
        <w:wordWrap/>
        <w:overflowPunct/>
        <w:topLinePunct w:val="0"/>
        <w:bidi w:val="0"/>
        <w:snapToGrid w:val="0"/>
        <w:spacing w:line="56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注：（1）</w:t>
      </w:r>
      <w:r>
        <w:rPr>
          <w:rFonts w:hint="eastAsia" w:ascii="宋体" w:hAnsi="宋体" w:eastAsia="宋体" w:cs="宋体"/>
          <w:sz w:val="24"/>
          <w:szCs w:val="24"/>
        </w:rPr>
        <w:t>以上每一项结论均为“符合”的，则</w:t>
      </w:r>
      <w:r>
        <w:rPr>
          <w:rFonts w:hint="eastAsia" w:ascii="宋体" w:hAnsi="宋体" w:eastAsia="宋体" w:cs="宋体"/>
          <w:sz w:val="24"/>
          <w:szCs w:val="24"/>
          <w:lang w:eastAsia="zh-CN"/>
        </w:rPr>
        <w:t>投标人</w:t>
      </w:r>
      <w:r>
        <w:rPr>
          <w:rFonts w:hint="eastAsia" w:ascii="宋体" w:hAnsi="宋体" w:eastAsia="宋体" w:cs="宋体"/>
          <w:sz w:val="24"/>
          <w:szCs w:val="24"/>
        </w:rPr>
        <w:t>的</w:t>
      </w:r>
      <w:r>
        <w:rPr>
          <w:rFonts w:hint="eastAsia" w:ascii="宋体" w:hAnsi="宋体" w:eastAsia="宋体" w:cs="宋体"/>
          <w:sz w:val="24"/>
          <w:szCs w:val="24"/>
          <w:lang w:eastAsia="zh-CN"/>
        </w:rPr>
        <w:t>投标</w:t>
      </w:r>
      <w:r>
        <w:rPr>
          <w:rFonts w:hint="eastAsia" w:ascii="宋体" w:hAnsi="宋体" w:eastAsia="宋体" w:cs="宋体"/>
          <w:sz w:val="24"/>
          <w:szCs w:val="24"/>
        </w:rPr>
        <w:t>文件通过符合性审查，才能允许其参加报价；如有任意一项结论为“不符合”的，则</w:t>
      </w:r>
      <w:r>
        <w:rPr>
          <w:rFonts w:hint="eastAsia" w:ascii="宋体" w:hAnsi="宋体" w:eastAsia="宋体" w:cs="宋体"/>
          <w:sz w:val="24"/>
          <w:szCs w:val="24"/>
          <w:lang w:eastAsia="zh-CN"/>
        </w:rPr>
        <w:t>投标人</w:t>
      </w:r>
      <w:r>
        <w:rPr>
          <w:rFonts w:hint="eastAsia" w:ascii="宋体" w:hAnsi="宋体" w:eastAsia="宋体" w:cs="宋体"/>
          <w:sz w:val="24"/>
          <w:szCs w:val="24"/>
        </w:rPr>
        <w:t>的</w:t>
      </w:r>
      <w:r>
        <w:rPr>
          <w:rFonts w:hint="eastAsia" w:ascii="宋体" w:hAnsi="宋体" w:eastAsia="宋体" w:cs="宋体"/>
          <w:sz w:val="24"/>
          <w:szCs w:val="24"/>
          <w:lang w:eastAsia="zh-CN"/>
        </w:rPr>
        <w:t>投标</w:t>
      </w:r>
      <w:r>
        <w:rPr>
          <w:rFonts w:hint="eastAsia" w:ascii="宋体" w:hAnsi="宋体" w:eastAsia="宋体" w:cs="宋体"/>
          <w:sz w:val="24"/>
          <w:szCs w:val="24"/>
        </w:rPr>
        <w:t>文件按无效</w:t>
      </w:r>
      <w:r>
        <w:rPr>
          <w:rFonts w:hint="eastAsia" w:ascii="宋体" w:hAnsi="宋体" w:eastAsia="宋体" w:cs="宋体"/>
          <w:sz w:val="24"/>
          <w:szCs w:val="24"/>
          <w:lang w:eastAsia="zh-CN"/>
        </w:rPr>
        <w:t>投标</w:t>
      </w:r>
      <w:r>
        <w:rPr>
          <w:rFonts w:hint="eastAsia" w:ascii="宋体" w:hAnsi="宋体" w:eastAsia="宋体" w:cs="宋体"/>
          <w:sz w:val="24"/>
          <w:szCs w:val="24"/>
        </w:rPr>
        <w:t>文件处理，不允许其参加报价。</w:t>
      </w:r>
    </w:p>
    <w:p w14:paraId="26FC3896">
      <w:pPr>
        <w:keepNext w:val="0"/>
        <w:keepLines w:val="0"/>
        <w:pageBreakBefore w:val="0"/>
        <w:widowControl w:val="0"/>
        <w:numPr>
          <w:ilvl w:val="0"/>
          <w:numId w:val="6"/>
        </w:numPr>
        <w:tabs>
          <w:tab w:val="left" w:pos="1134"/>
          <w:tab w:val="left" w:pos="1276"/>
          <w:tab w:val="left" w:pos="1418"/>
        </w:tabs>
        <w:kinsoku/>
        <w:wordWrap/>
        <w:overflowPunct/>
        <w:topLinePunct w:val="0"/>
        <w:bidi w:val="0"/>
        <w:snapToGrid w:val="0"/>
        <w:spacing w:line="560" w:lineRule="exact"/>
        <w:ind w:leftChars="20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rPr>
        <w:t>没有通过符合性审查的</w:t>
      </w:r>
      <w:r>
        <w:rPr>
          <w:rFonts w:hint="eastAsia" w:ascii="宋体" w:hAnsi="宋体" w:eastAsia="宋体" w:cs="宋体"/>
          <w:sz w:val="24"/>
          <w:szCs w:val="24"/>
          <w:lang w:eastAsia="zh-CN"/>
        </w:rPr>
        <w:t>投标人</w:t>
      </w:r>
      <w:r>
        <w:rPr>
          <w:rFonts w:hint="eastAsia" w:ascii="宋体" w:hAnsi="宋体" w:eastAsia="宋体" w:cs="宋体"/>
          <w:sz w:val="24"/>
          <w:szCs w:val="24"/>
        </w:rPr>
        <w:t>，</w:t>
      </w:r>
      <w:r>
        <w:rPr>
          <w:rFonts w:hint="eastAsia" w:ascii="宋体" w:hAnsi="宋体" w:eastAsia="宋体" w:cs="宋体"/>
          <w:sz w:val="24"/>
          <w:szCs w:val="24"/>
          <w:lang w:eastAsia="zh-CN"/>
        </w:rPr>
        <w:t>评标委员会</w:t>
      </w:r>
      <w:r>
        <w:rPr>
          <w:rFonts w:hint="eastAsia" w:ascii="宋体" w:hAnsi="宋体" w:eastAsia="宋体" w:cs="宋体"/>
          <w:sz w:val="24"/>
          <w:szCs w:val="24"/>
        </w:rPr>
        <w:t>应当在</w:t>
      </w:r>
      <w:r>
        <w:rPr>
          <w:rFonts w:hint="eastAsia" w:ascii="宋体" w:hAnsi="宋体" w:eastAsia="宋体" w:cs="宋体"/>
          <w:sz w:val="24"/>
          <w:szCs w:val="24"/>
          <w:lang w:val="en-US" w:eastAsia="zh-CN"/>
        </w:rPr>
        <w:t>评审报告</w:t>
      </w:r>
      <w:r>
        <w:rPr>
          <w:rFonts w:hint="eastAsia" w:ascii="宋体" w:hAnsi="宋体" w:eastAsia="宋体" w:cs="宋体"/>
          <w:sz w:val="24"/>
          <w:szCs w:val="24"/>
        </w:rPr>
        <w:t>中载明不通过的原因。</w:t>
      </w:r>
    </w:p>
    <w:p w14:paraId="7C228F62">
      <w:pPr>
        <w:keepNext w:val="0"/>
        <w:keepLines w:val="0"/>
        <w:pageBreakBefore w:val="0"/>
        <w:widowControl w:val="0"/>
        <w:numPr>
          <w:ilvl w:val="0"/>
          <w:numId w:val="0"/>
        </w:numPr>
        <w:tabs>
          <w:tab w:val="left" w:pos="1134"/>
          <w:tab w:val="left" w:pos="1276"/>
          <w:tab w:val="left" w:pos="1418"/>
        </w:tabs>
        <w:kinsoku/>
        <w:wordWrap/>
        <w:overflowPunct/>
        <w:topLinePunct w:val="0"/>
        <w:bidi w:val="0"/>
        <w:snapToGrid w:val="0"/>
        <w:spacing w:line="560" w:lineRule="exact"/>
        <w:ind w:leftChars="3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通过符合性审查的</w:t>
      </w:r>
      <w:r>
        <w:rPr>
          <w:rFonts w:hint="eastAsia" w:ascii="宋体" w:hAnsi="宋体" w:eastAsia="宋体" w:cs="宋体"/>
          <w:sz w:val="24"/>
          <w:szCs w:val="24"/>
          <w:lang w:eastAsia="zh-CN"/>
        </w:rPr>
        <w:t>投标人</w:t>
      </w:r>
      <w:r>
        <w:rPr>
          <w:rFonts w:hint="eastAsia" w:ascii="宋体" w:hAnsi="宋体" w:eastAsia="宋体" w:cs="宋体"/>
          <w:sz w:val="24"/>
          <w:szCs w:val="24"/>
        </w:rPr>
        <w:t>不足三家的，采购失败。</w:t>
      </w:r>
    </w:p>
    <w:p w14:paraId="6E6932E2">
      <w:pPr>
        <w:keepNext w:val="0"/>
        <w:keepLines w:val="0"/>
        <w:pageBreakBefore w:val="0"/>
        <w:kinsoku/>
        <w:wordWrap/>
        <w:overflowPunct/>
        <w:topLinePunct w:val="0"/>
        <w:bidi w:val="0"/>
        <w:adjustRightInd w:val="0"/>
        <w:snapToGrid w:val="0"/>
        <w:spacing w:line="560" w:lineRule="exact"/>
        <w:textAlignment w:val="auto"/>
        <w:rPr>
          <w:rFonts w:hint="eastAsia" w:ascii="宋体" w:hAnsi="宋体" w:eastAsia="宋体" w:cs="宋体"/>
          <w:b w:val="0"/>
          <w:bCs w:val="0"/>
          <w:color w:val="000000"/>
          <w:sz w:val="24"/>
          <w:szCs w:val="24"/>
          <w:highlight w:val="none"/>
          <w:lang w:val="en-US" w:eastAsia="zh-CN"/>
        </w:rPr>
      </w:pPr>
    </w:p>
    <w:p w14:paraId="7B574D55">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
          <w:bCs w:val="0"/>
          <w:color w:val="000000"/>
          <w:sz w:val="24"/>
          <w:szCs w:val="24"/>
          <w:highlight w:val="none"/>
          <w:lang w:val="en-US" w:eastAsia="zh-CN"/>
        </w:rPr>
      </w:pPr>
      <w:r>
        <w:rPr>
          <w:rFonts w:hint="eastAsia" w:ascii="宋体" w:hAnsi="宋体" w:eastAsia="宋体" w:cs="宋体"/>
          <w:b/>
          <w:bCs w:val="0"/>
          <w:color w:val="000000"/>
          <w:sz w:val="24"/>
          <w:szCs w:val="24"/>
          <w:highlight w:val="none"/>
          <w:lang w:val="en-US" w:eastAsia="zh-CN"/>
        </w:rPr>
        <w:t>2.2无效投标情况</w:t>
      </w:r>
    </w:p>
    <w:p w14:paraId="653A2F60">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在比较与评价之前，评标委员会要审查每份投标文件是否实质上响应了招标文件的要求，未实质性响应招标文件的投标文件按无效投标处理。</w:t>
      </w:r>
    </w:p>
    <w:p w14:paraId="12AE6C75">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如发现下列情况之一的，其投标将被认定为无效投标：</w:t>
      </w:r>
    </w:p>
    <w:p w14:paraId="56A3B8BC">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（1）未按照招标文件规定要求签署、盖章的；</w:t>
      </w:r>
    </w:p>
    <w:p w14:paraId="42F443B7">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（2）未满足招标文件商务和技术条款的实质性要求的；</w:t>
      </w:r>
    </w:p>
    <w:p w14:paraId="06FB3E0F">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（3）违反招标文件规定提供进口产品的；</w:t>
      </w:r>
    </w:p>
    <w:p w14:paraId="010BD5B7">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（4）未按招标文件规定提供政府强制采购节能产品的认证证明材料的；</w:t>
      </w:r>
    </w:p>
    <w:p w14:paraId="51FDC0E9">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（5）报价超过项目预算或最高限价的；</w:t>
      </w:r>
    </w:p>
    <w:p w14:paraId="57A2B190">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（6）投标有效期不足的；</w:t>
      </w:r>
    </w:p>
    <w:p w14:paraId="268797E3">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（7）联合体投标文件未附联合体投标协议书的；</w:t>
      </w:r>
    </w:p>
    <w:p w14:paraId="75246A2D">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（8）不符合招标文件中有关分包规定的；</w:t>
      </w:r>
    </w:p>
    <w:p w14:paraId="3DC4D51F">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（9）属于串通投标，或者依法被视为串通投标；</w:t>
      </w:r>
    </w:p>
    <w:p w14:paraId="1E61D050">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（10）投标文件含有采购人不能接受的附加条件的；</w:t>
      </w:r>
    </w:p>
    <w:p w14:paraId="315F2A19">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（11）属于招标文件规定的其他无效投标情形的；</w:t>
      </w:r>
    </w:p>
    <w:p w14:paraId="44613232">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（12）不符合法规和招标文件中规定的其他实质性要求的。</w:t>
      </w:r>
    </w:p>
    <w:p w14:paraId="572E995F">
      <w:pPr>
        <w:pStyle w:val="5"/>
        <w:keepNext w:val="0"/>
        <w:keepLines w:val="0"/>
        <w:pageBreakBefore w:val="0"/>
        <w:kinsoku/>
        <w:wordWrap/>
        <w:overflowPunct/>
        <w:topLinePunct w:val="0"/>
        <w:bidi w:val="0"/>
        <w:spacing w:line="560" w:lineRule="exact"/>
        <w:textAlignment w:val="auto"/>
        <w:rPr>
          <w:rFonts w:hint="eastAsia" w:ascii="宋体" w:hAnsi="宋体" w:eastAsia="宋体" w:cs="宋体"/>
          <w:sz w:val="24"/>
          <w:szCs w:val="24"/>
          <w:lang w:val="en-US" w:eastAsia="zh-CN"/>
        </w:rPr>
      </w:pPr>
    </w:p>
    <w:p w14:paraId="78A56735">
      <w:pPr>
        <w:pStyle w:val="5"/>
        <w:keepNext w:val="0"/>
        <w:keepLines w:val="0"/>
        <w:pageBreakBefore w:val="0"/>
        <w:kinsoku/>
        <w:wordWrap/>
        <w:overflowPunct/>
        <w:topLinePunct w:val="0"/>
        <w:bidi w:val="0"/>
        <w:spacing w:line="560" w:lineRule="exac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2.3澄清有关问题</w:t>
      </w:r>
    </w:p>
    <w:p w14:paraId="68C14F2E">
      <w:pPr>
        <w:pStyle w:val="5"/>
        <w:keepNext w:val="0"/>
        <w:keepLines w:val="0"/>
        <w:pageBreakBefore w:val="0"/>
        <w:numPr>
          <w:ilvl w:val="0"/>
          <w:numId w:val="7"/>
        </w:numPr>
        <w:kinsoku/>
        <w:wordWrap/>
        <w:overflowPunct/>
        <w:topLinePunct w:val="0"/>
        <w:bidi w:val="0"/>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标委员会在对投标文件的有效性、完整性和投标程度进行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评标委员会要求投标人澄清、说明或者更正投标文件应当以书面形式作出。投标人的澄清、说明或者更正应当由</w:t>
      </w:r>
      <w:r>
        <w:rPr>
          <w:rFonts w:hint="eastAsia" w:ascii="宋体" w:hAnsi="宋体" w:eastAsia="宋体" w:cs="宋体"/>
          <w:bCs/>
          <w:color w:val="000000"/>
          <w:sz w:val="24"/>
          <w:szCs w:val="24"/>
        </w:rPr>
        <w:t>法定代表人/主要负责人/本人或其授权代表</w:t>
      </w:r>
      <w:r>
        <w:rPr>
          <w:rFonts w:hint="eastAsia" w:ascii="宋体" w:hAnsi="宋体" w:eastAsia="宋体" w:cs="宋体"/>
          <w:bCs/>
          <w:color w:val="000000"/>
          <w:sz w:val="24"/>
          <w:szCs w:val="24"/>
          <w:highlight w:val="none"/>
        </w:rPr>
        <w:t>签字或者加盖公章</w:t>
      </w:r>
      <w:r>
        <w:rPr>
          <w:rFonts w:hint="eastAsia" w:ascii="宋体" w:hAnsi="宋体" w:eastAsia="宋体" w:cs="宋体"/>
          <w:sz w:val="24"/>
          <w:szCs w:val="24"/>
          <w:lang w:val="en-US" w:eastAsia="zh-CN"/>
        </w:rPr>
        <w:t>。由授权代表签字的，应当附法定代表人授权书。投标人为自然人的，应当由本人签字并附身份证明。</w:t>
      </w:r>
    </w:p>
    <w:p w14:paraId="1C9C98DC">
      <w:pPr>
        <w:pageBreakBefore w:val="0"/>
        <w:numPr>
          <w:ilvl w:val="0"/>
          <w:numId w:val="0"/>
        </w:numPr>
        <w:tabs>
          <w:tab w:val="left" w:pos="1134"/>
        </w:tabs>
        <w:kinsoku/>
        <w:wordWrap/>
        <w:overflowPunct/>
        <w:topLinePunct w:val="0"/>
        <w:bidi w:val="0"/>
        <w:spacing w:line="560" w:lineRule="exact"/>
        <w:ind w:left="525" w:leftChars="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投标文件报价出现下列情况的，不需要投标人澄清，按以下原则处理：</w:t>
      </w:r>
    </w:p>
    <w:p w14:paraId="768578D8">
      <w:pPr>
        <w:pageBreakBefore w:val="0"/>
        <w:tabs>
          <w:tab w:val="left" w:pos="1134"/>
        </w:tabs>
        <w:kinsoku/>
        <w:wordWrap/>
        <w:overflowPunct/>
        <w:topLinePunct w:val="0"/>
        <w:bidi w:val="0"/>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）大写金额和小写金额不一致的，以大写金额为准，但大写金额出现文字错误，导致金额无法判断的除外；</w:t>
      </w:r>
    </w:p>
    <w:p w14:paraId="1DED652A">
      <w:pPr>
        <w:pageBreakBefore w:val="0"/>
        <w:tabs>
          <w:tab w:val="left" w:pos="1134"/>
        </w:tabs>
        <w:kinsoku/>
        <w:wordWrap/>
        <w:overflowPunct/>
        <w:topLinePunct w:val="0"/>
        <w:bidi w:val="0"/>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）单价金额小数点或者百分比有明显错位的，以总价为准，并修改单价；</w:t>
      </w:r>
    </w:p>
    <w:p w14:paraId="550CC88C">
      <w:pPr>
        <w:pageBreakBefore w:val="0"/>
        <w:tabs>
          <w:tab w:val="left" w:pos="1134"/>
        </w:tabs>
        <w:kinsoku/>
        <w:wordWrap/>
        <w:overflowPunct/>
        <w:topLinePunct w:val="0"/>
        <w:bidi w:val="0"/>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）总价金额与按单价汇总金额不一致的，以单价金额计算结果为准。</w:t>
      </w:r>
    </w:p>
    <w:p w14:paraId="659E8A9C">
      <w:pPr>
        <w:pStyle w:val="5"/>
        <w:keepNext w:val="0"/>
        <w:keepLines w:val="0"/>
        <w:pageBreakBefore w:val="0"/>
        <w:numPr>
          <w:ilvl w:val="0"/>
          <w:numId w:val="0"/>
        </w:numPr>
        <w:kinsoku/>
        <w:wordWrap/>
        <w:overflowPunct/>
        <w:topLinePunct w:val="0"/>
        <w:bidi w:val="0"/>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同时出现两种以上不一致的，按照前款规定的顺序修正。修正后的报价经投标人确认后产生约束力，投标人不确认的，其投标无效。评标委员会不得未经要求投标人确认，直接将投标人投标文件做无效处理。</w:t>
      </w:r>
    </w:p>
    <w:p w14:paraId="6B4B9EE2">
      <w:pPr>
        <w:pStyle w:val="5"/>
        <w:keepNext w:val="0"/>
        <w:keepLines w:val="0"/>
        <w:pageBreakBefore w:val="0"/>
        <w:numPr>
          <w:ilvl w:val="0"/>
          <w:numId w:val="0"/>
        </w:numPr>
        <w:kinsoku/>
        <w:wordWrap/>
        <w:overflowPunct/>
        <w:topLinePunct w:val="0"/>
        <w:bidi w:val="0"/>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（三）澄清应当不超出投标文件的范围、不实质性改变投标文件的内容、不影响投标人的公平竞争、不导致投标文件从不响应招标文件变为响应招标文件的条件。下列内容不得澄清：</w:t>
      </w:r>
    </w:p>
    <w:p w14:paraId="380C5E53">
      <w:pPr>
        <w:pStyle w:val="5"/>
        <w:keepNext w:val="0"/>
        <w:keepLines w:val="0"/>
        <w:pageBreakBefore w:val="0"/>
        <w:numPr>
          <w:ilvl w:val="0"/>
          <w:numId w:val="8"/>
        </w:numPr>
        <w:kinsoku/>
        <w:wordWrap/>
        <w:overflowPunct/>
        <w:topLinePunct w:val="0"/>
        <w:bidi w:val="0"/>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投标人投标文件中不响应招标文件规定的技术参数指标和商务应答；</w:t>
      </w:r>
    </w:p>
    <w:p w14:paraId="202D365B">
      <w:pPr>
        <w:pStyle w:val="5"/>
        <w:keepNext w:val="0"/>
        <w:keepLines w:val="0"/>
        <w:pageBreakBefore w:val="0"/>
        <w:numPr>
          <w:ilvl w:val="0"/>
          <w:numId w:val="8"/>
        </w:numPr>
        <w:kinsoku/>
        <w:wordWrap/>
        <w:overflowPunct/>
        <w:topLinePunct w:val="0"/>
        <w:bidi w:val="0"/>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投标人投标文件中未提供的证明其是否符合招标文件资格性、符合性规定要求的相关材料。</w:t>
      </w:r>
    </w:p>
    <w:p w14:paraId="5D808D43">
      <w:pPr>
        <w:pStyle w:val="5"/>
        <w:keepNext w:val="0"/>
        <w:keepLines w:val="0"/>
        <w:pageBreakBefore w:val="0"/>
        <w:numPr>
          <w:ilvl w:val="0"/>
          <w:numId w:val="8"/>
        </w:numPr>
        <w:kinsoku/>
        <w:wordWrap/>
        <w:overflowPunct/>
        <w:topLinePunct w:val="0"/>
        <w:bidi w:val="0"/>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投标人投标文件中的材料因印刷、影印等不清晰而难以辨认的。</w:t>
      </w:r>
    </w:p>
    <w:p w14:paraId="0A743CD0">
      <w:pPr>
        <w:pageBreakBefore w:val="0"/>
        <w:tabs>
          <w:tab w:val="left" w:pos="851"/>
        </w:tabs>
        <w:kinsoku/>
        <w:wordWrap/>
        <w:overflowPunct/>
        <w:topLinePunct w:val="0"/>
        <w:bidi w:val="0"/>
        <w:spacing w:line="560" w:lineRule="exact"/>
        <w:ind w:firstLine="484" w:firstLineChars="202"/>
        <w:rPr>
          <w:rFonts w:hint="eastAsia" w:ascii="宋体" w:hAnsi="宋体" w:eastAsia="宋体" w:cs="宋体"/>
          <w:b/>
          <w:sz w:val="24"/>
          <w:szCs w:val="24"/>
        </w:rPr>
      </w:pPr>
      <w:r>
        <w:rPr>
          <w:rFonts w:hint="eastAsia" w:ascii="宋体" w:hAnsi="宋体" w:eastAsia="宋体" w:cs="宋体"/>
          <w:b/>
          <w:sz w:val="24"/>
          <w:szCs w:val="24"/>
        </w:rPr>
        <w:t>评标委员会应当积极履行澄清、说明或者更正的职责，不得滥用权力。</w:t>
      </w:r>
    </w:p>
    <w:p w14:paraId="6E789069">
      <w:pPr>
        <w:pStyle w:val="53"/>
        <w:pageBreakBefore w:val="0"/>
        <w:numPr>
          <w:ilvl w:val="0"/>
          <w:numId w:val="0"/>
        </w:numPr>
        <w:tabs>
          <w:tab w:val="left" w:pos="1134"/>
        </w:tabs>
        <w:kinsoku/>
        <w:wordWrap/>
        <w:overflowPunct/>
        <w:topLinePunct w:val="0"/>
        <w:bidi w:val="0"/>
        <w:snapToGrid w:val="0"/>
        <w:spacing w:line="560" w:lineRule="exact"/>
        <w:textAlignment w:val="auto"/>
        <w:rPr>
          <w:rFonts w:hint="eastAsia" w:ascii="宋体" w:hAnsi="宋体" w:eastAsia="宋体" w:cs="宋体"/>
          <w:sz w:val="24"/>
          <w:szCs w:val="24"/>
          <w:lang w:val="en-US" w:eastAsia="zh-CN"/>
        </w:rPr>
      </w:pPr>
    </w:p>
    <w:p w14:paraId="43B2A2D3">
      <w:pPr>
        <w:keepNext/>
        <w:keepLines/>
        <w:pageBreakBefore w:val="0"/>
        <w:numPr>
          <w:ilvl w:val="0"/>
          <w:numId w:val="0"/>
        </w:numPr>
        <w:kinsoku/>
        <w:wordWrap/>
        <w:overflowPunct/>
        <w:topLinePunct w:val="0"/>
        <w:bidi w:val="0"/>
        <w:spacing w:line="560" w:lineRule="exact"/>
        <w:ind w:leftChars="0" w:firstLine="480" w:firstLineChars="200"/>
        <w:outlineLvl w:val="2"/>
        <w:rPr>
          <w:rFonts w:hint="eastAsia" w:ascii="宋体" w:hAnsi="宋体" w:eastAsia="宋体" w:cs="宋体"/>
          <w:b/>
          <w:bCs/>
          <w:sz w:val="24"/>
          <w:szCs w:val="24"/>
        </w:rPr>
      </w:pPr>
      <w:r>
        <w:rPr>
          <w:rFonts w:hint="eastAsia" w:ascii="宋体" w:hAnsi="宋体" w:eastAsia="宋体" w:cs="宋体"/>
          <w:b/>
          <w:bCs/>
          <w:sz w:val="24"/>
          <w:szCs w:val="24"/>
          <w:lang w:val="en-US" w:eastAsia="zh-CN"/>
        </w:rPr>
        <w:t>2.4</w:t>
      </w:r>
      <w:r>
        <w:rPr>
          <w:rFonts w:hint="eastAsia" w:ascii="宋体" w:hAnsi="宋体" w:eastAsia="宋体" w:cs="宋体"/>
          <w:b/>
          <w:bCs/>
          <w:sz w:val="24"/>
          <w:szCs w:val="24"/>
        </w:rPr>
        <w:t>比较与评价</w:t>
      </w:r>
    </w:p>
    <w:p w14:paraId="5F65E70B">
      <w:pPr>
        <w:pStyle w:val="5"/>
        <w:keepNext w:val="0"/>
        <w:keepLines w:val="0"/>
        <w:pageBreakBefore w:val="0"/>
        <w:numPr>
          <w:ilvl w:val="0"/>
          <w:numId w:val="0"/>
        </w:numPr>
        <w:kinsoku/>
        <w:wordWrap/>
        <w:overflowPunct/>
        <w:topLinePunct w:val="0"/>
        <w:bidi w:val="0"/>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经符合性审查合格的投标文件，评标委员会将根据招标文件确定的评标方法和标准（详见本章第4条），对其技术部分和商务部分作进一步的比较和评价。</w:t>
      </w:r>
    </w:p>
    <w:p w14:paraId="5CA0BC29">
      <w:pPr>
        <w:pStyle w:val="5"/>
        <w:keepNext w:val="0"/>
        <w:keepLines w:val="0"/>
        <w:pageBreakBefore w:val="0"/>
        <w:numPr>
          <w:ilvl w:val="0"/>
          <w:numId w:val="0"/>
        </w:numPr>
        <w:kinsoku/>
        <w:wordWrap/>
        <w:overflowPunct/>
        <w:topLinePunct w:val="0"/>
        <w:bidi w:val="0"/>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2.4.1评标严格按照招标文件的要求和条件进行。根据实际情况，按照本章</w:t>
      </w:r>
      <w:r>
        <w:rPr>
          <w:rFonts w:hint="eastAsia" w:ascii="宋体" w:hAnsi="宋体" w:eastAsia="宋体" w:cs="宋体"/>
          <w:sz w:val="24"/>
          <w:szCs w:val="24"/>
          <w:highlight w:val="none"/>
          <w:lang w:val="en-US" w:eastAsia="zh-CN"/>
        </w:rPr>
        <w:t>第</w:t>
      </w:r>
      <w:r>
        <w:rPr>
          <w:rFonts w:hint="eastAsia" w:ascii="宋体" w:hAnsi="宋体" w:eastAsia="宋体" w:cs="宋体"/>
          <w:b w:val="0"/>
          <w:bCs w:val="0"/>
          <w:i w:val="0"/>
          <w:iCs w:val="0"/>
          <w:sz w:val="24"/>
          <w:szCs w:val="24"/>
          <w:highlight w:val="none"/>
          <w:u w:val="single"/>
          <w:lang w:val="en-US" w:eastAsia="zh-CN"/>
        </w:rPr>
        <w:t>4.1条</w:t>
      </w:r>
      <w:r>
        <w:rPr>
          <w:rFonts w:hint="eastAsia" w:ascii="宋体" w:hAnsi="宋体" w:eastAsia="宋体" w:cs="宋体"/>
          <w:sz w:val="24"/>
          <w:szCs w:val="24"/>
          <w:highlight w:val="none"/>
          <w:lang w:val="en-US" w:eastAsia="zh-CN"/>
        </w:rPr>
        <w:t>规定采</w:t>
      </w:r>
      <w:r>
        <w:rPr>
          <w:rFonts w:hint="eastAsia" w:ascii="宋体" w:hAnsi="宋体" w:eastAsia="宋体" w:cs="宋体"/>
          <w:sz w:val="24"/>
          <w:szCs w:val="24"/>
          <w:lang w:val="en-US" w:eastAsia="zh-CN"/>
        </w:rPr>
        <w:t>用下列一种评标方法：</w:t>
      </w:r>
    </w:p>
    <w:p w14:paraId="36AB3B03">
      <w:pPr>
        <w:pStyle w:val="5"/>
        <w:keepNext w:val="0"/>
        <w:keepLines w:val="0"/>
        <w:pageBreakBefore w:val="0"/>
        <w:numPr>
          <w:ilvl w:val="0"/>
          <w:numId w:val="0"/>
        </w:numPr>
        <w:kinsoku/>
        <w:wordWrap/>
        <w:overflowPunct/>
        <w:topLinePunct w:val="0"/>
        <w:bidi w:val="0"/>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（1）最低评标价法，是指投标文件满足招标文件全部要求，且投标报价最低的投标人为中标候选人的评标方法。</w:t>
      </w:r>
    </w:p>
    <w:p w14:paraId="3BD01524">
      <w:pPr>
        <w:pStyle w:val="5"/>
        <w:keepNext w:val="0"/>
        <w:keepLines w:val="0"/>
        <w:pageBreakBefore w:val="0"/>
        <w:numPr>
          <w:ilvl w:val="0"/>
          <w:numId w:val="0"/>
        </w:numPr>
        <w:kinsoku/>
        <w:wordWrap/>
        <w:overflowPunct/>
        <w:topLinePunct w:val="0"/>
        <w:bidi w:val="0"/>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（2）综合评分法，是指投标文件满足招标文件全部要求，且按照评审因素的量化指标评审得分最高的投标人为中标候选人的评标方法。</w:t>
      </w:r>
    </w:p>
    <w:p w14:paraId="3D6FD26B">
      <w:pPr>
        <w:pStyle w:val="7"/>
        <w:pageBreakBefore w:val="0"/>
        <w:kinsoku/>
        <w:wordWrap/>
        <w:overflowPunct/>
        <w:topLinePunct w:val="0"/>
        <w:bidi w:val="0"/>
        <w:spacing w:line="560" w:lineRule="exact"/>
        <w:rPr>
          <w:rFonts w:hint="eastAsia" w:ascii="宋体" w:hAnsi="宋体" w:eastAsia="宋体" w:cs="宋体"/>
          <w:sz w:val="24"/>
          <w:szCs w:val="24"/>
        </w:rPr>
      </w:pPr>
    </w:p>
    <w:p w14:paraId="2340D7CF">
      <w:pPr>
        <w:keepNext/>
        <w:keepLines/>
        <w:pageBreakBefore w:val="0"/>
        <w:numPr>
          <w:ilvl w:val="0"/>
          <w:numId w:val="0"/>
        </w:numPr>
        <w:kinsoku/>
        <w:wordWrap/>
        <w:overflowPunct/>
        <w:topLinePunct w:val="0"/>
        <w:bidi w:val="0"/>
        <w:spacing w:line="560" w:lineRule="exact"/>
        <w:ind w:leftChars="0" w:firstLine="480" w:firstLineChars="200"/>
        <w:outlineLvl w:val="2"/>
        <w:rPr>
          <w:rFonts w:hint="eastAsia" w:ascii="宋体" w:hAnsi="宋体" w:eastAsia="宋体" w:cs="宋体"/>
          <w:b/>
          <w:bCs/>
          <w:sz w:val="24"/>
          <w:szCs w:val="24"/>
        </w:rPr>
      </w:pPr>
      <w:r>
        <w:rPr>
          <w:rFonts w:hint="eastAsia" w:ascii="宋体" w:hAnsi="宋体" w:eastAsia="宋体" w:cs="宋体"/>
          <w:b/>
          <w:bCs/>
          <w:sz w:val="24"/>
          <w:szCs w:val="24"/>
          <w:lang w:val="en-US" w:eastAsia="zh-CN"/>
        </w:rPr>
        <w:t>2.5</w:t>
      </w:r>
      <w:r>
        <w:rPr>
          <w:rFonts w:hint="eastAsia" w:ascii="宋体" w:hAnsi="宋体" w:eastAsia="宋体" w:cs="宋体"/>
          <w:b/>
          <w:bCs/>
          <w:sz w:val="24"/>
          <w:szCs w:val="24"/>
        </w:rPr>
        <w:t>复核</w:t>
      </w:r>
    </w:p>
    <w:p w14:paraId="31C40D8C">
      <w:pPr>
        <w:pageBreakBefore w:val="0"/>
        <w:tabs>
          <w:tab w:val="left" w:pos="851"/>
        </w:tabs>
        <w:kinsoku/>
        <w:wordWrap/>
        <w:overflowPunct/>
        <w:topLinePunct w:val="0"/>
        <w:bidi w:val="0"/>
        <w:spacing w:line="560" w:lineRule="exact"/>
        <w:ind w:firstLine="484" w:firstLineChars="202"/>
        <w:rPr>
          <w:rFonts w:hint="eastAsia" w:ascii="宋体" w:hAnsi="宋体" w:eastAsia="宋体" w:cs="宋体"/>
          <w:sz w:val="24"/>
          <w:szCs w:val="24"/>
        </w:rPr>
      </w:pPr>
      <w:r>
        <w:rPr>
          <w:rFonts w:hint="eastAsia" w:ascii="宋体" w:hAnsi="宋体" w:eastAsia="宋体" w:cs="宋体"/>
          <w:b/>
          <w:bCs/>
          <w:color w:val="FF0000"/>
          <w:sz w:val="24"/>
          <w:szCs w:val="24"/>
        </w:rPr>
        <w:t>评分汇总结束后，评标委员会应当进行复核，特别要对拟推荐为中标候选供应商的、报价最低的、投标文件被认定为无效的进行重点复核。</w:t>
      </w:r>
    </w:p>
    <w:p w14:paraId="07490E86">
      <w:pPr>
        <w:pageBreakBefore w:val="0"/>
        <w:tabs>
          <w:tab w:val="left" w:pos="851"/>
        </w:tabs>
        <w:kinsoku/>
        <w:wordWrap/>
        <w:overflowPunct/>
        <w:topLinePunct w:val="0"/>
        <w:bidi w:val="0"/>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评标结果汇总完成后，除下列情形外，任何人不得修改评标结果：</w:t>
      </w:r>
    </w:p>
    <w:p w14:paraId="5334096D">
      <w:pPr>
        <w:pageBreakBefore w:val="0"/>
        <w:numPr>
          <w:ilvl w:val="0"/>
          <w:numId w:val="9"/>
        </w:numPr>
        <w:tabs>
          <w:tab w:val="left" w:pos="851"/>
          <w:tab w:val="left" w:pos="1276"/>
        </w:tabs>
        <w:kinsoku/>
        <w:wordWrap/>
        <w:overflowPunct/>
        <w:topLinePunct w:val="0"/>
        <w:bidi w:val="0"/>
        <w:spacing w:line="560" w:lineRule="exact"/>
        <w:ind w:left="0" w:firstLine="424"/>
        <w:rPr>
          <w:rFonts w:hint="eastAsia" w:ascii="宋体" w:hAnsi="宋体" w:eastAsia="宋体" w:cs="宋体"/>
          <w:sz w:val="24"/>
          <w:szCs w:val="24"/>
        </w:rPr>
      </w:pPr>
      <w:r>
        <w:rPr>
          <w:rFonts w:hint="eastAsia" w:ascii="宋体" w:hAnsi="宋体" w:eastAsia="宋体" w:cs="宋体"/>
          <w:sz w:val="24"/>
          <w:szCs w:val="24"/>
        </w:rPr>
        <w:t>分值汇总计算错误的；</w:t>
      </w:r>
    </w:p>
    <w:p w14:paraId="2EDA5F98">
      <w:pPr>
        <w:pageBreakBefore w:val="0"/>
        <w:numPr>
          <w:ilvl w:val="0"/>
          <w:numId w:val="9"/>
        </w:numPr>
        <w:tabs>
          <w:tab w:val="left" w:pos="851"/>
          <w:tab w:val="left" w:pos="1276"/>
        </w:tabs>
        <w:kinsoku/>
        <w:wordWrap/>
        <w:overflowPunct/>
        <w:topLinePunct w:val="0"/>
        <w:bidi w:val="0"/>
        <w:spacing w:line="560" w:lineRule="exact"/>
        <w:ind w:left="0" w:firstLine="424"/>
        <w:rPr>
          <w:rFonts w:hint="eastAsia" w:ascii="宋体" w:hAnsi="宋体" w:eastAsia="宋体" w:cs="宋体"/>
          <w:sz w:val="24"/>
          <w:szCs w:val="24"/>
        </w:rPr>
      </w:pPr>
      <w:r>
        <w:rPr>
          <w:rFonts w:hint="eastAsia" w:ascii="宋体" w:hAnsi="宋体" w:eastAsia="宋体" w:cs="宋体"/>
          <w:sz w:val="24"/>
          <w:szCs w:val="24"/>
        </w:rPr>
        <w:t>分项评分超出评分标准范围的；</w:t>
      </w:r>
    </w:p>
    <w:p w14:paraId="5155A7F9">
      <w:pPr>
        <w:pageBreakBefore w:val="0"/>
        <w:numPr>
          <w:ilvl w:val="0"/>
          <w:numId w:val="9"/>
        </w:numPr>
        <w:tabs>
          <w:tab w:val="left" w:pos="851"/>
          <w:tab w:val="left" w:pos="1276"/>
          <w:tab w:val="left" w:pos="1560"/>
        </w:tabs>
        <w:kinsoku/>
        <w:wordWrap/>
        <w:overflowPunct/>
        <w:topLinePunct w:val="0"/>
        <w:bidi w:val="0"/>
        <w:spacing w:line="560" w:lineRule="exact"/>
        <w:ind w:left="0" w:firstLine="424"/>
        <w:rPr>
          <w:rFonts w:hint="eastAsia" w:ascii="宋体" w:hAnsi="宋体" w:eastAsia="宋体" w:cs="宋体"/>
          <w:sz w:val="24"/>
          <w:szCs w:val="24"/>
        </w:rPr>
      </w:pPr>
      <w:r>
        <w:rPr>
          <w:rFonts w:hint="eastAsia" w:ascii="宋体" w:hAnsi="宋体" w:eastAsia="宋体" w:cs="宋体"/>
          <w:sz w:val="24"/>
          <w:szCs w:val="24"/>
        </w:rPr>
        <w:t>评标委员会成员对客观评审因素评分不一致的；</w:t>
      </w:r>
    </w:p>
    <w:p w14:paraId="7BD661D2">
      <w:pPr>
        <w:pageBreakBefore w:val="0"/>
        <w:numPr>
          <w:ilvl w:val="0"/>
          <w:numId w:val="9"/>
        </w:numPr>
        <w:tabs>
          <w:tab w:val="left" w:pos="851"/>
          <w:tab w:val="left" w:pos="1276"/>
        </w:tabs>
        <w:kinsoku/>
        <w:wordWrap/>
        <w:overflowPunct/>
        <w:topLinePunct w:val="0"/>
        <w:bidi w:val="0"/>
        <w:spacing w:line="560" w:lineRule="exact"/>
        <w:ind w:left="0" w:firstLine="426"/>
        <w:rPr>
          <w:rFonts w:hint="eastAsia" w:ascii="宋体" w:hAnsi="宋体" w:eastAsia="宋体" w:cs="宋体"/>
          <w:sz w:val="24"/>
          <w:szCs w:val="24"/>
        </w:rPr>
      </w:pPr>
      <w:r>
        <w:rPr>
          <w:rFonts w:hint="eastAsia" w:ascii="宋体" w:hAnsi="宋体" w:eastAsia="宋体" w:cs="宋体"/>
          <w:sz w:val="24"/>
          <w:szCs w:val="24"/>
        </w:rPr>
        <w:t>经评标委员会认定评分畸高、畸低的。</w:t>
      </w:r>
    </w:p>
    <w:p w14:paraId="687511AC">
      <w:pPr>
        <w:pageBreakBefore w:val="0"/>
        <w:tabs>
          <w:tab w:val="left" w:pos="851"/>
        </w:tabs>
        <w:kinsoku/>
        <w:wordWrap/>
        <w:overflowPunct/>
        <w:topLinePunct w:val="0"/>
        <w:bidi w:val="0"/>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56322DF0">
      <w:pPr>
        <w:pageBreakBefore w:val="0"/>
        <w:numPr>
          <w:ilvl w:val="0"/>
          <w:numId w:val="0"/>
        </w:numPr>
        <w:tabs>
          <w:tab w:val="left" w:pos="851"/>
          <w:tab w:val="left" w:pos="1276"/>
        </w:tabs>
        <w:kinsoku/>
        <w:wordWrap/>
        <w:overflowPunct/>
        <w:topLinePunct w:val="0"/>
        <w:bidi w:val="0"/>
        <w:spacing w:line="560" w:lineRule="exact"/>
        <w:ind w:left="426" w:leftChars="0"/>
        <w:rPr>
          <w:rFonts w:hint="eastAsia" w:ascii="宋体" w:hAnsi="宋体" w:eastAsia="宋体" w:cs="宋体"/>
          <w:sz w:val="24"/>
          <w:szCs w:val="24"/>
        </w:rPr>
      </w:pPr>
    </w:p>
    <w:p w14:paraId="46FC509E">
      <w:pPr>
        <w:pageBreakBefore w:val="0"/>
        <w:numPr>
          <w:ilvl w:val="0"/>
          <w:numId w:val="0"/>
        </w:numPr>
        <w:tabs>
          <w:tab w:val="left" w:pos="851"/>
          <w:tab w:val="left" w:pos="1276"/>
        </w:tabs>
        <w:kinsoku/>
        <w:wordWrap/>
        <w:overflowPunct/>
        <w:topLinePunct w:val="0"/>
        <w:bidi w:val="0"/>
        <w:spacing w:line="560" w:lineRule="exact"/>
        <w:ind w:firstLine="480"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2.6确定中标候选人名单</w:t>
      </w:r>
    </w:p>
    <w:p w14:paraId="5882840B">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
          <w:bCs w:val="0"/>
          <w:color w:val="000000"/>
          <w:sz w:val="24"/>
          <w:szCs w:val="24"/>
          <w:highlight w:val="none"/>
          <w:lang w:val="en-US" w:eastAsia="zh-CN"/>
        </w:rPr>
      </w:pPr>
      <w:r>
        <w:rPr>
          <w:rFonts w:hint="eastAsia" w:ascii="宋体" w:hAnsi="宋体" w:eastAsia="宋体" w:cs="宋体"/>
          <w:b w:val="0"/>
          <w:bCs w:val="0"/>
          <w:color w:val="000000"/>
          <w:sz w:val="24"/>
          <w:szCs w:val="24"/>
          <w:lang w:val="en-US" w:eastAsia="zh-CN"/>
        </w:rPr>
        <w:t>评标委员会将根据评标标准，按规定数量推荐中标候选人或根据采购人的委托直接确定中标人。</w:t>
      </w:r>
    </w:p>
    <w:p w14:paraId="03A82842">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（1）采用最低评标价法的，除了算数修正和落实政府采购政策需进行的价格扣除外，不对投标人的投标价格进行任何调整。评标结果按投标报价由低到高顺序排列。报价相同的按以下处理方式确定中标候选人：</w:t>
      </w:r>
      <w:r>
        <w:rPr>
          <w:rFonts w:hint="eastAsia" w:ascii="宋体" w:hAnsi="宋体" w:eastAsia="宋体" w:cs="宋体"/>
          <w:b w:val="0"/>
          <w:bCs w:val="0"/>
          <w:color w:val="FF0000"/>
          <w:sz w:val="24"/>
          <w:szCs w:val="24"/>
          <w:highlight w:val="none"/>
          <w:u w:val="single"/>
          <w:lang w:val="en-US" w:eastAsia="zh-CN"/>
        </w:rPr>
        <w:t>（说明：本项目不适用该条）</w:t>
      </w:r>
    </w:p>
    <w:p w14:paraId="63C00FBE">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480" w:firstLineChars="200"/>
        <w:textAlignment w:val="auto"/>
        <w:rPr>
          <w:rFonts w:hint="eastAsia" w:ascii="宋体" w:hAnsi="宋体" w:eastAsia="宋体" w:cs="宋体"/>
          <w:b/>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（2）采用综合评分法的，评标结果按评审后得分由高到低顺序排列。得分相同的，按投标报价由低到高顺序排列。得分与投标报价均相同的按技术类指标评分高优先确定中标候选人。</w:t>
      </w:r>
    </w:p>
    <w:p w14:paraId="4F4A1E43">
      <w:pPr>
        <w:pStyle w:val="5"/>
        <w:pageBreakBefore w:val="0"/>
        <w:kinsoku/>
        <w:wordWrap/>
        <w:overflowPunct/>
        <w:topLinePunct w:val="0"/>
        <w:bidi w:val="0"/>
        <w:spacing w:line="560" w:lineRule="exact"/>
        <w:rPr>
          <w:rFonts w:hint="eastAsia" w:ascii="宋体" w:hAnsi="宋体" w:eastAsia="宋体" w:cs="宋体"/>
          <w:sz w:val="24"/>
          <w:szCs w:val="24"/>
          <w:lang w:val="en-US" w:eastAsia="zh-CN"/>
        </w:rPr>
      </w:pPr>
    </w:p>
    <w:p w14:paraId="43D3167E">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
          <w:bCs w:val="0"/>
          <w:color w:val="000000"/>
          <w:sz w:val="24"/>
          <w:szCs w:val="24"/>
          <w:highlight w:val="none"/>
        </w:rPr>
      </w:pPr>
      <w:r>
        <w:rPr>
          <w:rFonts w:hint="eastAsia" w:ascii="宋体" w:hAnsi="宋体" w:eastAsia="宋体" w:cs="宋体"/>
          <w:b/>
          <w:bCs w:val="0"/>
          <w:color w:val="000000"/>
          <w:sz w:val="24"/>
          <w:szCs w:val="24"/>
          <w:highlight w:val="none"/>
          <w:lang w:val="en-US" w:eastAsia="zh-CN"/>
        </w:rPr>
        <w:t>2.7编写评标</w:t>
      </w:r>
      <w:r>
        <w:rPr>
          <w:rFonts w:hint="eastAsia" w:ascii="宋体" w:hAnsi="宋体" w:eastAsia="宋体" w:cs="宋体"/>
          <w:b/>
          <w:bCs w:val="0"/>
          <w:color w:val="000000"/>
          <w:sz w:val="24"/>
          <w:szCs w:val="24"/>
          <w:highlight w:val="none"/>
        </w:rPr>
        <w:t>报告</w:t>
      </w:r>
    </w:p>
    <w:p w14:paraId="2345DEC0">
      <w:pPr>
        <w:pageBreakBefore w:val="0"/>
        <w:kinsoku/>
        <w:wordWrap/>
        <w:overflowPunct/>
        <w:topLinePunct w:val="0"/>
        <w:bidi w:val="0"/>
        <w:spacing w:line="560" w:lineRule="exact"/>
        <w:ind w:firstLine="480" w:firstLineChars="200"/>
        <w:rPr>
          <w:rFonts w:hint="eastAsia" w:ascii="宋体" w:hAnsi="宋体" w:eastAsia="宋体" w:cs="宋体"/>
          <w:sz w:val="24"/>
          <w:szCs w:val="24"/>
        </w:rPr>
      </w:pPr>
      <w:bookmarkStart w:id="115" w:name="_Toc54948234"/>
      <w:bookmarkStart w:id="116" w:name="_Toc88573274"/>
      <w:r>
        <w:rPr>
          <w:rFonts w:hint="eastAsia" w:ascii="宋体" w:hAnsi="宋体" w:eastAsia="宋体" w:cs="宋体"/>
          <w:sz w:val="24"/>
          <w:szCs w:val="24"/>
        </w:rPr>
        <w:t>评标报告是评标委员会根据全体评标成员签字的原始评标记录和评标结果编写的报告，其主要内容包括：</w:t>
      </w:r>
    </w:p>
    <w:p w14:paraId="04E8678D">
      <w:pPr>
        <w:pageBreakBefore w:val="0"/>
        <w:numPr>
          <w:ilvl w:val="0"/>
          <w:numId w:val="10"/>
        </w:numPr>
        <w:tabs>
          <w:tab w:val="left" w:pos="1155"/>
        </w:tabs>
        <w:kinsoku/>
        <w:wordWrap/>
        <w:overflowPunct/>
        <w:topLinePunct w:val="0"/>
        <w:bidi w:val="0"/>
        <w:spacing w:line="560" w:lineRule="exact"/>
        <w:ind w:left="0" w:firstLine="525"/>
        <w:rPr>
          <w:rFonts w:hint="eastAsia" w:ascii="宋体" w:hAnsi="宋体" w:eastAsia="宋体" w:cs="宋体"/>
          <w:sz w:val="24"/>
          <w:szCs w:val="24"/>
        </w:rPr>
      </w:pPr>
      <w:r>
        <w:rPr>
          <w:rFonts w:hint="eastAsia" w:ascii="宋体" w:hAnsi="宋体" w:eastAsia="宋体" w:cs="宋体"/>
          <w:sz w:val="24"/>
          <w:szCs w:val="24"/>
        </w:rPr>
        <w:t>招标公告刊登的媒体名称、开标日期和地点；</w:t>
      </w:r>
    </w:p>
    <w:p w14:paraId="3A9907DF">
      <w:pPr>
        <w:pageBreakBefore w:val="0"/>
        <w:numPr>
          <w:ilvl w:val="0"/>
          <w:numId w:val="10"/>
        </w:numPr>
        <w:tabs>
          <w:tab w:val="left" w:pos="1155"/>
        </w:tabs>
        <w:kinsoku/>
        <w:wordWrap/>
        <w:overflowPunct/>
        <w:topLinePunct w:val="0"/>
        <w:bidi w:val="0"/>
        <w:spacing w:line="560" w:lineRule="exact"/>
        <w:ind w:left="0" w:firstLine="525"/>
        <w:rPr>
          <w:rFonts w:hint="eastAsia" w:ascii="宋体" w:hAnsi="宋体" w:eastAsia="宋体" w:cs="宋体"/>
          <w:sz w:val="24"/>
          <w:szCs w:val="24"/>
        </w:rPr>
      </w:pPr>
      <w:r>
        <w:rPr>
          <w:rFonts w:hint="eastAsia" w:ascii="宋体" w:hAnsi="宋体" w:eastAsia="宋体" w:cs="宋体"/>
          <w:sz w:val="24"/>
          <w:szCs w:val="24"/>
        </w:rPr>
        <w:t>投标人名单和评标委员会成员名单；</w:t>
      </w:r>
    </w:p>
    <w:p w14:paraId="43D1BD44">
      <w:pPr>
        <w:pageBreakBefore w:val="0"/>
        <w:numPr>
          <w:ilvl w:val="0"/>
          <w:numId w:val="10"/>
        </w:numPr>
        <w:tabs>
          <w:tab w:val="left" w:pos="1155"/>
        </w:tabs>
        <w:kinsoku/>
        <w:wordWrap/>
        <w:overflowPunct/>
        <w:topLinePunct w:val="0"/>
        <w:bidi w:val="0"/>
        <w:spacing w:line="560" w:lineRule="exact"/>
        <w:ind w:left="0" w:firstLine="525"/>
        <w:rPr>
          <w:rFonts w:hint="eastAsia" w:ascii="宋体" w:hAnsi="宋体" w:eastAsia="宋体" w:cs="宋体"/>
          <w:sz w:val="24"/>
          <w:szCs w:val="24"/>
        </w:rPr>
      </w:pPr>
      <w:r>
        <w:rPr>
          <w:rFonts w:hint="eastAsia" w:ascii="宋体" w:hAnsi="宋体" w:eastAsia="宋体" w:cs="宋体"/>
          <w:sz w:val="24"/>
          <w:szCs w:val="24"/>
        </w:rPr>
        <w:t>评标方法和标准；</w:t>
      </w:r>
    </w:p>
    <w:p w14:paraId="43F29BE3">
      <w:pPr>
        <w:pageBreakBefore w:val="0"/>
        <w:numPr>
          <w:ilvl w:val="0"/>
          <w:numId w:val="10"/>
        </w:numPr>
        <w:tabs>
          <w:tab w:val="left" w:pos="1155"/>
        </w:tabs>
        <w:kinsoku/>
        <w:wordWrap/>
        <w:overflowPunct/>
        <w:topLinePunct w:val="0"/>
        <w:bidi w:val="0"/>
        <w:spacing w:line="560" w:lineRule="exact"/>
        <w:ind w:left="0" w:firstLine="525"/>
        <w:rPr>
          <w:rFonts w:hint="eastAsia" w:ascii="宋体" w:hAnsi="宋体" w:eastAsia="宋体" w:cs="宋体"/>
          <w:sz w:val="24"/>
          <w:szCs w:val="24"/>
        </w:rPr>
      </w:pPr>
      <w:r>
        <w:rPr>
          <w:rFonts w:hint="eastAsia" w:ascii="宋体" w:hAnsi="宋体" w:eastAsia="宋体" w:cs="宋体"/>
          <w:sz w:val="24"/>
          <w:szCs w:val="24"/>
        </w:rPr>
        <w:t>开标记录和评标情况及说明，包括投标无效投标人名单及原因；</w:t>
      </w:r>
    </w:p>
    <w:p w14:paraId="2A1E08B4">
      <w:pPr>
        <w:pageBreakBefore w:val="0"/>
        <w:numPr>
          <w:ilvl w:val="0"/>
          <w:numId w:val="10"/>
        </w:numPr>
        <w:tabs>
          <w:tab w:val="left" w:pos="1155"/>
        </w:tabs>
        <w:kinsoku/>
        <w:wordWrap/>
        <w:overflowPunct/>
        <w:topLinePunct w:val="0"/>
        <w:bidi w:val="0"/>
        <w:spacing w:line="560" w:lineRule="exact"/>
        <w:ind w:left="0" w:firstLine="525"/>
        <w:rPr>
          <w:rFonts w:hint="eastAsia" w:ascii="宋体" w:hAnsi="宋体" w:eastAsia="宋体" w:cs="宋体"/>
          <w:sz w:val="24"/>
          <w:szCs w:val="24"/>
        </w:rPr>
      </w:pPr>
      <w:r>
        <w:rPr>
          <w:rFonts w:hint="eastAsia" w:ascii="宋体" w:hAnsi="宋体" w:eastAsia="宋体" w:cs="宋体"/>
          <w:sz w:val="24"/>
          <w:szCs w:val="24"/>
        </w:rPr>
        <w:t>评标结果，确定的中标候选人名单或者经采购人委托直接确定的中标人；</w:t>
      </w:r>
    </w:p>
    <w:p w14:paraId="30972084">
      <w:pPr>
        <w:pageBreakBefore w:val="0"/>
        <w:numPr>
          <w:ilvl w:val="0"/>
          <w:numId w:val="10"/>
        </w:numPr>
        <w:tabs>
          <w:tab w:val="left" w:pos="1155"/>
        </w:tabs>
        <w:kinsoku/>
        <w:wordWrap/>
        <w:overflowPunct/>
        <w:topLinePunct w:val="0"/>
        <w:bidi w:val="0"/>
        <w:spacing w:line="560" w:lineRule="exact"/>
        <w:ind w:left="0" w:firstLine="525"/>
        <w:rPr>
          <w:rFonts w:hint="eastAsia" w:ascii="宋体" w:hAnsi="宋体" w:eastAsia="宋体" w:cs="宋体"/>
          <w:sz w:val="24"/>
          <w:szCs w:val="24"/>
          <w:highlight w:val="none"/>
        </w:rPr>
      </w:pPr>
      <w:r>
        <w:rPr>
          <w:rFonts w:hint="eastAsia" w:ascii="宋体" w:hAnsi="宋体" w:eastAsia="宋体" w:cs="宋体"/>
          <w:sz w:val="24"/>
          <w:szCs w:val="24"/>
          <w:highlight w:val="none"/>
        </w:rPr>
        <w:t>其他需要说明的情况，包括评标过程中投标人根据评标委员会要求进行的澄清、说明或者补正，评标委员会成员的更换等；</w:t>
      </w:r>
    </w:p>
    <w:p w14:paraId="0EE78222">
      <w:pPr>
        <w:pageBreakBefore w:val="0"/>
        <w:numPr>
          <w:ilvl w:val="0"/>
          <w:numId w:val="10"/>
        </w:numPr>
        <w:tabs>
          <w:tab w:val="left" w:pos="1155"/>
        </w:tabs>
        <w:kinsoku/>
        <w:wordWrap/>
        <w:overflowPunct/>
        <w:topLinePunct w:val="0"/>
        <w:bidi w:val="0"/>
        <w:spacing w:line="560" w:lineRule="exact"/>
        <w:ind w:left="0" w:firstLine="525"/>
        <w:rPr>
          <w:rFonts w:hint="eastAsia" w:ascii="宋体" w:hAnsi="宋体" w:eastAsia="宋体" w:cs="宋体"/>
          <w:sz w:val="24"/>
          <w:szCs w:val="24"/>
          <w:highlight w:val="none"/>
        </w:rPr>
      </w:pPr>
      <w:r>
        <w:rPr>
          <w:rFonts w:hint="eastAsia" w:ascii="宋体" w:hAnsi="宋体" w:eastAsia="宋体" w:cs="宋体"/>
          <w:color w:val="FF0000"/>
          <w:sz w:val="24"/>
          <w:szCs w:val="24"/>
          <w:highlight w:val="none"/>
        </w:rPr>
        <w:t>报价最高的投标人为中标候选人的，评标委员会应当对其报价的合理性予以特别说明。</w:t>
      </w:r>
    </w:p>
    <w:p w14:paraId="5EF3B749">
      <w:pPr>
        <w:pageBreakBefore w:val="0"/>
        <w:tabs>
          <w:tab w:val="left" w:pos="1155"/>
        </w:tabs>
        <w:kinsoku/>
        <w:wordWrap/>
        <w:overflowPunct/>
        <w:topLinePunct w:val="0"/>
        <w:bidi w:val="0"/>
        <w:spacing w:line="560" w:lineRule="exact"/>
        <w:ind w:firstLine="448" w:firstLineChars="187"/>
        <w:rPr>
          <w:rFonts w:hint="eastAsia" w:ascii="宋体" w:hAnsi="宋体" w:eastAsia="宋体" w:cs="宋体"/>
          <w:sz w:val="24"/>
          <w:szCs w:val="24"/>
          <w:lang w:val="en-US" w:eastAsia="zh-CN"/>
        </w:rPr>
      </w:pPr>
      <w:r>
        <w:rPr>
          <w:rFonts w:hint="eastAsia" w:ascii="宋体" w:hAnsi="宋体" w:eastAsia="宋体" w:cs="宋体"/>
          <w:b w:val="0"/>
          <w:bCs w:val="0"/>
          <w:sz w:val="24"/>
          <w:szCs w:val="24"/>
          <w:highlight w:val="none"/>
        </w:rPr>
        <w:t>评标委员会</w:t>
      </w:r>
      <w:r>
        <w:rPr>
          <w:rFonts w:hint="eastAsia" w:ascii="宋体" w:hAnsi="宋体" w:eastAsia="宋体" w:cs="宋体"/>
          <w:b w:val="0"/>
          <w:bCs w:val="0"/>
          <w:sz w:val="24"/>
          <w:szCs w:val="24"/>
        </w:rPr>
        <w:t>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bookmarkStart w:id="117" w:name="_Toc85122603"/>
    </w:p>
    <w:p w14:paraId="1A910D74">
      <w:pPr>
        <w:pStyle w:val="9"/>
        <w:pageBreakBefore w:val="0"/>
        <w:kinsoku/>
        <w:wordWrap/>
        <w:overflowPunct/>
        <w:topLinePunct w:val="0"/>
        <w:bidi w:val="0"/>
        <w:spacing w:line="560" w:lineRule="exact"/>
        <w:rPr>
          <w:rFonts w:hint="eastAsia" w:ascii="宋体" w:hAnsi="宋体" w:eastAsia="宋体" w:cs="宋体"/>
          <w:sz w:val="24"/>
          <w:szCs w:val="24"/>
          <w:lang w:val="en-US" w:eastAsia="zh-CN"/>
        </w:rPr>
      </w:pPr>
    </w:p>
    <w:p w14:paraId="5D474226">
      <w:pPr>
        <w:keepNext/>
        <w:keepLines/>
        <w:pageBreakBefore w:val="0"/>
        <w:numPr>
          <w:ilvl w:val="0"/>
          <w:numId w:val="0"/>
        </w:numPr>
        <w:kinsoku/>
        <w:wordWrap/>
        <w:overflowPunct/>
        <w:topLinePunct w:val="0"/>
        <w:bidi w:val="0"/>
        <w:spacing w:line="560" w:lineRule="exact"/>
        <w:ind w:leftChars="0" w:firstLine="480" w:firstLineChars="200"/>
        <w:jc w:val="left"/>
        <w:outlineLvl w:val="1"/>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评标争议处理规则</w:t>
      </w:r>
      <w:bookmarkEnd w:id="117"/>
    </w:p>
    <w:p w14:paraId="67B4774E">
      <w:pPr>
        <w:pageBreakBefore w:val="0"/>
        <w:tabs>
          <w:tab w:val="left" w:pos="1155"/>
        </w:tabs>
        <w:kinsoku/>
        <w:wordWrap/>
        <w:overflowPunct/>
        <w:topLinePunct w:val="0"/>
        <w:bidi w:val="0"/>
        <w:spacing w:line="560" w:lineRule="exact"/>
        <w:ind w:firstLine="448" w:firstLineChars="187"/>
        <w:rPr>
          <w:rFonts w:hint="eastAsia" w:ascii="宋体" w:hAnsi="宋体" w:eastAsia="宋体" w:cs="宋体"/>
          <w:sz w:val="24"/>
          <w:szCs w:val="24"/>
          <w:highlight w:val="none"/>
        </w:rPr>
      </w:pPr>
      <w:r>
        <w:rPr>
          <w:rFonts w:hint="eastAsia" w:ascii="宋体" w:hAnsi="宋体" w:eastAsia="宋体" w:cs="宋体"/>
          <w:sz w:val="24"/>
          <w:szCs w:val="24"/>
        </w:rPr>
        <w:t>评标委员会在评审过程中，对于符合性审查、对投标人文件</w:t>
      </w:r>
      <w:r>
        <w:rPr>
          <w:rFonts w:hint="eastAsia" w:ascii="宋体" w:hAnsi="宋体" w:eastAsia="宋体" w:cs="宋体"/>
          <w:sz w:val="24"/>
          <w:szCs w:val="24"/>
          <w:lang w:eastAsia="zh-CN"/>
        </w:rPr>
        <w:t>作</w:t>
      </w:r>
      <w:r>
        <w:rPr>
          <w:rFonts w:hint="eastAsia" w:ascii="宋体" w:hAnsi="宋体" w:eastAsia="宋体" w:cs="宋体"/>
          <w:sz w:val="24"/>
          <w:szCs w:val="24"/>
        </w:rPr>
        <w:t>无效投标处理及其他需要共同认定的事项存在争议的，应当以少数服从多数的原则</w:t>
      </w:r>
      <w:r>
        <w:rPr>
          <w:rFonts w:hint="eastAsia" w:ascii="宋体" w:hAnsi="宋体" w:eastAsia="宋体" w:cs="宋体"/>
          <w:sz w:val="24"/>
          <w:szCs w:val="24"/>
          <w:lang w:eastAsia="zh-CN"/>
        </w:rPr>
        <w:t>作出</w:t>
      </w:r>
      <w:r>
        <w:rPr>
          <w:rFonts w:hint="eastAsia" w:ascii="宋体" w:hAnsi="宋体" w:eastAsia="宋体" w:cs="宋体"/>
          <w:sz w:val="24"/>
          <w:szCs w:val="24"/>
        </w:rPr>
        <w:t>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w:t>
      </w:r>
      <w:r>
        <w:rPr>
          <w:rFonts w:hint="eastAsia" w:ascii="宋体" w:hAnsi="宋体" w:eastAsia="宋体" w:cs="宋体"/>
          <w:sz w:val="24"/>
          <w:szCs w:val="24"/>
          <w:lang w:val="en-US" w:eastAsia="zh-CN"/>
        </w:rPr>
        <w:t>代理机构</w:t>
      </w:r>
      <w:r>
        <w:rPr>
          <w:rFonts w:hint="eastAsia" w:ascii="宋体" w:hAnsi="宋体" w:eastAsia="宋体" w:cs="宋体"/>
          <w:sz w:val="24"/>
          <w:szCs w:val="24"/>
        </w:rPr>
        <w:t>书面反映。采购人或</w:t>
      </w:r>
      <w:r>
        <w:rPr>
          <w:rFonts w:hint="eastAsia" w:ascii="宋体" w:hAnsi="宋体" w:eastAsia="宋体" w:cs="宋体"/>
          <w:sz w:val="24"/>
          <w:szCs w:val="24"/>
          <w:lang w:val="en-US" w:eastAsia="zh-CN"/>
        </w:rPr>
        <w:t>代</w:t>
      </w:r>
      <w:r>
        <w:rPr>
          <w:rFonts w:hint="eastAsia" w:ascii="宋体" w:hAnsi="宋体" w:eastAsia="宋体" w:cs="宋体"/>
          <w:sz w:val="24"/>
          <w:szCs w:val="24"/>
          <w:highlight w:val="none"/>
          <w:lang w:val="en-US" w:eastAsia="zh-CN"/>
        </w:rPr>
        <w:t>理机构</w:t>
      </w:r>
      <w:r>
        <w:rPr>
          <w:rFonts w:hint="eastAsia" w:ascii="宋体" w:hAnsi="宋体" w:eastAsia="宋体" w:cs="宋体"/>
          <w:sz w:val="24"/>
          <w:szCs w:val="24"/>
          <w:highlight w:val="none"/>
        </w:rPr>
        <w:t>收到书面反映后，应当书面报告采购项目同级财政部门依法处理。</w:t>
      </w:r>
    </w:p>
    <w:p w14:paraId="11C6A838">
      <w:pPr>
        <w:pageBreakBefore w:val="0"/>
        <w:tabs>
          <w:tab w:val="left" w:pos="1155"/>
        </w:tabs>
        <w:kinsoku/>
        <w:wordWrap/>
        <w:overflowPunct/>
        <w:topLinePunct w:val="0"/>
        <w:bidi w:val="0"/>
        <w:spacing w:line="560" w:lineRule="exact"/>
        <w:ind w:firstLine="448" w:firstLineChars="187"/>
        <w:rPr>
          <w:rFonts w:hint="eastAsia" w:ascii="宋体" w:hAnsi="宋体" w:eastAsia="宋体" w:cs="宋体"/>
          <w:sz w:val="24"/>
          <w:szCs w:val="24"/>
          <w:highlight w:val="none"/>
        </w:rPr>
      </w:pPr>
    </w:p>
    <w:p w14:paraId="3880A9DF">
      <w:pPr>
        <w:pageBreakBefore w:val="0"/>
        <w:tabs>
          <w:tab w:val="left" w:pos="1155"/>
        </w:tabs>
        <w:kinsoku/>
        <w:wordWrap/>
        <w:overflowPunct/>
        <w:topLinePunct w:val="0"/>
        <w:bidi w:val="0"/>
        <w:spacing w:line="560" w:lineRule="exact"/>
        <w:ind w:firstLine="448" w:firstLineChars="187"/>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4.</w:t>
      </w:r>
      <w:bookmarkStart w:id="118" w:name="_Toc85122604"/>
      <w:r>
        <w:rPr>
          <w:rFonts w:hint="eastAsia" w:ascii="宋体" w:hAnsi="宋体" w:eastAsia="宋体" w:cs="宋体"/>
          <w:b/>
          <w:bCs/>
          <w:sz w:val="24"/>
          <w:szCs w:val="24"/>
          <w:highlight w:val="none"/>
        </w:rPr>
        <w:t>评标细则及标准</w:t>
      </w:r>
      <w:bookmarkEnd w:id="118"/>
    </w:p>
    <w:p w14:paraId="30F163D3">
      <w:pPr>
        <w:pageBreakBefore w:val="0"/>
        <w:numPr>
          <w:ilvl w:val="0"/>
          <w:numId w:val="11"/>
        </w:numPr>
        <w:tabs>
          <w:tab w:val="left" w:pos="1155"/>
        </w:tabs>
        <w:kinsoku/>
        <w:wordWrap/>
        <w:overflowPunct/>
        <w:topLinePunct w:val="0"/>
        <w:bidi w:val="0"/>
        <w:spacing w:after="200" w:line="560" w:lineRule="exact"/>
        <w:ind w:left="0" w:firstLine="567"/>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评标委员会只对通过初审的投标文件，根据招标文件的要求采用相同的评标程序、评分办法及标准进行评价和比较。</w:t>
      </w:r>
    </w:p>
    <w:p w14:paraId="149F51BF">
      <w:pPr>
        <w:pageBreakBefore w:val="0"/>
        <w:numPr>
          <w:ilvl w:val="0"/>
          <w:numId w:val="11"/>
        </w:numPr>
        <w:tabs>
          <w:tab w:val="left" w:pos="1155"/>
        </w:tabs>
        <w:kinsoku/>
        <w:wordWrap/>
        <w:overflowPunct/>
        <w:topLinePunct w:val="0"/>
        <w:bidi w:val="0"/>
        <w:spacing w:after="200" w:line="560" w:lineRule="exact"/>
        <w:ind w:left="0" w:firstLine="567"/>
        <w:rPr>
          <w:rFonts w:hint="eastAsia" w:ascii="宋体" w:hAnsi="宋体" w:eastAsia="宋体" w:cs="宋体"/>
          <w:sz w:val="24"/>
          <w:szCs w:val="24"/>
          <w:highlight w:val="none"/>
        </w:rPr>
      </w:pPr>
      <w:r>
        <w:rPr>
          <w:rFonts w:hint="eastAsia" w:ascii="宋体" w:hAnsi="宋体" w:eastAsia="宋体" w:cs="宋体"/>
          <w:sz w:val="24"/>
          <w:szCs w:val="24"/>
          <w:highlight w:val="none"/>
        </w:rPr>
        <w:t>本次综合评分的因素是：价格、服务、商务等。</w:t>
      </w:r>
    </w:p>
    <w:p w14:paraId="1C0F6AEB">
      <w:pPr>
        <w:pageBreakBefore w:val="0"/>
        <w:numPr>
          <w:ilvl w:val="0"/>
          <w:numId w:val="0"/>
        </w:numPr>
        <w:tabs>
          <w:tab w:val="left" w:pos="1155"/>
        </w:tabs>
        <w:kinsoku/>
        <w:wordWrap/>
        <w:overflowPunct/>
        <w:topLinePunct w:val="0"/>
        <w:bidi w:val="0"/>
        <w:spacing w:after="200" w:line="560" w:lineRule="exact"/>
        <w:ind w:left="525"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评标委员会成员应依据招标文件规定的评分标准和方法独立打分。</w:t>
      </w:r>
    </w:p>
    <w:p w14:paraId="2A366811">
      <w:pPr>
        <w:pageBreakBefore w:val="0"/>
        <w:numPr>
          <w:ilvl w:val="0"/>
          <w:numId w:val="0"/>
        </w:numPr>
        <w:tabs>
          <w:tab w:val="left" w:pos="1155"/>
        </w:tabs>
        <w:kinsoku/>
        <w:wordWrap/>
        <w:overflowPunct/>
        <w:topLinePunct w:val="0"/>
        <w:bidi w:val="0"/>
        <w:spacing w:after="200" w:line="560" w:lineRule="exact"/>
        <w:ind w:left="525" w:leftChars="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4.1评分办法</w:t>
      </w:r>
    </w:p>
    <w:p w14:paraId="2CDFBF1A">
      <w:pPr>
        <w:pStyle w:val="7"/>
        <w:pageBreakBefore w:val="0"/>
        <w:kinsoku/>
        <w:wordWrap/>
        <w:overflowPunct/>
        <w:topLinePunct w:val="0"/>
        <w:bidi w:val="0"/>
        <w:spacing w:line="56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本次评标采用 </w:t>
      </w:r>
      <w:r>
        <w:rPr>
          <w:rFonts w:hint="eastAsia" w:ascii="宋体" w:hAnsi="宋体" w:eastAsia="宋体" w:cs="宋体"/>
          <w:b/>
          <w:bCs/>
          <w:sz w:val="24"/>
          <w:szCs w:val="24"/>
          <w:highlight w:val="none"/>
          <w:u w:val="single"/>
          <w:lang w:val="en-US" w:eastAsia="zh-CN"/>
        </w:rPr>
        <w:t>综合评分法</w:t>
      </w:r>
      <w:r>
        <w:rPr>
          <w:rFonts w:hint="eastAsia" w:ascii="宋体" w:hAnsi="宋体" w:eastAsia="宋体" w:cs="宋体"/>
          <w:sz w:val="24"/>
          <w:szCs w:val="24"/>
          <w:highlight w:val="none"/>
          <w:lang w:val="en-US" w:eastAsia="zh-CN"/>
        </w:rPr>
        <w:t>。</w:t>
      </w:r>
    </w:p>
    <w:p w14:paraId="229F6B16">
      <w:pPr>
        <w:pStyle w:val="7"/>
        <w:pageBreakBefore w:val="0"/>
        <w:kinsoku/>
        <w:wordWrap/>
        <w:overflowPunct/>
        <w:topLinePunct w:val="0"/>
        <w:bidi w:val="0"/>
        <w:spacing w:line="56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4.2评分标准 （适用于综合评分法） </w:t>
      </w:r>
    </w:p>
    <w:p w14:paraId="0A1C8C37">
      <w:pPr>
        <w:pStyle w:val="7"/>
        <w:pageBreakBefore w:val="0"/>
        <w:kinsoku/>
        <w:wordWrap/>
        <w:overflowPunct/>
        <w:topLinePunct w:val="0"/>
        <w:bidi w:val="0"/>
        <w:spacing w:line="56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次招标评分采用综合评分法，即在满足招标文件要求前提下，由评标委员会对各投标人报价、投标方案的合理性、服务承诺、类似业绩、应急保障等方面进行综合评审。经各评委独立打分后，按平均分从高到低顺序推荐确定中标候选人。</w:t>
      </w:r>
    </w:p>
    <w:p w14:paraId="10B1E142">
      <w:pPr>
        <w:pStyle w:val="9"/>
        <w:ind w:left="0" w:leftChars="0" w:firstLine="0" w:firstLineChars="0"/>
        <w:rPr>
          <w:rFonts w:hint="eastAsia"/>
          <w:b/>
          <w:bCs/>
          <w:sz w:val="24"/>
          <w:szCs w:val="24"/>
          <w:lang w:val="en-US" w:eastAsia="zh-CN"/>
        </w:rPr>
      </w:pPr>
    </w:p>
    <w:p w14:paraId="6268503C">
      <w:pPr>
        <w:pStyle w:val="9"/>
        <w:ind w:left="0" w:leftChars="0" w:firstLine="0" w:firstLineChars="0"/>
        <w:rPr>
          <w:rFonts w:hint="eastAsia"/>
          <w:sz w:val="24"/>
          <w:szCs w:val="24"/>
          <w:lang w:val="en-US" w:eastAsia="zh-CN"/>
        </w:rPr>
      </w:pPr>
      <w:r>
        <w:rPr>
          <w:rFonts w:hint="eastAsia"/>
          <w:b/>
          <w:bCs/>
          <w:sz w:val="24"/>
          <w:szCs w:val="24"/>
          <w:lang w:val="en-US" w:eastAsia="zh-CN"/>
        </w:rPr>
        <w:t>评分标准（总分100分</w:t>
      </w:r>
      <w:r>
        <w:rPr>
          <w:rFonts w:hint="eastAsia"/>
          <w:sz w:val="24"/>
          <w:szCs w:val="24"/>
          <w:lang w:val="en-US" w:eastAsia="zh-CN"/>
        </w:rPr>
        <w:t>）</w:t>
      </w:r>
    </w:p>
    <w:p w14:paraId="67A34BE3">
      <w:pPr>
        <w:rPr>
          <w:rFonts w:hint="eastAsia"/>
          <w:lang w:val="en-US" w:eastAsia="zh-CN"/>
        </w:rPr>
      </w:pPr>
    </w:p>
    <w:tbl>
      <w:tblPr>
        <w:tblStyle w:val="25"/>
        <w:tblW w:w="8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377"/>
        <w:gridCol w:w="6333"/>
      </w:tblGrid>
      <w:tr w14:paraId="4DAB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240" w:type="dxa"/>
            <w:noWrap w:val="0"/>
            <w:vAlign w:val="center"/>
          </w:tcPr>
          <w:p w14:paraId="7563E773">
            <w:pPr>
              <w:keepNext w:val="0"/>
              <w:keepLines/>
              <w:pageBreakBefore w:val="0"/>
              <w:widowControl w:val="0"/>
              <w:suppressLineNumbers w:val="0"/>
              <w:tabs>
                <w:tab w:val="left" w:pos="384"/>
              </w:tabs>
              <w:kinsoku/>
              <w:wordWrap/>
              <w:overflowPunct/>
              <w:topLinePunct w:val="0"/>
              <w:autoSpaceDE/>
              <w:autoSpaceDN/>
              <w:bidi w:val="0"/>
              <w:adjustRightInd w:val="0"/>
              <w:snapToGrid w:val="0"/>
              <w:spacing w:before="0" w:beforeAutospacing="0" w:after="0" w:afterAutospacing="0" w:line="560" w:lineRule="exact"/>
              <w:ind w:left="0" w:right="0"/>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评审项目</w:t>
            </w:r>
          </w:p>
        </w:tc>
        <w:tc>
          <w:tcPr>
            <w:tcW w:w="1377" w:type="dxa"/>
            <w:noWrap w:val="0"/>
            <w:vAlign w:val="top"/>
          </w:tcPr>
          <w:p w14:paraId="48E43FF6">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标准分</w:t>
            </w:r>
          </w:p>
        </w:tc>
        <w:tc>
          <w:tcPr>
            <w:tcW w:w="6333" w:type="dxa"/>
            <w:noWrap w:val="0"/>
            <w:vAlign w:val="top"/>
          </w:tcPr>
          <w:p w14:paraId="420F3B84">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jc w:val="center"/>
              <w:textAlignment w:val="auto"/>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评分标准</w:t>
            </w:r>
          </w:p>
        </w:tc>
      </w:tr>
      <w:tr w14:paraId="434D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5" w:hRule="atLeast"/>
          <w:jc w:val="center"/>
        </w:trPr>
        <w:tc>
          <w:tcPr>
            <w:tcW w:w="1240" w:type="dxa"/>
            <w:noWrap w:val="0"/>
            <w:vAlign w:val="center"/>
          </w:tcPr>
          <w:p w14:paraId="701B57A7">
            <w:pPr>
              <w:keepNext w:val="0"/>
              <w:keepLines/>
              <w:pageBreakBefore w:val="0"/>
              <w:widowControl w:val="0"/>
              <w:suppressLineNumbers w:val="0"/>
              <w:tabs>
                <w:tab w:val="left" w:pos="384"/>
              </w:tabs>
              <w:kinsoku/>
              <w:wordWrap/>
              <w:overflowPunct/>
              <w:topLinePunct w:val="0"/>
              <w:autoSpaceDE/>
              <w:autoSpaceDN/>
              <w:bidi w:val="0"/>
              <w:adjustRightInd w:val="0"/>
              <w:snapToGrid w:val="0"/>
              <w:spacing w:before="0" w:beforeAutospacing="0" w:after="0" w:afterAutospacing="0" w:line="560" w:lineRule="exact"/>
              <w:ind w:left="0" w:right="0"/>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一、报价（满分</w:t>
            </w:r>
            <w:r>
              <w:rPr>
                <w:rFonts w:hint="eastAsia" w:ascii="仿宋" w:hAnsi="仿宋" w:eastAsia="仿宋" w:cs="仿宋"/>
                <w:b/>
                <w:bCs/>
                <w:color w:val="auto"/>
                <w:sz w:val="24"/>
                <w:szCs w:val="24"/>
                <w:lang w:val="en-US" w:eastAsia="zh-CN"/>
              </w:rPr>
              <w:t>2</w:t>
            </w:r>
            <w:r>
              <w:rPr>
                <w:rFonts w:hint="eastAsia" w:ascii="仿宋" w:hAnsi="仿宋" w:eastAsia="仿宋" w:cs="仿宋"/>
                <w:b/>
                <w:bCs/>
                <w:color w:val="auto"/>
                <w:sz w:val="24"/>
                <w:szCs w:val="24"/>
              </w:rPr>
              <w:t>0分）</w:t>
            </w:r>
          </w:p>
        </w:tc>
        <w:tc>
          <w:tcPr>
            <w:tcW w:w="1377" w:type="dxa"/>
            <w:noWrap w:val="0"/>
            <w:vAlign w:val="top"/>
          </w:tcPr>
          <w:p w14:paraId="7142FB06">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jc w:val="center"/>
              <w:textAlignment w:val="auto"/>
              <w:rPr>
                <w:rFonts w:hint="eastAsia" w:ascii="仿宋" w:hAnsi="仿宋" w:eastAsia="仿宋" w:cs="仿宋"/>
                <w:b/>
                <w:bCs/>
                <w:color w:val="auto"/>
                <w:sz w:val="24"/>
                <w:szCs w:val="24"/>
              </w:rPr>
            </w:pPr>
          </w:p>
          <w:p w14:paraId="11836835">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jc w:val="both"/>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报价评审</w:t>
            </w:r>
          </w:p>
          <w:p w14:paraId="1BD5ABD5">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jc w:val="center"/>
              <w:textAlignment w:val="auto"/>
              <w:rPr>
                <w:rFonts w:hint="eastAsia" w:ascii="仿宋" w:hAnsi="仿宋" w:eastAsia="仿宋" w:cs="仿宋"/>
                <w:b/>
                <w:bCs/>
                <w:color w:val="auto"/>
                <w:sz w:val="24"/>
                <w:szCs w:val="24"/>
                <w:lang w:val="zh-CN" w:eastAsia="zh-CN"/>
              </w:rPr>
            </w:pPr>
            <w:r>
              <w:rPr>
                <w:rFonts w:hint="eastAsia" w:ascii="仿宋" w:hAnsi="仿宋" w:eastAsia="仿宋" w:cs="仿宋"/>
                <w:b/>
                <w:bCs/>
                <w:color w:val="auto"/>
                <w:sz w:val="24"/>
                <w:szCs w:val="24"/>
              </w:rPr>
              <w:t>（满分</w:t>
            </w:r>
            <w:r>
              <w:rPr>
                <w:rFonts w:hint="eastAsia" w:ascii="仿宋" w:hAnsi="仿宋" w:eastAsia="仿宋" w:cs="仿宋"/>
                <w:b/>
                <w:bCs/>
                <w:color w:val="auto"/>
                <w:sz w:val="24"/>
                <w:szCs w:val="24"/>
                <w:lang w:val="en-US" w:eastAsia="zh-CN"/>
              </w:rPr>
              <w:t>2</w:t>
            </w:r>
            <w:r>
              <w:rPr>
                <w:rFonts w:hint="eastAsia" w:ascii="仿宋" w:hAnsi="仿宋" w:eastAsia="仿宋" w:cs="仿宋"/>
                <w:b/>
                <w:bCs/>
                <w:color w:val="auto"/>
                <w:sz w:val="24"/>
                <w:szCs w:val="24"/>
              </w:rPr>
              <w:t>0分）</w:t>
            </w:r>
          </w:p>
        </w:tc>
        <w:tc>
          <w:tcPr>
            <w:tcW w:w="6333" w:type="dxa"/>
            <w:noWrap w:val="0"/>
            <w:vAlign w:val="top"/>
          </w:tcPr>
          <w:p w14:paraId="7FEA4D45">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eastAsia="zh-CN" w:bidi="ar-SA"/>
              </w:rPr>
              <w:t>价格分采用低价优先法计算，即满足招标文件要求且最后报价最低的投标人的价格为评标基准价，其价格分为满分。其他投标人的价格分统一按照下列公式计算</w:t>
            </w:r>
            <w:r>
              <w:rPr>
                <w:rFonts w:hint="eastAsia" w:ascii="仿宋" w:hAnsi="仿宋" w:eastAsia="仿宋" w:cs="仿宋"/>
                <w:color w:val="auto"/>
                <w:sz w:val="24"/>
                <w:szCs w:val="24"/>
              </w:rPr>
              <w:t>：</w:t>
            </w:r>
          </w:p>
          <w:p w14:paraId="5F2C0FF9">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F1</w:t>
            </w:r>
            <w:r>
              <w:rPr>
                <w:rFonts w:hint="eastAsia" w:ascii="仿宋" w:hAnsi="仿宋" w:eastAsia="仿宋" w:cs="仿宋"/>
                <w:b/>
                <w:bCs/>
                <w:color w:val="auto"/>
                <w:sz w:val="24"/>
                <w:szCs w:val="24"/>
              </w:rPr>
              <w:t>投标报价得分=（评标基准价/投标报价）×</w:t>
            </w:r>
            <w:r>
              <w:rPr>
                <w:rFonts w:hint="eastAsia" w:ascii="仿宋" w:hAnsi="仿宋" w:eastAsia="仿宋" w:cs="仿宋"/>
                <w:b/>
                <w:bCs/>
                <w:color w:val="auto"/>
                <w:sz w:val="24"/>
                <w:szCs w:val="24"/>
                <w:lang w:val="en-US" w:eastAsia="zh-CN"/>
              </w:rPr>
              <w:t>2</w:t>
            </w:r>
            <w:r>
              <w:rPr>
                <w:rFonts w:hint="eastAsia" w:ascii="仿宋" w:hAnsi="仿宋" w:eastAsia="仿宋" w:cs="仿宋"/>
                <w:b/>
                <w:bCs/>
                <w:color w:val="auto"/>
                <w:sz w:val="24"/>
                <w:szCs w:val="24"/>
              </w:rPr>
              <w:t>0。</w:t>
            </w:r>
          </w:p>
          <w:p w14:paraId="2EC1E360">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b/>
                <w:bCs/>
                <w:color w:val="auto"/>
                <w:sz w:val="24"/>
                <w:szCs w:val="24"/>
              </w:rPr>
            </w:pPr>
            <w:r>
              <w:rPr>
                <w:rFonts w:hint="eastAsia" w:ascii="仿宋" w:hAnsi="仿宋" w:eastAsia="仿宋" w:cs="仿宋"/>
                <w:color w:val="auto"/>
                <w:kern w:val="2"/>
                <w:sz w:val="24"/>
                <w:szCs w:val="24"/>
                <w:lang w:val="en-US" w:eastAsia="zh-CN" w:bidi="ar-SA"/>
              </w:rPr>
              <w:t>注：对小型、微型企业产品、服务的报价给予10%的扣除，用扣除后的价格参与评审。</w:t>
            </w:r>
          </w:p>
        </w:tc>
      </w:tr>
      <w:tr w14:paraId="1FB9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240" w:type="dxa"/>
            <w:vMerge w:val="restart"/>
            <w:noWrap w:val="0"/>
            <w:vAlign w:val="center"/>
          </w:tcPr>
          <w:p w14:paraId="6855D696">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jc w:val="center"/>
              <w:textAlignment w:val="auto"/>
              <w:rPr>
                <w:rFonts w:hint="eastAsia" w:ascii="仿宋" w:hAnsi="仿宋" w:eastAsia="仿宋" w:cs="仿宋"/>
                <w:color w:val="auto"/>
              </w:rPr>
            </w:pPr>
            <w:r>
              <w:rPr>
                <w:rFonts w:hint="eastAsia" w:ascii="仿宋" w:hAnsi="仿宋" w:eastAsia="仿宋" w:cs="仿宋"/>
                <w:color w:val="auto"/>
                <w:sz w:val="21"/>
                <w:szCs w:val="21"/>
                <w:highlight w:val="none"/>
                <w:lang w:eastAsia="zh-CN"/>
              </w:rPr>
              <w:t>二</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技术部分</w:t>
            </w:r>
            <w:r>
              <w:rPr>
                <w:rFonts w:hint="eastAsia" w:ascii="仿宋" w:hAnsi="仿宋" w:eastAsia="仿宋" w:cs="仿宋"/>
                <w:b/>
                <w:bCs/>
                <w:color w:val="auto"/>
                <w:sz w:val="24"/>
                <w:szCs w:val="24"/>
                <w:lang w:val="en-US" w:eastAsia="zh-CN"/>
              </w:rPr>
              <w:t>（满分62分</w:t>
            </w:r>
            <w:r>
              <w:rPr>
                <w:rFonts w:hint="eastAsia" w:ascii="仿宋" w:hAnsi="仿宋" w:eastAsia="仿宋" w:cs="仿宋"/>
                <w:color w:val="auto"/>
                <w:sz w:val="21"/>
                <w:szCs w:val="21"/>
                <w:highlight w:val="none"/>
                <w:lang w:val="en-US" w:eastAsia="zh-CN"/>
              </w:rPr>
              <w:t>）</w:t>
            </w:r>
          </w:p>
        </w:tc>
        <w:tc>
          <w:tcPr>
            <w:tcW w:w="1377" w:type="dxa"/>
            <w:noWrap w:val="0"/>
            <w:vAlign w:val="top"/>
          </w:tcPr>
          <w:p w14:paraId="3D7C6014">
            <w:pPr>
              <w:keepNext w:val="0"/>
              <w:keepLines/>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eastAsia" w:ascii="仿宋" w:hAnsi="仿宋" w:eastAsia="仿宋" w:cs="仿宋"/>
                <w:color w:val="auto"/>
                <w:spacing w:val="6"/>
                <w:sz w:val="21"/>
                <w:szCs w:val="21"/>
                <w:highlight w:val="none"/>
              </w:rPr>
            </w:pPr>
          </w:p>
          <w:p w14:paraId="2891CF41">
            <w:pPr>
              <w:keepNext w:val="0"/>
              <w:keepLines/>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ascii="仿宋" w:hAnsi="仿宋" w:eastAsia="仿宋" w:cs="仿宋"/>
                <w:color w:val="auto"/>
                <w:spacing w:val="6"/>
                <w:sz w:val="21"/>
                <w:szCs w:val="21"/>
                <w:highlight w:val="none"/>
                <w:lang w:val="zh-CN" w:eastAsia="zh-CN"/>
              </w:rPr>
            </w:pPr>
          </w:p>
          <w:p w14:paraId="390D5C0E">
            <w:pPr>
              <w:keepNext w:val="0"/>
              <w:keepLines/>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eastAsia" w:ascii="仿宋" w:hAnsi="仿宋" w:eastAsia="仿宋" w:cs="仿宋"/>
                <w:color w:val="auto"/>
                <w:spacing w:val="6"/>
                <w:sz w:val="21"/>
                <w:szCs w:val="21"/>
                <w:highlight w:val="none"/>
                <w:lang w:val="zh-CN" w:eastAsia="zh-CN"/>
              </w:rPr>
            </w:pPr>
          </w:p>
          <w:p w14:paraId="14245CFF">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jc w:val="center"/>
              <w:textAlignment w:val="auto"/>
              <w:rPr>
                <w:rFonts w:hint="eastAsia" w:ascii="仿宋" w:hAnsi="仿宋" w:eastAsia="仿宋" w:cs="仿宋"/>
                <w:color w:val="auto"/>
                <w:spacing w:val="6"/>
                <w:sz w:val="21"/>
                <w:szCs w:val="21"/>
                <w:highlight w:val="none"/>
              </w:rPr>
            </w:pPr>
            <w:r>
              <w:rPr>
                <w:rFonts w:hint="eastAsia" w:ascii="仿宋" w:hAnsi="仿宋" w:eastAsia="仿宋" w:cs="仿宋"/>
                <w:b/>
                <w:bCs/>
                <w:color w:val="auto"/>
                <w:sz w:val="24"/>
                <w:szCs w:val="24"/>
                <w:lang w:val="en-US" w:eastAsia="zh-CN"/>
              </w:rPr>
              <w:t>整体服务方案 (25分)</w:t>
            </w:r>
          </w:p>
        </w:tc>
        <w:tc>
          <w:tcPr>
            <w:tcW w:w="6333" w:type="dxa"/>
            <w:noWrap w:val="0"/>
            <w:vAlign w:val="top"/>
          </w:tcPr>
          <w:p w14:paraId="6BAB8DA3">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评审标委员会根据投标人提供的整体管理服务方案进行综合比较评分：</w:t>
            </w:r>
          </w:p>
          <w:p w14:paraId="1AAD74F9">
            <w:pPr>
              <w:keepNext w:val="0"/>
              <w:keepLines/>
              <w:pageBreakBefore w:val="0"/>
              <w:widowControl w:val="0"/>
              <w:numPr>
                <w:ilvl w:val="0"/>
                <w:numId w:val="12"/>
              </w:numPr>
              <w:suppressLineNumbers w:val="0"/>
              <w:kinsoku/>
              <w:wordWrap/>
              <w:overflowPunct/>
              <w:topLinePunct w:val="0"/>
              <w:autoSpaceDE/>
              <w:autoSpaceDN/>
              <w:bidi w:val="0"/>
              <w:adjustRightInd w:val="0"/>
              <w:snapToGrid w:val="0"/>
              <w:spacing w:before="0" w:beforeAutospacing="0" w:after="0" w:afterAutospacing="0" w:line="560" w:lineRule="exact"/>
              <w:ind w:right="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kern w:val="2"/>
                <w:sz w:val="24"/>
                <w:szCs w:val="24"/>
                <w:lang w:val="en-US" w:eastAsia="zh-CN" w:bidi="ar-SA"/>
              </w:rPr>
              <w:t>投标人提供的整体服务方案应包含以下子项，每完整提供一项得1分（基础客观分），最高6分：</w:t>
            </w:r>
          </w:p>
          <w:p w14:paraId="45B171AF">
            <w:pPr>
              <w:keepNext w:val="0"/>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60" w:lineRule="exact"/>
              <w:ind w:right="0" w:right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1.1保安服务；1.2保洁服务；1.3绿化服务；1.4食堂服务；1.5供电设施设备管理维护；1.6消防管理维护；</w:t>
            </w:r>
          </w:p>
          <w:p w14:paraId="0E3B4B86">
            <w:pPr>
              <w:keepNext w:val="0"/>
              <w:keepLines/>
              <w:pageBreakBefore w:val="0"/>
              <w:widowControl w:val="0"/>
              <w:numPr>
                <w:ilvl w:val="0"/>
                <w:numId w:val="12"/>
              </w:numPr>
              <w:suppressLineNumbers w:val="0"/>
              <w:kinsoku/>
              <w:wordWrap/>
              <w:overflowPunct/>
              <w:topLinePunct w:val="0"/>
              <w:autoSpaceDE/>
              <w:autoSpaceDN/>
              <w:bidi w:val="0"/>
              <w:adjustRightInd w:val="0"/>
              <w:snapToGrid w:val="0"/>
              <w:spacing w:before="0" w:beforeAutospacing="0" w:after="0" w:afterAutospacing="0" w:line="560" w:lineRule="exact"/>
              <w:ind w:right="0"/>
              <w:textAlignment w:val="auto"/>
              <w:rPr>
                <w:rFonts w:hint="default" w:ascii="仿宋" w:hAnsi="仿宋" w:eastAsia="仿宋" w:cs="仿宋"/>
                <w:b/>
                <w:bCs/>
                <w:color w:val="auto"/>
                <w:kern w:val="2"/>
                <w:sz w:val="24"/>
                <w:szCs w:val="24"/>
                <w:highlight w:val="none"/>
                <w:lang w:val="en-US" w:eastAsia="zh-CN" w:bidi="ar-SA"/>
              </w:rPr>
            </w:pPr>
            <w:r>
              <w:rPr>
                <w:rFonts w:hint="default" w:ascii="仿宋" w:hAnsi="仿宋" w:eastAsia="仿宋" w:cs="仿宋"/>
                <w:b/>
                <w:bCs/>
                <w:color w:val="auto"/>
                <w:kern w:val="2"/>
                <w:sz w:val="24"/>
                <w:szCs w:val="24"/>
                <w:highlight w:val="none"/>
                <w:lang w:val="en-US" w:eastAsia="zh-CN" w:bidi="ar-SA"/>
              </w:rPr>
              <w:t>在此基础上，由评标委员会对上述子项的整体方案质量进行主观综合评价，满分</w:t>
            </w:r>
            <w:r>
              <w:rPr>
                <w:rFonts w:hint="eastAsia" w:ascii="仿宋" w:hAnsi="仿宋" w:eastAsia="仿宋" w:cs="仿宋"/>
                <w:b/>
                <w:bCs/>
                <w:color w:val="auto"/>
                <w:kern w:val="2"/>
                <w:sz w:val="24"/>
                <w:szCs w:val="24"/>
                <w:highlight w:val="none"/>
                <w:lang w:val="en-US" w:eastAsia="zh-CN" w:bidi="ar-SA"/>
              </w:rPr>
              <w:t>19</w:t>
            </w:r>
            <w:r>
              <w:rPr>
                <w:rFonts w:hint="default" w:ascii="仿宋" w:hAnsi="仿宋" w:eastAsia="仿宋" w:cs="仿宋"/>
                <w:b/>
                <w:bCs/>
                <w:color w:val="auto"/>
                <w:kern w:val="2"/>
                <w:sz w:val="24"/>
                <w:szCs w:val="24"/>
                <w:highlight w:val="none"/>
                <w:lang w:val="en-US" w:eastAsia="zh-CN" w:bidi="ar-SA"/>
              </w:rPr>
              <w:t>分：</w:t>
            </w:r>
          </w:p>
          <w:p w14:paraId="2149011A">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right="0" w:firstLine="480" w:firstLineChars="20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第一个档次（19分）：投标人针对本项目提出的项目服务方案符合本项目工作的特点，内容全面具体、科学合理、条理清晰，具有较强的服务意识；全面分析采购人现状、重点和难点、实施要求，内容阐述完整详细，重点突出，针对性和可行性强；</w:t>
            </w:r>
          </w:p>
          <w:p w14:paraId="69452DE1">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第二个档次（15分）：投标人针对本项目提出的项目服务方案基本符合本项目工作的特点，内容基本全面、合理、条理清晰，服务意识一般；分析采购人现状、重点和难点、实施要求，内容阐述有缺漏，突出部分重点，针对性一般，可行性一般；</w:t>
            </w:r>
          </w:p>
          <w:p w14:paraId="2BC9C8F0">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第三个档次（10分）：投标人针对本项目提出的项目服务方案不符合本项目工作的特点，内容不全面或不完善，服务意识一般；分析采购人现状、重点和难点、实施要求不足，内容阐述空洞，未突出重点，缺乏针对性、可行性；</w:t>
            </w:r>
          </w:p>
          <w:p w14:paraId="5E2F904E">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第四个档次（5分）：投标人针对本项目提出的项目服务方案较差、对采购人所要求的服务项目没有针对性；</w:t>
            </w:r>
          </w:p>
          <w:p w14:paraId="7743EDB8">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第五个档次（0分）：无服务方案的不得分。</w:t>
            </w:r>
          </w:p>
        </w:tc>
      </w:tr>
      <w:tr w14:paraId="5019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continue"/>
            <w:noWrap w:val="0"/>
            <w:vAlign w:val="center"/>
          </w:tcPr>
          <w:p w14:paraId="26D2E750">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sz w:val="24"/>
                <w:szCs w:val="24"/>
                <w:lang w:val="en-US" w:eastAsia="zh-CN"/>
              </w:rPr>
            </w:pPr>
          </w:p>
        </w:tc>
        <w:tc>
          <w:tcPr>
            <w:tcW w:w="1377" w:type="dxa"/>
            <w:noWrap w:val="0"/>
            <w:vAlign w:val="center"/>
          </w:tcPr>
          <w:p w14:paraId="15FEE188">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b/>
                <w:bCs/>
                <w:color w:val="auto"/>
                <w:sz w:val="24"/>
                <w:szCs w:val="24"/>
                <w:lang w:val="en-US" w:eastAsia="zh-CN"/>
              </w:rPr>
              <w:t xml:space="preserve">人员配置与管理制度 </w:t>
            </w:r>
            <w:r>
              <w:rPr>
                <w:rFonts w:hint="eastAsia" w:ascii="仿宋" w:hAnsi="仿宋" w:eastAsia="仿宋" w:cs="仿宋"/>
                <w:b/>
                <w:bCs/>
                <w:color w:val="auto"/>
                <w:sz w:val="24"/>
                <w:szCs w:val="24"/>
                <w:highlight w:val="none"/>
                <w:lang w:val="en-US" w:eastAsia="zh-CN"/>
              </w:rPr>
              <w:t>(10分)</w:t>
            </w:r>
          </w:p>
        </w:tc>
        <w:tc>
          <w:tcPr>
            <w:tcW w:w="6333" w:type="dxa"/>
            <w:noWrap w:val="0"/>
            <w:vAlign w:val="top"/>
          </w:tcPr>
          <w:p w14:paraId="7FA01D3C">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针对本项目所需的服务人员组成要求，根据供应商提供的人员配置与管理制度进行综合评分：</w:t>
            </w:r>
          </w:p>
          <w:p w14:paraId="70A3EB80">
            <w:pPr>
              <w:keepNext w:val="0"/>
              <w:keepLines/>
              <w:pageBreakBefore w:val="0"/>
              <w:widowControl w:val="0"/>
              <w:numPr>
                <w:ilvl w:val="0"/>
                <w:numId w:val="13"/>
              </w:numPr>
              <w:suppressLineNumbers w:val="0"/>
              <w:kinsoku/>
              <w:wordWrap/>
              <w:overflowPunct/>
              <w:topLinePunct w:val="0"/>
              <w:autoSpaceDE/>
              <w:autoSpaceDN/>
              <w:bidi w:val="0"/>
              <w:adjustRightInd w:val="0"/>
              <w:snapToGrid w:val="0"/>
              <w:spacing w:before="0" w:beforeAutospacing="0" w:after="0" w:afterAutospacing="0" w:line="560" w:lineRule="exact"/>
              <w:ind w:right="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kern w:val="2"/>
                <w:sz w:val="24"/>
                <w:szCs w:val="24"/>
                <w:lang w:val="en-US" w:eastAsia="zh-CN" w:bidi="ar-SA"/>
              </w:rPr>
              <w:t>投标人提供的</w:t>
            </w:r>
            <w:r>
              <w:rPr>
                <w:rFonts w:hint="eastAsia" w:ascii="仿宋" w:hAnsi="仿宋" w:eastAsia="仿宋" w:cs="仿宋"/>
                <w:b/>
                <w:bCs/>
                <w:color w:val="auto"/>
                <w:sz w:val="24"/>
                <w:szCs w:val="24"/>
                <w:lang w:val="en-US" w:eastAsia="zh-CN"/>
              </w:rPr>
              <w:t>人员配置与管理制度</w:t>
            </w:r>
            <w:r>
              <w:rPr>
                <w:rFonts w:hint="eastAsia" w:ascii="仿宋" w:hAnsi="仿宋" w:eastAsia="仿宋" w:cs="仿宋"/>
                <w:b/>
                <w:bCs/>
                <w:color w:val="auto"/>
                <w:kern w:val="2"/>
                <w:sz w:val="24"/>
                <w:szCs w:val="24"/>
                <w:lang w:val="en-US" w:eastAsia="zh-CN" w:bidi="ar-SA"/>
              </w:rPr>
              <w:t>应包含以下子项，每完整提供一项得1分（基础客观分），最高3分：</w:t>
            </w:r>
          </w:p>
          <w:p w14:paraId="54AEB2FA">
            <w:pPr>
              <w:keepNext w:val="0"/>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60" w:lineRule="exact"/>
              <w:ind w:right="0" w:right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1.1拟派人员配备；1.2</w:t>
            </w:r>
            <w:r>
              <w:rPr>
                <w:rFonts w:hint="eastAsia" w:ascii="仿宋" w:hAnsi="仿宋" w:eastAsia="仿宋" w:cs="仿宋"/>
                <w:color w:val="auto"/>
                <w:kern w:val="2"/>
                <w:sz w:val="24"/>
                <w:szCs w:val="24"/>
                <w:lang w:val="en-US" w:eastAsia="zh-CN" w:bidi="ar-SA"/>
              </w:rPr>
              <w:t>资质证明材料</w:t>
            </w:r>
            <w:r>
              <w:rPr>
                <w:rFonts w:hint="eastAsia" w:ascii="仿宋" w:hAnsi="仿宋" w:eastAsia="仿宋" w:cs="仿宋"/>
                <w:color w:val="auto"/>
                <w:kern w:val="2"/>
                <w:sz w:val="24"/>
                <w:szCs w:val="24"/>
                <w:highlight w:val="none"/>
                <w:lang w:val="en-US" w:eastAsia="zh-CN" w:bidi="ar-SA"/>
              </w:rPr>
              <w:t>；1.3工作机制；</w:t>
            </w:r>
          </w:p>
          <w:p w14:paraId="5F29FE3D">
            <w:pPr>
              <w:keepNext w:val="0"/>
              <w:keepLines/>
              <w:pageBreakBefore w:val="0"/>
              <w:widowControl w:val="0"/>
              <w:numPr>
                <w:ilvl w:val="0"/>
                <w:numId w:val="13"/>
              </w:numPr>
              <w:suppressLineNumbers w:val="0"/>
              <w:kinsoku/>
              <w:wordWrap/>
              <w:overflowPunct/>
              <w:topLinePunct w:val="0"/>
              <w:autoSpaceDE/>
              <w:autoSpaceDN/>
              <w:bidi w:val="0"/>
              <w:adjustRightInd w:val="0"/>
              <w:snapToGrid w:val="0"/>
              <w:spacing w:before="0" w:beforeAutospacing="0" w:after="0" w:afterAutospacing="0" w:line="560" w:lineRule="exact"/>
              <w:ind w:right="0"/>
              <w:textAlignment w:val="auto"/>
              <w:rPr>
                <w:rFonts w:hint="eastAsia" w:ascii="仿宋" w:hAnsi="仿宋" w:eastAsia="仿宋" w:cs="仿宋"/>
                <w:color w:val="auto"/>
                <w:kern w:val="2"/>
                <w:sz w:val="24"/>
                <w:szCs w:val="24"/>
                <w:lang w:val="en-US" w:eastAsia="zh-CN" w:bidi="ar-SA"/>
              </w:rPr>
            </w:pPr>
            <w:r>
              <w:rPr>
                <w:rFonts w:hint="default" w:ascii="仿宋" w:hAnsi="仿宋" w:eastAsia="仿宋" w:cs="仿宋"/>
                <w:b/>
                <w:bCs/>
                <w:color w:val="auto"/>
                <w:kern w:val="2"/>
                <w:sz w:val="24"/>
                <w:szCs w:val="24"/>
                <w:highlight w:val="none"/>
                <w:lang w:val="en-US" w:eastAsia="zh-CN" w:bidi="ar-SA"/>
              </w:rPr>
              <w:t>在此基础上，由评标委员会对上述子项的整体方案质量进行主观综合评价，满分</w:t>
            </w:r>
            <w:r>
              <w:rPr>
                <w:rFonts w:hint="eastAsia" w:ascii="仿宋" w:hAnsi="仿宋" w:eastAsia="仿宋" w:cs="仿宋"/>
                <w:b/>
                <w:bCs/>
                <w:color w:val="auto"/>
                <w:kern w:val="2"/>
                <w:sz w:val="24"/>
                <w:szCs w:val="24"/>
                <w:highlight w:val="none"/>
                <w:lang w:val="en-US" w:eastAsia="zh-CN" w:bidi="ar-SA"/>
              </w:rPr>
              <w:t>7</w:t>
            </w:r>
            <w:r>
              <w:rPr>
                <w:rFonts w:hint="default" w:ascii="仿宋" w:hAnsi="仿宋" w:eastAsia="仿宋" w:cs="仿宋"/>
                <w:b/>
                <w:bCs/>
                <w:color w:val="auto"/>
                <w:kern w:val="2"/>
                <w:sz w:val="24"/>
                <w:szCs w:val="24"/>
                <w:highlight w:val="none"/>
                <w:lang w:val="en-US" w:eastAsia="zh-CN" w:bidi="ar-SA"/>
              </w:rPr>
              <w:t>分：</w:t>
            </w:r>
          </w:p>
          <w:p w14:paraId="4E5BB58F">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第一个档次（7分）：人员配置方案优异，管理人员具有类似的管理经验，人员岗位配备充足、职责清晰、分工明确、经验丰富、专业齐全、搭配合理，建立的工作机制内容全面，人员数量和年龄结构科学，专业性、针对性强，完全满足招标文件要求；</w:t>
            </w:r>
          </w:p>
          <w:p w14:paraId="761E84AF">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第二个档次（4分）：人员配置方案良好，管理人员具有类似的管理经验，人员岗位配备较合理、职责较清晰、分工较明确、经验较丰富、建立的工作机制内容全面，人员数量和年龄结构科学，具备专业性、针对性，满足本项目岗位需求；</w:t>
            </w:r>
          </w:p>
          <w:p w14:paraId="4EB96142">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kern w:val="2"/>
                <w:sz w:val="21"/>
                <w:szCs w:val="24"/>
                <w:lang w:val="en-US" w:eastAsia="zh-CN" w:bidi="ar-SA"/>
              </w:rPr>
            </w:pPr>
            <w:r>
              <w:rPr>
                <w:rFonts w:hint="eastAsia" w:ascii="仿宋" w:hAnsi="仿宋" w:eastAsia="仿宋" w:cs="仿宋"/>
                <w:color w:val="auto"/>
                <w:kern w:val="2"/>
                <w:sz w:val="24"/>
                <w:szCs w:val="24"/>
                <w:lang w:val="en-US" w:eastAsia="zh-CN" w:bidi="ar-SA"/>
              </w:rPr>
              <w:t>第三个档次（1分）：人员配置方案一般，管理人员具有类似的管理经验，人员岗位分工配置基本合理。有工作机制，人员数量和年龄结构一般、专业性、针对性一般，基本满足本项目岗位需求；</w:t>
            </w:r>
          </w:p>
        </w:tc>
      </w:tr>
      <w:tr w14:paraId="0444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continue"/>
            <w:noWrap w:val="0"/>
            <w:vAlign w:val="center"/>
          </w:tcPr>
          <w:p w14:paraId="7C34727E">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sz w:val="24"/>
                <w:szCs w:val="24"/>
                <w:lang w:val="en-US" w:eastAsia="zh-CN"/>
              </w:rPr>
            </w:pPr>
          </w:p>
        </w:tc>
        <w:tc>
          <w:tcPr>
            <w:tcW w:w="1377" w:type="dxa"/>
            <w:noWrap w:val="0"/>
            <w:vAlign w:val="center"/>
          </w:tcPr>
          <w:p w14:paraId="2B466990">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sz w:val="24"/>
                <w:szCs w:val="24"/>
                <w:lang w:val="zh-CN" w:eastAsia="zh-CN"/>
              </w:rPr>
            </w:pPr>
            <w:r>
              <w:rPr>
                <w:rFonts w:hint="eastAsia" w:ascii="仿宋" w:hAnsi="仿宋" w:eastAsia="仿宋" w:cs="仿宋"/>
                <w:b/>
                <w:bCs/>
                <w:sz w:val="24"/>
                <w:szCs w:val="24"/>
                <w:lang w:val="zh-CN" w:eastAsia="zh-CN"/>
              </w:rPr>
              <w:t>服务承诺及质量保障措施（满分</w:t>
            </w:r>
            <w:r>
              <w:rPr>
                <w:rFonts w:hint="eastAsia" w:ascii="仿宋" w:hAnsi="仿宋" w:eastAsia="仿宋" w:cs="仿宋"/>
                <w:b/>
                <w:bCs/>
                <w:sz w:val="24"/>
                <w:szCs w:val="24"/>
                <w:lang w:val="en-US" w:eastAsia="zh-CN"/>
              </w:rPr>
              <w:t>10</w:t>
            </w:r>
            <w:r>
              <w:rPr>
                <w:rFonts w:hint="eastAsia" w:ascii="仿宋" w:hAnsi="仿宋" w:eastAsia="仿宋" w:cs="仿宋"/>
                <w:b/>
                <w:bCs/>
                <w:sz w:val="24"/>
                <w:szCs w:val="24"/>
                <w:lang w:val="zh-CN" w:eastAsia="zh-CN"/>
              </w:rPr>
              <w:t>分）</w:t>
            </w:r>
          </w:p>
        </w:tc>
        <w:tc>
          <w:tcPr>
            <w:tcW w:w="6333" w:type="dxa"/>
            <w:noWrap w:val="0"/>
            <w:vAlign w:val="center"/>
          </w:tcPr>
          <w:p w14:paraId="7BF86990">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b/>
                <w:bCs/>
                <w:color w:val="auto"/>
                <w:sz w:val="24"/>
                <w:szCs w:val="24"/>
                <w:lang w:val="zh-CN" w:eastAsia="zh-CN"/>
              </w:rPr>
            </w:pPr>
            <w:r>
              <w:rPr>
                <w:rFonts w:hint="eastAsia" w:ascii="仿宋" w:hAnsi="仿宋" w:eastAsia="仿宋" w:cs="仿宋"/>
                <w:color w:val="auto"/>
                <w:sz w:val="24"/>
                <w:szCs w:val="24"/>
                <w:lang w:val="zh-CN" w:eastAsia="zh-CN"/>
              </w:rPr>
              <w:t>1.</w:t>
            </w:r>
            <w:r>
              <w:rPr>
                <w:rFonts w:hint="eastAsia" w:ascii="仿宋" w:hAnsi="仿宋" w:eastAsia="仿宋" w:cs="仿宋"/>
                <w:b/>
                <w:bCs/>
                <w:color w:val="auto"/>
                <w:sz w:val="24"/>
                <w:szCs w:val="24"/>
                <w:lang w:val="zh-CN" w:eastAsia="zh-CN"/>
              </w:rPr>
              <w:t>投标人提供的服务承诺及质量保障措施应包含以下子项，每完整提供一项得1分（基础客观分），最高</w:t>
            </w:r>
            <w:r>
              <w:rPr>
                <w:rFonts w:hint="eastAsia" w:ascii="仿宋" w:hAnsi="仿宋" w:eastAsia="仿宋" w:cs="仿宋"/>
                <w:b/>
                <w:bCs/>
                <w:color w:val="auto"/>
                <w:sz w:val="24"/>
                <w:szCs w:val="24"/>
                <w:lang w:val="en-US" w:eastAsia="zh-CN"/>
              </w:rPr>
              <w:t>4</w:t>
            </w:r>
            <w:r>
              <w:rPr>
                <w:rFonts w:hint="eastAsia" w:ascii="仿宋" w:hAnsi="仿宋" w:eastAsia="仿宋" w:cs="仿宋"/>
                <w:b/>
                <w:bCs/>
                <w:color w:val="auto"/>
                <w:sz w:val="24"/>
                <w:szCs w:val="24"/>
                <w:lang w:val="zh-CN" w:eastAsia="zh-CN"/>
              </w:rPr>
              <w:t>分：</w:t>
            </w:r>
          </w:p>
          <w:p w14:paraId="0F7C1D65">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zh-CN" w:eastAsia="zh-CN"/>
              </w:rPr>
              <w:t>1.1服务</w:t>
            </w:r>
            <w:r>
              <w:rPr>
                <w:rFonts w:hint="eastAsia" w:ascii="仿宋" w:hAnsi="仿宋" w:eastAsia="仿宋" w:cs="仿宋"/>
                <w:color w:val="auto"/>
                <w:sz w:val="24"/>
                <w:szCs w:val="24"/>
                <w:lang w:val="en-US" w:eastAsia="zh-CN"/>
              </w:rPr>
              <w:t>及</w:t>
            </w:r>
            <w:r>
              <w:rPr>
                <w:rFonts w:hint="eastAsia" w:ascii="仿宋" w:hAnsi="仿宋" w:eastAsia="仿宋" w:cs="仿宋"/>
                <w:color w:val="auto"/>
                <w:sz w:val="24"/>
                <w:szCs w:val="24"/>
                <w:lang w:val="zh-CN" w:eastAsia="zh-CN"/>
              </w:rPr>
              <w:t>质量保障</w:t>
            </w:r>
            <w:r>
              <w:rPr>
                <w:rFonts w:hint="eastAsia" w:ascii="仿宋" w:hAnsi="仿宋" w:eastAsia="仿宋" w:cs="仿宋"/>
                <w:color w:val="auto"/>
                <w:sz w:val="24"/>
                <w:szCs w:val="24"/>
                <w:lang w:val="en-US" w:eastAsia="zh-CN"/>
              </w:rPr>
              <w:t>承诺</w:t>
            </w:r>
            <w:r>
              <w:rPr>
                <w:rFonts w:hint="eastAsia" w:ascii="仿宋" w:hAnsi="仿宋" w:eastAsia="仿宋" w:cs="仿宋"/>
                <w:color w:val="auto"/>
                <w:sz w:val="24"/>
                <w:szCs w:val="24"/>
                <w:lang w:val="zh-CN" w:eastAsia="zh-CN"/>
              </w:rPr>
              <w:t>；1.2服务</w:t>
            </w:r>
            <w:r>
              <w:rPr>
                <w:rFonts w:hint="eastAsia" w:ascii="仿宋" w:hAnsi="仿宋" w:eastAsia="仿宋" w:cs="仿宋"/>
                <w:color w:val="auto"/>
                <w:sz w:val="24"/>
                <w:szCs w:val="24"/>
                <w:lang w:val="en-US" w:eastAsia="zh-CN"/>
              </w:rPr>
              <w:t>及质量</w:t>
            </w:r>
            <w:r>
              <w:rPr>
                <w:rFonts w:hint="eastAsia" w:ascii="仿宋" w:hAnsi="仿宋" w:eastAsia="仿宋" w:cs="仿宋"/>
                <w:color w:val="auto"/>
                <w:sz w:val="24"/>
                <w:szCs w:val="24"/>
                <w:lang w:val="zh-CN" w:eastAsia="zh-CN"/>
              </w:rPr>
              <w:t>保障措施；1.3服务</w:t>
            </w:r>
            <w:r>
              <w:rPr>
                <w:rFonts w:hint="eastAsia" w:ascii="仿宋" w:hAnsi="仿宋" w:eastAsia="仿宋" w:cs="仿宋"/>
                <w:color w:val="auto"/>
                <w:sz w:val="24"/>
                <w:szCs w:val="24"/>
                <w:lang w:val="en-US" w:eastAsia="zh-CN"/>
              </w:rPr>
              <w:t>及质量</w:t>
            </w:r>
            <w:r>
              <w:rPr>
                <w:rFonts w:hint="eastAsia" w:ascii="仿宋" w:hAnsi="仿宋" w:eastAsia="仿宋" w:cs="仿宋"/>
                <w:color w:val="auto"/>
                <w:sz w:val="24"/>
                <w:szCs w:val="24"/>
                <w:lang w:val="zh-CN" w:eastAsia="zh-CN"/>
              </w:rPr>
              <w:t>保障管理制度；</w:t>
            </w:r>
            <w:r>
              <w:rPr>
                <w:rFonts w:hint="eastAsia" w:ascii="仿宋" w:hAnsi="仿宋" w:eastAsia="仿宋" w:cs="仿宋"/>
                <w:color w:val="auto"/>
                <w:sz w:val="24"/>
                <w:szCs w:val="24"/>
                <w:lang w:val="en-US" w:eastAsia="zh-CN"/>
              </w:rPr>
              <w:t>1.4</w:t>
            </w:r>
            <w:r>
              <w:rPr>
                <w:rFonts w:hint="eastAsia" w:ascii="仿宋" w:hAnsi="仿宋" w:eastAsia="仿宋" w:cs="仿宋"/>
                <w:color w:val="auto"/>
                <w:sz w:val="24"/>
                <w:szCs w:val="24"/>
                <w:lang w:val="zh-CN" w:eastAsia="zh-CN"/>
              </w:rPr>
              <w:t>服务</w:t>
            </w:r>
            <w:r>
              <w:rPr>
                <w:rFonts w:hint="eastAsia" w:ascii="仿宋" w:hAnsi="仿宋" w:eastAsia="仿宋" w:cs="仿宋"/>
                <w:color w:val="auto"/>
                <w:sz w:val="24"/>
                <w:szCs w:val="24"/>
                <w:lang w:val="en-US" w:eastAsia="zh-CN"/>
              </w:rPr>
              <w:t>及质量违约处罚措施</w:t>
            </w:r>
          </w:p>
          <w:p w14:paraId="75C1A18D">
            <w:pPr>
              <w:keepNext w:val="0"/>
              <w:keepLines/>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60" w:lineRule="exact"/>
              <w:ind w:leftChars="0" w:right="0" w:rightChars="0"/>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b/>
                <w:bCs/>
                <w:color w:val="auto"/>
                <w:sz w:val="24"/>
                <w:szCs w:val="24"/>
                <w:lang w:val="zh-CN" w:eastAsia="zh-CN"/>
              </w:rPr>
              <w:t>在此基础上，由评标委员会对上述子项的整体方案质量进行主观综合评价，满分</w:t>
            </w:r>
            <w:r>
              <w:rPr>
                <w:rFonts w:hint="eastAsia" w:ascii="仿宋" w:hAnsi="仿宋" w:eastAsia="仿宋" w:cs="仿宋"/>
                <w:b/>
                <w:bCs/>
                <w:color w:val="auto"/>
                <w:sz w:val="24"/>
                <w:szCs w:val="24"/>
                <w:lang w:val="en-US" w:eastAsia="zh-CN"/>
              </w:rPr>
              <w:t>6</w:t>
            </w:r>
            <w:r>
              <w:rPr>
                <w:rFonts w:hint="eastAsia" w:ascii="仿宋" w:hAnsi="仿宋" w:eastAsia="仿宋" w:cs="仿宋"/>
                <w:b/>
                <w:bCs/>
                <w:color w:val="auto"/>
                <w:sz w:val="24"/>
                <w:szCs w:val="24"/>
                <w:lang w:val="zh-CN" w:eastAsia="zh-CN"/>
              </w:rPr>
              <w:t>分：</w:t>
            </w:r>
            <w:r>
              <w:rPr>
                <w:rFonts w:hint="eastAsia" w:ascii="仿宋" w:hAnsi="仿宋" w:eastAsia="仿宋" w:cs="仿宋"/>
                <w:b/>
                <w:bCs/>
                <w:color w:val="auto"/>
                <w:sz w:val="24"/>
                <w:szCs w:val="24"/>
              </w:rPr>
              <w:t xml:space="preserve"> </w:t>
            </w:r>
          </w:p>
          <w:p w14:paraId="434ABD91">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第一</w:t>
            </w:r>
            <w:r>
              <w:rPr>
                <w:rFonts w:hint="eastAsia" w:ascii="仿宋" w:hAnsi="仿宋" w:eastAsia="仿宋" w:cs="仿宋"/>
                <w:color w:val="auto"/>
                <w:sz w:val="24"/>
                <w:szCs w:val="24"/>
                <w:lang w:val="en-US" w:eastAsia="zh-CN"/>
              </w:rPr>
              <w:t>个</w:t>
            </w:r>
            <w:r>
              <w:rPr>
                <w:rFonts w:hint="eastAsia" w:ascii="仿宋" w:hAnsi="仿宋" w:eastAsia="仿宋" w:cs="仿宋"/>
                <w:color w:val="auto"/>
                <w:sz w:val="24"/>
                <w:szCs w:val="24"/>
              </w:rPr>
              <w:t>档次（</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分）：提供了</w:t>
            </w:r>
            <w:r>
              <w:rPr>
                <w:rFonts w:hint="eastAsia" w:ascii="仿宋" w:hAnsi="仿宋" w:eastAsia="仿宋" w:cs="仿宋"/>
                <w:color w:val="auto"/>
                <w:sz w:val="24"/>
                <w:szCs w:val="24"/>
                <w:lang w:eastAsia="zh-CN"/>
              </w:rPr>
              <w:t>人员</w:t>
            </w:r>
            <w:r>
              <w:rPr>
                <w:rFonts w:hint="eastAsia" w:ascii="仿宋" w:hAnsi="仿宋" w:eastAsia="仿宋" w:cs="仿宋"/>
                <w:color w:val="auto"/>
                <w:sz w:val="24"/>
                <w:szCs w:val="24"/>
              </w:rPr>
              <w:t>管理承诺书、安全管理承诺书、服务承诺书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质量保证措施</w:t>
            </w:r>
            <w:r>
              <w:rPr>
                <w:rFonts w:hint="eastAsia" w:ascii="仿宋" w:hAnsi="仿宋" w:eastAsia="仿宋" w:cs="仿宋"/>
                <w:color w:val="auto"/>
                <w:sz w:val="24"/>
                <w:szCs w:val="24"/>
                <w:lang w:val="en-US" w:eastAsia="zh-CN"/>
              </w:rPr>
              <w:t>以及相应违约处罚措施</w:t>
            </w:r>
            <w:r>
              <w:rPr>
                <w:rFonts w:hint="eastAsia" w:ascii="仿宋" w:hAnsi="仿宋" w:eastAsia="仿宋" w:cs="仿宋"/>
                <w:color w:val="auto"/>
                <w:sz w:val="24"/>
                <w:szCs w:val="24"/>
              </w:rPr>
              <w:t>，承诺优，措施合理、切实可行，能够实现良好的管理质量，有明确、具体的保障措施</w:t>
            </w:r>
            <w:r>
              <w:rPr>
                <w:rFonts w:hint="eastAsia" w:ascii="仿宋" w:hAnsi="仿宋" w:eastAsia="仿宋" w:cs="仿宋"/>
                <w:color w:val="auto"/>
                <w:sz w:val="24"/>
                <w:szCs w:val="24"/>
                <w:lang w:val="en-US" w:eastAsia="zh-CN"/>
              </w:rPr>
              <w:t>和违约罚则</w:t>
            </w:r>
            <w:r>
              <w:rPr>
                <w:rFonts w:hint="eastAsia" w:ascii="仿宋" w:hAnsi="仿宋" w:eastAsia="仿宋" w:cs="仿宋"/>
                <w:color w:val="auto"/>
                <w:sz w:val="24"/>
                <w:szCs w:val="24"/>
              </w:rPr>
              <w:t>，完全满足采购人实际需求。</w:t>
            </w:r>
          </w:p>
          <w:p w14:paraId="6FB29841">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第二</w:t>
            </w:r>
            <w:r>
              <w:rPr>
                <w:rFonts w:hint="eastAsia" w:ascii="仿宋" w:hAnsi="仿宋" w:eastAsia="仿宋" w:cs="仿宋"/>
                <w:color w:val="auto"/>
                <w:sz w:val="24"/>
                <w:szCs w:val="24"/>
                <w:lang w:val="en-US" w:eastAsia="zh-CN"/>
              </w:rPr>
              <w:t>个</w:t>
            </w:r>
            <w:r>
              <w:rPr>
                <w:rFonts w:hint="eastAsia" w:ascii="仿宋" w:hAnsi="仿宋" w:eastAsia="仿宋" w:cs="仿宋"/>
                <w:color w:val="auto"/>
                <w:sz w:val="24"/>
                <w:szCs w:val="24"/>
              </w:rPr>
              <w:t>档次（</w:t>
            </w:r>
            <w:r>
              <w:rPr>
                <w:rFonts w:hint="eastAsia" w:ascii="仿宋" w:hAnsi="仿宋" w:eastAsia="仿宋" w:cs="仿宋"/>
                <w:color w:val="auto"/>
                <w:sz w:val="24"/>
                <w:szCs w:val="24"/>
                <w:lang w:val="en-US" w:eastAsia="zh-CN"/>
              </w:rPr>
              <w:t>3分</w:t>
            </w:r>
            <w:r>
              <w:rPr>
                <w:rFonts w:hint="eastAsia" w:ascii="仿宋" w:hAnsi="仿宋" w:eastAsia="仿宋" w:cs="仿宋"/>
                <w:color w:val="auto"/>
                <w:sz w:val="24"/>
                <w:szCs w:val="24"/>
              </w:rPr>
              <w:t>）：提供了</w:t>
            </w:r>
            <w:r>
              <w:rPr>
                <w:rFonts w:hint="eastAsia" w:ascii="仿宋" w:hAnsi="仿宋" w:eastAsia="仿宋" w:cs="仿宋"/>
                <w:color w:val="auto"/>
                <w:sz w:val="24"/>
                <w:szCs w:val="24"/>
                <w:lang w:eastAsia="zh-CN"/>
              </w:rPr>
              <w:t>人员</w:t>
            </w:r>
            <w:r>
              <w:rPr>
                <w:rFonts w:hint="eastAsia" w:ascii="仿宋" w:hAnsi="仿宋" w:eastAsia="仿宋" w:cs="仿宋"/>
                <w:color w:val="auto"/>
                <w:sz w:val="24"/>
                <w:szCs w:val="24"/>
              </w:rPr>
              <w:t>管理承诺书、安全管理承诺书、服务承诺书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质量保证措施</w:t>
            </w:r>
            <w:r>
              <w:rPr>
                <w:rFonts w:hint="eastAsia" w:ascii="仿宋" w:hAnsi="仿宋" w:eastAsia="仿宋" w:cs="仿宋"/>
                <w:color w:val="auto"/>
                <w:sz w:val="24"/>
                <w:szCs w:val="24"/>
                <w:lang w:val="en-US" w:eastAsia="zh-CN"/>
              </w:rPr>
              <w:t>以及相应违约处罚措施</w:t>
            </w:r>
            <w:r>
              <w:rPr>
                <w:rFonts w:hint="eastAsia" w:ascii="仿宋" w:hAnsi="仿宋" w:eastAsia="仿宋" w:cs="仿宋"/>
                <w:color w:val="auto"/>
                <w:sz w:val="24"/>
                <w:szCs w:val="24"/>
              </w:rPr>
              <w:t>，承诺基本完整，措施具有可操作性，能够实现合格的管理质量，有保障措施</w:t>
            </w:r>
            <w:r>
              <w:rPr>
                <w:rFonts w:hint="eastAsia" w:ascii="仿宋" w:hAnsi="仿宋" w:eastAsia="仿宋" w:cs="仿宋"/>
                <w:color w:val="auto"/>
                <w:sz w:val="24"/>
                <w:szCs w:val="24"/>
                <w:lang w:val="en-US" w:eastAsia="zh-CN"/>
              </w:rPr>
              <w:t>和违约罚则</w:t>
            </w:r>
            <w:r>
              <w:rPr>
                <w:rFonts w:hint="eastAsia" w:ascii="仿宋" w:hAnsi="仿宋" w:eastAsia="仿宋" w:cs="仿宋"/>
                <w:color w:val="auto"/>
                <w:sz w:val="24"/>
                <w:szCs w:val="24"/>
              </w:rPr>
              <w:t>，基本满足采购人需求</w:t>
            </w:r>
            <w:r>
              <w:rPr>
                <w:rFonts w:hint="eastAsia" w:ascii="仿宋" w:hAnsi="仿宋" w:eastAsia="仿宋" w:cs="仿宋"/>
                <w:color w:val="auto"/>
                <w:sz w:val="24"/>
                <w:szCs w:val="24"/>
                <w:lang w:eastAsia="zh-CN"/>
              </w:rPr>
              <w:t>。</w:t>
            </w:r>
          </w:p>
          <w:p w14:paraId="52DAC26E">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第三</w:t>
            </w:r>
            <w:r>
              <w:rPr>
                <w:rFonts w:hint="eastAsia" w:ascii="仿宋" w:hAnsi="仿宋" w:eastAsia="仿宋" w:cs="仿宋"/>
                <w:color w:val="auto"/>
                <w:sz w:val="24"/>
                <w:szCs w:val="24"/>
                <w:lang w:val="en-US" w:eastAsia="zh-CN"/>
              </w:rPr>
              <w:t>个</w:t>
            </w:r>
            <w:r>
              <w:rPr>
                <w:rFonts w:hint="eastAsia" w:ascii="仿宋" w:hAnsi="仿宋" w:eastAsia="仿宋" w:cs="仿宋"/>
                <w:color w:val="auto"/>
                <w:sz w:val="24"/>
                <w:szCs w:val="24"/>
              </w:rPr>
              <w:t>档次（</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分）：提供</w:t>
            </w:r>
            <w:r>
              <w:rPr>
                <w:rFonts w:hint="eastAsia" w:ascii="仿宋" w:hAnsi="仿宋" w:eastAsia="仿宋" w:cs="仿宋"/>
                <w:color w:val="auto"/>
                <w:sz w:val="24"/>
                <w:szCs w:val="24"/>
                <w:lang w:val="en-US" w:eastAsia="zh-CN"/>
              </w:rPr>
              <w:t>内容不全面、不完整，</w:t>
            </w:r>
            <w:r>
              <w:rPr>
                <w:rFonts w:hint="eastAsia" w:ascii="仿宋" w:hAnsi="仿宋" w:eastAsia="仿宋" w:cs="仿宋"/>
                <w:color w:val="auto"/>
                <w:sz w:val="24"/>
                <w:szCs w:val="24"/>
              </w:rPr>
              <w:t>承诺内容有缺失，措施</w:t>
            </w:r>
            <w:r>
              <w:rPr>
                <w:rFonts w:hint="eastAsia" w:ascii="仿宋" w:hAnsi="仿宋" w:eastAsia="仿宋" w:cs="仿宋"/>
                <w:color w:val="auto"/>
                <w:sz w:val="24"/>
                <w:szCs w:val="24"/>
                <w:lang w:val="en-US" w:eastAsia="zh-CN"/>
              </w:rPr>
              <w:t>和违约罚则</w:t>
            </w:r>
            <w:r>
              <w:rPr>
                <w:rFonts w:hint="eastAsia" w:ascii="仿宋" w:hAnsi="仿宋" w:eastAsia="仿宋" w:cs="仿宋"/>
                <w:color w:val="auto"/>
                <w:sz w:val="24"/>
                <w:szCs w:val="24"/>
              </w:rPr>
              <w:t>操作性</w:t>
            </w:r>
            <w:r>
              <w:rPr>
                <w:rFonts w:hint="eastAsia" w:ascii="仿宋" w:hAnsi="仿宋" w:eastAsia="仿宋" w:cs="仿宋"/>
                <w:color w:val="auto"/>
                <w:sz w:val="24"/>
                <w:szCs w:val="24"/>
                <w:lang w:val="en-US" w:eastAsia="zh-CN"/>
              </w:rPr>
              <w:t>不强</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难以</w:t>
            </w:r>
            <w:r>
              <w:rPr>
                <w:rFonts w:hint="eastAsia" w:ascii="仿宋" w:hAnsi="仿宋" w:eastAsia="仿宋" w:cs="仿宋"/>
                <w:color w:val="auto"/>
                <w:sz w:val="24"/>
                <w:szCs w:val="24"/>
              </w:rPr>
              <w:t>满足采购人的需求。</w:t>
            </w:r>
          </w:p>
          <w:p w14:paraId="3163CF7B">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rPr>
              <w:t>第四</w:t>
            </w:r>
            <w:r>
              <w:rPr>
                <w:rFonts w:hint="eastAsia" w:ascii="仿宋" w:hAnsi="仿宋" w:eastAsia="仿宋" w:cs="仿宋"/>
                <w:color w:val="auto"/>
                <w:sz w:val="24"/>
                <w:szCs w:val="24"/>
                <w:lang w:val="en-US" w:eastAsia="zh-CN"/>
              </w:rPr>
              <w:t>个</w:t>
            </w:r>
            <w:r>
              <w:rPr>
                <w:rFonts w:hint="eastAsia" w:ascii="仿宋" w:hAnsi="仿宋" w:eastAsia="仿宋" w:cs="仿宋"/>
                <w:color w:val="auto"/>
                <w:sz w:val="24"/>
                <w:szCs w:val="24"/>
              </w:rPr>
              <w:t>档次（0分）：未提供服务承诺。</w:t>
            </w:r>
          </w:p>
        </w:tc>
      </w:tr>
      <w:tr w14:paraId="55FE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continue"/>
            <w:noWrap w:val="0"/>
            <w:vAlign w:val="center"/>
          </w:tcPr>
          <w:p w14:paraId="07E91F6D">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sz w:val="24"/>
                <w:szCs w:val="24"/>
                <w:lang w:val="en-US" w:eastAsia="zh-CN"/>
              </w:rPr>
            </w:pPr>
          </w:p>
        </w:tc>
        <w:tc>
          <w:tcPr>
            <w:tcW w:w="1377" w:type="dxa"/>
            <w:noWrap w:val="0"/>
            <w:vAlign w:val="center"/>
          </w:tcPr>
          <w:p w14:paraId="304520F4">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sz w:val="24"/>
                <w:szCs w:val="24"/>
                <w:lang w:val="zh-CN" w:eastAsia="zh-CN"/>
              </w:rPr>
            </w:pPr>
            <w:r>
              <w:rPr>
                <w:rFonts w:hint="eastAsia" w:ascii="仿宋" w:hAnsi="仿宋" w:eastAsia="仿宋" w:cs="仿宋"/>
                <w:b/>
                <w:bCs/>
                <w:sz w:val="24"/>
                <w:szCs w:val="24"/>
                <w:lang w:val="en-US" w:eastAsia="zh-CN"/>
              </w:rPr>
              <w:t>应急处理预案（</w:t>
            </w:r>
            <w:r>
              <w:rPr>
                <w:rFonts w:hint="eastAsia" w:ascii="仿宋" w:hAnsi="仿宋" w:eastAsia="仿宋" w:cs="仿宋"/>
                <w:b/>
                <w:bCs/>
                <w:sz w:val="24"/>
                <w:szCs w:val="24"/>
                <w:lang w:val="zh-CN" w:eastAsia="zh-CN"/>
              </w:rPr>
              <w:t>满分</w:t>
            </w:r>
            <w:r>
              <w:rPr>
                <w:rFonts w:hint="eastAsia" w:ascii="仿宋" w:hAnsi="仿宋" w:eastAsia="仿宋" w:cs="仿宋"/>
                <w:b/>
                <w:bCs/>
                <w:sz w:val="24"/>
                <w:szCs w:val="24"/>
                <w:lang w:val="en-US" w:eastAsia="zh-CN"/>
              </w:rPr>
              <w:t>7</w:t>
            </w:r>
            <w:r>
              <w:rPr>
                <w:rFonts w:hint="eastAsia" w:ascii="仿宋" w:hAnsi="仿宋" w:eastAsia="仿宋" w:cs="仿宋"/>
                <w:b/>
                <w:bCs/>
                <w:color w:val="auto"/>
                <w:sz w:val="24"/>
                <w:szCs w:val="24"/>
                <w:highlight w:val="none"/>
                <w:lang w:val="zh-CN" w:eastAsia="zh-CN"/>
              </w:rPr>
              <w:t>分</w:t>
            </w:r>
            <w:r>
              <w:rPr>
                <w:rFonts w:hint="eastAsia" w:ascii="仿宋" w:hAnsi="仿宋" w:eastAsia="仿宋" w:cs="仿宋"/>
                <w:b/>
                <w:bCs/>
                <w:sz w:val="24"/>
                <w:szCs w:val="24"/>
                <w:lang w:val="en-US" w:eastAsia="zh-CN"/>
              </w:rPr>
              <w:t>）</w:t>
            </w:r>
          </w:p>
        </w:tc>
        <w:tc>
          <w:tcPr>
            <w:tcW w:w="6333" w:type="dxa"/>
            <w:noWrap w:val="0"/>
            <w:vAlign w:val="center"/>
          </w:tcPr>
          <w:p w14:paraId="64E58226">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lang w:val="en-US" w:eastAsia="zh-CN"/>
              </w:rPr>
              <w:t xml:space="preserve"> 应急预案：（4分）</w:t>
            </w:r>
          </w:p>
          <w:p w14:paraId="69C16771">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（1）投标人的应急预案详实、科学、合理，对本项目契合度高，针对性强，操作性强，完全能够应对突发事件（4分）； </w:t>
            </w:r>
          </w:p>
          <w:p w14:paraId="26446EE4">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（2）投标人的应急预案较完整、清晰、合理，对本项目契合度一般，针对性、操作性较强，能够较好地应对突发事件（2分）； </w:t>
            </w:r>
          </w:p>
          <w:p w14:paraId="4086A299">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（3）投标人的应急预案基本完整、合理，对本项目契合度一般，针对性、可操作性一般（1分）；</w:t>
            </w:r>
          </w:p>
          <w:p w14:paraId="43861DE1">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（4）未提供应急预案的不得分。</w:t>
            </w:r>
          </w:p>
          <w:p w14:paraId="019F7FAE">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风险防范处理措施（3分）</w:t>
            </w:r>
          </w:p>
          <w:p w14:paraId="08331086">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（1）风险防范处理措施紧扣采购需求，详细具体、合理可行、针对性强，对安全事故、突发事件，劳动纠纷等方面的风险分析到位，完全满足本项目需求（3分）；</w:t>
            </w:r>
          </w:p>
          <w:p w14:paraId="65803C17">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（2）风险防范处理措施基本完整、合理，对安全事故、突发事件、劳动纠纷等方面的风险分析基本到位，但措施不够完整，可行性一般，基本能满足本项目需求（1分）；</w:t>
            </w:r>
          </w:p>
          <w:p w14:paraId="67539F20">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en-US" w:eastAsia="zh-CN"/>
              </w:rPr>
              <w:t>（3）未提供风险防范处理措施的不得分。</w:t>
            </w:r>
          </w:p>
        </w:tc>
      </w:tr>
      <w:tr w14:paraId="1477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5" w:hRule="atLeast"/>
          <w:jc w:val="center"/>
        </w:trPr>
        <w:tc>
          <w:tcPr>
            <w:tcW w:w="1240" w:type="dxa"/>
            <w:vMerge w:val="continue"/>
            <w:noWrap w:val="0"/>
            <w:vAlign w:val="center"/>
          </w:tcPr>
          <w:p w14:paraId="5ABD0300">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sz w:val="24"/>
                <w:szCs w:val="24"/>
                <w:lang w:val="en-US" w:eastAsia="zh-CN"/>
              </w:rPr>
            </w:pPr>
            <w:bookmarkStart w:id="119" w:name="OLE_LINK18" w:colFirst="1" w:colLast="2"/>
          </w:p>
        </w:tc>
        <w:tc>
          <w:tcPr>
            <w:tcW w:w="1377" w:type="dxa"/>
            <w:noWrap w:val="0"/>
            <w:vAlign w:val="center"/>
          </w:tcPr>
          <w:p w14:paraId="0011F8C3">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拟投入装具设备 (5分)</w:t>
            </w:r>
          </w:p>
        </w:tc>
        <w:tc>
          <w:tcPr>
            <w:tcW w:w="6333" w:type="dxa"/>
            <w:noWrap w:val="0"/>
            <w:vAlign w:val="center"/>
          </w:tcPr>
          <w:p w14:paraId="758283F7">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right="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本项目配备的保洁工具、绿化工具、安保器材等情况。</w:t>
            </w:r>
          </w:p>
          <w:p w14:paraId="327E5759">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right="0"/>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1.投标人提供的人员配置与管理制度应包含以下子项，每完整提供一项得1分（基础客观分），最高3分：</w:t>
            </w:r>
          </w:p>
          <w:p w14:paraId="0DE053AA">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right="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1.1保洁工具；1.2绿化工具；1.3安保器材；</w:t>
            </w:r>
          </w:p>
          <w:p w14:paraId="4B93B839">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right="0"/>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2.在此基础上，由评标委员会对上述子项的整体方案质量进行主观综合评价，满分2分：</w:t>
            </w:r>
          </w:p>
          <w:p w14:paraId="2A9323C4">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第一个档次（2分）：保障项目物资配备计划全面、合理、有针对性、更换零部件余量充足，完全满足采购需求。</w:t>
            </w:r>
          </w:p>
          <w:p w14:paraId="652068FF">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第二个档次（1.5分）：保障项目物资配备计划基本全面、合理、针对性一般、物资储备基本满足，有缺陷。</w:t>
            </w:r>
          </w:p>
          <w:p w14:paraId="56BF094C">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en-US" w:eastAsia="zh-CN"/>
              </w:rPr>
              <w:t>第三个档次（1分）：保障项目物资配备计划缺失、不完整、物资储备数量不足，有缺陷。</w:t>
            </w:r>
          </w:p>
        </w:tc>
      </w:tr>
      <w:tr w14:paraId="55D1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restart"/>
            <w:noWrap w:val="0"/>
            <w:vAlign w:val="center"/>
          </w:tcPr>
          <w:p w14:paraId="727D98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60" w:lineRule="exact"/>
              <w:ind w:left="0" w:right="0"/>
              <w:jc w:val="left"/>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eastAsia="zh-CN"/>
              </w:rPr>
              <w:t xml:space="preserve">三、商务 </w:t>
            </w:r>
            <w:r>
              <w:rPr>
                <w:rFonts w:hint="default" w:ascii="仿宋" w:hAnsi="仿宋" w:eastAsia="仿宋" w:cs="仿宋"/>
                <w:b/>
                <w:bCs/>
                <w:sz w:val="24"/>
                <w:szCs w:val="24"/>
                <w:lang w:val="en-US" w:eastAsia="zh-CN"/>
              </w:rPr>
              <w:t xml:space="preserve">    </w:t>
            </w:r>
            <w:r>
              <w:rPr>
                <w:rFonts w:hint="eastAsia" w:ascii="仿宋" w:hAnsi="仿宋" w:eastAsia="仿宋" w:cs="仿宋"/>
                <w:b/>
                <w:bCs/>
                <w:sz w:val="24"/>
                <w:szCs w:val="24"/>
              </w:rPr>
              <w:t>部分</w:t>
            </w:r>
            <w:r>
              <w:rPr>
                <w:rFonts w:hint="eastAsia" w:ascii="仿宋" w:hAnsi="仿宋" w:eastAsia="仿宋" w:cs="仿宋"/>
                <w:b/>
                <w:bCs/>
                <w:sz w:val="24"/>
                <w:szCs w:val="24"/>
                <w:lang w:val="en-US" w:eastAsia="zh-CN"/>
              </w:rPr>
              <w:t>（满分</w:t>
            </w:r>
            <w:r>
              <w:rPr>
                <w:rFonts w:hint="eastAsia" w:ascii="仿宋" w:hAnsi="仿宋" w:eastAsia="仿宋" w:cs="仿宋"/>
                <w:b/>
                <w:bCs/>
                <w:color w:val="auto"/>
                <w:sz w:val="24"/>
                <w:szCs w:val="24"/>
                <w:highlight w:val="none"/>
                <w:lang w:val="en-US" w:eastAsia="zh-CN"/>
              </w:rPr>
              <w:t>18</w:t>
            </w:r>
            <w:r>
              <w:rPr>
                <w:rFonts w:hint="eastAsia" w:ascii="仿宋" w:hAnsi="仿宋" w:eastAsia="仿宋" w:cs="仿宋"/>
                <w:b/>
                <w:bCs/>
                <w:sz w:val="24"/>
                <w:szCs w:val="24"/>
                <w:lang w:val="en-US" w:eastAsia="zh-CN"/>
              </w:rPr>
              <w:t>分）</w:t>
            </w:r>
          </w:p>
        </w:tc>
        <w:tc>
          <w:tcPr>
            <w:tcW w:w="1377" w:type="dxa"/>
            <w:noWrap w:val="0"/>
            <w:vAlign w:val="center"/>
          </w:tcPr>
          <w:p w14:paraId="6B8AD4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60" w:lineRule="exact"/>
              <w:ind w:left="0" w:right="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进驻交接与退出机制（5分）</w:t>
            </w:r>
          </w:p>
        </w:tc>
        <w:tc>
          <w:tcPr>
            <w:tcW w:w="6333" w:type="dxa"/>
            <w:noWrap w:val="0"/>
            <w:vAlign w:val="center"/>
          </w:tcPr>
          <w:p w14:paraId="3BEFB7C2">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根据投标人提供的进驻交接与退出计划方案进行综合评分：</w:t>
            </w:r>
          </w:p>
          <w:p w14:paraId="1D7BED62">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第一个档次（5分）：根据项目特点，拟定进驻交接与退出计划方案及承诺内容具体详尽，切实可行，交接过程中的计划安排具有有效保障措施；</w:t>
            </w:r>
          </w:p>
          <w:p w14:paraId="41AE1A23">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第二个档次（3分）：根据项目特点，拟定进驻交接与退出计划方案内容基本具体、可行，交接过程中的计划安排保障措施一般；</w:t>
            </w:r>
          </w:p>
          <w:p w14:paraId="0570B43E">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第三个档次（1分）：根据项目特点，拟定进驻交接与退出计划方案内容缺失或缺漏，交接过程中的计划安排保障措施差；</w:t>
            </w:r>
          </w:p>
          <w:p w14:paraId="67D3A1C0">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lang w:val="en-US" w:eastAsia="zh-CN"/>
              </w:rPr>
              <w:t>第四个档次（0分）：无进驻交接与退出计划方案的不得分。</w:t>
            </w:r>
          </w:p>
        </w:tc>
      </w:tr>
      <w:tr w14:paraId="4807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continue"/>
            <w:noWrap w:val="0"/>
            <w:vAlign w:val="center"/>
          </w:tcPr>
          <w:p w14:paraId="55C03D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60" w:lineRule="exact"/>
              <w:ind w:left="0" w:right="0"/>
              <w:jc w:val="left"/>
              <w:textAlignment w:val="auto"/>
              <w:rPr>
                <w:rFonts w:hint="eastAsia" w:ascii="仿宋" w:hAnsi="仿宋" w:eastAsia="仿宋" w:cs="仿宋"/>
                <w:sz w:val="24"/>
                <w:szCs w:val="24"/>
                <w:lang w:val="en-US" w:eastAsia="zh-CN"/>
              </w:rPr>
            </w:pPr>
          </w:p>
        </w:tc>
        <w:tc>
          <w:tcPr>
            <w:tcW w:w="1377" w:type="dxa"/>
            <w:noWrap w:val="0"/>
            <w:vAlign w:val="center"/>
          </w:tcPr>
          <w:p w14:paraId="26DD19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60" w:lineRule="exact"/>
              <w:ind w:left="0" w:right="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拟派人员具有相关职业技能、资质(5分)</w:t>
            </w:r>
          </w:p>
        </w:tc>
        <w:tc>
          <w:tcPr>
            <w:tcW w:w="6333" w:type="dxa"/>
            <w:noWrap w:val="0"/>
            <w:vAlign w:val="center"/>
          </w:tcPr>
          <w:p w14:paraId="33CDFFB8">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360" w:firstLineChars="200"/>
              <w:textAlignment w:val="auto"/>
              <w:rPr>
                <w:rFonts w:hint="eastAsia" w:ascii="仿宋" w:hAnsi="仿宋" w:eastAsia="仿宋" w:cs="仿宋"/>
                <w:color w:val="auto"/>
                <w:sz w:val="24"/>
                <w:highlight w:val="none"/>
                <w:lang w:val="en-US" w:eastAsia="zh-CN"/>
              </w:rPr>
            </w:pPr>
            <w:r>
              <w:rPr>
                <w:rFonts w:hint="eastAsia" w:ascii="宋体" w:hAnsi="宋体" w:eastAsia="宋体" w:cs="宋体"/>
                <w:i w:val="0"/>
                <w:iCs w:val="0"/>
                <w:color w:val="auto"/>
                <w:kern w:val="0"/>
                <w:sz w:val="18"/>
                <w:szCs w:val="18"/>
                <w:u w:val="none"/>
                <w:lang w:val="en-US" w:eastAsia="zh-CN" w:bidi="ar"/>
              </w:rPr>
              <w:t>1</w:t>
            </w:r>
            <w:r>
              <w:rPr>
                <w:rFonts w:hint="eastAsia" w:ascii="仿宋" w:hAnsi="仿宋" w:eastAsia="仿宋" w:cs="仿宋"/>
                <w:color w:val="auto"/>
                <w:sz w:val="24"/>
                <w:highlight w:val="none"/>
                <w:lang w:val="en-US" w:eastAsia="zh-CN"/>
              </w:rPr>
              <w:t>.项目负责人具有大专及以上学历并持有物业服务相关证书（身份证件、毕业证、从业资格证提供齐全的）得2分；项目负责人具有大专及以上学历（身份证件、毕业证提供齐全的）得1分；不满足或未提供的不得分。</w:t>
            </w:r>
          </w:p>
          <w:p w14:paraId="0EAFA113">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2.拟派水电维修人员：持有《特种作业操作证》（作业类型：电工作业）（操作项目：高压或低压电作业）得1分；不满足或未提供的不得分。</w:t>
            </w:r>
          </w:p>
          <w:p w14:paraId="3C973272">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3.拟派食堂人员：厨师持有厨师证（中式烹调师证-三级/高级），全员持健康证，得2分；不满足或未提供的不得分。</w:t>
            </w:r>
          </w:p>
          <w:p w14:paraId="7EEC94B4">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注：投标人提供的以上拟派（配备）人员的相关证书均须由相关部门认证和核发，且在有效期内。</w:t>
            </w:r>
          </w:p>
        </w:tc>
      </w:tr>
      <w:tr w14:paraId="2E36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continue"/>
            <w:noWrap w:val="0"/>
            <w:vAlign w:val="center"/>
          </w:tcPr>
          <w:p w14:paraId="204FBCE7">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b/>
                <w:bCs/>
                <w:sz w:val="24"/>
                <w:szCs w:val="24"/>
                <w:lang w:val="en-US" w:eastAsia="zh-CN"/>
              </w:rPr>
            </w:pPr>
          </w:p>
        </w:tc>
        <w:tc>
          <w:tcPr>
            <w:tcW w:w="1377" w:type="dxa"/>
            <w:noWrap w:val="0"/>
            <w:vAlign w:val="center"/>
          </w:tcPr>
          <w:p w14:paraId="4B4459D3">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内部管理制度</w:t>
            </w:r>
            <w:r>
              <w:rPr>
                <w:rFonts w:hint="eastAsia" w:ascii="仿宋" w:hAnsi="仿宋" w:eastAsia="仿宋" w:cs="仿宋"/>
                <w:b/>
                <w:bCs/>
                <w:sz w:val="24"/>
                <w:szCs w:val="24"/>
                <w:highlight w:val="none"/>
                <w:lang w:val="en-US" w:eastAsia="zh-CN"/>
              </w:rPr>
              <w:t>（满分3分）</w:t>
            </w:r>
          </w:p>
        </w:tc>
        <w:tc>
          <w:tcPr>
            <w:tcW w:w="6333" w:type="dxa"/>
            <w:noWrap w:val="0"/>
            <w:vAlign w:val="center"/>
          </w:tcPr>
          <w:p w14:paraId="6D70BB78">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highlight w:val="none"/>
                <w:lang w:val="en-US" w:eastAsia="zh-CN"/>
              </w:rPr>
              <w:t>日</w:t>
            </w:r>
            <w:r>
              <w:rPr>
                <w:rFonts w:hint="eastAsia" w:ascii="仿宋" w:hAnsi="仿宋" w:eastAsia="仿宋" w:cs="仿宋"/>
                <w:color w:val="auto"/>
                <w:sz w:val="24"/>
                <w:highlight w:val="none"/>
                <w:lang w:val="en" w:eastAsia="zh-CN"/>
              </w:rPr>
              <w:t>常管理制度，包括针对本项目的</w:t>
            </w:r>
            <w:r>
              <w:rPr>
                <w:rFonts w:hint="eastAsia" w:ascii="仿宋" w:hAnsi="仿宋" w:eastAsia="仿宋" w:cs="仿宋"/>
                <w:color w:val="auto"/>
                <w:sz w:val="24"/>
                <w:szCs w:val="24"/>
                <w:highlight w:val="none"/>
                <w:lang w:val="en"/>
              </w:rPr>
              <w:t>员工管理</w:t>
            </w:r>
            <w:r>
              <w:rPr>
                <w:rFonts w:hint="eastAsia" w:ascii="仿宋" w:hAnsi="仿宋" w:eastAsia="仿宋" w:cs="仿宋"/>
                <w:color w:val="auto"/>
                <w:sz w:val="24"/>
                <w:szCs w:val="24"/>
                <w:highlight w:val="none"/>
                <w:lang w:val="en" w:eastAsia="zh-CN"/>
              </w:rPr>
              <w:t>、本项目物业服务的</w:t>
            </w:r>
            <w:r>
              <w:rPr>
                <w:rFonts w:hint="eastAsia" w:ascii="仿宋" w:hAnsi="仿宋" w:eastAsia="仿宋" w:cs="仿宋"/>
                <w:color w:val="auto"/>
                <w:sz w:val="24"/>
                <w:szCs w:val="24"/>
                <w:highlight w:val="none"/>
                <w:lang w:val="en"/>
              </w:rPr>
              <w:t>档案管理</w:t>
            </w:r>
            <w:r>
              <w:rPr>
                <w:rFonts w:hint="eastAsia" w:ascii="仿宋" w:hAnsi="仿宋" w:eastAsia="仿宋" w:cs="仿宋"/>
                <w:color w:val="auto"/>
                <w:sz w:val="24"/>
                <w:szCs w:val="24"/>
                <w:highlight w:val="none"/>
                <w:lang w:val="en" w:eastAsia="zh-CN"/>
              </w:rPr>
              <w:t>、资产管理以及相关内部</w:t>
            </w:r>
            <w:r>
              <w:rPr>
                <w:rFonts w:hint="eastAsia" w:ascii="仿宋" w:hAnsi="仿宋" w:eastAsia="仿宋" w:cs="仿宋"/>
                <w:color w:val="auto"/>
                <w:sz w:val="24"/>
                <w:szCs w:val="24"/>
                <w:highlight w:val="none"/>
                <w:lang w:val="en"/>
              </w:rPr>
              <w:t>奖惩管理办法、规章制度、实施细则</w:t>
            </w:r>
            <w:r>
              <w:rPr>
                <w:rFonts w:hint="eastAsia" w:ascii="仿宋" w:hAnsi="仿宋" w:eastAsia="仿宋" w:cs="仿宋"/>
                <w:color w:val="auto"/>
                <w:sz w:val="24"/>
                <w:szCs w:val="24"/>
                <w:highlight w:val="none"/>
                <w:lang w:val="en" w:eastAsia="zh-CN"/>
              </w:rPr>
              <w:t>。</w:t>
            </w:r>
          </w:p>
          <w:p w14:paraId="38DEF4CF">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第一个档次（3分）：投标人针对本项目提出的管理办法、规章制度、实施细则内容完整详细、科学合理，针对性、可行性强，完全符合本项目特点及实际需求；</w:t>
            </w:r>
          </w:p>
          <w:p w14:paraId="1CF6758C">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第二个档次（2分）：投标人针对本项目提出的员工管理办法、规章制度、实施细则较为完整、合理，针对性、可行性好，符合本项目特点及实际需求；</w:t>
            </w:r>
          </w:p>
          <w:p w14:paraId="0C292704">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第三个档次（1分）：投标人针对本项目提出的员工管理办法、规章制度、实施细则内容基本完整，针对性、可行性一般，基本符合本项目特点及实际需求。</w:t>
            </w:r>
          </w:p>
          <w:p w14:paraId="32FD0696">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default" w:ascii="宋体" w:hAnsi="宋体" w:cs="宋体"/>
                <w:szCs w:val="21"/>
                <w:lang w:val="en-US" w:eastAsia="zh-CN"/>
              </w:rPr>
            </w:pPr>
            <w:r>
              <w:rPr>
                <w:rFonts w:hint="eastAsia" w:ascii="仿宋" w:hAnsi="仿宋" w:eastAsia="仿宋" w:cs="仿宋"/>
                <w:color w:val="auto"/>
                <w:sz w:val="24"/>
                <w:szCs w:val="24"/>
                <w:highlight w:val="none"/>
                <w:lang w:val="en-US" w:eastAsia="zh-CN"/>
              </w:rPr>
              <w:t>第四个档次（0分）：投标人未提供员工管理办法、规章制度、实施细则。</w:t>
            </w:r>
          </w:p>
        </w:tc>
      </w:tr>
      <w:tr w14:paraId="6CC1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continue"/>
            <w:noWrap w:val="0"/>
            <w:vAlign w:val="center"/>
          </w:tcPr>
          <w:p w14:paraId="6EB8016C">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b/>
                <w:bCs/>
                <w:sz w:val="24"/>
                <w:szCs w:val="24"/>
                <w:lang w:val="en-US" w:eastAsia="zh-CN"/>
              </w:rPr>
            </w:pPr>
          </w:p>
        </w:tc>
        <w:tc>
          <w:tcPr>
            <w:tcW w:w="1377" w:type="dxa"/>
            <w:noWrap w:val="0"/>
            <w:vAlign w:val="center"/>
          </w:tcPr>
          <w:p w14:paraId="1788BF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color w:val="auto"/>
                <w:sz w:val="24"/>
                <w:szCs w:val="24"/>
                <w:highlight w:val="none"/>
                <w:lang w:val="en-US" w:eastAsia="zh-CN"/>
              </w:rPr>
              <w:t>类似业绩情况（满分10分）</w:t>
            </w:r>
          </w:p>
        </w:tc>
        <w:tc>
          <w:tcPr>
            <w:tcW w:w="6333" w:type="dxa"/>
            <w:noWrap w:val="0"/>
            <w:vAlign w:val="center"/>
          </w:tcPr>
          <w:p w14:paraId="1A1C6875">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（1）类似业绩</w:t>
            </w:r>
            <w:r>
              <w:rPr>
                <w:rFonts w:hint="eastAsia" w:ascii="仿宋" w:hAnsi="仿宋" w:eastAsia="仿宋" w:cs="仿宋"/>
                <w:color w:val="auto"/>
                <w:sz w:val="24"/>
                <w:szCs w:val="24"/>
                <w:highlight w:val="none"/>
                <w:lang w:val="en"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 w:eastAsia="zh-CN"/>
              </w:rPr>
              <w:t>分）</w:t>
            </w:r>
          </w:p>
          <w:p w14:paraId="33A62288">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2023年1月1日至今承担过类似物业管理或保洁服务项目业绩，每提供一项得1分，本项满分5分。</w:t>
            </w:r>
          </w:p>
          <w:p w14:paraId="68C61635">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注：需提供证明材料：合同关键页扫描件或用户单位书面证明材料（不限：评价证明、履约证明、验收证明等）扫描件，不提供不得分。</w:t>
            </w:r>
          </w:p>
          <w:p w14:paraId="039536EA">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480" w:firstLineChars="200"/>
              <w:textAlignment w:val="auto"/>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lang w:val="en" w:eastAsia="zh-CN"/>
              </w:rPr>
              <w:t>业主评价（</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 w:eastAsia="zh-CN"/>
              </w:rPr>
              <w:t>分）：本项针对已经认定的有效类似业绩的</w:t>
            </w:r>
            <w:r>
              <w:rPr>
                <w:rFonts w:hint="eastAsia" w:ascii="仿宋" w:hAnsi="仿宋" w:eastAsia="仿宋" w:cs="仿宋"/>
                <w:color w:val="auto"/>
                <w:sz w:val="24"/>
                <w:szCs w:val="24"/>
                <w:highlight w:val="none"/>
                <w:lang w:val="en-US" w:eastAsia="zh-CN"/>
              </w:rPr>
              <w:t>评价意见进行打分，按投标人提供的</w:t>
            </w:r>
            <w:r>
              <w:rPr>
                <w:rFonts w:hint="eastAsia" w:ascii="仿宋" w:hAnsi="仿宋" w:eastAsia="仿宋" w:cs="仿宋"/>
                <w:color w:val="auto"/>
                <w:sz w:val="24"/>
                <w:szCs w:val="24"/>
                <w:highlight w:val="none"/>
                <w:lang w:val="en" w:eastAsia="zh-CN"/>
              </w:rPr>
              <w:t>所有有效业绩的评价意见得分累加计算，累计满分5分；业主评价分按以下档次评定（所有评价函均需加盖业主单位鲜章、附业主联系方式便于核验）：</w:t>
            </w:r>
          </w:p>
          <w:p w14:paraId="728AC03B">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lang w:val="en-US" w:eastAsia="zh-CN"/>
              </w:rPr>
              <w:t>第一个档次</w:t>
            </w:r>
            <w:r>
              <w:rPr>
                <w:rFonts w:hint="eastAsia" w:ascii="仿宋" w:hAnsi="仿宋" w:eastAsia="仿宋" w:cs="仿宋"/>
                <w:color w:val="auto"/>
                <w:sz w:val="24"/>
                <w:szCs w:val="24"/>
                <w:highlight w:val="none"/>
                <w:lang w:val="en"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 w:eastAsia="zh-CN"/>
              </w:rPr>
              <w:t>分）：提供对应有效业绩的业主正式评价函（必须加盖业主单位鲜章），评价内容具体详实，明确体现投标人服务质量优良、履约及时、响应高效，无任何负面评价，评价信息可核实（附业主联系方式便于核验）。</w:t>
            </w:r>
          </w:p>
          <w:p w14:paraId="1886D582">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lang w:val="en-US" w:eastAsia="zh-CN"/>
              </w:rPr>
              <w:t>第二个档次</w:t>
            </w:r>
            <w:r>
              <w:rPr>
                <w:rFonts w:hint="eastAsia" w:ascii="仿宋" w:hAnsi="仿宋" w:eastAsia="仿宋" w:cs="仿宋"/>
                <w:color w:val="auto"/>
                <w:sz w:val="24"/>
                <w:szCs w:val="24"/>
                <w:highlight w:val="none"/>
                <w:lang w:val="en" w:eastAsia="zh-CN"/>
              </w:rPr>
              <w:t>（</w:t>
            </w:r>
            <w:r>
              <w:rPr>
                <w:rFonts w:hint="eastAsia" w:ascii="仿宋" w:hAnsi="仿宋" w:eastAsia="仿宋" w:cs="仿宋"/>
                <w:color w:val="auto"/>
                <w:sz w:val="24"/>
                <w:szCs w:val="24"/>
                <w:highlight w:val="none"/>
                <w:lang w:val="en-US" w:eastAsia="zh-CN"/>
              </w:rPr>
              <w:t>0.7</w:t>
            </w:r>
            <w:r>
              <w:rPr>
                <w:rFonts w:hint="eastAsia" w:ascii="仿宋" w:hAnsi="仿宋" w:eastAsia="仿宋" w:cs="仿宋"/>
                <w:color w:val="auto"/>
                <w:sz w:val="24"/>
                <w:szCs w:val="24"/>
                <w:highlight w:val="none"/>
                <w:lang w:val="en" w:eastAsia="zh-CN"/>
              </w:rPr>
              <w:t>分）：提供对应有效业绩的业主评价函（必须加盖业主单位鲜章），评价内容基本详实，明确认可投标人服务质量，无重大负面评价，仅提及少量可改进细节（不影响项目整体履约及服务成效），评价信息可核实（附业主联系方式便于核验）。</w:t>
            </w:r>
          </w:p>
          <w:p w14:paraId="6C5E23A9">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lang w:val="en-US" w:eastAsia="zh-CN"/>
              </w:rPr>
              <w:t>第三个档次</w:t>
            </w:r>
            <w:r>
              <w:rPr>
                <w:rFonts w:hint="eastAsia" w:ascii="仿宋" w:hAnsi="仿宋" w:eastAsia="仿宋" w:cs="仿宋"/>
                <w:color w:val="auto"/>
                <w:sz w:val="24"/>
                <w:szCs w:val="24"/>
                <w:highlight w:val="none"/>
                <w:lang w:val="en" w:eastAsia="zh-CN"/>
              </w:rPr>
              <w:t>（</w:t>
            </w:r>
            <w:r>
              <w:rPr>
                <w:rFonts w:hint="eastAsia" w:ascii="仿宋" w:hAnsi="仿宋" w:eastAsia="仿宋" w:cs="仿宋"/>
                <w:color w:val="auto"/>
                <w:sz w:val="24"/>
                <w:szCs w:val="24"/>
                <w:highlight w:val="none"/>
                <w:lang w:val="en-US" w:eastAsia="zh-CN"/>
              </w:rPr>
              <w:t>0.4</w:t>
            </w:r>
            <w:r>
              <w:rPr>
                <w:rFonts w:hint="eastAsia" w:ascii="仿宋" w:hAnsi="仿宋" w:eastAsia="仿宋" w:cs="仿宋"/>
                <w:color w:val="auto"/>
                <w:sz w:val="24"/>
                <w:szCs w:val="24"/>
                <w:highlight w:val="none"/>
                <w:lang w:val="en" w:eastAsia="zh-CN"/>
              </w:rPr>
              <w:t>分）：提供对应有效业绩的业主评价函（必须加盖业主单位鲜章），评价内容简洁，未明确提及服务优良，但确认投标人按合同正常履约，无重大负面评价，评价信息可核实（附业主联系方式便于核验）。</w:t>
            </w:r>
          </w:p>
          <w:p w14:paraId="35C30DD1">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lang w:val="en" w:eastAsia="zh-CN"/>
              </w:rPr>
            </w:pPr>
            <w:r>
              <w:rPr>
                <w:rFonts w:hint="eastAsia" w:ascii="仿宋" w:hAnsi="仿宋" w:eastAsia="仿宋" w:cs="仿宋"/>
                <w:color w:val="auto"/>
                <w:sz w:val="24"/>
                <w:szCs w:val="24"/>
                <w:highlight w:val="none"/>
                <w:lang w:val="en" w:eastAsia="zh-CN"/>
              </w:rPr>
              <w:t>不合格（0分）：评价中存在重大负面评价（如服务严重不达标、履约违约、重大投诉未处理、服务质量引发业主集体不满等）；或评价内容空洞无实际参考价值、未明确对应业绩项目信息。</w:t>
            </w:r>
          </w:p>
        </w:tc>
      </w:tr>
      <w:bookmarkEnd w:id="119"/>
    </w:tbl>
    <w:p w14:paraId="21678D3C">
      <w:pPr>
        <w:keepNext w:val="0"/>
        <w:keepLines w:val="0"/>
        <w:pageBreakBefore w:val="0"/>
        <w:kinsoku/>
        <w:wordWrap/>
        <w:overflowPunct/>
        <w:topLinePunct w:val="0"/>
        <w:bidi w:val="0"/>
        <w:adjustRightInd w:val="0"/>
        <w:snapToGrid w:val="0"/>
        <w:spacing w:line="560" w:lineRule="exact"/>
        <w:textAlignment w:val="auto"/>
        <w:rPr>
          <w:rFonts w:hint="eastAsia" w:ascii="宋体" w:hAnsi="宋体" w:eastAsia="宋体" w:cs="宋体"/>
          <w:b/>
          <w:bCs w:val="0"/>
          <w:color w:val="000000"/>
          <w:sz w:val="24"/>
          <w:szCs w:val="24"/>
          <w:highlight w:val="none"/>
          <w:lang w:val="en-US" w:eastAsia="zh-CN"/>
        </w:rPr>
      </w:pPr>
    </w:p>
    <w:p w14:paraId="1E6849C0">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
          <w:bCs w:val="0"/>
          <w:color w:val="000000"/>
          <w:sz w:val="24"/>
          <w:szCs w:val="24"/>
          <w:highlight w:val="none"/>
          <w:lang w:val="en-US" w:eastAsia="zh-CN"/>
        </w:rPr>
      </w:pPr>
      <w:r>
        <w:rPr>
          <w:rFonts w:hint="eastAsia" w:ascii="宋体" w:hAnsi="宋体" w:eastAsia="宋体" w:cs="宋体"/>
          <w:b/>
          <w:bCs w:val="0"/>
          <w:color w:val="000000"/>
          <w:sz w:val="24"/>
          <w:szCs w:val="24"/>
          <w:highlight w:val="none"/>
          <w:lang w:val="en-US" w:eastAsia="zh-CN"/>
        </w:rPr>
        <w:t>4.3落实政府采购政策进行价格扣除的计算方法</w:t>
      </w:r>
    </w:p>
    <w:p w14:paraId="6998ADAC">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
          <w:bCs w:val="0"/>
          <w:color w:val="000000"/>
          <w:sz w:val="24"/>
          <w:szCs w:val="24"/>
          <w:lang w:val="en-US" w:eastAsia="zh-CN"/>
        </w:rPr>
      </w:pPr>
      <w:bookmarkStart w:id="120" w:name="OLE_LINK1"/>
      <w:r>
        <w:rPr>
          <w:rFonts w:hint="eastAsia" w:ascii="宋体" w:hAnsi="宋体" w:eastAsia="宋体" w:cs="宋体"/>
          <w:sz w:val="24"/>
          <w:szCs w:val="24"/>
          <w:lang w:val="en-US" w:eastAsia="zh-CN"/>
        </w:rPr>
        <w:t>对</w:t>
      </w:r>
      <w:r>
        <w:rPr>
          <w:rFonts w:hint="eastAsia" w:ascii="宋体" w:hAnsi="宋体" w:eastAsia="宋体" w:cs="宋体"/>
          <w:sz w:val="24"/>
          <w:szCs w:val="24"/>
        </w:rPr>
        <w:t>小型、微型企业</w:t>
      </w:r>
      <w:r>
        <w:rPr>
          <w:rFonts w:hint="eastAsia" w:ascii="宋体" w:hAnsi="宋体" w:eastAsia="宋体" w:cs="宋体"/>
          <w:sz w:val="24"/>
          <w:szCs w:val="24"/>
          <w:lang w:val="en-US" w:eastAsia="zh-CN"/>
        </w:rPr>
        <w:t>产品、服务的</w:t>
      </w:r>
      <w:r>
        <w:rPr>
          <w:rFonts w:hint="eastAsia" w:ascii="宋体" w:hAnsi="宋体" w:eastAsia="宋体" w:cs="宋体"/>
          <w:sz w:val="24"/>
          <w:szCs w:val="24"/>
        </w:rPr>
        <w:t>报价给予</w:t>
      </w:r>
      <w:r>
        <w:rPr>
          <w:rFonts w:hint="eastAsia" w:ascii="宋体" w:hAnsi="宋体" w:eastAsia="宋体" w:cs="宋体"/>
          <w:sz w:val="24"/>
          <w:szCs w:val="24"/>
          <w:lang w:val="en-US" w:eastAsia="zh-CN"/>
        </w:rPr>
        <w:t>10%</w:t>
      </w:r>
      <w:r>
        <w:rPr>
          <w:rFonts w:hint="eastAsia" w:ascii="宋体" w:hAnsi="宋体" w:eastAsia="宋体" w:cs="宋体"/>
          <w:sz w:val="24"/>
          <w:szCs w:val="24"/>
        </w:rPr>
        <w:t>的扣除，用扣除后的价格参与评审</w:t>
      </w:r>
      <w:r>
        <w:rPr>
          <w:rFonts w:hint="eastAsia" w:ascii="宋体" w:hAnsi="宋体" w:eastAsia="宋体" w:cs="宋体"/>
          <w:sz w:val="24"/>
          <w:szCs w:val="24"/>
          <w:lang w:eastAsia="zh-CN"/>
        </w:rPr>
        <w:t>。</w:t>
      </w:r>
    </w:p>
    <w:bookmarkEnd w:id="120"/>
    <w:p w14:paraId="7C3398EA">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
          <w:bCs w:val="0"/>
          <w:color w:val="000000"/>
          <w:sz w:val="24"/>
          <w:szCs w:val="24"/>
          <w:lang w:val="en-US" w:eastAsia="zh-CN"/>
        </w:rPr>
      </w:pPr>
      <w:r>
        <w:rPr>
          <w:rFonts w:hint="eastAsia" w:ascii="宋体" w:hAnsi="宋体" w:eastAsia="宋体" w:cs="宋体"/>
          <w:b/>
          <w:bCs w:val="0"/>
          <w:color w:val="000000"/>
          <w:sz w:val="24"/>
          <w:szCs w:val="24"/>
          <w:lang w:val="en-US" w:eastAsia="zh-CN"/>
        </w:rPr>
        <w:t>4.3.1</w:t>
      </w:r>
      <w:r>
        <w:rPr>
          <w:rFonts w:hint="eastAsia" w:ascii="宋体" w:hAnsi="宋体" w:eastAsia="宋体" w:cs="宋体"/>
          <w:b/>
          <w:bCs w:val="0"/>
          <w:color w:val="000000"/>
          <w:sz w:val="24"/>
          <w:szCs w:val="24"/>
          <w:highlight w:val="none"/>
          <w:lang w:val="en-US" w:eastAsia="zh-CN"/>
        </w:rPr>
        <w:t>关于小微型企业（残疾人福利性单位、监狱企业）产品、服务的报价扣除标准</w:t>
      </w:r>
    </w:p>
    <w:p w14:paraId="5A4D62A1">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（一）因落实政府采购政策进行价格调整的，以调整后的价格计算投标报价；</w:t>
      </w:r>
    </w:p>
    <w:p w14:paraId="7759918B">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
          <w:bCs w:val="0"/>
          <w:color w:val="000000"/>
          <w:sz w:val="24"/>
          <w:szCs w:val="24"/>
          <w:lang w:val="en-US" w:eastAsia="zh-CN"/>
        </w:rPr>
      </w:pPr>
      <w:r>
        <w:rPr>
          <w:rFonts w:hint="eastAsia" w:ascii="宋体" w:hAnsi="宋体" w:eastAsia="宋体" w:cs="宋体"/>
          <w:bCs/>
          <w:color w:val="000000"/>
          <w:sz w:val="24"/>
          <w:szCs w:val="24"/>
          <w:lang w:val="en-US" w:eastAsia="zh-CN"/>
        </w:rPr>
        <w:t>（</w:t>
      </w:r>
      <w:r>
        <w:rPr>
          <w:rFonts w:hint="eastAsia" w:ascii="宋体" w:hAnsi="宋体" w:eastAsia="宋体" w:cs="宋体"/>
          <w:b w:val="0"/>
          <w:bCs/>
          <w:color w:val="000000"/>
          <w:sz w:val="24"/>
          <w:szCs w:val="24"/>
          <w:lang w:val="en-US" w:eastAsia="zh-CN"/>
        </w:rPr>
        <w:t>二）</w:t>
      </w:r>
      <w:r>
        <w:rPr>
          <w:rFonts w:hint="eastAsia" w:ascii="宋体" w:hAnsi="宋体" w:eastAsia="宋体" w:cs="宋体"/>
          <w:b w:val="0"/>
          <w:bCs/>
          <w:color w:val="000000"/>
          <w:sz w:val="24"/>
          <w:szCs w:val="24"/>
          <w:highlight w:val="none"/>
          <w:lang w:val="en-US" w:eastAsia="zh-CN"/>
        </w:rPr>
        <w:t>若提供服务的供应商为小微型企业（残疾人福利性单位、监狱企业）产品、服务，投标人应填写相关样表并提供证明材料（第四章投标文件 格式3-11），内</w:t>
      </w:r>
      <w:r>
        <w:rPr>
          <w:rFonts w:hint="eastAsia" w:ascii="宋体" w:hAnsi="宋体" w:eastAsia="宋体" w:cs="宋体"/>
          <w:b w:val="0"/>
          <w:bCs/>
          <w:color w:val="000000"/>
          <w:sz w:val="24"/>
          <w:szCs w:val="24"/>
          <w:lang w:val="en-US" w:eastAsia="zh-CN"/>
        </w:rPr>
        <w:t>容填写完整、准确方可获得价格扣除（针对非专门面向中小企业采购项目）</w:t>
      </w:r>
      <w:r>
        <w:rPr>
          <w:rFonts w:hint="eastAsia" w:ascii="宋体" w:hAnsi="宋体" w:eastAsia="宋体" w:cs="宋体"/>
          <w:b/>
          <w:bCs w:val="0"/>
          <w:color w:val="000000"/>
          <w:sz w:val="24"/>
          <w:szCs w:val="24"/>
          <w:lang w:val="en-US" w:eastAsia="zh-CN"/>
        </w:rPr>
        <w:t>；</w:t>
      </w:r>
    </w:p>
    <w:p w14:paraId="346279A2">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（三）本项目对小型和微型企业产品的价格给予</w:t>
      </w:r>
      <w:r>
        <w:rPr>
          <w:rFonts w:hint="eastAsia" w:ascii="宋体" w:hAnsi="宋体" w:eastAsia="宋体" w:cs="宋体"/>
          <w:b w:val="0"/>
          <w:bCs/>
          <w:color w:val="000000"/>
          <w:sz w:val="24"/>
          <w:szCs w:val="24"/>
          <w:lang w:val="en-US" w:eastAsia="zh-CN"/>
        </w:rPr>
        <w:t>一定比例的扣除（</w:t>
      </w:r>
      <w:r>
        <w:rPr>
          <w:rFonts w:hint="eastAsia" w:ascii="宋体" w:hAnsi="宋体" w:eastAsia="宋体" w:cs="宋体"/>
          <w:b/>
          <w:bCs w:val="0"/>
          <w:color w:val="000000"/>
          <w:sz w:val="24"/>
          <w:szCs w:val="24"/>
          <w:lang w:val="en-US" w:eastAsia="zh-CN"/>
        </w:rPr>
        <w:t>具体比例详见“投标人须知前附表”</w:t>
      </w:r>
      <w:r>
        <w:rPr>
          <w:rFonts w:hint="eastAsia" w:ascii="宋体" w:hAnsi="宋体" w:eastAsia="宋体" w:cs="宋体"/>
          <w:b w:val="0"/>
          <w:bCs/>
          <w:color w:val="000000"/>
          <w:sz w:val="24"/>
          <w:szCs w:val="24"/>
          <w:lang w:val="en-US" w:eastAsia="zh-CN"/>
        </w:rPr>
        <w:t>）</w:t>
      </w:r>
      <w:r>
        <w:rPr>
          <w:rFonts w:hint="eastAsia" w:ascii="宋体" w:hAnsi="宋体" w:eastAsia="宋体" w:cs="宋体"/>
          <w:bCs/>
          <w:color w:val="000000"/>
          <w:sz w:val="24"/>
          <w:szCs w:val="24"/>
          <w:lang w:val="en-US" w:eastAsia="zh-CN"/>
        </w:rPr>
        <w:t>，用扣除后的价格参与评审；</w:t>
      </w:r>
    </w:p>
    <w:p w14:paraId="328CA422">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（四）残疾人福利性单位（监狱企业）产品、服务视同小型、微型企业产品、服务，享受同等价格扣除；</w:t>
      </w:r>
    </w:p>
    <w:p w14:paraId="03ECEC20">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
          <w:bCs w:val="0"/>
          <w:color w:val="000000"/>
          <w:sz w:val="24"/>
          <w:szCs w:val="24"/>
          <w:highlight w:val="none"/>
          <w:lang w:val="en-US" w:eastAsia="zh-CN"/>
        </w:rPr>
      </w:pPr>
      <w:r>
        <w:rPr>
          <w:rFonts w:hint="eastAsia" w:ascii="宋体" w:hAnsi="宋体" w:eastAsia="宋体" w:cs="宋体"/>
          <w:bCs/>
          <w:color w:val="000000"/>
          <w:sz w:val="24"/>
          <w:szCs w:val="24"/>
          <w:lang w:val="en-US" w:eastAsia="zh-CN"/>
        </w:rPr>
        <w:t>（五）投标人仅能获得一种政策的价格扣除，不重复享受。</w:t>
      </w:r>
    </w:p>
    <w:p w14:paraId="250707FE">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
          <w:bCs w:val="0"/>
          <w:color w:val="000000"/>
          <w:sz w:val="24"/>
          <w:szCs w:val="24"/>
          <w:highlight w:val="none"/>
          <w:lang w:val="en-US" w:eastAsia="zh-CN"/>
        </w:rPr>
      </w:pPr>
      <w:r>
        <w:rPr>
          <w:rFonts w:hint="eastAsia" w:ascii="宋体" w:hAnsi="宋体" w:eastAsia="宋体" w:cs="宋体"/>
          <w:b/>
          <w:bCs w:val="0"/>
          <w:color w:val="000000"/>
          <w:sz w:val="24"/>
          <w:szCs w:val="24"/>
          <w:highlight w:val="none"/>
          <w:lang w:val="en-US" w:eastAsia="zh-CN"/>
        </w:rPr>
        <w:t>4.3.2关于节能产品、环保产品的报价扣除标准</w:t>
      </w:r>
    </w:p>
    <w:p w14:paraId="5DD27F9C">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lang w:val="en-US" w:eastAsia="zh-CN"/>
        </w:rPr>
        <w:t>本项目为服务类项目，无</w:t>
      </w:r>
      <w:r>
        <w:rPr>
          <w:rFonts w:hint="eastAsia" w:ascii="宋体" w:hAnsi="宋体" w:eastAsia="宋体" w:cs="宋体"/>
          <w:b w:val="0"/>
          <w:bCs/>
          <w:color w:val="auto"/>
          <w:sz w:val="24"/>
          <w:szCs w:val="24"/>
          <w:highlight w:val="none"/>
          <w:lang w:val="en-US" w:eastAsia="zh-CN"/>
        </w:rPr>
        <w:t>节能产品、环保产品。</w:t>
      </w:r>
    </w:p>
    <w:p w14:paraId="703FAC6F">
      <w:pPr>
        <w:pStyle w:val="43"/>
        <w:rPr>
          <w:rFonts w:hint="eastAsia"/>
          <w:lang w:val="en-US" w:eastAsia="zh-CN"/>
        </w:rPr>
      </w:pPr>
    </w:p>
    <w:p w14:paraId="606E4552">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
          <w:bCs w:val="0"/>
          <w:color w:val="000000"/>
          <w:sz w:val="24"/>
          <w:szCs w:val="24"/>
          <w:highlight w:val="none"/>
          <w:lang w:val="en-US" w:eastAsia="zh-CN"/>
        </w:rPr>
      </w:pPr>
      <w:r>
        <w:rPr>
          <w:rFonts w:hint="eastAsia" w:ascii="宋体" w:hAnsi="宋体" w:eastAsia="宋体" w:cs="宋体"/>
          <w:b/>
          <w:bCs w:val="0"/>
          <w:color w:val="000000"/>
          <w:sz w:val="24"/>
          <w:szCs w:val="24"/>
          <w:highlight w:val="none"/>
          <w:lang w:val="en-US" w:eastAsia="zh-CN"/>
        </w:rPr>
        <w:t>4.4核心产品的评审</w:t>
      </w:r>
    </w:p>
    <w:p w14:paraId="44F130FF">
      <w:pPr>
        <w:pStyle w:val="7"/>
        <w:pageBreakBefore w:val="0"/>
        <w:kinsoku/>
        <w:wordWrap/>
        <w:overflowPunct/>
        <w:topLinePunct w:val="0"/>
        <w:autoSpaceDE/>
        <w:autoSpaceDN/>
        <w:bidi w:val="0"/>
        <w:spacing w:line="5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本项目为服务类项目，无核心产品。</w:t>
      </w:r>
    </w:p>
    <w:p w14:paraId="56A0975F">
      <w:pPr>
        <w:pStyle w:val="9"/>
        <w:pageBreakBefore w:val="0"/>
        <w:kinsoku/>
        <w:wordWrap/>
        <w:overflowPunct/>
        <w:topLinePunct w:val="0"/>
        <w:bidi w:val="0"/>
        <w:spacing w:line="560" w:lineRule="exact"/>
        <w:rPr>
          <w:rFonts w:hint="eastAsia" w:ascii="宋体" w:hAnsi="宋体" w:eastAsia="宋体" w:cs="宋体"/>
          <w:sz w:val="24"/>
          <w:szCs w:val="24"/>
          <w:lang w:val="en-US" w:eastAsia="zh-CN"/>
        </w:rPr>
      </w:pPr>
    </w:p>
    <w:p w14:paraId="1C5D3C21">
      <w:pPr>
        <w:pageBreakBefore w:val="0"/>
        <w:kinsoku/>
        <w:wordWrap/>
        <w:overflowPunct/>
        <w:topLinePunct w:val="0"/>
        <w:bidi w:val="0"/>
        <w:spacing w:line="560" w:lineRule="exact"/>
        <w:ind w:firstLine="480"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5.</w:t>
      </w:r>
      <w:bookmarkEnd w:id="115"/>
      <w:bookmarkEnd w:id="116"/>
      <w:bookmarkStart w:id="121" w:name="_Toc85122605"/>
      <w:r>
        <w:rPr>
          <w:rFonts w:hint="eastAsia" w:ascii="宋体" w:hAnsi="宋体" w:eastAsia="宋体" w:cs="宋体"/>
          <w:b/>
          <w:bCs/>
          <w:sz w:val="24"/>
          <w:szCs w:val="24"/>
        </w:rPr>
        <w:t>废标</w:t>
      </w:r>
      <w:bookmarkEnd w:id="121"/>
    </w:p>
    <w:p w14:paraId="6A31EF6A">
      <w:pPr>
        <w:pageBreakBefore w:val="0"/>
        <w:kinsoku/>
        <w:wordWrap/>
        <w:overflowPunct/>
        <w:topLinePunct w:val="0"/>
        <w:bidi w:val="0"/>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本次政府采购活动中，出现下列情形之一的，予以废标：</w:t>
      </w:r>
    </w:p>
    <w:p w14:paraId="6E019155">
      <w:pPr>
        <w:pageBreakBefore w:val="0"/>
        <w:numPr>
          <w:ilvl w:val="0"/>
          <w:numId w:val="14"/>
        </w:numPr>
        <w:tabs>
          <w:tab w:val="left" w:pos="1155"/>
        </w:tabs>
        <w:kinsoku/>
        <w:wordWrap/>
        <w:overflowPunct/>
        <w:topLinePunct w:val="0"/>
        <w:bidi w:val="0"/>
        <w:spacing w:line="560" w:lineRule="exact"/>
        <w:ind w:left="0" w:firstLine="525"/>
        <w:rPr>
          <w:rFonts w:hint="eastAsia" w:ascii="宋体" w:hAnsi="宋体" w:eastAsia="宋体" w:cs="宋体"/>
          <w:sz w:val="24"/>
          <w:szCs w:val="24"/>
        </w:rPr>
      </w:pPr>
      <w:r>
        <w:rPr>
          <w:rFonts w:hint="eastAsia" w:ascii="宋体" w:hAnsi="宋体" w:eastAsia="宋体" w:cs="宋体"/>
          <w:sz w:val="24"/>
          <w:szCs w:val="24"/>
        </w:rPr>
        <w:t>符合专业条件的投标人或者对招标文件作实质响应的投标人不足三家的；</w:t>
      </w:r>
    </w:p>
    <w:p w14:paraId="4F700FD7">
      <w:pPr>
        <w:pageBreakBefore w:val="0"/>
        <w:numPr>
          <w:ilvl w:val="0"/>
          <w:numId w:val="14"/>
        </w:numPr>
        <w:tabs>
          <w:tab w:val="left" w:pos="1155"/>
        </w:tabs>
        <w:kinsoku/>
        <w:wordWrap/>
        <w:overflowPunct/>
        <w:topLinePunct w:val="0"/>
        <w:bidi w:val="0"/>
        <w:spacing w:line="560" w:lineRule="exact"/>
        <w:ind w:left="0" w:firstLine="525"/>
        <w:rPr>
          <w:rFonts w:hint="eastAsia" w:ascii="宋体" w:hAnsi="宋体" w:eastAsia="宋体" w:cs="宋体"/>
          <w:sz w:val="24"/>
          <w:szCs w:val="24"/>
        </w:rPr>
      </w:pPr>
      <w:r>
        <w:rPr>
          <w:rFonts w:hint="eastAsia" w:ascii="宋体" w:hAnsi="宋体" w:eastAsia="宋体" w:cs="宋体"/>
          <w:sz w:val="24"/>
          <w:szCs w:val="24"/>
        </w:rPr>
        <w:t>出现影响采购公正的违法、违规行为的；</w:t>
      </w:r>
    </w:p>
    <w:p w14:paraId="6585B616">
      <w:pPr>
        <w:pageBreakBefore w:val="0"/>
        <w:numPr>
          <w:ilvl w:val="0"/>
          <w:numId w:val="14"/>
        </w:numPr>
        <w:tabs>
          <w:tab w:val="left" w:pos="1155"/>
        </w:tabs>
        <w:kinsoku/>
        <w:wordWrap/>
        <w:overflowPunct/>
        <w:topLinePunct w:val="0"/>
        <w:bidi w:val="0"/>
        <w:spacing w:line="560" w:lineRule="exact"/>
        <w:ind w:left="0" w:firstLine="525"/>
        <w:rPr>
          <w:rFonts w:hint="eastAsia" w:ascii="宋体" w:hAnsi="宋体" w:eastAsia="宋体" w:cs="宋体"/>
          <w:sz w:val="24"/>
          <w:szCs w:val="24"/>
        </w:rPr>
      </w:pPr>
      <w:r>
        <w:rPr>
          <w:rFonts w:hint="eastAsia" w:ascii="宋体" w:hAnsi="宋体" w:eastAsia="宋体" w:cs="宋体"/>
          <w:sz w:val="24"/>
          <w:szCs w:val="24"/>
        </w:rPr>
        <w:t>投标人的报价均超过了采购预算，采购人不能支付的；</w:t>
      </w:r>
    </w:p>
    <w:p w14:paraId="46C695F0">
      <w:pPr>
        <w:pageBreakBefore w:val="0"/>
        <w:numPr>
          <w:ilvl w:val="0"/>
          <w:numId w:val="14"/>
        </w:numPr>
        <w:tabs>
          <w:tab w:val="left" w:pos="1155"/>
        </w:tabs>
        <w:kinsoku/>
        <w:wordWrap/>
        <w:overflowPunct/>
        <w:topLinePunct w:val="0"/>
        <w:bidi w:val="0"/>
        <w:spacing w:line="560" w:lineRule="exact"/>
        <w:ind w:left="0" w:firstLine="525"/>
        <w:rPr>
          <w:rFonts w:hint="eastAsia" w:ascii="宋体" w:hAnsi="宋体" w:eastAsia="宋体" w:cs="宋体"/>
          <w:sz w:val="24"/>
          <w:szCs w:val="24"/>
        </w:rPr>
      </w:pPr>
      <w:r>
        <w:rPr>
          <w:rFonts w:hint="eastAsia" w:ascii="宋体" w:hAnsi="宋体" w:eastAsia="宋体" w:cs="宋体"/>
          <w:sz w:val="24"/>
          <w:szCs w:val="24"/>
        </w:rPr>
        <w:t>因重大变故，采购任务取消的；</w:t>
      </w:r>
    </w:p>
    <w:p w14:paraId="3C8CAE89">
      <w:pPr>
        <w:pageBreakBefore w:val="0"/>
        <w:numPr>
          <w:ilvl w:val="0"/>
          <w:numId w:val="14"/>
        </w:numPr>
        <w:tabs>
          <w:tab w:val="left" w:pos="1155"/>
        </w:tabs>
        <w:kinsoku/>
        <w:wordWrap/>
        <w:overflowPunct/>
        <w:topLinePunct w:val="0"/>
        <w:bidi w:val="0"/>
        <w:spacing w:line="560" w:lineRule="exact"/>
        <w:ind w:left="0" w:firstLine="525"/>
        <w:rPr>
          <w:rFonts w:hint="eastAsia" w:ascii="宋体" w:hAnsi="宋体" w:eastAsia="宋体" w:cs="宋体"/>
          <w:sz w:val="24"/>
          <w:szCs w:val="24"/>
        </w:rPr>
      </w:pPr>
      <w:r>
        <w:rPr>
          <w:rFonts w:hint="eastAsia" w:ascii="宋体" w:hAnsi="宋体" w:eastAsia="宋体" w:cs="宋体"/>
          <w:sz w:val="24"/>
          <w:szCs w:val="24"/>
        </w:rPr>
        <w:t>废标后，采购代理机构将在</w:t>
      </w:r>
      <w:r>
        <w:rPr>
          <w:rFonts w:hint="eastAsia" w:ascii="宋体" w:hAnsi="宋体" w:eastAsia="宋体" w:cs="宋体"/>
          <w:sz w:val="24"/>
          <w:szCs w:val="24"/>
          <w:u w:val="single"/>
        </w:rPr>
        <w:t>投标人须知前附表</w:t>
      </w:r>
      <w:r>
        <w:rPr>
          <w:rFonts w:hint="eastAsia" w:ascii="宋体" w:hAnsi="宋体" w:eastAsia="宋体" w:cs="宋体"/>
          <w:sz w:val="24"/>
          <w:szCs w:val="24"/>
        </w:rPr>
        <w:t>中列明的网站上公告。</w:t>
      </w:r>
    </w:p>
    <w:p w14:paraId="0A04B6B7">
      <w:pPr>
        <w:pStyle w:val="9"/>
        <w:pageBreakBefore w:val="0"/>
        <w:kinsoku/>
        <w:wordWrap/>
        <w:overflowPunct/>
        <w:topLinePunct w:val="0"/>
        <w:bidi w:val="0"/>
        <w:spacing w:line="560" w:lineRule="exact"/>
        <w:rPr>
          <w:rFonts w:hint="eastAsia" w:ascii="宋体" w:hAnsi="宋体" w:eastAsia="宋体" w:cs="宋体"/>
          <w:sz w:val="24"/>
          <w:szCs w:val="24"/>
        </w:rPr>
      </w:pPr>
    </w:p>
    <w:p w14:paraId="2B32DCAF">
      <w:pPr>
        <w:keepNext w:val="0"/>
        <w:keepLines w:val="0"/>
        <w:pageBreakBefore w:val="0"/>
        <w:kinsoku/>
        <w:wordWrap/>
        <w:overflowPunct/>
        <w:topLinePunct w:val="0"/>
        <w:bidi w:val="0"/>
        <w:adjustRightInd w:val="0"/>
        <w:snapToGrid w:val="0"/>
        <w:spacing w:line="560" w:lineRule="exact"/>
        <w:ind w:firstLine="480"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.评审纪律</w:t>
      </w:r>
    </w:p>
    <w:bookmarkEnd w:id="77"/>
    <w:bookmarkEnd w:id="78"/>
    <w:bookmarkEnd w:id="79"/>
    <w:p w14:paraId="00915D94">
      <w:pPr>
        <w:pageBreakBefore w:val="0"/>
        <w:widowControl w:val="0"/>
        <w:numPr>
          <w:ilvl w:val="0"/>
          <w:numId w:val="15"/>
        </w:numPr>
        <w:tabs>
          <w:tab w:val="left" w:pos="1155"/>
          <w:tab w:val="left" w:pos="1276"/>
          <w:tab w:val="left" w:pos="1418"/>
          <w:tab w:val="left" w:pos="7665"/>
        </w:tabs>
        <w:kinsoku/>
        <w:wordWrap/>
        <w:overflowPunct/>
        <w:topLinePunct w:val="0"/>
        <w:bidi w:val="0"/>
        <w:spacing w:line="560" w:lineRule="exact"/>
        <w:ind w:left="0" w:firstLine="567"/>
        <w:textAlignment w:val="auto"/>
        <w:rPr>
          <w:rFonts w:hint="eastAsia" w:ascii="宋体" w:hAnsi="宋体" w:eastAsia="宋体" w:cs="宋体"/>
          <w:sz w:val="24"/>
          <w:szCs w:val="24"/>
        </w:rPr>
      </w:pPr>
      <w:bookmarkStart w:id="122" w:name="_Hlt101846155"/>
      <w:bookmarkEnd w:id="122"/>
      <w:bookmarkStart w:id="123" w:name="_Toc217446099"/>
      <w:bookmarkStart w:id="124" w:name="_Toc217446059"/>
      <w:r>
        <w:rPr>
          <w:rFonts w:hint="eastAsia" w:ascii="宋体" w:hAnsi="宋体" w:eastAsia="宋体" w:cs="宋体"/>
          <w:sz w:val="24"/>
          <w:szCs w:val="24"/>
        </w:rPr>
        <w:t>不得参加与自己有《中华人民共和国政府采购法实施条例》第九条规定的利害关系的政府采购项目的评审活动。发现参加了与自己有利害关系的评审活动，须主动提出回避，退出评审；</w:t>
      </w:r>
    </w:p>
    <w:p w14:paraId="7DF95EAE">
      <w:pPr>
        <w:pageBreakBefore w:val="0"/>
        <w:widowControl w:val="0"/>
        <w:numPr>
          <w:ilvl w:val="0"/>
          <w:numId w:val="15"/>
        </w:numPr>
        <w:tabs>
          <w:tab w:val="left" w:pos="1155"/>
          <w:tab w:val="left" w:pos="1276"/>
          <w:tab w:val="left" w:pos="1418"/>
          <w:tab w:val="left" w:pos="7665"/>
        </w:tabs>
        <w:kinsoku/>
        <w:wordWrap/>
        <w:overflowPunct/>
        <w:topLinePunct w:val="0"/>
        <w:bidi w:val="0"/>
        <w:spacing w:line="560" w:lineRule="exact"/>
        <w:ind w:left="0" w:firstLine="567"/>
        <w:textAlignment w:val="auto"/>
        <w:rPr>
          <w:rFonts w:hint="eastAsia" w:ascii="宋体" w:hAnsi="宋体" w:eastAsia="宋体" w:cs="宋体"/>
          <w:sz w:val="24"/>
          <w:szCs w:val="24"/>
        </w:rPr>
      </w:pPr>
      <w:r>
        <w:rPr>
          <w:rFonts w:hint="eastAsia" w:ascii="宋体" w:hAnsi="宋体" w:eastAsia="宋体" w:cs="宋体"/>
          <w:sz w:val="24"/>
          <w:szCs w:val="24"/>
        </w:rPr>
        <w:t>进入评标区之前应将所有的通信设备存入</w:t>
      </w:r>
      <w:r>
        <w:rPr>
          <w:rFonts w:hint="eastAsia" w:ascii="宋体" w:hAnsi="宋体" w:eastAsia="宋体" w:cs="宋体"/>
          <w:sz w:val="24"/>
          <w:szCs w:val="24"/>
          <w:lang w:val="en-US" w:eastAsia="zh-CN"/>
        </w:rPr>
        <w:t>政采</w:t>
      </w:r>
      <w:r>
        <w:rPr>
          <w:rFonts w:hint="eastAsia" w:ascii="宋体" w:hAnsi="宋体" w:eastAsia="宋体" w:cs="宋体"/>
          <w:sz w:val="24"/>
          <w:szCs w:val="24"/>
        </w:rPr>
        <w:t>中心指定的存放处。评审专家不得以任何方式将通信设备带入评标区，否则将被取消其当次项目的评审资格</w:t>
      </w:r>
      <w:r>
        <w:rPr>
          <w:rFonts w:hint="eastAsia" w:ascii="宋体" w:hAnsi="宋体" w:eastAsia="宋体" w:cs="宋体"/>
          <w:sz w:val="24"/>
          <w:szCs w:val="24"/>
          <w:lang w:eastAsia="zh-CN"/>
        </w:rPr>
        <w:t>；</w:t>
      </w:r>
    </w:p>
    <w:p w14:paraId="177C9F60">
      <w:pPr>
        <w:pageBreakBefore w:val="0"/>
        <w:widowControl w:val="0"/>
        <w:numPr>
          <w:ilvl w:val="0"/>
          <w:numId w:val="15"/>
        </w:numPr>
        <w:tabs>
          <w:tab w:val="left" w:pos="1155"/>
          <w:tab w:val="left" w:pos="1276"/>
          <w:tab w:val="left" w:pos="1418"/>
          <w:tab w:val="left" w:pos="7665"/>
        </w:tabs>
        <w:kinsoku/>
        <w:wordWrap/>
        <w:overflowPunct/>
        <w:topLinePunct w:val="0"/>
        <w:bidi w:val="0"/>
        <w:spacing w:line="560" w:lineRule="exact"/>
        <w:ind w:left="0" w:firstLine="567"/>
        <w:textAlignment w:val="auto"/>
        <w:rPr>
          <w:rFonts w:hint="eastAsia" w:ascii="宋体" w:hAnsi="宋体" w:eastAsia="宋体" w:cs="宋体"/>
          <w:sz w:val="24"/>
          <w:szCs w:val="24"/>
        </w:rPr>
      </w:pPr>
      <w:r>
        <w:rPr>
          <w:rFonts w:hint="eastAsia" w:ascii="宋体" w:hAnsi="宋体" w:eastAsia="宋体" w:cs="宋体"/>
          <w:sz w:val="24"/>
          <w:szCs w:val="24"/>
        </w:rPr>
        <w:t>遇特殊情况不能出席或途中遇阻不能按时参加评审或咨询的，应及时告知采购</w:t>
      </w:r>
      <w:r>
        <w:rPr>
          <w:rFonts w:hint="eastAsia" w:ascii="宋体" w:hAnsi="宋体" w:eastAsia="宋体" w:cs="宋体"/>
          <w:sz w:val="24"/>
          <w:szCs w:val="24"/>
          <w:lang w:val="en-US" w:eastAsia="zh-CN"/>
        </w:rPr>
        <w:t>代理机构</w:t>
      </w:r>
      <w:r>
        <w:rPr>
          <w:rFonts w:hint="eastAsia" w:ascii="宋体" w:hAnsi="宋体" w:eastAsia="宋体" w:cs="宋体"/>
          <w:sz w:val="24"/>
          <w:szCs w:val="24"/>
        </w:rPr>
        <w:t>，不得私自转托他人</w:t>
      </w:r>
      <w:r>
        <w:rPr>
          <w:rFonts w:hint="eastAsia" w:ascii="宋体" w:hAnsi="宋体" w:eastAsia="宋体" w:cs="宋体"/>
          <w:sz w:val="24"/>
          <w:szCs w:val="24"/>
          <w:lang w:eastAsia="zh-CN"/>
        </w:rPr>
        <w:t>；</w:t>
      </w:r>
    </w:p>
    <w:p w14:paraId="67381DEE">
      <w:pPr>
        <w:pageBreakBefore w:val="0"/>
        <w:widowControl w:val="0"/>
        <w:numPr>
          <w:ilvl w:val="0"/>
          <w:numId w:val="15"/>
        </w:numPr>
        <w:tabs>
          <w:tab w:val="left" w:pos="1155"/>
          <w:tab w:val="left" w:pos="1276"/>
          <w:tab w:val="left" w:pos="1418"/>
          <w:tab w:val="left" w:pos="7665"/>
        </w:tabs>
        <w:kinsoku/>
        <w:wordWrap/>
        <w:overflowPunct/>
        <w:topLinePunct w:val="0"/>
        <w:bidi w:val="0"/>
        <w:spacing w:line="560" w:lineRule="exact"/>
        <w:ind w:left="0" w:firstLine="567"/>
        <w:textAlignment w:val="auto"/>
        <w:rPr>
          <w:rFonts w:hint="eastAsia" w:ascii="宋体" w:hAnsi="宋体" w:eastAsia="宋体" w:cs="宋体"/>
          <w:sz w:val="24"/>
          <w:szCs w:val="24"/>
        </w:rPr>
      </w:pPr>
      <w:r>
        <w:rPr>
          <w:rFonts w:hint="eastAsia" w:ascii="宋体" w:hAnsi="宋体" w:eastAsia="宋体" w:cs="宋体"/>
          <w:sz w:val="24"/>
          <w:szCs w:val="24"/>
        </w:rPr>
        <w:t>在评审过程中不得擅离职守，影响评审程序正常进行；</w:t>
      </w:r>
    </w:p>
    <w:p w14:paraId="37674652">
      <w:pPr>
        <w:pageBreakBefore w:val="0"/>
        <w:widowControl w:val="0"/>
        <w:numPr>
          <w:ilvl w:val="0"/>
          <w:numId w:val="15"/>
        </w:numPr>
        <w:tabs>
          <w:tab w:val="left" w:pos="1155"/>
          <w:tab w:val="left" w:pos="1276"/>
          <w:tab w:val="left" w:pos="1418"/>
          <w:tab w:val="left" w:pos="7665"/>
        </w:tabs>
        <w:kinsoku/>
        <w:wordWrap/>
        <w:overflowPunct/>
        <w:topLinePunct w:val="0"/>
        <w:bidi w:val="0"/>
        <w:spacing w:line="560" w:lineRule="exact"/>
        <w:ind w:left="0" w:firstLine="567"/>
        <w:textAlignment w:val="auto"/>
        <w:rPr>
          <w:rFonts w:hint="eastAsia" w:ascii="宋体" w:hAnsi="宋体" w:eastAsia="宋体" w:cs="宋体"/>
          <w:sz w:val="24"/>
          <w:szCs w:val="24"/>
        </w:rPr>
      </w:pPr>
      <w:r>
        <w:rPr>
          <w:rFonts w:hint="eastAsia" w:ascii="宋体" w:hAnsi="宋体" w:eastAsia="宋体" w:cs="宋体"/>
          <w:sz w:val="24"/>
          <w:szCs w:val="24"/>
        </w:rPr>
        <w:t>评审过程中，不得与外界联系，因发生不可预见情况，确实需要与外界联系的，应当在监督人员监督之下办理；</w:t>
      </w:r>
    </w:p>
    <w:p w14:paraId="445624C9">
      <w:pPr>
        <w:pageBreakBefore w:val="0"/>
        <w:widowControl w:val="0"/>
        <w:numPr>
          <w:ilvl w:val="0"/>
          <w:numId w:val="15"/>
        </w:numPr>
        <w:tabs>
          <w:tab w:val="left" w:pos="1155"/>
          <w:tab w:val="left" w:pos="1276"/>
          <w:tab w:val="left" w:pos="1418"/>
          <w:tab w:val="left" w:pos="7665"/>
        </w:tabs>
        <w:kinsoku/>
        <w:wordWrap/>
        <w:overflowPunct/>
        <w:topLinePunct w:val="0"/>
        <w:bidi w:val="0"/>
        <w:spacing w:line="560" w:lineRule="exact"/>
        <w:ind w:left="0" w:firstLine="567"/>
        <w:textAlignment w:val="auto"/>
        <w:rPr>
          <w:rFonts w:hint="eastAsia" w:ascii="宋体" w:hAnsi="宋体" w:eastAsia="宋体" w:cs="宋体"/>
          <w:sz w:val="24"/>
          <w:szCs w:val="24"/>
        </w:rPr>
      </w:pPr>
      <w:r>
        <w:rPr>
          <w:rFonts w:hint="eastAsia" w:ascii="宋体" w:hAnsi="宋体" w:eastAsia="宋体" w:cs="宋体"/>
          <w:sz w:val="24"/>
          <w:szCs w:val="24"/>
        </w:rPr>
        <w:t>评审过程中，不得发表影响评审公正的倾向性、歧视性言论，不得征询或者接受采购人的倾向性意见，不得明示或暗示</w:t>
      </w:r>
      <w:r>
        <w:rPr>
          <w:rFonts w:hint="eastAsia" w:ascii="宋体" w:hAnsi="宋体" w:eastAsia="宋体" w:cs="宋体"/>
          <w:sz w:val="24"/>
          <w:szCs w:val="24"/>
          <w:lang w:eastAsia="zh-CN"/>
        </w:rPr>
        <w:t>投标人</w:t>
      </w:r>
      <w:r>
        <w:rPr>
          <w:rFonts w:hint="eastAsia" w:ascii="宋体" w:hAnsi="宋体" w:eastAsia="宋体" w:cs="宋体"/>
          <w:sz w:val="24"/>
          <w:szCs w:val="24"/>
        </w:rPr>
        <w:t>在澄清时表达与其</w:t>
      </w:r>
      <w:r>
        <w:rPr>
          <w:rFonts w:hint="eastAsia" w:ascii="宋体" w:hAnsi="宋体" w:eastAsia="宋体" w:cs="宋体"/>
          <w:sz w:val="24"/>
          <w:szCs w:val="24"/>
          <w:lang w:eastAsia="zh-CN"/>
        </w:rPr>
        <w:t>投标</w:t>
      </w:r>
      <w:r>
        <w:rPr>
          <w:rFonts w:hint="eastAsia" w:ascii="宋体" w:hAnsi="宋体" w:eastAsia="宋体" w:cs="宋体"/>
          <w:sz w:val="24"/>
          <w:szCs w:val="24"/>
        </w:rPr>
        <w:t>文件原义不同的意见，不得以采购文件没有规定的评审方法和标准作为评审的依据，不得修改或者细化评审程序、评审方法、评审因素和评审标准，不得违规撰写评审意见，不得拒绝对自己的评审意见签字确认；</w:t>
      </w:r>
    </w:p>
    <w:p w14:paraId="01C7216E">
      <w:pPr>
        <w:pageBreakBefore w:val="0"/>
        <w:widowControl w:val="0"/>
        <w:numPr>
          <w:ilvl w:val="0"/>
          <w:numId w:val="15"/>
        </w:numPr>
        <w:tabs>
          <w:tab w:val="left" w:pos="1155"/>
          <w:tab w:val="left" w:pos="1276"/>
          <w:tab w:val="left" w:pos="1418"/>
          <w:tab w:val="left" w:pos="7665"/>
        </w:tabs>
        <w:kinsoku/>
        <w:wordWrap/>
        <w:overflowPunct/>
        <w:topLinePunct w:val="0"/>
        <w:bidi w:val="0"/>
        <w:spacing w:line="560" w:lineRule="exact"/>
        <w:ind w:left="0" w:firstLine="567"/>
        <w:textAlignment w:val="auto"/>
        <w:rPr>
          <w:rFonts w:hint="eastAsia" w:ascii="宋体" w:hAnsi="宋体" w:eastAsia="宋体" w:cs="宋体"/>
          <w:sz w:val="24"/>
          <w:szCs w:val="24"/>
        </w:rPr>
      </w:pPr>
      <w:r>
        <w:rPr>
          <w:rFonts w:hint="eastAsia" w:ascii="宋体" w:hAnsi="宋体" w:eastAsia="宋体" w:cs="宋体"/>
          <w:sz w:val="24"/>
          <w:szCs w:val="24"/>
        </w:rPr>
        <w:t>在评审过程中和评审结束后，不得记录、复制或带走任何评审资料，不得向外界透露评审内容；</w:t>
      </w:r>
    </w:p>
    <w:p w14:paraId="7BC1E167">
      <w:pPr>
        <w:pageBreakBefore w:val="0"/>
        <w:widowControl w:val="0"/>
        <w:numPr>
          <w:ilvl w:val="0"/>
          <w:numId w:val="15"/>
        </w:numPr>
        <w:tabs>
          <w:tab w:val="left" w:pos="1155"/>
          <w:tab w:val="left" w:pos="1276"/>
          <w:tab w:val="left" w:pos="1418"/>
          <w:tab w:val="left" w:pos="7665"/>
        </w:tabs>
        <w:kinsoku/>
        <w:wordWrap/>
        <w:overflowPunct/>
        <w:topLinePunct w:val="0"/>
        <w:bidi w:val="0"/>
        <w:spacing w:line="560" w:lineRule="exact"/>
        <w:ind w:left="0" w:firstLine="567"/>
        <w:textAlignment w:val="auto"/>
        <w:rPr>
          <w:rFonts w:hint="eastAsia" w:ascii="宋体" w:hAnsi="宋体" w:eastAsia="宋体" w:cs="宋体"/>
          <w:sz w:val="24"/>
          <w:szCs w:val="24"/>
        </w:rPr>
      </w:pPr>
      <w:r>
        <w:rPr>
          <w:rFonts w:hint="eastAsia" w:ascii="宋体" w:hAnsi="宋体" w:eastAsia="宋体" w:cs="宋体"/>
          <w:sz w:val="24"/>
          <w:szCs w:val="24"/>
        </w:rPr>
        <w:t>评审现场服从采购代理机构工作人员的管理，接受现场监督人员的合法监督；</w:t>
      </w:r>
    </w:p>
    <w:p w14:paraId="3873F1AC">
      <w:pPr>
        <w:pageBreakBefore w:val="0"/>
        <w:tabs>
          <w:tab w:val="left" w:pos="1155"/>
        </w:tabs>
        <w:kinsoku/>
        <w:wordWrap/>
        <w:overflowPunct/>
        <w:topLinePunct w:val="0"/>
        <w:bidi w:val="0"/>
        <w:spacing w:line="560" w:lineRule="exact"/>
        <w:ind w:firstLine="448" w:firstLineChars="187"/>
        <w:textAlignment w:val="auto"/>
        <w:rPr>
          <w:rFonts w:hint="eastAsia" w:ascii="宋体" w:hAnsi="宋体" w:eastAsia="宋体" w:cs="宋体"/>
          <w:sz w:val="28"/>
          <w:szCs w:val="28"/>
        </w:rPr>
      </w:pPr>
      <w:r>
        <w:rPr>
          <w:rFonts w:hint="eastAsia" w:ascii="宋体" w:hAnsi="宋体" w:eastAsia="宋体" w:cs="宋体"/>
          <w:sz w:val="24"/>
          <w:szCs w:val="24"/>
        </w:rPr>
        <w:t>九、遵守有关廉洁自律规定，不得私下接触</w:t>
      </w:r>
      <w:r>
        <w:rPr>
          <w:rFonts w:hint="eastAsia" w:ascii="宋体" w:hAnsi="宋体" w:eastAsia="宋体" w:cs="宋体"/>
          <w:sz w:val="24"/>
          <w:szCs w:val="24"/>
          <w:lang w:eastAsia="zh-CN"/>
        </w:rPr>
        <w:t>投标人</w:t>
      </w:r>
      <w:r>
        <w:rPr>
          <w:rFonts w:hint="eastAsia" w:ascii="宋体" w:hAnsi="宋体" w:eastAsia="宋体" w:cs="宋体"/>
          <w:sz w:val="24"/>
          <w:szCs w:val="24"/>
        </w:rPr>
        <w:t>，不得收受</w:t>
      </w:r>
      <w:r>
        <w:rPr>
          <w:rFonts w:hint="eastAsia" w:ascii="宋体" w:hAnsi="宋体" w:eastAsia="宋体" w:cs="宋体"/>
          <w:sz w:val="24"/>
          <w:szCs w:val="24"/>
          <w:lang w:eastAsia="zh-CN"/>
        </w:rPr>
        <w:t>投标人</w:t>
      </w:r>
      <w:r>
        <w:rPr>
          <w:rFonts w:hint="eastAsia" w:ascii="宋体" w:hAnsi="宋体" w:eastAsia="宋体" w:cs="宋体"/>
          <w:sz w:val="24"/>
          <w:szCs w:val="24"/>
        </w:rPr>
        <w:t>及有关业务单位和个人的财物或好处，不得接受采购代理机构的请托。</w:t>
      </w:r>
    </w:p>
    <w:p w14:paraId="40C5FA61">
      <w:pPr>
        <w:pStyle w:val="65"/>
        <w:pageBreakBefore w:val="0"/>
        <w:kinsoku/>
        <w:wordWrap/>
        <w:overflowPunct/>
        <w:topLinePunct w:val="0"/>
        <w:bidi w:val="0"/>
        <w:spacing w:line="560" w:lineRule="exact"/>
        <w:ind w:firstLine="482" w:firstLineChars="0"/>
        <w:jc w:val="center"/>
        <w:textAlignment w:val="auto"/>
        <w:rPr>
          <w:rFonts w:hint="eastAsia" w:ascii="方正黑体_GBK" w:hAnsi="方正黑体_GBK" w:eastAsia="方正黑体_GBK" w:cs="方正黑体_GBK"/>
          <w:b w:val="0"/>
          <w:bCs/>
          <w:color w:val="000000"/>
          <w:sz w:val="32"/>
          <w:szCs w:val="32"/>
        </w:rPr>
      </w:pPr>
      <w:r>
        <w:rPr>
          <w:rFonts w:hint="eastAsia" w:ascii="宋体" w:hAnsi="宋体" w:eastAsia="宋体" w:cs="宋体"/>
          <w:b/>
          <w:color w:val="000000"/>
          <w:sz w:val="28"/>
          <w:szCs w:val="28"/>
        </w:rPr>
        <w:br w:type="page"/>
      </w:r>
      <w:r>
        <w:rPr>
          <w:rFonts w:hint="eastAsia" w:ascii="方正黑体_GBK" w:hAnsi="方正黑体_GBK" w:eastAsia="方正黑体_GBK" w:cs="方正黑体_GBK"/>
          <w:b w:val="0"/>
          <w:bCs/>
          <w:color w:val="000000"/>
          <w:sz w:val="32"/>
          <w:szCs w:val="32"/>
        </w:rPr>
        <w:t>第</w:t>
      </w:r>
      <w:r>
        <w:rPr>
          <w:rFonts w:hint="eastAsia" w:ascii="方正黑体_GBK" w:hAnsi="方正黑体_GBK" w:eastAsia="方正黑体_GBK" w:cs="方正黑体_GBK"/>
          <w:b w:val="0"/>
          <w:bCs/>
          <w:color w:val="000000"/>
          <w:sz w:val="32"/>
          <w:szCs w:val="32"/>
          <w:lang w:eastAsia="zh-CN"/>
        </w:rPr>
        <w:t>七</w:t>
      </w:r>
      <w:r>
        <w:rPr>
          <w:rFonts w:hint="eastAsia" w:ascii="方正黑体_GBK" w:hAnsi="方正黑体_GBK" w:eastAsia="方正黑体_GBK" w:cs="方正黑体_GBK"/>
          <w:b w:val="0"/>
          <w:bCs/>
          <w:color w:val="000000"/>
          <w:sz w:val="32"/>
          <w:szCs w:val="32"/>
        </w:rPr>
        <w:t>章  政府采购合同（草案）</w:t>
      </w:r>
    </w:p>
    <w:bookmarkEnd w:id="123"/>
    <w:bookmarkEnd w:id="124"/>
    <w:p w14:paraId="149EA6E4">
      <w:pPr>
        <w:pStyle w:val="7"/>
        <w:pageBreakBefore w:val="0"/>
        <w:kinsoku/>
        <w:wordWrap/>
        <w:overflowPunct/>
        <w:topLinePunct w:val="0"/>
        <w:bidi w:val="0"/>
        <w:spacing w:line="560" w:lineRule="exact"/>
        <w:textAlignment w:val="auto"/>
        <w:rPr>
          <w:rFonts w:hint="eastAsia" w:ascii="宋体" w:hAnsi="宋体" w:eastAsia="宋体" w:cs="宋体"/>
          <w:sz w:val="28"/>
          <w:szCs w:val="28"/>
        </w:rPr>
      </w:pPr>
    </w:p>
    <w:p w14:paraId="5AA80395">
      <w:pPr>
        <w:autoSpaceDE w:val="0"/>
        <w:autoSpaceDN w:val="0"/>
        <w:adjustRightInd w:val="0"/>
        <w:spacing w:line="300" w:lineRule="auto"/>
        <w:ind w:right="-72"/>
        <w:rPr>
          <w:rFonts w:ascii="宋体" w:cs="Times New Roman"/>
          <w:kern w:val="0"/>
          <w:sz w:val="32"/>
          <w:szCs w:val="32"/>
        </w:rPr>
      </w:pPr>
      <w:r>
        <w:rPr>
          <w:rFonts w:hint="eastAsia" w:ascii="宋体" w:hAnsi="宋体" w:cs="宋体"/>
          <w:kern w:val="0"/>
          <w:sz w:val="32"/>
          <w:szCs w:val="32"/>
        </w:rPr>
        <w:t>合同编号：</w:t>
      </w:r>
    </w:p>
    <w:p w14:paraId="32C58352">
      <w:pPr>
        <w:autoSpaceDE w:val="0"/>
        <w:autoSpaceDN w:val="0"/>
        <w:adjustRightInd w:val="0"/>
        <w:spacing w:line="300" w:lineRule="auto"/>
        <w:ind w:right="568"/>
        <w:rPr>
          <w:rFonts w:ascii="宋体" w:cs="Times New Roman"/>
          <w:kern w:val="0"/>
          <w:sz w:val="32"/>
          <w:szCs w:val="32"/>
        </w:rPr>
      </w:pPr>
      <w:r>
        <w:rPr>
          <w:rFonts w:hint="eastAsia" w:ascii="宋体" w:hAnsi="宋体" w:cs="宋体"/>
          <w:kern w:val="0"/>
          <w:sz w:val="32"/>
          <w:szCs w:val="32"/>
        </w:rPr>
        <w:t>●本合同须加盖甲乙双方骑缝章有效</w:t>
      </w:r>
    </w:p>
    <w:p w14:paraId="0A2EA605">
      <w:pPr>
        <w:autoSpaceDE w:val="0"/>
        <w:autoSpaceDN w:val="0"/>
        <w:adjustRightInd w:val="0"/>
        <w:spacing w:line="300" w:lineRule="auto"/>
        <w:jc w:val="center"/>
        <w:rPr>
          <w:rFonts w:ascii="宋体" w:cs="Times New Roman"/>
          <w:kern w:val="0"/>
          <w:sz w:val="32"/>
          <w:szCs w:val="32"/>
        </w:rPr>
      </w:pPr>
    </w:p>
    <w:p w14:paraId="54DBEC0E">
      <w:pPr>
        <w:spacing w:line="560" w:lineRule="exact"/>
        <w:jc w:val="center"/>
        <w:rPr>
          <w:rFonts w:hint="eastAsia" w:cs="宋体"/>
          <w:b/>
          <w:bCs/>
          <w:sz w:val="48"/>
          <w:szCs w:val="48"/>
          <w:lang w:val="en-US" w:eastAsia="zh-CN"/>
        </w:rPr>
      </w:pPr>
      <w:r>
        <w:rPr>
          <w:rFonts w:hint="eastAsia" w:cs="宋体"/>
          <w:b/>
          <w:bCs/>
          <w:sz w:val="48"/>
          <w:szCs w:val="48"/>
        </w:rPr>
        <w:t>文山州</w:t>
      </w:r>
      <w:r>
        <w:rPr>
          <w:rFonts w:hint="eastAsia" w:cs="宋体"/>
          <w:b/>
          <w:bCs/>
          <w:sz w:val="48"/>
          <w:szCs w:val="48"/>
          <w:lang w:val="en-US" w:eastAsia="zh-CN"/>
        </w:rPr>
        <w:t>州本级政府采购</w:t>
      </w:r>
    </w:p>
    <w:p w14:paraId="2A879F18">
      <w:pPr>
        <w:spacing w:line="560" w:lineRule="exact"/>
        <w:jc w:val="center"/>
        <w:rPr>
          <w:b/>
          <w:bCs/>
          <w:sz w:val="28"/>
          <w:szCs w:val="28"/>
        </w:rPr>
      </w:pPr>
      <w:r>
        <w:rPr>
          <w:rFonts w:hint="eastAsia" w:cs="宋体"/>
          <w:b/>
          <w:bCs/>
          <w:sz w:val="28"/>
          <w:szCs w:val="28"/>
        </w:rPr>
        <w:t>（</w:t>
      </w:r>
      <w:r>
        <w:rPr>
          <w:rFonts w:hint="eastAsia" w:cs="宋体"/>
          <w:b/>
          <w:bCs/>
          <w:sz w:val="28"/>
          <w:szCs w:val="28"/>
          <w:lang w:val="en-US" w:eastAsia="zh-CN"/>
        </w:rPr>
        <w:t>委托采购</w:t>
      </w:r>
      <w:r>
        <w:rPr>
          <w:rFonts w:hint="eastAsia" w:cs="宋体"/>
          <w:b/>
          <w:bCs/>
          <w:sz w:val="28"/>
          <w:szCs w:val="28"/>
        </w:rPr>
        <w:t>）</w:t>
      </w:r>
    </w:p>
    <w:p w14:paraId="7CEFDD12">
      <w:pPr>
        <w:autoSpaceDE w:val="0"/>
        <w:autoSpaceDN w:val="0"/>
        <w:adjustRightInd w:val="0"/>
        <w:spacing w:line="300" w:lineRule="auto"/>
        <w:jc w:val="both"/>
        <w:rPr>
          <w:rFonts w:ascii="宋体" w:cs="Times New Roman"/>
          <w:b/>
          <w:bCs/>
          <w:kern w:val="0"/>
          <w:sz w:val="32"/>
          <w:szCs w:val="32"/>
        </w:rPr>
      </w:pPr>
    </w:p>
    <w:p w14:paraId="1DBB2CC6">
      <w:pPr>
        <w:autoSpaceDE w:val="0"/>
        <w:autoSpaceDN w:val="0"/>
        <w:adjustRightInd w:val="0"/>
        <w:spacing w:line="300" w:lineRule="auto"/>
        <w:jc w:val="center"/>
        <w:rPr>
          <w:rFonts w:ascii="宋体" w:cs="Times New Roman"/>
          <w:b/>
          <w:bCs/>
          <w:kern w:val="0"/>
          <w:sz w:val="44"/>
          <w:szCs w:val="44"/>
        </w:rPr>
      </w:pPr>
      <w:r>
        <w:rPr>
          <w:rFonts w:hint="eastAsia" w:ascii="宋体" w:hAnsi="宋体" w:cs="宋体"/>
          <w:b/>
          <w:bCs/>
          <w:kern w:val="0"/>
          <w:sz w:val="44"/>
          <w:szCs w:val="44"/>
        </w:rPr>
        <w:t>服　务　类</w:t>
      </w:r>
    </w:p>
    <w:p w14:paraId="2094452B">
      <w:pPr>
        <w:autoSpaceDE w:val="0"/>
        <w:autoSpaceDN w:val="0"/>
        <w:adjustRightInd w:val="0"/>
        <w:spacing w:line="300" w:lineRule="auto"/>
        <w:jc w:val="both"/>
        <w:rPr>
          <w:rFonts w:ascii="宋体" w:cs="Times New Roman"/>
          <w:kern w:val="0"/>
          <w:sz w:val="18"/>
          <w:szCs w:val="18"/>
        </w:rPr>
      </w:pPr>
    </w:p>
    <w:p w14:paraId="1D125D1E">
      <w:pPr>
        <w:autoSpaceDE w:val="0"/>
        <w:autoSpaceDN w:val="0"/>
        <w:adjustRightInd w:val="0"/>
        <w:spacing w:line="300" w:lineRule="auto"/>
        <w:jc w:val="center"/>
        <w:rPr>
          <w:rFonts w:ascii="宋体" w:cs="Times New Roman"/>
          <w:kern w:val="0"/>
          <w:sz w:val="84"/>
          <w:szCs w:val="84"/>
        </w:rPr>
      </w:pPr>
      <w:r>
        <w:rPr>
          <w:rFonts w:hint="eastAsia" w:ascii="宋体" w:hAnsi="宋体" w:cs="宋体"/>
          <w:kern w:val="0"/>
          <w:sz w:val="84"/>
          <w:szCs w:val="84"/>
        </w:rPr>
        <w:t>合</w:t>
      </w:r>
    </w:p>
    <w:p w14:paraId="5078C28A">
      <w:pPr>
        <w:autoSpaceDE w:val="0"/>
        <w:autoSpaceDN w:val="0"/>
        <w:adjustRightInd w:val="0"/>
        <w:spacing w:line="300" w:lineRule="auto"/>
        <w:jc w:val="center"/>
        <w:rPr>
          <w:rFonts w:ascii="宋体" w:cs="Times New Roman"/>
          <w:kern w:val="0"/>
          <w:sz w:val="72"/>
          <w:szCs w:val="72"/>
        </w:rPr>
      </w:pPr>
      <w:r>
        <w:rPr>
          <w:rFonts w:hint="eastAsia" w:ascii="宋体" w:hAnsi="宋体" w:cs="宋体"/>
          <w:kern w:val="0"/>
          <w:sz w:val="84"/>
          <w:szCs w:val="84"/>
        </w:rPr>
        <w:t>同</w:t>
      </w:r>
    </w:p>
    <w:p w14:paraId="4ED55044">
      <w:pPr>
        <w:autoSpaceDE w:val="0"/>
        <w:autoSpaceDN w:val="0"/>
        <w:adjustRightInd w:val="0"/>
        <w:spacing w:line="300" w:lineRule="auto"/>
        <w:jc w:val="center"/>
        <w:rPr>
          <w:rFonts w:hint="eastAsia" w:ascii="宋体" w:hAnsi="宋体" w:cs="宋体"/>
          <w:kern w:val="0"/>
          <w:sz w:val="84"/>
          <w:szCs w:val="84"/>
        </w:rPr>
      </w:pPr>
      <w:r>
        <w:rPr>
          <w:rFonts w:hint="eastAsia" w:ascii="宋体" w:hAnsi="宋体" w:cs="宋体"/>
          <w:kern w:val="0"/>
          <w:sz w:val="84"/>
          <w:szCs w:val="84"/>
        </w:rPr>
        <w:t>书</w:t>
      </w:r>
    </w:p>
    <w:p w14:paraId="63C211A0">
      <w:pPr>
        <w:pStyle w:val="7"/>
      </w:pPr>
    </w:p>
    <w:p w14:paraId="73F31621">
      <w:pPr>
        <w:pStyle w:val="8"/>
      </w:pPr>
    </w:p>
    <w:p w14:paraId="1D0DD701">
      <w:pPr>
        <w:pStyle w:val="16"/>
      </w:pPr>
    </w:p>
    <w:p w14:paraId="4E7E46D4">
      <w:pPr>
        <w:pStyle w:val="16"/>
      </w:pPr>
    </w:p>
    <w:p w14:paraId="7635502D">
      <w:pPr>
        <w:autoSpaceDE w:val="0"/>
        <w:autoSpaceDN w:val="0"/>
        <w:adjustRightInd w:val="0"/>
        <w:spacing w:line="300" w:lineRule="auto"/>
        <w:ind w:firstLine="1962" w:firstLineChars="545"/>
        <w:rPr>
          <w:rFonts w:ascii="宋体" w:cs="Times New Roman"/>
          <w:b/>
          <w:bCs/>
          <w:kern w:val="0"/>
          <w:sz w:val="36"/>
          <w:szCs w:val="36"/>
          <w:lang w:val="zh-CN"/>
        </w:rPr>
      </w:pPr>
      <w:r>
        <w:rPr>
          <w:rFonts w:hint="eastAsia" w:ascii="宋体" w:hAnsi="宋体" w:cs="宋体"/>
          <w:b/>
          <w:bCs/>
          <w:kern w:val="0"/>
          <w:sz w:val="36"/>
          <w:szCs w:val="36"/>
          <w:lang w:val="zh-CN"/>
        </w:rPr>
        <w:t>签订地点：</w:t>
      </w:r>
    </w:p>
    <w:p w14:paraId="7995B238">
      <w:pPr>
        <w:autoSpaceDE w:val="0"/>
        <w:autoSpaceDN w:val="0"/>
        <w:adjustRightInd w:val="0"/>
        <w:spacing w:line="300" w:lineRule="auto"/>
        <w:ind w:firstLine="1962" w:firstLineChars="545"/>
        <w:rPr>
          <w:rFonts w:ascii="宋体" w:cs="Times New Roman"/>
          <w:b/>
          <w:bCs/>
          <w:kern w:val="0"/>
          <w:sz w:val="36"/>
          <w:szCs w:val="36"/>
          <w:lang w:val="zh-CN"/>
        </w:rPr>
      </w:pPr>
      <w:r>
        <w:rPr>
          <w:rFonts w:hint="eastAsia" w:ascii="宋体" w:hAnsi="宋体" w:cs="宋体"/>
          <w:b/>
          <w:bCs/>
          <w:kern w:val="0"/>
          <w:sz w:val="36"/>
          <w:szCs w:val="36"/>
          <w:lang w:val="zh-CN"/>
        </w:rPr>
        <w:t>签订日期：年　月　日</w:t>
      </w:r>
    </w:p>
    <w:p w14:paraId="3C5646B1">
      <w:pPr>
        <w:autoSpaceDE w:val="0"/>
        <w:autoSpaceDN w:val="0"/>
        <w:adjustRightInd w:val="0"/>
        <w:spacing w:line="300" w:lineRule="auto"/>
        <w:jc w:val="both"/>
        <w:rPr>
          <w:rFonts w:ascii="宋体" w:cs="Times New Roman"/>
          <w:b/>
          <w:bCs/>
          <w:kern w:val="0"/>
          <w:sz w:val="36"/>
          <w:szCs w:val="36"/>
          <w:lang w:val="zh-CN"/>
        </w:rPr>
      </w:pPr>
    </w:p>
    <w:p w14:paraId="52E942E3">
      <w:pPr>
        <w:autoSpaceDE w:val="0"/>
        <w:autoSpaceDN w:val="0"/>
        <w:adjustRightInd w:val="0"/>
        <w:spacing w:line="300" w:lineRule="auto"/>
        <w:ind w:firstLine="627" w:firstLineChars="196"/>
        <w:rPr>
          <w:rFonts w:ascii="宋体" w:cs="Times New Roman"/>
          <w:b/>
          <w:bCs/>
          <w:kern w:val="0"/>
          <w:sz w:val="36"/>
          <w:szCs w:val="36"/>
          <w:lang w:val="zh-CN"/>
        </w:rPr>
      </w:pPr>
      <w:r>
        <w:rPr>
          <w:rFonts w:hint="eastAsia" w:ascii="宋体" w:hAnsi="宋体" w:cs="宋体"/>
          <w:sz w:val="32"/>
          <w:szCs w:val="32"/>
        </w:rPr>
        <w:t>甲乙双方根据《中华人民共和国政府采购法</w:t>
      </w:r>
      <w:r>
        <w:rPr>
          <w:rFonts w:hint="eastAsia" w:ascii="宋体" w:hAnsi="宋体" w:cs="宋体"/>
          <w:sz w:val="32"/>
          <w:szCs w:val="32"/>
          <w:lang w:eastAsia="zh-CN"/>
        </w:rPr>
        <w:t>》《</w:t>
      </w:r>
      <w:r>
        <w:rPr>
          <w:rFonts w:hint="eastAsia" w:ascii="宋体" w:hAnsi="宋体" w:cs="宋体"/>
          <w:sz w:val="32"/>
          <w:szCs w:val="32"/>
        </w:rPr>
        <w:t>中华人民共和国政府采购法实施条例》和有关制度规定纳入州级政府采购、编号为</w:t>
      </w:r>
      <w:r>
        <w:rPr>
          <w:rFonts w:hint="eastAsia" w:ascii="宋体" w:hAnsi="宋体" w:cs="宋体"/>
          <w:sz w:val="32"/>
          <w:szCs w:val="32"/>
          <w:u w:val="single"/>
        </w:rPr>
        <w:t>（项目编号）</w:t>
      </w:r>
      <w:r>
        <w:rPr>
          <w:rFonts w:hint="eastAsia" w:ascii="宋体" w:hAnsi="宋体" w:cs="宋体"/>
          <w:sz w:val="32"/>
          <w:szCs w:val="32"/>
        </w:rPr>
        <w:t>的“</w:t>
      </w:r>
      <w:r>
        <w:rPr>
          <w:rFonts w:hint="eastAsia" w:ascii="宋体" w:hAnsi="宋体" w:cs="宋体"/>
          <w:sz w:val="32"/>
          <w:szCs w:val="32"/>
          <w:u w:val="single"/>
        </w:rPr>
        <w:t>（项目名称</w:t>
      </w:r>
      <w:r>
        <w:rPr>
          <w:rFonts w:ascii="宋体" w:hAnsi="宋体" w:cs="宋体"/>
          <w:sz w:val="32"/>
          <w:szCs w:val="32"/>
          <w:u w:val="single"/>
        </w:rPr>
        <w:t>/</w:t>
      </w:r>
      <w:r>
        <w:rPr>
          <w:rFonts w:hint="eastAsia" w:ascii="宋体" w:hAnsi="宋体" w:cs="宋体"/>
          <w:sz w:val="32"/>
          <w:szCs w:val="32"/>
          <w:u w:val="single"/>
        </w:rPr>
        <w:t>标段）</w:t>
      </w:r>
      <w:r>
        <w:rPr>
          <w:rFonts w:hint="eastAsia" w:ascii="宋体" w:hAnsi="宋体" w:cs="宋体"/>
          <w:sz w:val="32"/>
          <w:szCs w:val="32"/>
        </w:rPr>
        <w:t>”采购结果，经双方协定达成一致，签订以下内容：</w:t>
      </w:r>
    </w:p>
    <w:p w14:paraId="633EF424">
      <w:pPr>
        <w:spacing w:line="600" w:lineRule="exact"/>
        <w:ind w:firstLine="640" w:firstLineChars="200"/>
        <w:rPr>
          <w:rFonts w:ascii="宋体" w:cs="Times New Roman"/>
          <w:sz w:val="32"/>
          <w:szCs w:val="32"/>
        </w:rPr>
      </w:pPr>
      <w:r>
        <w:rPr>
          <w:rFonts w:hint="eastAsia" w:ascii="宋体" w:hAnsi="宋体" w:cs="宋体"/>
          <w:sz w:val="32"/>
          <w:szCs w:val="32"/>
        </w:rPr>
        <w:t>一、项目合作或服务内容：</w:t>
      </w:r>
    </w:p>
    <w:p w14:paraId="2967C187">
      <w:pPr>
        <w:spacing w:line="600" w:lineRule="exact"/>
        <w:ind w:firstLine="480" w:firstLineChars="200"/>
        <w:rPr>
          <w:rFonts w:ascii="宋体" w:cs="Times New Roman"/>
          <w:sz w:val="24"/>
          <w:szCs w:val="24"/>
        </w:rPr>
      </w:pPr>
    </w:p>
    <w:p w14:paraId="5620B248">
      <w:pPr>
        <w:spacing w:line="600" w:lineRule="exact"/>
        <w:ind w:firstLine="480" w:firstLineChars="200"/>
        <w:rPr>
          <w:rFonts w:ascii="宋体" w:cs="Times New Roman"/>
          <w:sz w:val="24"/>
          <w:szCs w:val="24"/>
        </w:rPr>
      </w:pPr>
    </w:p>
    <w:p w14:paraId="7E96076F">
      <w:pPr>
        <w:spacing w:line="600" w:lineRule="exact"/>
        <w:ind w:firstLine="480" w:firstLineChars="200"/>
        <w:rPr>
          <w:rFonts w:ascii="宋体" w:cs="Times New Roman"/>
          <w:sz w:val="24"/>
          <w:szCs w:val="24"/>
        </w:rPr>
      </w:pPr>
    </w:p>
    <w:p w14:paraId="557E2916">
      <w:pPr>
        <w:spacing w:line="600" w:lineRule="exact"/>
        <w:ind w:firstLine="480" w:firstLineChars="200"/>
        <w:rPr>
          <w:rFonts w:ascii="宋体" w:cs="Times New Roman"/>
          <w:sz w:val="24"/>
          <w:szCs w:val="24"/>
        </w:rPr>
      </w:pPr>
    </w:p>
    <w:p w14:paraId="25F276C0">
      <w:pPr>
        <w:spacing w:line="600" w:lineRule="exact"/>
        <w:ind w:firstLine="640" w:firstLineChars="200"/>
        <w:rPr>
          <w:rFonts w:ascii="宋体" w:cs="Times New Roman"/>
          <w:b/>
          <w:bCs/>
          <w:sz w:val="32"/>
          <w:szCs w:val="32"/>
        </w:rPr>
      </w:pPr>
    </w:p>
    <w:p w14:paraId="6787C88F">
      <w:pPr>
        <w:spacing w:line="600" w:lineRule="exact"/>
        <w:ind w:firstLine="640" w:firstLineChars="200"/>
        <w:rPr>
          <w:rFonts w:ascii="宋体" w:cs="Times New Roman"/>
          <w:b/>
          <w:bCs/>
          <w:sz w:val="32"/>
          <w:szCs w:val="32"/>
        </w:rPr>
      </w:pPr>
    </w:p>
    <w:p w14:paraId="0866DE35">
      <w:pPr>
        <w:spacing w:line="600" w:lineRule="exact"/>
        <w:ind w:firstLine="640" w:firstLineChars="200"/>
        <w:rPr>
          <w:rFonts w:ascii="宋体" w:cs="Times New Roman"/>
          <w:sz w:val="32"/>
          <w:szCs w:val="32"/>
        </w:rPr>
      </w:pPr>
      <w:r>
        <w:rPr>
          <w:rFonts w:hint="eastAsia" w:ascii="宋体" w:hAnsi="宋体" w:cs="宋体"/>
          <w:sz w:val="32"/>
          <w:szCs w:val="32"/>
        </w:rPr>
        <w:t>二、合同总价</w:t>
      </w:r>
    </w:p>
    <w:p w14:paraId="0EA701DA">
      <w:pPr>
        <w:spacing w:line="600" w:lineRule="exact"/>
        <w:ind w:firstLine="640" w:firstLineChars="200"/>
        <w:rPr>
          <w:rFonts w:ascii="宋体" w:cs="Times New Roman"/>
          <w:kern w:val="0"/>
          <w:sz w:val="32"/>
          <w:szCs w:val="32"/>
          <w:lang w:val="zh-CN"/>
        </w:rPr>
      </w:pPr>
      <w:r>
        <w:rPr>
          <w:rFonts w:hint="eastAsia" w:ascii="宋体" w:hAnsi="宋体" w:cs="宋体"/>
          <w:kern w:val="0"/>
          <w:sz w:val="32"/>
          <w:szCs w:val="32"/>
          <w:lang w:val="zh-CN"/>
        </w:rPr>
        <w:t>人民币小写：</w:t>
      </w:r>
    </w:p>
    <w:p w14:paraId="317EF800">
      <w:pPr>
        <w:spacing w:line="600" w:lineRule="exact"/>
        <w:ind w:firstLine="1600" w:firstLineChars="500"/>
        <w:rPr>
          <w:rFonts w:ascii="宋体" w:cs="Times New Roman"/>
          <w:b/>
          <w:bCs/>
          <w:sz w:val="32"/>
          <w:szCs w:val="32"/>
        </w:rPr>
      </w:pPr>
      <w:r>
        <w:rPr>
          <w:rFonts w:hint="eastAsia" w:ascii="宋体" w:hAnsi="宋体" w:cs="宋体"/>
          <w:kern w:val="0"/>
          <w:sz w:val="32"/>
          <w:szCs w:val="32"/>
          <w:lang w:val="zh-CN"/>
        </w:rPr>
        <w:t>大写：</w:t>
      </w:r>
    </w:p>
    <w:p w14:paraId="32D9B61A">
      <w:pPr>
        <w:autoSpaceDE w:val="0"/>
        <w:autoSpaceDN w:val="0"/>
        <w:adjustRightInd w:val="0"/>
        <w:spacing w:line="600" w:lineRule="exact"/>
        <w:ind w:firstLine="640" w:firstLineChars="200"/>
        <w:jc w:val="left"/>
        <w:rPr>
          <w:rFonts w:ascii="宋体" w:cs="Times New Roman"/>
          <w:kern w:val="0"/>
          <w:sz w:val="32"/>
          <w:szCs w:val="32"/>
          <w:lang w:val="zh-CN"/>
        </w:rPr>
      </w:pPr>
      <w:r>
        <w:rPr>
          <w:rFonts w:hint="eastAsia" w:ascii="宋体" w:hAnsi="宋体" w:cs="宋体"/>
          <w:kern w:val="0"/>
          <w:sz w:val="32"/>
          <w:szCs w:val="32"/>
          <w:lang w:val="zh-CN"/>
        </w:rPr>
        <w:t>其中：资金归属</w:t>
      </w:r>
      <w:r>
        <w:rPr>
          <w:rFonts w:hint="eastAsia" w:ascii="宋体" w:hAnsi="宋体" w:cs="宋体"/>
          <w:kern w:val="0"/>
          <w:sz w:val="32"/>
          <w:szCs w:val="32"/>
        </w:rPr>
        <w:t>（请在□内打√，其余打×）</w:t>
      </w:r>
    </w:p>
    <w:p w14:paraId="24D65663">
      <w:pPr>
        <w:autoSpaceDE w:val="0"/>
        <w:autoSpaceDN w:val="0"/>
        <w:adjustRightInd w:val="0"/>
        <w:spacing w:line="600" w:lineRule="exact"/>
        <w:ind w:firstLine="720" w:firstLineChars="225"/>
        <w:jc w:val="left"/>
        <w:rPr>
          <w:rFonts w:ascii="宋体" w:cs="Times New Roman"/>
          <w:kern w:val="0"/>
          <w:sz w:val="32"/>
          <w:szCs w:val="32"/>
          <w:lang w:val="zh-CN"/>
        </w:rPr>
      </w:pPr>
      <w:r>
        <w:rPr>
          <w:rFonts w:hint="eastAsia" w:ascii="宋体" w:hAnsi="宋体" w:cs="宋体"/>
          <w:kern w:val="0"/>
          <w:sz w:val="32"/>
          <w:szCs w:val="32"/>
        </w:rPr>
        <w:t>□</w:t>
      </w:r>
      <w:r>
        <w:rPr>
          <w:rFonts w:hint="eastAsia" w:ascii="宋体" w:hAnsi="宋体" w:cs="宋体"/>
          <w:kern w:val="0"/>
          <w:sz w:val="32"/>
          <w:szCs w:val="32"/>
          <w:lang w:val="zh-CN"/>
        </w:rPr>
        <w:t>财政资金：</w:t>
      </w:r>
    </w:p>
    <w:p w14:paraId="29149A13">
      <w:pPr>
        <w:autoSpaceDE w:val="0"/>
        <w:autoSpaceDN w:val="0"/>
        <w:adjustRightInd w:val="0"/>
        <w:spacing w:line="600" w:lineRule="exact"/>
        <w:ind w:firstLine="1680" w:firstLineChars="525"/>
        <w:jc w:val="left"/>
        <w:rPr>
          <w:rFonts w:ascii="宋体" w:cs="Times New Roman"/>
          <w:kern w:val="0"/>
          <w:sz w:val="32"/>
          <w:szCs w:val="32"/>
          <w:lang w:val="zh-CN"/>
        </w:rPr>
      </w:pPr>
      <w:r>
        <w:rPr>
          <w:rFonts w:hint="eastAsia" w:ascii="宋体" w:hAnsi="宋体" w:cs="宋体"/>
          <w:kern w:val="0"/>
          <w:sz w:val="32"/>
          <w:szCs w:val="32"/>
          <w:lang w:val="zh-CN"/>
        </w:rPr>
        <w:t>小写：</w:t>
      </w:r>
    </w:p>
    <w:p w14:paraId="710947E6">
      <w:pPr>
        <w:autoSpaceDE w:val="0"/>
        <w:autoSpaceDN w:val="0"/>
        <w:adjustRightInd w:val="0"/>
        <w:spacing w:line="600" w:lineRule="exact"/>
        <w:ind w:firstLine="1760" w:firstLineChars="550"/>
        <w:jc w:val="left"/>
        <w:rPr>
          <w:rFonts w:ascii="宋体" w:cs="Times New Roman"/>
          <w:kern w:val="0"/>
          <w:sz w:val="32"/>
          <w:szCs w:val="32"/>
          <w:lang w:val="zh-CN"/>
        </w:rPr>
      </w:pPr>
      <w:r>
        <w:rPr>
          <w:rFonts w:hint="eastAsia" w:ascii="宋体" w:hAnsi="宋体" w:cs="宋体"/>
          <w:kern w:val="0"/>
          <w:sz w:val="32"/>
          <w:szCs w:val="32"/>
          <w:lang w:val="zh-CN"/>
        </w:rPr>
        <w:t>大写：</w:t>
      </w:r>
    </w:p>
    <w:p w14:paraId="554289F1">
      <w:pPr>
        <w:numPr>
          <w:ilvl w:val="0"/>
          <w:numId w:val="16"/>
        </w:numPr>
        <w:autoSpaceDE w:val="0"/>
        <w:autoSpaceDN w:val="0"/>
        <w:adjustRightInd w:val="0"/>
        <w:spacing w:line="600" w:lineRule="exact"/>
        <w:jc w:val="left"/>
        <w:rPr>
          <w:rFonts w:ascii="宋体" w:cs="Times New Roman"/>
          <w:kern w:val="0"/>
          <w:sz w:val="32"/>
          <w:szCs w:val="32"/>
          <w:lang w:val="zh-CN"/>
        </w:rPr>
      </w:pPr>
      <w:r>
        <w:rPr>
          <w:rFonts w:hint="eastAsia" w:ascii="宋体" w:hAnsi="宋体" w:cs="宋体"/>
          <w:kern w:val="0"/>
          <w:sz w:val="32"/>
          <w:szCs w:val="32"/>
          <w:lang w:val="zh-CN"/>
        </w:rPr>
        <w:t>自筹资金：</w:t>
      </w:r>
    </w:p>
    <w:p w14:paraId="2298CB92">
      <w:pPr>
        <w:autoSpaceDE w:val="0"/>
        <w:autoSpaceDN w:val="0"/>
        <w:adjustRightInd w:val="0"/>
        <w:spacing w:line="600" w:lineRule="exact"/>
        <w:ind w:firstLine="1600" w:firstLineChars="500"/>
        <w:jc w:val="left"/>
        <w:rPr>
          <w:rFonts w:ascii="宋体" w:cs="Times New Roman"/>
          <w:kern w:val="0"/>
          <w:sz w:val="32"/>
          <w:szCs w:val="32"/>
          <w:lang w:val="zh-CN"/>
        </w:rPr>
      </w:pPr>
      <w:r>
        <w:rPr>
          <w:rFonts w:hint="eastAsia" w:ascii="宋体" w:hAnsi="宋体" w:cs="宋体"/>
          <w:kern w:val="0"/>
          <w:sz w:val="32"/>
          <w:szCs w:val="32"/>
          <w:lang w:val="zh-CN"/>
        </w:rPr>
        <w:t>小写：</w:t>
      </w:r>
    </w:p>
    <w:p w14:paraId="6EA3E1C3">
      <w:pPr>
        <w:autoSpaceDE w:val="0"/>
        <w:autoSpaceDN w:val="0"/>
        <w:adjustRightInd w:val="0"/>
        <w:spacing w:line="600" w:lineRule="exact"/>
        <w:ind w:firstLine="1600" w:firstLineChars="500"/>
        <w:jc w:val="left"/>
        <w:rPr>
          <w:rFonts w:ascii="宋体" w:cs="Times New Roman"/>
          <w:kern w:val="0"/>
          <w:sz w:val="32"/>
          <w:szCs w:val="32"/>
          <w:lang w:val="zh-CN"/>
        </w:rPr>
      </w:pPr>
      <w:r>
        <w:rPr>
          <w:rFonts w:hint="eastAsia" w:ascii="宋体" w:hAnsi="宋体" w:cs="宋体"/>
          <w:kern w:val="0"/>
          <w:sz w:val="32"/>
          <w:szCs w:val="32"/>
          <w:lang w:val="zh-CN"/>
        </w:rPr>
        <w:t>大写：</w:t>
      </w:r>
    </w:p>
    <w:p w14:paraId="605EB53F">
      <w:pPr>
        <w:autoSpaceDE w:val="0"/>
        <w:autoSpaceDN w:val="0"/>
        <w:adjustRightInd w:val="0"/>
        <w:spacing w:line="600" w:lineRule="exact"/>
        <w:ind w:firstLine="640" w:firstLineChars="200"/>
        <w:jc w:val="left"/>
        <w:rPr>
          <w:rFonts w:hint="eastAsia" w:ascii="宋体" w:hAnsi="宋体" w:cs="宋体"/>
          <w:sz w:val="32"/>
          <w:szCs w:val="32"/>
        </w:rPr>
      </w:pPr>
      <w:r>
        <w:rPr>
          <w:rFonts w:hint="eastAsia" w:ascii="宋体" w:hAnsi="宋体" w:cs="宋体"/>
          <w:sz w:val="32"/>
          <w:szCs w:val="32"/>
        </w:rPr>
        <w:t>以上价格应包含整个项目合作或服务的全部内容，不得再有其他费用。</w:t>
      </w:r>
    </w:p>
    <w:p w14:paraId="7E6DD2DF">
      <w:pPr>
        <w:pStyle w:val="7"/>
      </w:pPr>
    </w:p>
    <w:p w14:paraId="30AE4586">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三、甲乙双方的权利和义务</w:t>
      </w:r>
    </w:p>
    <w:p w14:paraId="5920D769">
      <w:pPr>
        <w:autoSpaceDE w:val="0"/>
        <w:autoSpaceDN w:val="0"/>
        <w:adjustRightInd w:val="0"/>
        <w:spacing w:line="600" w:lineRule="exact"/>
        <w:ind w:firstLine="640" w:firstLineChars="200"/>
        <w:jc w:val="left"/>
        <w:rPr>
          <w:rFonts w:ascii="宋体" w:cs="Times New Roman"/>
          <w:b/>
          <w:bCs/>
          <w:sz w:val="32"/>
          <w:szCs w:val="32"/>
        </w:rPr>
      </w:pPr>
      <w:r>
        <w:rPr>
          <w:rFonts w:hint="eastAsia" w:ascii="宋体" w:hAnsi="宋体" w:cs="宋体"/>
          <w:b/>
          <w:bCs/>
          <w:sz w:val="32"/>
          <w:szCs w:val="32"/>
        </w:rPr>
        <w:t>（一）甲方的权利和义务</w:t>
      </w:r>
    </w:p>
    <w:p w14:paraId="747F19BD">
      <w:pPr>
        <w:autoSpaceDE w:val="0"/>
        <w:autoSpaceDN w:val="0"/>
        <w:adjustRightInd w:val="0"/>
        <w:spacing w:line="600" w:lineRule="exact"/>
        <w:ind w:firstLine="640" w:firstLineChars="200"/>
        <w:jc w:val="left"/>
        <w:rPr>
          <w:rFonts w:ascii="宋体" w:cs="Times New Roman"/>
          <w:kern w:val="0"/>
          <w:sz w:val="32"/>
          <w:szCs w:val="32"/>
        </w:rPr>
      </w:pPr>
    </w:p>
    <w:p w14:paraId="5477C726">
      <w:pPr>
        <w:autoSpaceDE w:val="0"/>
        <w:autoSpaceDN w:val="0"/>
        <w:adjustRightInd w:val="0"/>
        <w:spacing w:line="600" w:lineRule="exact"/>
        <w:jc w:val="left"/>
        <w:rPr>
          <w:rFonts w:ascii="宋体" w:cs="Times New Roman"/>
          <w:kern w:val="0"/>
          <w:sz w:val="32"/>
          <w:szCs w:val="32"/>
        </w:rPr>
      </w:pPr>
    </w:p>
    <w:p w14:paraId="71BCB3D8">
      <w:pPr>
        <w:autoSpaceDE w:val="0"/>
        <w:autoSpaceDN w:val="0"/>
        <w:adjustRightInd w:val="0"/>
        <w:spacing w:line="600" w:lineRule="exact"/>
        <w:ind w:firstLine="640" w:firstLineChars="200"/>
        <w:jc w:val="left"/>
        <w:rPr>
          <w:rFonts w:ascii="宋体" w:cs="Times New Roman"/>
          <w:b/>
          <w:bCs/>
          <w:sz w:val="32"/>
          <w:szCs w:val="32"/>
        </w:rPr>
      </w:pPr>
      <w:r>
        <w:rPr>
          <w:rFonts w:hint="eastAsia" w:ascii="宋体" w:hAnsi="宋体" w:cs="宋体"/>
          <w:b/>
          <w:bCs/>
          <w:sz w:val="32"/>
          <w:szCs w:val="32"/>
        </w:rPr>
        <w:t>（二）乙方的权利和义务</w:t>
      </w:r>
    </w:p>
    <w:p w14:paraId="6D7B09E3">
      <w:pPr>
        <w:autoSpaceDE w:val="0"/>
        <w:autoSpaceDN w:val="0"/>
        <w:adjustRightInd w:val="0"/>
        <w:spacing w:line="600" w:lineRule="exact"/>
        <w:jc w:val="left"/>
        <w:rPr>
          <w:rFonts w:ascii="宋体" w:cs="Times New Roman"/>
          <w:b/>
          <w:bCs/>
          <w:sz w:val="32"/>
          <w:szCs w:val="32"/>
        </w:rPr>
      </w:pPr>
    </w:p>
    <w:p w14:paraId="08DC0DC4">
      <w:pPr>
        <w:autoSpaceDE w:val="0"/>
        <w:autoSpaceDN w:val="0"/>
        <w:adjustRightInd w:val="0"/>
        <w:spacing w:line="600" w:lineRule="exact"/>
        <w:jc w:val="left"/>
        <w:rPr>
          <w:rFonts w:ascii="宋体" w:cs="Times New Roman"/>
          <w:b/>
          <w:bCs/>
          <w:sz w:val="32"/>
          <w:szCs w:val="32"/>
        </w:rPr>
      </w:pPr>
    </w:p>
    <w:p w14:paraId="77391EAC">
      <w:pPr>
        <w:autoSpaceDE w:val="0"/>
        <w:autoSpaceDN w:val="0"/>
        <w:adjustRightInd w:val="0"/>
        <w:spacing w:line="600" w:lineRule="exact"/>
        <w:ind w:firstLine="640" w:firstLineChars="200"/>
        <w:jc w:val="left"/>
        <w:rPr>
          <w:rFonts w:ascii="宋体" w:cs="Times New Roman"/>
          <w:b/>
          <w:bCs/>
          <w:sz w:val="32"/>
          <w:szCs w:val="32"/>
        </w:rPr>
      </w:pPr>
    </w:p>
    <w:p w14:paraId="30D4C724">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四、以上内容与政府采购监督管理部门审核以及甲方确认采购和乙方成交承诺情况一致并不得改变或放弃。</w:t>
      </w:r>
    </w:p>
    <w:p w14:paraId="2330E1D5">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五、整体项目合作或服务的期限为合同签订生效后日内。</w:t>
      </w:r>
    </w:p>
    <w:p w14:paraId="5E4ADF08">
      <w:pPr>
        <w:autoSpaceDE w:val="0"/>
        <w:autoSpaceDN w:val="0"/>
        <w:adjustRightInd w:val="0"/>
        <w:spacing w:line="600" w:lineRule="exact"/>
        <w:ind w:firstLine="640" w:firstLineChars="200"/>
        <w:jc w:val="left"/>
        <w:rPr>
          <w:rFonts w:ascii="宋体" w:cs="Times New Roman"/>
          <w:sz w:val="32"/>
          <w:szCs w:val="32"/>
        </w:rPr>
      </w:pPr>
    </w:p>
    <w:p w14:paraId="37588B27">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六、验收及验收标准</w:t>
      </w:r>
    </w:p>
    <w:p w14:paraId="15BD6D4B">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项目验收：甲方按合同内容享受乙方提供的服务，并应填写验收单。一般性项目由采购人代表两人以上（应有相关技术人员）组成验收组负责项目验收；大型或复杂的政府采购项目，应当邀请国家认可的有关部门参加验收工作。验收方成员应当在验收书上签字。</w:t>
      </w:r>
    </w:p>
    <w:p w14:paraId="3793653F">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具体的验收标准和要求如下：</w:t>
      </w:r>
    </w:p>
    <w:p w14:paraId="27376013">
      <w:pPr>
        <w:autoSpaceDE w:val="0"/>
        <w:autoSpaceDN w:val="0"/>
        <w:adjustRightInd w:val="0"/>
        <w:spacing w:line="600" w:lineRule="exact"/>
        <w:ind w:firstLine="640" w:firstLineChars="200"/>
        <w:jc w:val="left"/>
        <w:rPr>
          <w:rFonts w:ascii="宋体" w:cs="Times New Roman"/>
          <w:sz w:val="32"/>
          <w:szCs w:val="32"/>
        </w:rPr>
      </w:pPr>
    </w:p>
    <w:p w14:paraId="10B5D381">
      <w:pPr>
        <w:autoSpaceDE w:val="0"/>
        <w:autoSpaceDN w:val="0"/>
        <w:adjustRightInd w:val="0"/>
        <w:spacing w:line="600" w:lineRule="exact"/>
        <w:ind w:firstLine="640" w:firstLineChars="200"/>
        <w:jc w:val="left"/>
        <w:rPr>
          <w:rFonts w:ascii="宋体" w:cs="Times New Roman"/>
          <w:sz w:val="32"/>
          <w:szCs w:val="32"/>
        </w:rPr>
      </w:pPr>
    </w:p>
    <w:p w14:paraId="6B90C538">
      <w:pPr>
        <w:autoSpaceDE w:val="0"/>
        <w:autoSpaceDN w:val="0"/>
        <w:adjustRightInd w:val="0"/>
        <w:spacing w:line="600" w:lineRule="exact"/>
        <w:ind w:firstLine="640" w:firstLineChars="200"/>
        <w:jc w:val="left"/>
        <w:rPr>
          <w:rFonts w:ascii="宋体" w:cs="Times New Roman"/>
          <w:sz w:val="32"/>
          <w:szCs w:val="32"/>
        </w:rPr>
      </w:pPr>
    </w:p>
    <w:p w14:paraId="4BB87EF2">
      <w:pPr>
        <w:autoSpaceDE w:val="0"/>
        <w:autoSpaceDN w:val="0"/>
        <w:adjustRightInd w:val="0"/>
        <w:spacing w:line="600" w:lineRule="exact"/>
        <w:ind w:firstLine="640" w:firstLineChars="200"/>
        <w:jc w:val="left"/>
        <w:rPr>
          <w:rFonts w:ascii="宋体" w:cs="Times New Roman"/>
          <w:sz w:val="32"/>
          <w:szCs w:val="32"/>
        </w:rPr>
      </w:pPr>
    </w:p>
    <w:p w14:paraId="279651BB">
      <w:pPr>
        <w:autoSpaceDE w:val="0"/>
        <w:autoSpaceDN w:val="0"/>
        <w:adjustRightInd w:val="0"/>
        <w:spacing w:line="600" w:lineRule="exact"/>
        <w:ind w:firstLine="480" w:firstLineChars="150"/>
        <w:jc w:val="left"/>
        <w:rPr>
          <w:rFonts w:ascii="宋体" w:cs="Times New Roman"/>
          <w:sz w:val="32"/>
          <w:szCs w:val="32"/>
        </w:rPr>
      </w:pPr>
      <w:r>
        <w:rPr>
          <w:rFonts w:hint="eastAsia" w:ascii="宋体" w:hAnsi="宋体" w:cs="宋体"/>
          <w:sz w:val="32"/>
          <w:szCs w:val="32"/>
        </w:rPr>
        <w:t>七、合同价款结算</w:t>
      </w:r>
    </w:p>
    <w:p w14:paraId="44EDF2E3">
      <w:pPr>
        <w:autoSpaceDE w:val="0"/>
        <w:autoSpaceDN w:val="0"/>
        <w:adjustRightInd w:val="0"/>
        <w:spacing w:line="600" w:lineRule="exact"/>
        <w:ind w:firstLine="640" w:firstLineChars="200"/>
        <w:jc w:val="left"/>
        <w:rPr>
          <w:rFonts w:ascii="宋体" w:cs="Times New Roman"/>
          <w:b/>
          <w:bCs/>
          <w:kern w:val="0"/>
          <w:sz w:val="32"/>
          <w:szCs w:val="32"/>
        </w:rPr>
      </w:pPr>
      <w:r>
        <w:rPr>
          <w:rFonts w:hint="eastAsia" w:ascii="宋体" w:hAnsi="宋体" w:cs="宋体"/>
          <w:b/>
          <w:bCs/>
          <w:kern w:val="0"/>
          <w:sz w:val="32"/>
          <w:szCs w:val="32"/>
        </w:rPr>
        <w:t>本合同价款的支付办法</w:t>
      </w:r>
    </w:p>
    <w:p w14:paraId="5E41F7DD">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根据招标文件及中标供应商的投标文件承诺，本合同按以下方式支付合同款：</w:t>
      </w:r>
    </w:p>
    <w:p w14:paraId="3D8CFB70">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验收合格后，乙方凭验收清单、发票复印件及付款通知书与中心进行结算，（</w:t>
      </w:r>
      <w:r>
        <w:rPr>
          <w:rFonts w:ascii="宋体" w:hAnsi="宋体" w:cs="宋体"/>
          <w:sz w:val="32"/>
          <w:szCs w:val="32"/>
        </w:rPr>
        <w:t>1</w:t>
      </w:r>
      <w:r>
        <w:rPr>
          <w:rFonts w:hint="eastAsia" w:ascii="宋体" w:hAnsi="宋体" w:cs="宋体"/>
          <w:sz w:val="32"/>
          <w:szCs w:val="32"/>
        </w:rPr>
        <w:t>）验收合格付款</w:t>
      </w:r>
      <w:r>
        <w:rPr>
          <w:rFonts w:ascii="宋体" w:hAnsi="宋体" w:cs="宋体"/>
          <w:sz w:val="32"/>
          <w:szCs w:val="32"/>
        </w:rPr>
        <w:t xml:space="preserve">     %</w:t>
      </w:r>
      <w:r>
        <w:rPr>
          <w:rFonts w:hint="eastAsia" w:ascii="宋体" w:hAnsi="宋体" w:cs="宋体"/>
          <w:sz w:val="32"/>
          <w:szCs w:val="32"/>
        </w:rPr>
        <w:t>；（</w:t>
      </w:r>
      <w:r>
        <w:rPr>
          <w:rFonts w:ascii="宋体" w:hAnsi="宋体" w:cs="宋体"/>
          <w:sz w:val="32"/>
          <w:szCs w:val="32"/>
        </w:rPr>
        <w:t>2</w:t>
      </w:r>
      <w:r>
        <w:rPr>
          <w:rFonts w:hint="eastAsia" w:ascii="宋体" w:hAnsi="宋体" w:cs="宋体"/>
          <w:sz w:val="32"/>
          <w:szCs w:val="32"/>
        </w:rPr>
        <w:t>）提供服务</w:t>
      </w:r>
      <w:r>
        <w:rPr>
          <w:rFonts w:hint="eastAsia" w:ascii="宋体" w:hAnsi="宋体" w:cs="宋体"/>
          <w:sz w:val="32"/>
          <w:szCs w:val="32"/>
          <w:lang w:val="en-US" w:eastAsia="zh-CN"/>
        </w:rPr>
        <w:t xml:space="preserve">    </w:t>
      </w:r>
      <w:r>
        <w:rPr>
          <w:rFonts w:hint="eastAsia" w:ascii="宋体" w:hAnsi="宋体" w:cs="宋体"/>
          <w:sz w:val="32"/>
          <w:szCs w:val="32"/>
        </w:rPr>
        <w:t>月后付清余款。</w:t>
      </w:r>
    </w:p>
    <w:p w14:paraId="402B4B0C">
      <w:pPr>
        <w:autoSpaceDE w:val="0"/>
        <w:autoSpaceDN w:val="0"/>
        <w:adjustRightInd w:val="0"/>
        <w:spacing w:line="600" w:lineRule="exact"/>
        <w:ind w:firstLine="640" w:firstLineChars="200"/>
        <w:jc w:val="left"/>
        <w:rPr>
          <w:rFonts w:ascii="宋体" w:cs="Times New Roman"/>
          <w:b/>
          <w:bCs/>
          <w:kern w:val="0"/>
          <w:sz w:val="32"/>
          <w:szCs w:val="32"/>
        </w:rPr>
      </w:pPr>
    </w:p>
    <w:p w14:paraId="03753541">
      <w:pPr>
        <w:autoSpaceDE w:val="0"/>
        <w:autoSpaceDN w:val="0"/>
        <w:adjustRightInd w:val="0"/>
        <w:spacing w:line="600" w:lineRule="exact"/>
        <w:ind w:firstLine="640" w:firstLineChars="200"/>
        <w:jc w:val="left"/>
        <w:rPr>
          <w:rFonts w:ascii="宋体" w:cs="Times New Roman"/>
          <w:b/>
          <w:bCs/>
          <w:kern w:val="0"/>
          <w:sz w:val="32"/>
          <w:szCs w:val="32"/>
        </w:rPr>
      </w:pPr>
    </w:p>
    <w:p w14:paraId="2F0E3599">
      <w:pPr>
        <w:autoSpaceDE w:val="0"/>
        <w:autoSpaceDN w:val="0"/>
        <w:adjustRightInd w:val="0"/>
        <w:spacing w:line="600" w:lineRule="exact"/>
        <w:ind w:firstLine="640" w:firstLineChars="200"/>
        <w:jc w:val="left"/>
        <w:rPr>
          <w:rFonts w:ascii="宋体" w:cs="Times New Roman"/>
          <w:sz w:val="32"/>
          <w:szCs w:val="32"/>
        </w:rPr>
      </w:pPr>
    </w:p>
    <w:p w14:paraId="76CFE688">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八、违约责任</w:t>
      </w:r>
    </w:p>
    <w:p w14:paraId="60309203">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乙方未能履行合同义务，不能达到甲方要求的管理目标，甲方有权追究乙方违约与赔偿责任或终止合同。</w:t>
      </w:r>
    </w:p>
    <w:p w14:paraId="62BA6F74">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甲方违反本合同约定的义务，致使乙方不能完成本合同约定的服务内容和标准的，乙方有权要求甲方承担违约与赔偿责任或终止合同。</w:t>
      </w:r>
    </w:p>
    <w:p w14:paraId="31973F3D">
      <w:pPr>
        <w:autoSpaceDE w:val="0"/>
        <w:autoSpaceDN w:val="0"/>
        <w:adjustRightInd w:val="0"/>
        <w:spacing w:line="600" w:lineRule="exact"/>
        <w:jc w:val="left"/>
        <w:rPr>
          <w:rFonts w:ascii="宋体" w:cs="Times New Roman"/>
          <w:sz w:val="32"/>
          <w:szCs w:val="32"/>
        </w:rPr>
      </w:pPr>
    </w:p>
    <w:p w14:paraId="03CB85F4">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九、甲方有权拒付合同价以外的任何费用；乙方有权拒绝合同整体范围以外的条件。</w:t>
      </w:r>
    </w:p>
    <w:p w14:paraId="363CD2FE">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十、甲乙双方在履行合同过程中发生纠纷，应及</w:t>
      </w:r>
      <w:r>
        <w:rPr>
          <w:rFonts w:hint="eastAsia" w:ascii="宋体" w:hAnsi="宋体" w:cs="宋体"/>
          <w:sz w:val="32"/>
          <w:szCs w:val="32"/>
          <w:lang w:eastAsia="zh-CN"/>
        </w:rPr>
        <w:t>时向</w:t>
      </w:r>
      <w:r>
        <w:rPr>
          <w:rFonts w:hint="eastAsia" w:ascii="宋体" w:hAnsi="宋体" w:cs="宋体"/>
          <w:sz w:val="32"/>
          <w:szCs w:val="32"/>
        </w:rPr>
        <w:t>有关监督管理部门投诉，以便相关部门进行协调或处理；或按以下方式处理：（请在□内打√，其余打×）</w:t>
      </w:r>
    </w:p>
    <w:p w14:paraId="60A817D7">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□向合同签订地仲裁部门申请仲裁；</w:t>
      </w:r>
    </w:p>
    <w:p w14:paraId="4FB88DF4">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□向合同签订地人民法院管辖提起诉讼。</w:t>
      </w:r>
    </w:p>
    <w:p w14:paraId="3E935563">
      <w:pPr>
        <w:autoSpaceDE w:val="0"/>
        <w:autoSpaceDN w:val="0"/>
        <w:adjustRightInd w:val="0"/>
        <w:spacing w:line="600" w:lineRule="exact"/>
        <w:ind w:firstLine="640" w:firstLineChars="200"/>
        <w:jc w:val="left"/>
        <w:rPr>
          <w:rFonts w:ascii="宋体" w:cs="Times New Roman"/>
          <w:sz w:val="32"/>
          <w:szCs w:val="32"/>
        </w:rPr>
      </w:pPr>
      <w:r>
        <w:rPr>
          <w:rFonts w:hint="eastAsia" w:ascii="宋体" w:cs="Times New Roman"/>
          <w:sz w:val="32"/>
          <w:szCs w:val="32"/>
        </w:rPr>
        <w:t>十一、本合同其他未尽事宜，按国家《中华人民共和国民法典》有关规定处理。</w:t>
      </w:r>
    </w:p>
    <w:p w14:paraId="26200910">
      <w:pPr>
        <w:autoSpaceDE w:val="0"/>
        <w:autoSpaceDN w:val="0"/>
        <w:adjustRightInd w:val="0"/>
        <w:spacing w:line="600" w:lineRule="exact"/>
        <w:ind w:firstLine="640" w:firstLineChars="200"/>
        <w:jc w:val="left"/>
        <w:rPr>
          <w:rFonts w:ascii="宋体" w:cs="Times New Roman"/>
          <w:sz w:val="32"/>
          <w:szCs w:val="32"/>
        </w:rPr>
      </w:pPr>
      <w:r>
        <w:rPr>
          <w:rFonts w:hint="eastAsia" w:ascii="宋体" w:cs="Times New Roman"/>
          <w:sz w:val="32"/>
          <w:szCs w:val="32"/>
        </w:rPr>
        <w:t>十二、本合同一式四份，甲方二份（含监督管理部门备案一份）、乙方二份（含用于结算支付的一份）。</w:t>
      </w:r>
    </w:p>
    <w:p w14:paraId="410FF269">
      <w:pPr>
        <w:autoSpaceDE w:val="0"/>
        <w:autoSpaceDN w:val="0"/>
        <w:adjustRightInd w:val="0"/>
        <w:spacing w:line="600" w:lineRule="exact"/>
        <w:ind w:firstLine="640" w:firstLineChars="200"/>
        <w:jc w:val="left"/>
        <w:rPr>
          <w:rFonts w:ascii="宋体" w:cs="Times New Roman"/>
          <w:sz w:val="32"/>
          <w:szCs w:val="32"/>
        </w:rPr>
      </w:pPr>
      <w:r>
        <w:rPr>
          <w:rFonts w:hint="eastAsia" w:ascii="宋体" w:cs="Times New Roman"/>
          <w:sz w:val="32"/>
          <w:szCs w:val="32"/>
        </w:rPr>
        <w:t>十三、本合</w:t>
      </w:r>
      <w:r>
        <w:rPr>
          <w:rFonts w:hint="eastAsia" w:ascii="宋体" w:cs="Times New Roman"/>
          <w:sz w:val="32"/>
          <w:szCs w:val="32"/>
          <w:lang w:eastAsia="zh-CN"/>
        </w:rPr>
        <w:t>同自</w:t>
      </w:r>
      <w:r>
        <w:rPr>
          <w:rFonts w:hint="eastAsia" w:ascii="宋体" w:cs="Times New Roman"/>
          <w:sz w:val="32"/>
          <w:szCs w:val="32"/>
        </w:rPr>
        <w:t>甲乙双方共同签订之日起生效。</w:t>
      </w:r>
    </w:p>
    <w:p w14:paraId="5271788D">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十四、本合同不可分割之部分及解释顺序</w:t>
      </w:r>
    </w:p>
    <w:p w14:paraId="23B8A483">
      <w:pPr>
        <w:autoSpaceDE w:val="0"/>
        <w:autoSpaceDN w:val="0"/>
        <w:adjustRightInd w:val="0"/>
        <w:spacing w:line="520" w:lineRule="exact"/>
        <w:ind w:firstLine="640" w:firstLineChars="200"/>
        <w:jc w:val="left"/>
        <w:rPr>
          <w:rFonts w:hint="eastAsia" w:ascii="宋体" w:hAnsi="宋体" w:cs="宋体"/>
          <w:sz w:val="32"/>
          <w:szCs w:val="32"/>
          <w:lang w:val="en-US" w:eastAsia="zh-CN"/>
        </w:rPr>
      </w:pPr>
      <w:r>
        <w:rPr>
          <w:rFonts w:ascii="宋体" w:hAnsi="宋体" w:cs="宋体"/>
          <w:sz w:val="32"/>
          <w:szCs w:val="32"/>
        </w:rPr>
        <w:t xml:space="preserve">1. </w:t>
      </w:r>
      <w:r>
        <w:rPr>
          <w:rFonts w:hint="eastAsia" w:ascii="宋体" w:hAnsi="宋体" w:cs="宋体"/>
          <w:sz w:val="32"/>
          <w:szCs w:val="32"/>
          <w:lang w:val="en-US" w:eastAsia="zh-CN"/>
        </w:rPr>
        <w:t>.....</w:t>
      </w:r>
    </w:p>
    <w:p w14:paraId="7CF46338">
      <w:pPr>
        <w:autoSpaceDE w:val="0"/>
        <w:autoSpaceDN w:val="0"/>
        <w:adjustRightInd w:val="0"/>
        <w:spacing w:line="520" w:lineRule="exact"/>
        <w:ind w:firstLine="640" w:firstLineChars="200"/>
        <w:jc w:val="left"/>
        <w:rPr>
          <w:rFonts w:hint="default" w:ascii="宋体" w:cs="Times New Roman"/>
          <w:sz w:val="32"/>
          <w:szCs w:val="32"/>
          <w:lang w:val="en-US"/>
        </w:rPr>
      </w:pPr>
      <w:r>
        <w:rPr>
          <w:rFonts w:ascii="宋体" w:hAnsi="宋体" w:cs="宋体"/>
          <w:sz w:val="32"/>
          <w:szCs w:val="32"/>
        </w:rPr>
        <w:t xml:space="preserve">2. </w:t>
      </w:r>
      <w:r>
        <w:rPr>
          <w:rFonts w:hint="eastAsia" w:ascii="宋体" w:hAnsi="宋体" w:cs="宋体"/>
          <w:sz w:val="32"/>
          <w:szCs w:val="32"/>
          <w:lang w:val="en-US" w:eastAsia="zh-CN"/>
        </w:rPr>
        <w:t>.....</w:t>
      </w:r>
    </w:p>
    <w:p w14:paraId="2412369E">
      <w:pPr>
        <w:autoSpaceDE w:val="0"/>
        <w:autoSpaceDN w:val="0"/>
        <w:adjustRightInd w:val="0"/>
        <w:spacing w:line="520" w:lineRule="exact"/>
        <w:ind w:firstLine="640" w:firstLineChars="200"/>
        <w:jc w:val="left"/>
        <w:rPr>
          <w:rFonts w:hint="default" w:ascii="宋体" w:eastAsia="宋体" w:cs="Times New Roman"/>
          <w:sz w:val="32"/>
          <w:szCs w:val="32"/>
          <w:lang w:val="en-US" w:eastAsia="zh-CN"/>
        </w:rPr>
      </w:pPr>
      <w:r>
        <w:rPr>
          <w:rFonts w:hint="eastAsia" w:ascii="宋体" w:hAnsi="宋体" w:cs="宋体"/>
          <w:sz w:val="32"/>
          <w:szCs w:val="32"/>
          <w:lang w:val="en-US" w:eastAsia="zh-CN"/>
        </w:rPr>
        <w:t>........</w:t>
      </w:r>
    </w:p>
    <w:p w14:paraId="0E0C773C">
      <w:pPr>
        <w:autoSpaceDE w:val="0"/>
        <w:autoSpaceDN w:val="0"/>
        <w:adjustRightInd w:val="0"/>
        <w:spacing w:line="600" w:lineRule="exact"/>
        <w:ind w:firstLine="640" w:firstLineChars="200"/>
        <w:jc w:val="left"/>
        <w:rPr>
          <w:rFonts w:ascii="宋体" w:cs="Times New Roman"/>
          <w:sz w:val="32"/>
          <w:szCs w:val="32"/>
        </w:rPr>
      </w:pPr>
      <w:r>
        <w:rPr>
          <w:rFonts w:hint="eastAsia" w:ascii="宋体" w:hAnsi="宋体" w:cs="宋体"/>
          <w:sz w:val="32"/>
          <w:szCs w:val="32"/>
        </w:rPr>
        <w:t>十五、附件名称（请在</w:t>
      </w:r>
      <w:r>
        <w:rPr>
          <w:rFonts w:hint="eastAsia" w:ascii="宋体" w:cs="宋体"/>
          <w:sz w:val="32"/>
          <w:szCs w:val="32"/>
        </w:rPr>
        <w:t>□</w:t>
      </w:r>
      <w:r>
        <w:rPr>
          <w:rFonts w:hint="eastAsia" w:ascii="宋体" w:hAnsi="宋体" w:cs="宋体"/>
          <w:sz w:val="32"/>
          <w:szCs w:val="32"/>
        </w:rPr>
        <w:t>内打</w:t>
      </w:r>
      <w:r>
        <w:rPr>
          <w:rFonts w:hint="eastAsia" w:ascii="宋体" w:cs="宋体"/>
          <w:sz w:val="32"/>
          <w:szCs w:val="32"/>
        </w:rPr>
        <w:t>√</w:t>
      </w:r>
      <w:r>
        <w:rPr>
          <w:rFonts w:hint="eastAsia" w:ascii="宋体" w:hAnsi="宋体" w:cs="宋体"/>
          <w:sz w:val="32"/>
          <w:szCs w:val="32"/>
        </w:rPr>
        <w:t>，其余打</w:t>
      </w:r>
      <w:r>
        <w:rPr>
          <w:rFonts w:hint="eastAsia" w:ascii="宋体" w:cs="宋体"/>
          <w:sz w:val="32"/>
          <w:szCs w:val="32"/>
        </w:rPr>
        <w:t>×</w:t>
      </w:r>
      <w:r>
        <w:rPr>
          <w:rFonts w:hint="eastAsia" w:ascii="宋体" w:hAnsi="宋体" w:cs="宋体"/>
          <w:sz w:val="32"/>
          <w:szCs w:val="32"/>
        </w:rPr>
        <w:t>）</w:t>
      </w:r>
    </w:p>
    <w:p w14:paraId="45E6BFAC">
      <w:pPr>
        <w:autoSpaceDE w:val="0"/>
        <w:autoSpaceDN w:val="0"/>
        <w:adjustRightInd w:val="0"/>
        <w:spacing w:line="520" w:lineRule="exact"/>
        <w:ind w:firstLine="640" w:firstLineChars="200"/>
        <w:jc w:val="left"/>
        <w:rPr>
          <w:rFonts w:ascii="宋体" w:cs="Times New Roman"/>
          <w:sz w:val="32"/>
          <w:szCs w:val="32"/>
        </w:rPr>
      </w:pPr>
      <w:r>
        <w:rPr>
          <w:rFonts w:ascii="宋体" w:hAnsi="宋体" w:cs="宋体"/>
          <w:sz w:val="32"/>
          <w:szCs w:val="32"/>
        </w:rPr>
        <w:t xml:space="preserve">1. </w:t>
      </w:r>
      <w:r>
        <w:rPr>
          <w:rFonts w:hint="eastAsia" w:ascii="宋体" w:hAnsi="宋体" w:cs="宋体"/>
          <w:sz w:val="32"/>
          <w:szCs w:val="32"/>
        </w:rPr>
        <w:t>详细的项目合作或实施方案及计划□</w:t>
      </w:r>
    </w:p>
    <w:p w14:paraId="4EDF735B">
      <w:pPr>
        <w:autoSpaceDE w:val="0"/>
        <w:autoSpaceDN w:val="0"/>
        <w:adjustRightInd w:val="0"/>
        <w:spacing w:line="520" w:lineRule="exact"/>
        <w:ind w:firstLine="640" w:firstLineChars="200"/>
        <w:jc w:val="left"/>
        <w:rPr>
          <w:rFonts w:ascii="宋体" w:cs="Times New Roman"/>
          <w:sz w:val="32"/>
          <w:szCs w:val="32"/>
        </w:rPr>
      </w:pPr>
      <w:r>
        <w:rPr>
          <w:rFonts w:ascii="宋体" w:hAnsi="宋体" w:cs="宋体"/>
          <w:sz w:val="32"/>
          <w:szCs w:val="32"/>
        </w:rPr>
        <w:t xml:space="preserve">2. </w:t>
      </w:r>
      <w:r>
        <w:rPr>
          <w:rFonts w:hint="eastAsia" w:ascii="宋体" w:hAnsi="宋体" w:cs="宋体"/>
          <w:sz w:val="32"/>
          <w:szCs w:val="32"/>
        </w:rPr>
        <w:t>乙方的服务网点信息及售后服务细则□</w:t>
      </w:r>
    </w:p>
    <w:p w14:paraId="77CA60B4">
      <w:pPr>
        <w:autoSpaceDE w:val="0"/>
        <w:autoSpaceDN w:val="0"/>
        <w:adjustRightInd w:val="0"/>
        <w:spacing w:line="520" w:lineRule="exact"/>
        <w:ind w:firstLine="640" w:firstLineChars="200"/>
        <w:jc w:val="left"/>
        <w:rPr>
          <w:rFonts w:ascii="宋体" w:cs="Times New Roman"/>
          <w:sz w:val="32"/>
          <w:szCs w:val="32"/>
        </w:rPr>
      </w:pPr>
      <w:r>
        <w:rPr>
          <w:rFonts w:ascii="宋体" w:hAnsi="宋体" w:cs="宋体"/>
          <w:sz w:val="32"/>
          <w:szCs w:val="32"/>
        </w:rPr>
        <w:t xml:space="preserve">3. </w:t>
      </w:r>
      <w:r>
        <w:rPr>
          <w:rFonts w:hint="eastAsia" w:ascii="宋体" w:hAnsi="宋体" w:cs="宋体"/>
          <w:sz w:val="32"/>
          <w:szCs w:val="32"/>
        </w:rPr>
        <w:t>其他□</w:t>
      </w:r>
    </w:p>
    <w:p w14:paraId="3C86CD30">
      <w:pPr>
        <w:tabs>
          <w:tab w:val="left" w:pos="540"/>
        </w:tabs>
        <w:ind w:firstLine="600"/>
        <w:rPr>
          <w:rFonts w:ascii="仿宋_GB2312" w:eastAsia="仿宋_GB2312" w:cs="Times New Roman"/>
          <w:b/>
          <w:bCs/>
          <w:sz w:val="32"/>
          <w:szCs w:val="32"/>
        </w:rPr>
      </w:pPr>
      <w:r>
        <w:rPr>
          <w:rFonts w:cs="Times New Roman"/>
          <w:kern w:val="0"/>
        </w:rPr>
        <w:br w:type="page"/>
      </w:r>
      <w:r>
        <w:rPr>
          <w:rFonts w:hint="eastAsia" w:ascii="仿宋_GB2312" w:eastAsia="仿宋_GB2312" w:cs="仿宋_GB2312"/>
          <w:b/>
          <w:bCs/>
          <w:sz w:val="32"/>
          <w:szCs w:val="32"/>
        </w:rPr>
        <w:t>甲方：</w:t>
      </w:r>
      <w:r>
        <w:rPr>
          <w:rFonts w:hint="eastAsia" w:ascii="仿宋_GB2312" w:eastAsia="仿宋_GB2312" w:cs="仿宋_GB2312"/>
          <w:b/>
          <w:bCs/>
          <w:sz w:val="32"/>
          <w:szCs w:val="32"/>
          <w:lang w:val="en-US" w:eastAsia="zh-CN"/>
        </w:rPr>
        <w:t xml:space="preserve">                 </w:t>
      </w:r>
      <w:r>
        <w:rPr>
          <w:rFonts w:hint="eastAsia" w:ascii="仿宋_GB2312" w:eastAsia="仿宋_GB2312" w:cs="仿宋_GB2312"/>
          <w:b/>
          <w:bCs/>
          <w:sz w:val="32"/>
          <w:szCs w:val="32"/>
        </w:rPr>
        <w:t>乙方：</w:t>
      </w:r>
    </w:p>
    <w:p w14:paraId="7F0097A6">
      <w:pPr>
        <w:ind w:firstLine="600"/>
        <w:rPr>
          <w:rFonts w:ascii="仿宋_GB2312" w:eastAsia="仿宋_GB2312" w:cs="Times New Roman"/>
          <w:b/>
          <w:bCs/>
          <w:sz w:val="32"/>
          <w:szCs w:val="32"/>
        </w:rPr>
      </w:pPr>
      <w:r>
        <w:rPr>
          <w:rFonts w:hint="eastAsia" w:ascii="仿宋_GB2312" w:eastAsia="仿宋_GB2312" w:cs="仿宋_GB2312"/>
          <w:b/>
          <w:bCs/>
          <w:sz w:val="32"/>
          <w:szCs w:val="32"/>
        </w:rPr>
        <w:t>地址：</w:t>
      </w:r>
      <w:r>
        <w:rPr>
          <w:rFonts w:hint="eastAsia" w:ascii="仿宋_GB2312" w:eastAsia="仿宋_GB2312" w:cs="仿宋_GB2312"/>
          <w:b/>
          <w:bCs/>
          <w:sz w:val="32"/>
          <w:szCs w:val="32"/>
          <w:lang w:val="en-US" w:eastAsia="zh-CN"/>
        </w:rPr>
        <w:t xml:space="preserve">                 </w:t>
      </w:r>
      <w:r>
        <w:rPr>
          <w:rFonts w:hint="eastAsia" w:ascii="仿宋_GB2312" w:eastAsia="仿宋_GB2312" w:cs="仿宋_GB2312"/>
          <w:b/>
          <w:bCs/>
          <w:sz w:val="32"/>
          <w:szCs w:val="32"/>
        </w:rPr>
        <w:t>地址：</w:t>
      </w:r>
    </w:p>
    <w:p w14:paraId="4C320160">
      <w:pPr>
        <w:ind w:firstLine="600"/>
        <w:rPr>
          <w:rFonts w:ascii="仿宋_GB2312" w:eastAsia="仿宋_GB2312" w:cs="Times New Roman"/>
          <w:b/>
          <w:bCs/>
          <w:sz w:val="32"/>
          <w:szCs w:val="32"/>
        </w:rPr>
      </w:pPr>
      <w:r>
        <w:rPr>
          <w:rFonts w:hint="eastAsia" w:ascii="仿宋_GB2312" w:eastAsia="仿宋_GB2312" w:cs="仿宋_GB2312"/>
          <w:b/>
          <w:bCs/>
          <w:sz w:val="32"/>
          <w:szCs w:val="32"/>
        </w:rPr>
        <w:t>邮政编码：</w:t>
      </w:r>
      <w:r>
        <w:rPr>
          <w:rFonts w:hint="eastAsia" w:ascii="仿宋_GB2312" w:eastAsia="仿宋_GB2312" w:cs="仿宋_GB2312"/>
          <w:b/>
          <w:bCs/>
          <w:sz w:val="32"/>
          <w:szCs w:val="32"/>
          <w:lang w:val="en-US" w:eastAsia="zh-CN"/>
        </w:rPr>
        <w:t xml:space="preserve">             </w:t>
      </w:r>
      <w:r>
        <w:rPr>
          <w:rFonts w:hint="eastAsia" w:ascii="仿宋_GB2312" w:eastAsia="仿宋_GB2312" w:cs="仿宋_GB2312"/>
          <w:b/>
          <w:bCs/>
          <w:sz w:val="32"/>
          <w:szCs w:val="32"/>
        </w:rPr>
        <w:t>邮政编码：</w:t>
      </w:r>
    </w:p>
    <w:p w14:paraId="2EE70FF6">
      <w:pPr>
        <w:ind w:firstLine="600"/>
        <w:rPr>
          <w:rFonts w:ascii="仿宋_GB2312" w:eastAsia="仿宋_GB2312" w:cs="Times New Roman"/>
          <w:b/>
          <w:bCs/>
          <w:sz w:val="32"/>
          <w:szCs w:val="32"/>
        </w:rPr>
      </w:pPr>
      <w:r>
        <w:rPr>
          <w:rFonts w:hint="eastAsia" w:ascii="仿宋_GB2312" w:eastAsia="仿宋_GB2312" w:cs="仿宋_GB2312"/>
          <w:b/>
          <w:bCs/>
          <w:sz w:val="32"/>
          <w:szCs w:val="32"/>
        </w:rPr>
        <w:t>法定代表人：</w:t>
      </w:r>
      <w:r>
        <w:rPr>
          <w:rFonts w:hint="eastAsia" w:ascii="仿宋_GB2312" w:eastAsia="仿宋_GB2312" w:cs="仿宋_GB2312"/>
          <w:b/>
          <w:bCs/>
          <w:sz w:val="32"/>
          <w:szCs w:val="32"/>
          <w:lang w:val="en-US" w:eastAsia="zh-CN"/>
        </w:rPr>
        <w:t xml:space="preserve">           </w:t>
      </w:r>
      <w:r>
        <w:rPr>
          <w:rFonts w:hint="eastAsia" w:ascii="仿宋_GB2312" w:eastAsia="仿宋_GB2312" w:cs="仿宋_GB2312"/>
          <w:b/>
          <w:bCs/>
          <w:sz w:val="32"/>
          <w:szCs w:val="32"/>
        </w:rPr>
        <w:t>法定代表人：</w:t>
      </w:r>
    </w:p>
    <w:p w14:paraId="22BF4291">
      <w:pPr>
        <w:ind w:firstLine="600"/>
        <w:rPr>
          <w:rFonts w:ascii="仿宋_GB2312" w:eastAsia="仿宋_GB2312" w:cs="Times New Roman"/>
          <w:b/>
          <w:bCs/>
          <w:sz w:val="32"/>
          <w:szCs w:val="32"/>
        </w:rPr>
      </w:pPr>
      <w:r>
        <w:rPr>
          <w:rFonts w:hint="eastAsia" w:ascii="仿宋_GB2312" w:eastAsia="仿宋_GB2312" w:cs="仿宋_GB2312"/>
          <w:b/>
          <w:bCs/>
          <w:sz w:val="32"/>
          <w:szCs w:val="32"/>
        </w:rPr>
        <w:t>委托代理人：</w:t>
      </w:r>
      <w:r>
        <w:rPr>
          <w:rFonts w:hint="eastAsia" w:ascii="仿宋_GB2312" w:eastAsia="仿宋_GB2312" w:cs="仿宋_GB2312"/>
          <w:b/>
          <w:bCs/>
          <w:sz w:val="32"/>
          <w:szCs w:val="32"/>
          <w:lang w:val="en-US" w:eastAsia="zh-CN"/>
        </w:rPr>
        <w:t xml:space="preserve">           </w:t>
      </w:r>
      <w:r>
        <w:rPr>
          <w:rFonts w:hint="eastAsia" w:ascii="仿宋_GB2312" w:eastAsia="仿宋_GB2312" w:cs="仿宋_GB2312"/>
          <w:b/>
          <w:bCs/>
          <w:sz w:val="32"/>
          <w:szCs w:val="32"/>
        </w:rPr>
        <w:t>委托代理人：</w:t>
      </w:r>
    </w:p>
    <w:p w14:paraId="7A49876B">
      <w:pPr>
        <w:ind w:firstLine="600"/>
        <w:rPr>
          <w:rFonts w:ascii="仿宋_GB2312" w:eastAsia="仿宋_GB2312" w:cs="Times New Roman"/>
          <w:b/>
          <w:bCs/>
          <w:sz w:val="32"/>
          <w:szCs w:val="32"/>
        </w:rPr>
      </w:pPr>
      <w:r>
        <w:rPr>
          <w:rFonts w:hint="eastAsia" w:ascii="仿宋_GB2312" w:eastAsia="仿宋_GB2312" w:cs="仿宋_GB2312"/>
          <w:b/>
          <w:bCs/>
          <w:sz w:val="32"/>
          <w:szCs w:val="32"/>
        </w:rPr>
        <w:t>电话：</w:t>
      </w:r>
      <w:r>
        <w:rPr>
          <w:rFonts w:hint="eastAsia" w:ascii="仿宋_GB2312" w:eastAsia="仿宋_GB2312" w:cs="仿宋_GB2312"/>
          <w:b/>
          <w:bCs/>
          <w:sz w:val="32"/>
          <w:szCs w:val="32"/>
          <w:lang w:val="en-US" w:eastAsia="zh-CN"/>
        </w:rPr>
        <w:t xml:space="preserve">                 </w:t>
      </w:r>
      <w:r>
        <w:rPr>
          <w:rFonts w:hint="eastAsia" w:ascii="仿宋_GB2312" w:eastAsia="仿宋_GB2312" w:cs="仿宋_GB2312"/>
          <w:b/>
          <w:bCs/>
          <w:sz w:val="32"/>
          <w:szCs w:val="32"/>
        </w:rPr>
        <w:t>电话：</w:t>
      </w:r>
    </w:p>
    <w:p w14:paraId="4EF7DCDA">
      <w:pPr>
        <w:ind w:firstLine="600"/>
        <w:rPr>
          <w:rFonts w:ascii="仿宋_GB2312" w:eastAsia="仿宋_GB2312" w:cs="Times New Roman"/>
          <w:b/>
          <w:bCs/>
          <w:sz w:val="32"/>
          <w:szCs w:val="32"/>
        </w:rPr>
      </w:pPr>
      <w:r>
        <w:rPr>
          <w:rFonts w:hint="eastAsia" w:ascii="仿宋_GB2312" w:eastAsia="仿宋_GB2312" w:cs="仿宋_GB2312"/>
          <w:b/>
          <w:bCs/>
          <w:sz w:val="32"/>
          <w:szCs w:val="32"/>
        </w:rPr>
        <w:t>开户银行：</w:t>
      </w:r>
      <w:r>
        <w:rPr>
          <w:rFonts w:hint="eastAsia" w:ascii="仿宋_GB2312" w:eastAsia="仿宋_GB2312" w:cs="仿宋_GB2312"/>
          <w:b/>
          <w:bCs/>
          <w:sz w:val="32"/>
          <w:szCs w:val="32"/>
          <w:lang w:val="en-US" w:eastAsia="zh-CN"/>
        </w:rPr>
        <w:t xml:space="preserve">             </w:t>
      </w:r>
      <w:r>
        <w:rPr>
          <w:rFonts w:hint="eastAsia" w:ascii="仿宋_GB2312" w:eastAsia="仿宋_GB2312" w:cs="仿宋_GB2312"/>
          <w:b/>
          <w:bCs/>
          <w:sz w:val="32"/>
          <w:szCs w:val="32"/>
        </w:rPr>
        <w:t>开户银行：</w:t>
      </w:r>
    </w:p>
    <w:p w14:paraId="13DC960A">
      <w:pPr>
        <w:pageBreakBefore w:val="0"/>
        <w:tabs>
          <w:tab w:val="left" w:pos="5040"/>
        </w:tabs>
        <w:kinsoku/>
        <w:wordWrap/>
        <w:overflowPunct/>
        <w:topLinePunct w:val="0"/>
        <w:bidi w:val="0"/>
        <w:spacing w:line="560" w:lineRule="exact"/>
        <w:ind w:firstLine="600"/>
        <w:textAlignment w:val="auto"/>
        <w:rPr>
          <w:rFonts w:ascii="仿宋_GB2312" w:eastAsia="仿宋_GB2312"/>
          <w:b/>
          <w:bCs/>
          <w:sz w:val="32"/>
          <w:szCs w:val="32"/>
        </w:rPr>
      </w:pPr>
      <w:r>
        <w:rPr>
          <w:rFonts w:hint="eastAsia" w:ascii="仿宋_GB2312" w:eastAsia="仿宋_GB2312" w:cs="仿宋_GB2312"/>
          <w:b/>
          <w:bCs/>
          <w:sz w:val="32"/>
          <w:szCs w:val="32"/>
          <w:lang w:eastAsia="zh-CN"/>
        </w:rPr>
        <w:t>账号</w:t>
      </w:r>
      <w:r>
        <w:rPr>
          <w:rFonts w:hint="eastAsia" w:ascii="仿宋_GB2312" w:eastAsia="仿宋_GB2312" w:cs="仿宋_GB2312"/>
          <w:b/>
          <w:bCs/>
          <w:sz w:val="32"/>
          <w:szCs w:val="32"/>
        </w:rPr>
        <w:t>：</w:t>
      </w:r>
      <w:r>
        <w:rPr>
          <w:rFonts w:hint="eastAsia" w:ascii="仿宋_GB2312" w:eastAsia="仿宋_GB2312" w:cs="仿宋_GB2312"/>
          <w:b/>
          <w:bCs/>
          <w:sz w:val="32"/>
          <w:szCs w:val="32"/>
          <w:lang w:val="en-US" w:eastAsia="zh-CN"/>
        </w:rPr>
        <w:t xml:space="preserve">                 账号</w:t>
      </w:r>
      <w:r>
        <w:rPr>
          <w:rFonts w:hint="eastAsia" w:ascii="仿宋_GB2312" w:eastAsia="仿宋_GB2312" w:cs="仿宋_GB2312"/>
          <w:b/>
          <w:bCs/>
          <w:sz w:val="32"/>
          <w:szCs w:val="32"/>
        </w:rPr>
        <w:t>：</w:t>
      </w:r>
    </w:p>
    <w:p w14:paraId="22B41E7E">
      <w:pPr>
        <w:pageBreakBefore w:val="0"/>
        <w:tabs>
          <w:tab w:val="left" w:pos="5040"/>
        </w:tabs>
        <w:kinsoku/>
        <w:wordWrap/>
        <w:overflowPunct/>
        <w:topLinePunct w:val="0"/>
        <w:bidi w:val="0"/>
        <w:spacing w:line="560" w:lineRule="exact"/>
        <w:ind w:firstLine="600"/>
        <w:textAlignment w:val="auto"/>
        <w:rPr>
          <w:rFonts w:ascii="仿宋_GB2312" w:eastAsia="仿宋_GB2312"/>
          <w:b/>
          <w:bCs/>
          <w:sz w:val="32"/>
          <w:szCs w:val="32"/>
        </w:rPr>
      </w:pPr>
    </w:p>
    <w:p w14:paraId="48299E50">
      <w:pPr>
        <w:pageBreakBefore w:val="0"/>
        <w:tabs>
          <w:tab w:val="left" w:pos="5040"/>
        </w:tabs>
        <w:kinsoku/>
        <w:wordWrap/>
        <w:overflowPunct/>
        <w:topLinePunct w:val="0"/>
        <w:bidi w:val="0"/>
        <w:spacing w:line="560" w:lineRule="exact"/>
        <w:ind w:firstLine="600"/>
        <w:textAlignment w:val="auto"/>
        <w:rPr>
          <w:rFonts w:ascii="仿宋_GB2312" w:eastAsia="仿宋_GB2312"/>
          <w:b/>
          <w:bCs/>
          <w:sz w:val="32"/>
          <w:szCs w:val="32"/>
        </w:rPr>
      </w:pPr>
    </w:p>
    <w:p w14:paraId="58B0BDAA">
      <w:pPr>
        <w:pageBreakBefore w:val="0"/>
        <w:tabs>
          <w:tab w:val="left" w:pos="5040"/>
        </w:tabs>
        <w:kinsoku/>
        <w:wordWrap/>
        <w:overflowPunct/>
        <w:topLinePunct w:val="0"/>
        <w:bidi w:val="0"/>
        <w:spacing w:line="560" w:lineRule="exact"/>
        <w:ind w:firstLine="600"/>
        <w:jc w:val="center"/>
        <w:textAlignment w:val="auto"/>
        <w:rPr>
          <w:rFonts w:ascii="仿宋_GB2312" w:eastAsia="仿宋_GB2312"/>
          <w:b/>
          <w:bCs/>
          <w:sz w:val="32"/>
          <w:szCs w:val="32"/>
        </w:rPr>
      </w:pPr>
    </w:p>
    <w:p w14:paraId="0BE9D3D4">
      <w:pPr>
        <w:pageBreakBefore w:val="0"/>
        <w:tabs>
          <w:tab w:val="left" w:pos="5040"/>
        </w:tabs>
        <w:kinsoku/>
        <w:wordWrap/>
        <w:overflowPunct/>
        <w:topLinePunct w:val="0"/>
        <w:bidi w:val="0"/>
        <w:spacing w:line="560" w:lineRule="exact"/>
        <w:ind w:firstLine="600"/>
        <w:jc w:val="center"/>
        <w:textAlignment w:val="auto"/>
        <w:rPr>
          <w:rFonts w:ascii="仿宋_GB2312" w:eastAsia="仿宋_GB2312"/>
          <w:b/>
          <w:bCs/>
          <w:sz w:val="32"/>
          <w:szCs w:val="32"/>
        </w:rPr>
      </w:pPr>
    </w:p>
    <w:p w14:paraId="4BB94F61">
      <w:pPr>
        <w:pageBreakBefore w:val="0"/>
        <w:tabs>
          <w:tab w:val="left" w:pos="5040"/>
        </w:tabs>
        <w:kinsoku/>
        <w:wordWrap/>
        <w:overflowPunct/>
        <w:topLinePunct w:val="0"/>
        <w:bidi w:val="0"/>
        <w:spacing w:line="560" w:lineRule="exact"/>
        <w:textAlignment w:val="auto"/>
      </w:pPr>
    </w:p>
    <w:p w14:paraId="042D73DA">
      <w:pPr>
        <w:pageBreakBefore w:val="0"/>
        <w:tabs>
          <w:tab w:val="left" w:pos="5040"/>
        </w:tabs>
        <w:kinsoku/>
        <w:wordWrap/>
        <w:overflowPunct/>
        <w:topLinePunct w:val="0"/>
        <w:bidi w:val="0"/>
        <w:spacing w:line="560" w:lineRule="exact"/>
        <w:ind w:firstLine="1575" w:firstLineChars="750"/>
        <w:textAlignment w:val="auto"/>
      </w:pPr>
    </w:p>
    <w:p w14:paraId="364D4D78">
      <w:pPr>
        <w:pageBreakBefore w:val="0"/>
        <w:tabs>
          <w:tab w:val="left" w:pos="5040"/>
        </w:tabs>
        <w:kinsoku/>
        <w:wordWrap/>
        <w:overflowPunct/>
        <w:topLinePunct w:val="0"/>
        <w:bidi w:val="0"/>
        <w:spacing w:line="560" w:lineRule="exact"/>
        <w:ind w:firstLine="1575" w:firstLineChars="750"/>
        <w:textAlignment w:val="auto"/>
        <w:rPr>
          <w:rFonts w:hint="eastAsia"/>
        </w:rPr>
      </w:pPr>
    </w:p>
    <w:sectPr>
      <w:footerReference r:id="rId6" w:type="first"/>
      <w:headerReference r:id="rId4" w:type="default"/>
      <w:footerReference r:id="rId5" w:type="default"/>
      <w:type w:val="continuous"/>
      <w:pgSz w:w="11905" w:h="16838"/>
      <w:pgMar w:top="2098" w:right="1474" w:bottom="1417" w:left="1587" w:header="850" w:footer="992" w:gutter="0"/>
      <w:pgNumType w:fmt="numberInDash"/>
      <w:cols w:space="720" w:num="1"/>
      <w:titlePg/>
      <w:rtlGutter w:val="0"/>
      <w:docGrid w:type="linesAndChars" w:linePitch="312" w:charSpace="11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39FEF36-62A6-44B6-B92C-13738E723B2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2F7A5C2-8EB6-43FD-AF28-21D3FB9099E0}"/>
  </w:font>
  <w:font w:name="Tms Rmn">
    <w:altName w:val="Segoe Print"/>
    <w:panose1 w:val="02020603040505020304"/>
    <w:charset w:val="00"/>
    <w:family w:val="roman"/>
    <w:pitch w:val="default"/>
    <w:sig w:usb0="00000000" w:usb1="00000000" w:usb2="00000000" w:usb3="00000000" w:csb0="00000001" w:csb1="00000000"/>
  </w:font>
  <w:font w:name="金山简黑体">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embedRegular r:id="rId3" w:fontKey="{A3DB8A78-ED2B-4B5D-AB79-12943D733CAB}"/>
  </w:font>
  <w:font w:name="仿宋">
    <w:panose1 w:val="02010609060101010101"/>
    <w:charset w:val="86"/>
    <w:family w:val="auto"/>
    <w:pitch w:val="default"/>
    <w:sig w:usb0="800002BF" w:usb1="38CF7CFA" w:usb2="00000016" w:usb3="00000000" w:csb0="00040001" w:csb1="00000000"/>
    <w:embedRegular r:id="rId4" w:fontKey="{D6B13845-2874-4601-8D45-D656AE8BDB9C}"/>
  </w:font>
  <w:font w:name="长城粗隶书">
    <w:altName w:val="宋体"/>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embedRegular r:id="rId5" w:fontKey="{337E2F44-1712-4D2D-BB56-CB0622FD143B}"/>
  </w:font>
  <w:font w:name="方正姚体">
    <w:panose1 w:val="02010601030101010101"/>
    <w:charset w:val="86"/>
    <w:family w:val="auto"/>
    <w:pitch w:val="default"/>
    <w:sig w:usb0="00000003" w:usb1="080E0000" w:usb2="00000000" w:usb3="00000000" w:csb0="00040000" w:csb1="00000000"/>
    <w:embedRegular r:id="rId6" w:fontKey="{4E1702B6-6C95-48FB-BAA7-B7499362CA41}"/>
  </w:font>
  <w:font w:name="方正小标宋_GBK">
    <w:panose1 w:val="03000509000000000000"/>
    <w:charset w:val="86"/>
    <w:family w:val="auto"/>
    <w:pitch w:val="default"/>
    <w:sig w:usb0="00000001" w:usb1="080E0000" w:usb2="00000000" w:usb3="00000000" w:csb0="00040000" w:csb1="00000000"/>
    <w:embedRegular r:id="rId7" w:fontKey="{D19D0390-DB35-4744-822C-A6321121F910}"/>
  </w:font>
  <w:font w:name="方正黑体_GBK">
    <w:panose1 w:val="03000509000000000000"/>
    <w:charset w:val="86"/>
    <w:family w:val="auto"/>
    <w:pitch w:val="default"/>
    <w:sig w:usb0="00000001" w:usb1="080E0000" w:usb2="00000000" w:usb3="00000000" w:csb0="00040000" w:csb1="00000000"/>
    <w:embedRegular r:id="rId8" w:fontKey="{3EBBCB80-48B6-4F40-BFB5-4C7BB2ABD451}"/>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5E0E4">
    <w:pPr>
      <w:pStyle w:val="15"/>
      <w:jc w:val="center"/>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5ADC11">
                          <w:pPr>
                            <w:pStyle w:val="15"/>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46 -</w:t>
                          </w:r>
                          <w:r>
                            <w:rPr>
                              <w:rFonts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pWSil3gEAAL4DAAAOAAAAAAAA&#10;AAEAIAAAAB4BAABkcnMvZTJvRG9jLnhtbFBLBQYAAAAABgAGAFkBAABuBQAAAAA=&#10;">
              <v:fill on="f" focussize="0,0"/>
              <v:stroke on="f"/>
              <v:imagedata o:title=""/>
              <o:lock v:ext="edit" aspectratio="f"/>
              <v:textbox inset="0mm,0mm,0mm,0mm" style="mso-fit-shape-to-text:t;">
                <w:txbxContent>
                  <w:p w14:paraId="015ADC11">
                    <w:pPr>
                      <w:pStyle w:val="15"/>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46 -</w:t>
                    </w:r>
                    <w:r>
                      <w:rPr>
                        <w:rFonts w:ascii="宋体" w:hAnsi="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9E838">
    <w:pPr>
      <w:pStyle w:val="15"/>
      <w:jc w:val="center"/>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097B5B">
                          <w:pPr>
                            <w:pStyle w:val="15"/>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zPGzs3gEAAL4DAAAOAAAAAAAA&#10;AAEAIAAAAB4BAABkcnMvZTJvRG9jLnhtbFBLBQYAAAAABgAGAFkBAABuBQAAAAA=&#10;">
              <v:fill on="f" focussize="0,0"/>
              <v:stroke on="f"/>
              <v:imagedata o:title=""/>
              <o:lock v:ext="edit" aspectratio="f"/>
              <v:textbox inset="0mm,0mm,0mm,0mm" style="mso-fit-shape-to-text:t;">
                <w:txbxContent>
                  <w:p w14:paraId="25097B5B">
                    <w:pPr>
                      <w:pStyle w:val="15"/>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txbxContent>
              </v:textbox>
            </v:shape>
          </w:pict>
        </mc:Fallback>
      </mc:AlternateContent>
    </w:r>
  </w:p>
  <w:p w14:paraId="10E3FD7D">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369A7AA0">
      <w:pPr>
        <w:pStyle w:val="18"/>
        <w:snapToGrid w:val="0"/>
        <w:rPr>
          <w:rFonts w:hint="eastAsia" w:eastAsia="宋体"/>
          <w:lang w:eastAsia="zh-CN"/>
        </w:rPr>
      </w:pPr>
      <w:r>
        <w:rPr>
          <w:rStyle w:val="32"/>
        </w:rPr>
        <w:footnoteRef/>
      </w:r>
      <w:r>
        <w:t xml:space="preserve"> </w:t>
      </w:r>
      <w:r>
        <w:rPr>
          <w:rFonts w:hint="eastAsia"/>
          <w:lang w:eastAsia="zh-CN"/>
        </w:rPr>
        <w:t>投标人需按提供的货物标的分别填写，未按规定填写的，视为未提供《中小企业</w:t>
      </w:r>
      <w:r>
        <w:rPr>
          <w:rFonts w:hint="eastAsia"/>
          <w:lang w:val="en-US" w:eastAsia="zh-CN"/>
        </w:rPr>
        <w:t>声明</w:t>
      </w:r>
      <w:r>
        <w:rPr>
          <w:rFonts w:hint="eastAsia"/>
          <w:lang w:eastAsia="zh-CN"/>
        </w:rPr>
        <w:t>函》。</w:t>
      </w:r>
    </w:p>
  </w:footnote>
  <w:footnote w:id="1">
    <w:p w14:paraId="2EE241B6">
      <w:pPr>
        <w:pStyle w:val="18"/>
        <w:snapToGrid w:val="0"/>
        <w:rPr>
          <w:rFonts w:hint="eastAsia"/>
          <w:lang w:eastAsia="zh-CN"/>
        </w:rPr>
      </w:pPr>
      <w:r>
        <w:rPr>
          <w:rStyle w:val="32"/>
        </w:rPr>
        <w:footnoteRef/>
      </w:r>
      <w:r>
        <w:t xml:space="preserve"> </w:t>
      </w:r>
      <w:r>
        <w:rPr>
          <w:rFonts w:hint="eastAsia"/>
          <w:lang w:eastAsia="zh-CN"/>
        </w:rPr>
        <w:t>从业人员、营业收入、资产总额填报上一年度数据，无上一年度数据的新成立企业可不填报。</w:t>
      </w:r>
    </w:p>
    <w:p w14:paraId="16C9805E">
      <w:pPr>
        <w:pStyle w:val="18"/>
        <w:snapToGrid w:val="0"/>
        <w:rPr>
          <w:rFonts w:hint="eastAsia"/>
          <w:lang w:val="en-US" w:eastAsia="zh-CN"/>
        </w:rPr>
      </w:pPr>
      <w:r>
        <w:rPr>
          <w:rFonts w:hint="eastAsia"/>
          <w:vertAlign w:val="superscript"/>
          <w:lang w:val="en-US" w:eastAsia="zh-CN"/>
        </w:rPr>
        <w:t>3</w:t>
      </w:r>
      <w:r>
        <w:rPr>
          <w:rFonts w:hint="eastAsia"/>
          <w:lang w:val="en-US" w:eastAsia="zh-CN"/>
        </w:rPr>
        <w:t>《中小企业声明函》由参加政府采购活动的投标人出具。以联合体形式参加政府采购活动或者合同分包的，声明函中需填写联合体中的中小企业或签订分包意向协议的中小企业相关信息，投标人应当在声明函“项目名称”部分标明联合体中中小企业承担的具体内容或者中小企业的具体分包内容。</w:t>
      </w:r>
    </w:p>
    <w:p w14:paraId="5AC34C26">
      <w:pPr>
        <w:pStyle w:val="18"/>
        <w:snapToGrid w:val="0"/>
        <w:rPr>
          <w:rFonts w:hint="default"/>
          <w:lang w:val="en-US" w:eastAsia="zh-C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EB267">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17B330"/>
    <w:multiLevelType w:val="singleLevel"/>
    <w:tmpl w:val="BC17B330"/>
    <w:lvl w:ilvl="0" w:tentative="0">
      <w:start w:val="1"/>
      <w:numFmt w:val="decimal"/>
      <w:lvlText w:val="%1."/>
      <w:lvlJc w:val="left"/>
      <w:pPr>
        <w:tabs>
          <w:tab w:val="left" w:pos="312"/>
        </w:tabs>
      </w:pPr>
    </w:lvl>
  </w:abstractNum>
  <w:abstractNum w:abstractNumId="1">
    <w:nsid w:val="C2CFB8F1"/>
    <w:multiLevelType w:val="singleLevel"/>
    <w:tmpl w:val="C2CFB8F1"/>
    <w:lvl w:ilvl="0" w:tentative="0">
      <w:start w:val="1"/>
      <w:numFmt w:val="chineseCounting"/>
      <w:suff w:val="nothing"/>
      <w:lvlText w:val="（%1）"/>
      <w:lvlJc w:val="left"/>
      <w:rPr>
        <w:rFonts w:hint="eastAsia"/>
      </w:rPr>
    </w:lvl>
  </w:abstractNum>
  <w:abstractNum w:abstractNumId="2">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3">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
    <w:nsid w:val="17FB2A2A"/>
    <w:multiLevelType w:val="multilevel"/>
    <w:tmpl w:val="17FB2A2A"/>
    <w:lvl w:ilvl="0" w:tentative="0">
      <w:start w:val="3"/>
      <w:numFmt w:val="bullet"/>
      <w:lvlText w:val="□"/>
      <w:lvlJc w:val="left"/>
      <w:pPr>
        <w:tabs>
          <w:tab w:val="left" w:pos="1050"/>
        </w:tabs>
        <w:ind w:left="1050" w:hanging="330"/>
      </w:pPr>
      <w:rPr>
        <w:rFonts w:hint="eastAsia" w:ascii="仿宋_GB2312" w:hAnsi="宋体" w:eastAsia="仿宋_GB2312"/>
      </w:rPr>
    </w:lvl>
    <w:lvl w:ilvl="1" w:tentative="0">
      <w:start w:val="1"/>
      <w:numFmt w:val="bullet"/>
      <w:lvlText w:val=""/>
      <w:lvlJc w:val="left"/>
      <w:pPr>
        <w:tabs>
          <w:tab w:val="left" w:pos="1560"/>
        </w:tabs>
        <w:ind w:left="1560" w:hanging="420"/>
      </w:pPr>
      <w:rPr>
        <w:rFonts w:hint="default" w:ascii="Wingdings" w:hAnsi="Wingdings" w:cs="Wingdings"/>
      </w:rPr>
    </w:lvl>
    <w:lvl w:ilvl="2" w:tentative="0">
      <w:start w:val="1"/>
      <w:numFmt w:val="bullet"/>
      <w:lvlText w:val=""/>
      <w:lvlJc w:val="left"/>
      <w:pPr>
        <w:tabs>
          <w:tab w:val="left" w:pos="1980"/>
        </w:tabs>
        <w:ind w:left="1980" w:hanging="420"/>
      </w:pPr>
      <w:rPr>
        <w:rFonts w:hint="default" w:ascii="Wingdings" w:hAnsi="Wingdings" w:cs="Wingdings"/>
      </w:rPr>
    </w:lvl>
    <w:lvl w:ilvl="3" w:tentative="0">
      <w:start w:val="1"/>
      <w:numFmt w:val="bullet"/>
      <w:lvlText w:val=""/>
      <w:lvlJc w:val="left"/>
      <w:pPr>
        <w:tabs>
          <w:tab w:val="left" w:pos="2400"/>
        </w:tabs>
        <w:ind w:left="2400" w:hanging="420"/>
      </w:pPr>
      <w:rPr>
        <w:rFonts w:hint="default" w:ascii="Wingdings" w:hAnsi="Wingdings" w:cs="Wingdings"/>
      </w:rPr>
    </w:lvl>
    <w:lvl w:ilvl="4" w:tentative="0">
      <w:start w:val="1"/>
      <w:numFmt w:val="bullet"/>
      <w:lvlText w:val=""/>
      <w:lvlJc w:val="left"/>
      <w:pPr>
        <w:tabs>
          <w:tab w:val="left" w:pos="2820"/>
        </w:tabs>
        <w:ind w:left="2820" w:hanging="420"/>
      </w:pPr>
      <w:rPr>
        <w:rFonts w:hint="default" w:ascii="Wingdings" w:hAnsi="Wingdings" w:cs="Wingdings"/>
      </w:rPr>
    </w:lvl>
    <w:lvl w:ilvl="5" w:tentative="0">
      <w:start w:val="1"/>
      <w:numFmt w:val="bullet"/>
      <w:lvlText w:val=""/>
      <w:lvlJc w:val="left"/>
      <w:pPr>
        <w:tabs>
          <w:tab w:val="left" w:pos="3240"/>
        </w:tabs>
        <w:ind w:left="3240" w:hanging="420"/>
      </w:pPr>
      <w:rPr>
        <w:rFonts w:hint="default" w:ascii="Wingdings" w:hAnsi="Wingdings" w:cs="Wingdings"/>
      </w:rPr>
    </w:lvl>
    <w:lvl w:ilvl="6" w:tentative="0">
      <w:start w:val="1"/>
      <w:numFmt w:val="bullet"/>
      <w:lvlText w:val=""/>
      <w:lvlJc w:val="left"/>
      <w:pPr>
        <w:tabs>
          <w:tab w:val="left" w:pos="3660"/>
        </w:tabs>
        <w:ind w:left="3660" w:hanging="420"/>
      </w:pPr>
      <w:rPr>
        <w:rFonts w:hint="default" w:ascii="Wingdings" w:hAnsi="Wingdings" w:cs="Wingdings"/>
      </w:rPr>
    </w:lvl>
    <w:lvl w:ilvl="7" w:tentative="0">
      <w:start w:val="1"/>
      <w:numFmt w:val="bullet"/>
      <w:lvlText w:val=""/>
      <w:lvlJc w:val="left"/>
      <w:pPr>
        <w:tabs>
          <w:tab w:val="left" w:pos="4080"/>
        </w:tabs>
        <w:ind w:left="4080" w:hanging="420"/>
      </w:pPr>
      <w:rPr>
        <w:rFonts w:hint="default" w:ascii="Wingdings" w:hAnsi="Wingdings" w:cs="Wingdings"/>
      </w:rPr>
    </w:lvl>
    <w:lvl w:ilvl="8" w:tentative="0">
      <w:start w:val="1"/>
      <w:numFmt w:val="bullet"/>
      <w:lvlText w:val=""/>
      <w:lvlJc w:val="left"/>
      <w:pPr>
        <w:tabs>
          <w:tab w:val="left" w:pos="4500"/>
        </w:tabs>
        <w:ind w:left="4500" w:hanging="420"/>
      </w:pPr>
      <w:rPr>
        <w:rFonts w:hint="default" w:ascii="Wingdings" w:hAnsi="Wingdings" w:cs="Wingdings"/>
      </w:rPr>
    </w:lvl>
  </w:abstractNum>
  <w:abstractNum w:abstractNumId="5">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6">
    <w:nsid w:val="25A84E1D"/>
    <w:multiLevelType w:val="singleLevel"/>
    <w:tmpl w:val="25A84E1D"/>
    <w:lvl w:ilvl="0" w:tentative="0">
      <w:start w:val="1"/>
      <w:numFmt w:val="decimal"/>
      <w:suff w:val="nothing"/>
      <w:lvlText w:val="（%1）"/>
      <w:lvlJc w:val="left"/>
    </w:lvl>
  </w:abstractNum>
  <w:abstractNum w:abstractNumId="7">
    <w:nsid w:val="2D03FBF9"/>
    <w:multiLevelType w:val="singleLevel"/>
    <w:tmpl w:val="2D03FBF9"/>
    <w:lvl w:ilvl="0" w:tentative="0">
      <w:start w:val="7"/>
      <w:numFmt w:val="decimal"/>
      <w:suff w:val="space"/>
      <w:lvlText w:val="%1."/>
      <w:lvlJc w:val="left"/>
    </w:lvl>
  </w:abstractNum>
  <w:abstractNum w:abstractNumId="8">
    <w:nsid w:val="33C8407E"/>
    <w:multiLevelType w:val="singleLevel"/>
    <w:tmpl w:val="33C8407E"/>
    <w:lvl w:ilvl="0" w:tentative="0">
      <w:start w:val="2"/>
      <w:numFmt w:val="decimal"/>
      <w:suff w:val="nothing"/>
      <w:lvlText w:val="（%1）"/>
      <w:lvlJc w:val="left"/>
    </w:lvl>
  </w:abstractNum>
  <w:abstractNum w:abstractNumId="9">
    <w:nsid w:val="3F1C3E7F"/>
    <w:multiLevelType w:val="singleLevel"/>
    <w:tmpl w:val="3F1C3E7F"/>
    <w:lvl w:ilvl="0" w:tentative="0">
      <w:start w:val="1"/>
      <w:numFmt w:val="decimal"/>
      <w:suff w:val="nothing"/>
      <w:lvlText w:val="%1、"/>
      <w:lvlJc w:val="left"/>
    </w:lvl>
  </w:abstractNum>
  <w:abstractNum w:abstractNumId="10">
    <w:nsid w:val="4065E8DA"/>
    <w:multiLevelType w:val="singleLevel"/>
    <w:tmpl w:val="4065E8DA"/>
    <w:lvl w:ilvl="0" w:tentative="0">
      <w:start w:val="1"/>
      <w:numFmt w:val="chineseCounting"/>
      <w:suff w:val="nothing"/>
      <w:lvlText w:val="%1、"/>
      <w:lvlJc w:val="left"/>
      <w:rPr>
        <w:rFonts w:hint="eastAsia"/>
      </w:rPr>
    </w:lvl>
  </w:abstractNum>
  <w:abstractNum w:abstractNumId="11">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3">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4">
    <w:nsid w:val="69D766A0"/>
    <w:multiLevelType w:val="singleLevel"/>
    <w:tmpl w:val="69D766A0"/>
    <w:lvl w:ilvl="0" w:tentative="0">
      <w:start w:val="1"/>
      <w:numFmt w:val="decimal"/>
      <w:suff w:val="nothing"/>
      <w:lvlText w:val="（%1）"/>
      <w:lvlJc w:val="left"/>
    </w:lvl>
  </w:abstractNum>
  <w:abstractNum w:abstractNumId="15">
    <w:nsid w:val="7FC69D82"/>
    <w:multiLevelType w:val="singleLevel"/>
    <w:tmpl w:val="7FC69D82"/>
    <w:lvl w:ilvl="0" w:tentative="0">
      <w:start w:val="1"/>
      <w:numFmt w:val="decimal"/>
      <w:lvlText w:val="%1."/>
      <w:lvlJc w:val="left"/>
      <w:pPr>
        <w:tabs>
          <w:tab w:val="left" w:pos="312"/>
        </w:tabs>
      </w:pPr>
    </w:lvl>
  </w:abstractNum>
  <w:num w:numId="1">
    <w:abstractNumId w:val="7"/>
  </w:num>
  <w:num w:numId="2">
    <w:abstractNumId w:val="10"/>
  </w:num>
  <w:num w:numId="3">
    <w:abstractNumId w:val="6"/>
  </w:num>
  <w:num w:numId="4">
    <w:abstractNumId w:val="9"/>
  </w:num>
  <w:num w:numId="5">
    <w:abstractNumId w:val="2"/>
  </w:num>
  <w:num w:numId="6">
    <w:abstractNumId w:val="8"/>
  </w:num>
  <w:num w:numId="7">
    <w:abstractNumId w:val="1"/>
  </w:num>
  <w:num w:numId="8">
    <w:abstractNumId w:val="14"/>
  </w:num>
  <w:num w:numId="9">
    <w:abstractNumId w:val="3"/>
    <w:lvlOverride w:ilvl="0">
      <w:startOverride w:val="1"/>
    </w:lvlOverride>
  </w:num>
  <w:num w:numId="10">
    <w:abstractNumId w:val="5"/>
    <w:lvlOverride w:ilvl="0">
      <w:startOverride w:val="1"/>
    </w:lvlOverride>
  </w:num>
  <w:num w:numId="11">
    <w:abstractNumId w:val="13"/>
    <w:lvlOverride w:ilvl="0">
      <w:startOverride w:val="1"/>
    </w:lvlOverride>
  </w:num>
  <w:num w:numId="12">
    <w:abstractNumId w:val="0"/>
  </w:num>
  <w:num w:numId="13">
    <w:abstractNumId w:val="15"/>
  </w:num>
  <w:num w:numId="14">
    <w:abstractNumId w:val="11"/>
    <w:lvlOverride w:ilvl="0">
      <w:startOverride w:val="1"/>
    </w:lvlOverride>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wNzkwMWI1OTNmMTY2MmNmNjQ4MjdmOWI0NjVlMjIifQ=="/>
  </w:docVars>
  <w:rsids>
    <w:rsidRoot w:val="007C12CC"/>
    <w:rsid w:val="00000668"/>
    <w:rsid w:val="00001660"/>
    <w:rsid w:val="000036EF"/>
    <w:rsid w:val="00004B89"/>
    <w:rsid w:val="00007DA7"/>
    <w:rsid w:val="00011C70"/>
    <w:rsid w:val="00015AD4"/>
    <w:rsid w:val="000163D7"/>
    <w:rsid w:val="00017459"/>
    <w:rsid w:val="00021F2A"/>
    <w:rsid w:val="000222FA"/>
    <w:rsid w:val="00023E17"/>
    <w:rsid w:val="000246A1"/>
    <w:rsid w:val="00024A16"/>
    <w:rsid w:val="00026E80"/>
    <w:rsid w:val="00031558"/>
    <w:rsid w:val="00032335"/>
    <w:rsid w:val="00032783"/>
    <w:rsid w:val="00035948"/>
    <w:rsid w:val="000408C4"/>
    <w:rsid w:val="00041FE4"/>
    <w:rsid w:val="00046697"/>
    <w:rsid w:val="0004677D"/>
    <w:rsid w:val="00050590"/>
    <w:rsid w:val="00051366"/>
    <w:rsid w:val="000526C6"/>
    <w:rsid w:val="00052B12"/>
    <w:rsid w:val="00053337"/>
    <w:rsid w:val="00054BA4"/>
    <w:rsid w:val="00055C21"/>
    <w:rsid w:val="00056979"/>
    <w:rsid w:val="00057397"/>
    <w:rsid w:val="0006019C"/>
    <w:rsid w:val="00061464"/>
    <w:rsid w:val="0006264C"/>
    <w:rsid w:val="000657E0"/>
    <w:rsid w:val="0006634F"/>
    <w:rsid w:val="0006738D"/>
    <w:rsid w:val="0007059E"/>
    <w:rsid w:val="00072E78"/>
    <w:rsid w:val="000731F0"/>
    <w:rsid w:val="00074138"/>
    <w:rsid w:val="000743DD"/>
    <w:rsid w:val="0007588A"/>
    <w:rsid w:val="00081A37"/>
    <w:rsid w:val="00082B75"/>
    <w:rsid w:val="000839BF"/>
    <w:rsid w:val="00084183"/>
    <w:rsid w:val="00084F67"/>
    <w:rsid w:val="0008602F"/>
    <w:rsid w:val="00086A4E"/>
    <w:rsid w:val="00090600"/>
    <w:rsid w:val="00090A00"/>
    <w:rsid w:val="00092B4C"/>
    <w:rsid w:val="00093ABA"/>
    <w:rsid w:val="000958DC"/>
    <w:rsid w:val="0009654F"/>
    <w:rsid w:val="000A1518"/>
    <w:rsid w:val="000A1D01"/>
    <w:rsid w:val="000A2A84"/>
    <w:rsid w:val="000A32C6"/>
    <w:rsid w:val="000A3863"/>
    <w:rsid w:val="000A4196"/>
    <w:rsid w:val="000A42C7"/>
    <w:rsid w:val="000A4B2E"/>
    <w:rsid w:val="000A4EA5"/>
    <w:rsid w:val="000B07DD"/>
    <w:rsid w:val="000B0F4B"/>
    <w:rsid w:val="000B1C2C"/>
    <w:rsid w:val="000B58C4"/>
    <w:rsid w:val="000B7FD8"/>
    <w:rsid w:val="000C00DD"/>
    <w:rsid w:val="000C0146"/>
    <w:rsid w:val="000C22DB"/>
    <w:rsid w:val="000C405E"/>
    <w:rsid w:val="000C4129"/>
    <w:rsid w:val="000C4762"/>
    <w:rsid w:val="000C5D2D"/>
    <w:rsid w:val="000D03B4"/>
    <w:rsid w:val="000D0F0A"/>
    <w:rsid w:val="000D4EFB"/>
    <w:rsid w:val="000D501F"/>
    <w:rsid w:val="000D705A"/>
    <w:rsid w:val="000E583C"/>
    <w:rsid w:val="000F422B"/>
    <w:rsid w:val="00100B7D"/>
    <w:rsid w:val="00100C85"/>
    <w:rsid w:val="00100FCD"/>
    <w:rsid w:val="0010167E"/>
    <w:rsid w:val="001033D2"/>
    <w:rsid w:val="001114EB"/>
    <w:rsid w:val="001116C7"/>
    <w:rsid w:val="00111F41"/>
    <w:rsid w:val="00113423"/>
    <w:rsid w:val="0011411F"/>
    <w:rsid w:val="001145CD"/>
    <w:rsid w:val="00114DE5"/>
    <w:rsid w:val="00114EBA"/>
    <w:rsid w:val="001150A5"/>
    <w:rsid w:val="0012276E"/>
    <w:rsid w:val="00123E53"/>
    <w:rsid w:val="00126265"/>
    <w:rsid w:val="00126D87"/>
    <w:rsid w:val="00130034"/>
    <w:rsid w:val="00131F14"/>
    <w:rsid w:val="001329EB"/>
    <w:rsid w:val="001345C8"/>
    <w:rsid w:val="00136485"/>
    <w:rsid w:val="00136D53"/>
    <w:rsid w:val="00142470"/>
    <w:rsid w:val="001459D4"/>
    <w:rsid w:val="001464DD"/>
    <w:rsid w:val="001500D3"/>
    <w:rsid w:val="00150BFF"/>
    <w:rsid w:val="00151441"/>
    <w:rsid w:val="00153D4C"/>
    <w:rsid w:val="00156466"/>
    <w:rsid w:val="00156D44"/>
    <w:rsid w:val="001575FD"/>
    <w:rsid w:val="00161AEF"/>
    <w:rsid w:val="00162078"/>
    <w:rsid w:val="001648CD"/>
    <w:rsid w:val="00164BCE"/>
    <w:rsid w:val="001652F8"/>
    <w:rsid w:val="00165833"/>
    <w:rsid w:val="001659D8"/>
    <w:rsid w:val="00167ED2"/>
    <w:rsid w:val="00170C8C"/>
    <w:rsid w:val="001714B1"/>
    <w:rsid w:val="00175AEB"/>
    <w:rsid w:val="001763A5"/>
    <w:rsid w:val="00180A7F"/>
    <w:rsid w:val="0018291D"/>
    <w:rsid w:val="0018382C"/>
    <w:rsid w:val="0018390E"/>
    <w:rsid w:val="00183F9B"/>
    <w:rsid w:val="00185A39"/>
    <w:rsid w:val="00185F2C"/>
    <w:rsid w:val="00186AEA"/>
    <w:rsid w:val="001876EA"/>
    <w:rsid w:val="00187C36"/>
    <w:rsid w:val="00187D88"/>
    <w:rsid w:val="00193802"/>
    <w:rsid w:val="00193E56"/>
    <w:rsid w:val="00196B7A"/>
    <w:rsid w:val="001974BF"/>
    <w:rsid w:val="0019756E"/>
    <w:rsid w:val="001A0BE4"/>
    <w:rsid w:val="001A2203"/>
    <w:rsid w:val="001A4D34"/>
    <w:rsid w:val="001A67F1"/>
    <w:rsid w:val="001A761A"/>
    <w:rsid w:val="001B22E9"/>
    <w:rsid w:val="001B2AAD"/>
    <w:rsid w:val="001B3E78"/>
    <w:rsid w:val="001B4335"/>
    <w:rsid w:val="001B4B2D"/>
    <w:rsid w:val="001B5EFB"/>
    <w:rsid w:val="001B64AD"/>
    <w:rsid w:val="001C1F34"/>
    <w:rsid w:val="001C4A5B"/>
    <w:rsid w:val="001C5251"/>
    <w:rsid w:val="001C5AF6"/>
    <w:rsid w:val="001C6BC4"/>
    <w:rsid w:val="001D0F62"/>
    <w:rsid w:val="001D2331"/>
    <w:rsid w:val="001D3913"/>
    <w:rsid w:val="001D6A06"/>
    <w:rsid w:val="001D759C"/>
    <w:rsid w:val="001E0521"/>
    <w:rsid w:val="001E148C"/>
    <w:rsid w:val="001E2645"/>
    <w:rsid w:val="001E3B05"/>
    <w:rsid w:val="001E5BB0"/>
    <w:rsid w:val="001E6EF9"/>
    <w:rsid w:val="001F035E"/>
    <w:rsid w:val="001F1A9B"/>
    <w:rsid w:val="001F21D8"/>
    <w:rsid w:val="001F64F5"/>
    <w:rsid w:val="001F67E0"/>
    <w:rsid w:val="001F7DBD"/>
    <w:rsid w:val="00203068"/>
    <w:rsid w:val="00206D18"/>
    <w:rsid w:val="0021013C"/>
    <w:rsid w:val="002120D0"/>
    <w:rsid w:val="002125E6"/>
    <w:rsid w:val="00216424"/>
    <w:rsid w:val="00224333"/>
    <w:rsid w:val="00224CDC"/>
    <w:rsid w:val="002270B2"/>
    <w:rsid w:val="00230304"/>
    <w:rsid w:val="00230D10"/>
    <w:rsid w:val="002320BC"/>
    <w:rsid w:val="002332EA"/>
    <w:rsid w:val="002342C9"/>
    <w:rsid w:val="002404DA"/>
    <w:rsid w:val="00242277"/>
    <w:rsid w:val="00244015"/>
    <w:rsid w:val="002470DA"/>
    <w:rsid w:val="00247C91"/>
    <w:rsid w:val="00250692"/>
    <w:rsid w:val="00250C39"/>
    <w:rsid w:val="0025359C"/>
    <w:rsid w:val="00255D4B"/>
    <w:rsid w:val="002573C6"/>
    <w:rsid w:val="00262A61"/>
    <w:rsid w:val="00265F18"/>
    <w:rsid w:val="002726FB"/>
    <w:rsid w:val="0027449E"/>
    <w:rsid w:val="002771F5"/>
    <w:rsid w:val="00277B58"/>
    <w:rsid w:val="00280A47"/>
    <w:rsid w:val="00280D8F"/>
    <w:rsid w:val="00281347"/>
    <w:rsid w:val="002857AA"/>
    <w:rsid w:val="0029048E"/>
    <w:rsid w:val="00291539"/>
    <w:rsid w:val="00294EBC"/>
    <w:rsid w:val="0029626C"/>
    <w:rsid w:val="002A0B7A"/>
    <w:rsid w:val="002A0C82"/>
    <w:rsid w:val="002A2AD5"/>
    <w:rsid w:val="002A373E"/>
    <w:rsid w:val="002B067F"/>
    <w:rsid w:val="002B6D25"/>
    <w:rsid w:val="002B7D1D"/>
    <w:rsid w:val="002C008F"/>
    <w:rsid w:val="002C0964"/>
    <w:rsid w:val="002C3905"/>
    <w:rsid w:val="002C7DDE"/>
    <w:rsid w:val="002D402B"/>
    <w:rsid w:val="002D5D7E"/>
    <w:rsid w:val="002D73AE"/>
    <w:rsid w:val="002E09AB"/>
    <w:rsid w:val="002E2016"/>
    <w:rsid w:val="002E263A"/>
    <w:rsid w:val="002E372F"/>
    <w:rsid w:val="002E38A1"/>
    <w:rsid w:val="002E53EC"/>
    <w:rsid w:val="002E7B45"/>
    <w:rsid w:val="002F0D48"/>
    <w:rsid w:val="002F28CA"/>
    <w:rsid w:val="002F3919"/>
    <w:rsid w:val="002F5A38"/>
    <w:rsid w:val="002F5CBF"/>
    <w:rsid w:val="002F6A46"/>
    <w:rsid w:val="002F71FC"/>
    <w:rsid w:val="002F797B"/>
    <w:rsid w:val="002F7C1A"/>
    <w:rsid w:val="0030178C"/>
    <w:rsid w:val="00302602"/>
    <w:rsid w:val="0030262F"/>
    <w:rsid w:val="00306772"/>
    <w:rsid w:val="00306A59"/>
    <w:rsid w:val="00306F89"/>
    <w:rsid w:val="00307CE1"/>
    <w:rsid w:val="0031253B"/>
    <w:rsid w:val="00314009"/>
    <w:rsid w:val="0031795E"/>
    <w:rsid w:val="00321BCE"/>
    <w:rsid w:val="003230A0"/>
    <w:rsid w:val="00323546"/>
    <w:rsid w:val="00327B03"/>
    <w:rsid w:val="00331FC6"/>
    <w:rsid w:val="0033261E"/>
    <w:rsid w:val="003331D2"/>
    <w:rsid w:val="00334A11"/>
    <w:rsid w:val="00335BD1"/>
    <w:rsid w:val="003419CA"/>
    <w:rsid w:val="00346A47"/>
    <w:rsid w:val="0035016E"/>
    <w:rsid w:val="003502E7"/>
    <w:rsid w:val="0035067D"/>
    <w:rsid w:val="00350E02"/>
    <w:rsid w:val="00352BE5"/>
    <w:rsid w:val="003534C0"/>
    <w:rsid w:val="00354318"/>
    <w:rsid w:val="00354A64"/>
    <w:rsid w:val="00354DBD"/>
    <w:rsid w:val="00355FC0"/>
    <w:rsid w:val="00364647"/>
    <w:rsid w:val="00365CBF"/>
    <w:rsid w:val="00367111"/>
    <w:rsid w:val="0037029D"/>
    <w:rsid w:val="00370C8A"/>
    <w:rsid w:val="0037288F"/>
    <w:rsid w:val="00372E53"/>
    <w:rsid w:val="0037405F"/>
    <w:rsid w:val="00381E2B"/>
    <w:rsid w:val="00382165"/>
    <w:rsid w:val="003828C0"/>
    <w:rsid w:val="00383BFA"/>
    <w:rsid w:val="00384FE6"/>
    <w:rsid w:val="00395323"/>
    <w:rsid w:val="00395A66"/>
    <w:rsid w:val="00396042"/>
    <w:rsid w:val="00396685"/>
    <w:rsid w:val="003A0BC0"/>
    <w:rsid w:val="003A2FA7"/>
    <w:rsid w:val="003B035C"/>
    <w:rsid w:val="003B07A2"/>
    <w:rsid w:val="003B1AB5"/>
    <w:rsid w:val="003B4511"/>
    <w:rsid w:val="003B4C27"/>
    <w:rsid w:val="003B6F87"/>
    <w:rsid w:val="003C0054"/>
    <w:rsid w:val="003C0851"/>
    <w:rsid w:val="003C14AB"/>
    <w:rsid w:val="003C1E7C"/>
    <w:rsid w:val="003C2A86"/>
    <w:rsid w:val="003C3422"/>
    <w:rsid w:val="003C4E8A"/>
    <w:rsid w:val="003C668B"/>
    <w:rsid w:val="003D1437"/>
    <w:rsid w:val="003D51E5"/>
    <w:rsid w:val="003D629B"/>
    <w:rsid w:val="003D6FFA"/>
    <w:rsid w:val="003E35F5"/>
    <w:rsid w:val="003F1389"/>
    <w:rsid w:val="003F2938"/>
    <w:rsid w:val="003F4F88"/>
    <w:rsid w:val="003F647B"/>
    <w:rsid w:val="00400273"/>
    <w:rsid w:val="00400415"/>
    <w:rsid w:val="00400F8F"/>
    <w:rsid w:val="00401075"/>
    <w:rsid w:val="00403397"/>
    <w:rsid w:val="00405597"/>
    <w:rsid w:val="004056A0"/>
    <w:rsid w:val="00406F9F"/>
    <w:rsid w:val="004071DA"/>
    <w:rsid w:val="00420862"/>
    <w:rsid w:val="004233F9"/>
    <w:rsid w:val="004259A8"/>
    <w:rsid w:val="00427793"/>
    <w:rsid w:val="004277FA"/>
    <w:rsid w:val="00431295"/>
    <w:rsid w:val="0043527A"/>
    <w:rsid w:val="00436108"/>
    <w:rsid w:val="004368E1"/>
    <w:rsid w:val="00436A1E"/>
    <w:rsid w:val="00437F68"/>
    <w:rsid w:val="0044167C"/>
    <w:rsid w:val="00441691"/>
    <w:rsid w:val="004440D6"/>
    <w:rsid w:val="0044451B"/>
    <w:rsid w:val="0044660F"/>
    <w:rsid w:val="00446D5B"/>
    <w:rsid w:val="00447F5D"/>
    <w:rsid w:val="00451934"/>
    <w:rsid w:val="004522CD"/>
    <w:rsid w:val="00453DA2"/>
    <w:rsid w:val="00454103"/>
    <w:rsid w:val="00456FD9"/>
    <w:rsid w:val="00457964"/>
    <w:rsid w:val="004643AF"/>
    <w:rsid w:val="00464C62"/>
    <w:rsid w:val="00465A54"/>
    <w:rsid w:val="00474121"/>
    <w:rsid w:val="00474A2F"/>
    <w:rsid w:val="004753B1"/>
    <w:rsid w:val="00475A3B"/>
    <w:rsid w:val="00476556"/>
    <w:rsid w:val="004770FB"/>
    <w:rsid w:val="004837E8"/>
    <w:rsid w:val="00484A3D"/>
    <w:rsid w:val="0048581D"/>
    <w:rsid w:val="004859C3"/>
    <w:rsid w:val="00485EDF"/>
    <w:rsid w:val="00490A1F"/>
    <w:rsid w:val="004930E0"/>
    <w:rsid w:val="004967DA"/>
    <w:rsid w:val="004A11B8"/>
    <w:rsid w:val="004A2B4F"/>
    <w:rsid w:val="004A41B8"/>
    <w:rsid w:val="004A6596"/>
    <w:rsid w:val="004A7ED0"/>
    <w:rsid w:val="004B01DC"/>
    <w:rsid w:val="004B09D8"/>
    <w:rsid w:val="004B3660"/>
    <w:rsid w:val="004B42C6"/>
    <w:rsid w:val="004B4E67"/>
    <w:rsid w:val="004B58B4"/>
    <w:rsid w:val="004B7913"/>
    <w:rsid w:val="004B7CD4"/>
    <w:rsid w:val="004C1A76"/>
    <w:rsid w:val="004C2D18"/>
    <w:rsid w:val="004C37F4"/>
    <w:rsid w:val="004C3CC5"/>
    <w:rsid w:val="004C7D92"/>
    <w:rsid w:val="004D17B5"/>
    <w:rsid w:val="004D1CAF"/>
    <w:rsid w:val="004D1D4C"/>
    <w:rsid w:val="004D438D"/>
    <w:rsid w:val="004D6AA0"/>
    <w:rsid w:val="004D6EA3"/>
    <w:rsid w:val="004E095F"/>
    <w:rsid w:val="004E0ADC"/>
    <w:rsid w:val="004E0DC1"/>
    <w:rsid w:val="004E1DBF"/>
    <w:rsid w:val="004E2AF2"/>
    <w:rsid w:val="004E2BA2"/>
    <w:rsid w:val="004E3934"/>
    <w:rsid w:val="004E4ECE"/>
    <w:rsid w:val="004E55B9"/>
    <w:rsid w:val="004E7C5E"/>
    <w:rsid w:val="004F02CB"/>
    <w:rsid w:val="004F053A"/>
    <w:rsid w:val="004F2BA1"/>
    <w:rsid w:val="004F6640"/>
    <w:rsid w:val="00500EB1"/>
    <w:rsid w:val="00502229"/>
    <w:rsid w:val="005023EE"/>
    <w:rsid w:val="00506595"/>
    <w:rsid w:val="005112AC"/>
    <w:rsid w:val="00512F35"/>
    <w:rsid w:val="00516884"/>
    <w:rsid w:val="0051796C"/>
    <w:rsid w:val="00520D04"/>
    <w:rsid w:val="0052149F"/>
    <w:rsid w:val="005234C2"/>
    <w:rsid w:val="00523933"/>
    <w:rsid w:val="00524715"/>
    <w:rsid w:val="005275DB"/>
    <w:rsid w:val="00531E0F"/>
    <w:rsid w:val="00531EE8"/>
    <w:rsid w:val="00534655"/>
    <w:rsid w:val="00535D9F"/>
    <w:rsid w:val="0053654A"/>
    <w:rsid w:val="005365A9"/>
    <w:rsid w:val="00536D3A"/>
    <w:rsid w:val="005379D8"/>
    <w:rsid w:val="0054439D"/>
    <w:rsid w:val="005455D7"/>
    <w:rsid w:val="00545ACC"/>
    <w:rsid w:val="0054613F"/>
    <w:rsid w:val="00546F02"/>
    <w:rsid w:val="00547477"/>
    <w:rsid w:val="00550637"/>
    <w:rsid w:val="00551E54"/>
    <w:rsid w:val="00552A5B"/>
    <w:rsid w:val="0055493D"/>
    <w:rsid w:val="00555666"/>
    <w:rsid w:val="0055769A"/>
    <w:rsid w:val="005603D7"/>
    <w:rsid w:val="00560776"/>
    <w:rsid w:val="005651F2"/>
    <w:rsid w:val="00566BF2"/>
    <w:rsid w:val="00567FBF"/>
    <w:rsid w:val="0057009F"/>
    <w:rsid w:val="00575EC8"/>
    <w:rsid w:val="005770E1"/>
    <w:rsid w:val="00585C10"/>
    <w:rsid w:val="00585D18"/>
    <w:rsid w:val="005876D8"/>
    <w:rsid w:val="00590091"/>
    <w:rsid w:val="0059168E"/>
    <w:rsid w:val="00591E80"/>
    <w:rsid w:val="00592523"/>
    <w:rsid w:val="00592EC4"/>
    <w:rsid w:val="0059553F"/>
    <w:rsid w:val="005A0985"/>
    <w:rsid w:val="005A0C33"/>
    <w:rsid w:val="005A17B6"/>
    <w:rsid w:val="005A2897"/>
    <w:rsid w:val="005A6B6C"/>
    <w:rsid w:val="005B0EA2"/>
    <w:rsid w:val="005B3818"/>
    <w:rsid w:val="005B52B1"/>
    <w:rsid w:val="005C08FA"/>
    <w:rsid w:val="005C0E52"/>
    <w:rsid w:val="005C10F2"/>
    <w:rsid w:val="005C1831"/>
    <w:rsid w:val="005C3E17"/>
    <w:rsid w:val="005D1258"/>
    <w:rsid w:val="005D72BC"/>
    <w:rsid w:val="005E0927"/>
    <w:rsid w:val="005E0EB8"/>
    <w:rsid w:val="005E290B"/>
    <w:rsid w:val="005E61DB"/>
    <w:rsid w:val="005F14FD"/>
    <w:rsid w:val="005F16CD"/>
    <w:rsid w:val="005F267A"/>
    <w:rsid w:val="005F28F4"/>
    <w:rsid w:val="005F3424"/>
    <w:rsid w:val="005F39AC"/>
    <w:rsid w:val="00600642"/>
    <w:rsid w:val="00600F89"/>
    <w:rsid w:val="00605136"/>
    <w:rsid w:val="006063A3"/>
    <w:rsid w:val="0060753A"/>
    <w:rsid w:val="00607991"/>
    <w:rsid w:val="00610DCC"/>
    <w:rsid w:val="006120A9"/>
    <w:rsid w:val="00612C9E"/>
    <w:rsid w:val="00614B06"/>
    <w:rsid w:val="00614DE1"/>
    <w:rsid w:val="006169D0"/>
    <w:rsid w:val="00616C8F"/>
    <w:rsid w:val="00616EAA"/>
    <w:rsid w:val="0061768C"/>
    <w:rsid w:val="00621870"/>
    <w:rsid w:val="00626234"/>
    <w:rsid w:val="00626402"/>
    <w:rsid w:val="00627813"/>
    <w:rsid w:val="00633FA7"/>
    <w:rsid w:val="006426B9"/>
    <w:rsid w:val="00643045"/>
    <w:rsid w:val="00645C78"/>
    <w:rsid w:val="00646470"/>
    <w:rsid w:val="00646570"/>
    <w:rsid w:val="00650EC4"/>
    <w:rsid w:val="00652426"/>
    <w:rsid w:val="00653F99"/>
    <w:rsid w:val="0065519A"/>
    <w:rsid w:val="0065793E"/>
    <w:rsid w:val="00661B2B"/>
    <w:rsid w:val="00662776"/>
    <w:rsid w:val="006666FB"/>
    <w:rsid w:val="0066748C"/>
    <w:rsid w:val="00667F67"/>
    <w:rsid w:val="00670889"/>
    <w:rsid w:val="006708E4"/>
    <w:rsid w:val="00670BD0"/>
    <w:rsid w:val="006733AC"/>
    <w:rsid w:val="006762E2"/>
    <w:rsid w:val="00677EB4"/>
    <w:rsid w:val="00680F34"/>
    <w:rsid w:val="006815B2"/>
    <w:rsid w:val="00682060"/>
    <w:rsid w:val="006825D3"/>
    <w:rsid w:val="006826F0"/>
    <w:rsid w:val="00682AC8"/>
    <w:rsid w:val="0068510B"/>
    <w:rsid w:val="00687E71"/>
    <w:rsid w:val="00690343"/>
    <w:rsid w:val="006959B9"/>
    <w:rsid w:val="006A0C8E"/>
    <w:rsid w:val="006A43FF"/>
    <w:rsid w:val="006A45A1"/>
    <w:rsid w:val="006A4E33"/>
    <w:rsid w:val="006A6109"/>
    <w:rsid w:val="006A6791"/>
    <w:rsid w:val="006A7FB3"/>
    <w:rsid w:val="006A7FB6"/>
    <w:rsid w:val="006B1F57"/>
    <w:rsid w:val="006B23CA"/>
    <w:rsid w:val="006B3179"/>
    <w:rsid w:val="006B3693"/>
    <w:rsid w:val="006B43B6"/>
    <w:rsid w:val="006B6634"/>
    <w:rsid w:val="006B6F99"/>
    <w:rsid w:val="006B728F"/>
    <w:rsid w:val="006B7390"/>
    <w:rsid w:val="006B73C5"/>
    <w:rsid w:val="006B791C"/>
    <w:rsid w:val="006C2177"/>
    <w:rsid w:val="006C34E1"/>
    <w:rsid w:val="006C434D"/>
    <w:rsid w:val="006C5DBB"/>
    <w:rsid w:val="006D46D7"/>
    <w:rsid w:val="006D4D1C"/>
    <w:rsid w:val="006D4E10"/>
    <w:rsid w:val="006D539E"/>
    <w:rsid w:val="006D7AEE"/>
    <w:rsid w:val="006E08D1"/>
    <w:rsid w:val="006E0F4A"/>
    <w:rsid w:val="006E1B6F"/>
    <w:rsid w:val="006E280B"/>
    <w:rsid w:val="006E3610"/>
    <w:rsid w:val="006E3819"/>
    <w:rsid w:val="006E3977"/>
    <w:rsid w:val="006E3EA3"/>
    <w:rsid w:val="006E5673"/>
    <w:rsid w:val="006E57C3"/>
    <w:rsid w:val="006E6C7E"/>
    <w:rsid w:val="006F19FC"/>
    <w:rsid w:val="006F3A7D"/>
    <w:rsid w:val="006F6F4D"/>
    <w:rsid w:val="006F72D9"/>
    <w:rsid w:val="00700B4C"/>
    <w:rsid w:val="00706597"/>
    <w:rsid w:val="00706A8F"/>
    <w:rsid w:val="00707B59"/>
    <w:rsid w:val="007111A3"/>
    <w:rsid w:val="0071161C"/>
    <w:rsid w:val="007142A8"/>
    <w:rsid w:val="0071601D"/>
    <w:rsid w:val="00716115"/>
    <w:rsid w:val="00721582"/>
    <w:rsid w:val="007236E6"/>
    <w:rsid w:val="0072427E"/>
    <w:rsid w:val="007252FD"/>
    <w:rsid w:val="00730609"/>
    <w:rsid w:val="00731DA2"/>
    <w:rsid w:val="0073276D"/>
    <w:rsid w:val="00734122"/>
    <w:rsid w:val="00737F15"/>
    <w:rsid w:val="0074082A"/>
    <w:rsid w:val="007423F5"/>
    <w:rsid w:val="00742877"/>
    <w:rsid w:val="0074393D"/>
    <w:rsid w:val="00743991"/>
    <w:rsid w:val="00746AD4"/>
    <w:rsid w:val="0075032B"/>
    <w:rsid w:val="007515C4"/>
    <w:rsid w:val="007540CC"/>
    <w:rsid w:val="00754DC3"/>
    <w:rsid w:val="00755A08"/>
    <w:rsid w:val="00756231"/>
    <w:rsid w:val="00757287"/>
    <w:rsid w:val="00757D3C"/>
    <w:rsid w:val="00762466"/>
    <w:rsid w:val="00764146"/>
    <w:rsid w:val="007646F7"/>
    <w:rsid w:val="007663CC"/>
    <w:rsid w:val="00766C89"/>
    <w:rsid w:val="007673B6"/>
    <w:rsid w:val="007707AA"/>
    <w:rsid w:val="007708E0"/>
    <w:rsid w:val="00773B5E"/>
    <w:rsid w:val="00774962"/>
    <w:rsid w:val="00780DCA"/>
    <w:rsid w:val="007818C9"/>
    <w:rsid w:val="00781BFC"/>
    <w:rsid w:val="00782920"/>
    <w:rsid w:val="00785978"/>
    <w:rsid w:val="007865E1"/>
    <w:rsid w:val="007866F2"/>
    <w:rsid w:val="007935DE"/>
    <w:rsid w:val="007A009E"/>
    <w:rsid w:val="007A01F7"/>
    <w:rsid w:val="007A0AD8"/>
    <w:rsid w:val="007A0F8C"/>
    <w:rsid w:val="007A13C0"/>
    <w:rsid w:val="007A4490"/>
    <w:rsid w:val="007A4F56"/>
    <w:rsid w:val="007A7069"/>
    <w:rsid w:val="007A70D1"/>
    <w:rsid w:val="007A7526"/>
    <w:rsid w:val="007B14A8"/>
    <w:rsid w:val="007B283B"/>
    <w:rsid w:val="007B2F12"/>
    <w:rsid w:val="007B6900"/>
    <w:rsid w:val="007B7884"/>
    <w:rsid w:val="007C0294"/>
    <w:rsid w:val="007C12CC"/>
    <w:rsid w:val="007C3B0F"/>
    <w:rsid w:val="007C563E"/>
    <w:rsid w:val="007C6221"/>
    <w:rsid w:val="007C7B57"/>
    <w:rsid w:val="007D425A"/>
    <w:rsid w:val="007D5A19"/>
    <w:rsid w:val="007E193D"/>
    <w:rsid w:val="007E31A6"/>
    <w:rsid w:val="007E37B8"/>
    <w:rsid w:val="007E4F90"/>
    <w:rsid w:val="007E74AD"/>
    <w:rsid w:val="007E79B1"/>
    <w:rsid w:val="007F00ED"/>
    <w:rsid w:val="007F5FAD"/>
    <w:rsid w:val="007F620C"/>
    <w:rsid w:val="008004E8"/>
    <w:rsid w:val="00801B05"/>
    <w:rsid w:val="008025D3"/>
    <w:rsid w:val="00807A32"/>
    <w:rsid w:val="00807BB1"/>
    <w:rsid w:val="008102C8"/>
    <w:rsid w:val="00811C72"/>
    <w:rsid w:val="008127C3"/>
    <w:rsid w:val="00813B77"/>
    <w:rsid w:val="0081715B"/>
    <w:rsid w:val="00817D26"/>
    <w:rsid w:val="00821A14"/>
    <w:rsid w:val="0082398E"/>
    <w:rsid w:val="008266FA"/>
    <w:rsid w:val="00830484"/>
    <w:rsid w:val="00830A98"/>
    <w:rsid w:val="00831330"/>
    <w:rsid w:val="00831AF4"/>
    <w:rsid w:val="008373DB"/>
    <w:rsid w:val="00840D1C"/>
    <w:rsid w:val="00841CA6"/>
    <w:rsid w:val="00845524"/>
    <w:rsid w:val="00847236"/>
    <w:rsid w:val="008510BC"/>
    <w:rsid w:val="00851335"/>
    <w:rsid w:val="00851D92"/>
    <w:rsid w:val="00852E08"/>
    <w:rsid w:val="0085350D"/>
    <w:rsid w:val="00857EA5"/>
    <w:rsid w:val="0086159E"/>
    <w:rsid w:val="00870635"/>
    <w:rsid w:val="0087069A"/>
    <w:rsid w:val="0087135D"/>
    <w:rsid w:val="00871E09"/>
    <w:rsid w:val="00874451"/>
    <w:rsid w:val="00875714"/>
    <w:rsid w:val="008834FA"/>
    <w:rsid w:val="008836C9"/>
    <w:rsid w:val="00887A37"/>
    <w:rsid w:val="008944AF"/>
    <w:rsid w:val="0089587E"/>
    <w:rsid w:val="008970D5"/>
    <w:rsid w:val="008A1DE0"/>
    <w:rsid w:val="008A4078"/>
    <w:rsid w:val="008B0085"/>
    <w:rsid w:val="008B14A9"/>
    <w:rsid w:val="008B2B51"/>
    <w:rsid w:val="008B346E"/>
    <w:rsid w:val="008B4983"/>
    <w:rsid w:val="008B4E2A"/>
    <w:rsid w:val="008B5136"/>
    <w:rsid w:val="008B68FD"/>
    <w:rsid w:val="008B6F04"/>
    <w:rsid w:val="008C2E09"/>
    <w:rsid w:val="008C32D0"/>
    <w:rsid w:val="008C3677"/>
    <w:rsid w:val="008C3970"/>
    <w:rsid w:val="008C48F8"/>
    <w:rsid w:val="008D119C"/>
    <w:rsid w:val="008D3C61"/>
    <w:rsid w:val="008D6485"/>
    <w:rsid w:val="008D706D"/>
    <w:rsid w:val="008E1ADA"/>
    <w:rsid w:val="008E1C35"/>
    <w:rsid w:val="008E2427"/>
    <w:rsid w:val="008E46ED"/>
    <w:rsid w:val="008E512D"/>
    <w:rsid w:val="008E5891"/>
    <w:rsid w:val="008E5F09"/>
    <w:rsid w:val="008F0521"/>
    <w:rsid w:val="008F1DDA"/>
    <w:rsid w:val="008F39B8"/>
    <w:rsid w:val="00901748"/>
    <w:rsid w:val="009018E5"/>
    <w:rsid w:val="00901C1E"/>
    <w:rsid w:val="00902CF4"/>
    <w:rsid w:val="0090478A"/>
    <w:rsid w:val="009056D3"/>
    <w:rsid w:val="00905841"/>
    <w:rsid w:val="00907D77"/>
    <w:rsid w:val="00910A2F"/>
    <w:rsid w:val="00910F99"/>
    <w:rsid w:val="00914672"/>
    <w:rsid w:val="00916557"/>
    <w:rsid w:val="0092358B"/>
    <w:rsid w:val="009235E0"/>
    <w:rsid w:val="00924A8B"/>
    <w:rsid w:val="0092510C"/>
    <w:rsid w:val="0092521F"/>
    <w:rsid w:val="009252F3"/>
    <w:rsid w:val="00925562"/>
    <w:rsid w:val="00926E97"/>
    <w:rsid w:val="0092700A"/>
    <w:rsid w:val="00927144"/>
    <w:rsid w:val="009306D2"/>
    <w:rsid w:val="00933D99"/>
    <w:rsid w:val="009346ED"/>
    <w:rsid w:val="00935053"/>
    <w:rsid w:val="00937409"/>
    <w:rsid w:val="0093790A"/>
    <w:rsid w:val="00944D9B"/>
    <w:rsid w:val="00945A9B"/>
    <w:rsid w:val="009526AF"/>
    <w:rsid w:val="00952B22"/>
    <w:rsid w:val="009618EC"/>
    <w:rsid w:val="00961BBD"/>
    <w:rsid w:val="00962822"/>
    <w:rsid w:val="0096295D"/>
    <w:rsid w:val="00964479"/>
    <w:rsid w:val="00965FE0"/>
    <w:rsid w:val="0097195D"/>
    <w:rsid w:val="009721A4"/>
    <w:rsid w:val="009725F0"/>
    <w:rsid w:val="009752EE"/>
    <w:rsid w:val="00975602"/>
    <w:rsid w:val="00982994"/>
    <w:rsid w:val="00985EEB"/>
    <w:rsid w:val="0098675D"/>
    <w:rsid w:val="00990E2B"/>
    <w:rsid w:val="009923EB"/>
    <w:rsid w:val="0099514C"/>
    <w:rsid w:val="00996CE3"/>
    <w:rsid w:val="009A07C7"/>
    <w:rsid w:val="009A0958"/>
    <w:rsid w:val="009A1FE1"/>
    <w:rsid w:val="009A2DED"/>
    <w:rsid w:val="009A4BD5"/>
    <w:rsid w:val="009A5259"/>
    <w:rsid w:val="009A5F98"/>
    <w:rsid w:val="009A6CC8"/>
    <w:rsid w:val="009B00DA"/>
    <w:rsid w:val="009C17E0"/>
    <w:rsid w:val="009C21A8"/>
    <w:rsid w:val="009C457C"/>
    <w:rsid w:val="009C4B87"/>
    <w:rsid w:val="009C5DA5"/>
    <w:rsid w:val="009D004A"/>
    <w:rsid w:val="009D0197"/>
    <w:rsid w:val="009D19AE"/>
    <w:rsid w:val="009D2805"/>
    <w:rsid w:val="009D3609"/>
    <w:rsid w:val="009D58BC"/>
    <w:rsid w:val="009D6957"/>
    <w:rsid w:val="009D73DB"/>
    <w:rsid w:val="009D7994"/>
    <w:rsid w:val="009E3963"/>
    <w:rsid w:val="009E46B1"/>
    <w:rsid w:val="009E7AD9"/>
    <w:rsid w:val="009F1992"/>
    <w:rsid w:val="009F1FFE"/>
    <w:rsid w:val="009F31B2"/>
    <w:rsid w:val="009F42E4"/>
    <w:rsid w:val="009F60DF"/>
    <w:rsid w:val="00A02373"/>
    <w:rsid w:val="00A0366E"/>
    <w:rsid w:val="00A04DCF"/>
    <w:rsid w:val="00A066BF"/>
    <w:rsid w:val="00A075EF"/>
    <w:rsid w:val="00A07CEB"/>
    <w:rsid w:val="00A100BF"/>
    <w:rsid w:val="00A1253B"/>
    <w:rsid w:val="00A130E7"/>
    <w:rsid w:val="00A17860"/>
    <w:rsid w:val="00A17FC8"/>
    <w:rsid w:val="00A21609"/>
    <w:rsid w:val="00A2174B"/>
    <w:rsid w:val="00A25B97"/>
    <w:rsid w:val="00A3179E"/>
    <w:rsid w:val="00A33051"/>
    <w:rsid w:val="00A331CA"/>
    <w:rsid w:val="00A33805"/>
    <w:rsid w:val="00A34DB9"/>
    <w:rsid w:val="00A3546D"/>
    <w:rsid w:val="00A35DEB"/>
    <w:rsid w:val="00A365D7"/>
    <w:rsid w:val="00A36E24"/>
    <w:rsid w:val="00A3731C"/>
    <w:rsid w:val="00A3757E"/>
    <w:rsid w:val="00A40262"/>
    <w:rsid w:val="00A40BCF"/>
    <w:rsid w:val="00A42A70"/>
    <w:rsid w:val="00A450A0"/>
    <w:rsid w:val="00A46D08"/>
    <w:rsid w:val="00A47CB3"/>
    <w:rsid w:val="00A51A79"/>
    <w:rsid w:val="00A5291B"/>
    <w:rsid w:val="00A53021"/>
    <w:rsid w:val="00A545EE"/>
    <w:rsid w:val="00A55909"/>
    <w:rsid w:val="00A605DD"/>
    <w:rsid w:val="00A6155A"/>
    <w:rsid w:val="00A65E47"/>
    <w:rsid w:val="00A67908"/>
    <w:rsid w:val="00A708C8"/>
    <w:rsid w:val="00A71F21"/>
    <w:rsid w:val="00A71F44"/>
    <w:rsid w:val="00A737B7"/>
    <w:rsid w:val="00A74034"/>
    <w:rsid w:val="00A77774"/>
    <w:rsid w:val="00A80B2E"/>
    <w:rsid w:val="00A8489E"/>
    <w:rsid w:val="00A85309"/>
    <w:rsid w:val="00A858C3"/>
    <w:rsid w:val="00A86488"/>
    <w:rsid w:val="00A86A21"/>
    <w:rsid w:val="00A87F68"/>
    <w:rsid w:val="00A94B75"/>
    <w:rsid w:val="00A97EBF"/>
    <w:rsid w:val="00AA04F9"/>
    <w:rsid w:val="00AA13B3"/>
    <w:rsid w:val="00AA2E6B"/>
    <w:rsid w:val="00AA551C"/>
    <w:rsid w:val="00AB1442"/>
    <w:rsid w:val="00AB56FB"/>
    <w:rsid w:val="00AB6EB6"/>
    <w:rsid w:val="00AB7755"/>
    <w:rsid w:val="00AC25B3"/>
    <w:rsid w:val="00AC301A"/>
    <w:rsid w:val="00AC3246"/>
    <w:rsid w:val="00AC3317"/>
    <w:rsid w:val="00AC35D7"/>
    <w:rsid w:val="00AC5C1B"/>
    <w:rsid w:val="00AC611F"/>
    <w:rsid w:val="00AC6B73"/>
    <w:rsid w:val="00AC6F1A"/>
    <w:rsid w:val="00AC7F17"/>
    <w:rsid w:val="00AD192B"/>
    <w:rsid w:val="00AD2B1E"/>
    <w:rsid w:val="00AD438F"/>
    <w:rsid w:val="00AD7006"/>
    <w:rsid w:val="00AD7780"/>
    <w:rsid w:val="00AE02D5"/>
    <w:rsid w:val="00AE0937"/>
    <w:rsid w:val="00AE0A4F"/>
    <w:rsid w:val="00AE2347"/>
    <w:rsid w:val="00AE32A1"/>
    <w:rsid w:val="00AE4129"/>
    <w:rsid w:val="00AE529B"/>
    <w:rsid w:val="00AE6F79"/>
    <w:rsid w:val="00AF02AD"/>
    <w:rsid w:val="00AF0EB1"/>
    <w:rsid w:val="00AF3D19"/>
    <w:rsid w:val="00AF7313"/>
    <w:rsid w:val="00AF77AF"/>
    <w:rsid w:val="00B00AA8"/>
    <w:rsid w:val="00B01D46"/>
    <w:rsid w:val="00B03325"/>
    <w:rsid w:val="00B03F3C"/>
    <w:rsid w:val="00B04E09"/>
    <w:rsid w:val="00B05431"/>
    <w:rsid w:val="00B06E7A"/>
    <w:rsid w:val="00B154C8"/>
    <w:rsid w:val="00B21AC2"/>
    <w:rsid w:val="00B21BC8"/>
    <w:rsid w:val="00B22D90"/>
    <w:rsid w:val="00B26143"/>
    <w:rsid w:val="00B26B85"/>
    <w:rsid w:val="00B27316"/>
    <w:rsid w:val="00B329DF"/>
    <w:rsid w:val="00B32CF4"/>
    <w:rsid w:val="00B34A5D"/>
    <w:rsid w:val="00B361A5"/>
    <w:rsid w:val="00B36583"/>
    <w:rsid w:val="00B372DE"/>
    <w:rsid w:val="00B37AFF"/>
    <w:rsid w:val="00B418E9"/>
    <w:rsid w:val="00B4292D"/>
    <w:rsid w:val="00B42D14"/>
    <w:rsid w:val="00B54429"/>
    <w:rsid w:val="00B54988"/>
    <w:rsid w:val="00B5583D"/>
    <w:rsid w:val="00B57119"/>
    <w:rsid w:val="00B60727"/>
    <w:rsid w:val="00B608FA"/>
    <w:rsid w:val="00B60C3D"/>
    <w:rsid w:val="00B64DE9"/>
    <w:rsid w:val="00B65206"/>
    <w:rsid w:val="00B66D3D"/>
    <w:rsid w:val="00B71560"/>
    <w:rsid w:val="00B71E95"/>
    <w:rsid w:val="00B75841"/>
    <w:rsid w:val="00B7599E"/>
    <w:rsid w:val="00B76C82"/>
    <w:rsid w:val="00B80DFC"/>
    <w:rsid w:val="00B80EDE"/>
    <w:rsid w:val="00B84254"/>
    <w:rsid w:val="00B859B8"/>
    <w:rsid w:val="00B87988"/>
    <w:rsid w:val="00B87B37"/>
    <w:rsid w:val="00B90574"/>
    <w:rsid w:val="00B90CBD"/>
    <w:rsid w:val="00B92E98"/>
    <w:rsid w:val="00B9529C"/>
    <w:rsid w:val="00B9543F"/>
    <w:rsid w:val="00B9553B"/>
    <w:rsid w:val="00BA3397"/>
    <w:rsid w:val="00BA597F"/>
    <w:rsid w:val="00BA7DC3"/>
    <w:rsid w:val="00BB1E29"/>
    <w:rsid w:val="00BB3ECA"/>
    <w:rsid w:val="00BB471C"/>
    <w:rsid w:val="00BB5D41"/>
    <w:rsid w:val="00BB61E6"/>
    <w:rsid w:val="00BB6415"/>
    <w:rsid w:val="00BB767C"/>
    <w:rsid w:val="00BC1890"/>
    <w:rsid w:val="00BC229A"/>
    <w:rsid w:val="00BC5C4C"/>
    <w:rsid w:val="00BC5CF2"/>
    <w:rsid w:val="00BC6B83"/>
    <w:rsid w:val="00BC6DAD"/>
    <w:rsid w:val="00BD2189"/>
    <w:rsid w:val="00BD40F4"/>
    <w:rsid w:val="00BD7565"/>
    <w:rsid w:val="00BE174B"/>
    <w:rsid w:val="00BE3E6D"/>
    <w:rsid w:val="00BE53FC"/>
    <w:rsid w:val="00BF0B98"/>
    <w:rsid w:val="00BF3D62"/>
    <w:rsid w:val="00BF5678"/>
    <w:rsid w:val="00BF6518"/>
    <w:rsid w:val="00BF7FC6"/>
    <w:rsid w:val="00C01DA2"/>
    <w:rsid w:val="00C032E8"/>
    <w:rsid w:val="00C03FE1"/>
    <w:rsid w:val="00C048B1"/>
    <w:rsid w:val="00C0539B"/>
    <w:rsid w:val="00C056EE"/>
    <w:rsid w:val="00C05C8D"/>
    <w:rsid w:val="00C117A2"/>
    <w:rsid w:val="00C12C73"/>
    <w:rsid w:val="00C15341"/>
    <w:rsid w:val="00C20E1F"/>
    <w:rsid w:val="00C215E3"/>
    <w:rsid w:val="00C23C3E"/>
    <w:rsid w:val="00C2419F"/>
    <w:rsid w:val="00C37429"/>
    <w:rsid w:val="00C37F16"/>
    <w:rsid w:val="00C37F6C"/>
    <w:rsid w:val="00C411E5"/>
    <w:rsid w:val="00C45262"/>
    <w:rsid w:val="00C452B7"/>
    <w:rsid w:val="00C45A12"/>
    <w:rsid w:val="00C468E2"/>
    <w:rsid w:val="00C46DC8"/>
    <w:rsid w:val="00C51F56"/>
    <w:rsid w:val="00C53837"/>
    <w:rsid w:val="00C53BA5"/>
    <w:rsid w:val="00C53E7F"/>
    <w:rsid w:val="00C53F5E"/>
    <w:rsid w:val="00C54DE0"/>
    <w:rsid w:val="00C56C4B"/>
    <w:rsid w:val="00C60BB5"/>
    <w:rsid w:val="00C62FBC"/>
    <w:rsid w:val="00C630C0"/>
    <w:rsid w:val="00C6392C"/>
    <w:rsid w:val="00C6488F"/>
    <w:rsid w:val="00C65FAA"/>
    <w:rsid w:val="00C66DF8"/>
    <w:rsid w:val="00C7317A"/>
    <w:rsid w:val="00C74A60"/>
    <w:rsid w:val="00C77B4B"/>
    <w:rsid w:val="00C77FD7"/>
    <w:rsid w:val="00C81ECD"/>
    <w:rsid w:val="00C84EF2"/>
    <w:rsid w:val="00C8530A"/>
    <w:rsid w:val="00C87CFF"/>
    <w:rsid w:val="00C87FE2"/>
    <w:rsid w:val="00C91EEF"/>
    <w:rsid w:val="00C92B04"/>
    <w:rsid w:val="00C93302"/>
    <w:rsid w:val="00C96476"/>
    <w:rsid w:val="00C966E5"/>
    <w:rsid w:val="00C97D01"/>
    <w:rsid w:val="00CA1862"/>
    <w:rsid w:val="00CA5271"/>
    <w:rsid w:val="00CB126E"/>
    <w:rsid w:val="00CB13F3"/>
    <w:rsid w:val="00CB53CC"/>
    <w:rsid w:val="00CB693C"/>
    <w:rsid w:val="00CC02B6"/>
    <w:rsid w:val="00CC0515"/>
    <w:rsid w:val="00CC1EDA"/>
    <w:rsid w:val="00CC218A"/>
    <w:rsid w:val="00CC4394"/>
    <w:rsid w:val="00CC44AE"/>
    <w:rsid w:val="00CC5556"/>
    <w:rsid w:val="00CC5671"/>
    <w:rsid w:val="00CC68F4"/>
    <w:rsid w:val="00CC776E"/>
    <w:rsid w:val="00CD1251"/>
    <w:rsid w:val="00CD1CF7"/>
    <w:rsid w:val="00CD1E58"/>
    <w:rsid w:val="00CD3365"/>
    <w:rsid w:val="00CD471E"/>
    <w:rsid w:val="00CD482D"/>
    <w:rsid w:val="00CD525B"/>
    <w:rsid w:val="00CD7A14"/>
    <w:rsid w:val="00CE0273"/>
    <w:rsid w:val="00CE2FCF"/>
    <w:rsid w:val="00CE318F"/>
    <w:rsid w:val="00CE6C4B"/>
    <w:rsid w:val="00CE6DA4"/>
    <w:rsid w:val="00CF36D8"/>
    <w:rsid w:val="00CF46D5"/>
    <w:rsid w:val="00CF7ADB"/>
    <w:rsid w:val="00D0033D"/>
    <w:rsid w:val="00D006B0"/>
    <w:rsid w:val="00D00BE4"/>
    <w:rsid w:val="00D02560"/>
    <w:rsid w:val="00D04121"/>
    <w:rsid w:val="00D077B1"/>
    <w:rsid w:val="00D111BB"/>
    <w:rsid w:val="00D115B1"/>
    <w:rsid w:val="00D12409"/>
    <w:rsid w:val="00D155CF"/>
    <w:rsid w:val="00D165BB"/>
    <w:rsid w:val="00D170E0"/>
    <w:rsid w:val="00D229F0"/>
    <w:rsid w:val="00D23291"/>
    <w:rsid w:val="00D24B67"/>
    <w:rsid w:val="00D255F6"/>
    <w:rsid w:val="00D25C54"/>
    <w:rsid w:val="00D3160B"/>
    <w:rsid w:val="00D32FD1"/>
    <w:rsid w:val="00D338D3"/>
    <w:rsid w:val="00D33F03"/>
    <w:rsid w:val="00D35ACB"/>
    <w:rsid w:val="00D360C6"/>
    <w:rsid w:val="00D365C0"/>
    <w:rsid w:val="00D40B48"/>
    <w:rsid w:val="00D42D0E"/>
    <w:rsid w:val="00D445DC"/>
    <w:rsid w:val="00D44DDC"/>
    <w:rsid w:val="00D45287"/>
    <w:rsid w:val="00D4573D"/>
    <w:rsid w:val="00D46EEB"/>
    <w:rsid w:val="00D475F2"/>
    <w:rsid w:val="00D4768A"/>
    <w:rsid w:val="00D5094C"/>
    <w:rsid w:val="00D519FF"/>
    <w:rsid w:val="00D5274E"/>
    <w:rsid w:val="00D53693"/>
    <w:rsid w:val="00D537A9"/>
    <w:rsid w:val="00D547AC"/>
    <w:rsid w:val="00D5490A"/>
    <w:rsid w:val="00D557A0"/>
    <w:rsid w:val="00D5644D"/>
    <w:rsid w:val="00D60A82"/>
    <w:rsid w:val="00D61169"/>
    <w:rsid w:val="00D61F43"/>
    <w:rsid w:val="00D63F07"/>
    <w:rsid w:val="00D664D5"/>
    <w:rsid w:val="00D66C0A"/>
    <w:rsid w:val="00D72E5B"/>
    <w:rsid w:val="00D745C3"/>
    <w:rsid w:val="00D76FB8"/>
    <w:rsid w:val="00D8053D"/>
    <w:rsid w:val="00D828CE"/>
    <w:rsid w:val="00D85C6B"/>
    <w:rsid w:val="00D90CAD"/>
    <w:rsid w:val="00D92A5C"/>
    <w:rsid w:val="00D93167"/>
    <w:rsid w:val="00D93747"/>
    <w:rsid w:val="00D93C60"/>
    <w:rsid w:val="00D93FCC"/>
    <w:rsid w:val="00D944F3"/>
    <w:rsid w:val="00DA1269"/>
    <w:rsid w:val="00DA2236"/>
    <w:rsid w:val="00DA2485"/>
    <w:rsid w:val="00DA3338"/>
    <w:rsid w:val="00DA4B9C"/>
    <w:rsid w:val="00DA4D00"/>
    <w:rsid w:val="00DB307A"/>
    <w:rsid w:val="00DB4DA3"/>
    <w:rsid w:val="00DB7FC5"/>
    <w:rsid w:val="00DC1D5F"/>
    <w:rsid w:val="00DC1FAD"/>
    <w:rsid w:val="00DC20F9"/>
    <w:rsid w:val="00DC56ED"/>
    <w:rsid w:val="00DC7F24"/>
    <w:rsid w:val="00DE28C4"/>
    <w:rsid w:val="00DE29A8"/>
    <w:rsid w:val="00DE4225"/>
    <w:rsid w:val="00DE7A57"/>
    <w:rsid w:val="00DE7C1A"/>
    <w:rsid w:val="00DE7D34"/>
    <w:rsid w:val="00DF1747"/>
    <w:rsid w:val="00DF43EA"/>
    <w:rsid w:val="00DF5FB1"/>
    <w:rsid w:val="00DF7126"/>
    <w:rsid w:val="00DF781B"/>
    <w:rsid w:val="00DF79CE"/>
    <w:rsid w:val="00E009F3"/>
    <w:rsid w:val="00E00DDC"/>
    <w:rsid w:val="00E01FA7"/>
    <w:rsid w:val="00E0432C"/>
    <w:rsid w:val="00E048E5"/>
    <w:rsid w:val="00E07574"/>
    <w:rsid w:val="00E07B26"/>
    <w:rsid w:val="00E07F21"/>
    <w:rsid w:val="00E13FB6"/>
    <w:rsid w:val="00E1487A"/>
    <w:rsid w:val="00E16DAB"/>
    <w:rsid w:val="00E2006D"/>
    <w:rsid w:val="00E25815"/>
    <w:rsid w:val="00E26F1D"/>
    <w:rsid w:val="00E3140F"/>
    <w:rsid w:val="00E31A51"/>
    <w:rsid w:val="00E3275C"/>
    <w:rsid w:val="00E33021"/>
    <w:rsid w:val="00E33342"/>
    <w:rsid w:val="00E3344C"/>
    <w:rsid w:val="00E34F51"/>
    <w:rsid w:val="00E35CC1"/>
    <w:rsid w:val="00E42B06"/>
    <w:rsid w:val="00E43C88"/>
    <w:rsid w:val="00E45060"/>
    <w:rsid w:val="00E46C4D"/>
    <w:rsid w:val="00E47625"/>
    <w:rsid w:val="00E543F8"/>
    <w:rsid w:val="00E55DD8"/>
    <w:rsid w:val="00E57F4D"/>
    <w:rsid w:val="00E57FDC"/>
    <w:rsid w:val="00E600D2"/>
    <w:rsid w:val="00E60ED6"/>
    <w:rsid w:val="00E611C6"/>
    <w:rsid w:val="00E62037"/>
    <w:rsid w:val="00E65773"/>
    <w:rsid w:val="00E65A5A"/>
    <w:rsid w:val="00E6719F"/>
    <w:rsid w:val="00E72946"/>
    <w:rsid w:val="00E757E9"/>
    <w:rsid w:val="00E7593F"/>
    <w:rsid w:val="00E768F9"/>
    <w:rsid w:val="00E771B0"/>
    <w:rsid w:val="00E77F8A"/>
    <w:rsid w:val="00E826CD"/>
    <w:rsid w:val="00E829CB"/>
    <w:rsid w:val="00E8554D"/>
    <w:rsid w:val="00E859F8"/>
    <w:rsid w:val="00E87C9B"/>
    <w:rsid w:val="00E9018A"/>
    <w:rsid w:val="00E93090"/>
    <w:rsid w:val="00E93C34"/>
    <w:rsid w:val="00E9444E"/>
    <w:rsid w:val="00EA2BCA"/>
    <w:rsid w:val="00EA2C71"/>
    <w:rsid w:val="00EA32F0"/>
    <w:rsid w:val="00EA5EF4"/>
    <w:rsid w:val="00EA76A4"/>
    <w:rsid w:val="00EA7E56"/>
    <w:rsid w:val="00EB021E"/>
    <w:rsid w:val="00EB0C4B"/>
    <w:rsid w:val="00EB0E52"/>
    <w:rsid w:val="00EB122C"/>
    <w:rsid w:val="00EB1F77"/>
    <w:rsid w:val="00EB75E0"/>
    <w:rsid w:val="00EC20DB"/>
    <w:rsid w:val="00EC63A7"/>
    <w:rsid w:val="00ED0D35"/>
    <w:rsid w:val="00ED1E20"/>
    <w:rsid w:val="00ED2FB9"/>
    <w:rsid w:val="00ED41DC"/>
    <w:rsid w:val="00ED4D48"/>
    <w:rsid w:val="00ED67AF"/>
    <w:rsid w:val="00ED70B4"/>
    <w:rsid w:val="00EE2DA4"/>
    <w:rsid w:val="00EE4005"/>
    <w:rsid w:val="00EE40E0"/>
    <w:rsid w:val="00EE4C19"/>
    <w:rsid w:val="00EE60AA"/>
    <w:rsid w:val="00EE6812"/>
    <w:rsid w:val="00EF19BF"/>
    <w:rsid w:val="00EF1F0F"/>
    <w:rsid w:val="00EF23AC"/>
    <w:rsid w:val="00EF36DF"/>
    <w:rsid w:val="00EF65C0"/>
    <w:rsid w:val="00EF7534"/>
    <w:rsid w:val="00EF7B68"/>
    <w:rsid w:val="00F00972"/>
    <w:rsid w:val="00F03CD9"/>
    <w:rsid w:val="00F05511"/>
    <w:rsid w:val="00F066A8"/>
    <w:rsid w:val="00F06C75"/>
    <w:rsid w:val="00F0715F"/>
    <w:rsid w:val="00F071CD"/>
    <w:rsid w:val="00F10C7F"/>
    <w:rsid w:val="00F124CD"/>
    <w:rsid w:val="00F127FE"/>
    <w:rsid w:val="00F14DB7"/>
    <w:rsid w:val="00F14F6E"/>
    <w:rsid w:val="00F21086"/>
    <w:rsid w:val="00F22ED1"/>
    <w:rsid w:val="00F24866"/>
    <w:rsid w:val="00F30258"/>
    <w:rsid w:val="00F32B6C"/>
    <w:rsid w:val="00F407D9"/>
    <w:rsid w:val="00F41844"/>
    <w:rsid w:val="00F41E24"/>
    <w:rsid w:val="00F45A66"/>
    <w:rsid w:val="00F47A5A"/>
    <w:rsid w:val="00F504AD"/>
    <w:rsid w:val="00F5287A"/>
    <w:rsid w:val="00F54EDC"/>
    <w:rsid w:val="00F56479"/>
    <w:rsid w:val="00F57D79"/>
    <w:rsid w:val="00F60526"/>
    <w:rsid w:val="00F6130E"/>
    <w:rsid w:val="00F61EE2"/>
    <w:rsid w:val="00F65C61"/>
    <w:rsid w:val="00F66421"/>
    <w:rsid w:val="00F72551"/>
    <w:rsid w:val="00F748B8"/>
    <w:rsid w:val="00F75123"/>
    <w:rsid w:val="00F76090"/>
    <w:rsid w:val="00F80464"/>
    <w:rsid w:val="00F80B63"/>
    <w:rsid w:val="00F8342E"/>
    <w:rsid w:val="00F8456D"/>
    <w:rsid w:val="00F847C6"/>
    <w:rsid w:val="00F87CC2"/>
    <w:rsid w:val="00F9063F"/>
    <w:rsid w:val="00F90B81"/>
    <w:rsid w:val="00F912E2"/>
    <w:rsid w:val="00F91DD6"/>
    <w:rsid w:val="00F92C3A"/>
    <w:rsid w:val="00F9354F"/>
    <w:rsid w:val="00F9528D"/>
    <w:rsid w:val="00F96F2A"/>
    <w:rsid w:val="00F97818"/>
    <w:rsid w:val="00FA1933"/>
    <w:rsid w:val="00FA3012"/>
    <w:rsid w:val="00FB0E0E"/>
    <w:rsid w:val="00FB0EBD"/>
    <w:rsid w:val="00FB27E2"/>
    <w:rsid w:val="00FB2D03"/>
    <w:rsid w:val="00FB2DAC"/>
    <w:rsid w:val="00FB44B4"/>
    <w:rsid w:val="00FB44BC"/>
    <w:rsid w:val="00FB4F69"/>
    <w:rsid w:val="00FB73F4"/>
    <w:rsid w:val="00FB784C"/>
    <w:rsid w:val="00FC130B"/>
    <w:rsid w:val="00FC271A"/>
    <w:rsid w:val="00FC2891"/>
    <w:rsid w:val="00FC3252"/>
    <w:rsid w:val="00FC4A60"/>
    <w:rsid w:val="00FC532D"/>
    <w:rsid w:val="00FC53E1"/>
    <w:rsid w:val="00FD0FA7"/>
    <w:rsid w:val="00FD1B1A"/>
    <w:rsid w:val="00FD3C9B"/>
    <w:rsid w:val="00FD3D7B"/>
    <w:rsid w:val="00FD4076"/>
    <w:rsid w:val="00FD497E"/>
    <w:rsid w:val="00FE0B80"/>
    <w:rsid w:val="00FE21DA"/>
    <w:rsid w:val="00FE2D09"/>
    <w:rsid w:val="00FE37C0"/>
    <w:rsid w:val="00FE3B94"/>
    <w:rsid w:val="00FE3E44"/>
    <w:rsid w:val="00FE4E97"/>
    <w:rsid w:val="00FE5708"/>
    <w:rsid w:val="00FE5D7D"/>
    <w:rsid w:val="00FE7244"/>
    <w:rsid w:val="00FE75B5"/>
    <w:rsid w:val="00FF122E"/>
    <w:rsid w:val="00FF1DE6"/>
    <w:rsid w:val="00FF44B7"/>
    <w:rsid w:val="00FF45BF"/>
    <w:rsid w:val="00FF5CD6"/>
    <w:rsid w:val="00FF5E86"/>
    <w:rsid w:val="01011B96"/>
    <w:rsid w:val="012C72F9"/>
    <w:rsid w:val="012D6E07"/>
    <w:rsid w:val="0157532F"/>
    <w:rsid w:val="01804E88"/>
    <w:rsid w:val="01832CAE"/>
    <w:rsid w:val="01A378BA"/>
    <w:rsid w:val="01C51FE9"/>
    <w:rsid w:val="01DC1A26"/>
    <w:rsid w:val="01DE3B3A"/>
    <w:rsid w:val="01E46DD2"/>
    <w:rsid w:val="0218691F"/>
    <w:rsid w:val="02235280"/>
    <w:rsid w:val="02333929"/>
    <w:rsid w:val="023A0121"/>
    <w:rsid w:val="024E62C0"/>
    <w:rsid w:val="025E4CFC"/>
    <w:rsid w:val="02C06BB0"/>
    <w:rsid w:val="033444E6"/>
    <w:rsid w:val="033D706F"/>
    <w:rsid w:val="036319BE"/>
    <w:rsid w:val="036E1D32"/>
    <w:rsid w:val="03724F8C"/>
    <w:rsid w:val="038218DD"/>
    <w:rsid w:val="03865D23"/>
    <w:rsid w:val="03897CC6"/>
    <w:rsid w:val="039E4C0D"/>
    <w:rsid w:val="03F14EDE"/>
    <w:rsid w:val="04042C10"/>
    <w:rsid w:val="04082AD7"/>
    <w:rsid w:val="042C1EFB"/>
    <w:rsid w:val="04396BF3"/>
    <w:rsid w:val="044A5F95"/>
    <w:rsid w:val="045C0FA1"/>
    <w:rsid w:val="04994041"/>
    <w:rsid w:val="04D42960"/>
    <w:rsid w:val="04E1218F"/>
    <w:rsid w:val="04EA0073"/>
    <w:rsid w:val="04EC7485"/>
    <w:rsid w:val="04F9432E"/>
    <w:rsid w:val="056909BC"/>
    <w:rsid w:val="056C740B"/>
    <w:rsid w:val="058A3504"/>
    <w:rsid w:val="05972365"/>
    <w:rsid w:val="05C428BD"/>
    <w:rsid w:val="05D16EB3"/>
    <w:rsid w:val="060E02B9"/>
    <w:rsid w:val="061A0050"/>
    <w:rsid w:val="06717C57"/>
    <w:rsid w:val="06AC64A9"/>
    <w:rsid w:val="06CE6A61"/>
    <w:rsid w:val="06F26A84"/>
    <w:rsid w:val="06F77AF4"/>
    <w:rsid w:val="0721072F"/>
    <w:rsid w:val="073010EE"/>
    <w:rsid w:val="07403049"/>
    <w:rsid w:val="076D31CA"/>
    <w:rsid w:val="077E2BF8"/>
    <w:rsid w:val="078352E1"/>
    <w:rsid w:val="07A771D6"/>
    <w:rsid w:val="07A957C8"/>
    <w:rsid w:val="07AA2427"/>
    <w:rsid w:val="07B35B25"/>
    <w:rsid w:val="080B2E13"/>
    <w:rsid w:val="084E1123"/>
    <w:rsid w:val="085C5B59"/>
    <w:rsid w:val="088A5BEA"/>
    <w:rsid w:val="08B05D91"/>
    <w:rsid w:val="09145608"/>
    <w:rsid w:val="095C477C"/>
    <w:rsid w:val="0983595E"/>
    <w:rsid w:val="09906774"/>
    <w:rsid w:val="099D3B55"/>
    <w:rsid w:val="09B80357"/>
    <w:rsid w:val="09B82CB7"/>
    <w:rsid w:val="09E64F0E"/>
    <w:rsid w:val="09F03FE8"/>
    <w:rsid w:val="0A0B29AA"/>
    <w:rsid w:val="0A2739B9"/>
    <w:rsid w:val="0A640A60"/>
    <w:rsid w:val="0AC31B9D"/>
    <w:rsid w:val="0AD04D38"/>
    <w:rsid w:val="0AD34D3F"/>
    <w:rsid w:val="0AEB6086"/>
    <w:rsid w:val="0AF1680A"/>
    <w:rsid w:val="0B1810BC"/>
    <w:rsid w:val="0B3705F5"/>
    <w:rsid w:val="0B466106"/>
    <w:rsid w:val="0B520CDC"/>
    <w:rsid w:val="0B571AF3"/>
    <w:rsid w:val="0B767CFC"/>
    <w:rsid w:val="0B88247C"/>
    <w:rsid w:val="0B9341C7"/>
    <w:rsid w:val="0BC311BF"/>
    <w:rsid w:val="0BC90B9F"/>
    <w:rsid w:val="0BCB5EA8"/>
    <w:rsid w:val="0BF04982"/>
    <w:rsid w:val="0C413C87"/>
    <w:rsid w:val="0C6A5E80"/>
    <w:rsid w:val="0CAC25F3"/>
    <w:rsid w:val="0CC04F77"/>
    <w:rsid w:val="0CC84B34"/>
    <w:rsid w:val="0CDC6BE4"/>
    <w:rsid w:val="0CEF7F72"/>
    <w:rsid w:val="0D253113"/>
    <w:rsid w:val="0D2D056F"/>
    <w:rsid w:val="0D63273B"/>
    <w:rsid w:val="0D9E0A1E"/>
    <w:rsid w:val="0DA515AA"/>
    <w:rsid w:val="0DB308C2"/>
    <w:rsid w:val="0E3236E2"/>
    <w:rsid w:val="0E591067"/>
    <w:rsid w:val="0E5A1678"/>
    <w:rsid w:val="0E6516BD"/>
    <w:rsid w:val="0E955765"/>
    <w:rsid w:val="0EB17F07"/>
    <w:rsid w:val="0ECA3A9F"/>
    <w:rsid w:val="0EDD68B5"/>
    <w:rsid w:val="0EE42A73"/>
    <w:rsid w:val="0F255495"/>
    <w:rsid w:val="0F445666"/>
    <w:rsid w:val="0F790B70"/>
    <w:rsid w:val="0F7A2FA5"/>
    <w:rsid w:val="0F7C62EE"/>
    <w:rsid w:val="0F9942D0"/>
    <w:rsid w:val="0FBA585B"/>
    <w:rsid w:val="0FD426D3"/>
    <w:rsid w:val="0FE14621"/>
    <w:rsid w:val="0FF7304E"/>
    <w:rsid w:val="10106711"/>
    <w:rsid w:val="10487264"/>
    <w:rsid w:val="108A7538"/>
    <w:rsid w:val="10E02688"/>
    <w:rsid w:val="110C49E7"/>
    <w:rsid w:val="111B5972"/>
    <w:rsid w:val="11261168"/>
    <w:rsid w:val="11323CAC"/>
    <w:rsid w:val="113D70B3"/>
    <w:rsid w:val="11527C58"/>
    <w:rsid w:val="11782EBD"/>
    <w:rsid w:val="11821D3D"/>
    <w:rsid w:val="11A829EF"/>
    <w:rsid w:val="11F97B3C"/>
    <w:rsid w:val="12091822"/>
    <w:rsid w:val="122C028A"/>
    <w:rsid w:val="12482798"/>
    <w:rsid w:val="12493FCA"/>
    <w:rsid w:val="125A4BD2"/>
    <w:rsid w:val="1289437F"/>
    <w:rsid w:val="129A1EBD"/>
    <w:rsid w:val="12BF35C6"/>
    <w:rsid w:val="131B2782"/>
    <w:rsid w:val="132D6B13"/>
    <w:rsid w:val="13395CD5"/>
    <w:rsid w:val="134E1883"/>
    <w:rsid w:val="1390197B"/>
    <w:rsid w:val="13D166F4"/>
    <w:rsid w:val="13EB54B1"/>
    <w:rsid w:val="140C26C4"/>
    <w:rsid w:val="142B2B94"/>
    <w:rsid w:val="142D6ACC"/>
    <w:rsid w:val="145A3A54"/>
    <w:rsid w:val="147845AC"/>
    <w:rsid w:val="149620CC"/>
    <w:rsid w:val="14AD613B"/>
    <w:rsid w:val="15207195"/>
    <w:rsid w:val="15241097"/>
    <w:rsid w:val="154020D1"/>
    <w:rsid w:val="15415788"/>
    <w:rsid w:val="155A508F"/>
    <w:rsid w:val="157B5443"/>
    <w:rsid w:val="157B6D9D"/>
    <w:rsid w:val="158E3078"/>
    <w:rsid w:val="15B61CF7"/>
    <w:rsid w:val="15C117D6"/>
    <w:rsid w:val="16923511"/>
    <w:rsid w:val="16AA0B8D"/>
    <w:rsid w:val="16AA363A"/>
    <w:rsid w:val="16E110C8"/>
    <w:rsid w:val="16E318B9"/>
    <w:rsid w:val="16E976B1"/>
    <w:rsid w:val="16F60DCC"/>
    <w:rsid w:val="17111985"/>
    <w:rsid w:val="17180EC5"/>
    <w:rsid w:val="17235D3A"/>
    <w:rsid w:val="1756720A"/>
    <w:rsid w:val="1769228B"/>
    <w:rsid w:val="178302A6"/>
    <w:rsid w:val="17831D1D"/>
    <w:rsid w:val="17876FC0"/>
    <w:rsid w:val="17EF05DB"/>
    <w:rsid w:val="181957EC"/>
    <w:rsid w:val="188E7314"/>
    <w:rsid w:val="18AB490E"/>
    <w:rsid w:val="18AB5065"/>
    <w:rsid w:val="18C15639"/>
    <w:rsid w:val="18DC4D80"/>
    <w:rsid w:val="18FE6404"/>
    <w:rsid w:val="19261715"/>
    <w:rsid w:val="19330A7E"/>
    <w:rsid w:val="193A56F8"/>
    <w:rsid w:val="198961D7"/>
    <w:rsid w:val="19C16A43"/>
    <w:rsid w:val="19CB14DE"/>
    <w:rsid w:val="19CD7532"/>
    <w:rsid w:val="19DA2E4F"/>
    <w:rsid w:val="1A2767FD"/>
    <w:rsid w:val="1A487BAE"/>
    <w:rsid w:val="1AA81728"/>
    <w:rsid w:val="1AB644E8"/>
    <w:rsid w:val="1AE147AC"/>
    <w:rsid w:val="1AF41A9D"/>
    <w:rsid w:val="1AF46D2A"/>
    <w:rsid w:val="1AF5100A"/>
    <w:rsid w:val="1B116B92"/>
    <w:rsid w:val="1B121F51"/>
    <w:rsid w:val="1B3E6DBA"/>
    <w:rsid w:val="1B43088E"/>
    <w:rsid w:val="1B5B0F01"/>
    <w:rsid w:val="1B7B7192"/>
    <w:rsid w:val="1BAC46CE"/>
    <w:rsid w:val="1BAD20E2"/>
    <w:rsid w:val="1BBF3D65"/>
    <w:rsid w:val="1BCB5B2F"/>
    <w:rsid w:val="1BF70DC7"/>
    <w:rsid w:val="1BFF1D08"/>
    <w:rsid w:val="1C651981"/>
    <w:rsid w:val="1C754826"/>
    <w:rsid w:val="1C89348B"/>
    <w:rsid w:val="1C911FA0"/>
    <w:rsid w:val="1C9D734F"/>
    <w:rsid w:val="1CD56157"/>
    <w:rsid w:val="1CDB0F99"/>
    <w:rsid w:val="1CF56839"/>
    <w:rsid w:val="1D2228A7"/>
    <w:rsid w:val="1D4610E6"/>
    <w:rsid w:val="1D4E6AFF"/>
    <w:rsid w:val="1D630079"/>
    <w:rsid w:val="1D86228C"/>
    <w:rsid w:val="1DC435D6"/>
    <w:rsid w:val="1DEF7A61"/>
    <w:rsid w:val="1DF047C8"/>
    <w:rsid w:val="1E0C3FCB"/>
    <w:rsid w:val="1E212251"/>
    <w:rsid w:val="1E385171"/>
    <w:rsid w:val="1E3F2F04"/>
    <w:rsid w:val="1E4333F9"/>
    <w:rsid w:val="1E4A4E92"/>
    <w:rsid w:val="1E5F1138"/>
    <w:rsid w:val="1E6E7FE9"/>
    <w:rsid w:val="1E721BDD"/>
    <w:rsid w:val="1E8D3973"/>
    <w:rsid w:val="1EAF4D15"/>
    <w:rsid w:val="1EBD1EFA"/>
    <w:rsid w:val="1EC535CC"/>
    <w:rsid w:val="1ED20D96"/>
    <w:rsid w:val="1EEC079D"/>
    <w:rsid w:val="1EF204C6"/>
    <w:rsid w:val="1F03276C"/>
    <w:rsid w:val="1F44659A"/>
    <w:rsid w:val="1F5D3D96"/>
    <w:rsid w:val="1F673E7F"/>
    <w:rsid w:val="1F7C771F"/>
    <w:rsid w:val="1F9826B5"/>
    <w:rsid w:val="1FC36DB9"/>
    <w:rsid w:val="1FCD085E"/>
    <w:rsid w:val="1FCE74B4"/>
    <w:rsid w:val="1FD639E8"/>
    <w:rsid w:val="200827EC"/>
    <w:rsid w:val="203033D2"/>
    <w:rsid w:val="20532F1B"/>
    <w:rsid w:val="207E2418"/>
    <w:rsid w:val="208C5913"/>
    <w:rsid w:val="20C65FD9"/>
    <w:rsid w:val="20DA0310"/>
    <w:rsid w:val="21040D4A"/>
    <w:rsid w:val="21086499"/>
    <w:rsid w:val="21123748"/>
    <w:rsid w:val="211401D1"/>
    <w:rsid w:val="212C274B"/>
    <w:rsid w:val="21351D1A"/>
    <w:rsid w:val="21412CB7"/>
    <w:rsid w:val="214174F7"/>
    <w:rsid w:val="21465BA4"/>
    <w:rsid w:val="21AA59A0"/>
    <w:rsid w:val="21E97317"/>
    <w:rsid w:val="21F81C7C"/>
    <w:rsid w:val="21F864C5"/>
    <w:rsid w:val="221967A5"/>
    <w:rsid w:val="221D1AE1"/>
    <w:rsid w:val="22443D0A"/>
    <w:rsid w:val="22683CF2"/>
    <w:rsid w:val="227044FC"/>
    <w:rsid w:val="22934188"/>
    <w:rsid w:val="22AF0896"/>
    <w:rsid w:val="22C60E74"/>
    <w:rsid w:val="22D32343"/>
    <w:rsid w:val="231C68CD"/>
    <w:rsid w:val="23240C19"/>
    <w:rsid w:val="23433F37"/>
    <w:rsid w:val="23470918"/>
    <w:rsid w:val="2368007E"/>
    <w:rsid w:val="237155C0"/>
    <w:rsid w:val="23D762F6"/>
    <w:rsid w:val="2408277A"/>
    <w:rsid w:val="241D144D"/>
    <w:rsid w:val="24917277"/>
    <w:rsid w:val="249842FE"/>
    <w:rsid w:val="24B11C2B"/>
    <w:rsid w:val="24D740D4"/>
    <w:rsid w:val="24FD311E"/>
    <w:rsid w:val="250D6B57"/>
    <w:rsid w:val="250F6E99"/>
    <w:rsid w:val="251C743B"/>
    <w:rsid w:val="252B6188"/>
    <w:rsid w:val="253063A0"/>
    <w:rsid w:val="256A1B76"/>
    <w:rsid w:val="257667E0"/>
    <w:rsid w:val="25783C11"/>
    <w:rsid w:val="25A01DB5"/>
    <w:rsid w:val="25A90937"/>
    <w:rsid w:val="25B95513"/>
    <w:rsid w:val="25E606F4"/>
    <w:rsid w:val="25FD6F74"/>
    <w:rsid w:val="260F755C"/>
    <w:rsid w:val="261F2B14"/>
    <w:rsid w:val="262E2AA0"/>
    <w:rsid w:val="26AB1847"/>
    <w:rsid w:val="26B00448"/>
    <w:rsid w:val="26C6591E"/>
    <w:rsid w:val="26D3379E"/>
    <w:rsid w:val="26D5230F"/>
    <w:rsid w:val="26E96E11"/>
    <w:rsid w:val="270625D6"/>
    <w:rsid w:val="273A6691"/>
    <w:rsid w:val="274F39EC"/>
    <w:rsid w:val="27513E1A"/>
    <w:rsid w:val="27BA1E9E"/>
    <w:rsid w:val="27D668C5"/>
    <w:rsid w:val="27DF3FB8"/>
    <w:rsid w:val="27E64160"/>
    <w:rsid w:val="28045D00"/>
    <w:rsid w:val="28412D97"/>
    <w:rsid w:val="28552C2E"/>
    <w:rsid w:val="287A7EB4"/>
    <w:rsid w:val="28A01067"/>
    <w:rsid w:val="28E06CB8"/>
    <w:rsid w:val="29172BD5"/>
    <w:rsid w:val="291A57E4"/>
    <w:rsid w:val="29870D4C"/>
    <w:rsid w:val="29880CB5"/>
    <w:rsid w:val="29951F3C"/>
    <w:rsid w:val="2996426F"/>
    <w:rsid w:val="299B4FB9"/>
    <w:rsid w:val="29AF2290"/>
    <w:rsid w:val="29BE7825"/>
    <w:rsid w:val="29C53674"/>
    <w:rsid w:val="2A3A2751"/>
    <w:rsid w:val="2A591159"/>
    <w:rsid w:val="2A8970EB"/>
    <w:rsid w:val="2AA96100"/>
    <w:rsid w:val="2AAA5B9B"/>
    <w:rsid w:val="2AD2678F"/>
    <w:rsid w:val="2B0332CA"/>
    <w:rsid w:val="2B1C0AF0"/>
    <w:rsid w:val="2B7874D0"/>
    <w:rsid w:val="2B986287"/>
    <w:rsid w:val="2BED223F"/>
    <w:rsid w:val="2BF2179A"/>
    <w:rsid w:val="2C121A74"/>
    <w:rsid w:val="2C395192"/>
    <w:rsid w:val="2C4D29BC"/>
    <w:rsid w:val="2C785094"/>
    <w:rsid w:val="2C7B297A"/>
    <w:rsid w:val="2C8A2F65"/>
    <w:rsid w:val="2D0C1206"/>
    <w:rsid w:val="2D3560CC"/>
    <w:rsid w:val="2D775041"/>
    <w:rsid w:val="2D8B50ED"/>
    <w:rsid w:val="2DA50F4C"/>
    <w:rsid w:val="2DA56C32"/>
    <w:rsid w:val="2DDD08A2"/>
    <w:rsid w:val="2DE17B7E"/>
    <w:rsid w:val="2E23041C"/>
    <w:rsid w:val="2E7A1657"/>
    <w:rsid w:val="2E8E4543"/>
    <w:rsid w:val="2E930F7E"/>
    <w:rsid w:val="2E9B588C"/>
    <w:rsid w:val="2E9F3031"/>
    <w:rsid w:val="2EFE4199"/>
    <w:rsid w:val="2F0038B4"/>
    <w:rsid w:val="2F373C41"/>
    <w:rsid w:val="2F537526"/>
    <w:rsid w:val="2F5401AD"/>
    <w:rsid w:val="2F5A49E0"/>
    <w:rsid w:val="2F7739E7"/>
    <w:rsid w:val="2F7E2EA4"/>
    <w:rsid w:val="2FCE1E53"/>
    <w:rsid w:val="300223C5"/>
    <w:rsid w:val="302317E6"/>
    <w:rsid w:val="30382A7D"/>
    <w:rsid w:val="30865B71"/>
    <w:rsid w:val="30FD068E"/>
    <w:rsid w:val="31007530"/>
    <w:rsid w:val="312036ED"/>
    <w:rsid w:val="312A7396"/>
    <w:rsid w:val="31305F5D"/>
    <w:rsid w:val="314463AF"/>
    <w:rsid w:val="31484070"/>
    <w:rsid w:val="3159659D"/>
    <w:rsid w:val="3169686F"/>
    <w:rsid w:val="319A14C2"/>
    <w:rsid w:val="31A12E4F"/>
    <w:rsid w:val="31BC6AA5"/>
    <w:rsid w:val="31EB39C0"/>
    <w:rsid w:val="32161FBE"/>
    <w:rsid w:val="321C6AA1"/>
    <w:rsid w:val="32226F4D"/>
    <w:rsid w:val="325C4B54"/>
    <w:rsid w:val="326671EC"/>
    <w:rsid w:val="327C1EFA"/>
    <w:rsid w:val="327C771F"/>
    <w:rsid w:val="329155FA"/>
    <w:rsid w:val="32DC2D0B"/>
    <w:rsid w:val="32E408B9"/>
    <w:rsid w:val="33160844"/>
    <w:rsid w:val="33591BB8"/>
    <w:rsid w:val="337A507B"/>
    <w:rsid w:val="3387321E"/>
    <w:rsid w:val="339E007A"/>
    <w:rsid w:val="33A34F37"/>
    <w:rsid w:val="33C760BD"/>
    <w:rsid w:val="33CB3848"/>
    <w:rsid w:val="33CF0199"/>
    <w:rsid w:val="33CF44BD"/>
    <w:rsid w:val="3418599B"/>
    <w:rsid w:val="34AC63B2"/>
    <w:rsid w:val="34B75793"/>
    <w:rsid w:val="34C82203"/>
    <w:rsid w:val="350678DD"/>
    <w:rsid w:val="351E3C8E"/>
    <w:rsid w:val="352275BA"/>
    <w:rsid w:val="35300211"/>
    <w:rsid w:val="35311819"/>
    <w:rsid w:val="35605697"/>
    <w:rsid w:val="35767511"/>
    <w:rsid w:val="35780E41"/>
    <w:rsid w:val="357C29CD"/>
    <w:rsid w:val="3580018F"/>
    <w:rsid w:val="35993C3A"/>
    <w:rsid w:val="35E833E3"/>
    <w:rsid w:val="360833DF"/>
    <w:rsid w:val="3609538B"/>
    <w:rsid w:val="360C29B2"/>
    <w:rsid w:val="3649107F"/>
    <w:rsid w:val="36681334"/>
    <w:rsid w:val="36887A84"/>
    <w:rsid w:val="36B172E9"/>
    <w:rsid w:val="36B447E0"/>
    <w:rsid w:val="36C134E9"/>
    <w:rsid w:val="36E822BD"/>
    <w:rsid w:val="372507A1"/>
    <w:rsid w:val="37373739"/>
    <w:rsid w:val="37392302"/>
    <w:rsid w:val="37463E0A"/>
    <w:rsid w:val="37510318"/>
    <w:rsid w:val="37544AC7"/>
    <w:rsid w:val="37907D4F"/>
    <w:rsid w:val="379F5835"/>
    <w:rsid w:val="37B220F6"/>
    <w:rsid w:val="37B94726"/>
    <w:rsid w:val="37C36C60"/>
    <w:rsid w:val="37D14052"/>
    <w:rsid w:val="37DE37E1"/>
    <w:rsid w:val="37ED355B"/>
    <w:rsid w:val="38221C85"/>
    <w:rsid w:val="38366C2C"/>
    <w:rsid w:val="38582CC5"/>
    <w:rsid w:val="38723D96"/>
    <w:rsid w:val="38D90543"/>
    <w:rsid w:val="38DC6096"/>
    <w:rsid w:val="38FF7947"/>
    <w:rsid w:val="39025175"/>
    <w:rsid w:val="39C20EF6"/>
    <w:rsid w:val="3A191445"/>
    <w:rsid w:val="3A2468A0"/>
    <w:rsid w:val="3A580668"/>
    <w:rsid w:val="3AB619C1"/>
    <w:rsid w:val="3AC628D5"/>
    <w:rsid w:val="3AD4203A"/>
    <w:rsid w:val="3B4E0147"/>
    <w:rsid w:val="3B631221"/>
    <w:rsid w:val="3B8223C6"/>
    <w:rsid w:val="3C432588"/>
    <w:rsid w:val="3C7A575B"/>
    <w:rsid w:val="3C8D17F0"/>
    <w:rsid w:val="3C9D046E"/>
    <w:rsid w:val="3CA27265"/>
    <w:rsid w:val="3CA659D4"/>
    <w:rsid w:val="3CFE2F67"/>
    <w:rsid w:val="3CFE3A1D"/>
    <w:rsid w:val="3D5F4321"/>
    <w:rsid w:val="3D64793C"/>
    <w:rsid w:val="3D6E6F78"/>
    <w:rsid w:val="3DA63EA2"/>
    <w:rsid w:val="3DFE6432"/>
    <w:rsid w:val="3E041673"/>
    <w:rsid w:val="3E103C7E"/>
    <w:rsid w:val="3E2B7127"/>
    <w:rsid w:val="3E2B7541"/>
    <w:rsid w:val="3E4F0ED9"/>
    <w:rsid w:val="3E706B87"/>
    <w:rsid w:val="3EC7373E"/>
    <w:rsid w:val="3F157078"/>
    <w:rsid w:val="3F577277"/>
    <w:rsid w:val="3F7F2514"/>
    <w:rsid w:val="3FAB2584"/>
    <w:rsid w:val="3FEF4E57"/>
    <w:rsid w:val="40002B01"/>
    <w:rsid w:val="40545F60"/>
    <w:rsid w:val="40A762C6"/>
    <w:rsid w:val="40AF6CDE"/>
    <w:rsid w:val="40BF5D6B"/>
    <w:rsid w:val="40E434F7"/>
    <w:rsid w:val="40FC3742"/>
    <w:rsid w:val="410B474F"/>
    <w:rsid w:val="41A13272"/>
    <w:rsid w:val="41A67DC1"/>
    <w:rsid w:val="41CC013A"/>
    <w:rsid w:val="41FD49FF"/>
    <w:rsid w:val="420A0DB2"/>
    <w:rsid w:val="42782813"/>
    <w:rsid w:val="42864A73"/>
    <w:rsid w:val="428D319E"/>
    <w:rsid w:val="42AD4AB9"/>
    <w:rsid w:val="42F6477C"/>
    <w:rsid w:val="43467286"/>
    <w:rsid w:val="436E470C"/>
    <w:rsid w:val="43890A31"/>
    <w:rsid w:val="43A90E39"/>
    <w:rsid w:val="43A92970"/>
    <w:rsid w:val="43B60A35"/>
    <w:rsid w:val="43B970F5"/>
    <w:rsid w:val="43BC1F67"/>
    <w:rsid w:val="43C720E8"/>
    <w:rsid w:val="440A0C14"/>
    <w:rsid w:val="440E76BA"/>
    <w:rsid w:val="4417199D"/>
    <w:rsid w:val="443529AB"/>
    <w:rsid w:val="449524C3"/>
    <w:rsid w:val="44BA24EF"/>
    <w:rsid w:val="44D05BC3"/>
    <w:rsid w:val="456C48AC"/>
    <w:rsid w:val="456D0C12"/>
    <w:rsid w:val="457C60E9"/>
    <w:rsid w:val="4591099F"/>
    <w:rsid w:val="4598790C"/>
    <w:rsid w:val="45A253D2"/>
    <w:rsid w:val="45C830F8"/>
    <w:rsid w:val="45C93A73"/>
    <w:rsid w:val="45D43196"/>
    <w:rsid w:val="45DF2292"/>
    <w:rsid w:val="45E5184F"/>
    <w:rsid w:val="463771FA"/>
    <w:rsid w:val="467742C2"/>
    <w:rsid w:val="468144E6"/>
    <w:rsid w:val="46B833FF"/>
    <w:rsid w:val="46B978EF"/>
    <w:rsid w:val="46CA19B6"/>
    <w:rsid w:val="46CD2926"/>
    <w:rsid w:val="46F8378A"/>
    <w:rsid w:val="470041BB"/>
    <w:rsid w:val="47082D2A"/>
    <w:rsid w:val="47313675"/>
    <w:rsid w:val="479012B6"/>
    <w:rsid w:val="47BB36A1"/>
    <w:rsid w:val="47D41FCF"/>
    <w:rsid w:val="47E3360E"/>
    <w:rsid w:val="4812439E"/>
    <w:rsid w:val="48210F93"/>
    <w:rsid w:val="48345321"/>
    <w:rsid w:val="48807653"/>
    <w:rsid w:val="4888057E"/>
    <w:rsid w:val="48C62D6B"/>
    <w:rsid w:val="48EC5CE1"/>
    <w:rsid w:val="48F85E9A"/>
    <w:rsid w:val="49062E2E"/>
    <w:rsid w:val="492E3A87"/>
    <w:rsid w:val="493F1FB5"/>
    <w:rsid w:val="49763A7A"/>
    <w:rsid w:val="49797F27"/>
    <w:rsid w:val="49C33FCF"/>
    <w:rsid w:val="49F904C5"/>
    <w:rsid w:val="4A002AD3"/>
    <w:rsid w:val="4A0F7118"/>
    <w:rsid w:val="4A215C07"/>
    <w:rsid w:val="4A2D518C"/>
    <w:rsid w:val="4A5456DF"/>
    <w:rsid w:val="4A750F1A"/>
    <w:rsid w:val="4A764185"/>
    <w:rsid w:val="4A850E6C"/>
    <w:rsid w:val="4AA36E7A"/>
    <w:rsid w:val="4AB656A2"/>
    <w:rsid w:val="4AB904B0"/>
    <w:rsid w:val="4ABC6725"/>
    <w:rsid w:val="4AC6335D"/>
    <w:rsid w:val="4AF03348"/>
    <w:rsid w:val="4B260B31"/>
    <w:rsid w:val="4B532524"/>
    <w:rsid w:val="4B94506B"/>
    <w:rsid w:val="4BAE27EE"/>
    <w:rsid w:val="4BEA5E67"/>
    <w:rsid w:val="4BFF1CC6"/>
    <w:rsid w:val="4C1A2501"/>
    <w:rsid w:val="4C2D0BAD"/>
    <w:rsid w:val="4C62200C"/>
    <w:rsid w:val="4C68100F"/>
    <w:rsid w:val="4CCF15D1"/>
    <w:rsid w:val="4CFE50C9"/>
    <w:rsid w:val="4D5B5ABE"/>
    <w:rsid w:val="4D6350F8"/>
    <w:rsid w:val="4D6C4C11"/>
    <w:rsid w:val="4D7B22DE"/>
    <w:rsid w:val="4D8630D3"/>
    <w:rsid w:val="4DB11023"/>
    <w:rsid w:val="4DC06033"/>
    <w:rsid w:val="4DD43BE7"/>
    <w:rsid w:val="4DD567E3"/>
    <w:rsid w:val="4DDC1660"/>
    <w:rsid w:val="4DFD2B33"/>
    <w:rsid w:val="4E325642"/>
    <w:rsid w:val="4E3F0DB2"/>
    <w:rsid w:val="4E58766A"/>
    <w:rsid w:val="4E630D7E"/>
    <w:rsid w:val="4E643079"/>
    <w:rsid w:val="4E987297"/>
    <w:rsid w:val="4EA21A3A"/>
    <w:rsid w:val="4EDC0EFF"/>
    <w:rsid w:val="4EE32CAA"/>
    <w:rsid w:val="4F085859"/>
    <w:rsid w:val="4F244926"/>
    <w:rsid w:val="4F3612A5"/>
    <w:rsid w:val="4F485EDA"/>
    <w:rsid w:val="4F504145"/>
    <w:rsid w:val="4F532EF2"/>
    <w:rsid w:val="4F7F2E3E"/>
    <w:rsid w:val="4F802CE1"/>
    <w:rsid w:val="4F9A29FB"/>
    <w:rsid w:val="4FBC6945"/>
    <w:rsid w:val="4FC746F5"/>
    <w:rsid w:val="4FD16F88"/>
    <w:rsid w:val="50097B3C"/>
    <w:rsid w:val="502411A9"/>
    <w:rsid w:val="505A7540"/>
    <w:rsid w:val="50895F5C"/>
    <w:rsid w:val="50934F86"/>
    <w:rsid w:val="516B2107"/>
    <w:rsid w:val="51730513"/>
    <w:rsid w:val="51926CDD"/>
    <w:rsid w:val="51997512"/>
    <w:rsid w:val="51B2334F"/>
    <w:rsid w:val="51C953F2"/>
    <w:rsid w:val="52323485"/>
    <w:rsid w:val="523E4584"/>
    <w:rsid w:val="524205B5"/>
    <w:rsid w:val="5258516F"/>
    <w:rsid w:val="525E7BCC"/>
    <w:rsid w:val="5281747E"/>
    <w:rsid w:val="528A3CB7"/>
    <w:rsid w:val="52B52B6B"/>
    <w:rsid w:val="52E41815"/>
    <w:rsid w:val="52EB0F8C"/>
    <w:rsid w:val="52F85F08"/>
    <w:rsid w:val="52FA661A"/>
    <w:rsid w:val="53002392"/>
    <w:rsid w:val="530A2FBD"/>
    <w:rsid w:val="531E65D1"/>
    <w:rsid w:val="53385212"/>
    <w:rsid w:val="533E11BE"/>
    <w:rsid w:val="53447181"/>
    <w:rsid w:val="536317BE"/>
    <w:rsid w:val="53BE4A25"/>
    <w:rsid w:val="53C65617"/>
    <w:rsid w:val="54005765"/>
    <w:rsid w:val="542B1BF9"/>
    <w:rsid w:val="54383DF1"/>
    <w:rsid w:val="54433714"/>
    <w:rsid w:val="545A3AB8"/>
    <w:rsid w:val="545E200D"/>
    <w:rsid w:val="54643E4C"/>
    <w:rsid w:val="547D28A2"/>
    <w:rsid w:val="547E01A6"/>
    <w:rsid w:val="548854D1"/>
    <w:rsid w:val="54B36981"/>
    <w:rsid w:val="54CE1E8C"/>
    <w:rsid w:val="54D64109"/>
    <w:rsid w:val="54E06E04"/>
    <w:rsid w:val="54E665F4"/>
    <w:rsid w:val="554C6187"/>
    <w:rsid w:val="557E2330"/>
    <w:rsid w:val="558624CE"/>
    <w:rsid w:val="55A96B6D"/>
    <w:rsid w:val="55AF7A70"/>
    <w:rsid w:val="55BA21E7"/>
    <w:rsid w:val="55FB0A6C"/>
    <w:rsid w:val="56142CA5"/>
    <w:rsid w:val="56272963"/>
    <w:rsid w:val="568625CC"/>
    <w:rsid w:val="569F099E"/>
    <w:rsid w:val="569F7B49"/>
    <w:rsid w:val="56D012A2"/>
    <w:rsid w:val="56E71A4B"/>
    <w:rsid w:val="56EF2624"/>
    <w:rsid w:val="56F40845"/>
    <w:rsid w:val="56FB2A78"/>
    <w:rsid w:val="5705319F"/>
    <w:rsid w:val="57720D87"/>
    <w:rsid w:val="579F2CD3"/>
    <w:rsid w:val="57E2530B"/>
    <w:rsid w:val="586A0160"/>
    <w:rsid w:val="588A274D"/>
    <w:rsid w:val="58F708F0"/>
    <w:rsid w:val="58FE3B7F"/>
    <w:rsid w:val="59025AE4"/>
    <w:rsid w:val="59154DBC"/>
    <w:rsid w:val="595C4A7F"/>
    <w:rsid w:val="595C6604"/>
    <w:rsid w:val="596E202C"/>
    <w:rsid w:val="597D0D79"/>
    <w:rsid w:val="59F73FA9"/>
    <w:rsid w:val="5A1179F5"/>
    <w:rsid w:val="5A2918D5"/>
    <w:rsid w:val="5A346EE9"/>
    <w:rsid w:val="5A3F0FF3"/>
    <w:rsid w:val="5A414812"/>
    <w:rsid w:val="5A5A367E"/>
    <w:rsid w:val="5A706E03"/>
    <w:rsid w:val="5A7A5C4E"/>
    <w:rsid w:val="5A863D53"/>
    <w:rsid w:val="5A93084C"/>
    <w:rsid w:val="5A9B6DEF"/>
    <w:rsid w:val="5A9E4BCA"/>
    <w:rsid w:val="5AA31B52"/>
    <w:rsid w:val="5AB34B50"/>
    <w:rsid w:val="5B03220B"/>
    <w:rsid w:val="5B1641C5"/>
    <w:rsid w:val="5B2C3092"/>
    <w:rsid w:val="5B31292A"/>
    <w:rsid w:val="5B375F86"/>
    <w:rsid w:val="5BBE42F8"/>
    <w:rsid w:val="5BC11E05"/>
    <w:rsid w:val="5BC32443"/>
    <w:rsid w:val="5BC70654"/>
    <w:rsid w:val="5C2146E4"/>
    <w:rsid w:val="5C3B37D8"/>
    <w:rsid w:val="5C6A3981"/>
    <w:rsid w:val="5D117E71"/>
    <w:rsid w:val="5D4D6FFA"/>
    <w:rsid w:val="5D687B0B"/>
    <w:rsid w:val="5D7D29FA"/>
    <w:rsid w:val="5D8F74AA"/>
    <w:rsid w:val="5D9A4160"/>
    <w:rsid w:val="5DA30DCC"/>
    <w:rsid w:val="5DAB27AC"/>
    <w:rsid w:val="5DCB78BB"/>
    <w:rsid w:val="5DDE4D22"/>
    <w:rsid w:val="5DE60E2F"/>
    <w:rsid w:val="5E2B5808"/>
    <w:rsid w:val="5E2C3544"/>
    <w:rsid w:val="5E3A6165"/>
    <w:rsid w:val="5E580D1B"/>
    <w:rsid w:val="5E830B81"/>
    <w:rsid w:val="5EB51FF2"/>
    <w:rsid w:val="5ED53D3A"/>
    <w:rsid w:val="5F723263"/>
    <w:rsid w:val="5F7B430F"/>
    <w:rsid w:val="5FE076A8"/>
    <w:rsid w:val="5FE815DF"/>
    <w:rsid w:val="5FF4616C"/>
    <w:rsid w:val="60055514"/>
    <w:rsid w:val="60491C5D"/>
    <w:rsid w:val="604E0F36"/>
    <w:rsid w:val="609B510C"/>
    <w:rsid w:val="60C14F3F"/>
    <w:rsid w:val="60CC3E9A"/>
    <w:rsid w:val="60DD09F9"/>
    <w:rsid w:val="60ED142D"/>
    <w:rsid w:val="60F355FA"/>
    <w:rsid w:val="61302AAD"/>
    <w:rsid w:val="61352AAE"/>
    <w:rsid w:val="615114CF"/>
    <w:rsid w:val="61915F1E"/>
    <w:rsid w:val="619745F8"/>
    <w:rsid w:val="619B24AC"/>
    <w:rsid w:val="61D27243"/>
    <w:rsid w:val="61EF3D39"/>
    <w:rsid w:val="61F0301B"/>
    <w:rsid w:val="61FE4372"/>
    <w:rsid w:val="62062C34"/>
    <w:rsid w:val="62163E4A"/>
    <w:rsid w:val="62200119"/>
    <w:rsid w:val="624112FF"/>
    <w:rsid w:val="62453CC2"/>
    <w:rsid w:val="625F34EA"/>
    <w:rsid w:val="626C1A5F"/>
    <w:rsid w:val="62854AEF"/>
    <w:rsid w:val="629556A0"/>
    <w:rsid w:val="62A16231"/>
    <w:rsid w:val="62C11C7B"/>
    <w:rsid w:val="62C956A2"/>
    <w:rsid w:val="62CF4061"/>
    <w:rsid w:val="62DB7CAF"/>
    <w:rsid w:val="632A2C4E"/>
    <w:rsid w:val="634E2D56"/>
    <w:rsid w:val="63AA02DF"/>
    <w:rsid w:val="63C35DDE"/>
    <w:rsid w:val="63F142ED"/>
    <w:rsid w:val="64082901"/>
    <w:rsid w:val="640F0911"/>
    <w:rsid w:val="642207D6"/>
    <w:rsid w:val="64412D1D"/>
    <w:rsid w:val="6444411E"/>
    <w:rsid w:val="64577186"/>
    <w:rsid w:val="6464729D"/>
    <w:rsid w:val="648A3FFF"/>
    <w:rsid w:val="64CB67FD"/>
    <w:rsid w:val="64DB03C5"/>
    <w:rsid w:val="64FD0B3D"/>
    <w:rsid w:val="651F7DA0"/>
    <w:rsid w:val="65267E6A"/>
    <w:rsid w:val="657C0938"/>
    <w:rsid w:val="6596329F"/>
    <w:rsid w:val="65A31AB6"/>
    <w:rsid w:val="65BB3D5F"/>
    <w:rsid w:val="65E86DF6"/>
    <w:rsid w:val="660354D1"/>
    <w:rsid w:val="66146428"/>
    <w:rsid w:val="664F2D11"/>
    <w:rsid w:val="667866DE"/>
    <w:rsid w:val="667E25C2"/>
    <w:rsid w:val="668539DE"/>
    <w:rsid w:val="669C2784"/>
    <w:rsid w:val="66CC6F22"/>
    <w:rsid w:val="66CF3A21"/>
    <w:rsid w:val="66F853C3"/>
    <w:rsid w:val="66FF63A4"/>
    <w:rsid w:val="6703773A"/>
    <w:rsid w:val="67117A26"/>
    <w:rsid w:val="67171FEB"/>
    <w:rsid w:val="673C6E31"/>
    <w:rsid w:val="674041F0"/>
    <w:rsid w:val="674C1577"/>
    <w:rsid w:val="6762165E"/>
    <w:rsid w:val="6767278D"/>
    <w:rsid w:val="67837060"/>
    <w:rsid w:val="6798048F"/>
    <w:rsid w:val="67AF5FFF"/>
    <w:rsid w:val="67B027A4"/>
    <w:rsid w:val="68012F0F"/>
    <w:rsid w:val="680752BA"/>
    <w:rsid w:val="680A0499"/>
    <w:rsid w:val="682C4861"/>
    <w:rsid w:val="68881271"/>
    <w:rsid w:val="68BF6344"/>
    <w:rsid w:val="68FE233B"/>
    <w:rsid w:val="69897706"/>
    <w:rsid w:val="69A07950"/>
    <w:rsid w:val="69C14BC6"/>
    <w:rsid w:val="69C80262"/>
    <w:rsid w:val="69F52A11"/>
    <w:rsid w:val="6A056ADA"/>
    <w:rsid w:val="6A22091F"/>
    <w:rsid w:val="6A2B3C81"/>
    <w:rsid w:val="6A2D23D9"/>
    <w:rsid w:val="6A4E2574"/>
    <w:rsid w:val="6A702AFA"/>
    <w:rsid w:val="6A85420F"/>
    <w:rsid w:val="6A8F4E5E"/>
    <w:rsid w:val="6AA36E47"/>
    <w:rsid w:val="6AC86472"/>
    <w:rsid w:val="6AC86FEA"/>
    <w:rsid w:val="6B0936A1"/>
    <w:rsid w:val="6B2B3CE9"/>
    <w:rsid w:val="6B783FC0"/>
    <w:rsid w:val="6B9421D4"/>
    <w:rsid w:val="6BBD4DA7"/>
    <w:rsid w:val="6BD543E5"/>
    <w:rsid w:val="6C0A734D"/>
    <w:rsid w:val="6C123280"/>
    <w:rsid w:val="6C194A59"/>
    <w:rsid w:val="6C343551"/>
    <w:rsid w:val="6C37455C"/>
    <w:rsid w:val="6C6B7AE4"/>
    <w:rsid w:val="6C991C75"/>
    <w:rsid w:val="6CCF087F"/>
    <w:rsid w:val="6CD314F8"/>
    <w:rsid w:val="6CE1349E"/>
    <w:rsid w:val="6CE90E22"/>
    <w:rsid w:val="6CEE70A3"/>
    <w:rsid w:val="6D1A6FA7"/>
    <w:rsid w:val="6D33656E"/>
    <w:rsid w:val="6D371741"/>
    <w:rsid w:val="6D3F6206"/>
    <w:rsid w:val="6D8F4B19"/>
    <w:rsid w:val="6D970E09"/>
    <w:rsid w:val="6DD120C9"/>
    <w:rsid w:val="6DE24967"/>
    <w:rsid w:val="6E103109"/>
    <w:rsid w:val="6E2E172D"/>
    <w:rsid w:val="6E332FA8"/>
    <w:rsid w:val="6E364C37"/>
    <w:rsid w:val="6E454EAD"/>
    <w:rsid w:val="6EB14D03"/>
    <w:rsid w:val="6ECA6BC6"/>
    <w:rsid w:val="6EFE0A05"/>
    <w:rsid w:val="6F0A1128"/>
    <w:rsid w:val="6F1E7C82"/>
    <w:rsid w:val="6F6E155F"/>
    <w:rsid w:val="6F740557"/>
    <w:rsid w:val="6F785EF4"/>
    <w:rsid w:val="6F9E54A9"/>
    <w:rsid w:val="6FEA37CF"/>
    <w:rsid w:val="700017B7"/>
    <w:rsid w:val="70144984"/>
    <w:rsid w:val="701A1167"/>
    <w:rsid w:val="702A5F16"/>
    <w:rsid w:val="705C1397"/>
    <w:rsid w:val="70606FEC"/>
    <w:rsid w:val="70714729"/>
    <w:rsid w:val="708D1895"/>
    <w:rsid w:val="7115009D"/>
    <w:rsid w:val="711D4BB9"/>
    <w:rsid w:val="711E535F"/>
    <w:rsid w:val="71214508"/>
    <w:rsid w:val="71351653"/>
    <w:rsid w:val="7149247A"/>
    <w:rsid w:val="717103CD"/>
    <w:rsid w:val="717F35D3"/>
    <w:rsid w:val="719730EE"/>
    <w:rsid w:val="719775EC"/>
    <w:rsid w:val="719E42E8"/>
    <w:rsid w:val="71A37046"/>
    <w:rsid w:val="71B56960"/>
    <w:rsid w:val="71B75D9B"/>
    <w:rsid w:val="71CC7856"/>
    <w:rsid w:val="71CE697E"/>
    <w:rsid w:val="71E3178C"/>
    <w:rsid w:val="71EB4A5A"/>
    <w:rsid w:val="71F5431B"/>
    <w:rsid w:val="720752E6"/>
    <w:rsid w:val="72381341"/>
    <w:rsid w:val="72523D6D"/>
    <w:rsid w:val="728306A6"/>
    <w:rsid w:val="72A0799B"/>
    <w:rsid w:val="72BA0D0C"/>
    <w:rsid w:val="72C53F57"/>
    <w:rsid w:val="72DF68CE"/>
    <w:rsid w:val="73363C9D"/>
    <w:rsid w:val="735007B5"/>
    <w:rsid w:val="738E5053"/>
    <w:rsid w:val="73BF75DB"/>
    <w:rsid w:val="73CF0E9D"/>
    <w:rsid w:val="73CF676B"/>
    <w:rsid w:val="73D60121"/>
    <w:rsid w:val="73E02B3D"/>
    <w:rsid w:val="740F49DD"/>
    <w:rsid w:val="74216210"/>
    <w:rsid w:val="747E0F22"/>
    <w:rsid w:val="749F2C09"/>
    <w:rsid w:val="74D025F0"/>
    <w:rsid w:val="74DB75AA"/>
    <w:rsid w:val="74F55C9C"/>
    <w:rsid w:val="74F97A85"/>
    <w:rsid w:val="75055991"/>
    <w:rsid w:val="7512789A"/>
    <w:rsid w:val="751D7D30"/>
    <w:rsid w:val="75323FBE"/>
    <w:rsid w:val="7586111B"/>
    <w:rsid w:val="75981130"/>
    <w:rsid w:val="75A96449"/>
    <w:rsid w:val="75B07ECB"/>
    <w:rsid w:val="75B14049"/>
    <w:rsid w:val="75C177AA"/>
    <w:rsid w:val="75D223B0"/>
    <w:rsid w:val="75F708CE"/>
    <w:rsid w:val="75FF5CB1"/>
    <w:rsid w:val="762E7D42"/>
    <w:rsid w:val="76321D7F"/>
    <w:rsid w:val="76590FE0"/>
    <w:rsid w:val="766A676F"/>
    <w:rsid w:val="76AE53D0"/>
    <w:rsid w:val="76E3465F"/>
    <w:rsid w:val="770A3632"/>
    <w:rsid w:val="77151006"/>
    <w:rsid w:val="7730341B"/>
    <w:rsid w:val="776953D2"/>
    <w:rsid w:val="77760F4A"/>
    <w:rsid w:val="77AE0F5E"/>
    <w:rsid w:val="77B15E27"/>
    <w:rsid w:val="77CA545A"/>
    <w:rsid w:val="77E83245"/>
    <w:rsid w:val="782B182B"/>
    <w:rsid w:val="785C1006"/>
    <w:rsid w:val="7885715C"/>
    <w:rsid w:val="7890749E"/>
    <w:rsid w:val="78B84B5B"/>
    <w:rsid w:val="78D0534A"/>
    <w:rsid w:val="790068CB"/>
    <w:rsid w:val="797C6171"/>
    <w:rsid w:val="79823E86"/>
    <w:rsid w:val="79964F85"/>
    <w:rsid w:val="79AE348C"/>
    <w:rsid w:val="79B2484A"/>
    <w:rsid w:val="79C406A5"/>
    <w:rsid w:val="79DC5730"/>
    <w:rsid w:val="7A17139E"/>
    <w:rsid w:val="7A196141"/>
    <w:rsid w:val="7A343D0A"/>
    <w:rsid w:val="7AC23A3E"/>
    <w:rsid w:val="7AE66264"/>
    <w:rsid w:val="7AEB6081"/>
    <w:rsid w:val="7AF2246F"/>
    <w:rsid w:val="7AF75F2C"/>
    <w:rsid w:val="7AFE7A38"/>
    <w:rsid w:val="7B191A94"/>
    <w:rsid w:val="7B4838D2"/>
    <w:rsid w:val="7B5F28F8"/>
    <w:rsid w:val="7BA55E2F"/>
    <w:rsid w:val="7BB018F0"/>
    <w:rsid w:val="7BC84884"/>
    <w:rsid w:val="7BD129E1"/>
    <w:rsid w:val="7BD81108"/>
    <w:rsid w:val="7BE36117"/>
    <w:rsid w:val="7C0B37E7"/>
    <w:rsid w:val="7C204661"/>
    <w:rsid w:val="7C4D1DDB"/>
    <w:rsid w:val="7C5400DA"/>
    <w:rsid w:val="7CF001FC"/>
    <w:rsid w:val="7D016D78"/>
    <w:rsid w:val="7D1A6394"/>
    <w:rsid w:val="7D3A5D24"/>
    <w:rsid w:val="7D4626D4"/>
    <w:rsid w:val="7D4D1B2C"/>
    <w:rsid w:val="7D506CE6"/>
    <w:rsid w:val="7E0A41E3"/>
    <w:rsid w:val="7E0A4ADC"/>
    <w:rsid w:val="7E7B7FD7"/>
    <w:rsid w:val="7EBB16E8"/>
    <w:rsid w:val="7F122C39"/>
    <w:rsid w:val="7F486EEC"/>
    <w:rsid w:val="7F5F6CF5"/>
    <w:rsid w:val="7FCB251C"/>
    <w:rsid w:val="7FF74E73"/>
    <w:rsid w:val="7FF836A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4"/>
    <w:qFormat/>
    <w:uiPriority w:val="0"/>
    <w:pPr>
      <w:keepNext/>
      <w:keepLines/>
      <w:spacing w:before="260" w:after="260" w:line="416" w:lineRule="auto"/>
      <w:outlineLvl w:val="2"/>
    </w:pPr>
    <w:rPr>
      <w:b/>
      <w:bCs/>
      <w:sz w:val="32"/>
      <w:szCs w:val="32"/>
    </w:rPr>
  </w:style>
  <w:style w:type="character" w:default="1" w:styleId="27">
    <w:name w:val="Default Paragraph Font"/>
    <w:semiHidden/>
    <w:qFormat/>
    <w:uiPriority w:val="0"/>
  </w:style>
  <w:style w:type="table" w:default="1" w:styleId="25">
    <w:name w:val="Normal Table"/>
    <w:semiHidden/>
    <w:uiPriority w:val="0"/>
    <w:tblPr>
      <w:tblCellMar>
        <w:top w:w="0" w:type="dxa"/>
        <w:left w:w="108" w:type="dxa"/>
        <w:bottom w:w="0" w:type="dxa"/>
        <w:right w:w="108" w:type="dxa"/>
      </w:tblCellMar>
    </w:tblPr>
  </w:style>
  <w:style w:type="paragraph" w:styleId="5">
    <w:name w:val="Normal Indent"/>
    <w:basedOn w:val="1"/>
    <w:link w:val="35"/>
    <w:qFormat/>
    <w:uiPriority w:val="0"/>
    <w:pPr>
      <w:ind w:firstLine="420" w:firstLineChars="200"/>
    </w:pPr>
  </w:style>
  <w:style w:type="paragraph" w:styleId="6">
    <w:name w:val="annotation text"/>
    <w:basedOn w:val="1"/>
    <w:link w:val="36"/>
    <w:qFormat/>
    <w:uiPriority w:val="0"/>
    <w:pPr>
      <w:jc w:val="left"/>
    </w:pPr>
    <w:rPr>
      <w:sz w:val="18"/>
      <w:szCs w:val="20"/>
    </w:rPr>
  </w:style>
  <w:style w:type="paragraph" w:styleId="7">
    <w:name w:val="Body Text"/>
    <w:basedOn w:val="1"/>
    <w:qFormat/>
    <w:uiPriority w:val="99"/>
    <w:pPr>
      <w:widowControl/>
      <w:spacing w:after="120"/>
      <w:jc w:val="left"/>
    </w:pPr>
  </w:style>
  <w:style w:type="paragraph" w:styleId="8">
    <w:name w:val="Body Text Indent"/>
    <w:basedOn w:val="1"/>
    <w:next w:val="9"/>
    <w:link w:val="37"/>
    <w:uiPriority w:val="0"/>
    <w:pPr>
      <w:ind w:firstLine="630"/>
    </w:pPr>
    <w:rPr>
      <w:sz w:val="32"/>
      <w:szCs w:val="20"/>
    </w:rPr>
  </w:style>
  <w:style w:type="paragraph" w:styleId="9">
    <w:name w:val="Body Text First Indent 2"/>
    <w:basedOn w:val="8"/>
    <w:qFormat/>
    <w:uiPriority w:val="0"/>
    <w:pPr>
      <w:spacing w:line="240" w:lineRule="auto"/>
      <w:ind w:left="420" w:leftChars="200" w:firstLine="420" w:firstLineChars="200"/>
    </w:pPr>
    <w:rPr>
      <w:rFonts w:ascii="Times New Roman" w:cs="Times New Roman"/>
      <w:spacing w:val="0"/>
      <w:sz w:val="21"/>
      <w:szCs w:val="21"/>
    </w:rPr>
  </w:style>
  <w:style w:type="paragraph" w:styleId="10">
    <w:name w:val="Block Text"/>
    <w:basedOn w:val="1"/>
    <w:next w:val="1"/>
    <w:qFormat/>
    <w:uiPriority w:val="0"/>
    <w:pPr>
      <w:widowControl/>
      <w:ind w:left="1440" w:leftChars="700" w:right="1440" w:rightChars="700"/>
      <w:jc w:val="left"/>
    </w:pPr>
    <w:rPr>
      <w:rFonts w:ascii="Calibri" w:hAnsi="Calibri" w:cs="Calibri"/>
      <w:kern w:val="0"/>
      <w:sz w:val="20"/>
      <w:szCs w:val="20"/>
    </w:rPr>
  </w:style>
  <w:style w:type="paragraph" w:styleId="11">
    <w:name w:val="toc 5"/>
    <w:basedOn w:val="1"/>
    <w:next w:val="1"/>
    <w:unhideWhenUsed/>
    <w:qFormat/>
    <w:uiPriority w:val="39"/>
    <w:pPr>
      <w:ind w:left="1680" w:leftChars="800"/>
    </w:pPr>
    <w:rPr>
      <w:szCs w:val="22"/>
    </w:rPr>
  </w:style>
  <w:style w:type="paragraph" w:styleId="12">
    <w:name w:val="Plain Text"/>
    <w:basedOn w:val="1"/>
    <w:next w:val="1"/>
    <w:link w:val="38"/>
    <w:qFormat/>
    <w:uiPriority w:val="0"/>
    <w:pPr>
      <w:autoSpaceDE w:val="0"/>
      <w:autoSpaceDN w:val="0"/>
      <w:adjustRightInd w:val="0"/>
    </w:pPr>
    <w:rPr>
      <w:rFonts w:ascii="宋体" w:hAnsi="Tms Rmn"/>
      <w:kern w:val="0"/>
      <w:szCs w:val="20"/>
    </w:rPr>
  </w:style>
  <w:style w:type="paragraph" w:styleId="13">
    <w:name w:val="Body Text Indent 2"/>
    <w:basedOn w:val="1"/>
    <w:qFormat/>
    <w:uiPriority w:val="0"/>
    <w:pPr>
      <w:spacing w:after="120" w:line="480" w:lineRule="auto"/>
      <w:ind w:left="420" w:leftChars="200"/>
    </w:pPr>
  </w:style>
  <w:style w:type="paragraph" w:styleId="14">
    <w:name w:val="Balloon Text"/>
    <w:basedOn w:val="1"/>
    <w:semiHidden/>
    <w:qFormat/>
    <w:uiPriority w:val="0"/>
    <w:rPr>
      <w:sz w:val="18"/>
      <w:szCs w:val="18"/>
    </w:rPr>
  </w:style>
  <w:style w:type="paragraph" w:styleId="15">
    <w:name w:val="footer"/>
    <w:basedOn w:val="1"/>
    <w:link w:val="39"/>
    <w:qFormat/>
    <w:uiPriority w:val="99"/>
    <w:pPr>
      <w:tabs>
        <w:tab w:val="center" w:pos="4153"/>
        <w:tab w:val="right" w:pos="8306"/>
      </w:tabs>
      <w:snapToGrid w:val="0"/>
      <w:jc w:val="left"/>
    </w:pPr>
    <w:rPr>
      <w:sz w:val="18"/>
      <w:szCs w:val="20"/>
    </w:rPr>
  </w:style>
  <w:style w:type="paragraph" w:styleId="16">
    <w:name w:val="envelope return"/>
    <w:basedOn w:val="1"/>
    <w:qFormat/>
    <w:uiPriority w:val="0"/>
    <w:pPr>
      <w:snapToGrid w:val="0"/>
    </w:pPr>
    <w:rPr>
      <w:rFonts w:ascii="Arial" w:hAnsi="Arial"/>
    </w:rPr>
  </w:style>
  <w:style w:type="paragraph" w:styleId="17">
    <w:name w:val="header"/>
    <w:basedOn w:val="1"/>
    <w:link w:val="40"/>
    <w:qFormat/>
    <w:uiPriority w:val="0"/>
    <w:pPr>
      <w:pBdr>
        <w:bottom w:val="single" w:color="auto" w:sz="6" w:space="1"/>
      </w:pBdr>
      <w:tabs>
        <w:tab w:val="center" w:pos="4153"/>
        <w:tab w:val="right" w:pos="8306"/>
      </w:tabs>
      <w:snapToGrid w:val="0"/>
      <w:jc w:val="center"/>
    </w:pPr>
    <w:rPr>
      <w:sz w:val="18"/>
      <w:szCs w:val="20"/>
    </w:rPr>
  </w:style>
  <w:style w:type="paragraph" w:styleId="18">
    <w:name w:val="footnote text"/>
    <w:basedOn w:val="1"/>
    <w:qFormat/>
    <w:uiPriority w:val="0"/>
    <w:pPr>
      <w:snapToGrid w:val="0"/>
      <w:jc w:val="left"/>
    </w:pPr>
    <w:rPr>
      <w:sz w:val="18"/>
    </w:rPr>
  </w:style>
  <w:style w:type="paragraph" w:styleId="19">
    <w:name w:val="Body Text Indent 3"/>
    <w:basedOn w:val="1"/>
    <w:link w:val="41"/>
    <w:qFormat/>
    <w:uiPriority w:val="0"/>
    <w:pPr>
      <w:spacing w:after="120"/>
      <w:ind w:left="420" w:leftChars="200"/>
    </w:pPr>
    <w:rPr>
      <w:sz w:val="16"/>
      <w:szCs w:val="16"/>
    </w:rPr>
  </w:style>
  <w:style w:type="paragraph" w:styleId="20">
    <w:name w:val="toc 2"/>
    <w:basedOn w:val="1"/>
    <w:next w:val="1"/>
    <w:qFormat/>
    <w:uiPriority w:val="0"/>
    <w:pPr>
      <w:ind w:left="420" w:leftChars="200"/>
    </w:pPr>
  </w:style>
  <w:style w:type="paragraph" w:styleId="21">
    <w:name w:val="Body Text 2"/>
    <w:next w:val="1"/>
    <w:qFormat/>
    <w:uiPriority w:val="0"/>
    <w:pPr>
      <w:widowControl w:val="0"/>
      <w:adjustRightInd w:val="0"/>
      <w:snapToGrid w:val="0"/>
      <w:spacing w:after="120" w:afterLines="0" w:afterAutospacing="0" w:line="480" w:lineRule="auto"/>
      <w:jc w:val="both"/>
    </w:pPr>
    <w:rPr>
      <w:rFonts w:ascii="Times New Roman" w:hAnsi="Times New Roman" w:eastAsia="宋体" w:cs="Times New Roman"/>
      <w:kern w:val="2"/>
      <w:sz w:val="24"/>
      <w:lang w:val="en-US" w:eastAsia="zh-CN" w:bidi="ar-SA"/>
    </w:rPr>
  </w:style>
  <w:style w:type="paragraph" w:styleId="22">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3">
    <w:name w:val="annotation subject"/>
    <w:basedOn w:val="6"/>
    <w:next w:val="6"/>
    <w:link w:val="42"/>
    <w:qFormat/>
    <w:uiPriority w:val="0"/>
    <w:rPr>
      <w:rFonts w:eastAsia="宋体"/>
      <w:b/>
      <w:bCs/>
      <w:sz w:val="21"/>
      <w:szCs w:val="24"/>
      <w:lang w:val="en-US" w:eastAsia="zh-CN"/>
    </w:rPr>
  </w:style>
  <w:style w:type="paragraph" w:styleId="24">
    <w:name w:val="Body Text First Indent"/>
    <w:basedOn w:val="7"/>
    <w:next w:val="1"/>
    <w:qFormat/>
    <w:uiPriority w:val="0"/>
    <w:pPr>
      <w:ind w:firstLine="420" w:firstLineChars="100"/>
    </w:pPr>
    <w:rPr>
      <w:rFonts w:ascii="金山简黑体"/>
      <w:b/>
      <w:bCs/>
      <w:color w:val="auto"/>
      <w:spacing w:val="-8"/>
      <w:sz w:val="21"/>
      <w:szCs w:val="21"/>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rPr>
  </w:style>
  <w:style w:type="character" w:styleId="29">
    <w:name w:val="page number"/>
    <w:basedOn w:val="27"/>
    <w:qFormat/>
    <w:uiPriority w:val="0"/>
  </w:style>
  <w:style w:type="character" w:styleId="30">
    <w:name w:val="Hyperlink"/>
    <w:qFormat/>
    <w:uiPriority w:val="0"/>
    <w:rPr>
      <w:color w:val="0000FF"/>
      <w:u w:val="single"/>
    </w:rPr>
  </w:style>
  <w:style w:type="character" w:styleId="31">
    <w:name w:val="annotation reference"/>
    <w:basedOn w:val="27"/>
    <w:qFormat/>
    <w:uiPriority w:val="0"/>
    <w:rPr>
      <w:sz w:val="21"/>
      <w:szCs w:val="21"/>
    </w:rPr>
  </w:style>
  <w:style w:type="character" w:styleId="32">
    <w:name w:val="footnote reference"/>
    <w:basedOn w:val="27"/>
    <w:qFormat/>
    <w:uiPriority w:val="0"/>
    <w:rPr>
      <w:vertAlign w:val="superscript"/>
    </w:rPr>
  </w:style>
  <w:style w:type="character" w:customStyle="1" w:styleId="33">
    <w:name w:val="Heading 2 Hidden Char"/>
    <w:basedOn w:val="27"/>
    <w:link w:val="3"/>
    <w:qFormat/>
    <w:uiPriority w:val="0"/>
    <w:rPr>
      <w:rFonts w:ascii="Arial" w:hAnsi="Arial" w:eastAsia="黑体"/>
      <w:b/>
      <w:bCs/>
      <w:kern w:val="2"/>
      <w:sz w:val="32"/>
      <w:szCs w:val="32"/>
      <w:lang w:val="en-US" w:eastAsia="zh-CN" w:bidi="ar-SA"/>
    </w:rPr>
  </w:style>
  <w:style w:type="character" w:customStyle="1" w:styleId="34">
    <w:name w:val=" Char Char4"/>
    <w:basedOn w:val="27"/>
    <w:link w:val="4"/>
    <w:semiHidden/>
    <w:qFormat/>
    <w:uiPriority w:val="0"/>
    <w:rPr>
      <w:rFonts w:eastAsia="宋体"/>
      <w:b/>
      <w:bCs/>
      <w:kern w:val="2"/>
      <w:sz w:val="32"/>
      <w:szCs w:val="32"/>
      <w:lang w:val="en-US" w:eastAsia="zh-CN" w:bidi="ar-SA"/>
    </w:rPr>
  </w:style>
  <w:style w:type="character" w:customStyle="1" w:styleId="35">
    <w:name w:val="表正文 Char1"/>
    <w:link w:val="5"/>
    <w:qFormat/>
    <w:uiPriority w:val="0"/>
    <w:rPr>
      <w:rFonts w:eastAsia="宋体"/>
      <w:kern w:val="2"/>
      <w:sz w:val="21"/>
      <w:szCs w:val="24"/>
      <w:lang w:val="en-US" w:eastAsia="zh-CN" w:bidi="ar-SA"/>
    </w:rPr>
  </w:style>
  <w:style w:type="character" w:customStyle="1" w:styleId="36">
    <w:name w:val=" Char Char2"/>
    <w:link w:val="6"/>
    <w:qFormat/>
    <w:uiPriority w:val="0"/>
    <w:rPr>
      <w:kern w:val="2"/>
      <w:sz w:val="18"/>
      <w:lang w:bidi="ar-SA"/>
    </w:rPr>
  </w:style>
  <w:style w:type="character" w:customStyle="1" w:styleId="37">
    <w:name w:val="正文文字首行缩进 Char"/>
    <w:link w:val="8"/>
    <w:qFormat/>
    <w:uiPriority w:val="0"/>
    <w:rPr>
      <w:rFonts w:eastAsia="宋体"/>
      <w:kern w:val="2"/>
      <w:sz w:val="32"/>
      <w:lang w:val="en-US" w:eastAsia="zh-CN" w:bidi="ar-SA"/>
    </w:rPr>
  </w:style>
  <w:style w:type="character" w:customStyle="1" w:styleId="38">
    <w:name w:val=" Char Char1"/>
    <w:link w:val="12"/>
    <w:unhideWhenUsed/>
    <w:qFormat/>
    <w:uiPriority w:val="0"/>
    <w:rPr>
      <w:rFonts w:ascii="宋体" w:hAnsi="Tms Rmn" w:eastAsia="宋体"/>
      <w:sz w:val="21"/>
      <w:lang w:val="en-US" w:eastAsia="zh-CN" w:bidi="ar-SA"/>
    </w:rPr>
  </w:style>
  <w:style w:type="character" w:customStyle="1" w:styleId="39">
    <w:name w:val="fo Char"/>
    <w:link w:val="15"/>
    <w:qFormat/>
    <w:uiPriority w:val="99"/>
    <w:rPr>
      <w:rFonts w:eastAsia="宋体"/>
      <w:kern w:val="2"/>
      <w:sz w:val="18"/>
      <w:lang w:val="en-US" w:eastAsia="zh-CN" w:bidi="ar-SA"/>
    </w:rPr>
  </w:style>
  <w:style w:type="character" w:customStyle="1" w:styleId="40">
    <w:name w:val="h Char"/>
    <w:link w:val="17"/>
    <w:qFormat/>
    <w:uiPriority w:val="0"/>
    <w:rPr>
      <w:rFonts w:eastAsia="宋体"/>
      <w:kern w:val="2"/>
      <w:sz w:val="18"/>
      <w:lang w:val="en-US" w:eastAsia="zh-CN" w:bidi="ar-SA"/>
    </w:rPr>
  </w:style>
  <w:style w:type="character" w:customStyle="1" w:styleId="41">
    <w:name w:val=" Char Char3"/>
    <w:basedOn w:val="27"/>
    <w:link w:val="19"/>
    <w:qFormat/>
    <w:uiPriority w:val="0"/>
    <w:rPr>
      <w:kern w:val="2"/>
      <w:sz w:val="16"/>
      <w:szCs w:val="16"/>
    </w:rPr>
  </w:style>
  <w:style w:type="character" w:customStyle="1" w:styleId="42">
    <w:name w:val=" Char Char"/>
    <w:basedOn w:val="36"/>
    <w:link w:val="23"/>
    <w:qFormat/>
    <w:uiPriority w:val="0"/>
    <w:rPr>
      <w:b/>
      <w:bCs/>
      <w:sz w:val="21"/>
      <w:szCs w:val="24"/>
    </w:rPr>
  </w:style>
  <w:style w:type="paragraph" w:customStyle="1" w:styleId="4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4">
    <w:name w:val="默认段落字体1"/>
    <w:semiHidden/>
    <w:qFormat/>
    <w:uiPriority w:val="0"/>
    <w:rPr>
      <w:kern w:val="2"/>
      <w:sz w:val="21"/>
      <w:szCs w:val="24"/>
      <w:lang w:val="en-US" w:eastAsia="zh-CN" w:bidi="ar-SA"/>
    </w:rPr>
  </w:style>
  <w:style w:type="character" w:customStyle="1" w:styleId="45">
    <w:name w:val=" Char Char9"/>
    <w:qFormat/>
    <w:uiPriority w:val="0"/>
    <w:rPr>
      <w:kern w:val="2"/>
      <w:sz w:val="21"/>
    </w:rPr>
  </w:style>
  <w:style w:type="character" w:customStyle="1" w:styleId="46">
    <w:name w:val="GW-正文 Char"/>
    <w:link w:val="47"/>
    <w:qFormat/>
    <w:uiPriority w:val="0"/>
    <w:rPr>
      <w:rFonts w:eastAsia="仿宋_GB2312"/>
      <w:kern w:val="2"/>
      <w:sz w:val="24"/>
      <w:szCs w:val="24"/>
      <w:lang w:val="en-US" w:eastAsia="zh-CN" w:bidi="ar-SA"/>
    </w:rPr>
  </w:style>
  <w:style w:type="paragraph" w:customStyle="1" w:styleId="47">
    <w:name w:val="GW-正文"/>
    <w:basedOn w:val="1"/>
    <w:link w:val="46"/>
    <w:qFormat/>
    <w:uiPriority w:val="0"/>
    <w:pPr>
      <w:spacing w:line="360" w:lineRule="auto"/>
      <w:ind w:firstLine="200" w:firstLineChars="200"/>
    </w:pPr>
    <w:rPr>
      <w:rFonts w:eastAsia="仿宋_GB2312"/>
      <w:sz w:val="24"/>
    </w:rPr>
  </w:style>
  <w:style w:type="character" w:customStyle="1" w:styleId="48">
    <w:name w:val="列出段落 Char"/>
    <w:link w:val="49"/>
    <w:qFormat/>
    <w:uiPriority w:val="0"/>
    <w:rPr>
      <w:rFonts w:eastAsia="宋体"/>
      <w:kern w:val="2"/>
      <w:sz w:val="21"/>
      <w:szCs w:val="24"/>
      <w:lang w:val="en-US" w:eastAsia="zh-CN" w:bidi="ar-SA"/>
    </w:rPr>
  </w:style>
  <w:style w:type="paragraph" w:customStyle="1" w:styleId="49">
    <w:name w:val="列出段落"/>
    <w:basedOn w:val="1"/>
    <w:link w:val="48"/>
    <w:qFormat/>
    <w:uiPriority w:val="0"/>
    <w:pPr>
      <w:ind w:firstLine="420" w:firstLineChars="200"/>
    </w:pPr>
  </w:style>
  <w:style w:type="character" w:customStyle="1" w:styleId="50">
    <w:name w:val="（符号）邀请函中一、"/>
    <w:basedOn w:val="27"/>
    <w:qFormat/>
    <w:uiPriority w:val="0"/>
    <w:rPr>
      <w:rFonts w:ascii="黑体" w:hAnsi="黑体" w:eastAsia="黑体"/>
      <w:b/>
      <w:bCs/>
      <w:sz w:val="24"/>
    </w:rPr>
  </w:style>
  <w:style w:type="character" w:customStyle="1" w:styleId="51">
    <w:name w:val="批注文字 Char1"/>
    <w:qFormat/>
    <w:uiPriority w:val="0"/>
    <w:rPr>
      <w:kern w:val="2"/>
      <w:sz w:val="18"/>
      <w:lang w:bidi="ar-SA"/>
    </w:rPr>
  </w:style>
  <w:style w:type="character" w:customStyle="1" w:styleId="52">
    <w:name w:val="样式 仿宋"/>
    <w:qFormat/>
    <w:uiPriority w:val="0"/>
    <w:rPr>
      <w:rFonts w:ascii="仿宋" w:hAnsi="仿宋" w:eastAsia="仿宋"/>
      <w:kern w:val="1"/>
    </w:rPr>
  </w:style>
  <w:style w:type="paragraph" w:customStyle="1" w:styleId="53">
    <w:name w:val="彩色列表 - 强调文字颜色 11"/>
    <w:basedOn w:val="1"/>
    <w:qFormat/>
    <w:uiPriority w:val="0"/>
    <w:pPr>
      <w:widowControl w:val="0"/>
      <w:ind w:firstLine="420" w:firstLineChars="200"/>
      <w:jc w:val="both"/>
    </w:pPr>
    <w:rPr>
      <w:rFonts w:ascii="Calibri" w:hAnsi="Calibri" w:eastAsia="宋体" w:cs="Times New Roman"/>
      <w:kern w:val="2"/>
      <w:sz w:val="21"/>
      <w:szCs w:val="22"/>
    </w:rPr>
  </w:style>
  <w:style w:type="paragraph" w:customStyle="1" w:styleId="54">
    <w:name w:val="样式 仿宋 行距: 1.5 倍行距"/>
    <w:basedOn w:val="1"/>
    <w:qFormat/>
    <w:uiPriority w:val="0"/>
    <w:pPr>
      <w:spacing w:line="360" w:lineRule="auto"/>
    </w:pPr>
    <w:rPr>
      <w:rFonts w:ascii="仿宋" w:hAnsi="仿宋" w:eastAsia="仿宋" w:cs="宋体"/>
      <w:sz w:val="24"/>
      <w:szCs w:val="20"/>
    </w:rPr>
  </w:style>
  <w:style w:type="paragraph" w:customStyle="1" w:styleId="55">
    <w:name w:val="列出段落111"/>
    <w:basedOn w:val="1"/>
    <w:qFormat/>
    <w:uiPriority w:val="99"/>
    <w:pPr>
      <w:ind w:firstLine="420" w:firstLineChars="200"/>
    </w:pPr>
    <w:rPr>
      <w:lang w:val="zh-CN"/>
    </w:rPr>
  </w:style>
  <w:style w:type="paragraph" w:customStyle="1" w:styleId="56">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57">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58">
    <w:name w:val="正文首行缩进两字符"/>
    <w:basedOn w:val="1"/>
    <w:qFormat/>
    <w:uiPriority w:val="0"/>
    <w:pPr>
      <w:spacing w:line="360" w:lineRule="auto"/>
      <w:ind w:firstLine="200" w:firstLineChars="200"/>
    </w:pPr>
  </w:style>
  <w:style w:type="paragraph" w:customStyle="1" w:styleId="59">
    <w:name w:val="纯文本_0"/>
    <w:qFormat/>
    <w:uiPriority w:val="0"/>
    <w:rPr>
      <w:rFonts w:ascii="宋体" w:hAnsi="Courier New" w:eastAsia="宋体" w:cs="Courier New"/>
      <w:sz w:val="21"/>
      <w:szCs w:val="21"/>
      <w:lang w:val="en-US" w:eastAsia="zh-CN" w:bidi="ar-SA"/>
    </w:rPr>
  </w:style>
  <w:style w:type="paragraph" w:customStyle="1" w:styleId="60">
    <w:name w:val="A管理模式编号（一）"/>
    <w:basedOn w:val="1"/>
    <w:qFormat/>
    <w:uiPriority w:val="0"/>
    <w:pPr>
      <w:spacing w:line="360" w:lineRule="auto"/>
    </w:pPr>
    <w:rPr>
      <w:rFonts w:ascii="宋体" w:hAnsi="长城粗隶书" w:eastAsia="宋体"/>
    </w:rPr>
  </w:style>
  <w:style w:type="paragraph" w:customStyle="1" w:styleId="61">
    <w:name w:val="Char Char Char Char Char Char Char Char Char Char Char Char Char Char1 Char Char Char Char"/>
    <w:basedOn w:val="1"/>
    <w:qFormat/>
    <w:uiPriority w:val="0"/>
    <w:rPr>
      <w:szCs w:val="21"/>
    </w:rPr>
  </w:style>
  <w:style w:type="paragraph" w:styleId="62">
    <w:name w:val="List Paragraph"/>
    <w:basedOn w:val="1"/>
    <w:qFormat/>
    <w:uiPriority w:val="34"/>
    <w:pPr>
      <w:ind w:firstLine="420" w:firstLineChars="200"/>
    </w:pPr>
  </w:style>
  <w:style w:type="paragraph" w:customStyle="1" w:styleId="63">
    <w:name w:val="列出段落1"/>
    <w:basedOn w:val="1"/>
    <w:qFormat/>
    <w:uiPriority w:val="99"/>
    <w:pPr>
      <w:ind w:firstLine="420" w:firstLineChars="200"/>
    </w:pPr>
    <w:rPr>
      <w:rFonts w:ascii="Calibri" w:hAnsi="Calibri" w:eastAsia="宋体" w:cs="Times New Roman"/>
      <w:kern w:val="2"/>
    </w:rPr>
  </w:style>
  <w:style w:type="paragraph" w:customStyle="1" w:styleId="64">
    <w:name w:val="正文_1"/>
    <w:qFormat/>
    <w:uiPriority w:val="0"/>
    <w:pPr>
      <w:spacing w:after="200" w:line="276" w:lineRule="auto"/>
    </w:pPr>
    <w:rPr>
      <w:rFonts w:ascii="Times New Roman" w:hAnsi="Times New Roman" w:eastAsia="宋体" w:cs="Times New Roman"/>
      <w:sz w:val="21"/>
      <w:lang w:val="en-US" w:eastAsia="zh-CN" w:bidi="ar-SA"/>
    </w:rPr>
  </w:style>
  <w:style w:type="paragraph" w:customStyle="1" w:styleId="65">
    <w:name w:val="样式 首行缩进:  2 字符"/>
    <w:basedOn w:val="1"/>
    <w:qFormat/>
    <w:uiPriority w:val="0"/>
    <w:pPr>
      <w:spacing w:line="400" w:lineRule="exact"/>
      <w:ind w:firstLine="200" w:firstLineChars="200"/>
    </w:pPr>
    <w:rPr>
      <w:rFonts w:cs="宋体"/>
      <w:sz w:val="24"/>
    </w:rPr>
  </w:style>
  <w:style w:type="paragraph" w:customStyle="1" w:styleId="6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7">
    <w:name w:val="p2"/>
    <w:basedOn w:val="1"/>
    <w:qFormat/>
    <w:uiPriority w:val="99"/>
    <w:pPr>
      <w:widowControl/>
      <w:spacing w:line="480" w:lineRule="auto"/>
      <w:ind w:firstLine="420"/>
      <w:jc w:val="left"/>
    </w:pPr>
    <w:rPr>
      <w:rFonts w:ascii="宋体" w:hAnsi="宋体" w:cs="宋体"/>
      <w:kern w:val="0"/>
    </w:rPr>
  </w:style>
  <w:style w:type="paragraph" w:customStyle="1" w:styleId="68">
    <w:name w:val="表格"/>
    <w:basedOn w:val="1"/>
    <w:qFormat/>
    <w:uiPriority w:val="0"/>
    <w:pPr>
      <w:spacing w:line="400" w:lineRule="exact"/>
    </w:pPr>
    <w:rPr>
      <w:sz w:val="24"/>
    </w:rPr>
  </w:style>
  <w:style w:type="paragraph" w:customStyle="1" w:styleId="69">
    <w:name w:val="正文首行缩进 21"/>
    <w:basedOn w:val="70"/>
    <w:qFormat/>
    <w:uiPriority w:val="0"/>
    <w:pPr>
      <w:spacing w:line="240" w:lineRule="auto"/>
      <w:ind w:left="420" w:leftChars="200" w:firstLine="420" w:firstLineChars="200"/>
    </w:pPr>
    <w:rPr>
      <w:rFonts w:ascii="Times New Roman"/>
      <w:spacing w:val="0"/>
      <w:sz w:val="21"/>
      <w:szCs w:val="21"/>
    </w:rPr>
  </w:style>
  <w:style w:type="paragraph" w:customStyle="1" w:styleId="70">
    <w:name w:val="正文文本缩进1"/>
    <w:basedOn w:val="1"/>
    <w:qFormat/>
    <w:uiPriority w:val="0"/>
    <w:pPr>
      <w:ind w:firstLine="630"/>
    </w:pPr>
    <w:rPr>
      <w:sz w:val="32"/>
      <w:szCs w:val="20"/>
    </w:rPr>
  </w:style>
  <w:style w:type="paragraph" w:customStyle="1" w:styleId="71">
    <w:name w:val="文本块1"/>
    <w:basedOn w:val="1"/>
    <w:qFormat/>
    <w:uiPriority w:val="0"/>
    <w:pPr>
      <w:widowControl/>
      <w:ind w:left="1440" w:leftChars="700" w:right="1440" w:rightChars="700"/>
      <w:jc w:val="left"/>
    </w:pPr>
    <w:rPr>
      <w:rFonts w:ascii="Calibri" w:hAnsi="Calibri"/>
      <w:kern w:val="0"/>
      <w:sz w:val="20"/>
      <w:szCs w:val="20"/>
    </w:rPr>
  </w:style>
  <w:style w:type="paragraph" w:customStyle="1" w:styleId="72">
    <w:name w:val="普通(网站)1"/>
    <w:basedOn w:val="1"/>
    <w:qFormat/>
    <w:uiPriority w:val="0"/>
    <w:pPr>
      <w:spacing w:before="100" w:beforeAutospacing="1" w:after="100" w:afterAutospacing="1"/>
      <w:ind w:left="0" w:right="0"/>
      <w:jc w:val="left"/>
    </w:pPr>
    <w:rPr>
      <w:kern w:val="0"/>
      <w:sz w:val="24"/>
      <w:lang w:val="en-US" w:eastAsia="zh-CN" w:bidi="ar"/>
    </w:rPr>
  </w:style>
  <w:style w:type="paragraph" w:customStyle="1" w:styleId="73">
    <w:name w:val="Table Text"/>
    <w:basedOn w:val="1"/>
    <w:semiHidden/>
    <w:qFormat/>
    <w:uiPriority w:val="0"/>
    <w:rPr>
      <w:rFonts w:ascii="宋体" w:hAnsi="宋体" w:eastAsia="宋体" w:cs="宋体"/>
      <w:sz w:val="24"/>
      <w:szCs w:val="24"/>
      <w:lang w:val="en-US" w:eastAsia="en-US" w:bidi="ar-SA"/>
    </w:rPr>
  </w:style>
  <w:style w:type="table" w:customStyle="1" w:styleId="74">
    <w:name w:val="Table Normal"/>
    <w:unhideWhenUsed/>
    <w:qFormat/>
    <w:uiPriority w:val="0"/>
    <w:tblPr>
      <w:tblCellMar>
        <w:top w:w="0" w:type="dxa"/>
        <w:left w:w="0" w:type="dxa"/>
        <w:bottom w:w="0" w:type="dxa"/>
        <w:right w:w="0" w:type="dxa"/>
      </w:tblCellMar>
    </w:tblPr>
  </w:style>
  <w:style w:type="character" w:customStyle="1" w:styleId="75">
    <w:name w:val="font101"/>
    <w:basedOn w:val="27"/>
    <w:qFormat/>
    <w:uiPriority w:val="0"/>
    <w:rPr>
      <w:rFonts w:hint="default" w:ascii="Arial" w:hAnsi="Arial" w:cs="Arial"/>
      <w:color w:val="000000"/>
      <w:sz w:val="20"/>
      <w:szCs w:val="20"/>
      <w:u w:val="none"/>
    </w:rPr>
  </w:style>
  <w:style w:type="character" w:customStyle="1" w:styleId="76">
    <w:name w:val="font71"/>
    <w:basedOn w:val="27"/>
    <w:qFormat/>
    <w:uiPriority w:val="0"/>
    <w:rPr>
      <w:rFonts w:ascii="宋体" w:hAnsi="宋体" w:eastAsia="宋体" w:cs="宋体"/>
      <w:color w:val="000000"/>
      <w:sz w:val="20"/>
      <w:szCs w:val="20"/>
      <w:u w:val="none"/>
    </w:rPr>
  </w:style>
  <w:style w:type="paragraph" w:customStyle="1" w:styleId="77">
    <w:name w:val="表格文字"/>
    <w:basedOn w:val="1"/>
    <w:qFormat/>
    <w:uiPriority w:val="0"/>
    <w:pPr>
      <w:jc w:val="left"/>
    </w:pPr>
    <w:rPr>
      <w:rFonts w:ascii="Times New Roman" w:hAnsi="Times New Roman" w:eastAsia="宋体" w:cs="Times New Roman"/>
      <w:sz w:val="18"/>
      <w:szCs w:val="24"/>
    </w:rPr>
  </w:style>
  <w:style w:type="character" w:customStyle="1" w:styleId="78">
    <w:name w:val="font51"/>
    <w:basedOn w:val="27"/>
    <w:qFormat/>
    <w:uiPriority w:val="0"/>
    <w:rPr>
      <w:rFonts w:hint="eastAsia" w:ascii="宋体" w:hAnsi="宋体" w:eastAsia="宋体" w:cs="宋体"/>
      <w:color w:val="000000"/>
      <w:sz w:val="21"/>
      <w:szCs w:val="21"/>
      <w:u w:val="none"/>
    </w:rPr>
  </w:style>
  <w:style w:type="character" w:customStyle="1" w:styleId="79">
    <w:name w:val="font41"/>
    <w:basedOn w:val="27"/>
    <w:qFormat/>
    <w:uiPriority w:val="0"/>
    <w:rPr>
      <w:rFonts w:hint="default" w:ascii="Calibri" w:hAnsi="Calibri" w:cs="Calibri"/>
      <w:color w:val="000000"/>
      <w:sz w:val="21"/>
      <w:szCs w:val="21"/>
      <w:u w:val="none"/>
    </w:rPr>
  </w:style>
  <w:style w:type="character" w:customStyle="1" w:styleId="80">
    <w:name w:val="font21"/>
    <w:basedOn w:val="27"/>
    <w:qFormat/>
    <w:uiPriority w:val="0"/>
    <w:rPr>
      <w:rFonts w:ascii="宋体" w:hAnsi="宋体" w:eastAsia="宋体" w:cs="宋体"/>
      <w:color w:val="000000"/>
      <w:sz w:val="26"/>
      <w:szCs w:val="26"/>
      <w:u w:val="none"/>
    </w:rPr>
  </w:style>
  <w:style w:type="character" w:customStyle="1" w:styleId="81">
    <w:name w:val="font31"/>
    <w:basedOn w:val="27"/>
    <w:qFormat/>
    <w:uiPriority w:val="0"/>
    <w:rPr>
      <w:rFonts w:hint="default" w:ascii="Arial" w:hAnsi="Arial" w:cs="Arial"/>
      <w:color w:val="000000"/>
      <w:sz w:val="22"/>
      <w:szCs w:val="22"/>
      <w:u w:val="none"/>
    </w:rPr>
  </w:style>
  <w:style w:type="paragraph" w:customStyle="1" w:styleId="82">
    <w:name w:val="正文 New New New New New New New New New New New New New New New"/>
    <w:qFormat/>
    <w:uiPriority w:val="0"/>
    <w:pPr>
      <w:widowControl w:val="0"/>
      <w:jc w:val="both"/>
    </w:pPr>
    <w:rPr>
      <w:rFonts w:ascii="Calibri" w:hAnsi="Calibri" w:eastAsia="宋体" w:cs="Calibri"/>
      <w:kern w:val="2"/>
      <w:sz w:val="21"/>
      <w:szCs w:val="21"/>
      <w:lang w:val="en-US" w:eastAsia="zh-CN" w:bidi="ar-SA"/>
    </w:rPr>
  </w:style>
  <w:style w:type="paragraph" w:customStyle="1" w:styleId="83">
    <w:name w:val="Table Paragraph"/>
    <w:basedOn w:val="1"/>
    <w:qFormat/>
    <w:uiPriority w:val="1"/>
    <w:pPr>
      <w:spacing w:line="248" w:lineRule="exact"/>
      <w:ind w:left="40"/>
    </w:pPr>
    <w:rPr>
      <w:rFonts w:ascii="微软雅黑" w:hAnsi="微软雅黑" w:eastAsia="微软雅黑" w:cs="微软雅黑"/>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www.levovo.com</Company>
  <Pages>103</Pages>
  <Words>13873</Words>
  <Characters>14642</Characters>
  <Lines>204</Lines>
  <Paragraphs>57</Paragraphs>
  <TotalTime>38</TotalTime>
  <ScaleCrop>false</ScaleCrop>
  <LinksUpToDate>false</LinksUpToDate>
  <CharactersWithSpaces>14870</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2017-11-12T11:09:00Z</dcterms:created>
  <dc:creator>吴正新</dc:creator>
  <cp:lastModifiedBy>Administrator</cp:lastModifiedBy>
  <cp:lastPrinted>2025-05-13T02:48:00Z</cp:lastPrinted>
  <dcterms:modified xsi:type="dcterms:W3CDTF">2026-05-20T02:32:25Z</dcterms:modified>
  <dc:title>招标编号：xx政采招[xxxx] xxx号</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4ED53EBBF1A24070A03028DDCE667691_13</vt:lpwstr>
  </property>
  <property fmtid="{D5CDD505-2E9C-101B-9397-08002B2CF9AE}" pid="4" name="KSOTemplateDocerSaveRecord">
    <vt:lpwstr>eyJoZGlkIjoiMDUxOTQxYmZlNjRkYjE4MzMwZTE2ZTA0NTc1Y2MzZTUiLCJ1c2VySWQiOiIyNjgxMTg4OTIifQ==</vt:lpwstr>
  </property>
</Properties>
</file>