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A7DB8">
      <w:pPr>
        <w:tabs>
          <w:tab w:val="left" w:pos="1134"/>
          <w:tab w:val="left" w:pos="5481"/>
          <w:tab w:val="left" w:pos="5859"/>
        </w:tabs>
        <w:jc w:val="center"/>
        <w:rPr>
          <w:rFonts w:hint="default" w:ascii="Times New Roman" w:hAnsi="Times New Roman" w:eastAsia="华文中宋" w:cs="Times New Roman"/>
          <w:b/>
          <w:color w:val="000000" w:themeColor="text1"/>
          <w:sz w:val="52"/>
          <w14:textFill>
            <w14:solidFill>
              <w14:schemeClr w14:val="tx1"/>
            </w14:solidFill>
          </w14:textFill>
        </w:rPr>
      </w:pPr>
    </w:p>
    <w:p w14:paraId="4E953C5B">
      <w:pPr>
        <w:tabs>
          <w:tab w:val="left" w:pos="1134"/>
          <w:tab w:val="left" w:pos="5481"/>
          <w:tab w:val="left" w:pos="5859"/>
        </w:tabs>
        <w:jc w:val="center"/>
        <w:rPr>
          <w:rFonts w:hint="default" w:ascii="Times New Roman" w:hAnsi="Times New Roman" w:eastAsia="黑体" w:cs="Times New Roman"/>
          <w:color w:val="000000" w:themeColor="text1"/>
          <w:sz w:val="72"/>
          <w:szCs w:val="72"/>
          <w14:textFill>
            <w14:solidFill>
              <w14:schemeClr w14:val="tx1"/>
            </w14:solidFill>
          </w14:textFill>
        </w:rPr>
      </w:pPr>
      <w:r>
        <w:rPr>
          <w:rFonts w:hint="default" w:ascii="Times New Roman" w:hAnsi="Times New Roman" w:eastAsia="黑体" w:cs="Times New Roman"/>
          <w:color w:val="000000" w:themeColor="text1"/>
          <w:sz w:val="72"/>
          <w:szCs w:val="72"/>
          <w14:textFill>
            <w14:solidFill>
              <w14:schemeClr w14:val="tx1"/>
            </w14:solidFill>
          </w14:textFill>
        </w:rPr>
        <w:t>阿勒泰地区政府采购</w:t>
      </w:r>
    </w:p>
    <w:p w14:paraId="7C36EEF0">
      <w:pPr>
        <w:tabs>
          <w:tab w:val="left" w:pos="1134"/>
          <w:tab w:val="left" w:pos="5481"/>
          <w:tab w:val="left" w:pos="5859"/>
        </w:tabs>
        <w:jc w:val="center"/>
        <w:rPr>
          <w:rFonts w:hint="default" w:ascii="Times New Roman" w:hAnsi="Times New Roman" w:eastAsia="黑体" w:cs="Times New Roman"/>
          <w:b/>
          <w:bCs/>
          <w:color w:val="000000" w:themeColor="text1"/>
          <w:sz w:val="72"/>
          <w:szCs w:val="72"/>
          <w14:textFill>
            <w14:solidFill>
              <w14:schemeClr w14:val="tx1"/>
            </w14:solidFill>
          </w14:textFill>
        </w:rPr>
      </w:pPr>
      <w:r>
        <w:rPr>
          <w:rFonts w:hint="default" w:ascii="Times New Roman" w:hAnsi="Times New Roman" w:eastAsia="黑体" w:cs="Times New Roman"/>
          <w:b/>
          <w:bCs/>
          <w:color w:val="000000" w:themeColor="text1"/>
          <w:sz w:val="72"/>
          <w:szCs w:val="72"/>
          <w14:textFill>
            <w14:solidFill>
              <w14:schemeClr w14:val="tx1"/>
            </w14:solidFill>
          </w14:textFill>
        </w:rPr>
        <w:t>竞争性磋商文件</w:t>
      </w:r>
    </w:p>
    <w:p w14:paraId="6B739108">
      <w:pPr>
        <w:tabs>
          <w:tab w:val="left" w:pos="1134"/>
          <w:tab w:val="left" w:pos="5160"/>
        </w:tabs>
        <w:jc w:val="center"/>
        <w:rPr>
          <w:rFonts w:hint="default" w:ascii="Times New Roman" w:hAnsi="Times New Roman" w:eastAsia="黑体" w:cs="Times New Roman"/>
          <w:color w:val="000000" w:themeColor="text1"/>
          <w:sz w:val="72"/>
          <w:szCs w:val="72"/>
          <w14:textFill>
            <w14:solidFill>
              <w14:schemeClr w14:val="tx1"/>
            </w14:solidFill>
          </w14:textFill>
        </w:rPr>
      </w:pPr>
      <w:r>
        <w:rPr>
          <w:rFonts w:hint="default" w:ascii="Times New Roman" w:hAnsi="Times New Roman" w:eastAsia="黑体" w:cs="Times New Roman"/>
          <w:color w:val="000000" w:themeColor="text1"/>
          <w:sz w:val="72"/>
          <w:szCs w:val="72"/>
          <w14:textFill>
            <w14:solidFill>
              <w14:schemeClr w14:val="tx1"/>
            </w14:solidFill>
          </w14:textFill>
        </w:rPr>
        <w:t>（服务类）</w:t>
      </w:r>
    </w:p>
    <w:p w14:paraId="1E9C6E38">
      <w:pPr>
        <w:tabs>
          <w:tab w:val="left" w:pos="1134"/>
          <w:tab w:val="left" w:pos="5481"/>
          <w:tab w:val="left" w:pos="5859"/>
        </w:tabs>
        <w:jc w:val="center"/>
        <w:rPr>
          <w:rFonts w:hint="default" w:ascii="Times New Roman" w:hAnsi="Times New Roman" w:eastAsia="黑体" w:cs="Times New Roman"/>
          <w:b/>
          <w:bCs/>
          <w:color w:val="000000" w:themeColor="text1"/>
          <w:sz w:val="72"/>
          <w:szCs w:val="72"/>
          <w14:textFill>
            <w14:solidFill>
              <w14:schemeClr w14:val="tx1"/>
            </w14:solidFill>
          </w14:textFill>
        </w:rPr>
      </w:pPr>
    </w:p>
    <w:p w14:paraId="4DA2DC1B">
      <w:pPr>
        <w:tabs>
          <w:tab w:val="left" w:pos="1134"/>
          <w:tab w:val="left" w:pos="5160"/>
        </w:tabs>
        <w:jc w:val="center"/>
        <w:rPr>
          <w:rFonts w:hint="default" w:ascii="Times New Roman" w:hAnsi="Times New Roman" w:eastAsia="黑体" w:cs="Times New Roman"/>
          <w:color w:val="000000" w:themeColor="text1"/>
          <w:sz w:val="72"/>
          <w:szCs w:val="72"/>
          <w14:textFill>
            <w14:solidFill>
              <w14:schemeClr w14:val="tx1"/>
            </w14:solidFill>
          </w14:textFill>
        </w:rPr>
      </w:pPr>
    </w:p>
    <w:p w14:paraId="62FFDFBC">
      <w:pPr>
        <w:tabs>
          <w:tab w:val="left" w:pos="1134"/>
          <w:tab w:val="left" w:pos="5481"/>
          <w:tab w:val="left" w:pos="5859"/>
        </w:tabs>
        <w:jc w:val="center"/>
        <w:rPr>
          <w:rFonts w:hint="default" w:ascii="Times New Roman" w:hAnsi="Times New Roman" w:eastAsia="黑体" w:cs="Times New Roman"/>
          <w:b/>
          <w:color w:val="000000" w:themeColor="text1"/>
          <w:sz w:val="32"/>
          <w14:textFill>
            <w14:solidFill>
              <w14:schemeClr w14:val="tx1"/>
            </w14:solidFill>
          </w14:textFill>
        </w:rPr>
      </w:pPr>
    </w:p>
    <w:p w14:paraId="4FD2BFA6">
      <w:pPr>
        <w:tabs>
          <w:tab w:val="left" w:pos="1134"/>
          <w:tab w:val="left" w:pos="5481"/>
          <w:tab w:val="left" w:pos="5859"/>
        </w:tabs>
        <w:jc w:val="center"/>
        <w:rPr>
          <w:rFonts w:hint="default" w:ascii="Times New Roman" w:hAnsi="Times New Roman" w:eastAsia="黑体" w:cs="Times New Roman"/>
          <w:b/>
          <w:color w:val="000000" w:themeColor="text1"/>
          <w:sz w:val="32"/>
          <w14:textFill>
            <w14:solidFill>
              <w14:schemeClr w14:val="tx1"/>
            </w14:solidFill>
          </w14:textFill>
        </w:rPr>
      </w:pPr>
    </w:p>
    <w:p w14:paraId="7AE48ED6">
      <w:pPr>
        <w:tabs>
          <w:tab w:val="left" w:pos="1134"/>
          <w:tab w:val="left" w:pos="5481"/>
          <w:tab w:val="left" w:pos="5859"/>
        </w:tabs>
        <w:jc w:val="center"/>
        <w:rPr>
          <w:rFonts w:hint="default" w:ascii="Times New Roman" w:hAnsi="Times New Roman" w:eastAsia="黑体" w:cs="Times New Roman"/>
          <w:b/>
          <w:color w:val="000000" w:themeColor="text1"/>
          <w:sz w:val="32"/>
          <w14:textFill>
            <w14:solidFill>
              <w14:schemeClr w14:val="tx1"/>
            </w14:solidFill>
          </w14:textFill>
        </w:rPr>
      </w:pPr>
    </w:p>
    <w:p w14:paraId="70133F37">
      <w:pPr>
        <w:tabs>
          <w:tab w:val="left" w:pos="1134"/>
          <w:tab w:val="left" w:pos="5481"/>
          <w:tab w:val="left" w:pos="5859"/>
        </w:tabs>
        <w:jc w:val="both"/>
        <w:rPr>
          <w:rFonts w:hint="default" w:ascii="Times New Roman" w:hAnsi="Times New Roman" w:eastAsia="黑体" w:cs="Times New Roman"/>
          <w:b/>
          <w:color w:val="000000" w:themeColor="text1"/>
          <w:sz w:val="32"/>
          <w14:textFill>
            <w14:solidFill>
              <w14:schemeClr w14:val="tx1"/>
            </w14:solidFill>
          </w14:textFill>
        </w:rPr>
      </w:pPr>
    </w:p>
    <w:p w14:paraId="4FD1DA55">
      <w:pPr>
        <w:pStyle w:val="32"/>
        <w:keepNext w:val="0"/>
        <w:keepLines w:val="0"/>
        <w:widowControl/>
        <w:suppressLineNumbers w:val="0"/>
        <w:spacing w:before="0" w:beforeAutospacing="0" w:after="0" w:afterAutospacing="0"/>
        <w:ind w:left="2465" w:leftChars="600" w:right="0" w:hanging="1205" w:hangingChars="500"/>
        <w:rPr>
          <w:rFonts w:hint="default" w:ascii="Times New Roman" w:hAnsi="Times New Roman" w:eastAsia="仿宋_GB2312" w:cs="Times New Roman"/>
          <w:color w:val="000000" w:themeColor="text1"/>
          <w:kern w:val="2"/>
          <w:sz w:val="32"/>
          <w:szCs w:val="20"/>
          <w:u w:val="single"/>
          <w:lang w:val="en-US" w:eastAsia="zh-CN" w:bidi="ar-SA"/>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项目名称：</w:t>
      </w:r>
      <w:r>
        <w:rPr>
          <w:rFonts w:hint="default" w:ascii="Times New Roman" w:hAnsi="Times New Roman" w:eastAsia="仿宋_GB2312" w:cs="Times New Roman"/>
          <w:color w:val="000000" w:themeColor="text1"/>
          <w:kern w:val="2"/>
          <w:sz w:val="32"/>
          <w:szCs w:val="20"/>
          <w:u w:val="single"/>
          <w:lang w:val="en-US" w:eastAsia="zh-CN" w:bidi="ar-SA"/>
          <w14:textFill>
            <w14:solidFill>
              <w14:schemeClr w14:val="tx1"/>
            </w14:solidFill>
          </w14:textFill>
        </w:rPr>
        <w:t>阿勒泰畜牧兽医职业学校-社会化管理服务项目</w:t>
      </w:r>
    </w:p>
    <w:p w14:paraId="34F0B182">
      <w:pPr>
        <w:pStyle w:val="20"/>
        <w:ind w:left="1260" w:leftChars="600" w:firstLine="0" w:firstLineChars="0"/>
        <w:jc w:val="both"/>
        <w:rPr>
          <w:rFonts w:hint="default" w:ascii="Times New Roman" w:hAnsi="Times New Roman" w:eastAsia="仿宋_GB2312" w:cs="Times New Roman"/>
          <w:b/>
          <w:color w:val="000000" w:themeColor="text1"/>
          <w:u w:val="single"/>
          <w:lang w:val="en-US" w:eastAsia="zh-CN"/>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项目编号：</w:t>
      </w:r>
      <w:r>
        <w:rPr>
          <w:rFonts w:hint="default" w:ascii="Times New Roman" w:hAnsi="Times New Roman" w:cs="Times New Roman"/>
          <w:color w:val="000000" w:themeColor="text1"/>
          <w:u w:val="single"/>
          <w14:textFill>
            <w14:solidFill>
              <w14:schemeClr w14:val="tx1"/>
            </w14:solidFill>
          </w14:textFill>
        </w:rPr>
        <w:t>ADCG-JZ(20</w:t>
      </w:r>
      <w:r>
        <w:rPr>
          <w:rFonts w:hint="eastAsia" w:ascii="Times New Roman" w:hAnsi="Times New Roman" w:cs="Times New Roman"/>
          <w:color w:val="000000" w:themeColor="text1"/>
          <w:u w:val="single"/>
          <w:lang w:val="en-US" w:eastAsia="zh-CN"/>
          <w14:textFill>
            <w14:solidFill>
              <w14:schemeClr w14:val="tx1"/>
            </w14:solidFill>
          </w14:textFill>
        </w:rPr>
        <w:t>26</w:t>
      </w:r>
      <w:r>
        <w:rPr>
          <w:rFonts w:hint="default" w:ascii="Times New Roman" w:hAnsi="Times New Roman" w:cs="Times New Roman"/>
          <w:color w:val="000000" w:themeColor="text1"/>
          <w:u w:val="single"/>
          <w14:textFill>
            <w14:solidFill>
              <w14:schemeClr w14:val="tx1"/>
            </w14:solidFill>
          </w14:textFill>
        </w:rPr>
        <w:t>)-</w:t>
      </w:r>
      <w:r>
        <w:rPr>
          <w:rFonts w:hint="eastAsia" w:ascii="Times New Roman" w:hAnsi="Times New Roman" w:cs="Times New Roman"/>
          <w:color w:val="000000" w:themeColor="text1"/>
          <w:u w:val="single"/>
          <w:lang w:val="en-US" w:eastAsia="zh-CN"/>
          <w14:textFill>
            <w14:solidFill>
              <w14:schemeClr w14:val="tx1"/>
            </w14:solidFill>
          </w14:textFill>
        </w:rPr>
        <w:t>19号</w:t>
      </w:r>
    </w:p>
    <w:p w14:paraId="4EF5FBD3">
      <w:pPr>
        <w:pStyle w:val="20"/>
        <w:ind w:left="1260" w:leftChars="600" w:firstLine="0" w:firstLineChars="0"/>
        <w:jc w:val="both"/>
        <w:rPr>
          <w:rFonts w:hint="default" w:ascii="Times New Roman" w:hAnsi="Times New Roman" w:cs="Times New Roman"/>
          <w:b/>
          <w:color w:val="000000" w:themeColor="text1"/>
          <w:u w:val="single"/>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集中采购机构：</w:t>
      </w:r>
      <w:r>
        <w:rPr>
          <w:rFonts w:hint="default" w:ascii="Times New Roman" w:hAnsi="Times New Roman" w:cs="Times New Roman"/>
          <w:color w:val="000000" w:themeColor="text1"/>
          <w14:textFill>
            <w14:solidFill>
              <w14:schemeClr w14:val="tx1"/>
            </w14:solidFill>
          </w14:textFill>
        </w:rPr>
        <w:t>阿勒泰地区公共资源交易中心</w:t>
      </w:r>
    </w:p>
    <w:p w14:paraId="58DAC1DB">
      <w:pPr>
        <w:pStyle w:val="20"/>
        <w:ind w:left="1260" w:leftChars="600" w:firstLine="0" w:firstLineChars="0"/>
        <w:jc w:val="both"/>
        <w:rPr>
          <w:rFonts w:hint="eastAsia" w:ascii="Times New Roman" w:hAnsi="Times New Roman" w:eastAsia="仿宋_GB2312" w:cs="Times New Roman"/>
          <w:b/>
          <w:color w:val="000000" w:themeColor="text1"/>
          <w:sz w:val="30"/>
          <w:lang w:val="en-US" w:eastAsia="zh-CN"/>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日</w:t>
      </w:r>
      <w:r>
        <w:rPr>
          <w:rFonts w:hint="eastAsia" w:ascii="Times New Roman" w:hAnsi="Times New Roman" w:cs="Times New Roman"/>
          <w:b/>
          <w:color w:val="000000" w:themeColor="text1"/>
          <w:lang w:val="en-US" w:eastAsia="zh-CN"/>
          <w14:textFill>
            <w14:solidFill>
              <w14:schemeClr w14:val="tx1"/>
            </w14:solidFill>
          </w14:textFill>
        </w:rPr>
        <w:t xml:space="preserve">    </w:t>
      </w:r>
      <w:r>
        <w:rPr>
          <w:rFonts w:hint="default" w:ascii="Times New Roman" w:hAnsi="Times New Roman" w:cs="Times New Roman"/>
          <w:b/>
          <w:color w:val="000000" w:themeColor="text1"/>
          <w14:textFill>
            <w14:solidFill>
              <w14:schemeClr w14:val="tx1"/>
            </w14:solidFill>
          </w14:textFill>
        </w:rPr>
        <w:t>期：</w:t>
      </w:r>
      <w:r>
        <w:rPr>
          <w:rFonts w:hint="default" w:ascii="Times New Roman" w:hAnsi="Times New Roman" w:cs="Times New Roman"/>
          <w:b w:val="0"/>
          <w:bCs/>
          <w:color w:val="000000" w:themeColor="text1"/>
          <w:lang w:eastAsia="zh-CN"/>
          <w14:textFill>
            <w14:solidFill>
              <w14:schemeClr w14:val="tx1"/>
            </w14:solidFill>
          </w14:textFill>
        </w:rPr>
        <w:t>二〇</w:t>
      </w:r>
      <w:r>
        <w:rPr>
          <w:rFonts w:hint="eastAsia" w:ascii="Times New Roman" w:hAnsi="Times New Roman" w:cs="Times New Roman"/>
          <w:b w:val="0"/>
          <w:bCs/>
          <w:color w:val="000000" w:themeColor="text1"/>
          <w:lang w:val="en-US" w:eastAsia="zh-CN"/>
          <w14:textFill>
            <w14:solidFill>
              <w14:schemeClr w14:val="tx1"/>
            </w14:solidFill>
          </w14:textFill>
        </w:rPr>
        <w:t>二六</w:t>
      </w:r>
      <w:r>
        <w:rPr>
          <w:rFonts w:hint="default" w:ascii="Times New Roman" w:hAnsi="Times New Roman" w:cs="Times New Roman"/>
          <w:b w:val="0"/>
          <w:bCs/>
          <w:color w:val="000000" w:themeColor="text1"/>
          <w:lang w:eastAsia="zh-CN"/>
          <w14:textFill>
            <w14:solidFill>
              <w14:schemeClr w14:val="tx1"/>
            </w14:solidFill>
          </w14:textFill>
        </w:rPr>
        <w:t>年</w:t>
      </w:r>
      <w:r>
        <w:rPr>
          <w:rFonts w:hint="eastAsia" w:ascii="Times New Roman" w:hAnsi="Times New Roman" w:cs="Times New Roman"/>
          <w:b w:val="0"/>
          <w:bCs/>
          <w:color w:val="000000" w:themeColor="text1"/>
          <w:lang w:val="en-US" w:eastAsia="zh-CN"/>
          <w14:textFill>
            <w14:solidFill>
              <w14:schemeClr w14:val="tx1"/>
            </w14:solidFill>
          </w14:textFill>
        </w:rPr>
        <w:t>五</w:t>
      </w:r>
      <w:r>
        <w:rPr>
          <w:rFonts w:hint="eastAsia" w:ascii="Times New Roman" w:hAnsi="Times New Roman" w:cs="Times New Roman"/>
          <w:b w:val="0"/>
          <w:bCs/>
          <w:color w:val="000000" w:themeColor="text1"/>
          <w:lang w:eastAsia="zh-CN"/>
          <w14:textFill>
            <w14:solidFill>
              <w14:schemeClr w14:val="tx1"/>
            </w14:solidFill>
          </w14:textFill>
        </w:rPr>
        <w:t>月</w:t>
      </w:r>
      <w:r>
        <w:rPr>
          <w:rFonts w:hint="eastAsia" w:ascii="Times New Roman" w:hAnsi="Times New Roman" w:cs="Times New Roman"/>
          <w:b w:val="0"/>
          <w:bCs/>
          <w:color w:val="000000" w:themeColor="text1"/>
          <w:lang w:val="en-US" w:eastAsia="zh-CN"/>
          <w14:textFill>
            <w14:solidFill>
              <w14:schemeClr w14:val="tx1"/>
            </w14:solidFill>
          </w14:textFill>
        </w:rPr>
        <w:t>七</w:t>
      </w:r>
      <w:r>
        <w:rPr>
          <w:rFonts w:hint="eastAsia" w:ascii="Times New Roman" w:hAnsi="Times New Roman" w:cs="Times New Roman"/>
          <w:b w:val="0"/>
          <w:bCs/>
          <w:color w:val="000000" w:themeColor="text1"/>
          <w:lang w:eastAsia="zh-CN"/>
          <w14:textFill>
            <w14:solidFill>
              <w14:schemeClr w14:val="tx1"/>
            </w14:solidFill>
          </w14:textFill>
        </w:rPr>
        <w:t>日</w:t>
      </w:r>
    </w:p>
    <w:p w14:paraId="2942E4E5">
      <w:pPr>
        <w:pStyle w:val="20"/>
        <w:ind w:left="0" w:leftChars="0" w:firstLine="0" w:firstLineChars="0"/>
        <w:jc w:val="both"/>
        <w:rPr>
          <w:rFonts w:hint="eastAsia" w:ascii="Times New Roman" w:hAnsi="Times New Roman" w:eastAsia="仿宋_GB2312" w:cs="Times New Roman"/>
          <w:b/>
          <w:color w:val="000000" w:themeColor="text1"/>
          <w:sz w:val="30"/>
          <w:lang w:val="en-US" w:eastAsia="zh-CN"/>
          <w14:textFill>
            <w14:solidFill>
              <w14:schemeClr w14:val="tx1"/>
            </w14:solidFill>
          </w14:textFill>
        </w:rPr>
      </w:pPr>
    </w:p>
    <w:p w14:paraId="22828F22">
      <w:pPr>
        <w:pStyle w:val="20"/>
        <w:ind w:firstLine="0" w:firstLineChars="0"/>
        <w:jc w:val="center"/>
        <w:rPr>
          <w:rFonts w:hint="default" w:ascii="Times New Roman" w:hAnsi="Times New Roman" w:cs="Times New Roman"/>
          <w:b/>
          <w:color w:val="000000" w:themeColor="text1"/>
          <w:sz w:val="30"/>
          <w14:textFill>
            <w14:solidFill>
              <w14:schemeClr w14:val="tx1"/>
            </w14:solidFill>
          </w14:textFill>
        </w:rPr>
      </w:pPr>
    </w:p>
    <w:p w14:paraId="0EBC06FA">
      <w:pPr>
        <w:tabs>
          <w:tab w:val="left" w:pos="1134"/>
          <w:tab w:val="left" w:pos="5481"/>
          <w:tab w:val="left" w:pos="5859"/>
        </w:tabs>
        <w:jc w:val="center"/>
        <w:rPr>
          <w:rFonts w:hint="default" w:ascii="Times New Roman" w:hAnsi="Times New Roman" w:eastAsia="黑体" w:cs="Times New Roman"/>
          <w:b/>
          <w:color w:val="000000" w:themeColor="text1"/>
          <w:sz w:val="32"/>
          <w14:textFill>
            <w14:solidFill>
              <w14:schemeClr w14:val="tx1"/>
            </w14:solidFill>
          </w14:textFill>
        </w:rPr>
      </w:pPr>
    </w:p>
    <w:p w14:paraId="485BED00">
      <w:pPr>
        <w:tabs>
          <w:tab w:val="left" w:pos="1134"/>
          <w:tab w:val="left" w:pos="5481"/>
          <w:tab w:val="left" w:pos="5859"/>
        </w:tabs>
        <w:jc w:val="center"/>
        <w:rPr>
          <w:rFonts w:hint="default" w:ascii="Times New Roman" w:hAnsi="Times New Roman" w:eastAsia="黑体" w:cs="Times New Roman"/>
          <w:b/>
          <w:color w:val="000000" w:themeColor="text1"/>
          <w:sz w:val="32"/>
          <w14:textFill>
            <w14:solidFill>
              <w14:schemeClr w14:val="tx1"/>
            </w14:solidFill>
          </w14:textFill>
        </w:rPr>
      </w:pPr>
    </w:p>
    <w:p w14:paraId="03872A02">
      <w:pPr>
        <w:tabs>
          <w:tab w:val="left" w:pos="1134"/>
          <w:tab w:val="left" w:pos="5481"/>
          <w:tab w:val="left" w:pos="5859"/>
        </w:tabs>
        <w:jc w:val="center"/>
        <w:rPr>
          <w:rFonts w:hint="default" w:ascii="Times New Roman" w:hAnsi="Times New Roman" w:eastAsia="宋体" w:cs="Times New Roman"/>
          <w:b/>
          <w:color w:val="000000" w:themeColor="text1"/>
          <w:sz w:val="32"/>
          <w:lang w:val="en-US" w:eastAsia="zh-CN"/>
          <w14:textFill>
            <w14:solidFill>
              <w14:schemeClr w14:val="tx1"/>
            </w14:solidFill>
          </w14:textFill>
        </w:rPr>
      </w:pPr>
      <w:r>
        <w:rPr>
          <w:rFonts w:hint="default" w:ascii="Times New Roman" w:hAnsi="Times New Roman" w:cs="Times New Roman"/>
          <w:b/>
          <w:color w:val="000000" w:themeColor="text1"/>
          <w:sz w:val="32"/>
          <w:lang w:val="en-US" w:eastAsia="zh-CN"/>
          <w14:textFill>
            <w14:solidFill>
              <w14:schemeClr w14:val="tx1"/>
            </w14:solidFill>
          </w14:textFill>
        </w:rPr>
        <w:t xml:space="preserve"> </w:t>
      </w:r>
    </w:p>
    <w:p w14:paraId="2117D150">
      <w:pPr>
        <w:jc w:val="center"/>
        <w:rPr>
          <w:rFonts w:hint="default" w:ascii="Times New Roman" w:hAnsi="Times New Roman" w:eastAsia="楷体_GB2312" w:cs="Times New Roman"/>
          <w:color w:val="000000" w:themeColor="text1"/>
          <w:sz w:val="4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p>
    <w:sdt>
      <w:sdtPr>
        <w:rPr>
          <w:rFonts w:hint="default" w:ascii="Times New Roman" w:hAnsi="Times New Roman" w:cs="Times New Roman"/>
          <w:color w:val="000000" w:themeColor="text1"/>
          <w:lang w:val="zh-CN"/>
          <w14:textFill>
            <w14:solidFill>
              <w14:schemeClr w14:val="tx1"/>
            </w14:solidFill>
          </w14:textFill>
        </w:rPr>
        <w:id w:val="1341114169"/>
        <w:docPartObj>
          <w:docPartGallery w:val="Table of Contents"/>
          <w:docPartUnique/>
        </w:docPartObj>
      </w:sdtPr>
      <w:sdtEndPr>
        <w:rPr>
          <w:rFonts w:hint="default" w:ascii="Times New Roman" w:hAnsi="Times New Roman" w:cs="Times New Roman"/>
          <w:b/>
          <w:bCs/>
          <w:color w:val="000000" w:themeColor="text1"/>
          <w:lang w:val="zh-CN"/>
          <w14:textFill>
            <w14:solidFill>
              <w14:schemeClr w14:val="tx1"/>
            </w14:solidFill>
          </w14:textFill>
        </w:rPr>
      </w:sdtEndPr>
      <w:sdtContent>
        <w:p w14:paraId="0AE3EB7B">
          <w:pPr>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目录</w:t>
          </w:r>
        </w:p>
        <w:p w14:paraId="62292FEC">
          <w:pPr>
            <w:pStyle w:val="28"/>
            <w:tabs>
              <w:tab w:val="right" w:leader="dot" w:pos="8312"/>
              <w:tab w:val="clear" w:pos="8222"/>
            </w:tabs>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TOC \o "1-3" \h \z \u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"_Toc7886"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第一章 竞争性磋商公告</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455C7960">
          <w:pPr>
            <w:pStyle w:val="28"/>
            <w:tabs>
              <w:tab w:val="right" w:leader="dot" w:pos="8312"/>
              <w:tab w:val="clear" w:pos="8222"/>
            </w:tabs>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"_Toc20058"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第二章 供应商须知</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4606AE7E">
          <w:pPr>
            <w:pStyle w:val="28"/>
            <w:tabs>
              <w:tab w:val="right" w:leader="dot" w:pos="8312"/>
              <w:tab w:val="clear" w:pos="8222"/>
            </w:tabs>
            <w:ind w:firstLine="56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"_Toc5882"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一、说明</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7EECC9DC">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ind w:left="0" w:leftChars="0" w:firstLine="560" w:firstLineChars="20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"_Toc21571"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二、磋商文件</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7B952785">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ind w:left="0" w:leftChars="0" w:firstLine="560" w:firstLineChars="20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"_Toc16413"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三、响应文件的编制</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1B5F020C">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ind w:left="0" w:leftChars="0" w:firstLine="480" w:firstLineChars="200"/>
            <w:jc w:val="left"/>
            <w:textAlignment w:val="auto"/>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四、响应文件的递交</w:t>
          </w:r>
          <w:r>
            <w:rPr>
              <w:rFonts w:hint="default" w:ascii="Times New Roman" w:hAnsi="Times New Roman" w:cs="Times New Roman"/>
              <w:bCs/>
              <w:color w:val="000000" w:themeColor="text1"/>
              <w:sz w:val="24"/>
              <w:szCs w:val="24"/>
              <w14:textFill>
                <w14:solidFill>
                  <w14:schemeClr w14:val="tx1"/>
                </w14:solidFill>
              </w14:textFill>
            </w:rPr>
            <w:t xml:space="preserve">..............................................................................................    </w:t>
          </w:r>
        </w:p>
        <w:p w14:paraId="0500CF52">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"_Toc5596"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lang w:eastAsia="zh-CN"/>
              <w14:textFill>
                <w14:solidFill>
                  <w14:schemeClr w14:val="tx1"/>
                </w14:solidFill>
              </w14:textFill>
            </w:rPr>
            <w:t>五</w:t>
          </w:r>
          <w:r>
            <w:rPr>
              <w:rFonts w:hint="default" w:ascii="Times New Roman" w:hAnsi="Times New Roman" w:cs="Times New Roman"/>
              <w:color w:val="000000" w:themeColor="text1"/>
              <w:sz w:val="24"/>
              <w:szCs w:val="24"/>
              <w14:textFill>
                <w14:solidFill>
                  <w14:schemeClr w14:val="tx1"/>
                </w14:solidFill>
              </w14:textFill>
            </w:rPr>
            <w:t>、竞争性磋商程序</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0DFCF70F">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"_Toc31594"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sz w:val="24"/>
              <w:szCs w:val="24"/>
              <w:lang w:eastAsia="zh-CN"/>
              <w14:textFill>
                <w14:solidFill>
                  <w14:schemeClr w14:val="tx1"/>
                </w14:solidFill>
              </w14:textFill>
            </w:rPr>
            <w:t>六</w:t>
          </w:r>
          <w:r>
            <w:rPr>
              <w:rFonts w:hint="default" w:ascii="Times New Roman" w:hAnsi="Times New Roman" w:cs="Times New Roman"/>
              <w:color w:val="000000" w:themeColor="text1"/>
              <w:sz w:val="24"/>
              <w:szCs w:val="24"/>
              <w14:textFill>
                <w14:solidFill>
                  <w14:schemeClr w14:val="tx1"/>
                </w14:solidFill>
              </w14:textFill>
            </w:rPr>
            <w:t>、 授予合同</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4FA85BCC">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"_Toc15955"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sz w:val="24"/>
              <w:szCs w:val="24"/>
              <w:lang w:eastAsia="zh-CN"/>
              <w14:textFill>
                <w14:solidFill>
                  <w14:schemeClr w14:val="tx1"/>
                </w14:solidFill>
              </w14:textFill>
            </w:rPr>
            <w:t>七</w:t>
          </w:r>
          <w:r>
            <w:rPr>
              <w:rFonts w:hint="default" w:ascii="Times New Roman" w:hAnsi="Times New Roman" w:cs="Times New Roman"/>
              <w:color w:val="000000" w:themeColor="text1"/>
              <w:sz w:val="24"/>
              <w:szCs w:val="24"/>
              <w14:textFill>
                <w14:solidFill>
                  <w14:schemeClr w14:val="tx1"/>
                </w14:solidFill>
              </w14:textFill>
            </w:rPr>
            <w:t>、质疑和投诉</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69C5B11D">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"_Toc25355"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lang w:eastAsia="zh-CN"/>
              <w14:textFill>
                <w14:solidFill>
                  <w14:schemeClr w14:val="tx1"/>
                </w14:solidFill>
              </w14:textFill>
            </w:rPr>
            <w:t>八</w:t>
          </w:r>
          <w:r>
            <w:rPr>
              <w:rFonts w:hint="default" w:ascii="Times New Roman" w:hAnsi="Times New Roman" w:cs="Times New Roman"/>
              <w:color w:val="000000" w:themeColor="text1"/>
              <w:sz w:val="24"/>
              <w:szCs w:val="24"/>
              <w14:textFill>
                <w14:solidFill>
                  <w14:schemeClr w14:val="tx1"/>
                </w14:solidFill>
              </w14:textFill>
            </w:rPr>
            <w:t>、项目验收</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1F858FDD">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"_Toc5115"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sz w:val="24"/>
              <w:szCs w:val="24"/>
              <w:lang w:eastAsia="zh-CN"/>
              <w14:textFill>
                <w14:solidFill>
                  <w14:schemeClr w14:val="tx1"/>
                </w14:solidFill>
              </w14:textFill>
            </w:rPr>
            <w:t>九</w:t>
          </w:r>
          <w:r>
            <w:rPr>
              <w:rFonts w:hint="default" w:ascii="Times New Roman" w:hAnsi="Times New Roman" w:cs="Times New Roman"/>
              <w:color w:val="000000" w:themeColor="text1"/>
              <w:sz w:val="24"/>
              <w:szCs w:val="24"/>
              <w14:textFill>
                <w14:solidFill>
                  <w14:schemeClr w14:val="tx1"/>
                </w14:solidFill>
              </w14:textFill>
            </w:rPr>
            <w:t>、适用法律</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1268889B">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"_Toc11671"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十、磋商文件的解释权</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087CAE50">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"_Toc32366"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十</w:t>
          </w:r>
          <w:r>
            <w:rPr>
              <w:rFonts w:hint="eastAsia" w:ascii="Times New Roman" w:hAnsi="Times New Roman" w:cs="Times New Roman"/>
              <w:color w:val="000000" w:themeColor="text1"/>
              <w:sz w:val="24"/>
              <w:szCs w:val="24"/>
              <w:lang w:eastAsia="zh-CN"/>
              <w14:textFill>
                <w14:solidFill>
                  <w14:schemeClr w14:val="tx1"/>
                </w14:solidFill>
              </w14:textFill>
            </w:rPr>
            <w:t>一</w:t>
          </w:r>
          <w:r>
            <w:rPr>
              <w:rFonts w:hint="default" w:ascii="Times New Roman" w:hAnsi="Times New Roman" w:cs="Times New Roman"/>
              <w:color w:val="000000" w:themeColor="text1"/>
              <w:sz w:val="24"/>
              <w:szCs w:val="24"/>
              <w14:textFill>
                <w14:solidFill>
                  <w14:schemeClr w14:val="tx1"/>
                </w14:solidFill>
              </w14:textFill>
            </w:rPr>
            <w:t>、其他注意事项</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6D65943F">
          <w:pPr>
            <w:pStyle w:val="28"/>
            <w:tabs>
              <w:tab w:val="right" w:leader="dot" w:pos="8312"/>
              <w:tab w:val="clear" w:pos="8222"/>
            </w:tabs>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HYPERLINK \l "_Toc2582"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第三章 采购需求</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00E5C8AD">
          <w:pPr>
            <w:pStyle w:val="28"/>
            <w:tabs>
              <w:tab w:val="right" w:leader="dot" w:pos="8312"/>
              <w:tab w:val="clear" w:pos="8222"/>
            </w:tabs>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HYPERLINK \l "_Toc9993"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第四章 评审方法</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3BDB7318">
          <w:pPr>
            <w:pStyle w:val="28"/>
            <w:tabs>
              <w:tab w:val="right" w:leader="dot" w:pos="8312"/>
              <w:tab w:val="clear" w:pos="8222"/>
            </w:tabs>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HYPERLINK \l "_Toc8474"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第五章 合同格式及</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合同条款</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4AE75509">
          <w:pPr>
            <w:pStyle w:val="28"/>
            <w:tabs>
              <w:tab w:val="right" w:leader="dot" w:pos="8312"/>
              <w:tab w:val="clear" w:pos="8222"/>
            </w:tabs>
            <w:rPr>
              <w:rFonts w:hint="default" w:ascii="Times New Roman" w:hAnsi="Times New Roman" w:cs="Times New Roman"/>
              <w:bCs/>
              <w:color w:val="000000" w:themeColor="text1"/>
              <w:sz w:val="24"/>
              <w:szCs w:val="24"/>
              <w:lang w:val="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HYPERLINK \l "_Toc19992"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第六章 竞争性磋商响应文件格式</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3C0524CE">
          <w:pPr>
            <w:pStyle w:val="31"/>
            <w:tabs>
              <w:tab w:val="right" w:leader="dot" w:pos="8302"/>
              <w:tab w:val="clear" w:pos="8222"/>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"_Toc492921358" </w:instrText>
          </w:r>
          <w:r>
            <w:rPr>
              <w:rFonts w:hint="default" w:ascii="Times New Roman" w:hAnsi="Times New Roman" w:cs="Times New Roman"/>
              <w:color w:val="000000" w:themeColor="text1"/>
              <w14:textFill>
                <w14:solidFill>
                  <w14:schemeClr w14:val="tx1"/>
                </w14:solidFill>
              </w14:textFill>
            </w:rPr>
            <w:fldChar w:fldCharType="separate"/>
          </w:r>
          <w:r>
            <w:rPr>
              <w:rStyle w:val="47"/>
              <w:rFonts w:hint="default" w:ascii="Times New Roman" w:hAnsi="Times New Roman" w:cs="Times New Roman"/>
              <w:color w:val="000000" w:themeColor="text1"/>
              <w:sz w:val="21"/>
              <w14:textFill>
                <w14:solidFill>
                  <w14:schemeClr w14:val="tx1"/>
                </w14:solidFill>
              </w14:textFill>
            </w:rPr>
            <w:t>一、投标文件封面</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2A1C6062">
          <w:pPr>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"_Toc492921359" </w:instrText>
          </w:r>
          <w:r>
            <w:rPr>
              <w:rFonts w:hint="default" w:ascii="Times New Roman" w:hAnsi="Times New Roman" w:cs="Times New Roman"/>
              <w:color w:val="000000" w:themeColor="text1"/>
              <w14:textFill>
                <w14:solidFill>
                  <w14:schemeClr w14:val="tx1"/>
                </w14:solidFill>
              </w14:textFill>
            </w:rPr>
            <w:fldChar w:fldCharType="separate"/>
          </w:r>
          <w:r>
            <w:rPr>
              <w:rStyle w:val="47"/>
              <w:rFonts w:hint="default" w:ascii="Times New Roman" w:hAnsi="Times New Roman" w:cs="Times New Roman"/>
              <w:b/>
              <w:color w:val="000000" w:themeColor="text1"/>
              <w14:textFill>
                <w14:solidFill>
                  <w14:schemeClr w14:val="tx1"/>
                </w14:solidFill>
              </w14:textFill>
            </w:rPr>
            <w:t>二、</w:t>
          </w:r>
          <w:r>
            <w:rPr>
              <w:rStyle w:val="47"/>
              <w:rFonts w:hint="default" w:ascii="Times New Roman" w:hAnsi="Times New Roman" w:cs="Times New Roman"/>
              <w:color w:val="000000" w:themeColor="text1"/>
              <w14:textFill>
                <w14:solidFill>
                  <w14:schemeClr w14:val="tx1"/>
                </w14:solidFill>
              </w14:textFill>
            </w:rPr>
            <w:t>）</w:t>
          </w:r>
          <w:r>
            <w:rPr>
              <w:rStyle w:val="47"/>
              <w:rFonts w:hint="default" w:ascii="Times New Roman" w:hAnsi="Times New Roman" w:cs="Times New Roman"/>
              <w:color w:val="000000" w:themeColor="text1"/>
              <w:kern w:val="0"/>
              <w14:textFill>
                <w14:solidFill>
                  <w14:schemeClr w14:val="tx1"/>
                </w14:solidFill>
              </w14:textFill>
            </w:rPr>
            <w:t>☆</w:t>
          </w:r>
          <w:r>
            <w:rPr>
              <w:rStyle w:val="47"/>
              <w:rFonts w:hint="default" w:ascii="Times New Roman" w:hAnsi="Times New Roman" w:cs="Times New Roman"/>
              <w:bCs/>
              <w:color w:val="000000" w:themeColor="text1"/>
              <w14:textFill>
                <w14:solidFill>
                  <w14:schemeClr w14:val="tx1"/>
                </w14:solidFill>
              </w14:textFill>
            </w:rPr>
            <w:t>资格审查材料</w:t>
          </w:r>
          <w:r>
            <w:rPr>
              <w:rStyle w:val="47"/>
              <w:rFonts w:hint="default" w:ascii="Times New Roman" w:hAnsi="Times New Roman" w:cs="Times New Roman"/>
              <w:bCs/>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w:t>
          </w:r>
        </w:p>
        <w:p w14:paraId="016E3B9D">
          <w:pPr>
            <w:pStyle w:val="22"/>
            <w:tabs>
              <w:tab w:val="right" w:leader="dot" w:pos="8302"/>
            </w:tabs>
            <w:ind w:left="0" w:leftChars="0"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"_Toc492921360" </w:instrText>
          </w:r>
          <w:r>
            <w:rPr>
              <w:rFonts w:hint="default" w:ascii="Times New Roman" w:hAnsi="Times New Roman" w:cs="Times New Roman"/>
              <w:color w:val="000000" w:themeColor="text1"/>
              <w14:textFill>
                <w14:solidFill>
                  <w14:schemeClr w14:val="tx1"/>
                </w14:solidFill>
              </w14:textFill>
            </w:rPr>
            <w:fldChar w:fldCharType="separate"/>
          </w:r>
          <w:r>
            <w:rPr>
              <w:rStyle w:val="47"/>
              <w:rFonts w:hint="default" w:ascii="Times New Roman" w:hAnsi="Times New Roman" w:cs="Times New Roman"/>
              <w:color w:val="000000" w:themeColor="text1"/>
              <w14:textFill>
                <w14:solidFill>
                  <w14:schemeClr w14:val="tx1"/>
                </w14:solidFill>
              </w14:textFill>
            </w:rPr>
            <w:t>（一</w:t>
          </w:r>
          <w:r>
            <w:rPr>
              <w:rStyle w:val="47"/>
              <w:rFonts w:hint="eastAsia" w:ascii="Times New Roman" w:hAnsi="Times New Roman" w:cs="Times New Roman"/>
              <w:color w:val="000000" w:themeColor="text1"/>
              <w:lang w:val="en-US" w:eastAsia="zh-CN"/>
              <w14:textFill>
                <w14:solidFill>
                  <w14:schemeClr w14:val="tx1"/>
                </w14:solidFill>
              </w14:textFill>
            </w:rPr>
            <w:t>)</w:t>
          </w:r>
          <w:r>
            <w:rPr>
              <w:rStyle w:val="47"/>
              <w:rFonts w:hint="default" w:ascii="Times New Roman" w:hAnsi="Times New Roman" w:cs="Times New Roman"/>
              <w:color w:val="000000" w:themeColor="text1"/>
              <w14:textFill>
                <w14:solidFill>
                  <w14:schemeClr w14:val="tx1"/>
                </w14:solidFill>
              </w14:textFill>
            </w:rPr>
            <w:t>营业执照、组织机构代码证、税务登记证</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537F2B12">
          <w:pPr>
            <w:pStyle w:val="22"/>
            <w:tabs>
              <w:tab w:val="right" w:leader="dot" w:pos="8302"/>
            </w:tabs>
            <w:ind w:left="0" w:leftChars="0"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"_Toc492921361" </w:instrText>
          </w:r>
          <w:r>
            <w:rPr>
              <w:rFonts w:hint="default" w:ascii="Times New Roman" w:hAnsi="Times New Roman" w:cs="Times New Roman"/>
              <w:color w:val="000000" w:themeColor="text1"/>
              <w14:textFill>
                <w14:solidFill>
                  <w14:schemeClr w14:val="tx1"/>
                </w14:solidFill>
              </w14:textFill>
            </w:rPr>
            <w:fldChar w:fldCharType="separate"/>
          </w:r>
          <w:r>
            <w:rPr>
              <w:rStyle w:val="47"/>
              <w:rFonts w:hint="default" w:ascii="Times New Roman" w:hAnsi="Times New Roman" w:cs="Times New Roman"/>
              <w:color w:val="000000" w:themeColor="text1"/>
              <w14:textFill>
                <w14:solidFill>
                  <w14:schemeClr w14:val="tx1"/>
                </w14:solidFill>
              </w14:textFill>
            </w:rPr>
            <w:t>（二）法定代表人身份证明及授权委托书</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6F8C3B7E">
          <w:pPr>
            <w:pStyle w:val="22"/>
            <w:tabs>
              <w:tab w:val="right" w:leader="dot" w:pos="8302"/>
            </w:tabs>
            <w:ind w:left="0" w:leftChars="0"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"_Toc492921362" </w:instrText>
          </w:r>
          <w:r>
            <w:rPr>
              <w:rFonts w:hint="default" w:ascii="Times New Roman" w:hAnsi="Times New Roman" w:cs="Times New Roman"/>
              <w:color w:val="000000" w:themeColor="text1"/>
              <w14:textFill>
                <w14:solidFill>
                  <w14:schemeClr w14:val="tx1"/>
                </w14:solidFill>
              </w14:textFill>
            </w:rPr>
            <w:fldChar w:fldCharType="separate"/>
          </w:r>
          <w:r>
            <w:rPr>
              <w:rStyle w:val="47"/>
              <w:rFonts w:hint="default" w:ascii="Times New Roman" w:hAnsi="Times New Roman" w:cs="Times New Roman"/>
              <w:color w:val="000000" w:themeColor="text1"/>
              <w14:textFill>
                <w14:solidFill>
                  <w14:schemeClr w14:val="tx1"/>
                </w14:solidFill>
              </w14:textFill>
            </w:rPr>
            <w:t>（三）投标保证金</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11FD12E9">
          <w:pPr>
            <w:pStyle w:val="22"/>
            <w:tabs>
              <w:tab w:val="right" w:leader="dot" w:pos="8302"/>
            </w:tabs>
            <w:ind w:left="0" w:leftChars="0"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"_Toc492921364" </w:instrText>
          </w:r>
          <w:r>
            <w:rPr>
              <w:rFonts w:hint="default" w:ascii="Times New Roman" w:hAnsi="Times New Roman" w:cs="Times New Roman"/>
              <w:color w:val="000000" w:themeColor="text1"/>
              <w14:textFill>
                <w14:solidFill>
                  <w14:schemeClr w14:val="tx1"/>
                </w14:solidFill>
              </w14:textFill>
            </w:rPr>
            <w:fldChar w:fldCharType="separate"/>
          </w:r>
          <w:r>
            <w:rPr>
              <w:rStyle w:val="47"/>
              <w:rFonts w:hint="default" w:ascii="Times New Roman" w:hAnsi="Times New Roman" w:cs="Times New Roman"/>
              <w:color w:val="000000" w:themeColor="text1"/>
              <w14:textFill>
                <w14:solidFill>
                  <w14:schemeClr w14:val="tx1"/>
                </w14:solidFill>
              </w14:textFill>
            </w:rPr>
            <w:t>（</w:t>
          </w:r>
          <w:r>
            <w:rPr>
              <w:rStyle w:val="47"/>
              <w:rFonts w:hint="eastAsia" w:ascii="Times New Roman" w:hAnsi="Times New Roman" w:cs="Times New Roman"/>
              <w:color w:val="000000" w:themeColor="text1"/>
              <w:lang w:eastAsia="zh-CN"/>
              <w14:textFill>
                <w14:solidFill>
                  <w14:schemeClr w14:val="tx1"/>
                </w14:solidFill>
              </w14:textFill>
            </w:rPr>
            <w:t>四</w:t>
          </w:r>
          <w:r>
            <w:rPr>
              <w:rStyle w:val="47"/>
              <w:rFonts w:hint="default" w:ascii="Times New Roman" w:hAnsi="Times New Roman" w:cs="Times New Roman"/>
              <w:color w:val="000000" w:themeColor="text1"/>
              <w14:textFill>
                <w14:solidFill>
                  <w14:schemeClr w14:val="tx1"/>
                </w14:solidFill>
              </w14:textFill>
            </w:rPr>
            <w:t>）</w:t>
          </w:r>
          <w:r>
            <w:rPr>
              <w:rFonts w:hint="eastAsia"/>
              <w:sz w:val="21"/>
              <w:szCs w:val="21"/>
              <w:lang w:val="en-US" w:eastAsia="zh-CN"/>
            </w:rPr>
            <w:t>资质要求证明文件（若本项目要求）</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03DC260B">
          <w:pPr>
            <w:ind w:firstLine="420" w:firstLineChars="200"/>
            <w:rPr>
              <w:rFonts w:hint="default" w:ascii="Times New Roman" w:hAnsi="Times New Roman" w:cs="Times New Roman"/>
              <w:color w:val="000000" w:themeColor="text1"/>
              <w14:textFill>
                <w14:solidFill>
                  <w14:schemeClr w14:val="tx1"/>
                </w14:solidFill>
              </w14:textFill>
            </w:rPr>
          </w:pPr>
          <w:r>
            <w:rPr>
              <w:rStyle w:val="47"/>
              <w:rFonts w:hint="default" w:ascii="Times New Roman" w:hAnsi="Times New Roman" w:eastAsia="宋体" w:cs="Times New Roman"/>
              <w:color w:val="000000" w:themeColor="text1"/>
              <w:kern w:val="2"/>
              <w:sz w:val="21"/>
              <w:szCs w:val="22"/>
              <w:lang w:val="en-US" w:eastAsia="zh-CN" w:bidi="ar-SA"/>
              <w14:textFill>
                <w14:solidFill>
                  <w14:schemeClr w14:val="tx1"/>
                </w14:solidFill>
              </w14:textFill>
            </w:rPr>
            <w:t>（</w:t>
          </w:r>
          <w:r>
            <w:rPr>
              <w:rStyle w:val="47"/>
              <w:rFonts w:hint="eastAsia" w:ascii="Times New Roman" w:hAnsi="Times New Roman" w:eastAsia="宋体" w:cs="Times New Roman"/>
              <w:color w:val="000000" w:themeColor="text1"/>
              <w:kern w:val="2"/>
              <w:sz w:val="21"/>
              <w:szCs w:val="22"/>
              <w:lang w:val="en-US" w:eastAsia="zh-CN" w:bidi="ar-SA"/>
              <w14:textFill>
                <w14:solidFill>
                  <w14:schemeClr w14:val="tx1"/>
                </w14:solidFill>
              </w14:textFill>
            </w:rPr>
            <w:t>五</w:t>
          </w:r>
          <w:r>
            <w:rPr>
              <w:rFonts w:hint="default" w:ascii="Times New Roman" w:hAnsi="Times New Roman" w:cs="Times New Roman"/>
              <w:color w:val="000000" w:themeColor="text1"/>
              <w:sz w:val="24"/>
              <w:szCs w:val="24"/>
              <w14:textFill>
                <w14:solidFill>
                  <w14:schemeClr w14:val="tx1"/>
                </w14:solidFill>
              </w14:textFill>
            </w:rPr>
            <w:t>）</w:t>
          </w:r>
          <w:r>
            <w:rPr>
              <w:rStyle w:val="47"/>
              <w:rFonts w:hint="default" w:ascii="Times New Roman" w:hAnsi="Times New Roman" w:eastAsia="宋体" w:cs="Times New Roman"/>
              <w:color w:val="000000" w:themeColor="text1"/>
              <w:kern w:val="2"/>
              <w:sz w:val="21"/>
              <w:szCs w:val="22"/>
              <w:lang w:val="zh-CN" w:eastAsia="zh-CN" w:bidi="ar-SA"/>
              <w14:textFill>
                <w14:solidFill>
                  <w14:schemeClr w14:val="tx1"/>
                </w14:solidFill>
              </w14:textFill>
            </w:rPr>
            <w:t>网上信用记录证明</w:t>
          </w:r>
          <w:r>
            <w:rPr>
              <w:rStyle w:val="47"/>
              <w:rFonts w:hint="default" w:ascii="Times New Roman" w:hAnsi="Times New Roman" w:eastAsia="宋体" w:cs="Times New Roman"/>
              <w:color w:val="000000" w:themeColor="text1"/>
              <w:kern w:val="2"/>
              <w:sz w:val="21"/>
              <w:szCs w:val="22"/>
              <w:lang w:val="en-US" w:eastAsia="zh-CN" w:bidi="ar-SA"/>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w:t>
          </w:r>
        </w:p>
        <w:p w14:paraId="08670745">
          <w:pPr>
            <w:ind w:firstLine="420" w:firstLineChars="200"/>
            <w:rPr>
              <w:rFonts w:hint="default" w:ascii="Times New Roman" w:hAnsi="Times New Roman" w:cs="Times New Roman"/>
              <w:color w:val="000000" w:themeColor="text1"/>
              <w14:textFill>
                <w14:solidFill>
                  <w14:schemeClr w14:val="tx1"/>
                </w14:solidFill>
              </w14:textFill>
            </w:rPr>
          </w:pPr>
          <w:r>
            <w:rPr>
              <w:rStyle w:val="47"/>
              <w:rFonts w:hint="eastAsia" w:ascii="Times New Roman" w:hAnsi="Times New Roman" w:cs="Times New Roman"/>
              <w:color w:val="000000" w:themeColor="text1"/>
              <w:kern w:val="2"/>
              <w:sz w:val="21"/>
              <w:szCs w:val="22"/>
              <w:lang w:val="en-US" w:eastAsia="zh-CN" w:bidi="ar-SA"/>
              <w14:textFill>
                <w14:solidFill>
                  <w14:schemeClr w14:val="tx1"/>
                </w14:solidFill>
              </w14:textFill>
            </w:rPr>
            <w:t>（六）中小企业声明函</w:t>
          </w:r>
          <w:r>
            <w:rPr>
              <w:rFonts w:hint="eastAsia"/>
              <w:sz w:val="21"/>
              <w:szCs w:val="21"/>
              <w:lang w:val="en-US" w:eastAsia="zh-CN"/>
            </w:rPr>
            <w:t>（若本项目要求）</w:t>
          </w:r>
          <w:r>
            <w:rPr>
              <w:rFonts w:hint="default" w:ascii="Times New Roman" w:hAnsi="Times New Roman" w:cs="Times New Roman"/>
              <w:color w:val="000000" w:themeColor="text1"/>
              <w:sz w:val="24"/>
              <w14:textFill>
                <w14:solidFill>
                  <w14:schemeClr w14:val="tx1"/>
                </w14:solidFill>
              </w14:textFill>
            </w:rPr>
            <w:t>........................................</w:t>
          </w:r>
        </w:p>
        <w:p w14:paraId="73DAC2B9">
          <w:pPr>
            <w:pStyle w:val="31"/>
            <w:tabs>
              <w:tab w:val="right" w:leader="dot" w:pos="8302"/>
              <w:tab w:val="clear" w:pos="8222"/>
            </w:tabs>
            <w:rPr>
              <w:rFonts w:hint="default" w:eastAsia="宋体"/>
              <w:lang w:val="en-US" w:eastAsia="zh-CN"/>
            </w:rPr>
          </w:pPr>
          <w:r>
            <w:rPr>
              <w:rFonts w:hint="eastAsia"/>
            </w:rPr>
            <w:t>三、商务文件</w:t>
          </w:r>
          <w:r>
            <w:tab/>
          </w:r>
        </w:p>
        <w:p w14:paraId="246799A2">
          <w:pPr>
            <w:pStyle w:val="22"/>
            <w:tabs>
              <w:tab w:val="right" w:leader="dot" w:pos="8302"/>
            </w:tabs>
            <w:ind w:left="0" w:leftChars="0" w:firstLine="420" w:firstLineChars="200"/>
            <w:rPr>
              <w:rFonts w:hint="eastAsia"/>
            </w:rPr>
          </w:pPr>
          <w:r>
            <w:rPr>
              <w:rFonts w:hint="eastAsia"/>
            </w:rPr>
            <w:t>（</w:t>
          </w:r>
          <w:r>
            <w:rPr>
              <w:rFonts w:hint="eastAsia"/>
              <w:lang w:eastAsia="zh-CN"/>
            </w:rPr>
            <w:t>七</w:t>
          </w:r>
          <w:r>
            <w:rPr>
              <w:rFonts w:hint="eastAsia"/>
            </w:rPr>
            <w:t>）☆投标函</w:t>
          </w:r>
        </w:p>
        <w:p w14:paraId="5C0B90C0">
          <w:pPr>
            <w:pStyle w:val="22"/>
            <w:tabs>
              <w:tab w:val="right" w:leader="dot" w:pos="8302"/>
            </w:tabs>
            <w:ind w:left="0" w:leftChars="0" w:firstLine="420" w:firstLineChars="200"/>
          </w:pPr>
          <w:r>
            <w:rPr>
              <w:rFonts w:hint="eastAsia"/>
            </w:rPr>
            <w:t>（</w:t>
          </w:r>
          <w:r>
            <w:rPr>
              <w:rFonts w:hint="eastAsia"/>
              <w:lang w:eastAsia="zh-CN"/>
            </w:rPr>
            <w:t>八</w:t>
          </w:r>
          <w:r>
            <w:rPr>
              <w:rFonts w:hint="eastAsia"/>
            </w:rPr>
            <w:t>）☆开标一览表</w:t>
          </w:r>
          <w:r>
            <w:tab/>
          </w:r>
        </w:p>
        <w:p w14:paraId="090F5E6E">
          <w:pPr>
            <w:pStyle w:val="22"/>
            <w:tabs>
              <w:tab w:val="right" w:leader="dot" w:pos="8302"/>
            </w:tabs>
            <w:ind w:left="0" w:leftChars="0" w:firstLine="420" w:firstLineChars="200"/>
          </w:pPr>
          <w:r>
            <w:rPr>
              <w:rFonts w:hint="eastAsia"/>
            </w:rPr>
            <w:t>（</w:t>
          </w:r>
          <w:r>
            <w:rPr>
              <w:rFonts w:hint="eastAsia"/>
              <w:lang w:eastAsia="zh-CN"/>
            </w:rPr>
            <w:t>九</w:t>
          </w:r>
          <w:r>
            <w:rPr>
              <w:rFonts w:hint="eastAsia"/>
            </w:rPr>
            <w:t>）☆投标报价明细表</w:t>
          </w:r>
          <w:r>
            <w:tab/>
          </w:r>
        </w:p>
        <w:p w14:paraId="09C47DB9">
          <w:pPr>
            <w:pStyle w:val="22"/>
            <w:tabs>
              <w:tab w:val="right" w:leader="dot" w:pos="8302"/>
            </w:tabs>
            <w:ind w:left="0" w:leftChars="0" w:firstLine="420" w:firstLineChars="200"/>
          </w:pPr>
          <w:r>
            <w:rPr>
              <w:rFonts w:hint="eastAsia"/>
            </w:rPr>
            <w:t>（</w:t>
          </w:r>
          <w:r>
            <w:rPr>
              <w:rFonts w:hint="eastAsia"/>
              <w:lang w:eastAsia="zh-CN"/>
            </w:rPr>
            <w:t>十</w:t>
          </w:r>
          <w:r>
            <w:rPr>
              <w:rFonts w:hint="eastAsia"/>
            </w:rPr>
            <w:t>）☆售后服务承诺书</w:t>
          </w:r>
          <w:r>
            <w:tab/>
          </w:r>
        </w:p>
        <w:p w14:paraId="30CEFA98">
          <w:pPr>
            <w:pStyle w:val="22"/>
            <w:tabs>
              <w:tab w:val="right" w:leader="dot" w:pos="8302"/>
            </w:tabs>
            <w:ind w:left="0" w:leftChars="0" w:firstLine="420" w:firstLineChars="200"/>
          </w:pPr>
          <w:r>
            <w:rPr>
              <w:rFonts w:hint="eastAsia"/>
            </w:rPr>
            <w:t>（十</w:t>
          </w:r>
          <w:r>
            <w:rPr>
              <w:rFonts w:hint="eastAsia"/>
              <w:lang w:eastAsia="zh-CN"/>
            </w:rPr>
            <w:t>一</w:t>
          </w:r>
          <w:r>
            <w:rPr>
              <w:rFonts w:hint="eastAsia"/>
            </w:rPr>
            <w:t>）</w:t>
          </w:r>
          <w:r>
            <w:t>☆</w:t>
          </w:r>
          <w:r>
            <w:rPr>
              <w:rFonts w:hint="eastAsia"/>
            </w:rPr>
            <w:t>商务条款偏离说明表</w:t>
          </w:r>
          <w:r>
            <w:tab/>
          </w:r>
        </w:p>
        <w:p w14:paraId="13A256C7">
          <w:pPr>
            <w:ind w:firstLine="420" w:firstLineChars="200"/>
            <w:rPr>
              <w:rFonts w:hint="default" w:eastAsia="宋体"/>
              <w:lang w:val="en-US" w:eastAsia="zh-CN"/>
            </w:rPr>
          </w:pPr>
          <w:r>
            <w:rPr>
              <w:rFonts w:hint="eastAsia"/>
            </w:rPr>
            <w:t>（十</w:t>
          </w:r>
          <w:r>
            <w:rPr>
              <w:rFonts w:hint="eastAsia"/>
              <w:lang w:eastAsia="zh-CN"/>
            </w:rPr>
            <w:t>二</w:t>
          </w:r>
          <w:r>
            <w:rPr>
              <w:rFonts w:hint="eastAsia"/>
            </w:rPr>
            <w:t>）供应商认为有必要提供的声明及文件资料</w:t>
          </w:r>
          <w:r>
            <w:rPr>
              <w:rFonts w:hint="eastAsia"/>
              <w:lang w:val="en-US" w:eastAsia="zh-CN"/>
            </w:rPr>
            <w:t>.................................................</w:t>
          </w:r>
        </w:p>
        <w:p w14:paraId="0C6C7C63">
          <w:pPr>
            <w:pStyle w:val="31"/>
            <w:tabs>
              <w:tab w:val="right" w:leader="dot" w:pos="8302"/>
              <w:tab w:val="clear" w:pos="8222"/>
            </w:tabs>
          </w:pPr>
          <w:r>
            <w:rPr>
              <w:rFonts w:hint="eastAsia"/>
            </w:rPr>
            <w:t>四、技术文件</w:t>
          </w:r>
        </w:p>
        <w:p w14:paraId="2C3692FB">
          <w:pPr>
            <w:pStyle w:val="22"/>
            <w:tabs>
              <w:tab w:val="right" w:leader="dot" w:pos="8302"/>
            </w:tabs>
            <w:ind w:left="0" w:leftChars="0" w:firstLine="210" w:firstLineChars="100"/>
          </w:pPr>
          <w:r>
            <w:rPr>
              <w:rFonts w:hint="eastAsia"/>
            </w:rPr>
            <w:t>（十</w:t>
          </w:r>
          <w:r>
            <w:rPr>
              <w:rFonts w:hint="eastAsia"/>
              <w:lang w:eastAsia="zh-CN"/>
            </w:rPr>
            <w:t>三</w:t>
          </w:r>
          <w:r>
            <w:rPr>
              <w:rFonts w:hint="eastAsia"/>
            </w:rPr>
            <w:t>）投标人自行编写的技术文件</w:t>
          </w:r>
          <w:r>
            <w:tab/>
          </w:r>
        </w:p>
        <w:p w14:paraId="36803D7F">
          <w:pPr>
            <w:pStyle w:val="31"/>
            <w:tabs>
              <w:tab w:val="right" w:leader="dot" w:pos="8302"/>
              <w:tab w:val="clear" w:pos="8222"/>
            </w:tabs>
          </w:pPr>
          <w:r>
            <w:rPr>
              <w:rFonts w:hint="eastAsia"/>
            </w:rPr>
            <w:t>五、服务文件</w:t>
          </w:r>
          <w:r>
            <w:tab/>
          </w:r>
        </w:p>
        <w:p w14:paraId="3709BD3B">
          <w:pPr>
            <w:widowControl/>
            <w:ind w:firstLine="210" w:firstLineChars="100"/>
            <w:jc w:val="left"/>
            <w:rPr>
              <w:rFonts w:hint="default" w:ascii="Times New Roman" w:hAnsi="Times New Roman" w:cs="Times New Roman"/>
              <w:b/>
              <w:bCs/>
              <w:color w:val="000000" w:themeColor="text1"/>
              <w:lang w:val="zh-CN"/>
              <w14:textFill>
                <w14:solidFill>
                  <w14:schemeClr w14:val="tx1"/>
                </w14:solidFill>
              </w14:textFill>
            </w:rPr>
          </w:pPr>
          <w:r>
            <w:rPr>
              <w:rFonts w:hint="eastAsia"/>
            </w:rPr>
            <w:t>（十</w:t>
          </w:r>
          <w:r>
            <w:rPr>
              <w:rFonts w:hint="eastAsia"/>
              <w:lang w:eastAsia="zh-CN"/>
            </w:rPr>
            <w:t>四</w:t>
          </w:r>
          <w:r>
            <w:rPr>
              <w:rFonts w:hint="eastAsia"/>
            </w:rPr>
            <w:t>）投标人自行编写的服务文件</w:t>
          </w:r>
          <w:r>
            <w:tab/>
          </w:r>
          <w:r>
            <w:rPr>
              <w:rFonts w:hint="default" w:ascii="Times New Roman" w:hAnsi="Times New Roman" w:cs="Times New Roman"/>
              <w:bCs/>
              <w:color w:val="000000" w:themeColor="text1"/>
              <w:lang w:val="zh-CN"/>
              <w14:textFill>
                <w14:solidFill>
                  <w14:schemeClr w14:val="tx1"/>
                </w14:solidFill>
              </w14:textFill>
            </w:rPr>
            <w:fldChar w:fldCharType="end"/>
          </w:r>
        </w:p>
      </w:sdtContent>
    </w:sdt>
    <w:p w14:paraId="443CEF1D">
      <w:pPr>
        <w:widowControl/>
        <w:jc w:val="left"/>
        <w:rPr>
          <w:rFonts w:hint="default" w:ascii="Times New Roman" w:hAnsi="Times New Roman" w:cs="Times New Roman"/>
          <w:b/>
          <w:bCs/>
          <w:color w:val="000000" w:themeColor="text1"/>
          <w:lang w:val="zh-CN"/>
          <w14:textFill>
            <w14:solidFill>
              <w14:schemeClr w14:val="tx1"/>
            </w14:solidFill>
          </w14:textFill>
        </w:rPr>
      </w:pPr>
    </w:p>
    <w:p w14:paraId="2AD0450D">
      <w:pPr>
        <w:widowControl/>
        <w:jc w:val="left"/>
        <w:rPr>
          <w:rFonts w:hint="default" w:ascii="Times New Roman" w:hAnsi="Times New Roman" w:cs="Times New Roman"/>
          <w:b/>
          <w:bCs/>
          <w:color w:val="000000" w:themeColor="text1"/>
          <w:lang w:val="zh-CN"/>
          <w14:textFill>
            <w14:solidFill>
              <w14:schemeClr w14:val="tx1"/>
            </w14:solidFill>
          </w14:textFill>
        </w:rPr>
      </w:pPr>
    </w:p>
    <w:p w14:paraId="3F6B7905">
      <w:pPr>
        <w:widowControl/>
        <w:jc w:val="left"/>
        <w:rPr>
          <w:rFonts w:hint="default" w:ascii="Times New Roman" w:hAnsi="Times New Roman" w:cs="Times New Roman"/>
          <w:b/>
          <w:bCs/>
          <w:color w:val="000000" w:themeColor="text1"/>
          <w:lang w:val="zh-CN"/>
          <w14:textFill>
            <w14:solidFill>
              <w14:schemeClr w14:val="tx1"/>
            </w14:solidFill>
          </w14:textFill>
        </w:rPr>
      </w:pPr>
    </w:p>
    <w:p w14:paraId="6E11438C">
      <w:pPr>
        <w:pStyle w:val="2"/>
        <w:numPr>
          <w:ilvl w:val="0"/>
          <w:numId w:val="1"/>
        </w:numPr>
        <w:spacing w:before="0" w:after="0" w:line="240" w:lineRule="auto"/>
        <w:rPr>
          <w:rFonts w:hint="default" w:ascii="Times New Roman" w:hAnsi="Times New Roman" w:cs="Times New Roman"/>
          <w:color w:val="000000" w:themeColor="text1"/>
          <w14:textFill>
            <w14:solidFill>
              <w14:schemeClr w14:val="tx1"/>
            </w14:solidFill>
          </w14:textFill>
        </w:rPr>
      </w:pPr>
      <w:bookmarkStart w:id="0" w:name="_Toc7886"/>
      <w:bookmarkStart w:id="1" w:name="_Toc456718475"/>
      <w:bookmarkStart w:id="2" w:name="_Toc456718476"/>
      <w:r>
        <w:rPr>
          <w:rFonts w:hint="default" w:ascii="Times New Roman" w:hAnsi="Times New Roman" w:cs="Times New Roman"/>
          <w:color w:val="000000" w:themeColor="text1"/>
          <w14:textFill>
            <w14:solidFill>
              <w14:schemeClr w14:val="tx1"/>
            </w14:solidFill>
          </w14:textFill>
        </w:rPr>
        <w:t>竞争性磋商</w:t>
      </w:r>
      <w:bookmarkEnd w:id="0"/>
      <w:bookmarkEnd w:id="1"/>
      <w:r>
        <w:rPr>
          <w:rFonts w:hint="default" w:ascii="Times New Roman" w:hAnsi="Times New Roman" w:cs="Times New Roman"/>
          <w:color w:val="000000" w:themeColor="text1"/>
          <w14:textFill>
            <w14:solidFill>
              <w14:schemeClr w14:val="tx1"/>
            </w14:solidFill>
          </w14:textFill>
        </w:rPr>
        <w:t>公告</w:t>
      </w:r>
    </w:p>
    <w:p w14:paraId="01839CB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项目概况</w:t>
      </w:r>
    </w:p>
    <w:p w14:paraId="199AC48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宋体"/>
          <w:color w:val="000000" w:themeColor="text1"/>
          <w:sz w:val="28"/>
          <w:szCs w:val="28"/>
          <w:u w:val="single"/>
          <w:lang w:val="en-US" w:eastAsia="zh-CN"/>
          <w14:textFill>
            <w14:solidFill>
              <w14:schemeClr w14:val="tx1"/>
            </w14:solidFill>
          </w14:textFill>
        </w:rPr>
        <w:t>阿勒泰畜牧兽医职业学校-</w:t>
      </w:r>
      <w:r>
        <w:rPr>
          <w:rFonts w:hint="default" w:ascii="仿宋" w:hAnsi="仿宋" w:eastAsia="仿宋" w:cs="宋体"/>
          <w:color w:val="000000" w:themeColor="text1"/>
          <w:sz w:val="28"/>
          <w:szCs w:val="28"/>
          <w:u w:val="single"/>
          <w:lang w:val="en-US" w:eastAsia="zh-CN"/>
          <w14:textFill>
            <w14:solidFill>
              <w14:schemeClr w14:val="tx1"/>
            </w14:solidFill>
          </w14:textFill>
        </w:rPr>
        <w:t>社会化管理服务</w:t>
      </w:r>
      <w:r>
        <w:rPr>
          <w:rFonts w:hint="eastAsia" w:ascii="仿宋" w:hAnsi="仿宋" w:eastAsia="仿宋" w:cs="宋体"/>
          <w:color w:val="000000" w:themeColor="text1"/>
          <w:sz w:val="28"/>
          <w:szCs w:val="28"/>
          <w:u w:val="single"/>
          <w:lang w:val="en-US" w:eastAsia="zh-CN"/>
          <w14:textFill>
            <w14:solidFill>
              <w14:schemeClr w14:val="tx1"/>
            </w14:solidFill>
          </w14:textFill>
        </w:rPr>
        <w:t>项目</w:t>
      </w:r>
      <w:r>
        <w:rPr>
          <w:rFonts w:hint="eastAsia" w:ascii="仿宋" w:hAnsi="仿宋" w:eastAsia="仿宋" w:cs="宋体"/>
          <w:color w:val="000000" w:themeColor="text1"/>
          <w:sz w:val="28"/>
          <w:szCs w:val="28"/>
          <w:u w:val="none"/>
          <w:lang w:val="en-US" w:eastAsia="zh-CN"/>
          <w14:textFill>
            <w14:solidFill>
              <w14:schemeClr w14:val="tx1"/>
            </w14:solidFill>
          </w14:textFill>
        </w:rPr>
        <w:t>的潜在投标人应在</w:t>
      </w:r>
      <w:r>
        <w:rPr>
          <w:rFonts w:hint="eastAsia" w:ascii="仿宋" w:hAnsi="仿宋" w:eastAsia="仿宋" w:cs="宋体"/>
          <w:color w:val="000000" w:themeColor="text1"/>
          <w:sz w:val="28"/>
          <w:szCs w:val="28"/>
          <w:u w:val="single"/>
          <w:lang w:val="en-US" w:eastAsia="zh-CN"/>
          <w14:textFill>
            <w14:solidFill>
              <w14:schemeClr w14:val="tx1"/>
            </w14:solidFill>
          </w14:textFill>
        </w:rPr>
        <w:t>新疆政府采购网</w:t>
      </w:r>
      <w:r>
        <w:rPr>
          <w:rFonts w:hint="eastAsia" w:ascii="仿宋" w:hAnsi="仿宋" w:eastAsia="仿宋" w:cs="宋体"/>
          <w:color w:val="000000" w:themeColor="text1"/>
          <w:sz w:val="28"/>
          <w:szCs w:val="28"/>
          <w:u w:val="none"/>
          <w:lang w:val="en-US" w:eastAsia="zh-CN"/>
          <w14:textFill>
            <w14:solidFill>
              <w14:schemeClr w14:val="tx1"/>
            </w14:solidFill>
          </w14:textFill>
        </w:rPr>
        <w:t>获取招标文件，并于</w:t>
      </w:r>
      <w:r>
        <w:rPr>
          <w:rFonts w:hint="eastAsia" w:ascii="仿宋" w:hAnsi="仿宋" w:eastAsia="仿宋" w:cs="宋体"/>
          <w:color w:val="000000" w:themeColor="text1"/>
          <w:sz w:val="28"/>
          <w:szCs w:val="28"/>
          <w:u w:val="single"/>
          <w:lang w:val="en-US" w:eastAsia="zh-CN"/>
          <w14:textFill>
            <w14:solidFill>
              <w14:schemeClr w14:val="tx1"/>
            </w14:solidFill>
          </w14:textFill>
        </w:rPr>
        <w:t>2026年5月25日10点30分（北京时间）</w:t>
      </w:r>
      <w:r>
        <w:rPr>
          <w:rFonts w:hint="eastAsia" w:ascii="仿宋" w:hAnsi="仿宋" w:eastAsia="仿宋" w:cs="宋体"/>
          <w:color w:val="000000" w:themeColor="text1"/>
          <w:sz w:val="28"/>
          <w:szCs w:val="28"/>
          <w:u w:val="none"/>
          <w:lang w:val="en-US" w:eastAsia="zh-CN"/>
          <w14:textFill>
            <w14:solidFill>
              <w14:schemeClr w14:val="tx1"/>
            </w14:solidFill>
          </w14:textFill>
        </w:rPr>
        <w:t>前提交响应文件</w:t>
      </w:r>
      <w:r>
        <w:rPr>
          <w:rFonts w:hint="eastAsia" w:ascii="仿宋_GB2312" w:hAnsi="仿宋_GB2312" w:eastAsia="仿宋_GB2312" w:cs="仿宋_GB2312"/>
          <w:color w:val="000000" w:themeColor="text1"/>
          <w:sz w:val="32"/>
          <w:szCs w:val="32"/>
          <w:u w:val="none"/>
          <w14:textFill>
            <w14:solidFill>
              <w14:schemeClr w14:val="tx1"/>
            </w14:solidFill>
          </w14:textFill>
        </w:rPr>
        <w:t>。</w:t>
      </w:r>
    </w:p>
    <w:p w14:paraId="65A1BD9B">
      <w:pPr>
        <w:rPr>
          <w:rFonts w:hint="eastAsia" w:ascii="仿宋_GB2312" w:hAnsi="仿宋_GB2312" w:eastAsia="仿宋_GB2312" w:cs="仿宋_GB2312"/>
          <w:color w:val="000000" w:themeColor="text1"/>
          <w:sz w:val="32"/>
          <w:szCs w:val="32"/>
          <w14:textFill>
            <w14:solidFill>
              <w14:schemeClr w14:val="tx1"/>
            </w14:solidFill>
          </w14:textFill>
        </w:rPr>
      </w:pPr>
    </w:p>
    <w:p w14:paraId="78FD6094">
      <w:pPr>
        <w:pStyle w:val="20"/>
        <w:spacing w:line="360" w:lineRule="auto"/>
        <w:ind w:left="0" w:leftChars="0" w:firstLine="640" w:firstLineChars="20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bookmarkStart w:id="3" w:name="_Toc28359012"/>
      <w:bookmarkStart w:id="4" w:name="_Toc28359089"/>
      <w:bookmarkStart w:id="5" w:name="_Toc35393798"/>
      <w:bookmarkStart w:id="6" w:name="_Toc35393629"/>
      <w:r>
        <w:rPr>
          <w:rFonts w:hint="eastAsia" w:hAnsi="仿宋_GB2312" w:cs="仿宋_GB2312"/>
          <w:color w:val="000000" w:themeColor="text1"/>
          <w:kern w:val="2"/>
          <w:sz w:val="32"/>
          <w:szCs w:val="32"/>
          <w:lang w:val="en-US" w:eastAsia="zh-CN" w:bidi="ar-SA"/>
          <w14:textFill>
            <w14:solidFill>
              <w14:schemeClr w14:val="tx1"/>
            </w14:solidFill>
          </w14:textFill>
        </w:rPr>
        <w:t>一、</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项目基本情况</w:t>
      </w:r>
      <w:bookmarkEnd w:id="3"/>
      <w:bookmarkEnd w:id="4"/>
      <w:bookmarkEnd w:id="5"/>
      <w:bookmarkEnd w:id="6"/>
    </w:p>
    <w:p w14:paraId="5FC02923">
      <w:pPr>
        <w:pStyle w:val="20"/>
        <w:spacing w:line="360" w:lineRule="auto"/>
        <w:ind w:left="0" w:leftChars="0" w:firstLine="640" w:firstLineChars="200"/>
        <w:jc w:val="both"/>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项目编号：ADCG-JZ(2026)-19号</w:t>
      </w:r>
    </w:p>
    <w:p w14:paraId="53C7C160">
      <w:pPr>
        <w:pStyle w:val="20"/>
        <w:spacing w:line="360" w:lineRule="auto"/>
        <w:ind w:left="0" w:leftChars="0" w:firstLine="640" w:firstLineChars="200"/>
        <w:jc w:val="both"/>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项目名称：阿勒泰畜牧兽医职业学校-</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社会化管理服务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项目</w:t>
      </w:r>
    </w:p>
    <w:p w14:paraId="1C07E071">
      <w:pPr>
        <w:pStyle w:val="20"/>
        <w:spacing w:line="360" w:lineRule="auto"/>
        <w:ind w:left="0" w:leftChars="0" w:firstLine="640" w:firstLineChars="20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采购方式：□竞争性谈判 ☑竞争性磋商 □询价</w:t>
      </w:r>
    </w:p>
    <w:p w14:paraId="09A95010">
      <w:pPr>
        <w:pStyle w:val="20"/>
        <w:spacing w:line="360" w:lineRule="auto"/>
        <w:ind w:left="0" w:leftChars="0" w:firstLine="640" w:firstLineChars="200"/>
        <w:jc w:val="both"/>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预算金额：1040000元/年</w:t>
      </w:r>
    </w:p>
    <w:p w14:paraId="546CECFD">
      <w:pPr>
        <w:pStyle w:val="20"/>
        <w:spacing w:line="360" w:lineRule="auto"/>
        <w:ind w:left="0" w:leftChars="0" w:firstLine="640" w:firstLineChars="20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采购需求：</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社会化管理服务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项目（具体详见磋商文件）</w:t>
      </w:r>
    </w:p>
    <w:p w14:paraId="4955297A">
      <w:pPr>
        <w:pStyle w:val="20"/>
        <w:spacing w:line="360" w:lineRule="auto"/>
        <w:ind w:left="0" w:leftChars="0" w:firstLine="640" w:firstLineChars="200"/>
        <w:jc w:val="both"/>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服务期：三年（合同一年一签）</w:t>
      </w:r>
    </w:p>
    <w:p w14:paraId="661A638D">
      <w:pPr>
        <w:pStyle w:val="20"/>
        <w:spacing w:line="360" w:lineRule="auto"/>
        <w:ind w:left="0" w:leftChars="0" w:firstLine="640" w:firstLineChars="20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本项目不接受联合体。</w:t>
      </w:r>
      <w:bookmarkStart w:id="7" w:name="_Toc35393630"/>
      <w:bookmarkStart w:id="8" w:name="_Toc28359090"/>
      <w:bookmarkStart w:id="9" w:name="_Toc35393799"/>
      <w:bookmarkStart w:id="10" w:name="_Toc28359013"/>
    </w:p>
    <w:p w14:paraId="531D30D1">
      <w:pPr>
        <w:pStyle w:val="20"/>
        <w:spacing w:line="360" w:lineRule="auto"/>
        <w:ind w:left="0" w:leftChars="0" w:firstLine="640" w:firstLineChars="200"/>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二、申请人的资格要求：</w:t>
      </w:r>
      <w:bookmarkEnd w:id="7"/>
      <w:bookmarkEnd w:id="8"/>
      <w:bookmarkEnd w:id="9"/>
      <w:bookmarkEnd w:id="10"/>
    </w:p>
    <w:p w14:paraId="7BFB0DE2">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1.满足《中华人民共和国政府采购法》第二十二条规定；</w:t>
      </w:r>
    </w:p>
    <w:p w14:paraId="19C506A0">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11" w:name="_Toc28359091"/>
      <w:bookmarkStart w:id="12" w:name="_Toc28359014"/>
      <w:r>
        <w:rPr>
          <w:rFonts w:hint="eastAsia" w:ascii="仿宋_GB2312" w:hAnsi="仿宋_GB2312" w:eastAsia="仿宋_GB2312" w:cs="仿宋_GB2312"/>
          <w:color w:val="000000" w:themeColor="text1"/>
          <w:sz w:val="32"/>
          <w:szCs w:val="32"/>
          <w14:textFill>
            <w14:solidFill>
              <w14:schemeClr w14:val="tx1"/>
            </w14:solidFill>
          </w14:textFill>
        </w:rPr>
        <w:t>2.落实政府采购政策需满足的资格要求：</w:t>
      </w:r>
      <w:r>
        <w:rPr>
          <w:rFonts w:hint="eastAsia" w:ascii="仿宋_GB2312" w:hAnsi="仿宋_GB2312" w:eastAsia="仿宋_GB2312" w:cs="仿宋_GB2312"/>
          <w:color w:val="000000" w:themeColor="text1"/>
          <w:sz w:val="32"/>
          <w:szCs w:val="32"/>
          <w:lang w:val="zh-CN"/>
          <w14:textFill>
            <w14:solidFill>
              <w14:schemeClr w14:val="tx1"/>
            </w14:solidFill>
          </w14:textFill>
        </w:rPr>
        <w:t>本项目为小微企业预留份额采购项目，面向小微企业采购，在服务采购项目中，服务由小微企业承接，即提供服务的人员为小微企业依照《中华人民共和国劳动合同法》订立劳动合同的从业人员。</w:t>
      </w:r>
    </w:p>
    <w:p w14:paraId="6F08775C">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3.本项目的特定资格要求：</w:t>
      </w:r>
      <w:bookmarkStart w:id="13" w:name="_Toc35393631"/>
      <w:bookmarkStart w:id="14" w:name="_Toc3539380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p>
    <w:p w14:paraId="19EDCBEA">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通过“信用中国”网站（www.creditchina.gov.cn）、“中国政府采购网"(www.ccgp.gov.cn)查询供应商在投标截止时间前的信用记录，通过以上查询渠道，供应商被列入失信被执行人、重大税收违法失信主体、政府采购严重失信行为记录的供应商不得参加本次招标活动。（提供网页截图）</w:t>
      </w:r>
    </w:p>
    <w:p w14:paraId="5C6CB882">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三、获取采购文件</w:t>
      </w:r>
      <w:bookmarkEnd w:id="11"/>
      <w:bookmarkEnd w:id="12"/>
      <w:bookmarkEnd w:id="13"/>
      <w:bookmarkEnd w:id="14"/>
    </w:p>
    <w:p w14:paraId="3D8646FE">
      <w:pPr>
        <w:keepNext w:val="0"/>
        <w:keepLines w:val="0"/>
        <w:pageBreakBefore w:val="0"/>
        <w:kinsoku/>
        <w:overflowPunct/>
        <w:topLinePunct w:val="0"/>
        <w:autoSpaceDE/>
        <w:autoSpaceDN/>
        <w:bidi w:val="0"/>
        <w:adjustRightInd/>
        <w:snapToGrid/>
        <w:spacing w:line="560" w:lineRule="exact"/>
        <w:ind w:firstLine="54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时间：</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u w:val="none"/>
          <w14:textFill>
            <w14:solidFill>
              <w14:schemeClr w14:val="tx1"/>
            </w14:solidFill>
          </w14:textFill>
        </w:rPr>
        <w:t>年</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u w:val="none"/>
          <w14:textFill>
            <w14:solidFill>
              <w14:schemeClr w14:val="tx1"/>
            </w14:solidFill>
          </w14:textFill>
        </w:rPr>
        <w:t>月</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u w:val="none"/>
          <w14:textFill>
            <w14:solidFill>
              <w14:schemeClr w14:val="tx1"/>
            </w14:solidFill>
          </w14:textFill>
        </w:rPr>
        <w:t>日至</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u w:val="none"/>
          <w14:textFill>
            <w14:solidFill>
              <w14:schemeClr w14:val="tx1"/>
            </w14:solidFill>
          </w14:textFill>
        </w:rPr>
        <w:t>年</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u w:val="none"/>
          <w14:textFill>
            <w14:solidFill>
              <w14:schemeClr w14:val="tx1"/>
            </w14:solidFill>
          </w14:textFill>
        </w:rPr>
        <w:t>月</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u w:val="none"/>
          <w14:textFill>
            <w14:solidFill>
              <w14:schemeClr w14:val="tx1"/>
            </w14:solidFill>
          </w14:textFill>
        </w:rPr>
        <w:t>日</w:t>
      </w:r>
    </w:p>
    <w:p w14:paraId="30FEDD5A">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15" w:name="_Toc35393801"/>
      <w:bookmarkStart w:id="16" w:name="_Toc28359015"/>
      <w:bookmarkStart w:id="17" w:name="_Toc28359092"/>
      <w:bookmarkStart w:id="18" w:name="_Toc35393632"/>
      <w:r>
        <w:rPr>
          <w:rFonts w:hint="eastAsia" w:ascii="仿宋_GB2312" w:hAnsi="仿宋_GB2312" w:eastAsia="仿宋_GB2312" w:cs="仿宋_GB2312"/>
          <w:color w:val="000000" w:themeColor="text1"/>
          <w:sz w:val="32"/>
          <w:szCs w:val="32"/>
          <w14:textFill>
            <w14:solidFill>
              <w14:schemeClr w14:val="tx1"/>
            </w14:solidFill>
          </w14:textFill>
        </w:rPr>
        <w:t>地点：供应商登陆政采云平台http://www.zcygov.cn</w:t>
      </w:r>
      <w:r>
        <w:rPr>
          <w:rFonts w:hint="default"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在线申请获取招标文件（登录政府采购云平台→项目采购→获取招标文件→申请，审核通过后可下载招标文件，如有操作性问题，可与政采云在线客服进行咨询，咨询电话：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95763</w:t>
      </w:r>
      <w:r>
        <w:rPr>
          <w:rFonts w:hint="eastAsia" w:ascii="仿宋_GB2312" w:hAnsi="仿宋_GB2312" w:eastAsia="仿宋_GB2312" w:cs="仿宋_GB2312"/>
          <w:color w:val="000000" w:themeColor="text1"/>
          <w:sz w:val="32"/>
          <w:szCs w:val="32"/>
          <w14:textFill>
            <w14:solidFill>
              <w14:schemeClr w14:val="tx1"/>
            </w14:solidFill>
          </w14:textFill>
        </w:rPr>
        <w:t>）</w:t>
      </w:r>
    </w:p>
    <w:p w14:paraId="4EA2DA51">
      <w:pPr>
        <w:kinsoku/>
        <w:autoSpaceDE/>
        <w:autoSpaceDN/>
        <w:adjustRightInd/>
        <w:snapToGrid/>
        <w:spacing w:line="360" w:lineRule="auto"/>
        <w:ind w:firstLine="640" w:firstLineChars="200"/>
        <w:textAlignment w:val="auto"/>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四、响应文件提交</w:t>
      </w:r>
      <w:bookmarkEnd w:id="15"/>
      <w:bookmarkEnd w:id="16"/>
      <w:bookmarkEnd w:id="17"/>
      <w:bookmarkEnd w:id="18"/>
    </w:p>
    <w:p w14:paraId="1AB97783">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截止时间：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分（北京时间）</w:t>
      </w:r>
    </w:p>
    <w:p w14:paraId="11C5A2A0">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地点：</w:t>
      </w:r>
      <w:bookmarkStart w:id="19" w:name="_Toc28359016"/>
      <w:bookmarkStart w:id="20" w:name="_Toc35393633"/>
      <w:bookmarkStart w:id="21" w:name="_Toc28359093"/>
      <w:bookmarkStart w:id="22" w:name="_Toc35393802"/>
      <w:r>
        <w:rPr>
          <w:rFonts w:hint="eastAsia" w:ascii="仿宋_GB2312" w:hAnsi="仿宋_GB2312" w:eastAsia="仿宋_GB2312" w:cs="仿宋_GB2312"/>
          <w:color w:val="000000" w:themeColor="text1"/>
          <w:sz w:val="32"/>
          <w:szCs w:val="32"/>
          <w14:textFill>
            <w14:solidFill>
              <w14:schemeClr w14:val="tx1"/>
            </w14:solidFill>
          </w14:textFill>
        </w:rPr>
        <w:t>供应商在政采云平台https://www.zcygov.cn/不见面开标大厅远程参加开标活动</w:t>
      </w:r>
    </w:p>
    <w:p w14:paraId="5F06F819">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五、开启（竞争性磋商方式必须填写）</w:t>
      </w:r>
      <w:bookmarkEnd w:id="19"/>
      <w:bookmarkEnd w:id="20"/>
      <w:bookmarkEnd w:id="21"/>
      <w:bookmarkEnd w:id="22"/>
    </w:p>
    <w:p w14:paraId="2BD0779E">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时间：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分（北京时间）</w:t>
      </w:r>
    </w:p>
    <w:p w14:paraId="74CBF56E">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地点：</w:t>
      </w:r>
      <w:bookmarkStart w:id="23" w:name="_Toc35393803"/>
      <w:bookmarkStart w:id="24" w:name="_Toc28359094"/>
      <w:bookmarkStart w:id="25" w:name="_Toc28359017"/>
      <w:bookmarkStart w:id="26" w:name="_Toc35393634"/>
      <w:r>
        <w:rPr>
          <w:rFonts w:hint="eastAsia" w:ascii="仿宋_GB2312" w:hAnsi="仿宋_GB2312" w:eastAsia="仿宋_GB2312" w:cs="仿宋_GB2312"/>
          <w:color w:val="000000" w:themeColor="text1"/>
          <w:sz w:val="32"/>
          <w:szCs w:val="32"/>
          <w14:textFill>
            <w14:solidFill>
              <w14:schemeClr w14:val="tx1"/>
            </w14:solidFill>
          </w14:textFill>
        </w:rPr>
        <w:t>政采云平台https://www.zcygov.cn/不见面开标大厅</w:t>
      </w:r>
    </w:p>
    <w:p w14:paraId="614554F6">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六、公告期限</w:t>
      </w:r>
      <w:bookmarkEnd w:id="23"/>
      <w:bookmarkEnd w:id="24"/>
      <w:bookmarkEnd w:id="25"/>
      <w:bookmarkEnd w:id="26"/>
    </w:p>
    <w:p w14:paraId="19F103C4">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自本公告发布之日起3个工作日。</w:t>
      </w:r>
      <w:bookmarkStart w:id="27" w:name="_Toc35393635"/>
      <w:bookmarkStart w:id="28" w:name="_Toc35393804"/>
    </w:p>
    <w:p w14:paraId="7C2A4914">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七、其他补充事宜</w:t>
      </w:r>
      <w:bookmarkEnd w:id="27"/>
      <w:bookmarkEnd w:id="28"/>
    </w:p>
    <w:p w14:paraId="6D392552">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29" w:name="_Toc28359095"/>
      <w:bookmarkStart w:id="30" w:name="_Toc28359018"/>
      <w:bookmarkStart w:id="31" w:name="_Toc35393805"/>
      <w:bookmarkStart w:id="32" w:name="_Toc35393636"/>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1、政府采购相关政策执行：按照财政部财库[2020]46号、[2014]68号、[2017]161号、[2019]19号等文件要求。</w:t>
      </w:r>
    </w:p>
    <w:p w14:paraId="40487B5C">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本项目相关信息在“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新疆</w:t>
      </w:r>
      <w:r>
        <w:rPr>
          <w:rFonts w:hint="eastAsia" w:ascii="仿宋_GB2312" w:hAnsi="仿宋_GB2312" w:eastAsia="仿宋_GB2312" w:cs="仿宋_GB2312"/>
          <w:color w:val="000000" w:themeColor="text1"/>
          <w:sz w:val="32"/>
          <w:szCs w:val="32"/>
          <w14:textFill>
            <w14:solidFill>
              <w14:schemeClr w14:val="tx1"/>
            </w14:solidFill>
          </w14:textFill>
        </w:rPr>
        <w:t xml:space="preserve">政府采购网”媒体上发布。 </w:t>
      </w:r>
    </w:p>
    <w:p w14:paraId="5F157CA2">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、请各供应商随时关注本项目的变更、答疑、澄清文件。</w:t>
      </w:r>
    </w:p>
    <w:p w14:paraId="39B9A057">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、本项目实行电子招投标，供应商须登录政采云平台申请获取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征集</w:t>
      </w:r>
      <w:r>
        <w:rPr>
          <w:rFonts w:hint="eastAsia" w:ascii="仿宋_GB2312" w:hAnsi="仿宋_GB2312" w:eastAsia="仿宋_GB2312" w:cs="仿宋_GB2312"/>
          <w:color w:val="000000" w:themeColor="text1"/>
          <w:sz w:val="32"/>
          <w:szCs w:val="32"/>
          <w14:textFill>
            <w14:solidFill>
              <w14:schemeClr w14:val="tx1"/>
            </w14:solidFill>
          </w14:textFill>
        </w:rPr>
        <w:t>文件，并通过政采云电子投标客户端制作响应文件，同时自行承担与投标有关的一切费用。</w:t>
      </w:r>
    </w:p>
    <w:p w14:paraId="02D7800D">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、各供应商应在开标前确保成为新疆维吾尔自治区政府采购网正式注册入库供应商，并完成CA数字证书申领。因未注册入库、未办理CA数字证书等原因造成无法投标或投标失败等后果由供应商自行承担。</w:t>
      </w:r>
    </w:p>
    <w:p w14:paraId="2C5F9590">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供应商可前往新疆政府采购网</w:t>
      </w:r>
    </w:p>
    <w:p w14:paraId="17782186">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p>
    <w:p w14:paraId="04471080">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、本项目采用不见面开标，供应商须在投标截止时间前通过CA在政采云平台上传加密的电子响应文件。</w:t>
      </w:r>
    </w:p>
    <w:p w14:paraId="29A088DE">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3EAF1911">
      <w:pPr>
        <w:pStyle w:val="3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atLeast"/>
        <w:ind w:right="0" w:firstLine="640" w:firstLineChars="200"/>
        <w:jc w:val="left"/>
        <w:textAlignment w:val="auto"/>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八、凡对本次采购提出询问，请按以下方式联系。</w:t>
      </w:r>
      <w:bookmarkEnd w:id="29"/>
      <w:bookmarkEnd w:id="30"/>
      <w:bookmarkEnd w:id="31"/>
      <w:bookmarkEnd w:id="32"/>
    </w:p>
    <w:p w14:paraId="13297598">
      <w:pPr>
        <w:pStyle w:val="3"/>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color w:val="000000" w:themeColor="text1"/>
          <w:sz w:val="32"/>
          <w:szCs w:val="32"/>
          <w14:textFill>
            <w14:solidFill>
              <w14:schemeClr w14:val="tx1"/>
            </w14:solidFill>
          </w14:textFill>
        </w:rPr>
      </w:pPr>
      <w:bookmarkStart w:id="33" w:name="_Toc28359019"/>
      <w:bookmarkStart w:id="34" w:name="_Toc35393806"/>
      <w:bookmarkStart w:id="35" w:name="_Toc28359096"/>
      <w:bookmarkStart w:id="36" w:name="_Toc35393637"/>
      <w:r>
        <w:rPr>
          <w:rFonts w:hint="eastAsia" w:ascii="仿宋_GB2312" w:hAnsi="仿宋_GB2312" w:eastAsia="仿宋_GB2312" w:cs="仿宋_GB2312"/>
          <w:b w:val="0"/>
          <w:color w:val="000000" w:themeColor="text1"/>
          <w:sz w:val="32"/>
          <w:szCs w:val="32"/>
          <w14:textFill>
            <w14:solidFill>
              <w14:schemeClr w14:val="tx1"/>
            </w14:solidFill>
          </w14:textFill>
        </w:rPr>
        <w:t>1.采购人信息</w:t>
      </w:r>
      <w:bookmarkEnd w:id="33"/>
      <w:bookmarkEnd w:id="34"/>
      <w:bookmarkEnd w:id="35"/>
      <w:bookmarkEnd w:id="36"/>
      <w:bookmarkStart w:id="37" w:name="_Toc35393638"/>
      <w:bookmarkStart w:id="38" w:name="_Toc28359020"/>
      <w:bookmarkStart w:id="39" w:name="_Toc35393807"/>
      <w:bookmarkStart w:id="40" w:name="_Toc28359097"/>
    </w:p>
    <w:p w14:paraId="2FFFA5B6">
      <w:pPr>
        <w:pStyle w:val="3"/>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名 称</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阿勒泰畜牧兽医职业学校</w:t>
      </w:r>
    </w:p>
    <w:p w14:paraId="02D4178A">
      <w:pPr>
        <w:pStyle w:val="3"/>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地址：</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新疆福海县银海路2号</w:t>
      </w:r>
    </w:p>
    <w:p w14:paraId="67524FAB">
      <w:pPr>
        <w:pStyle w:val="3"/>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联系方式</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：186 9061 1820</w:t>
      </w:r>
    </w:p>
    <w:p w14:paraId="68773D4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color w:val="000000" w:themeColor="text1"/>
          <w:sz w:val="32"/>
          <w:szCs w:val="32"/>
          <w:u w:val="none"/>
          <w14:textFill>
            <w14:solidFill>
              <w14:schemeClr w14:val="tx1"/>
            </w14:solidFill>
          </w14:textFill>
        </w:rPr>
      </w:pPr>
    </w:p>
    <w:p w14:paraId="2C31B9B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color w:val="000000" w:themeColor="text1"/>
          <w:sz w:val="32"/>
          <w:szCs w:val="32"/>
          <w:u w:val="none"/>
          <w:lang w:val="en-US" w:eastAsia="zh-CN"/>
          <w14:textFill>
            <w14:solidFill>
              <w14:schemeClr w14:val="tx1"/>
            </w14:solidFill>
          </w14:textFill>
        </w:rPr>
        <w:t>2.</w:t>
      </w:r>
      <w:r>
        <w:rPr>
          <w:rFonts w:hint="eastAsia" w:ascii="仿宋_GB2312" w:hAnsi="仿宋_GB2312" w:eastAsia="仿宋_GB2312" w:cs="仿宋_GB2312"/>
          <w:b w:val="0"/>
          <w:color w:val="000000" w:themeColor="text1"/>
          <w:sz w:val="32"/>
          <w:szCs w:val="32"/>
          <w:u w:val="none"/>
          <w14:textFill>
            <w14:solidFill>
              <w14:schemeClr w14:val="tx1"/>
            </w14:solidFill>
          </w14:textFill>
        </w:rPr>
        <w:t>采购代理机构信息</w:t>
      </w:r>
      <w:bookmarkEnd w:id="37"/>
      <w:bookmarkEnd w:id="38"/>
      <w:bookmarkEnd w:id="39"/>
      <w:bookmarkEnd w:id="40"/>
      <w:bookmarkStart w:id="41" w:name="_Toc35393808"/>
      <w:bookmarkStart w:id="42" w:name="_Toc35393639"/>
      <w:bookmarkStart w:id="43" w:name="_Toc28359021"/>
      <w:bookmarkStart w:id="44" w:name="_Toc28359098"/>
    </w:p>
    <w:p w14:paraId="221D60D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名 称：阿勒泰地区公共资源交易中心</w:t>
      </w:r>
    </w:p>
    <w:p w14:paraId="62F739B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地</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址：阿勒泰市团结南路211号</w:t>
      </w:r>
    </w:p>
    <w:p w14:paraId="05AFDDC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sz w:val="32"/>
          <w:szCs w:val="32"/>
          <w:u w:val="none"/>
          <w:lang w:val="en-US"/>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联系方式：0906-21</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95300</w:t>
      </w:r>
    </w:p>
    <w:p w14:paraId="314A89BD">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color w:val="000000" w:themeColor="text1"/>
          <w:sz w:val="32"/>
          <w:szCs w:val="32"/>
          <w:u w:val="none"/>
          <w14:textFill>
            <w14:solidFill>
              <w14:schemeClr w14:val="tx1"/>
            </w14:solidFill>
          </w14:textFill>
        </w:rPr>
      </w:pPr>
    </w:p>
    <w:p w14:paraId="2E2535B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color w:val="000000" w:themeColor="text1"/>
          <w:sz w:val="32"/>
          <w:szCs w:val="32"/>
          <w:u w:val="none"/>
          <w:lang w:val="en-US" w:eastAsia="zh-CN"/>
          <w14:textFill>
            <w14:solidFill>
              <w14:schemeClr w14:val="tx1"/>
            </w14:solidFill>
          </w14:textFill>
        </w:rPr>
        <w:t>3.</w:t>
      </w:r>
      <w:r>
        <w:rPr>
          <w:rFonts w:hint="eastAsia" w:ascii="仿宋_GB2312" w:hAnsi="仿宋_GB2312" w:eastAsia="仿宋_GB2312" w:cs="仿宋_GB2312"/>
          <w:b w:val="0"/>
          <w:color w:val="000000" w:themeColor="text1"/>
          <w:sz w:val="32"/>
          <w:szCs w:val="32"/>
          <w:u w:val="none"/>
          <w14:textFill>
            <w14:solidFill>
              <w14:schemeClr w14:val="tx1"/>
            </w14:solidFill>
          </w14:textFill>
        </w:rPr>
        <w:t>项目联系方式</w:t>
      </w:r>
      <w:bookmarkEnd w:id="41"/>
      <w:bookmarkEnd w:id="42"/>
      <w:bookmarkEnd w:id="43"/>
      <w:bookmarkEnd w:id="44"/>
    </w:p>
    <w:p w14:paraId="530666F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项目联系人：</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张老师</w:t>
      </w:r>
    </w:p>
    <w:p w14:paraId="0B17452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sz w:val="32"/>
          <w:szCs w:val="32"/>
          <w:u w:val="none"/>
          <w:lang w:val="en-US"/>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电话：0906-21</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95300</w:t>
      </w:r>
    </w:p>
    <w:p w14:paraId="1DCB9EB0">
      <w:pPr>
        <w:widowControl/>
        <w:jc w:val="left"/>
        <w:rPr>
          <w:rFonts w:hint="default" w:ascii="Times New Roman" w:hAnsi="Times New Roman" w:cs="Times New Roman"/>
          <w:color w:val="000000" w:themeColor="text1"/>
          <w:sz w:val="36"/>
          <w:szCs w:val="36"/>
          <w14:textFill>
            <w14:solidFill>
              <w14:schemeClr w14:val="tx1"/>
            </w14:solidFill>
          </w14:textFill>
        </w:rPr>
        <w:sectPr>
          <w:footerReference r:id="rId3" w:type="default"/>
          <w:pgSz w:w="11906" w:h="16838"/>
          <w:pgMar w:top="2098" w:right="1531" w:bottom="1984" w:left="1531" w:header="851" w:footer="992" w:gutter="0"/>
          <w:cols w:space="425" w:num="1"/>
          <w:docGrid w:linePitch="312" w:charSpace="0"/>
        </w:sectPr>
      </w:pPr>
    </w:p>
    <w:p w14:paraId="5BD8DB56">
      <w:pPr>
        <w:pStyle w:val="2"/>
        <w:numPr>
          <w:ilvl w:val="0"/>
          <w:numId w:val="1"/>
        </w:numPr>
        <w:spacing w:before="0" w:after="0" w:line="240" w:lineRule="auto"/>
        <w:rPr>
          <w:rFonts w:hint="default" w:ascii="Times New Roman" w:hAnsi="Times New Roman" w:cs="Times New Roman"/>
          <w:color w:val="000000" w:themeColor="text1"/>
          <w14:textFill>
            <w14:solidFill>
              <w14:schemeClr w14:val="tx1"/>
            </w14:solidFill>
          </w14:textFill>
        </w:rPr>
      </w:pPr>
      <w:bookmarkStart w:id="45" w:name="_Toc20058"/>
      <w:r>
        <w:rPr>
          <w:rFonts w:hint="default" w:ascii="Times New Roman" w:hAnsi="Times New Roman" w:cs="Times New Roman"/>
          <w:color w:val="000000" w:themeColor="text1"/>
          <w14:textFill>
            <w14:solidFill>
              <w14:schemeClr w14:val="tx1"/>
            </w14:solidFill>
          </w14:textFill>
        </w:rPr>
        <w:t>供应商须知</w:t>
      </w:r>
      <w:bookmarkEnd w:id="45"/>
    </w:p>
    <w:p w14:paraId="5DDC570D">
      <w:pPr>
        <w:pStyle w:val="2"/>
        <w:spacing w:before="0" w:after="0" w:line="240" w:lineRule="auto"/>
        <w:jc w:val="both"/>
        <w:rPr>
          <w:rFonts w:hint="default" w:ascii="Times New Roman" w:hAnsi="Times New Roman" w:eastAsia="宋体" w:cs="Times New Roman"/>
          <w:color w:val="000000" w:themeColor="text1"/>
          <w:sz w:val="28"/>
          <w:szCs w:val="28"/>
          <w14:textFill>
            <w14:solidFill>
              <w14:schemeClr w14:val="tx1"/>
            </w14:solidFill>
          </w14:textFill>
        </w:rPr>
      </w:pPr>
      <w:bookmarkStart w:id="46" w:name="_Toc21720"/>
    </w:p>
    <w:p w14:paraId="5501D567">
      <w:pPr>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供应商须知前附表</w:t>
      </w:r>
      <w:bookmarkEnd w:id="46"/>
    </w:p>
    <w:p w14:paraId="48083639">
      <w:pPr>
        <w:jc w:val="center"/>
        <w:rPr>
          <w:rFonts w:hint="default" w:ascii="Times New Roman" w:hAnsi="Times New Roman" w:cs="Times New Roman"/>
          <w:color w:val="000000" w:themeColor="text1"/>
          <w:sz w:val="28"/>
          <w:szCs w:val="28"/>
          <w14:textFill>
            <w14:solidFill>
              <w14:schemeClr w14:val="tx1"/>
            </w14:solidFill>
          </w14:textFill>
        </w:rPr>
      </w:pPr>
    </w:p>
    <w:tbl>
      <w:tblPr>
        <w:tblStyle w:val="36"/>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609"/>
        <w:gridCol w:w="1055"/>
        <w:gridCol w:w="6203"/>
      </w:tblGrid>
      <w:tr w14:paraId="43CD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F3B7846">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序号</w:t>
            </w:r>
          </w:p>
        </w:tc>
        <w:tc>
          <w:tcPr>
            <w:tcW w:w="2664" w:type="dxa"/>
            <w:gridSpan w:val="2"/>
            <w:noWrap w:val="0"/>
            <w:vAlign w:val="center"/>
          </w:tcPr>
          <w:p w14:paraId="436CAFDD">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内容</w:t>
            </w:r>
          </w:p>
        </w:tc>
        <w:tc>
          <w:tcPr>
            <w:tcW w:w="6203" w:type="dxa"/>
            <w:noWrap w:val="0"/>
            <w:vAlign w:val="center"/>
          </w:tcPr>
          <w:p w14:paraId="77EE0597">
            <w:pPr>
              <w:pStyle w:val="126"/>
              <w:keepNext w:val="0"/>
              <w:keepLines w:val="0"/>
              <w:numPr>
                <w:ilvl w:val="0"/>
                <w:numId w:val="0"/>
              </w:numPr>
              <w:spacing w:before="0" w:after="0" w:line="360" w:lineRule="auto"/>
              <w:jc w:val="center"/>
              <w:outlineLvl w:val="9"/>
              <w:rPr>
                <w:rFonts w:hint="eastAsia" w:ascii="宋体" w:hAnsi="宋体" w:eastAsia="宋体" w:cs="Times New Roman"/>
                <w:bCs w:val="0"/>
                <w:color w:val="000000" w:themeColor="text1"/>
                <w:sz w:val="24"/>
                <w:szCs w:val="24"/>
                <w14:textFill>
                  <w14:solidFill>
                    <w14:schemeClr w14:val="tx1"/>
                  </w14:solidFill>
                </w14:textFill>
              </w:rPr>
            </w:pPr>
            <w:r>
              <w:rPr>
                <w:rFonts w:hint="eastAsia" w:ascii="宋体" w:hAnsi="宋体" w:eastAsia="宋体" w:cs="Times New Roman"/>
                <w:bCs w:val="0"/>
                <w:color w:val="000000" w:themeColor="text1"/>
                <w:sz w:val="24"/>
                <w:szCs w:val="24"/>
                <w14:textFill>
                  <w14:solidFill>
                    <w14:schemeClr w14:val="tx1"/>
                  </w14:solidFill>
                </w14:textFill>
              </w:rPr>
              <w:t>说明与要求</w:t>
            </w:r>
          </w:p>
        </w:tc>
      </w:tr>
      <w:tr w14:paraId="4737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noWrap w:val="0"/>
            <w:vAlign w:val="center"/>
          </w:tcPr>
          <w:p w14:paraId="674F6AE5">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1</w:t>
            </w:r>
          </w:p>
        </w:tc>
        <w:tc>
          <w:tcPr>
            <w:tcW w:w="2664" w:type="dxa"/>
            <w:gridSpan w:val="2"/>
            <w:noWrap w:val="0"/>
            <w:vAlign w:val="center"/>
          </w:tcPr>
          <w:p w14:paraId="0A0D2CB6">
            <w:pPr>
              <w:pStyle w:val="126"/>
              <w:keepNext w:val="0"/>
              <w:keepLines w:val="0"/>
              <w:numPr>
                <w:ilvl w:val="0"/>
                <w:numId w:val="0"/>
              </w:numPr>
              <w:spacing w:before="0" w:after="0" w:line="360" w:lineRule="auto"/>
              <w:jc w:val="center"/>
              <w:outlineLvl w:val="9"/>
              <w:rPr>
                <w:rFonts w:hint="eastAsia" w:ascii="宋体" w:hAnsi="宋体" w:eastAsia="宋体" w:cs="Times New Roman"/>
                <w:bCs w:val="0"/>
                <w:color w:val="000000" w:themeColor="text1"/>
                <w:sz w:val="24"/>
                <w:szCs w:val="24"/>
                <w14:textFill>
                  <w14:solidFill>
                    <w14:schemeClr w14:val="tx1"/>
                  </w14:solidFill>
                </w14:textFill>
              </w:rPr>
            </w:pPr>
            <w:r>
              <w:rPr>
                <w:rFonts w:hint="eastAsia" w:ascii="宋体" w:hAnsi="宋体" w:eastAsia="宋体" w:cs="Times New Roman"/>
                <w:bCs w:val="0"/>
                <w:color w:val="000000" w:themeColor="text1"/>
                <w:sz w:val="24"/>
                <w:szCs w:val="24"/>
                <w14:textFill>
                  <w14:solidFill>
                    <w14:schemeClr w14:val="tx1"/>
                  </w14:solidFill>
                </w14:textFill>
              </w:rPr>
              <w:t>项目名称</w:t>
            </w:r>
          </w:p>
        </w:tc>
        <w:tc>
          <w:tcPr>
            <w:tcW w:w="6203" w:type="dxa"/>
            <w:noWrap w:val="0"/>
            <w:vAlign w:val="center"/>
          </w:tcPr>
          <w:p w14:paraId="50B4D22C">
            <w:pPr>
              <w:pStyle w:val="20"/>
              <w:ind w:left="0" w:leftChars="0" w:firstLine="0" w:firstLineChars="0"/>
              <w:jc w:val="both"/>
              <w:rPr>
                <w:rFonts w:hint="eastAsia" w:ascii="宋体" w:hAnsi="宋体" w:eastAsia="宋体" w:cs="Times New Roman"/>
                <w:color w:val="000000" w:themeColor="text1"/>
                <w:kern w:val="2"/>
                <w:sz w:val="24"/>
                <w:szCs w:val="22"/>
                <w:u w:val="singl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2"/>
                <w:u w:val="single"/>
                <w:lang w:val="en-US" w:eastAsia="zh-CN" w:bidi="ar-SA"/>
                <w14:textFill>
                  <w14:solidFill>
                    <w14:schemeClr w14:val="tx1"/>
                  </w14:solidFill>
                </w14:textFill>
              </w:rPr>
              <w:t>阿勒泰畜牧兽医职业学校-</w:t>
            </w:r>
            <w:r>
              <w:rPr>
                <w:rFonts w:hint="default" w:ascii="宋体" w:hAnsi="宋体" w:eastAsia="宋体" w:cs="Times New Roman"/>
                <w:color w:val="000000" w:themeColor="text1"/>
                <w:kern w:val="2"/>
                <w:sz w:val="24"/>
                <w:szCs w:val="22"/>
                <w:u w:val="single"/>
                <w:lang w:val="en-US" w:eastAsia="zh-CN" w:bidi="ar-SA"/>
                <w14:textFill>
                  <w14:solidFill>
                    <w14:schemeClr w14:val="tx1"/>
                  </w14:solidFill>
                </w14:textFill>
              </w:rPr>
              <w:t>社会化管理服务</w:t>
            </w:r>
            <w:r>
              <w:rPr>
                <w:rFonts w:hint="eastAsia" w:ascii="宋体" w:hAnsi="宋体" w:eastAsia="宋体" w:cs="Times New Roman"/>
                <w:color w:val="000000" w:themeColor="text1"/>
                <w:kern w:val="2"/>
                <w:sz w:val="24"/>
                <w:szCs w:val="22"/>
                <w:u w:val="single"/>
                <w:lang w:val="en-US" w:eastAsia="zh-CN" w:bidi="ar-SA"/>
                <w14:textFill>
                  <w14:solidFill>
                    <w14:schemeClr w14:val="tx1"/>
                  </w14:solidFill>
                </w14:textFill>
              </w:rPr>
              <w:t>项目</w:t>
            </w:r>
          </w:p>
        </w:tc>
      </w:tr>
      <w:tr w14:paraId="511C6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735" w:type="dxa"/>
            <w:noWrap w:val="0"/>
            <w:vAlign w:val="center"/>
          </w:tcPr>
          <w:p w14:paraId="6403FC66">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2</w:t>
            </w:r>
          </w:p>
        </w:tc>
        <w:tc>
          <w:tcPr>
            <w:tcW w:w="2664" w:type="dxa"/>
            <w:gridSpan w:val="2"/>
            <w:noWrap w:val="0"/>
            <w:vAlign w:val="center"/>
          </w:tcPr>
          <w:p w14:paraId="656C10D6">
            <w:pPr>
              <w:pStyle w:val="126"/>
              <w:keepNext w:val="0"/>
              <w:keepLines w:val="0"/>
              <w:numPr>
                <w:ilvl w:val="0"/>
                <w:numId w:val="0"/>
              </w:numPr>
              <w:spacing w:before="0" w:after="0" w:line="360" w:lineRule="auto"/>
              <w:jc w:val="center"/>
              <w:outlineLvl w:val="9"/>
              <w:rPr>
                <w:rFonts w:hint="eastAsia" w:ascii="宋体" w:hAnsi="宋体" w:eastAsia="宋体" w:cs="Times New Roman"/>
                <w:bCs w:val="0"/>
                <w:color w:val="000000" w:themeColor="text1"/>
                <w:sz w:val="24"/>
                <w:szCs w:val="24"/>
                <w14:textFill>
                  <w14:solidFill>
                    <w14:schemeClr w14:val="tx1"/>
                  </w14:solidFill>
                </w14:textFill>
              </w:rPr>
            </w:pPr>
            <w:r>
              <w:rPr>
                <w:rFonts w:hint="eastAsia" w:ascii="宋体" w:hAnsi="宋体" w:eastAsia="宋体" w:cs="Times New Roman"/>
                <w:bCs w:val="0"/>
                <w:color w:val="000000" w:themeColor="text1"/>
                <w:sz w:val="24"/>
                <w:szCs w:val="24"/>
                <w14:textFill>
                  <w14:solidFill>
                    <w14:schemeClr w14:val="tx1"/>
                  </w14:solidFill>
                </w14:textFill>
              </w:rPr>
              <w:t>采购人</w:t>
            </w:r>
          </w:p>
        </w:tc>
        <w:tc>
          <w:tcPr>
            <w:tcW w:w="6203" w:type="dxa"/>
            <w:noWrap w:val="0"/>
            <w:vAlign w:val="center"/>
          </w:tcPr>
          <w:p w14:paraId="16D48AE1">
            <w:pPr>
              <w:widowControl/>
              <w:spacing w:line="360" w:lineRule="auto"/>
              <w:rPr>
                <w:rFonts w:hint="eastAsia" w:ascii="宋体" w:hAnsi="宋体"/>
                <w:color w:val="000000" w:themeColor="text1"/>
                <w:sz w:val="24"/>
                <w:u w:val="single"/>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名称：</w:t>
            </w:r>
            <w:r>
              <w:rPr>
                <w:rFonts w:hint="eastAsia" w:ascii="宋体" w:hAnsi="宋体" w:eastAsia="宋体" w:cs="Times New Roman"/>
                <w:color w:val="000000" w:themeColor="text1"/>
                <w:kern w:val="2"/>
                <w:sz w:val="24"/>
                <w:szCs w:val="22"/>
                <w:u w:val="single"/>
                <w:lang w:val="en-US" w:eastAsia="zh-CN" w:bidi="ar-SA"/>
                <w14:textFill>
                  <w14:solidFill>
                    <w14:schemeClr w14:val="tx1"/>
                  </w14:solidFill>
                </w14:textFill>
              </w:rPr>
              <w:t>新疆福海县银海路2号</w:t>
            </w:r>
          </w:p>
          <w:p w14:paraId="3D960765">
            <w:pPr>
              <w:widowControl/>
              <w:spacing w:line="360" w:lineRule="auto"/>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联系人：</w:t>
            </w:r>
            <w:bookmarkStart w:id="47" w:name="EBdc46765b8496439baac9487bf5cb2605"/>
            <w:bookmarkEnd w:id="47"/>
            <w:r>
              <w:rPr>
                <w:rFonts w:hint="eastAsia" w:ascii="宋体" w:hAnsi="宋体"/>
                <w:color w:val="000000" w:themeColor="text1"/>
                <w:sz w:val="24"/>
                <w:u w:val="single"/>
                <w14:textFill>
                  <w14:solidFill>
                    <w14:schemeClr w14:val="tx1"/>
                  </w14:solidFill>
                </w14:textFill>
              </w:rPr>
              <w:t>刘丽</w:t>
            </w:r>
          </w:p>
          <w:p w14:paraId="7576A66F">
            <w:pPr>
              <w:widowControl/>
              <w:spacing w:line="360" w:lineRule="auto"/>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bookmarkStart w:id="48" w:name="EBb02062c7f213427390e93f40bb6fd07d"/>
            <w:bookmarkEnd w:id="48"/>
            <w:r>
              <w:rPr>
                <w:rFonts w:hint="eastAsia" w:ascii="宋体" w:hAnsi="宋体"/>
                <w:color w:val="000000" w:themeColor="text1"/>
                <w:sz w:val="24"/>
                <w:u w:val="single"/>
                <w14:textFill>
                  <w14:solidFill>
                    <w14:schemeClr w14:val="tx1"/>
                  </w14:solidFill>
                </w14:textFill>
              </w:rPr>
              <w:t>186 9061 1820</w:t>
            </w:r>
          </w:p>
        </w:tc>
      </w:tr>
      <w:tr w14:paraId="6818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6890FE80">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3</w:t>
            </w:r>
          </w:p>
        </w:tc>
        <w:tc>
          <w:tcPr>
            <w:tcW w:w="2664" w:type="dxa"/>
            <w:gridSpan w:val="2"/>
            <w:noWrap w:val="0"/>
            <w:vAlign w:val="center"/>
          </w:tcPr>
          <w:p w14:paraId="06F8A0D9">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lang w:eastAsia="zh-CN"/>
                <w14:textFill>
                  <w14:solidFill>
                    <w14:schemeClr w14:val="tx1"/>
                  </w14:solidFill>
                </w14:textFill>
              </w:rPr>
              <w:t>集中采购</w:t>
            </w:r>
            <w:r>
              <w:rPr>
                <w:rFonts w:ascii="宋体" w:hAnsi="宋体"/>
                <w:b/>
                <w:color w:val="000000" w:themeColor="text1"/>
                <w:kern w:val="0"/>
                <w:sz w:val="24"/>
                <w14:textFill>
                  <w14:solidFill>
                    <w14:schemeClr w14:val="tx1"/>
                  </w14:solidFill>
                </w14:textFill>
              </w:rPr>
              <w:t>机构</w:t>
            </w:r>
          </w:p>
        </w:tc>
        <w:tc>
          <w:tcPr>
            <w:tcW w:w="6203" w:type="dxa"/>
            <w:noWrap w:val="0"/>
            <w:vAlign w:val="center"/>
          </w:tcPr>
          <w:p w14:paraId="1D4F0605">
            <w:pPr>
              <w:spacing w:line="360" w:lineRule="auto"/>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名称：</w:t>
            </w:r>
            <w:r>
              <w:rPr>
                <w:rFonts w:hint="eastAsia" w:ascii="宋体" w:hAnsi="宋体"/>
                <w:color w:val="000000" w:themeColor="text1"/>
                <w:sz w:val="24"/>
                <w:u w:val="single"/>
                <w14:textFill>
                  <w14:solidFill>
                    <w14:schemeClr w14:val="tx1"/>
                  </w14:solidFill>
                </w14:textFill>
              </w:rPr>
              <w:t>阿勒泰地区公共资源交易中心</w:t>
            </w:r>
          </w:p>
          <w:p w14:paraId="450A69C4">
            <w:pPr>
              <w:spacing w:line="360" w:lineRule="auto"/>
              <w:rPr>
                <w:rFonts w:hint="default" w:ascii="宋体" w:hAnsi="宋体"/>
                <w:color w:val="000000" w:themeColor="text1"/>
                <w:sz w:val="24"/>
                <w:u w:val="single"/>
                <w:lang w:val="en-US"/>
                <w14:textFill>
                  <w14:solidFill>
                    <w14:schemeClr w14:val="tx1"/>
                  </w14:solidFill>
                </w14:textFill>
              </w:rPr>
            </w:pPr>
            <w:r>
              <w:rPr>
                <w:rFonts w:hint="eastAsia" w:ascii="宋体" w:hAnsi="宋体"/>
                <w:color w:val="000000" w:themeColor="text1"/>
                <w:sz w:val="24"/>
                <w14:textFill>
                  <w14:solidFill>
                    <w14:schemeClr w14:val="tx1"/>
                  </w14:solidFill>
                </w14:textFill>
              </w:rPr>
              <w:t>联系人：</w:t>
            </w:r>
            <w:bookmarkStart w:id="49" w:name="EB8a126f2415034440b3de4e030b75a537"/>
            <w:bookmarkEnd w:id="49"/>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张老师</w:t>
            </w:r>
          </w:p>
          <w:p w14:paraId="1CE46719">
            <w:pPr>
              <w:spacing w:line="360" w:lineRule="auto"/>
              <w:rPr>
                <w:rFonts w:hint="default" w:ascii="宋体" w:hAnsi="宋体"/>
                <w:color w:val="000000" w:themeColor="text1"/>
                <w:sz w:val="24"/>
                <w:u w:val="single"/>
                <w:lang w:val="en-US"/>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bookmarkStart w:id="50" w:name="EBe3286ac41586486c9a2046d66d6a6c82"/>
            <w:bookmarkEnd w:id="50"/>
            <w:r>
              <w:rPr>
                <w:rFonts w:hint="eastAsia" w:ascii="宋体" w:hAnsi="宋体"/>
                <w:color w:val="000000" w:themeColor="text1"/>
                <w:sz w:val="24"/>
                <w:u w:val="single"/>
                <w14:textFill>
                  <w14:solidFill>
                    <w14:schemeClr w14:val="tx1"/>
                  </w14:solidFill>
                </w14:textFill>
              </w:rPr>
              <w:t xml:space="preserve"> 0906-21</w:t>
            </w:r>
            <w:r>
              <w:rPr>
                <w:rFonts w:hint="eastAsia" w:ascii="宋体" w:hAnsi="宋体"/>
                <w:color w:val="000000" w:themeColor="text1"/>
                <w:sz w:val="24"/>
                <w:u w:val="single"/>
                <w:lang w:val="en-US" w:eastAsia="zh-CN"/>
                <w14:textFill>
                  <w14:solidFill>
                    <w14:schemeClr w14:val="tx1"/>
                  </w14:solidFill>
                </w14:textFill>
              </w:rPr>
              <w:t>95300</w:t>
            </w:r>
          </w:p>
        </w:tc>
      </w:tr>
      <w:tr w14:paraId="0466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5D37EF5A">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4</w:t>
            </w:r>
          </w:p>
        </w:tc>
        <w:tc>
          <w:tcPr>
            <w:tcW w:w="2664" w:type="dxa"/>
            <w:gridSpan w:val="2"/>
            <w:noWrap w:val="0"/>
            <w:vAlign w:val="center"/>
          </w:tcPr>
          <w:p w14:paraId="4199714D">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采购内容</w:t>
            </w:r>
          </w:p>
        </w:tc>
        <w:tc>
          <w:tcPr>
            <w:tcW w:w="6203" w:type="dxa"/>
            <w:noWrap w:val="0"/>
            <w:vAlign w:val="center"/>
          </w:tcPr>
          <w:p w14:paraId="4A41D202">
            <w:pPr>
              <w:widowControl/>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详见招标文件第三部分采购需求；</w:t>
            </w:r>
          </w:p>
        </w:tc>
      </w:tr>
      <w:tr w14:paraId="2A05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noWrap w:val="0"/>
            <w:vAlign w:val="center"/>
          </w:tcPr>
          <w:p w14:paraId="12F20E3E">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5</w:t>
            </w:r>
          </w:p>
        </w:tc>
        <w:tc>
          <w:tcPr>
            <w:tcW w:w="2664" w:type="dxa"/>
            <w:gridSpan w:val="2"/>
            <w:noWrap w:val="0"/>
            <w:vAlign w:val="center"/>
          </w:tcPr>
          <w:p w14:paraId="73239C4F">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投标人资格要求</w:t>
            </w:r>
          </w:p>
        </w:tc>
        <w:tc>
          <w:tcPr>
            <w:tcW w:w="6203" w:type="dxa"/>
            <w:noWrap w:val="0"/>
            <w:vAlign w:val="center"/>
          </w:tcPr>
          <w:tbl>
            <w:tblPr>
              <w:tblStyle w:val="36"/>
              <w:tblW w:w="63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18"/>
            </w:tblGrid>
            <w:tr w14:paraId="2A137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318" w:type="dxa"/>
                  <w:noWrap w:val="0"/>
                  <w:vAlign w:val="center"/>
                </w:tcPr>
                <w:p w14:paraId="2137CECC">
                  <w:pPr>
                    <w:adjustRightInd w:val="0"/>
                    <w:snapToGrid w:val="0"/>
                    <w:spacing w:before="156" w:beforeLines="50" w:line="360" w:lineRule="auto"/>
                    <w:rPr>
                      <w:rFonts w:hint="eastAsia" w:ascii="宋体" w:hAnsi="宋体"/>
                      <w:color w:val="000000" w:themeColor="text1"/>
                      <w:kern w:val="0"/>
                      <w:sz w:val="24"/>
                      <w:lang w:val="hr-HR" w:eastAsia="zh-CN"/>
                      <w14:textFill>
                        <w14:solidFill>
                          <w14:schemeClr w14:val="tx1"/>
                        </w14:solidFill>
                      </w14:textFill>
                    </w:rPr>
                  </w:pPr>
                  <w:bookmarkStart w:id="51" w:name="EB7907836f74a6455bb75d2ff8b438afad"/>
                  <w:bookmarkEnd w:id="51"/>
                  <w:r>
                    <w:rPr>
                      <w:rFonts w:hint="eastAsia" w:ascii="宋体" w:hAnsi="宋体"/>
                      <w:color w:val="000000" w:themeColor="text1"/>
                      <w:kern w:val="0"/>
                      <w:sz w:val="24"/>
                      <w:lang w:val="zh-CN" w:eastAsia="zh-CN"/>
                      <w14:textFill>
                        <w14:solidFill>
                          <w14:schemeClr w14:val="tx1"/>
                        </w14:solidFill>
                      </w14:textFill>
                    </w:rPr>
                    <w:t>1、供应商应具备《政府采购法》第二十二条规定的条件；</w:t>
                  </w:r>
                </w:p>
                <w:p w14:paraId="4B11E4A8">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color w:val="000000" w:themeColor="text1"/>
                      <w:kern w:val="0"/>
                      <w:sz w:val="24"/>
                      <w:lang w:val="en-US" w:eastAsia="zh-CN"/>
                      <w14:textFill>
                        <w14:solidFill>
                          <w14:schemeClr w14:val="tx1"/>
                        </w14:solidFill>
                      </w14:textFill>
                    </w:rPr>
                  </w:pPr>
                  <w:r>
                    <w:rPr>
                      <w:rFonts w:hint="eastAsia" w:ascii="宋体" w:hAnsi="宋体"/>
                      <w:color w:val="000000" w:themeColor="text1"/>
                      <w:sz w:val="24"/>
                      <w:lang w:val="hr-HR"/>
                      <w14:textFill>
                        <w14:solidFill>
                          <w14:schemeClr w14:val="tx1"/>
                        </w14:solidFill>
                      </w14:textFill>
                    </w:rPr>
                    <w:t>2</w:t>
                  </w:r>
                  <w:r>
                    <w:rPr>
                      <w:rFonts w:hint="eastAsia" w:ascii="宋体" w:hAnsi="宋体"/>
                      <w:color w:val="000000" w:themeColor="text1"/>
                      <w:sz w:val="24"/>
                      <w14:textFill>
                        <w14:solidFill>
                          <w14:schemeClr w14:val="tx1"/>
                        </w14:solidFill>
                      </w14:textFill>
                    </w:rPr>
                    <w:t>、特殊资格条件</w:t>
                  </w:r>
                  <w:r>
                    <w:rPr>
                      <w:rFonts w:hint="eastAsia" w:ascii="宋体" w:hAnsi="宋体"/>
                      <w:color w:val="000000" w:themeColor="text1"/>
                      <w:kern w:val="0"/>
                      <w:sz w:val="24"/>
                      <w:lang w:eastAsia="zh-CN"/>
                      <w14:textFill>
                        <w14:solidFill>
                          <w14:schemeClr w14:val="tx1"/>
                        </w14:solidFill>
                      </w14:textFill>
                    </w:rPr>
                    <w:t>（若本项目要求）</w:t>
                  </w:r>
                  <w:r>
                    <w:rPr>
                      <w:rFonts w:hint="eastAsia" w:ascii="宋体" w:hAnsi="宋体"/>
                      <w:color w:val="000000" w:themeColor="text1"/>
                      <w:sz w:val="24"/>
                      <w:lang w:val="hr-HR"/>
                      <w14:textFill>
                        <w14:solidFill>
                          <w14:schemeClr w14:val="tx1"/>
                        </w14:solidFill>
                      </w14:textFill>
                    </w:rPr>
                    <w:t>：</w:t>
                  </w:r>
                  <w:r>
                    <w:rPr>
                      <w:rFonts w:hint="eastAsia" w:ascii="宋体" w:hAnsi="宋体"/>
                      <w:color w:val="000000" w:themeColor="text1"/>
                      <w:kern w:val="0"/>
                      <w:sz w:val="24"/>
                      <w:lang w:val="zh-CN" w:eastAsia="zh-CN"/>
                      <w14:textFill>
                        <w14:solidFill>
                          <w14:schemeClr w14:val="tx1"/>
                        </w14:solidFill>
                      </w14:textFill>
                    </w:rPr>
                    <w:t>本项目为小微企业预留份额采购项目，面向小微企业采购，在服务采购项目中，服务由小微企业承接，即提供服务的人员为小微企业依照《中华人民共和国劳动合同法》订立劳动合同的从业人员。</w:t>
                  </w:r>
                </w:p>
                <w:p w14:paraId="13F22D33">
                  <w:pPr>
                    <w:keepNext w:val="0"/>
                    <w:keepLines w:val="0"/>
                    <w:pageBreakBefore w:val="0"/>
                    <w:kinsoku/>
                    <w:overflowPunct/>
                    <w:topLinePunct w:val="0"/>
                    <w:autoSpaceDE/>
                    <w:autoSpaceDN/>
                    <w:bidi w:val="0"/>
                    <w:adjustRightInd/>
                    <w:snapToGrid/>
                    <w:spacing w:line="560" w:lineRule="exact"/>
                    <w:jc w:val="left"/>
                    <w:textAlignment w:val="auto"/>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b w:val="0"/>
                      <w:bCs w:val="0"/>
                      <w:color w:val="000000" w:themeColor="text1"/>
                      <w:kern w:val="0"/>
                      <w:sz w:val="24"/>
                      <w:lang w:val="en-US" w:eastAsia="zh-CN"/>
                      <w14:textFill>
                        <w14:solidFill>
                          <w14:schemeClr w14:val="tx1"/>
                        </w14:solidFill>
                      </w14:textFill>
                    </w:rPr>
                    <w:t>3、</w:t>
                  </w:r>
                  <w:r>
                    <w:rPr>
                      <w:rFonts w:hint="eastAsia" w:ascii="宋体" w:hAnsi="宋体"/>
                      <w:b/>
                      <w:bCs/>
                      <w:color w:val="000000" w:themeColor="text1"/>
                      <w:kern w:val="0"/>
                      <w:sz w:val="24"/>
                      <w:lang w:val="zh-CN" w:eastAsia="zh-CN"/>
                      <w14:textFill>
                        <w14:solidFill>
                          <w14:schemeClr w14:val="tx1"/>
                        </w14:solidFill>
                      </w14:textFill>
                    </w:rPr>
                    <w:t>特定资格要求：</w:t>
                  </w:r>
                  <w:r>
                    <w:rPr>
                      <w:rFonts w:hint="eastAsia" w:ascii="宋体" w:hAnsi="宋体"/>
                      <w:b/>
                      <w:bCs/>
                      <w:color w:val="000000" w:themeColor="text1"/>
                      <w:kern w:val="0"/>
                      <w:sz w:val="24"/>
                      <w:lang w:val="en-US" w:eastAsia="zh-CN"/>
                      <w14:textFill>
                        <w14:solidFill>
                          <w14:schemeClr w14:val="tx1"/>
                        </w14:solidFill>
                      </w14:textFill>
                    </w:rPr>
                    <w:t>无</w:t>
                  </w:r>
                </w:p>
              </w:tc>
            </w:tr>
          </w:tbl>
          <w:p w14:paraId="6C7D5B88">
            <w:pPr>
              <w:widowControl/>
              <w:spacing w:line="360" w:lineRule="auto"/>
              <w:rPr>
                <w:rFonts w:hint="eastAsia" w:ascii="宋体" w:hAnsi="宋体"/>
                <w:color w:val="000000" w:themeColor="text1"/>
                <w:sz w:val="24"/>
                <w:highlight w:val="green"/>
                <w:u w:val="single"/>
                <w14:textFill>
                  <w14:solidFill>
                    <w14:schemeClr w14:val="tx1"/>
                  </w14:solidFill>
                </w14:textFill>
              </w:rPr>
            </w:pPr>
          </w:p>
        </w:tc>
      </w:tr>
      <w:tr w14:paraId="7C2F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restart"/>
            <w:noWrap w:val="0"/>
            <w:vAlign w:val="center"/>
          </w:tcPr>
          <w:p w14:paraId="51ABA7BD">
            <w:pPr>
              <w:spacing w:line="360" w:lineRule="auto"/>
              <w:jc w:val="center"/>
              <w:rPr>
                <w:rFonts w:hint="eastAsia" w:ascii="宋体" w:hAnsi="宋体" w:eastAsia="宋体"/>
                <w:b/>
                <w:color w:val="000000" w:themeColor="text1"/>
                <w:kern w:val="0"/>
                <w:sz w:val="24"/>
                <w:lang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6</w:t>
            </w:r>
          </w:p>
        </w:tc>
        <w:tc>
          <w:tcPr>
            <w:tcW w:w="1609" w:type="dxa"/>
            <w:vMerge w:val="restart"/>
            <w:noWrap w:val="0"/>
            <w:vAlign w:val="center"/>
          </w:tcPr>
          <w:p w14:paraId="0A507032">
            <w:pPr>
              <w:spacing w:line="360" w:lineRule="auto"/>
              <w:jc w:val="center"/>
              <w:rPr>
                <w:rFonts w:hint="eastAsia" w:ascii="宋体" w:hAnsi="宋体"/>
                <w:color w:val="000000" w:themeColor="text1"/>
                <w:sz w:val="24"/>
                <w:highlight w:val="yellow"/>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投标文件的组成部分</w:t>
            </w:r>
          </w:p>
        </w:tc>
        <w:tc>
          <w:tcPr>
            <w:tcW w:w="1055" w:type="dxa"/>
            <w:noWrap w:val="0"/>
            <w:vAlign w:val="center"/>
          </w:tcPr>
          <w:p w14:paraId="22354D66">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封面</w:t>
            </w:r>
          </w:p>
        </w:tc>
        <w:tc>
          <w:tcPr>
            <w:tcW w:w="6203" w:type="dxa"/>
            <w:noWrap w:val="0"/>
            <w:vAlign w:val="center"/>
          </w:tcPr>
          <w:p w14:paraId="4208AB80">
            <w:pPr>
              <w:spacing w:line="360" w:lineRule="auto"/>
              <w:rPr>
                <w:rFonts w:hint="eastAsia" w:ascii="宋体" w:hAnsi="宋体"/>
                <w:color w:val="000000" w:themeColor="text1"/>
                <w:kern w:val="0"/>
                <w:sz w:val="24"/>
                <w14:textFill>
                  <w14:solidFill>
                    <w14:schemeClr w14:val="tx1"/>
                  </w14:solidFill>
                </w14:textFill>
              </w:rPr>
            </w:pPr>
            <w:r>
              <w:rPr>
                <w:rFonts w:hint="eastAsia" w:ascii="宋体" w:hAnsi="宋体"/>
                <w:b w:val="0"/>
                <w:bCs w:val="0"/>
                <w:color w:val="000000" w:themeColor="text1"/>
                <w:kern w:val="0"/>
                <w:sz w:val="24"/>
                <w14:textFill>
                  <w14:solidFill>
                    <w14:schemeClr w14:val="tx1"/>
                  </w14:solidFill>
                </w14:textFill>
              </w:rPr>
              <w:t>投标文件封面；</w:t>
            </w:r>
          </w:p>
        </w:tc>
      </w:tr>
      <w:tr w14:paraId="5FAA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735" w:type="dxa"/>
            <w:vMerge w:val="continue"/>
            <w:noWrap w:val="0"/>
            <w:vAlign w:val="center"/>
          </w:tcPr>
          <w:p w14:paraId="60E1C848">
            <w:pPr>
              <w:spacing w:line="360" w:lineRule="auto"/>
              <w:jc w:val="center"/>
              <w:rPr>
                <w:rFonts w:hint="eastAsia" w:ascii="宋体" w:hAnsi="宋体"/>
                <w:b/>
                <w:color w:val="000000" w:themeColor="text1"/>
                <w:kern w:val="0"/>
                <w:sz w:val="24"/>
                <w14:textFill>
                  <w14:solidFill>
                    <w14:schemeClr w14:val="tx1"/>
                  </w14:solidFill>
                </w14:textFill>
              </w:rPr>
            </w:pPr>
          </w:p>
        </w:tc>
        <w:tc>
          <w:tcPr>
            <w:tcW w:w="1609" w:type="dxa"/>
            <w:vMerge w:val="continue"/>
            <w:noWrap w:val="0"/>
            <w:vAlign w:val="center"/>
          </w:tcPr>
          <w:p w14:paraId="502E89C4">
            <w:pPr>
              <w:spacing w:line="360" w:lineRule="auto"/>
              <w:jc w:val="center"/>
              <w:rPr>
                <w:rFonts w:hint="eastAsia" w:ascii="宋体" w:hAnsi="宋体"/>
                <w:b/>
                <w:color w:val="000000" w:themeColor="text1"/>
                <w:kern w:val="0"/>
                <w:sz w:val="24"/>
                <w14:textFill>
                  <w14:solidFill>
                    <w14:schemeClr w14:val="tx1"/>
                  </w14:solidFill>
                </w14:textFill>
              </w:rPr>
            </w:pPr>
          </w:p>
        </w:tc>
        <w:tc>
          <w:tcPr>
            <w:tcW w:w="1055" w:type="dxa"/>
            <w:noWrap w:val="0"/>
            <w:vAlign w:val="center"/>
          </w:tcPr>
          <w:p w14:paraId="1DA5A999">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eastAsia="宋体" w:cs="Times New Roman"/>
                <w:color w:val="000000"/>
                <w:kern w:val="0"/>
                <w:sz w:val="24"/>
                <w:lang w:eastAsia="zh-CN"/>
              </w:rPr>
              <w:t>☆</w:t>
            </w:r>
            <w:r>
              <w:rPr>
                <w:rFonts w:hint="eastAsia" w:ascii="宋体" w:hAnsi="宋体"/>
                <w:b/>
                <w:color w:val="000000" w:themeColor="text1"/>
                <w:kern w:val="0"/>
                <w:sz w:val="24"/>
                <w14:textFill>
                  <w14:solidFill>
                    <w14:schemeClr w14:val="tx1"/>
                  </w14:solidFill>
                </w14:textFill>
              </w:rPr>
              <w:t>资格审查材料</w:t>
            </w:r>
          </w:p>
        </w:tc>
        <w:tc>
          <w:tcPr>
            <w:tcW w:w="6203" w:type="dxa"/>
            <w:shd w:val="clear" w:color="auto" w:fill="auto"/>
            <w:noWrap w:val="0"/>
            <w:vAlign w:val="center"/>
          </w:tcPr>
          <w:p w14:paraId="71376B31">
            <w:pPr>
              <w:spacing w:line="360" w:lineRule="auto"/>
              <w:rPr>
                <w:rFonts w:hint="eastAsia" w:ascii="宋体" w:hAnsi="宋体" w:eastAsia="宋体" w:cs="Times New Roman"/>
                <w:color w:val="000000"/>
                <w:kern w:val="0"/>
                <w:sz w:val="24"/>
                <w:lang w:val="en-US" w:eastAsia="zh-CN"/>
              </w:rPr>
            </w:pPr>
            <w:r>
              <w:rPr>
                <w:rFonts w:hint="eastAsia" w:ascii="宋体" w:hAnsi="宋体" w:eastAsia="宋体" w:cs="Times New Roman"/>
                <w:color w:val="000000"/>
                <w:kern w:val="0"/>
                <w:sz w:val="24"/>
                <w:lang w:eastAsia="zh-CN"/>
              </w:rPr>
              <w:t>营业执照、组织机构代码证、税务登记证（</w:t>
            </w:r>
            <w:r>
              <w:rPr>
                <w:rFonts w:hint="eastAsia" w:ascii="宋体" w:hAnsi="宋体" w:eastAsia="宋体" w:cs="Times New Roman"/>
                <w:color w:val="000000"/>
                <w:kern w:val="0"/>
                <w:sz w:val="24"/>
                <w:lang w:val="en-US" w:eastAsia="zh-CN"/>
              </w:rPr>
              <w:t>三证合一</w:t>
            </w:r>
            <w:r>
              <w:rPr>
                <w:rFonts w:hint="eastAsia" w:ascii="宋体" w:hAnsi="宋体" w:eastAsia="宋体" w:cs="Times New Roman"/>
                <w:color w:val="000000"/>
                <w:kern w:val="0"/>
                <w:sz w:val="24"/>
                <w:lang w:eastAsia="zh-CN"/>
              </w:rPr>
              <w:t>）</w:t>
            </w:r>
            <w:r>
              <w:rPr>
                <w:rFonts w:hint="eastAsia" w:ascii="宋体" w:hAnsi="宋体" w:eastAsia="宋体" w:cs="Times New Roman"/>
                <w:color w:val="000000"/>
                <w:kern w:val="0"/>
                <w:sz w:val="24"/>
                <w:lang w:val="en-US" w:eastAsia="zh-CN"/>
              </w:rPr>
              <w:t xml:space="preserve"> </w:t>
            </w:r>
          </w:p>
          <w:p w14:paraId="4DF2A8B7">
            <w:pPr>
              <w:spacing w:line="360" w:lineRule="auto"/>
              <w:rPr>
                <w:rFonts w:hint="eastAsia" w:ascii="宋体" w:hAnsi="宋体" w:eastAsia="宋体" w:cs="Times New Roman"/>
                <w:color w:val="000000"/>
                <w:kern w:val="0"/>
                <w:sz w:val="24"/>
                <w:lang w:val="en-US" w:eastAsia="zh-CN"/>
              </w:rPr>
            </w:pPr>
            <w:r>
              <w:rPr>
                <w:rFonts w:hint="eastAsia" w:ascii="宋体" w:hAnsi="宋体" w:eastAsia="宋体" w:cs="Times New Roman"/>
                <w:color w:val="000000"/>
                <w:kern w:val="0"/>
                <w:sz w:val="24"/>
                <w:lang w:eastAsia="zh-CN"/>
              </w:rPr>
              <w:t>最近一个年度的财务状况报告（成立不满一年不需提供）</w:t>
            </w:r>
            <w:r>
              <w:rPr>
                <w:rFonts w:hint="eastAsia" w:ascii="宋体" w:hAnsi="宋体" w:eastAsia="宋体" w:cs="Times New Roman"/>
                <w:color w:val="000000"/>
                <w:kern w:val="0"/>
                <w:sz w:val="24"/>
                <w:lang w:val="en-US" w:eastAsia="zh-CN"/>
              </w:rPr>
              <w:t>具备履行合同所必须的设备和专业技术能力的书面证明</w:t>
            </w:r>
          </w:p>
          <w:p w14:paraId="7C6A6E40">
            <w:pPr>
              <w:spacing w:line="360" w:lineRule="auto"/>
              <w:rPr>
                <w:rFonts w:hint="eastAsia" w:ascii="宋体" w:hAnsi="宋体" w:eastAsia="宋体" w:cs="Times New Roman"/>
                <w:color w:val="000000"/>
                <w:kern w:val="0"/>
                <w:sz w:val="24"/>
                <w:lang w:val="en-US" w:eastAsia="zh-CN"/>
              </w:rPr>
            </w:pPr>
            <w:r>
              <w:rPr>
                <w:rFonts w:hint="eastAsia" w:ascii="宋体" w:hAnsi="宋体" w:eastAsia="宋体" w:cs="Times New Roman"/>
                <w:color w:val="000000"/>
                <w:kern w:val="0"/>
                <w:sz w:val="24"/>
                <w:lang w:eastAsia="zh-CN"/>
              </w:rPr>
              <w:t>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宋体" w:hAnsi="宋体" w:eastAsia="宋体" w:cs="Times New Roman"/>
                <w:color w:val="000000"/>
                <w:kern w:val="0"/>
                <w:sz w:val="24"/>
                <w:lang w:val="en-US" w:eastAsia="zh-CN"/>
              </w:rPr>
              <w:t xml:space="preserve">                                              </w:t>
            </w:r>
          </w:p>
          <w:p w14:paraId="24B74A4E">
            <w:pPr>
              <w:spacing w:line="360" w:lineRule="auto"/>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eastAsia="zh-CN"/>
              </w:rPr>
              <w:t>参加政府采购活动前3年内在经营活动中没有重大违法记录的书面声明</w:t>
            </w:r>
          </w:p>
          <w:p w14:paraId="4E652887">
            <w:pPr>
              <w:spacing w:line="360" w:lineRule="auto"/>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eastAsia="zh-CN"/>
              </w:rPr>
              <w:t>通过“信用中国”网站（www.creditchina.gov.cn）、“中国政府采购网"(www.ccgp.gov.cn)查询供应商在投标截止时间前的信用记录，通过以上查询渠道，查询是否列入失信被执行人、重大税收违法案件当事人名单、政府采购严重失信行为记录名单。</w:t>
            </w:r>
            <w:r>
              <w:rPr>
                <w:rFonts w:hint="eastAsia" w:ascii="宋体" w:hAnsi="宋体" w:eastAsia="宋体" w:cs="宋体"/>
                <w:color w:val="000000"/>
                <w:sz w:val="24"/>
                <w:szCs w:val="24"/>
                <w:highlight w:val="none"/>
              </w:rPr>
              <w:t>（提供网页截图）</w:t>
            </w:r>
          </w:p>
          <w:p w14:paraId="638E5AE3">
            <w:pPr>
              <w:spacing w:line="360" w:lineRule="auto"/>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eastAsia="zh-CN"/>
              </w:rPr>
              <w:t>本项目资质证明（若本项目要求）</w:t>
            </w:r>
            <w:r>
              <w:rPr>
                <w:rFonts w:hint="eastAsia" w:ascii="宋体" w:hAnsi="宋体" w:eastAsia="宋体" w:cs="Times New Roman"/>
                <w:color w:val="000000"/>
                <w:kern w:val="0"/>
                <w:sz w:val="24"/>
                <w:lang w:val="en-US" w:eastAsia="zh-CN"/>
              </w:rPr>
              <w:t xml:space="preserve"> </w:t>
            </w:r>
          </w:p>
          <w:p w14:paraId="3478CFD4">
            <w:pPr>
              <w:spacing w:line="360" w:lineRule="auto"/>
              <w:rPr>
                <w:rFonts w:hint="default" w:ascii="宋体" w:hAnsi="宋体" w:eastAsia="宋体" w:cs="Times New Roman"/>
                <w:color w:val="000000"/>
                <w:kern w:val="0"/>
                <w:sz w:val="24"/>
                <w:lang w:eastAsia="zh-CN"/>
              </w:rPr>
            </w:pPr>
            <w:r>
              <w:rPr>
                <w:rFonts w:hint="default" w:ascii="宋体" w:hAnsi="宋体" w:eastAsia="宋体" w:cs="Times New Roman"/>
                <w:color w:val="000000"/>
                <w:kern w:val="0"/>
                <w:sz w:val="24"/>
                <w:lang w:eastAsia="zh-CN"/>
              </w:rPr>
              <w:t>具有法定代表人身份证明及授权委托书</w:t>
            </w:r>
          </w:p>
          <w:p w14:paraId="644D5FE2">
            <w:pPr>
              <w:spacing w:line="360" w:lineRule="auto"/>
              <w:rPr>
                <w:rFonts w:hint="eastAsia" w:ascii="宋体" w:hAnsi="宋体" w:eastAsia="宋体" w:cs="Times New Roman"/>
                <w:color w:val="000000"/>
                <w:kern w:val="0"/>
                <w:sz w:val="24"/>
                <w:lang w:val="zh-CN" w:eastAsia="zh-CN"/>
              </w:rPr>
            </w:pPr>
            <w:r>
              <w:rPr>
                <w:rFonts w:hint="eastAsia" w:ascii="宋体" w:hAnsi="宋体" w:eastAsia="宋体" w:cs="Times New Roman"/>
                <w:color w:val="000000"/>
                <w:kern w:val="0"/>
                <w:sz w:val="24"/>
                <w:lang w:val="en-US" w:eastAsia="zh-CN"/>
              </w:rPr>
              <w:t>投标保证金</w:t>
            </w:r>
            <w:r>
              <w:rPr>
                <w:rFonts w:hint="default" w:ascii="宋体" w:hAnsi="宋体" w:eastAsia="宋体" w:cs="Times New Roman"/>
                <w:color w:val="000000"/>
                <w:kern w:val="0"/>
                <w:sz w:val="24"/>
                <w:lang w:val="zh-CN" w:eastAsia="zh-CN"/>
              </w:rPr>
              <w:t>符合供应商须知前附表的规定（</w:t>
            </w:r>
            <w:r>
              <w:rPr>
                <w:rFonts w:hint="eastAsia" w:ascii="宋体" w:hAnsi="宋体" w:eastAsia="宋体" w:cs="Times New Roman"/>
                <w:color w:val="000000"/>
                <w:kern w:val="0"/>
                <w:sz w:val="24"/>
                <w:lang w:val="zh-CN" w:eastAsia="zh-CN"/>
              </w:rPr>
              <w:t>以评审小组及监督人员查看</w:t>
            </w:r>
            <w:r>
              <w:rPr>
                <w:rFonts w:hint="eastAsia" w:ascii="宋体" w:hAnsi="宋体" w:eastAsia="宋体" w:cs="Times New Roman"/>
                <w:color w:val="000000"/>
                <w:kern w:val="0"/>
                <w:sz w:val="24"/>
                <w:lang w:val="en-US" w:eastAsia="zh-CN"/>
              </w:rPr>
              <w:t>投标供应商上传的银行回执单电子件</w:t>
            </w:r>
            <w:r>
              <w:rPr>
                <w:rFonts w:hint="eastAsia" w:ascii="宋体" w:hAnsi="宋体" w:eastAsia="宋体" w:cs="Times New Roman"/>
                <w:color w:val="000000"/>
                <w:kern w:val="0"/>
                <w:sz w:val="24"/>
                <w:lang w:val="zh-CN" w:eastAsia="zh-CN"/>
              </w:rPr>
              <w:t>明细</w:t>
            </w:r>
            <w:r>
              <w:rPr>
                <w:rFonts w:hint="eastAsia" w:ascii="宋体" w:hAnsi="宋体" w:eastAsia="宋体" w:cs="Times New Roman"/>
                <w:color w:val="000000"/>
                <w:kern w:val="0"/>
                <w:sz w:val="24"/>
                <w:lang w:val="en-US" w:eastAsia="zh-CN"/>
              </w:rPr>
              <w:t>或电子</w:t>
            </w:r>
            <w:r>
              <w:rPr>
                <w:rFonts w:hint="eastAsia" w:ascii="宋体" w:hAnsi="宋体" w:eastAsia="宋体" w:cs="Times New Roman"/>
                <w:color w:val="000000"/>
                <w:kern w:val="0"/>
                <w:sz w:val="24"/>
                <w:lang w:val="zh-CN" w:eastAsia="zh-CN"/>
              </w:rPr>
              <w:t>保函办理凭证</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及缴费凭证</w:t>
            </w:r>
            <w:r>
              <w:rPr>
                <w:rFonts w:hint="eastAsia" w:ascii="宋体" w:hAnsi="宋体" w:eastAsia="宋体" w:cs="Times New Roman"/>
                <w:color w:val="000000"/>
                <w:kern w:val="0"/>
                <w:sz w:val="24"/>
                <w:lang w:val="zh-CN" w:eastAsia="zh-CN"/>
              </w:rPr>
              <w:t>为准）</w:t>
            </w:r>
          </w:p>
          <w:p w14:paraId="66E6BEBB">
            <w:pPr>
              <w:spacing w:line="360" w:lineRule="auto"/>
              <w:rPr>
                <w:rFonts w:hint="eastAsia" w:ascii="宋体" w:hAnsi="宋体" w:eastAsia="宋体" w:cs="Times New Roman"/>
                <w:color w:val="000000"/>
                <w:kern w:val="0"/>
                <w:sz w:val="24"/>
                <w:szCs w:val="22"/>
                <w:lang w:val="en-US" w:eastAsia="zh-CN" w:bidi="ar-SA"/>
              </w:rPr>
            </w:pPr>
            <w:r>
              <w:rPr>
                <w:rFonts w:hint="eastAsia" w:ascii="宋体" w:hAnsi="宋体" w:eastAsia="宋体" w:cs="Times New Roman"/>
                <w:color w:val="000000"/>
                <w:kern w:val="0"/>
                <w:sz w:val="24"/>
                <w:lang w:val="en-US" w:eastAsia="zh-CN"/>
              </w:rPr>
              <w:t>中小企业声明函（若本项目要求）</w:t>
            </w:r>
          </w:p>
        </w:tc>
      </w:tr>
      <w:tr w14:paraId="58F4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735" w:type="dxa"/>
            <w:vMerge w:val="continue"/>
            <w:noWrap w:val="0"/>
            <w:vAlign w:val="center"/>
          </w:tcPr>
          <w:p w14:paraId="5CB5832C">
            <w:pPr>
              <w:spacing w:line="360" w:lineRule="auto"/>
              <w:jc w:val="center"/>
              <w:rPr>
                <w:rFonts w:hint="eastAsia" w:ascii="宋体" w:hAnsi="宋体"/>
                <w:b/>
                <w:color w:val="000000" w:themeColor="text1"/>
                <w:kern w:val="0"/>
                <w:sz w:val="24"/>
                <w14:textFill>
                  <w14:solidFill>
                    <w14:schemeClr w14:val="tx1"/>
                  </w14:solidFill>
                </w14:textFill>
              </w:rPr>
            </w:pPr>
          </w:p>
        </w:tc>
        <w:tc>
          <w:tcPr>
            <w:tcW w:w="1609" w:type="dxa"/>
            <w:vMerge w:val="continue"/>
            <w:noWrap w:val="0"/>
            <w:vAlign w:val="center"/>
          </w:tcPr>
          <w:p w14:paraId="17BD4B27">
            <w:pPr>
              <w:spacing w:line="360" w:lineRule="auto"/>
              <w:jc w:val="center"/>
              <w:rPr>
                <w:rFonts w:hint="eastAsia" w:ascii="宋体" w:hAnsi="宋体"/>
                <w:b/>
                <w:color w:val="000000" w:themeColor="text1"/>
                <w:kern w:val="0"/>
                <w:sz w:val="24"/>
                <w14:textFill>
                  <w14:solidFill>
                    <w14:schemeClr w14:val="tx1"/>
                  </w14:solidFill>
                </w14:textFill>
              </w:rPr>
            </w:pPr>
          </w:p>
        </w:tc>
        <w:tc>
          <w:tcPr>
            <w:tcW w:w="1055" w:type="dxa"/>
            <w:noWrap w:val="0"/>
            <w:vAlign w:val="center"/>
          </w:tcPr>
          <w:p w14:paraId="5B8114D8">
            <w:pPr>
              <w:spacing w:line="360" w:lineRule="auto"/>
              <w:jc w:val="center"/>
              <w:rPr>
                <w:rFonts w:hint="eastAsia" w:ascii="宋体" w:hAnsi="宋体" w:eastAsia="宋体" w:cs="Times New Roman"/>
                <w:b/>
                <w:color w:val="000000" w:themeColor="text1"/>
                <w:kern w:val="0"/>
                <w:sz w:val="24"/>
                <w:szCs w:val="22"/>
                <w:lang w:val="en-US" w:eastAsia="zh-CN" w:bidi="ar-SA"/>
                <w14:textFill>
                  <w14:solidFill>
                    <w14:schemeClr w14:val="tx1"/>
                  </w14:solidFill>
                </w14:textFill>
              </w:rPr>
            </w:pPr>
            <w:r>
              <w:rPr>
                <w:rFonts w:hint="eastAsia" w:ascii="宋体" w:hAnsi="宋体"/>
                <w:b/>
                <w:color w:val="000000" w:themeColor="text1"/>
                <w:kern w:val="0"/>
                <w:sz w:val="24"/>
                <w:lang w:eastAsia="zh-CN"/>
                <w14:textFill>
                  <w14:solidFill>
                    <w14:schemeClr w14:val="tx1"/>
                  </w14:solidFill>
                </w14:textFill>
              </w:rPr>
              <w:t>符合性材料</w:t>
            </w:r>
          </w:p>
        </w:tc>
        <w:tc>
          <w:tcPr>
            <w:tcW w:w="6203" w:type="dxa"/>
            <w:noWrap w:val="0"/>
            <w:vAlign w:val="center"/>
          </w:tcPr>
          <w:p w14:paraId="607C508B">
            <w:pPr>
              <w:spacing w:line="360" w:lineRule="auto"/>
              <w:rPr>
                <w:rFonts w:hint="eastAsia" w:ascii="宋体" w:hAnsi="宋体" w:eastAsia="宋体" w:cs="Times New Roman"/>
                <w:color w:val="000000" w:themeColor="text1"/>
                <w:kern w:val="0"/>
                <w:sz w:val="24"/>
                <w:lang w:val="en-US" w:eastAsia="zh-CN"/>
                <w14:textFill>
                  <w14:solidFill>
                    <w14:schemeClr w14:val="tx1"/>
                  </w14:solidFill>
                </w14:textFill>
              </w:rPr>
            </w:pPr>
            <w:r>
              <w:rPr>
                <w:rFonts w:hint="eastAsia" w:ascii="宋体" w:hAnsi="宋体" w:eastAsia="宋体" w:cs="Times New Roman"/>
                <w:color w:val="000000" w:themeColor="text1"/>
                <w:kern w:val="0"/>
                <w:sz w:val="24"/>
                <w:lang w:eastAsia="zh-CN"/>
                <w14:textFill>
                  <w14:solidFill>
                    <w14:schemeClr w14:val="tx1"/>
                  </w14:solidFill>
                </w14:textFill>
              </w:rPr>
              <w:t>报价未超预算</w:t>
            </w:r>
          </w:p>
          <w:p w14:paraId="00B879A4">
            <w:pPr>
              <w:spacing w:line="360" w:lineRule="auto"/>
              <w:rPr>
                <w:rFonts w:hint="eastAsia" w:ascii="宋体" w:hAnsi="宋体" w:eastAsia="宋体" w:cs="Times New Roman"/>
                <w:color w:val="000000" w:themeColor="text1"/>
                <w:kern w:val="0"/>
                <w:sz w:val="24"/>
                <w:lang w:val="en-US" w:eastAsia="zh-CN"/>
                <w14:textFill>
                  <w14:solidFill>
                    <w14:schemeClr w14:val="tx1"/>
                  </w14:solidFill>
                </w14:textFill>
              </w:rPr>
            </w:pPr>
            <w:r>
              <w:rPr>
                <w:rFonts w:hint="eastAsia" w:ascii="宋体" w:hAnsi="宋体" w:eastAsia="宋体" w:cs="Times New Roman"/>
                <w:color w:val="000000" w:themeColor="text1"/>
                <w:kern w:val="0"/>
                <w:sz w:val="24"/>
                <w:lang w:eastAsia="zh-CN"/>
                <w14:textFill>
                  <w14:solidFill>
                    <w14:schemeClr w14:val="tx1"/>
                  </w14:solidFill>
                </w14:textFill>
              </w:rPr>
              <w:t>未采用选择性报价</w:t>
            </w:r>
            <w:r>
              <w:rPr>
                <w:rFonts w:hint="eastAsia" w:ascii="宋体" w:hAnsi="宋体" w:eastAsia="宋体" w:cs="Times New Roman"/>
                <w:color w:val="000000" w:themeColor="text1"/>
                <w:kern w:val="0"/>
                <w:sz w:val="24"/>
                <w:lang w:val="en-US" w:eastAsia="zh-CN"/>
                <w14:textFill>
                  <w14:solidFill>
                    <w14:schemeClr w14:val="tx1"/>
                  </w14:solidFill>
                </w14:textFill>
              </w:rPr>
              <w:t xml:space="preserve">                                               </w:t>
            </w:r>
          </w:p>
          <w:p w14:paraId="4401FAC7">
            <w:pPr>
              <w:spacing w:line="360" w:lineRule="auto"/>
              <w:rPr>
                <w:rFonts w:hint="eastAsia" w:ascii="宋体" w:hAnsi="宋体" w:eastAsia="宋体" w:cs="Times New Roman"/>
                <w:color w:val="000000" w:themeColor="text1"/>
                <w:kern w:val="0"/>
                <w:sz w:val="24"/>
                <w:lang w:eastAsia="zh-CN"/>
                <w14:textFill>
                  <w14:solidFill>
                    <w14:schemeClr w14:val="tx1"/>
                  </w14:solidFill>
                </w14:textFill>
              </w:rPr>
            </w:pPr>
            <w:r>
              <w:rPr>
                <w:rFonts w:hint="eastAsia" w:ascii="宋体" w:hAnsi="宋体" w:eastAsia="宋体" w:cs="Times New Roman"/>
                <w:color w:val="000000" w:themeColor="text1"/>
                <w:kern w:val="0"/>
                <w:sz w:val="24"/>
                <w:lang w:eastAsia="zh-CN"/>
                <w14:textFill>
                  <w14:solidFill>
                    <w14:schemeClr w14:val="tx1"/>
                  </w14:solidFill>
                </w14:textFill>
              </w:rPr>
              <w:t>满足招标文件实质性要求和条件（加☆标注）</w:t>
            </w:r>
          </w:p>
          <w:p w14:paraId="69CBFEB6">
            <w:pPr>
              <w:spacing w:line="360" w:lineRule="auto"/>
              <w:rPr>
                <w:rFonts w:hint="eastAsia" w:ascii="宋体" w:hAnsi="宋体" w:eastAsia="宋体" w:cs="Times New Roman"/>
                <w:color w:val="000000" w:themeColor="text1"/>
                <w:kern w:val="0"/>
                <w:sz w:val="24"/>
                <w:lang w:val="en-US" w:eastAsia="zh-CN"/>
                <w14:textFill>
                  <w14:solidFill>
                    <w14:schemeClr w14:val="tx1"/>
                  </w14:solidFill>
                </w14:textFill>
              </w:rPr>
            </w:pPr>
            <w:r>
              <w:rPr>
                <w:rFonts w:hint="eastAsia" w:ascii="宋体" w:hAnsi="宋体" w:eastAsia="宋体" w:cs="Times New Roman"/>
                <w:color w:val="000000" w:themeColor="text1"/>
                <w:kern w:val="0"/>
                <w:sz w:val="24"/>
                <w:lang w:eastAsia="zh-CN"/>
                <w14:textFill>
                  <w14:solidFill>
                    <w14:schemeClr w14:val="tx1"/>
                  </w14:solidFill>
                </w14:textFill>
              </w:rPr>
              <w:t>投标文件内容基本完整，无重大错漏，并按要求签署、盖章</w:t>
            </w:r>
          </w:p>
          <w:p w14:paraId="7E52B6DD">
            <w:pPr>
              <w:spacing w:line="360" w:lineRule="auto"/>
              <w:rPr>
                <w:rFonts w:hint="eastAsia" w:ascii="宋体" w:hAnsi="宋体" w:eastAsia="宋体" w:cs="Times New Roman"/>
                <w:color w:val="000000" w:themeColor="text1"/>
                <w:kern w:val="0"/>
                <w:sz w:val="24"/>
                <w:lang w:eastAsia="zh-CN"/>
                <w14:textFill>
                  <w14:solidFill>
                    <w14:schemeClr w14:val="tx1"/>
                  </w14:solidFill>
                </w14:textFill>
              </w:rPr>
            </w:pPr>
            <w:r>
              <w:rPr>
                <w:rFonts w:hint="eastAsia" w:ascii="宋体" w:hAnsi="宋体" w:eastAsia="宋体" w:cs="Times New Roman"/>
                <w:color w:val="000000" w:themeColor="text1"/>
                <w:kern w:val="0"/>
                <w:sz w:val="24"/>
                <w:lang w:eastAsia="zh-CN"/>
                <w14:textFill>
                  <w14:solidFill>
                    <w14:schemeClr w14:val="tx1"/>
                  </w14:solidFill>
                </w14:textFill>
              </w:rPr>
              <w:t>投标有效期满足招标文件要求</w:t>
            </w:r>
          </w:p>
          <w:p w14:paraId="340A5680">
            <w:pPr>
              <w:spacing w:line="360" w:lineRule="auto"/>
              <w:rPr>
                <w:rFonts w:hint="eastAsia" w:ascii="Calibri" w:hAnsi="Calibri" w:eastAsia="宋体" w:cs="Times New Roman"/>
                <w:color w:val="000000" w:themeColor="text1"/>
                <w:kern w:val="2"/>
                <w:sz w:val="21"/>
                <w:szCs w:val="22"/>
                <w:lang w:val="en-US" w:eastAsia="zh-CN" w:bidi="ar-SA"/>
                <w14:textFill>
                  <w14:solidFill>
                    <w14:schemeClr w14:val="tx1"/>
                  </w14:solidFill>
                </w14:textFill>
              </w:rPr>
            </w:pPr>
            <w:r>
              <w:rPr>
                <w:rFonts w:hint="eastAsia" w:ascii="宋体" w:hAnsi="宋体" w:eastAsia="宋体" w:cs="Times New Roman"/>
                <w:color w:val="000000" w:themeColor="text1"/>
                <w:kern w:val="0"/>
                <w:sz w:val="24"/>
                <w:lang w:eastAsia="zh-CN"/>
                <w14:textFill>
                  <w14:solidFill>
                    <w14:schemeClr w14:val="tx1"/>
                  </w14:solidFill>
                </w14:textFill>
              </w:rPr>
              <w:t>未含有采购人不能接受的附加条件的</w:t>
            </w:r>
          </w:p>
        </w:tc>
      </w:tr>
      <w:tr w14:paraId="0F83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735" w:type="dxa"/>
            <w:vMerge w:val="continue"/>
            <w:noWrap w:val="0"/>
            <w:vAlign w:val="center"/>
          </w:tcPr>
          <w:p w14:paraId="48EDEFFA">
            <w:pPr>
              <w:spacing w:line="360" w:lineRule="auto"/>
              <w:jc w:val="center"/>
              <w:rPr>
                <w:rFonts w:hint="eastAsia" w:ascii="宋体" w:hAnsi="宋体"/>
                <w:b/>
                <w:color w:val="000000" w:themeColor="text1"/>
                <w:kern w:val="0"/>
                <w:sz w:val="24"/>
                <w14:textFill>
                  <w14:solidFill>
                    <w14:schemeClr w14:val="tx1"/>
                  </w14:solidFill>
                </w14:textFill>
              </w:rPr>
            </w:pPr>
          </w:p>
        </w:tc>
        <w:tc>
          <w:tcPr>
            <w:tcW w:w="1609" w:type="dxa"/>
            <w:vMerge w:val="continue"/>
            <w:noWrap w:val="0"/>
            <w:vAlign w:val="center"/>
          </w:tcPr>
          <w:p w14:paraId="7DD9D10F">
            <w:pPr>
              <w:spacing w:line="360" w:lineRule="auto"/>
              <w:jc w:val="center"/>
              <w:rPr>
                <w:rFonts w:hint="eastAsia" w:ascii="宋体" w:hAnsi="宋体"/>
                <w:b/>
                <w:color w:val="000000" w:themeColor="text1"/>
                <w:kern w:val="0"/>
                <w:sz w:val="24"/>
                <w14:textFill>
                  <w14:solidFill>
                    <w14:schemeClr w14:val="tx1"/>
                  </w14:solidFill>
                </w14:textFill>
              </w:rPr>
            </w:pPr>
          </w:p>
        </w:tc>
        <w:tc>
          <w:tcPr>
            <w:tcW w:w="1055" w:type="dxa"/>
            <w:noWrap w:val="0"/>
            <w:vAlign w:val="center"/>
          </w:tcPr>
          <w:p w14:paraId="2FDDC5FE">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商务文件</w:t>
            </w:r>
          </w:p>
        </w:tc>
        <w:tc>
          <w:tcPr>
            <w:tcW w:w="6203" w:type="dxa"/>
            <w:noWrap w:val="0"/>
            <w:vAlign w:val="center"/>
          </w:tcPr>
          <w:p w14:paraId="6DAC18EE">
            <w:pPr>
              <w:spacing w:line="360" w:lineRule="auto"/>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eastAsia="zh-CN"/>
              </w:rPr>
              <w:t>☆投标函；</w:t>
            </w:r>
          </w:p>
          <w:p w14:paraId="3FFEB597">
            <w:pPr>
              <w:spacing w:line="360" w:lineRule="auto"/>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eastAsia="zh-CN"/>
              </w:rPr>
              <w:t>☆开标一览表；</w:t>
            </w:r>
          </w:p>
          <w:p w14:paraId="3DD1FEDC">
            <w:pPr>
              <w:spacing w:line="360" w:lineRule="auto"/>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eastAsia="zh-CN"/>
              </w:rPr>
              <w:t>☆投标报价明细表；</w:t>
            </w:r>
          </w:p>
          <w:p w14:paraId="1052F0FF">
            <w:pPr>
              <w:spacing w:line="360" w:lineRule="auto"/>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eastAsia="zh-CN"/>
              </w:rPr>
              <w:t>☆售后服务承诺书；</w:t>
            </w:r>
          </w:p>
          <w:p w14:paraId="6353199C">
            <w:pPr>
              <w:spacing w:line="360" w:lineRule="auto"/>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eastAsia="zh-CN"/>
              </w:rPr>
              <w:t>☆商务条款偏离说明表；</w:t>
            </w:r>
          </w:p>
          <w:p w14:paraId="1EDF71AF">
            <w:pPr>
              <w:spacing w:line="360" w:lineRule="auto"/>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eastAsia="zh-CN"/>
              </w:rPr>
              <w:t>供应商认为有必要提供的声明及文件资料；</w:t>
            </w:r>
          </w:p>
          <w:p w14:paraId="2B9A49AF">
            <w:pPr>
              <w:spacing w:line="360" w:lineRule="auto"/>
              <w:rPr>
                <w:rFonts w:hint="eastAsia" w:ascii="宋体" w:hAnsi="宋体"/>
                <w:color w:val="000000" w:themeColor="text1"/>
                <w:kern w:val="0"/>
                <w:sz w:val="24"/>
                <w:u w:val="single"/>
                <w14:textFill>
                  <w14:solidFill>
                    <w14:schemeClr w14:val="tx1"/>
                  </w14:solidFill>
                </w14:textFill>
              </w:rPr>
            </w:pPr>
            <w:r>
              <w:rPr>
                <w:rFonts w:hint="eastAsia" w:ascii="宋体" w:hAnsi="宋体" w:eastAsia="宋体" w:cs="Times New Roman"/>
                <w:color w:val="000000"/>
                <w:kern w:val="0"/>
                <w:sz w:val="24"/>
                <w:lang w:eastAsia="zh-CN"/>
              </w:rPr>
              <w:t xml:space="preserve">其他：  </w:t>
            </w:r>
            <w:r>
              <w:rPr>
                <w:rFonts w:hint="eastAsia" w:ascii="宋体" w:hAnsi="宋体"/>
                <w:color w:val="000000" w:themeColor="text1"/>
                <w:kern w:val="0"/>
                <w:sz w:val="24"/>
                <w:u w:val="single"/>
                <w14:textFill>
                  <w14:solidFill>
                    <w14:schemeClr w14:val="tx1"/>
                  </w14:solidFill>
                </w14:textFill>
              </w:rPr>
              <w:t xml:space="preserve">                       </w:t>
            </w:r>
          </w:p>
        </w:tc>
      </w:tr>
      <w:tr w14:paraId="7767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5" w:type="dxa"/>
            <w:vMerge w:val="continue"/>
            <w:noWrap w:val="0"/>
            <w:vAlign w:val="center"/>
          </w:tcPr>
          <w:p w14:paraId="5EE26074">
            <w:pPr>
              <w:spacing w:line="360" w:lineRule="auto"/>
              <w:jc w:val="center"/>
              <w:rPr>
                <w:rFonts w:hint="eastAsia" w:ascii="宋体" w:hAnsi="宋体"/>
                <w:b/>
                <w:color w:val="000000" w:themeColor="text1"/>
                <w:kern w:val="0"/>
                <w:sz w:val="24"/>
                <w14:textFill>
                  <w14:solidFill>
                    <w14:schemeClr w14:val="tx1"/>
                  </w14:solidFill>
                </w14:textFill>
              </w:rPr>
            </w:pPr>
          </w:p>
        </w:tc>
        <w:tc>
          <w:tcPr>
            <w:tcW w:w="1609" w:type="dxa"/>
            <w:vMerge w:val="continue"/>
            <w:noWrap w:val="0"/>
            <w:vAlign w:val="center"/>
          </w:tcPr>
          <w:p w14:paraId="53885235">
            <w:pPr>
              <w:spacing w:line="360" w:lineRule="auto"/>
              <w:jc w:val="center"/>
              <w:rPr>
                <w:rFonts w:hint="eastAsia" w:ascii="宋体" w:hAnsi="宋体"/>
                <w:color w:val="000000" w:themeColor="text1"/>
                <w:sz w:val="24"/>
                <w:highlight w:val="yellow"/>
                <w14:textFill>
                  <w14:solidFill>
                    <w14:schemeClr w14:val="tx1"/>
                  </w14:solidFill>
                </w14:textFill>
              </w:rPr>
            </w:pPr>
          </w:p>
        </w:tc>
        <w:tc>
          <w:tcPr>
            <w:tcW w:w="1055" w:type="dxa"/>
            <w:noWrap w:val="0"/>
            <w:vAlign w:val="center"/>
          </w:tcPr>
          <w:p w14:paraId="1D9D409D">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技术文件</w:t>
            </w:r>
          </w:p>
        </w:tc>
        <w:tc>
          <w:tcPr>
            <w:tcW w:w="6203" w:type="dxa"/>
            <w:noWrap w:val="0"/>
            <w:vAlign w:val="center"/>
          </w:tcPr>
          <w:p w14:paraId="6B17875B">
            <w:pPr>
              <w:spacing w:line="360" w:lineRule="auto"/>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投标人自行编写的技术文件：</w:t>
            </w:r>
          </w:p>
          <w:p w14:paraId="0176DA52">
            <w:pPr>
              <w:spacing w:line="360" w:lineRule="auto"/>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①针对本项目的综合说明（含服务理念、工作目标、整体设想和策划）；</w:t>
            </w:r>
          </w:p>
          <w:p w14:paraId="18CC9437">
            <w:pPr>
              <w:spacing w:line="360" w:lineRule="auto"/>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②简单方案说明或总体方案设计；</w:t>
            </w:r>
          </w:p>
          <w:p w14:paraId="55C9C3F9">
            <w:pPr>
              <w:spacing w:line="360" w:lineRule="auto"/>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③项目组织和管理；</w:t>
            </w:r>
          </w:p>
          <w:p w14:paraId="6C9B949D">
            <w:pPr>
              <w:spacing w:line="360" w:lineRule="auto"/>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④质量、进度、安全相关保障措施；</w:t>
            </w:r>
          </w:p>
          <w:p w14:paraId="1D27587E">
            <w:pPr>
              <w:spacing w:line="360" w:lineRule="auto"/>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⑤项目管理机构：要求提供项目管理机构框图、人员配备方案及岗位职责和职业资格（含管理层的设置，主要技术人员的人数和职责，各部门的设置、职责和拟安排的人数）；</w:t>
            </w:r>
          </w:p>
          <w:p w14:paraId="56D4BF29">
            <w:pPr>
              <w:spacing w:line="360" w:lineRule="auto"/>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⑥完成服务所需的工具、设备等资源配置；</w:t>
            </w:r>
          </w:p>
          <w:p w14:paraId="71D88DFE">
            <w:pPr>
              <w:spacing w:line="360" w:lineRule="auto"/>
              <w:rPr>
                <w:rFonts w:hint="eastAsia"/>
              </w:rPr>
            </w:pP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bCs/>
                <w:color w:val="000000" w:themeColor="text1"/>
                <w:sz w:val="24"/>
                <w14:textFill>
                  <w14:solidFill>
                    <w14:schemeClr w14:val="tx1"/>
                  </w14:solidFill>
                </w14:textFill>
              </w:rPr>
              <w:t>⑦技术规范偏离表；</w:t>
            </w:r>
          </w:p>
          <w:p w14:paraId="763204DA">
            <w:pPr>
              <w:spacing w:line="360" w:lineRule="auto"/>
              <w:rPr>
                <w:rFonts w:hint="eastAsia"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其他：</w:t>
            </w:r>
            <w:r>
              <w:rPr>
                <w:rFonts w:hint="eastAsia" w:ascii="宋体" w:hAnsi="宋体"/>
                <w:color w:val="000000" w:themeColor="text1"/>
                <w:kern w:val="0"/>
                <w:sz w:val="24"/>
                <w:u w:val="single"/>
                <w14:textFill>
                  <w14:solidFill>
                    <w14:schemeClr w14:val="tx1"/>
                  </w14:solidFill>
                </w14:textFill>
              </w:rPr>
              <w:t xml:space="preserve">                                                     </w:t>
            </w:r>
          </w:p>
        </w:tc>
      </w:tr>
      <w:tr w14:paraId="2BAF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735" w:type="dxa"/>
            <w:vMerge w:val="continue"/>
            <w:noWrap w:val="0"/>
            <w:vAlign w:val="center"/>
          </w:tcPr>
          <w:p w14:paraId="1CDE9960">
            <w:pPr>
              <w:spacing w:line="360" w:lineRule="auto"/>
              <w:jc w:val="center"/>
              <w:rPr>
                <w:rFonts w:hint="eastAsia" w:ascii="宋体" w:hAnsi="宋体"/>
                <w:b/>
                <w:color w:val="000000" w:themeColor="text1"/>
                <w:kern w:val="0"/>
                <w:sz w:val="24"/>
                <w14:textFill>
                  <w14:solidFill>
                    <w14:schemeClr w14:val="tx1"/>
                  </w14:solidFill>
                </w14:textFill>
              </w:rPr>
            </w:pPr>
          </w:p>
        </w:tc>
        <w:tc>
          <w:tcPr>
            <w:tcW w:w="1609" w:type="dxa"/>
            <w:vMerge w:val="continue"/>
            <w:noWrap w:val="0"/>
            <w:vAlign w:val="center"/>
          </w:tcPr>
          <w:p w14:paraId="3C9187E8">
            <w:pPr>
              <w:spacing w:line="360" w:lineRule="auto"/>
              <w:jc w:val="center"/>
              <w:rPr>
                <w:rFonts w:hint="eastAsia" w:ascii="宋体" w:hAnsi="宋体"/>
                <w:color w:val="000000" w:themeColor="text1"/>
                <w:sz w:val="24"/>
                <w:highlight w:val="yellow"/>
                <w14:textFill>
                  <w14:solidFill>
                    <w14:schemeClr w14:val="tx1"/>
                  </w14:solidFill>
                </w14:textFill>
              </w:rPr>
            </w:pPr>
          </w:p>
        </w:tc>
        <w:tc>
          <w:tcPr>
            <w:tcW w:w="1055" w:type="dxa"/>
            <w:noWrap w:val="0"/>
            <w:vAlign w:val="center"/>
          </w:tcPr>
          <w:p w14:paraId="64932422">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服务文件</w:t>
            </w:r>
          </w:p>
        </w:tc>
        <w:tc>
          <w:tcPr>
            <w:tcW w:w="6203" w:type="dxa"/>
            <w:noWrap w:val="0"/>
            <w:vAlign w:val="center"/>
          </w:tcPr>
          <w:p w14:paraId="6AB9AA3A">
            <w:pPr>
              <w:spacing w:line="360" w:lineRule="auto"/>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投标人自行编写的服务文件：</w:t>
            </w:r>
          </w:p>
          <w:p w14:paraId="3488CE8B">
            <w:pPr>
              <w:spacing w:line="360" w:lineRule="auto"/>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①货物售后服务：</w:t>
            </w:r>
          </w:p>
          <w:p w14:paraId="6CEF21E2">
            <w:pPr>
              <w:spacing w:line="360" w:lineRule="auto"/>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&lt;1&gt;货物的保修期和售后服务的程序、内容及措施；</w:t>
            </w:r>
          </w:p>
          <w:p w14:paraId="069A5B89">
            <w:pPr>
              <w:spacing w:line="360" w:lineRule="auto"/>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&lt;2&gt;响应时间和技术支持情况；</w:t>
            </w:r>
          </w:p>
          <w:p w14:paraId="0D3A85C1">
            <w:pPr>
              <w:spacing w:line="360" w:lineRule="auto"/>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&lt;3&gt;培训方案及内容；</w:t>
            </w:r>
          </w:p>
          <w:p w14:paraId="48986CC1">
            <w:pPr>
              <w:spacing w:line="360" w:lineRule="auto"/>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②售后服务网点明细表（包括联系人、详细地址、电话、传真）及</w:t>
            </w:r>
            <w:r>
              <w:rPr>
                <w:rFonts w:hint="eastAsia"/>
                <w:color w:val="000000" w:themeColor="text1"/>
                <w:sz w:val="24"/>
                <w14:textFill>
                  <w14:solidFill>
                    <w14:schemeClr w14:val="tx1"/>
                  </w14:solidFill>
                </w14:textFill>
              </w:rPr>
              <w:t>本地化服务情况一览表；</w:t>
            </w:r>
          </w:p>
          <w:p w14:paraId="232B1324">
            <w:pPr>
              <w:spacing w:line="360" w:lineRule="auto"/>
              <w:rPr>
                <w:rFonts w:hint="eastAsia" w:ascii="宋体" w:hAnsi="宋体"/>
                <w:color w:val="000000" w:themeColor="text1"/>
                <w:kern w:val="0"/>
                <w:sz w:val="24"/>
                <w14:textFill>
                  <w14:solidFill>
                    <w14:schemeClr w14:val="tx1"/>
                  </w14:solidFill>
                </w14:textFill>
              </w:rPr>
            </w:pPr>
            <w:r>
              <w:rPr>
                <w:rFonts w:hint="eastAsia" w:ascii="宋体" w:hAnsi="宋体" w:eastAsia="宋体" w:cs="Times New Roman"/>
                <w:color w:val="000000"/>
                <w:kern w:val="0"/>
                <w:sz w:val="24"/>
                <w:lang w:eastAsia="zh-CN"/>
              </w:rPr>
              <w:t>☆</w:t>
            </w:r>
            <w:r>
              <w:rPr>
                <w:rFonts w:hint="eastAsia" w:ascii="宋体" w:hAnsi="宋体"/>
                <w:color w:val="000000" w:themeColor="text1"/>
                <w:kern w:val="0"/>
                <w:sz w:val="24"/>
                <w14:textFill>
                  <w14:solidFill>
                    <w14:schemeClr w14:val="tx1"/>
                  </w14:solidFill>
                </w14:textFill>
              </w:rPr>
              <w:t>③服务项目偏离表。</w:t>
            </w:r>
          </w:p>
          <w:p w14:paraId="3E2323E3">
            <w:pPr>
              <w:spacing w:line="360" w:lineRule="auto"/>
              <w:rPr>
                <w:rFonts w:hint="eastAsia"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其他：</w:t>
            </w:r>
            <w:r>
              <w:rPr>
                <w:rFonts w:hint="eastAsia" w:ascii="宋体" w:hAnsi="宋体"/>
                <w:color w:val="000000" w:themeColor="text1"/>
                <w:kern w:val="0"/>
                <w:sz w:val="24"/>
                <w:u w:val="single"/>
                <w14:textFill>
                  <w14:solidFill>
                    <w14:schemeClr w14:val="tx1"/>
                  </w14:solidFill>
                </w14:textFill>
              </w:rPr>
              <w:t xml:space="preserve">                                             </w:t>
            </w:r>
          </w:p>
        </w:tc>
      </w:tr>
      <w:tr w14:paraId="79A4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2A082E07">
            <w:pPr>
              <w:spacing w:line="360" w:lineRule="auto"/>
              <w:jc w:val="center"/>
              <w:rPr>
                <w:rFonts w:hint="eastAsia" w:ascii="宋体" w:hAnsi="宋体" w:eastAsia="宋体"/>
                <w:b/>
                <w:color w:val="000000" w:themeColor="text1"/>
                <w:kern w:val="0"/>
                <w:sz w:val="24"/>
                <w:lang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7</w:t>
            </w:r>
          </w:p>
        </w:tc>
        <w:tc>
          <w:tcPr>
            <w:tcW w:w="2664" w:type="dxa"/>
            <w:gridSpan w:val="2"/>
            <w:noWrap w:val="0"/>
            <w:vAlign w:val="center"/>
          </w:tcPr>
          <w:p w14:paraId="0B5034BD">
            <w:pPr>
              <w:spacing w:line="360" w:lineRule="auto"/>
              <w:jc w:val="center"/>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是否允许联合体投标</w:t>
            </w:r>
          </w:p>
        </w:tc>
        <w:tc>
          <w:tcPr>
            <w:tcW w:w="6203" w:type="dxa"/>
            <w:noWrap w:val="0"/>
            <w:vAlign w:val="center"/>
          </w:tcPr>
          <w:p w14:paraId="728FD783">
            <w:pPr>
              <w:autoSpaceDE w:val="0"/>
              <w:autoSpaceDN w:val="0"/>
              <w:adjustRightInd w:val="0"/>
              <w:spacing w:line="360" w:lineRule="auto"/>
              <w:rPr>
                <w:rFonts w:hint="eastAsia" w:ascii="宋体" w:hAnsi="宋体"/>
                <w:color w:val="000000" w:themeColor="text1"/>
                <w:kern w:val="0"/>
                <w:sz w:val="24"/>
                <w14:textFill>
                  <w14:solidFill>
                    <w14:schemeClr w14:val="tx1"/>
                  </w14:solidFill>
                </w14:textFill>
              </w:rPr>
            </w:pPr>
            <w:bookmarkStart w:id="52" w:name="EBc6ac0877da194e1ead2e51743a97925a"/>
            <w:bookmarkEnd w:id="52"/>
            <w:r>
              <w:rPr>
                <w:rFonts w:hint="eastAsia" w:ascii="宋体" w:hAnsi="宋体"/>
                <w:color w:val="000000" w:themeColor="text1"/>
                <w:kern w:val="0"/>
                <w:sz w:val="24"/>
                <w14:textFill>
                  <w14:solidFill>
                    <w14:schemeClr w14:val="tx1"/>
                  </w14:solidFill>
                </w14:textFill>
              </w:rPr>
              <w:t xml:space="preserve">□是。    </w:t>
            </w:r>
          </w:p>
          <w:p w14:paraId="3B05A5D4">
            <w:pPr>
              <w:autoSpaceDE w:val="0"/>
              <w:autoSpaceDN w:val="0"/>
              <w:adjustRightInd w:val="0"/>
              <w:spacing w:line="360" w:lineRule="auto"/>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应满足要求：</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 xml:space="preserve">   </w:t>
            </w:r>
          </w:p>
          <w:p w14:paraId="7CC8A544">
            <w:pPr>
              <w:autoSpaceDE w:val="0"/>
              <w:autoSpaceDN w:val="0"/>
              <w:adjustRightInd w:val="0"/>
              <w:spacing w:line="360" w:lineRule="auto"/>
              <w:rPr>
                <w:rFonts w:hint="eastAsia"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lang w:eastAsia="zh-CN"/>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否。</w:t>
            </w:r>
            <w:r>
              <w:rPr>
                <w:rFonts w:hint="eastAsia" w:ascii="宋体" w:hAnsi="宋体"/>
                <w:color w:val="000000" w:themeColor="text1"/>
                <w:kern w:val="0"/>
                <w:sz w:val="24"/>
                <w:u w:val="single"/>
                <w14:textFill>
                  <w14:solidFill>
                    <w14:schemeClr w14:val="tx1"/>
                  </w14:solidFill>
                </w14:textFill>
              </w:rPr>
              <w:t xml:space="preserve">                                       </w:t>
            </w:r>
          </w:p>
        </w:tc>
      </w:tr>
      <w:tr w14:paraId="7D2A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704FE7C7">
            <w:pPr>
              <w:spacing w:line="360" w:lineRule="auto"/>
              <w:jc w:val="center"/>
              <w:rPr>
                <w:rFonts w:hint="eastAsia" w:ascii="宋体" w:hAnsi="宋体" w:eastAsia="宋体"/>
                <w:b/>
                <w:color w:val="000000" w:themeColor="text1"/>
                <w:kern w:val="0"/>
                <w:sz w:val="24"/>
                <w:lang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8</w:t>
            </w:r>
          </w:p>
        </w:tc>
        <w:tc>
          <w:tcPr>
            <w:tcW w:w="2664" w:type="dxa"/>
            <w:gridSpan w:val="2"/>
            <w:noWrap w:val="0"/>
            <w:vAlign w:val="center"/>
          </w:tcPr>
          <w:p w14:paraId="6F2D2ED7">
            <w:pPr>
              <w:spacing w:line="360" w:lineRule="auto"/>
              <w:jc w:val="center"/>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踏勘现场</w:t>
            </w:r>
          </w:p>
        </w:tc>
        <w:tc>
          <w:tcPr>
            <w:tcW w:w="6203" w:type="dxa"/>
            <w:noWrap w:val="0"/>
            <w:vAlign w:val="center"/>
          </w:tcPr>
          <w:p w14:paraId="25B1BB8A">
            <w:pPr>
              <w:autoSpaceDE w:val="0"/>
              <w:autoSpaceDN w:val="0"/>
              <w:adjustRightInd w:val="0"/>
              <w:spacing w:line="360" w:lineRule="auto"/>
              <w:rPr>
                <w:rFonts w:ascii="宋体" w:hAnsi="宋体"/>
                <w:color w:val="000000" w:themeColor="text1"/>
                <w:kern w:val="0"/>
                <w:sz w:val="24"/>
                <w14:textFill>
                  <w14:solidFill>
                    <w14:schemeClr w14:val="tx1"/>
                  </w14:solidFill>
                </w14:textFill>
              </w:rPr>
            </w:pPr>
            <w:bookmarkStart w:id="53" w:name="EBbb43714198e3424880ac7b30e46e04ef"/>
            <w:bookmarkEnd w:id="53"/>
            <w:r>
              <w:rPr>
                <w:rFonts w:hint="eastAsia" w:ascii="宋体" w:hAnsi="宋体"/>
                <w:color w:val="000000" w:themeColor="text1"/>
                <w:kern w:val="0"/>
                <w:sz w:val="24"/>
                <w:lang w:eastAsia="zh-CN"/>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自行踏勘。</w:t>
            </w:r>
          </w:p>
          <w:p w14:paraId="07D4615B">
            <w:pPr>
              <w:autoSpaceDE w:val="0"/>
              <w:autoSpaceDN w:val="0"/>
              <w:adjustRightInd w:val="0"/>
              <w:spacing w:line="360" w:lineRule="auto"/>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□统一组织。</w:t>
            </w:r>
          </w:p>
          <w:p w14:paraId="79282051">
            <w:pPr>
              <w:spacing w:line="360" w:lineRule="auto"/>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联系人：</w:t>
            </w:r>
          </w:p>
          <w:p w14:paraId="5F4DF14F">
            <w:pPr>
              <w:autoSpaceDE w:val="0"/>
              <w:autoSpaceDN w:val="0"/>
              <w:adjustRightInd w:val="0"/>
              <w:spacing w:line="360" w:lineRule="auto"/>
              <w:rPr>
                <w:rFonts w:hint="default" w:ascii="仿宋" w:hAnsi="仿宋" w:eastAsia="仿宋" w:cs="Times New Roman"/>
                <w:color w:val="000000" w:themeColor="text1"/>
                <w:sz w:val="28"/>
                <w:szCs w:val="28"/>
                <w:u w:val="single"/>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p>
          <w:p w14:paraId="1A279243">
            <w:pPr>
              <w:autoSpaceDE w:val="0"/>
              <w:autoSpaceDN w:val="0"/>
              <w:adjustRightInd w:val="0"/>
              <w:spacing w:line="360" w:lineRule="auto"/>
              <w:rPr>
                <w:rFonts w:hint="eastAsia"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踏勘时间：</w:t>
            </w:r>
            <w:bookmarkStart w:id="54" w:name="EB2c99bcd88c504ac287899c97ccd7f5ce"/>
            <w:bookmarkEnd w:id="54"/>
            <w:r>
              <w:rPr>
                <w:rFonts w:hint="eastAsia" w:ascii="宋体" w:hAnsi="宋体"/>
                <w:color w:val="000000" w:themeColor="text1"/>
                <w:kern w:val="0"/>
                <w:sz w:val="24"/>
                <w:u w:val="single"/>
                <w14:textFill>
                  <w14:solidFill>
                    <w14:schemeClr w14:val="tx1"/>
                  </w14:solidFill>
                </w14:textFill>
              </w:rPr>
              <w:t xml:space="preserve">                                         </w:t>
            </w:r>
          </w:p>
          <w:p w14:paraId="594BA458">
            <w:pPr>
              <w:autoSpaceDE w:val="0"/>
              <w:autoSpaceDN w:val="0"/>
              <w:adjustRightInd w:val="0"/>
              <w:spacing w:line="360" w:lineRule="auto"/>
              <w:rPr>
                <w:rFonts w:hint="default" w:ascii="宋体" w:hAnsi="宋体"/>
                <w:color w:val="000000" w:themeColor="text1"/>
                <w:kern w:val="0"/>
                <w:sz w:val="24"/>
                <w:u w:val="single"/>
                <w:lang w:val="en-US"/>
                <w14:textFill>
                  <w14:solidFill>
                    <w14:schemeClr w14:val="tx1"/>
                  </w14:solidFill>
                </w14:textFill>
              </w:rPr>
            </w:pPr>
            <w:r>
              <w:rPr>
                <w:rFonts w:hint="eastAsia" w:ascii="宋体" w:hAnsi="宋体"/>
                <w:color w:val="000000" w:themeColor="text1"/>
                <w:kern w:val="0"/>
                <w:sz w:val="24"/>
                <w14:textFill>
                  <w14:solidFill>
                    <w14:schemeClr w14:val="tx1"/>
                  </w14:solidFill>
                </w14:textFill>
              </w:rPr>
              <w:t>踏勘地点：</w:t>
            </w:r>
            <w:bookmarkStart w:id="55" w:name="EB71dedbf36fe341cc8bc2b5c198b26335"/>
            <w:bookmarkEnd w:id="55"/>
          </w:p>
        </w:tc>
      </w:tr>
      <w:tr w14:paraId="27DA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3DF2EBD7">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9</w:t>
            </w:r>
          </w:p>
        </w:tc>
        <w:tc>
          <w:tcPr>
            <w:tcW w:w="2664" w:type="dxa"/>
            <w:gridSpan w:val="2"/>
            <w:noWrap w:val="0"/>
            <w:vAlign w:val="center"/>
          </w:tcPr>
          <w:p w14:paraId="38649BD5">
            <w:pPr>
              <w:spacing w:line="360" w:lineRule="auto"/>
              <w:jc w:val="center"/>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磋商</w:t>
            </w:r>
            <w:r>
              <w:rPr>
                <w:rFonts w:hint="eastAsia" w:ascii="宋体" w:hAnsi="宋体"/>
                <w:b/>
                <w:color w:val="000000" w:themeColor="text1"/>
                <w:sz w:val="24"/>
                <w14:textFill>
                  <w14:solidFill>
                    <w14:schemeClr w14:val="tx1"/>
                  </w14:solidFill>
                </w14:textFill>
              </w:rPr>
              <w:t>有效期</w:t>
            </w:r>
          </w:p>
        </w:tc>
        <w:tc>
          <w:tcPr>
            <w:tcW w:w="6203" w:type="dxa"/>
            <w:noWrap w:val="0"/>
            <w:vAlign w:val="center"/>
          </w:tcPr>
          <w:p w14:paraId="71CD3472">
            <w:pPr>
              <w:spacing w:line="360" w:lineRule="auto"/>
              <w:rPr>
                <w:rFonts w:hint="eastAsia" w:ascii="宋体" w:hAnsi="宋体"/>
                <w:color w:val="000000" w:themeColor="text1"/>
                <w:sz w:val="24"/>
                <w14:textFill>
                  <w14:solidFill>
                    <w14:schemeClr w14:val="tx1"/>
                  </w14:solidFill>
                </w14:textFill>
              </w:rPr>
            </w:pPr>
            <w:r>
              <w:rPr>
                <w:rFonts w:hint="eastAsia" w:ascii="宋体" w:hAnsi="宋体" w:cs="仿宋"/>
                <w:color w:val="000000" w:themeColor="text1"/>
                <w:sz w:val="24"/>
                <w:lang w:val="zh-CN"/>
                <w14:textFill>
                  <w14:solidFill>
                    <w14:schemeClr w14:val="tx1"/>
                  </w14:solidFill>
                </w14:textFill>
              </w:rPr>
              <w:t>自投标截止之日</w:t>
            </w:r>
            <w:r>
              <w:rPr>
                <w:rFonts w:hint="eastAsia" w:ascii="宋体" w:hAnsi="宋体" w:cs="仿宋"/>
                <w:color w:val="000000" w:themeColor="text1"/>
                <w:sz w:val="24"/>
                <w:highlight w:val="none"/>
                <w:lang w:val="zh-CN"/>
                <w14:textFill>
                  <w14:solidFill>
                    <w14:schemeClr w14:val="tx1"/>
                  </w14:solidFill>
                </w14:textFill>
              </w:rPr>
              <w:t>起</w:t>
            </w:r>
            <w:bookmarkStart w:id="56" w:name="EB5a3362fe8fc1402b9d5cafc876bbbffd"/>
            <w:bookmarkEnd w:id="56"/>
            <w:r>
              <w:rPr>
                <w:rFonts w:hint="eastAsia" w:ascii="宋体" w:hAnsi="宋体" w:cs="仿宋"/>
                <w:color w:val="000000" w:themeColor="text1"/>
                <w:sz w:val="24"/>
                <w:highlight w:val="none"/>
                <w:u w:val="single"/>
                <w:lang w:val="en-US" w:eastAsia="zh-CN"/>
                <w14:textFill>
                  <w14:solidFill>
                    <w14:schemeClr w14:val="tx1"/>
                  </w14:solidFill>
                </w14:textFill>
              </w:rPr>
              <w:t>90</w:t>
            </w:r>
            <w:r>
              <w:rPr>
                <w:rFonts w:hint="eastAsia" w:ascii="宋体" w:hAnsi="宋体" w:cs="仿宋"/>
                <w:color w:val="000000" w:themeColor="text1"/>
                <w:sz w:val="24"/>
                <w:highlight w:val="none"/>
                <w:lang w:val="zh-CN"/>
                <w14:textFill>
                  <w14:solidFill>
                    <w14:schemeClr w14:val="tx1"/>
                  </w14:solidFill>
                </w14:textFill>
              </w:rPr>
              <w:t>日</w:t>
            </w:r>
            <w:r>
              <w:rPr>
                <w:rFonts w:hint="eastAsia" w:ascii="宋体" w:hAnsi="宋体" w:cs="仿宋"/>
                <w:color w:val="000000" w:themeColor="text1"/>
                <w:sz w:val="24"/>
                <w:lang w:val="zh-CN"/>
                <w14:textFill>
                  <w14:solidFill>
                    <w14:schemeClr w14:val="tx1"/>
                  </w14:solidFill>
                </w14:textFill>
              </w:rPr>
              <w:t>历天。</w:t>
            </w:r>
          </w:p>
        </w:tc>
      </w:tr>
      <w:tr w14:paraId="534E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35" w:type="dxa"/>
            <w:noWrap w:val="0"/>
            <w:vAlign w:val="center"/>
          </w:tcPr>
          <w:p w14:paraId="009794E9">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10</w:t>
            </w:r>
          </w:p>
        </w:tc>
        <w:tc>
          <w:tcPr>
            <w:tcW w:w="2664" w:type="dxa"/>
            <w:gridSpan w:val="2"/>
            <w:noWrap w:val="0"/>
            <w:vAlign w:val="center"/>
          </w:tcPr>
          <w:p w14:paraId="1FC895AA">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投标截止时间（开标时间）</w:t>
            </w:r>
          </w:p>
        </w:tc>
        <w:tc>
          <w:tcPr>
            <w:tcW w:w="6203" w:type="dxa"/>
            <w:noWrap w:val="0"/>
            <w:vAlign w:val="center"/>
          </w:tcPr>
          <w:p w14:paraId="41E289B0">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截止时间：</w:t>
            </w:r>
            <w:bookmarkStart w:id="57" w:name="EB7d3dd1e1f72448c6869af9e368eca561"/>
            <w:bookmarkEnd w:id="57"/>
            <w:r>
              <w:rPr>
                <w:rFonts w:hint="eastAsia" w:ascii="宋体" w:hAnsi="宋体"/>
                <w:color w:val="000000" w:themeColor="text1"/>
                <w:sz w:val="24"/>
                <w:highlight w:val="none"/>
                <w:u w:val="single"/>
                <w:lang w:val="en-US" w:eastAsia="zh-CN"/>
                <w14:textFill>
                  <w14:solidFill>
                    <w14:schemeClr w14:val="tx1"/>
                  </w14:solidFill>
                </w14:textFill>
              </w:rPr>
              <w:t>2026</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5</w:t>
            </w:r>
            <w:r>
              <w:rPr>
                <w:rFonts w:hint="eastAsia" w:ascii="宋体" w:hAnsi="宋体"/>
                <w:color w:val="000000" w:themeColor="text1"/>
                <w:sz w:val="24"/>
                <w:highlight w:val="none"/>
                <w:u w:val="singl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25</w:t>
            </w:r>
            <w:r>
              <w:rPr>
                <w:rFonts w:hint="eastAsia"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10</w:t>
            </w:r>
            <w:r>
              <w:rPr>
                <w:rFonts w:hint="eastAsia" w:ascii="宋体" w:hAnsi="宋体"/>
                <w:color w:val="000000" w:themeColor="text1"/>
                <w:sz w:val="24"/>
                <w:highlight w:val="none"/>
                <w:u w:val="single"/>
                <w14:textFill>
                  <w14:solidFill>
                    <w14:schemeClr w14:val="tx1"/>
                  </w14:solidFill>
                </w14:textFill>
              </w:rPr>
              <w:t>点</w:t>
            </w:r>
            <w:r>
              <w:rPr>
                <w:rFonts w:hint="eastAsia" w:ascii="宋体" w:hAnsi="宋体"/>
                <w:color w:val="000000" w:themeColor="text1"/>
                <w:sz w:val="24"/>
                <w:highlight w:val="none"/>
                <w:u w:val="single"/>
                <w:lang w:val="en-US" w:eastAsia="zh-CN"/>
                <w14:textFill>
                  <w14:solidFill>
                    <w14:schemeClr w14:val="tx1"/>
                  </w14:solidFill>
                </w14:textFill>
              </w:rPr>
              <w:t>30</w:t>
            </w:r>
            <w:r>
              <w:rPr>
                <w:rFonts w:hint="eastAsia" w:ascii="宋体" w:hAnsi="宋体"/>
                <w:color w:val="000000" w:themeColor="text1"/>
                <w:sz w:val="24"/>
                <w:highlight w:val="none"/>
                <w:u w:val="single"/>
                <w14:textFill>
                  <w14:solidFill>
                    <w14:schemeClr w14:val="tx1"/>
                  </w14:solidFill>
                </w14:textFill>
              </w:rPr>
              <w:t>分</w:t>
            </w:r>
            <w:r>
              <w:rPr>
                <w:rFonts w:hint="eastAsia" w:ascii="宋体" w:hAnsi="宋体"/>
                <w:color w:val="000000" w:themeColor="text1"/>
                <w:sz w:val="24"/>
                <w:u w:val="single"/>
                <w14:textFill>
                  <w14:solidFill>
                    <w14:schemeClr w14:val="tx1"/>
                  </w14:solidFill>
                </w14:textFill>
              </w:rPr>
              <w:t>（北京时间）</w:t>
            </w:r>
          </w:p>
        </w:tc>
      </w:tr>
      <w:tr w14:paraId="3CC5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69932611">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11</w:t>
            </w:r>
          </w:p>
        </w:tc>
        <w:tc>
          <w:tcPr>
            <w:tcW w:w="2664" w:type="dxa"/>
            <w:gridSpan w:val="2"/>
            <w:noWrap w:val="0"/>
            <w:vAlign w:val="center"/>
          </w:tcPr>
          <w:p w14:paraId="0477E06A">
            <w:pPr>
              <w:spacing w:line="360" w:lineRule="auto"/>
              <w:jc w:val="center"/>
              <w:rPr>
                <w:rFonts w:hint="eastAsia" w:ascii="宋体" w:hAnsi="宋体" w:eastAsia="宋体"/>
                <w:b/>
                <w:color w:val="000000" w:themeColor="text1"/>
                <w:kern w:val="0"/>
                <w:sz w:val="24"/>
                <w:lang w:eastAsia="zh-CN"/>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投标文件</w:t>
            </w:r>
            <w:r>
              <w:rPr>
                <w:rFonts w:hint="eastAsia" w:ascii="宋体" w:hAnsi="宋体"/>
                <w:b/>
                <w:color w:val="000000" w:themeColor="text1"/>
                <w:kern w:val="0"/>
                <w:sz w:val="24"/>
                <w:lang w:eastAsia="zh-CN"/>
                <w14:textFill>
                  <w14:solidFill>
                    <w14:schemeClr w14:val="tx1"/>
                  </w14:solidFill>
                </w14:textFill>
              </w:rPr>
              <w:t>要求</w:t>
            </w:r>
          </w:p>
        </w:tc>
        <w:tc>
          <w:tcPr>
            <w:tcW w:w="6203" w:type="dxa"/>
            <w:noWrap w:val="0"/>
            <w:vAlign w:val="center"/>
          </w:tcPr>
          <w:p w14:paraId="502C1727">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投标文件包括：</w:t>
            </w:r>
          </w:p>
          <w:p w14:paraId="7FBFB53E">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加密的电子投标</w:t>
            </w:r>
            <w:bookmarkStart w:id="174" w:name="_GoBack"/>
            <w:bookmarkEnd w:id="174"/>
            <w:r>
              <w:rPr>
                <w:rFonts w:hint="eastAsia" w:ascii="宋体" w:hAnsi="宋体"/>
                <w:color w:val="000000" w:themeColor="text1"/>
                <w:sz w:val="24"/>
                <w14:textFill>
                  <w14:solidFill>
                    <w14:schemeClr w14:val="tx1"/>
                  </w14:solidFill>
                </w14:textFill>
              </w:rPr>
              <w:t>文件，在投标截止时间前通过</w:t>
            </w:r>
            <w:r>
              <w:rPr>
                <w:rFonts w:hint="eastAsia" w:ascii="宋体" w:hAnsi="宋体"/>
                <w:color w:val="000000" w:themeColor="text1"/>
                <w:sz w:val="24"/>
                <w:lang w:eastAsia="zh-CN"/>
                <w14:textFill>
                  <w14:solidFill>
                    <w14:schemeClr w14:val="tx1"/>
                  </w14:solidFill>
                </w14:textFill>
              </w:rPr>
              <w:t>新疆政采云</w:t>
            </w:r>
            <w:r>
              <w:rPr>
                <w:rFonts w:hint="eastAsia" w:ascii="宋体" w:hAnsi="宋体"/>
                <w:color w:val="000000" w:themeColor="text1"/>
                <w:sz w:val="24"/>
                <w14:textFill>
                  <w14:solidFill>
                    <w14:schemeClr w14:val="tx1"/>
                  </w14:solidFill>
                </w14:textFill>
              </w:rPr>
              <w:t>平台上传；</w:t>
            </w:r>
          </w:p>
          <w:p w14:paraId="7E96E2BD">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备注：因投标人</w:t>
            </w:r>
            <w:r>
              <w:rPr>
                <w:rFonts w:hint="eastAsia" w:ascii="宋体" w:hAnsi="宋体"/>
                <w:color w:val="000000" w:themeColor="text1"/>
                <w:sz w:val="24"/>
                <w:lang w:eastAsia="zh-CN"/>
                <w14:textFill>
                  <w14:solidFill>
                    <w14:schemeClr w14:val="tx1"/>
                  </w14:solidFill>
                </w14:textFill>
              </w:rPr>
              <w:t>在解密时间内</w:t>
            </w:r>
            <w:r>
              <w:rPr>
                <w:rFonts w:hint="eastAsia" w:ascii="宋体" w:hAnsi="宋体"/>
                <w:color w:val="000000" w:themeColor="text1"/>
                <w:sz w:val="24"/>
                <w:lang w:val="en-US" w:eastAsia="zh-CN"/>
                <w14:textFill>
                  <w14:solidFill>
                    <w14:schemeClr w14:val="tx1"/>
                  </w14:solidFill>
                </w14:textFill>
              </w:rPr>
              <w:t>因</w:t>
            </w:r>
            <w:r>
              <w:rPr>
                <w:rFonts w:hint="eastAsia" w:ascii="宋体" w:hAnsi="宋体"/>
                <w:color w:val="000000" w:themeColor="text1"/>
                <w:sz w:val="24"/>
                <w14:textFill>
                  <w14:solidFill>
                    <w14:schemeClr w14:val="tx1"/>
                  </w14:solidFill>
                </w14:textFill>
              </w:rPr>
              <w:t>自身原因导致解密失败的，将导致其投标被拒绝且投标文件被退回</w:t>
            </w:r>
            <w:r>
              <w:rPr>
                <w:rFonts w:hint="eastAsia" w:ascii="宋体" w:hAnsi="宋体"/>
                <w:color w:val="000000" w:themeColor="text1"/>
                <w:sz w:val="24"/>
                <w:lang w:eastAsia="zh-CN"/>
                <w14:textFill>
                  <w14:solidFill>
                    <w14:schemeClr w14:val="tx1"/>
                  </w14:solidFill>
                </w14:textFill>
              </w:rPr>
              <w:t>；</w:t>
            </w:r>
          </w:p>
        </w:tc>
      </w:tr>
      <w:tr w14:paraId="66C6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5A190698">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12</w:t>
            </w:r>
          </w:p>
        </w:tc>
        <w:tc>
          <w:tcPr>
            <w:tcW w:w="2664" w:type="dxa"/>
            <w:gridSpan w:val="2"/>
            <w:noWrap w:val="0"/>
            <w:vAlign w:val="center"/>
          </w:tcPr>
          <w:p w14:paraId="3A8DDEAB">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开标时间及地点</w:t>
            </w:r>
          </w:p>
        </w:tc>
        <w:tc>
          <w:tcPr>
            <w:tcW w:w="6203" w:type="dxa"/>
            <w:noWrap w:val="0"/>
            <w:vAlign w:val="center"/>
          </w:tcPr>
          <w:p w14:paraId="5FE8CEA5">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开标时间：同投标截止时间</w:t>
            </w:r>
          </w:p>
          <w:p w14:paraId="570E0131">
            <w:pPr>
              <w:spacing w:line="360" w:lineRule="auto"/>
              <w:rPr>
                <w:rFonts w:hint="eastAsia" w:ascii="宋体" w:hAnsi="宋体"/>
                <w:color w:val="000000" w:themeColor="text1"/>
                <w:sz w:val="24"/>
                <w:u w:val="single"/>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开标地点：</w:t>
            </w:r>
            <w:bookmarkStart w:id="58" w:name="EB34014fc957d649bb8986b84244ff4257"/>
            <w:bookmarkEnd w:id="58"/>
            <w:r>
              <w:rPr>
                <w:rFonts w:hint="eastAsia" w:ascii="宋体" w:hAnsi="宋体" w:cs="Times New Roman"/>
                <w:color w:val="000000" w:themeColor="text1"/>
                <w:sz w:val="24"/>
                <w14:textFill>
                  <w14:solidFill>
                    <w14:schemeClr w14:val="tx1"/>
                  </w14:solidFill>
                </w14:textFill>
              </w:rPr>
              <w:t>政采云平台https://www.zcygov.cn/不见面开标大厅</w:t>
            </w:r>
          </w:p>
        </w:tc>
      </w:tr>
      <w:tr w14:paraId="5F3F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3E059E42">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13</w:t>
            </w:r>
          </w:p>
        </w:tc>
        <w:tc>
          <w:tcPr>
            <w:tcW w:w="2664" w:type="dxa"/>
            <w:gridSpan w:val="2"/>
            <w:noWrap w:val="0"/>
            <w:vAlign w:val="center"/>
          </w:tcPr>
          <w:p w14:paraId="5A316174">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评标委员会的组成</w:t>
            </w:r>
          </w:p>
        </w:tc>
        <w:tc>
          <w:tcPr>
            <w:tcW w:w="6203" w:type="dxa"/>
            <w:noWrap w:val="0"/>
            <w:vAlign w:val="center"/>
          </w:tcPr>
          <w:p w14:paraId="22BD1E04">
            <w:pPr>
              <w:spacing w:line="360" w:lineRule="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评标委员会构成：</w:t>
            </w:r>
            <w:bookmarkStart w:id="59" w:name="EB72d16e85338144d4a2d954e860d91604"/>
            <w:bookmarkEnd w:id="59"/>
            <w:r>
              <w:rPr>
                <w:rFonts w:hint="eastAsia" w:ascii="宋体" w:hAnsi="宋体" w:eastAsia="宋体" w:cs="Times New Roman"/>
                <w:color w:val="000000" w:themeColor="text1"/>
                <w:sz w:val="24"/>
                <w:u w:val="single"/>
                <w14:textFill>
                  <w14:solidFill>
                    <w14:schemeClr w14:val="tx1"/>
                  </w14:solidFill>
                </w14:textFill>
              </w:rPr>
              <w:t xml:space="preserve"> </w:t>
            </w:r>
            <w:r>
              <w:rPr>
                <w:rFonts w:hint="eastAsia" w:ascii="宋体" w:hAnsi="宋体" w:eastAsia="宋体" w:cs="Times New Roman"/>
                <w:color w:val="000000" w:themeColor="text1"/>
                <w:sz w:val="24"/>
                <w:u w:val="single"/>
                <w:lang w:val="en-US" w:eastAsia="zh-CN"/>
                <w14:textFill>
                  <w14:solidFill>
                    <w14:schemeClr w14:val="tx1"/>
                  </w14:solidFill>
                </w14:textFill>
              </w:rPr>
              <w:t>3</w:t>
            </w:r>
            <w:r>
              <w:rPr>
                <w:rFonts w:hint="eastAsia" w:ascii="宋体" w:hAnsi="宋体" w:eastAsia="宋体" w:cs="Times New Roman"/>
                <w:color w:val="000000" w:themeColor="text1"/>
                <w:sz w:val="24"/>
                <w:u w:val="single"/>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人，其中</w:t>
            </w:r>
            <w:r>
              <w:rPr>
                <w:rFonts w:hint="eastAsia" w:ascii="宋体" w:hAnsi="宋体" w:eastAsia="宋体" w:cs="Times New Roman"/>
                <w:color w:val="000000" w:themeColor="text1"/>
                <w:sz w:val="24"/>
                <w:lang w:eastAsia="zh-CN"/>
                <w14:textFill>
                  <w14:solidFill>
                    <w14:schemeClr w14:val="tx1"/>
                  </w14:solidFill>
                </w14:textFill>
              </w:rPr>
              <w:t>采购</w:t>
            </w:r>
            <w:r>
              <w:rPr>
                <w:rFonts w:hint="eastAsia" w:ascii="宋体" w:hAnsi="宋体" w:eastAsia="宋体" w:cs="Times New Roman"/>
                <w:color w:val="000000" w:themeColor="text1"/>
                <w:sz w:val="24"/>
                <w14:textFill>
                  <w14:solidFill>
                    <w14:schemeClr w14:val="tx1"/>
                  </w14:solidFill>
                </w14:textFill>
              </w:rPr>
              <w:t>人代表</w:t>
            </w:r>
            <w:bookmarkStart w:id="60" w:name="EB2a6ee956a7614937981c4694c7a0091e"/>
            <w:bookmarkEnd w:id="60"/>
            <w:r>
              <w:rPr>
                <w:rFonts w:hint="eastAsia" w:ascii="宋体" w:hAnsi="宋体" w:eastAsia="宋体" w:cs="Times New Roman"/>
                <w:color w:val="000000" w:themeColor="text1"/>
                <w:sz w:val="24"/>
                <w:u w:val="single"/>
                <w:lang w:val="en-US" w:eastAsia="zh-CN"/>
                <w14:textFill>
                  <w14:solidFill>
                    <w14:schemeClr w14:val="tx1"/>
                  </w14:solidFill>
                </w14:textFill>
              </w:rPr>
              <w:t xml:space="preserve"> 1</w:t>
            </w:r>
            <w:r>
              <w:rPr>
                <w:rFonts w:hint="eastAsia" w:ascii="宋体" w:hAnsi="宋体" w:eastAsia="宋体" w:cs="Times New Roman"/>
                <w:color w:val="000000" w:themeColor="text1"/>
                <w:sz w:val="24"/>
                <w:u w:val="single"/>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人</w:t>
            </w:r>
          </w:p>
          <w:p w14:paraId="29466A7D">
            <w:pPr>
              <w:spacing w:line="360" w:lineRule="auto"/>
              <w:rPr>
                <w:rFonts w:hint="eastAsia" w:ascii="宋体" w:hAnsi="宋体" w:eastAsia="宋体" w:cs="Times New Roman"/>
                <w:color w:val="000000" w:themeColor="text1"/>
                <w:sz w:val="24"/>
                <w:lang w:eastAsia="zh-CN"/>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评委确定方式：</w:t>
            </w:r>
            <w:bookmarkStart w:id="61" w:name="EB6479c32eb2ce45839a2e1507d7cdac93"/>
            <w:bookmarkEnd w:id="61"/>
            <w:r>
              <w:rPr>
                <w:rFonts w:hint="eastAsia" w:ascii="宋体" w:hAnsi="宋体" w:eastAsia="宋体" w:cs="Times New Roman"/>
                <w:color w:val="000000" w:themeColor="text1"/>
                <w:sz w:val="24"/>
                <w:lang w:val="en-US" w:eastAsia="zh-CN"/>
                <w14:textFill>
                  <w14:solidFill>
                    <w14:schemeClr w14:val="tx1"/>
                  </w14:solidFill>
                </w14:textFill>
              </w:rPr>
              <w:t>随机抽取</w:t>
            </w:r>
          </w:p>
        </w:tc>
      </w:tr>
      <w:tr w14:paraId="2D94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restart"/>
            <w:noWrap w:val="0"/>
            <w:vAlign w:val="center"/>
          </w:tcPr>
          <w:p w14:paraId="0188C6BE">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14</w:t>
            </w:r>
          </w:p>
        </w:tc>
        <w:tc>
          <w:tcPr>
            <w:tcW w:w="2664" w:type="dxa"/>
            <w:gridSpan w:val="2"/>
            <w:vMerge w:val="restart"/>
            <w:noWrap w:val="0"/>
            <w:vAlign w:val="center"/>
          </w:tcPr>
          <w:p w14:paraId="5F317E13">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投标保证金</w:t>
            </w:r>
          </w:p>
        </w:tc>
        <w:tc>
          <w:tcPr>
            <w:tcW w:w="6203" w:type="dxa"/>
            <w:noWrap w:val="0"/>
            <w:vAlign w:val="center"/>
          </w:tcPr>
          <w:p w14:paraId="0BC6BBB9">
            <w:pPr>
              <w:spacing w:line="360" w:lineRule="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保证金由供应商自主选择以银行转账和</w:t>
            </w:r>
            <w:r>
              <w:rPr>
                <w:rFonts w:hint="eastAsia" w:ascii="宋体" w:hAnsi="宋体" w:cs="Times New Roman"/>
                <w:color w:val="000000" w:themeColor="text1"/>
                <w:sz w:val="24"/>
                <w:lang w:val="en-US" w:eastAsia="zh-CN"/>
                <w14:textFill>
                  <w14:solidFill>
                    <w14:schemeClr w14:val="tx1"/>
                  </w14:solidFill>
                </w14:textFill>
              </w:rPr>
              <w:t>电子</w:t>
            </w:r>
            <w:r>
              <w:rPr>
                <w:rFonts w:hint="eastAsia" w:ascii="宋体" w:hAnsi="宋体" w:eastAsia="宋体" w:cs="Times New Roman"/>
                <w:color w:val="000000" w:themeColor="text1"/>
                <w:sz w:val="24"/>
                <w14:textFill>
                  <w14:solidFill>
                    <w14:schemeClr w14:val="tx1"/>
                  </w14:solidFill>
                </w14:textFill>
              </w:rPr>
              <w:t>保函的非现金方式缴纳，具体方式如下：</w:t>
            </w:r>
          </w:p>
          <w:p w14:paraId="54FBA696">
            <w:pPr>
              <w:spacing w:line="360" w:lineRule="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方式一：</w:t>
            </w:r>
            <w:r>
              <w:rPr>
                <w:rFonts w:hint="eastAsia" w:ascii="宋体" w:hAnsi="宋体" w:cs="Times New Roman"/>
                <w:color w:val="000000" w:themeColor="text1"/>
                <w:sz w:val="24"/>
                <w:lang w:val="en-US" w:eastAsia="zh-CN"/>
                <w14:textFill>
                  <w14:solidFill>
                    <w14:schemeClr w14:val="tx1"/>
                  </w14:solidFill>
                </w14:textFill>
              </w:rPr>
              <w:t>电子</w:t>
            </w:r>
            <w:r>
              <w:rPr>
                <w:rFonts w:hint="eastAsia" w:ascii="宋体" w:hAnsi="宋体" w:eastAsia="宋体" w:cs="Times New Roman"/>
                <w:color w:val="000000" w:themeColor="text1"/>
                <w:sz w:val="24"/>
                <w14:textFill>
                  <w14:solidFill>
                    <w14:schemeClr w14:val="tx1"/>
                  </w14:solidFill>
                </w14:textFill>
              </w:rPr>
              <w:t>保函</w:t>
            </w:r>
          </w:p>
          <w:p w14:paraId="0F5DC518">
            <w:pPr>
              <w:spacing w:line="360" w:lineRule="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（1）可以使用银行保函、担保保函、保险保函其中之一形式提交。</w:t>
            </w:r>
          </w:p>
          <w:p w14:paraId="0215B1BE">
            <w:pPr>
              <w:spacing w:line="360" w:lineRule="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（2）供应商制作投标（响应）文件时，须将保函办理凭证</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及缴费凭证</w:t>
            </w:r>
            <w:r>
              <w:rPr>
                <w:rFonts w:hint="eastAsia" w:ascii="宋体" w:hAnsi="宋体" w:eastAsia="宋体" w:cs="Times New Roman"/>
                <w:color w:val="000000" w:themeColor="text1"/>
                <w:sz w:val="24"/>
                <w14:textFill>
                  <w14:solidFill>
                    <w14:schemeClr w14:val="tx1"/>
                  </w14:solidFill>
                </w14:textFill>
              </w:rPr>
              <w:t>编制到响应文件的资格证明文件中提交。</w:t>
            </w:r>
          </w:p>
          <w:p w14:paraId="67C70659">
            <w:pPr>
              <w:spacing w:line="360" w:lineRule="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方式二：银行转账</w:t>
            </w:r>
          </w:p>
          <w:p w14:paraId="29DEC31C">
            <w:pPr>
              <w:spacing w:line="360" w:lineRule="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账户名称：阿勒泰地区行政服务中心</w:t>
            </w:r>
          </w:p>
          <w:p w14:paraId="1B623CFE">
            <w:pPr>
              <w:spacing w:line="360" w:lineRule="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账号：301508010400078810000000001</w:t>
            </w:r>
          </w:p>
          <w:p w14:paraId="077CCEA1">
            <w:pPr>
              <w:spacing w:line="360" w:lineRule="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开户行名称：中国农业银行股份有限公司阿勒泰市支行</w:t>
            </w:r>
          </w:p>
          <w:p w14:paraId="7108E707">
            <w:pPr>
              <w:spacing w:line="360" w:lineRule="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行号：103902015081</w:t>
            </w:r>
          </w:p>
        </w:tc>
      </w:tr>
      <w:tr w14:paraId="6185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noWrap w:val="0"/>
            <w:vAlign w:val="center"/>
          </w:tcPr>
          <w:p w14:paraId="27C4C363">
            <w:pPr>
              <w:spacing w:line="360" w:lineRule="auto"/>
              <w:jc w:val="center"/>
              <w:rPr>
                <w:rFonts w:hint="eastAsia" w:ascii="宋体" w:hAnsi="宋体"/>
                <w:b/>
                <w:color w:val="000000" w:themeColor="text1"/>
                <w:kern w:val="0"/>
                <w:sz w:val="24"/>
                <w14:textFill>
                  <w14:solidFill>
                    <w14:schemeClr w14:val="tx1"/>
                  </w14:solidFill>
                </w14:textFill>
              </w:rPr>
            </w:pPr>
          </w:p>
        </w:tc>
        <w:tc>
          <w:tcPr>
            <w:tcW w:w="2664" w:type="dxa"/>
            <w:gridSpan w:val="2"/>
            <w:vMerge w:val="continue"/>
            <w:noWrap w:val="0"/>
            <w:vAlign w:val="center"/>
          </w:tcPr>
          <w:p w14:paraId="609BC4E2">
            <w:pPr>
              <w:spacing w:line="360" w:lineRule="auto"/>
              <w:jc w:val="center"/>
              <w:rPr>
                <w:rFonts w:hint="eastAsia" w:ascii="宋体" w:hAnsi="宋体"/>
                <w:b/>
                <w:color w:val="000000" w:themeColor="text1"/>
                <w:kern w:val="0"/>
                <w:sz w:val="24"/>
                <w14:textFill>
                  <w14:solidFill>
                    <w14:schemeClr w14:val="tx1"/>
                  </w14:solidFill>
                </w14:textFill>
              </w:rPr>
            </w:pPr>
          </w:p>
        </w:tc>
        <w:tc>
          <w:tcPr>
            <w:tcW w:w="6203" w:type="dxa"/>
            <w:noWrap w:val="0"/>
            <w:vAlign w:val="center"/>
          </w:tcPr>
          <w:p w14:paraId="3500EBB4">
            <w:pPr>
              <w:spacing w:line="360" w:lineRule="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金</w:t>
            </w:r>
            <w:r>
              <w:rPr>
                <w:rFonts w:hint="eastAsia" w:ascii="宋体" w:hAnsi="宋体" w:eastAsia="宋体" w:cs="Times New Roman"/>
                <w:color w:val="000000" w:themeColor="text1"/>
                <w:sz w:val="24"/>
                <w:lang w:val="en-US" w:eastAsia="zh-CN"/>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额：</w:t>
            </w:r>
            <w:r>
              <w:rPr>
                <w:rFonts w:hint="eastAsia" w:ascii="宋体" w:hAnsi="宋体" w:cs="Times New Roman"/>
                <w:b/>
                <w:bCs/>
                <w:color w:val="000000" w:themeColor="text1"/>
                <w:sz w:val="24"/>
                <w:lang w:val="en-US" w:eastAsia="zh-CN"/>
                <w14:textFill>
                  <w14:solidFill>
                    <w14:schemeClr w14:val="tx1"/>
                  </w14:solidFill>
                </w14:textFill>
              </w:rPr>
              <w:t>10000</w:t>
            </w:r>
            <w:r>
              <w:rPr>
                <w:rFonts w:hint="eastAsia" w:ascii="宋体" w:hAnsi="宋体" w:eastAsia="宋体" w:cs="Times New Roman"/>
                <w:b/>
                <w:bCs/>
                <w:color w:val="000000" w:themeColor="text1"/>
                <w:sz w:val="24"/>
                <w:lang w:eastAsia="zh-CN"/>
                <w14:textFill>
                  <w14:solidFill>
                    <w14:schemeClr w14:val="tx1"/>
                  </w14:solidFill>
                </w14:textFill>
              </w:rPr>
              <w:t>元</w:t>
            </w:r>
            <w:r>
              <w:rPr>
                <w:rFonts w:hint="eastAsia" w:ascii="宋体" w:hAnsi="宋体" w:eastAsia="宋体" w:cs="Times New Roman"/>
                <w:b/>
                <w:bCs/>
                <w:color w:val="000000" w:themeColor="text1"/>
                <w:sz w:val="24"/>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 xml:space="preserve">    </w:t>
            </w:r>
            <w:r>
              <w:rPr>
                <w:rFonts w:hint="eastAsia" w:ascii="宋体" w:hAnsi="宋体" w:eastAsia="宋体" w:cs="Times New Roman"/>
                <w:color w:val="000000" w:themeColor="text1"/>
                <w:sz w:val="24"/>
                <w:lang w:val="en-US" w:eastAsia="zh-CN"/>
                <w14:textFill>
                  <w14:solidFill>
                    <w14:schemeClr w14:val="tx1"/>
                  </w14:solidFill>
                </w14:textFill>
              </w:rPr>
              <w:t xml:space="preserve">          </w:t>
            </w:r>
          </w:p>
        </w:tc>
      </w:tr>
      <w:tr w14:paraId="4028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noWrap w:val="0"/>
            <w:vAlign w:val="center"/>
          </w:tcPr>
          <w:p w14:paraId="012FE622">
            <w:pPr>
              <w:spacing w:line="360" w:lineRule="auto"/>
              <w:jc w:val="center"/>
              <w:rPr>
                <w:rFonts w:hint="eastAsia" w:ascii="宋体" w:hAnsi="宋体"/>
                <w:b/>
                <w:color w:val="000000" w:themeColor="text1"/>
                <w:kern w:val="0"/>
                <w:sz w:val="24"/>
                <w14:textFill>
                  <w14:solidFill>
                    <w14:schemeClr w14:val="tx1"/>
                  </w14:solidFill>
                </w14:textFill>
              </w:rPr>
            </w:pPr>
          </w:p>
        </w:tc>
        <w:tc>
          <w:tcPr>
            <w:tcW w:w="2664" w:type="dxa"/>
            <w:gridSpan w:val="2"/>
            <w:vMerge w:val="continue"/>
            <w:noWrap w:val="0"/>
            <w:vAlign w:val="center"/>
          </w:tcPr>
          <w:p w14:paraId="10159A29">
            <w:pPr>
              <w:spacing w:line="360" w:lineRule="auto"/>
              <w:jc w:val="center"/>
              <w:rPr>
                <w:rFonts w:hint="eastAsia" w:ascii="宋体" w:hAnsi="宋体"/>
                <w:b/>
                <w:color w:val="000000" w:themeColor="text1"/>
                <w:kern w:val="0"/>
                <w:sz w:val="24"/>
                <w14:textFill>
                  <w14:solidFill>
                    <w14:schemeClr w14:val="tx1"/>
                  </w14:solidFill>
                </w14:textFill>
              </w:rPr>
            </w:pPr>
          </w:p>
        </w:tc>
        <w:tc>
          <w:tcPr>
            <w:tcW w:w="6203" w:type="dxa"/>
            <w:tcBorders>
              <w:bottom w:val="single" w:color="auto" w:sz="4" w:space="0"/>
            </w:tcBorders>
            <w:noWrap w:val="0"/>
            <w:vAlign w:val="center"/>
          </w:tcPr>
          <w:p w14:paraId="201934BA">
            <w:pPr>
              <w:spacing w:line="360" w:lineRule="auto"/>
              <w:rPr>
                <w:rFonts w:hint="eastAsia" w:ascii="宋体" w:hAnsi="宋体" w:eastAsia="宋体" w:cs="Times New Roman"/>
                <w:color w:val="000000"/>
                <w:sz w:val="24"/>
              </w:rPr>
            </w:pPr>
            <w:r>
              <w:rPr>
                <w:rFonts w:hint="eastAsia" w:ascii="宋体" w:hAnsi="宋体" w:eastAsia="宋体" w:cs="Times New Roman"/>
                <w:color w:val="000000"/>
                <w:sz w:val="24"/>
              </w:rPr>
              <w:t>注：供应商制作投标（响应）文件时，须将保证金缴纳凭证编制到响应文件的资格证明文件中提交。</w:t>
            </w:r>
          </w:p>
          <w:p w14:paraId="6F3938A1">
            <w:pPr>
              <w:spacing w:line="360" w:lineRule="auto"/>
              <w:rPr>
                <w:rFonts w:hint="eastAsia" w:ascii="宋体" w:hAnsi="宋体" w:eastAsia="宋体" w:cs="Times New Roman"/>
                <w:color w:val="000000"/>
                <w:sz w:val="24"/>
              </w:rPr>
            </w:pPr>
            <w:r>
              <w:rPr>
                <w:rFonts w:hint="eastAsia" w:ascii="宋体" w:hAnsi="宋体" w:eastAsia="宋体" w:cs="Times New Roman"/>
                <w:color w:val="000000"/>
                <w:sz w:val="24"/>
              </w:rPr>
              <w:t>★若供应商未按上述规定缴纳保证金，将导致投标（响应）无效。</w:t>
            </w:r>
          </w:p>
          <w:p w14:paraId="02269870">
            <w:pPr>
              <w:spacing w:line="360" w:lineRule="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sz w:val="24"/>
                <w:lang w:val="en-US" w:eastAsia="zh-CN"/>
              </w:rPr>
              <w:t>中标供应商的保证金，将在合同签订后的5个工作日内予以退还（须在政采云系统上传合同后方可办理退还手续）；未中标供应商的保证金自中标通知书发出之日起5个工作日内退还。</w:t>
            </w:r>
          </w:p>
        </w:tc>
      </w:tr>
      <w:tr w14:paraId="2425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1E15EF6D">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15</w:t>
            </w:r>
          </w:p>
        </w:tc>
        <w:tc>
          <w:tcPr>
            <w:tcW w:w="2664" w:type="dxa"/>
            <w:gridSpan w:val="2"/>
            <w:noWrap w:val="0"/>
            <w:vAlign w:val="center"/>
          </w:tcPr>
          <w:p w14:paraId="3B381F71">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节能、环保要求</w:t>
            </w:r>
          </w:p>
        </w:tc>
        <w:tc>
          <w:tcPr>
            <w:tcW w:w="6203" w:type="dxa"/>
            <w:tcBorders>
              <w:top w:val="single" w:color="auto" w:sz="4" w:space="0"/>
            </w:tcBorders>
            <w:noWrap w:val="0"/>
            <w:vAlign w:val="center"/>
          </w:tcPr>
          <w:p w14:paraId="00DF2085">
            <w:pPr>
              <w:spacing w:line="360" w:lineRule="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按国家有关节能环保政策执行：</w:t>
            </w:r>
            <w:bookmarkStart w:id="62" w:name="EB5eb2ef9949894c46a4ae078c6e67fc3e"/>
            <w:bookmarkStart w:id="63" w:name="EB014b7c5e8ad2493cb0d11473b927bad7"/>
          </w:p>
          <w:bookmarkEnd w:id="62"/>
          <w:bookmarkEnd w:id="63"/>
        </w:tc>
      </w:tr>
      <w:tr w14:paraId="3E9C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77F48AD8">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16</w:t>
            </w:r>
          </w:p>
        </w:tc>
        <w:tc>
          <w:tcPr>
            <w:tcW w:w="2664" w:type="dxa"/>
            <w:gridSpan w:val="2"/>
            <w:noWrap w:val="0"/>
            <w:vAlign w:val="center"/>
          </w:tcPr>
          <w:p w14:paraId="71CC0ED3">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中小微型企业</w:t>
            </w:r>
          </w:p>
          <w:p w14:paraId="140A46F5">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有关政策</w:t>
            </w:r>
          </w:p>
        </w:tc>
        <w:tc>
          <w:tcPr>
            <w:tcW w:w="6203" w:type="dxa"/>
            <w:tcBorders>
              <w:top w:val="single" w:color="auto" w:sz="4" w:space="0"/>
            </w:tcBorders>
            <w:noWrap w:val="0"/>
            <w:vAlign w:val="center"/>
          </w:tcPr>
          <w:p w14:paraId="1A130D3F">
            <w:pPr>
              <w:spacing w:line="360" w:lineRule="auto"/>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lang w:eastAsia="zh-CN"/>
                <w14:textFill>
                  <w14:solidFill>
                    <w14:schemeClr w14:val="tx1"/>
                  </w14:solidFill>
                </w14:textFill>
              </w:rPr>
              <w:t>（</w:t>
            </w:r>
            <w:r>
              <w:rPr>
                <w:rFonts w:hint="eastAsia" w:ascii="宋体" w:hAnsi="宋体"/>
                <w:color w:val="000000" w:themeColor="text1"/>
                <w:kern w:val="0"/>
                <w:sz w:val="24"/>
                <w:lang w:val="en-US" w:eastAsia="zh-CN"/>
                <w14:textFill>
                  <w14:solidFill>
                    <w14:schemeClr w14:val="tx1"/>
                  </w14:solidFill>
                </w14:textFill>
              </w:rPr>
              <w:t>1</w:t>
            </w:r>
            <w:r>
              <w:rPr>
                <w:rFonts w:hint="eastAsia" w:ascii="宋体" w:hAnsi="宋体"/>
                <w:color w:val="000000" w:themeColor="text1"/>
                <w:kern w:val="0"/>
                <w:sz w:val="24"/>
                <w:lang w:eastAsia="zh-CN"/>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根据工信部等部委发布的《关于印发中小企业划型标准规定的通知》（工信部联企业[2011]300号）规定执行；</w:t>
            </w:r>
          </w:p>
          <w:p w14:paraId="321B2E8B">
            <w:pPr>
              <w:spacing w:line="360" w:lineRule="auto"/>
              <w:jc w:val="left"/>
              <w:rPr>
                <w:rFonts w:hint="eastAsia" w:ascii="宋体" w:hAnsi="宋体"/>
                <w:color w:val="000000" w:themeColor="text1"/>
                <w:kern w:val="0"/>
                <w:sz w:val="24"/>
                <w:lang w:val="en-US" w:eastAsia="zh-CN"/>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（2）价格扣除幅度：小微企业价格给予10%的扣除。</w:t>
            </w:r>
          </w:p>
          <w:p w14:paraId="1D14259A">
            <w:pPr>
              <w:spacing w:line="360" w:lineRule="auto"/>
              <w:jc w:val="left"/>
              <w:rPr>
                <w:rFonts w:hint="eastAsia" w:ascii="宋体" w:hAnsi="宋体"/>
                <w:color w:val="000000" w:themeColor="text1"/>
                <w:kern w:val="0"/>
                <w:sz w:val="24"/>
                <w:lang w:val="en-US" w:eastAsia="zh-CN"/>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投标</w:t>
            </w:r>
            <w:r>
              <w:rPr>
                <w:rFonts w:hint="eastAsia" w:ascii="宋体" w:hAnsi="宋体"/>
                <w:color w:val="000000" w:themeColor="text1"/>
                <w:kern w:val="0"/>
                <w:sz w:val="24"/>
                <w14:textFill>
                  <w14:solidFill>
                    <w14:schemeClr w14:val="tx1"/>
                  </w14:solidFill>
                </w14:textFill>
              </w:rPr>
              <w:t>企业标准请参照《关于印发中小企业划型标准规定的通知》（工信部联企业[2011]300号）文件规定自行</w:t>
            </w:r>
            <w:r>
              <w:rPr>
                <w:rFonts w:hint="eastAsia" w:ascii="宋体" w:hAnsi="宋体"/>
                <w:color w:val="000000" w:themeColor="text1"/>
                <w:kern w:val="0"/>
                <w:sz w:val="24"/>
                <w:lang w:val="en-US" w:eastAsia="zh-CN"/>
                <w14:textFill>
                  <w14:solidFill>
                    <w14:schemeClr w14:val="tx1"/>
                  </w14:solidFill>
                </w14:textFill>
              </w:rPr>
              <w:t>确定并</w:t>
            </w:r>
            <w:r>
              <w:rPr>
                <w:rFonts w:hint="eastAsia" w:ascii="宋体" w:hAnsi="宋体"/>
                <w:color w:val="000000" w:themeColor="text1"/>
                <w:kern w:val="0"/>
                <w:sz w:val="24"/>
                <w14:textFill>
                  <w14:solidFill>
                    <w14:schemeClr w14:val="tx1"/>
                  </w14:solidFill>
                </w14:textFill>
              </w:rPr>
              <w:t>填写中、小微企业声明函</w:t>
            </w:r>
            <w:r>
              <w:rPr>
                <w:rFonts w:hint="eastAsia" w:ascii="宋体" w:hAnsi="宋体"/>
                <w:color w:val="000000" w:themeColor="text1"/>
                <w:kern w:val="0"/>
                <w:sz w:val="24"/>
                <w:lang w:val="en-US" w:eastAsia="zh-CN"/>
                <w14:textFill>
                  <w14:solidFill>
                    <w14:schemeClr w14:val="tx1"/>
                  </w14:solidFill>
                </w14:textFill>
              </w:rPr>
              <w:t xml:space="preserve">                            </w:t>
            </w:r>
          </w:p>
          <w:p w14:paraId="3DBA64E8">
            <w:pPr>
              <w:spacing w:line="360" w:lineRule="auto"/>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（3）本项目采购标的对应的中小企业划分标准所属行业为</w:t>
            </w:r>
            <w:r>
              <w:rPr>
                <w:rFonts w:hint="eastAsia" w:ascii="宋体" w:hAnsi="宋体"/>
                <w:b/>
                <w:bCs/>
                <w:color w:val="000000" w:themeColor="text1"/>
                <w:kern w:val="0"/>
                <w:sz w:val="24"/>
                <w:lang w:val="en-US" w:eastAsia="zh-CN"/>
                <w14:textFill>
                  <w14:solidFill>
                    <w14:schemeClr w14:val="tx1"/>
                  </w14:solidFill>
                </w14:textFill>
              </w:rPr>
              <w:t>“其他未列明行业”</w:t>
            </w:r>
            <w:r>
              <w:rPr>
                <w:rFonts w:hint="eastAsia" w:ascii="宋体" w:hAnsi="宋体"/>
                <w:color w:val="000000" w:themeColor="text1"/>
                <w:kern w:val="0"/>
                <w:sz w:val="24"/>
                <w:lang w:val="en-US" w:eastAsia="zh-CN"/>
                <w14:textFill>
                  <w14:solidFill>
                    <w14:schemeClr w14:val="tx1"/>
                  </w14:solidFill>
                </w14:textFill>
              </w:rPr>
              <w:t xml:space="preserve">。行业划分标准按《国民经济行业分类》执行。中小企业划分标准按《中小企业划型标准规定》（工信部联企业[2011]300号）文件规定执行       </w:t>
            </w:r>
          </w:p>
        </w:tc>
      </w:tr>
      <w:tr w14:paraId="1AA8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14CA56C">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17</w:t>
            </w:r>
          </w:p>
        </w:tc>
        <w:tc>
          <w:tcPr>
            <w:tcW w:w="2664" w:type="dxa"/>
            <w:gridSpan w:val="2"/>
            <w:noWrap w:val="0"/>
            <w:vAlign w:val="center"/>
          </w:tcPr>
          <w:p w14:paraId="3AD41D2F">
            <w:pPr>
              <w:spacing w:line="360" w:lineRule="auto"/>
              <w:jc w:val="center"/>
              <w:rPr>
                <w:rFonts w:hint="eastAsia" w:ascii="宋体" w:hAnsi="宋体"/>
                <w:b w:val="0"/>
                <w:bCs/>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残疾人福利单位</w:t>
            </w:r>
            <w:r>
              <w:rPr>
                <w:rFonts w:hint="eastAsia" w:ascii="宋体" w:hAnsi="宋体"/>
                <w:b/>
                <w:color w:val="000000" w:themeColor="text1"/>
                <w:kern w:val="0"/>
                <w:sz w:val="24"/>
                <w:lang w:val="en-US" w:eastAsia="zh-CN"/>
                <w14:textFill>
                  <w14:solidFill>
                    <w14:schemeClr w14:val="tx1"/>
                  </w14:solidFill>
                </w14:textFill>
              </w:rPr>
              <w:t>及监狱和戒毒企业</w:t>
            </w:r>
            <w:r>
              <w:rPr>
                <w:rFonts w:hint="eastAsia" w:ascii="宋体" w:hAnsi="宋体"/>
                <w:b/>
                <w:color w:val="000000" w:themeColor="text1"/>
                <w:kern w:val="0"/>
                <w:sz w:val="24"/>
                <w14:textFill>
                  <w14:solidFill>
                    <w14:schemeClr w14:val="tx1"/>
                  </w14:solidFill>
                </w14:textFill>
              </w:rPr>
              <w:t>有关政策</w:t>
            </w:r>
          </w:p>
        </w:tc>
        <w:tc>
          <w:tcPr>
            <w:tcW w:w="6203" w:type="dxa"/>
            <w:noWrap w:val="0"/>
            <w:vAlign w:val="center"/>
          </w:tcPr>
          <w:p w14:paraId="5F21E36C">
            <w:pPr>
              <w:spacing w:line="360" w:lineRule="auto"/>
              <w:rPr>
                <w:rFonts w:hint="eastAsia" w:ascii="宋体" w:hAnsi="宋体"/>
                <w:color w:val="000000" w:themeColor="text1"/>
                <w:kern w:val="0"/>
                <w:sz w:val="24"/>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eastAsia" w:ascii="宋体" w:hAnsi="宋体"/>
                <w:color w:val="000000" w:themeColor="text1"/>
                <w:kern w:val="0"/>
                <w:sz w:val="24"/>
                <w:lang w:val="en-US" w:eastAsia="zh-CN"/>
                <w14:textFill>
                  <w14:solidFill>
                    <w14:schemeClr w14:val="tx1"/>
                  </w14:solidFill>
                </w14:textFill>
              </w:rPr>
              <w:t>1）本项目对残疾人福利性单位、监狱和戒毒企业视同小型、微型企业，给予10%的价格扣除，用扣除后的价格参与评审。</w:t>
            </w:r>
          </w:p>
          <w:p w14:paraId="06F2522F">
            <w:pPr>
              <w:spacing w:line="360" w:lineRule="auto"/>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残疾人福利单位需按照采购文件的要求提供《残疾人福利性单位声明函》。残疾人福利单位标准请参照《关于促进残疾人就业政府采购政策的通知》（财库〔2017〕141号）</w:t>
            </w:r>
          </w:p>
          <w:p w14:paraId="6D2204FF">
            <w:pPr>
              <w:spacing w:line="360" w:lineRule="auto"/>
              <w:rPr>
                <w:rFonts w:hint="eastAsia" w:ascii="宋体" w:hAnsi="宋体"/>
                <w:color w:val="000000" w:themeColor="text1"/>
                <w:kern w:val="0"/>
                <w:sz w:val="24"/>
                <w:lang w:eastAsia="zh-CN"/>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监狱企业参加政府采购活动时，需提供由省级以上监狱管理局、戒毒管理局(含新疆生产建设兵团)出具的属于监狱企业的证明文件。供应商如不提供上述证明文件，价格将不做相应扣除。监狱企业标准请参照《关于政府采购支持监狱企业发展有关问题的通知》（财库[2014]68号）</w:t>
            </w:r>
          </w:p>
        </w:tc>
      </w:tr>
      <w:tr w14:paraId="6930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2DBC04DA">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18</w:t>
            </w:r>
          </w:p>
        </w:tc>
        <w:tc>
          <w:tcPr>
            <w:tcW w:w="2664" w:type="dxa"/>
            <w:gridSpan w:val="2"/>
            <w:noWrap w:val="0"/>
            <w:vAlign w:val="center"/>
          </w:tcPr>
          <w:p w14:paraId="05FF5E50">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评审方法</w:t>
            </w:r>
          </w:p>
        </w:tc>
        <w:tc>
          <w:tcPr>
            <w:tcW w:w="6203" w:type="dxa"/>
            <w:noWrap w:val="0"/>
            <w:vAlign w:val="center"/>
          </w:tcPr>
          <w:p w14:paraId="4129E0EF">
            <w:pPr>
              <w:spacing w:line="360" w:lineRule="auto"/>
              <w:rPr>
                <w:rFonts w:hint="eastAsia" w:ascii="宋体" w:hAnsi="宋体"/>
                <w:color w:val="000000" w:themeColor="text1"/>
                <w:kern w:val="0"/>
                <w:sz w:val="24"/>
                <w14:textFill>
                  <w14:solidFill>
                    <w14:schemeClr w14:val="tx1"/>
                  </w14:solidFill>
                </w14:textFill>
              </w:rPr>
            </w:pPr>
            <w:bookmarkStart w:id="64" w:name="EBfac76cf65e4c418cba0e15c753f1359b"/>
            <w:bookmarkEnd w:id="64"/>
            <w:r>
              <w:rPr>
                <w:rFonts w:hint="eastAsia" w:ascii="宋体" w:hAnsi="宋体"/>
                <w:color w:val="000000" w:themeColor="text1"/>
                <w:kern w:val="0"/>
                <w:sz w:val="24"/>
                <w:lang w:eastAsia="zh-CN"/>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 xml:space="preserve">综合评分法       </w:t>
            </w:r>
            <w:r>
              <w:rPr>
                <w:rFonts w:hint="eastAsia" w:ascii="宋体" w:hAnsi="宋体"/>
                <w:color w:val="000000" w:themeColor="text1"/>
                <w:kern w:val="0"/>
                <w:sz w:val="24"/>
                <w:lang w:eastAsia="zh-CN"/>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最低评标价法</w:t>
            </w:r>
          </w:p>
        </w:tc>
      </w:tr>
      <w:tr w14:paraId="6083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680F1A9">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19</w:t>
            </w:r>
          </w:p>
        </w:tc>
        <w:tc>
          <w:tcPr>
            <w:tcW w:w="2664" w:type="dxa"/>
            <w:gridSpan w:val="2"/>
            <w:noWrap w:val="0"/>
            <w:vAlign w:val="center"/>
          </w:tcPr>
          <w:p w14:paraId="09B5BAE1">
            <w:pPr>
              <w:spacing w:line="360" w:lineRule="auto"/>
              <w:jc w:val="center"/>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付款途径</w:t>
            </w:r>
          </w:p>
        </w:tc>
        <w:tc>
          <w:tcPr>
            <w:tcW w:w="6203" w:type="dxa"/>
            <w:noWrap w:val="0"/>
            <w:vAlign w:val="center"/>
          </w:tcPr>
          <w:p w14:paraId="230F3F9F">
            <w:pPr>
              <w:spacing w:line="360" w:lineRule="auto"/>
              <w:rPr>
                <w:rFonts w:hint="eastAsia" w:ascii="宋体" w:hAnsi="宋体" w:cs="宋体"/>
                <w:color w:val="000000" w:themeColor="text1"/>
                <w:kern w:val="0"/>
                <w:sz w:val="24"/>
                <w:highlight w:val="none"/>
                <w:lang w:val="zh-CN" w:eastAsia="zh-CN"/>
                <w14:textFill>
                  <w14:solidFill>
                    <w14:schemeClr w14:val="tx1"/>
                  </w14:solidFill>
                </w14:textFill>
              </w:rPr>
            </w:pPr>
            <w:bookmarkStart w:id="65" w:name="EBea6107e5580a4549be5b498765332fd3"/>
            <w:bookmarkEnd w:id="65"/>
            <w:r>
              <w:rPr>
                <w:rFonts w:hint="eastAsia" w:ascii="宋体" w:hAnsi="宋体" w:cs="宋体"/>
                <w:color w:val="000000" w:themeColor="text1"/>
                <w:kern w:val="0"/>
                <w:sz w:val="24"/>
                <w:highlight w:val="none"/>
                <w:lang w:val="en-US" w:eastAsia="zh-CN"/>
                <w14:textFill>
                  <w14:solidFill>
                    <w14:schemeClr w14:val="tx1"/>
                  </w14:solidFill>
                </w14:textFill>
              </w:rPr>
              <w:t>财政拨款</w:t>
            </w:r>
          </w:p>
        </w:tc>
      </w:tr>
      <w:tr w14:paraId="7527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5A4A6190">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20</w:t>
            </w:r>
          </w:p>
        </w:tc>
        <w:tc>
          <w:tcPr>
            <w:tcW w:w="2664" w:type="dxa"/>
            <w:gridSpan w:val="2"/>
            <w:noWrap w:val="0"/>
            <w:vAlign w:val="center"/>
          </w:tcPr>
          <w:p w14:paraId="223E577C">
            <w:pPr>
              <w:spacing w:line="360" w:lineRule="auto"/>
              <w:ind w:left="1592" w:hanging="1592"/>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付款方式</w:t>
            </w:r>
          </w:p>
        </w:tc>
        <w:tc>
          <w:tcPr>
            <w:tcW w:w="6203" w:type="dxa"/>
            <w:noWrap w:val="0"/>
            <w:vAlign w:val="center"/>
          </w:tcPr>
          <w:p w14:paraId="319F5614">
            <w:pPr>
              <w:spacing w:line="360" w:lineRule="auto"/>
              <w:rPr>
                <w:rFonts w:hint="default" w:ascii="宋体" w:hAnsi="宋体" w:eastAsia="宋体" w:cs="宋体"/>
                <w:color w:val="000000" w:themeColor="text1"/>
                <w:kern w:val="0"/>
                <w:sz w:val="24"/>
                <w:lang w:val="en-US" w:eastAsia="zh-CN"/>
                <w14:textFill>
                  <w14:solidFill>
                    <w14:schemeClr w14:val="tx1"/>
                  </w14:solidFill>
                </w14:textFill>
              </w:rPr>
            </w:pPr>
            <w:bookmarkStart w:id="66" w:name="EB2dc74b14846046859499e4929e78dd41"/>
            <w:bookmarkEnd w:id="66"/>
            <w:r>
              <w:rPr>
                <w:rFonts w:hint="eastAsia" w:ascii="宋体" w:hAnsi="宋体" w:eastAsia="宋体" w:cs="宋体"/>
                <w:color w:val="000000"/>
                <w:sz w:val="24"/>
                <w:szCs w:val="24"/>
                <w:lang w:val="en-US" w:eastAsia="zh-CN"/>
              </w:rPr>
              <w:t>合同签订后支付30%，服务期满6个月后支付 50%，服务期结束后支付20%</w:t>
            </w:r>
          </w:p>
        </w:tc>
      </w:tr>
      <w:tr w14:paraId="78D2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1BD7E5A9">
            <w:pPr>
              <w:spacing w:line="360" w:lineRule="auto"/>
              <w:jc w:val="center"/>
              <w:rPr>
                <w:rFonts w:hint="default" w:ascii="宋体" w:hAnsi="宋体"/>
                <w:b/>
                <w:color w:val="000000" w:themeColor="text1"/>
                <w:kern w:val="0"/>
                <w:sz w:val="24"/>
                <w:lang w:val="en-US"/>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21</w:t>
            </w:r>
          </w:p>
        </w:tc>
        <w:tc>
          <w:tcPr>
            <w:tcW w:w="2664" w:type="dxa"/>
            <w:gridSpan w:val="2"/>
            <w:noWrap w:val="0"/>
            <w:vAlign w:val="center"/>
          </w:tcPr>
          <w:p w14:paraId="0FFD2651">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交付地点</w:t>
            </w:r>
          </w:p>
        </w:tc>
        <w:tc>
          <w:tcPr>
            <w:tcW w:w="6203" w:type="dxa"/>
            <w:noWrap w:val="0"/>
            <w:vAlign w:val="center"/>
          </w:tcPr>
          <w:p w14:paraId="6CB6FAAB">
            <w:pPr>
              <w:spacing w:line="360" w:lineRule="auto"/>
              <w:rPr>
                <w:rFonts w:hint="default" w:ascii="宋体" w:hAnsi="宋体" w:cs="宋体"/>
                <w:color w:val="000000" w:themeColor="text1"/>
                <w:kern w:val="0"/>
                <w:sz w:val="24"/>
                <w:lang w:val="en-US" w:eastAsia="zh-CN"/>
                <w14:textFill>
                  <w14:solidFill>
                    <w14:schemeClr w14:val="tx1"/>
                  </w14:solidFill>
                </w14:textFill>
              </w:rPr>
            </w:pPr>
            <w:bookmarkStart w:id="67" w:name="EB164305855d7d4c53942a57bb4dac7000"/>
            <w:bookmarkEnd w:id="67"/>
            <w:r>
              <w:rPr>
                <w:rFonts w:hint="eastAsia" w:ascii="宋体" w:hAnsi="宋体" w:eastAsia="宋体" w:cs="宋体"/>
                <w:color w:val="000000"/>
                <w:sz w:val="24"/>
                <w:szCs w:val="24"/>
                <w:lang w:val="en-US" w:eastAsia="zh-CN"/>
              </w:rPr>
              <w:t>单位地址</w:t>
            </w:r>
          </w:p>
        </w:tc>
      </w:tr>
      <w:tr w14:paraId="23C9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5" w:type="dxa"/>
            <w:noWrap w:val="0"/>
            <w:vAlign w:val="center"/>
          </w:tcPr>
          <w:p w14:paraId="5C9061FF">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22</w:t>
            </w:r>
          </w:p>
        </w:tc>
        <w:tc>
          <w:tcPr>
            <w:tcW w:w="2664" w:type="dxa"/>
            <w:gridSpan w:val="2"/>
            <w:noWrap w:val="0"/>
            <w:vAlign w:val="center"/>
          </w:tcPr>
          <w:p w14:paraId="20460C81">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服务</w:t>
            </w:r>
            <w:r>
              <w:rPr>
                <w:rFonts w:hint="eastAsia" w:ascii="宋体" w:hAnsi="宋体"/>
                <w:b/>
                <w:color w:val="000000" w:themeColor="text1"/>
                <w:kern w:val="0"/>
                <w:sz w:val="24"/>
                <w14:textFill>
                  <w14:solidFill>
                    <w14:schemeClr w14:val="tx1"/>
                  </w14:solidFill>
                </w14:textFill>
              </w:rPr>
              <w:t>期</w:t>
            </w:r>
          </w:p>
        </w:tc>
        <w:tc>
          <w:tcPr>
            <w:tcW w:w="6203" w:type="dxa"/>
            <w:noWrap w:val="0"/>
            <w:vAlign w:val="center"/>
          </w:tcPr>
          <w:p w14:paraId="0B4ED1AF">
            <w:pPr>
              <w:spacing w:line="360" w:lineRule="auto"/>
              <w:rPr>
                <w:rFonts w:hint="default" w:ascii="宋体" w:hAnsi="宋体" w:eastAsia="宋体" w:cs="宋体"/>
                <w:color w:val="000000" w:themeColor="text1"/>
                <w:kern w:val="0"/>
                <w:sz w:val="24"/>
                <w:lang w:val="en-US" w:eastAsia="zh-CN"/>
                <w14:textFill>
                  <w14:solidFill>
                    <w14:schemeClr w14:val="tx1"/>
                  </w14:solidFill>
                </w14:textFill>
              </w:rPr>
            </w:pPr>
            <w:bookmarkStart w:id="68" w:name="EBdca9b04348ec4d4e88722d261482d984"/>
            <w:bookmarkEnd w:id="68"/>
            <w:r>
              <w:rPr>
                <w:rFonts w:hint="eastAsia" w:ascii="宋体" w:hAnsi="宋体" w:cs="宋体"/>
                <w:color w:val="000000" w:themeColor="text1"/>
                <w:kern w:val="0"/>
                <w:sz w:val="24"/>
                <w:lang w:val="en-US" w:eastAsia="zh-CN"/>
                <w14:textFill>
                  <w14:solidFill>
                    <w14:schemeClr w14:val="tx1"/>
                  </w14:solidFill>
                </w14:textFill>
              </w:rPr>
              <w:t>三年（合同一年一签）</w:t>
            </w:r>
          </w:p>
        </w:tc>
      </w:tr>
      <w:tr w14:paraId="7061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735" w:type="dxa"/>
            <w:noWrap w:val="0"/>
            <w:vAlign w:val="center"/>
          </w:tcPr>
          <w:p w14:paraId="7D09DA1C">
            <w:pPr>
              <w:spacing w:line="360" w:lineRule="auto"/>
              <w:jc w:val="center"/>
              <w:rPr>
                <w:rFonts w:hint="eastAsia" w:ascii="宋体" w:hAnsi="宋体" w:eastAsia="宋体"/>
                <w:b/>
                <w:color w:val="000000" w:themeColor="text1"/>
                <w:kern w:val="0"/>
                <w:sz w:val="24"/>
                <w:lang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23</w:t>
            </w:r>
          </w:p>
        </w:tc>
        <w:tc>
          <w:tcPr>
            <w:tcW w:w="2664" w:type="dxa"/>
            <w:gridSpan w:val="2"/>
            <w:noWrap w:val="0"/>
            <w:vAlign w:val="center"/>
          </w:tcPr>
          <w:p w14:paraId="05DC334D">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是否需要</w:t>
            </w:r>
          </w:p>
          <w:p w14:paraId="0E97CFDF">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提交样品</w:t>
            </w:r>
          </w:p>
        </w:tc>
        <w:tc>
          <w:tcPr>
            <w:tcW w:w="6203" w:type="dxa"/>
            <w:noWrap w:val="0"/>
            <w:vAlign w:val="center"/>
          </w:tcPr>
          <w:p w14:paraId="5DCEB11C">
            <w:pPr>
              <w:spacing w:line="360" w:lineRule="auto"/>
              <w:rPr>
                <w:rFonts w:hint="eastAsia" w:ascii="宋体" w:hAnsi="宋体" w:cs="宋体"/>
                <w:color w:val="000000" w:themeColor="text1"/>
                <w:kern w:val="0"/>
                <w:sz w:val="24"/>
                <w:lang w:val="zh-CN"/>
                <w14:textFill>
                  <w14:solidFill>
                    <w14:schemeClr w14:val="tx1"/>
                  </w14:solidFill>
                </w14:textFill>
              </w:rPr>
            </w:pPr>
            <w:bookmarkStart w:id="69" w:name="EB4545dfd19ee14bf990935163cccc2961"/>
            <w:bookmarkEnd w:id="69"/>
            <w:r>
              <w:rPr>
                <w:rFonts w:hint="eastAsia" w:ascii="宋体" w:hAnsi="宋体" w:cs="宋体"/>
                <w:color w:val="000000" w:themeColor="text1"/>
                <w:kern w:val="0"/>
                <w:sz w:val="24"/>
                <w:lang w:val="zh-CN"/>
                <w14:textFill>
                  <w14:solidFill>
                    <w14:schemeClr w14:val="tx1"/>
                  </w14:solidFill>
                </w14:textFill>
              </w:rPr>
              <w:t>☑不需要</w:t>
            </w:r>
          </w:p>
          <w:p w14:paraId="2A06010B">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□需要，样品要求如下</w:t>
            </w:r>
          </w:p>
          <w:p w14:paraId="5FA11E70">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样品要求如下：</w:t>
            </w:r>
          </w:p>
          <w:p w14:paraId="5F934D94">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p>
        </w:tc>
      </w:tr>
      <w:tr w14:paraId="2908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6549629E">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24</w:t>
            </w:r>
          </w:p>
        </w:tc>
        <w:tc>
          <w:tcPr>
            <w:tcW w:w="2664" w:type="dxa"/>
            <w:gridSpan w:val="2"/>
            <w:noWrap w:val="0"/>
            <w:vAlign w:val="center"/>
          </w:tcPr>
          <w:p w14:paraId="04FE81EC">
            <w:pPr>
              <w:autoSpaceDE w:val="0"/>
              <w:autoSpaceDN w:val="0"/>
              <w:adjustRightInd w:val="0"/>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项目预算</w:t>
            </w:r>
          </w:p>
        </w:tc>
        <w:tc>
          <w:tcPr>
            <w:tcW w:w="6203" w:type="dxa"/>
            <w:noWrap w:val="0"/>
            <w:vAlign w:val="center"/>
          </w:tcPr>
          <w:p w14:paraId="2F36FA30">
            <w:pPr>
              <w:autoSpaceDE w:val="0"/>
              <w:autoSpaceDN w:val="0"/>
              <w:adjustRightInd w:val="0"/>
              <w:spacing w:line="360" w:lineRule="auto"/>
              <w:rPr>
                <w:rFonts w:hint="eastAsia" w:ascii="宋体" w:hAnsi="宋体"/>
                <w:color w:val="000000" w:themeColor="text1"/>
                <w:sz w:val="24"/>
                <w14:textFill>
                  <w14:solidFill>
                    <w14:schemeClr w14:val="tx1"/>
                  </w14:solidFill>
                </w14:textFill>
              </w:rPr>
            </w:pPr>
            <w:bookmarkStart w:id="70" w:name="EB37045333926244749e63270637dfc851"/>
            <w:bookmarkEnd w:id="70"/>
            <w:r>
              <w:rPr>
                <w:rFonts w:hint="eastAsia" w:ascii="宋体" w:hAnsi="宋体"/>
                <w:color w:val="000000" w:themeColor="text1"/>
                <w:sz w:val="24"/>
                <w:u w:val="single"/>
                <w:lang w:val="en-US" w:eastAsia="zh-CN"/>
                <w14:textFill>
                  <w14:solidFill>
                    <w14:schemeClr w14:val="tx1"/>
                  </w14:solidFill>
                </w14:textFill>
              </w:rPr>
              <w:t xml:space="preserve">  1040000 </w:t>
            </w:r>
            <w:r>
              <w:rPr>
                <w:rFonts w:hint="eastAsia" w:ascii="宋体" w:hAnsi="宋体" w:cs="仿宋"/>
                <w:color w:val="000000" w:themeColor="text1"/>
                <w:sz w:val="24"/>
                <w:u w:val="none"/>
                <w:lang w:eastAsia="zh-CN"/>
                <w14:textFill>
                  <w14:solidFill>
                    <w14:schemeClr w14:val="tx1"/>
                  </w14:solidFill>
                </w14:textFill>
              </w:rPr>
              <w:t>元</w:t>
            </w:r>
            <w:r>
              <w:rPr>
                <w:rFonts w:hint="eastAsia" w:ascii="宋体" w:hAnsi="宋体" w:cs="仿宋"/>
                <w:color w:val="000000" w:themeColor="text1"/>
                <w:sz w:val="24"/>
                <w:lang w:val="zh-CN"/>
                <w14:textFill>
                  <w14:solidFill>
                    <w14:schemeClr w14:val="tx1"/>
                  </w14:solidFill>
                </w14:textFill>
              </w:rPr>
              <w:t>，投标人投标报价超过项目预算的按无效投标处理。</w:t>
            </w:r>
          </w:p>
        </w:tc>
      </w:tr>
      <w:tr w14:paraId="550E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6F71C5AC">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25</w:t>
            </w:r>
          </w:p>
        </w:tc>
        <w:tc>
          <w:tcPr>
            <w:tcW w:w="2664" w:type="dxa"/>
            <w:gridSpan w:val="2"/>
            <w:noWrap w:val="0"/>
            <w:vAlign w:val="center"/>
          </w:tcPr>
          <w:p w14:paraId="0A7C4FBF">
            <w:pPr>
              <w:autoSpaceDE w:val="0"/>
              <w:autoSpaceDN w:val="0"/>
              <w:adjustRightInd w:val="0"/>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其他</w:t>
            </w:r>
          </w:p>
        </w:tc>
        <w:tc>
          <w:tcPr>
            <w:tcW w:w="6203" w:type="dxa"/>
            <w:noWrap w:val="0"/>
            <w:vAlign w:val="center"/>
          </w:tcPr>
          <w:p w14:paraId="6F1415D7">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1、各投标人必须针对每包项目分别制作投标文件并报价，每包的投标文件均必须满足招标文件份数与制作等要求，否则将导致投标被拒绝。 </w:t>
            </w:r>
          </w:p>
          <w:p w14:paraId="31FC433B">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lang w:val="zh-CN"/>
                <w14:textFill>
                  <w14:solidFill>
                    <w14:schemeClr w14:val="tx1"/>
                  </w14:solidFill>
                </w14:textFill>
              </w:rPr>
              <w:t>本项目的招标投标活动以及相关当事人须接受财政监督部门依法实施的监督。</w:t>
            </w:r>
          </w:p>
          <w:p w14:paraId="5363C993">
            <w:pPr>
              <w:spacing w:line="360" w:lineRule="auto"/>
              <w:rPr>
                <w:rFonts w:hint="eastAsia" w:eastAsia="宋体"/>
                <w:color w:val="000000" w:themeColor="text1"/>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3.小微型企业、残疾人福利单位、监狱企业属于小型、微型企业的，不重复享受政策。</w:t>
            </w:r>
          </w:p>
        </w:tc>
      </w:tr>
      <w:tr w14:paraId="669F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13296C14">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26</w:t>
            </w:r>
          </w:p>
        </w:tc>
        <w:tc>
          <w:tcPr>
            <w:tcW w:w="2664" w:type="dxa"/>
            <w:gridSpan w:val="2"/>
            <w:noWrap w:val="0"/>
            <w:vAlign w:val="center"/>
          </w:tcPr>
          <w:p w14:paraId="4B3C611E">
            <w:pPr>
              <w:autoSpaceDE w:val="0"/>
              <w:autoSpaceDN w:val="0"/>
              <w:adjustRightInd w:val="0"/>
              <w:spacing w:line="360" w:lineRule="auto"/>
              <w:jc w:val="center"/>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招标人补充的其他内容</w:t>
            </w:r>
          </w:p>
        </w:tc>
        <w:tc>
          <w:tcPr>
            <w:tcW w:w="6203" w:type="dxa"/>
            <w:noWrap w:val="0"/>
            <w:vAlign w:val="center"/>
          </w:tcPr>
          <w:p w14:paraId="53F5103A">
            <w:pPr>
              <w:autoSpaceDE w:val="0"/>
              <w:autoSpaceDN w:val="0"/>
              <w:adjustRightInd w:val="0"/>
              <w:spacing w:line="360" w:lineRule="auto"/>
              <w:rPr>
                <w:rFonts w:hint="eastAsia" w:ascii="宋体" w:hAnsi="宋体"/>
                <w:color w:val="000000" w:themeColor="text1"/>
                <w:sz w:val="24"/>
                <w:highlight w:val="green"/>
                <w:u w:val="single"/>
                <w14:textFill>
                  <w14:solidFill>
                    <w14:schemeClr w14:val="tx1"/>
                  </w14:solidFill>
                </w14:textFill>
              </w:rPr>
            </w:pPr>
            <w:bookmarkStart w:id="71" w:name="EB74ae452a189a4b2c993499fc5939ae2d"/>
            <w:bookmarkEnd w:id="71"/>
            <w:r>
              <w:rPr>
                <w:rFonts w:hint="eastAsia" w:ascii="宋体" w:hAnsi="宋体"/>
                <w:color w:val="000000" w:themeColor="text1"/>
                <w:sz w:val="24"/>
                <w:u w:val="single"/>
                <w14:textFill>
                  <w14:solidFill>
                    <w14:schemeClr w14:val="tx1"/>
                  </w14:solidFill>
                </w14:textFill>
              </w:rPr>
              <w:t xml:space="preserve">                                           </w:t>
            </w:r>
          </w:p>
        </w:tc>
      </w:tr>
    </w:tbl>
    <w:p w14:paraId="78DF68D8">
      <w:pPr>
        <w:spacing w:line="440" w:lineRule="exact"/>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14:textFill>
            <w14:solidFill>
              <w14:schemeClr w14:val="tx1"/>
            </w14:solidFill>
          </w14:textFill>
        </w:rPr>
        <w:t>注：</w:t>
      </w:r>
      <w:r>
        <w:rPr>
          <w:rFonts w:hint="default" w:ascii="Times New Roman" w:hAnsi="Times New Roman" w:cs="Times New Roman"/>
          <w:color w:val="000000" w:themeColor="text1"/>
          <w:sz w:val="24"/>
          <w:szCs w:val="24"/>
          <w14:textFill>
            <w14:solidFill>
              <w14:schemeClr w14:val="tx1"/>
            </w14:solidFill>
          </w14:textFill>
        </w:rPr>
        <w:t>1、本表内容与响应文件其它内容不一致的，应当以本表内容为准。</w:t>
      </w:r>
    </w:p>
    <w:p w14:paraId="5C25A5C9">
      <w:pPr>
        <w:ind w:firstLine="480" w:firstLineChars="200"/>
        <w:rPr>
          <w:rFonts w:hint="default" w:ascii="Times New Roman" w:hAnsi="Times New Roman" w:cs="Times New Roman"/>
          <w:color w:val="000000" w:themeColor="text1"/>
          <w:sz w:val="36"/>
          <w:szCs w:val="36"/>
          <w14:textFill>
            <w14:solidFill>
              <w14:schemeClr w14:val="tx1"/>
            </w14:solidFill>
          </w14:textFill>
        </w:rPr>
        <w:sectPr>
          <w:pgSz w:w="11906" w:h="16838"/>
          <w:pgMar w:top="1440" w:right="1797" w:bottom="1440" w:left="1797" w:header="851" w:footer="992" w:gutter="0"/>
          <w:cols w:space="425" w:num="1"/>
          <w:docGrid w:linePitch="312" w:charSpace="0"/>
        </w:sectPr>
      </w:pPr>
      <w:r>
        <w:rPr>
          <w:rFonts w:hint="default" w:ascii="Times New Roman" w:hAnsi="Times New Roman" w:cs="Times New Roman"/>
          <w:color w:val="000000" w:themeColor="text1"/>
          <w:kern w:val="0"/>
          <w:sz w:val="24"/>
          <w:szCs w:val="24"/>
          <w14:textFill>
            <w14:solidFill>
              <w14:schemeClr w14:val="tx1"/>
            </w14:solidFill>
          </w14:textFill>
        </w:rPr>
        <w:t>2、本表中“</w:t>
      </w:r>
      <w:r>
        <w:rPr>
          <w:rFonts w:hint="default" w:ascii="Times New Roman" w:hAnsi="Times New Roman" w:cs="Times New Roman"/>
          <w:color w:val="000000" w:themeColor="text1"/>
          <w:kern w:val="0"/>
          <w:sz w:val="24"/>
          <w:szCs w:val="24"/>
          <w14:textFill>
            <w14:solidFill>
              <w14:schemeClr w14:val="tx1"/>
            </w14:solidFill>
          </w14:textFill>
        </w:rPr>
        <w:fldChar w:fldCharType="begin"/>
      </w:r>
      <w:r>
        <w:rPr>
          <w:rFonts w:hint="default" w:ascii="Times New Roman" w:hAnsi="Times New Roman" w:cs="Times New Roman"/>
          <w:color w:val="000000" w:themeColor="text1"/>
          <w:kern w:val="0"/>
          <w:sz w:val="24"/>
          <w:szCs w:val="24"/>
          <w14:textFill>
            <w14:solidFill>
              <w14:schemeClr w14:val="tx1"/>
            </w14:solidFill>
          </w14:textFill>
        </w:rPr>
        <w:instrText xml:space="preserve"> eq \o\ac(</w:instrText>
      </w:r>
      <w:r>
        <w:rPr>
          <w:rFonts w:hint="default" w:ascii="Times New Roman" w:hAnsi="Times New Roman" w:cs="Times New Roman"/>
          <w:color w:val="000000" w:themeColor="text1"/>
          <w:kern w:val="0"/>
          <w:position w:val="-4"/>
          <w:sz w:val="36"/>
          <w:szCs w:val="24"/>
          <w14:textFill>
            <w14:solidFill>
              <w14:schemeClr w14:val="tx1"/>
            </w14:solidFill>
          </w14:textFill>
        </w:rPr>
        <w:instrText xml:space="preserve">□</w:instrText>
      </w:r>
      <w:r>
        <w:rPr>
          <w:rFonts w:hint="default" w:ascii="Times New Roman" w:hAnsi="Times New Roman" w:cs="Times New Roman"/>
          <w:color w:val="000000" w:themeColor="text1"/>
          <w:kern w:val="0"/>
          <w:sz w:val="24"/>
          <w:szCs w:val="24"/>
          <w14:textFill>
            <w14:solidFill>
              <w14:schemeClr w14:val="tx1"/>
            </w14:solidFill>
          </w14:textFill>
        </w:rPr>
        <w:instrText xml:space="preserve">,√)</w:instrText>
      </w:r>
      <w:r>
        <w:rPr>
          <w:rFonts w:hint="default" w:ascii="Times New Roman" w:hAnsi="Times New Roman" w:cs="Times New Roman"/>
          <w:color w:val="000000" w:themeColor="text1"/>
          <w:kern w:val="0"/>
          <w:sz w:val="24"/>
          <w:szCs w:val="24"/>
          <w14:textFill>
            <w14:solidFill>
              <w14:schemeClr w14:val="tx1"/>
            </w14:solidFill>
          </w14:textFill>
        </w:rPr>
        <w:fldChar w:fldCharType="end"/>
      </w:r>
      <w:r>
        <w:rPr>
          <w:rFonts w:hint="default" w:ascii="Times New Roman" w:hAnsi="Times New Roman" w:cs="Times New Roman"/>
          <w:color w:val="000000" w:themeColor="text1"/>
          <w:kern w:val="0"/>
          <w:sz w:val="24"/>
          <w:szCs w:val="24"/>
          <w14:textFill>
            <w14:solidFill>
              <w14:schemeClr w14:val="tx1"/>
            </w14:solidFill>
          </w14:textFill>
        </w:rPr>
        <w:t>”标示选择使用该项</w:t>
      </w:r>
    </w:p>
    <w:bookmarkEnd w:id="2"/>
    <w:p w14:paraId="00A9F610">
      <w:pPr>
        <w:pStyle w:val="3"/>
        <w:jc w:val="center"/>
        <w:rPr>
          <w:rFonts w:hint="default" w:ascii="Times New Roman" w:hAnsi="Times New Roman" w:cs="Times New Roman"/>
          <w:color w:val="000000" w:themeColor="text1"/>
          <w:sz w:val="32"/>
          <w:szCs w:val="32"/>
          <w14:textFill>
            <w14:solidFill>
              <w14:schemeClr w14:val="tx1"/>
            </w14:solidFill>
          </w14:textFill>
        </w:rPr>
      </w:pPr>
      <w:bookmarkStart w:id="72" w:name="_Toc16938518"/>
      <w:bookmarkEnd w:id="72"/>
      <w:bookmarkStart w:id="73" w:name="_Toc455227390"/>
      <w:bookmarkEnd w:id="73"/>
      <w:bookmarkStart w:id="74" w:name="_Toc513029202"/>
      <w:bookmarkEnd w:id="74"/>
      <w:bookmarkStart w:id="75" w:name="_Toc120614213"/>
      <w:bookmarkEnd w:id="75"/>
      <w:bookmarkStart w:id="76" w:name="_Toc20823274"/>
      <w:bookmarkEnd w:id="76"/>
      <w:bookmarkStart w:id="77" w:name="_Toc5882"/>
      <w:r>
        <w:rPr>
          <w:rFonts w:hint="default" w:ascii="Times New Roman" w:hAnsi="Times New Roman" w:cs="Times New Roman"/>
          <w:color w:val="000000" w:themeColor="text1"/>
          <w14:textFill>
            <w14:solidFill>
              <w14:schemeClr w14:val="tx1"/>
            </w14:solidFill>
          </w14:textFill>
        </w:rPr>
        <w:t>一、</w:t>
      </w:r>
      <w:r>
        <w:rPr>
          <w:rFonts w:hint="default" w:ascii="Times New Roman" w:hAnsi="Times New Roman" w:cs="Times New Roman"/>
          <w:color w:val="000000" w:themeColor="text1"/>
          <w:sz w:val="32"/>
          <w:szCs w:val="32"/>
          <w14:textFill>
            <w14:solidFill>
              <w14:schemeClr w14:val="tx1"/>
            </w14:solidFill>
          </w14:textFill>
        </w:rPr>
        <w:t xml:space="preserve"> 说明</w:t>
      </w:r>
      <w:bookmarkEnd w:id="77"/>
    </w:p>
    <w:p w14:paraId="6D8601B2">
      <w:pPr>
        <w:pStyle w:val="23"/>
        <w:spacing w:line="600" w:lineRule="exact"/>
        <w:ind w:firstLine="565" w:firstLineChars="201"/>
        <w:contextualSpacing/>
        <w:jc w:val="left"/>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1.1适用范围</w:t>
      </w:r>
    </w:p>
    <w:p w14:paraId="2BC206F5">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1.1 .1本磋商文件仅适用于本磋商邀请函中所述项目的货物及相关服务的采购。</w:t>
      </w:r>
    </w:p>
    <w:p w14:paraId="5777C256">
      <w:pPr>
        <w:pStyle w:val="23"/>
        <w:spacing w:line="600" w:lineRule="exact"/>
        <w:ind w:firstLine="565" w:firstLineChars="201"/>
        <w:contextualSpacing/>
        <w:jc w:val="left"/>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1.2定义</w:t>
      </w:r>
    </w:p>
    <w:p w14:paraId="72DE18AC">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1.2.1“采购人”是指：详见供应商须知前附表.</w:t>
      </w:r>
    </w:p>
    <w:p w14:paraId="307ED902">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1.2.2“集中采购机构”是指：详见供应商须知前附表.</w:t>
      </w:r>
    </w:p>
    <w:p w14:paraId="6BB3257F">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1.2.3“监管部门”是指：详见供应商须知前附表.</w:t>
      </w:r>
    </w:p>
    <w:p w14:paraId="735508FB">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1.2.4 “供应商”是指：响应磋商文件要求并且符合磋商文件规定资格条件和参加竞争性磋商的法人、其他组织或者自然人。</w:t>
      </w:r>
    </w:p>
    <w:p w14:paraId="06F78CE5">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1.2.5“电子响应文件”是指：利用</w:t>
      </w:r>
      <w:r>
        <w:rPr>
          <w:rFonts w:hint="eastAsia" w:ascii="Times New Roman" w:hAnsi="Times New Roman" w:cs="Times New Roman" w:eastAsiaTheme="majorEastAsia"/>
          <w:color w:val="000000" w:themeColor="text1"/>
          <w:sz w:val="28"/>
          <w:szCs w:val="28"/>
          <w:lang w:eastAsia="zh-CN"/>
          <w14:textFill>
            <w14:solidFill>
              <w14:schemeClr w14:val="tx1"/>
            </w14:solidFill>
          </w14:textFill>
        </w:rPr>
        <w:t>新疆政府采购网</w:t>
      </w:r>
      <w:r>
        <w:rPr>
          <w:rFonts w:hint="default" w:ascii="Times New Roman" w:hAnsi="Times New Roman" w:cs="Times New Roman" w:eastAsiaTheme="majorEastAsia"/>
          <w:color w:val="000000" w:themeColor="text1"/>
          <w:sz w:val="28"/>
          <w:szCs w:val="28"/>
          <w14:textFill>
            <w14:solidFill>
              <w14:schemeClr w14:val="tx1"/>
            </w14:solidFill>
          </w14:textFill>
        </w:rPr>
        <w:t>提供的“投标文件制作工具”编制加密的响应文件。</w:t>
      </w:r>
    </w:p>
    <w:p w14:paraId="099E796B">
      <w:pPr>
        <w:ind w:firstLine="560" w:firstLineChars="200"/>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1.2.6“成交供应商”是指: 是指经磋商小组评审，授予合同的供应商。</w:t>
      </w:r>
    </w:p>
    <w:p w14:paraId="65D900F1">
      <w:pPr>
        <w:pStyle w:val="23"/>
        <w:adjustRightInd w:val="0"/>
        <w:snapToGrid w:val="0"/>
        <w:spacing w:beforeLines="50" w:afterLines="50" w:line="360" w:lineRule="auto"/>
        <w:ind w:left="561" w:leftChars="267"/>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1.2.7采购人和集中采购机构统称为招标采购单位。</w:t>
      </w:r>
    </w:p>
    <w:p w14:paraId="03354638">
      <w:pPr>
        <w:pStyle w:val="23"/>
        <w:spacing w:line="600" w:lineRule="exact"/>
        <w:ind w:firstLine="565" w:firstLineChars="201"/>
        <w:contextualSpacing/>
        <w:jc w:val="left"/>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1.3、货物和服务</w:t>
      </w:r>
    </w:p>
    <w:p w14:paraId="310AAF9A">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1.3.1“货物”是指：供应商制造或组织符合磋商文件要求的货物，包括原材料、燃料、设备、产品等。磋商文件中没有提及招标货物来源地的，根据《政府采购法》的相关规定均应是本国货物，另有规定的除外。</w:t>
      </w:r>
      <w:r>
        <w:rPr>
          <w:rFonts w:hint="default" w:ascii="Times New Roman" w:hAnsi="Times New Roman" w:cs="Times New Roman" w:eastAsiaTheme="majorEastAsia"/>
          <w:snapToGrid w:val="0"/>
          <w:color w:val="000000" w:themeColor="text1"/>
          <w:kern w:val="0"/>
          <w:sz w:val="28"/>
          <w:szCs w:val="28"/>
          <w14:textFill>
            <w14:solidFill>
              <w14:schemeClr w14:val="tx1"/>
            </w14:solidFill>
          </w14:textFill>
        </w:rPr>
        <w:t>提供的货物必须是其合法生产的符合国家有关标准要求的货物，并能够按照合同规定的品牌、产地、质量、价格和有效期等履约。</w:t>
      </w:r>
    </w:p>
    <w:p w14:paraId="7C121580">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1.3.2“服务”是指：除货物和工程以外的其他政府采购对象。包括：政府自身需要的服务和政府向社会公众提供的公共服务。</w:t>
      </w:r>
    </w:p>
    <w:p w14:paraId="6BDA14BF">
      <w:pPr>
        <w:pStyle w:val="23"/>
        <w:spacing w:line="600" w:lineRule="exact"/>
        <w:ind w:firstLine="565" w:firstLineChars="201"/>
        <w:contextualSpacing/>
        <w:jc w:val="left"/>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1.4、磋商费用</w:t>
      </w:r>
    </w:p>
    <w:p w14:paraId="4ECDF040">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1.4.1供应商应承担所有与准备和参加竞争性磋商有关的费用。</w:t>
      </w:r>
    </w:p>
    <w:p w14:paraId="6C4BB167">
      <w:pPr>
        <w:pStyle w:val="3"/>
        <w:rPr>
          <w:rFonts w:hint="default" w:ascii="Times New Roman" w:hAnsi="Times New Roman" w:cs="Times New Roman"/>
          <w:color w:val="000000" w:themeColor="text1"/>
          <w14:textFill>
            <w14:solidFill>
              <w14:schemeClr w14:val="tx1"/>
            </w14:solidFill>
          </w14:textFill>
        </w:rPr>
      </w:pPr>
      <w:bookmarkStart w:id="78" w:name="_Toc293736054"/>
      <w:bookmarkStart w:id="79" w:name="_Toc21571"/>
      <w:bookmarkStart w:id="80" w:name="_Toc293738992"/>
      <w:bookmarkStart w:id="81" w:name="_Toc293736011"/>
      <w:bookmarkStart w:id="82" w:name="_Toc446599311"/>
      <w:r>
        <w:rPr>
          <w:rFonts w:hint="default" w:ascii="Times New Roman" w:hAnsi="Times New Roman" w:cs="Times New Roman"/>
          <w:color w:val="000000" w:themeColor="text1"/>
          <w14:textFill>
            <w14:solidFill>
              <w14:schemeClr w14:val="tx1"/>
            </w14:solidFill>
          </w14:textFill>
        </w:rPr>
        <w:t>二、磋商文件</w:t>
      </w:r>
      <w:bookmarkEnd w:id="78"/>
      <w:bookmarkEnd w:id="79"/>
      <w:bookmarkEnd w:id="80"/>
      <w:bookmarkEnd w:id="81"/>
      <w:bookmarkEnd w:id="82"/>
    </w:p>
    <w:p w14:paraId="1812718C">
      <w:pPr>
        <w:pStyle w:val="23"/>
        <w:spacing w:line="600" w:lineRule="exact"/>
        <w:ind w:firstLine="565" w:firstLineChars="201"/>
        <w:contextualSpacing/>
        <w:jc w:val="left"/>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2.1.磋商文件的构成</w:t>
      </w:r>
    </w:p>
    <w:p w14:paraId="335C7769">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2.1.1磋商文件由下列文件以及在采购过程中发出的修正和补充文件组成：</w:t>
      </w:r>
    </w:p>
    <w:p w14:paraId="50F85904">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(1)磋商邀请函；</w:t>
      </w:r>
    </w:p>
    <w:p w14:paraId="481C8277">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(2)供应商须知；</w:t>
      </w:r>
    </w:p>
    <w:p w14:paraId="01D85D84">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(3)采购项目技术规格、参数及相关服务要求；</w:t>
      </w:r>
    </w:p>
    <w:p w14:paraId="5AF253E9">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(4)评审方法、步骤、标准；</w:t>
      </w:r>
    </w:p>
    <w:p w14:paraId="3BECFCED">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(5)合同格式及合同条款；</w:t>
      </w:r>
    </w:p>
    <w:p w14:paraId="1BCCAF63">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(6)响应文件格式；</w:t>
      </w:r>
    </w:p>
    <w:p w14:paraId="5AE5B214">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(7)在磋商过程中由采购单位发出的澄清和补充文件等。</w:t>
      </w:r>
    </w:p>
    <w:p w14:paraId="7A630FF1">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14:paraId="397A2CFD">
      <w:pPr>
        <w:pStyle w:val="23"/>
        <w:spacing w:line="600" w:lineRule="exact"/>
        <w:ind w:firstLine="565" w:firstLineChars="201"/>
        <w:contextualSpacing/>
        <w:jc w:val="left"/>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2.2. 磋商文件的澄清</w:t>
      </w:r>
    </w:p>
    <w:p w14:paraId="6C48C598">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2.2.1供应商应仔细阅读和检查磋商文件的全部内容。供应商若对磋商文件有任何疑问或要求进行澄清的，均应在响应文件递交截止时间5日前用书面形式按照《政府采购质疑和投诉办法》的规定向集中采购机构提出。提出后，请供应商及时通过交易平台“答疑文件下载”栏目查看答疑文件或澄清文件。必要时，集中采购机构将组织相关专家召开答疑会，如召开，答疑会安排另行通知。澄清文件作为磋商文件的组成部分，对供应商具有同等约束作用。</w:t>
      </w:r>
    </w:p>
    <w:p w14:paraId="63C2C24A">
      <w:pPr>
        <w:pStyle w:val="5"/>
        <w:spacing w:line="500" w:lineRule="exact"/>
        <w:ind w:firstLine="541"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pacing w:val="-6"/>
          <w:sz w:val="28"/>
          <w:szCs w:val="28"/>
          <w14:textFill>
            <w14:solidFill>
              <w14:schemeClr w14:val="tx1"/>
            </w14:solidFill>
          </w14:textFill>
        </w:rPr>
        <w:t>2.2.2</w:t>
      </w:r>
      <w:r>
        <w:rPr>
          <w:rFonts w:hint="default" w:ascii="Times New Roman" w:hAnsi="Times New Roman" w:cs="Times New Roman" w:eastAsiaTheme="majorEastAsia"/>
          <w:color w:val="000000" w:themeColor="text1"/>
          <w:sz w:val="28"/>
          <w:szCs w:val="28"/>
          <w14:textFill>
            <w14:solidFill>
              <w14:schemeClr w14:val="tx1"/>
            </w14:solidFill>
          </w14:textFill>
        </w:rPr>
        <w:t>供应商在本项目采购公告期限届满之日起七个工作日内未对磋商文件提出异议的，采购单位将视其为同意。在规定的时间后就磋商文件内容提出的质疑将不予受理。</w:t>
      </w:r>
    </w:p>
    <w:p w14:paraId="1515B417">
      <w:pPr>
        <w:pStyle w:val="23"/>
        <w:spacing w:line="600" w:lineRule="exact"/>
        <w:ind w:firstLine="565" w:firstLineChars="201"/>
        <w:contextualSpacing/>
        <w:jc w:val="left"/>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2.3. 磋商文件的修改</w:t>
      </w:r>
    </w:p>
    <w:p w14:paraId="572A2EE9">
      <w:pPr>
        <w:pStyle w:val="5"/>
        <w:spacing w:line="500" w:lineRule="exact"/>
        <w:ind w:firstLine="541" w:firstLineChars="202"/>
        <w:jc w:val="left"/>
        <w:rPr>
          <w:rFonts w:hint="default" w:ascii="Times New Roman" w:hAnsi="Times New Roman" w:cs="Times New Roman" w:eastAsiaTheme="majorEastAsia"/>
          <w:color w:val="000000" w:themeColor="text1"/>
          <w:spacing w:val="-6"/>
          <w:sz w:val="28"/>
          <w:szCs w:val="28"/>
          <w14:textFill>
            <w14:solidFill>
              <w14:schemeClr w14:val="tx1"/>
            </w14:solidFill>
          </w14:textFill>
        </w:rPr>
      </w:pPr>
      <w:r>
        <w:rPr>
          <w:rFonts w:hint="default" w:ascii="Times New Roman" w:hAnsi="Times New Roman" w:cs="Times New Roman" w:eastAsiaTheme="majorEastAsia"/>
          <w:color w:val="000000" w:themeColor="text1"/>
          <w:spacing w:val="-6"/>
          <w:sz w:val="28"/>
          <w:szCs w:val="28"/>
          <w14:textFill>
            <w14:solidFill>
              <w14:schemeClr w14:val="tx1"/>
            </w14:solidFill>
          </w14:textFill>
        </w:rPr>
        <w:t>2.3.1采购单位可以对已发出的磋商文件进行必要的澄清或者修改。</w:t>
      </w:r>
      <w:r>
        <w:rPr>
          <w:rFonts w:hint="default" w:ascii="Times New Roman" w:hAnsi="Times New Roman" w:cs="Times New Roman" w:eastAsiaTheme="majorEastAsia"/>
          <w:color w:val="000000" w:themeColor="text1"/>
          <w:sz w:val="28"/>
          <w:szCs w:val="28"/>
          <w14:textFill>
            <w14:solidFill>
              <w14:schemeClr w14:val="tx1"/>
            </w14:solidFill>
          </w14:textFill>
        </w:rPr>
        <w:t>澄清或者修改的内容可能影响响应文件编制的，采购单位将在响应文件递交截止时间五日前</w:t>
      </w:r>
      <w:r>
        <w:rPr>
          <w:rFonts w:hint="default" w:ascii="Times New Roman" w:hAnsi="Times New Roman" w:cs="Times New Roman" w:eastAsiaTheme="majorEastAsia"/>
          <w:color w:val="000000" w:themeColor="text1"/>
          <w:spacing w:val="-6"/>
          <w:sz w:val="28"/>
          <w:szCs w:val="28"/>
          <w14:textFill>
            <w14:solidFill>
              <w14:schemeClr w14:val="tx1"/>
            </w14:solidFill>
          </w14:textFill>
        </w:rPr>
        <w:t>在</w:t>
      </w:r>
      <w:r>
        <w:rPr>
          <w:rFonts w:hint="eastAsia" w:ascii="Times New Roman" w:hAnsi="Times New Roman" w:cs="Times New Roman" w:eastAsiaTheme="majorEastAsia"/>
          <w:color w:val="000000" w:themeColor="text1"/>
          <w:spacing w:val="-6"/>
          <w:sz w:val="28"/>
          <w:szCs w:val="28"/>
          <w:lang w:eastAsia="zh-CN"/>
          <w14:textFill>
            <w14:solidFill>
              <w14:schemeClr w14:val="tx1"/>
            </w14:solidFill>
          </w14:textFill>
        </w:rPr>
        <w:t>新疆政府采购网</w:t>
      </w:r>
      <w:r>
        <w:rPr>
          <w:rFonts w:hint="default" w:ascii="Times New Roman" w:hAnsi="Times New Roman" w:cs="Times New Roman" w:eastAsiaTheme="majorEastAsia"/>
          <w:color w:val="000000" w:themeColor="text1"/>
          <w:sz w:val="28"/>
          <w:szCs w:val="28"/>
          <w14:textFill>
            <w14:solidFill>
              <w14:schemeClr w14:val="tx1"/>
            </w14:solidFill>
          </w14:textFill>
        </w:rPr>
        <w:t xml:space="preserve">发布更正公告。 </w:t>
      </w:r>
    </w:p>
    <w:p w14:paraId="782B0FA4">
      <w:pPr>
        <w:pStyle w:val="5"/>
        <w:spacing w:line="500" w:lineRule="exact"/>
        <w:ind w:firstLine="541"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pacing w:val="-6"/>
          <w:sz w:val="28"/>
          <w:szCs w:val="28"/>
          <w14:textFill>
            <w14:solidFill>
              <w14:schemeClr w14:val="tx1"/>
            </w14:solidFill>
          </w14:textFill>
        </w:rPr>
        <w:t>2.3.2澄清或者修改的内容是磋商文件的组成部分，将在</w:t>
      </w:r>
      <w:r>
        <w:rPr>
          <w:rFonts w:hint="eastAsia" w:ascii="Times New Roman" w:hAnsi="Times New Roman" w:cs="Times New Roman" w:eastAsiaTheme="majorEastAsia"/>
          <w:color w:val="000000" w:themeColor="text1"/>
          <w:spacing w:val="-6"/>
          <w:sz w:val="28"/>
          <w:szCs w:val="28"/>
          <w:lang w:eastAsia="zh-CN"/>
          <w14:textFill>
            <w14:solidFill>
              <w14:schemeClr w14:val="tx1"/>
            </w14:solidFill>
          </w14:textFill>
        </w:rPr>
        <w:t>新疆政府采购网</w:t>
      </w:r>
      <w:r>
        <w:rPr>
          <w:rFonts w:hint="default" w:ascii="Times New Roman" w:hAnsi="Times New Roman" w:cs="Times New Roman" w:eastAsiaTheme="majorEastAsia"/>
          <w:color w:val="000000" w:themeColor="text1"/>
          <w:sz w:val="28"/>
          <w:szCs w:val="28"/>
          <w14:textFill>
            <w14:solidFill>
              <w14:schemeClr w14:val="tx1"/>
            </w14:solidFill>
          </w14:textFill>
        </w:rPr>
        <w:t>向所有供应商公布，并对供应商具有约束力。</w:t>
      </w:r>
    </w:p>
    <w:p w14:paraId="1BD1F951">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2.3.3为使供应商有充足的时间对磋商文件的修改部分进行研究，采购单位可适当推迟响应文件截止期，并通过在</w:t>
      </w:r>
      <w:r>
        <w:rPr>
          <w:rFonts w:hint="eastAsia" w:ascii="Times New Roman" w:hAnsi="Times New Roman" w:cs="Times New Roman" w:eastAsiaTheme="majorEastAsia"/>
          <w:color w:val="000000" w:themeColor="text1"/>
          <w:sz w:val="28"/>
          <w:szCs w:val="28"/>
          <w:lang w:eastAsia="zh-CN"/>
          <w14:textFill>
            <w14:solidFill>
              <w14:schemeClr w14:val="tx1"/>
            </w14:solidFill>
          </w14:textFill>
        </w:rPr>
        <w:t>新疆政府采购网</w:t>
      </w:r>
      <w:r>
        <w:rPr>
          <w:rFonts w:hint="default" w:ascii="Times New Roman" w:hAnsi="Times New Roman" w:cs="Times New Roman" w:eastAsiaTheme="majorEastAsia"/>
          <w:color w:val="000000" w:themeColor="text1"/>
          <w:sz w:val="28"/>
          <w:szCs w:val="28"/>
          <w14:textFill>
            <w14:solidFill>
              <w14:schemeClr w14:val="tx1"/>
            </w14:solidFill>
          </w14:textFill>
        </w:rPr>
        <w:t>上发布公告方式通知所有下载磋商文件的供应商。</w:t>
      </w:r>
    </w:p>
    <w:p w14:paraId="5E07A745">
      <w:pPr>
        <w:pStyle w:val="5"/>
        <w:spacing w:line="500" w:lineRule="exact"/>
        <w:ind w:firstLine="541" w:firstLineChars="202"/>
        <w:jc w:val="left"/>
        <w:rPr>
          <w:rFonts w:hint="default" w:ascii="Times New Roman" w:hAnsi="Times New Roman" w:cs="Times New Roman" w:eastAsiaTheme="majorEastAsia"/>
          <w:color w:val="000000" w:themeColor="text1"/>
          <w:spacing w:val="-6"/>
          <w:sz w:val="28"/>
          <w:szCs w:val="28"/>
          <w14:textFill>
            <w14:solidFill>
              <w14:schemeClr w14:val="tx1"/>
            </w14:solidFill>
          </w14:textFill>
        </w:rPr>
      </w:pPr>
      <w:r>
        <w:rPr>
          <w:rFonts w:hint="default" w:ascii="Times New Roman" w:hAnsi="Times New Roman" w:cs="Times New Roman" w:eastAsiaTheme="majorEastAsia"/>
          <w:color w:val="000000" w:themeColor="text1"/>
          <w:spacing w:val="-6"/>
          <w:sz w:val="28"/>
          <w:szCs w:val="28"/>
          <w14:textFill>
            <w14:solidFill>
              <w14:schemeClr w14:val="tx1"/>
            </w14:solidFill>
          </w14:textFill>
        </w:rPr>
        <w:t>2.3.4供应商应注意及时浏览网上发布的澄清或修改通知并下载，因供应商原因未及时获知澄清、修改或补充内容而导致的任何后果将由供应商自行承担。</w:t>
      </w:r>
    </w:p>
    <w:p w14:paraId="730E1338">
      <w:pPr>
        <w:pStyle w:val="3"/>
        <w:rPr>
          <w:rFonts w:hint="default" w:ascii="Times New Roman" w:hAnsi="Times New Roman" w:cs="Times New Roman"/>
          <w:color w:val="000000" w:themeColor="text1"/>
          <w14:textFill>
            <w14:solidFill>
              <w14:schemeClr w14:val="tx1"/>
            </w14:solidFill>
          </w14:textFill>
        </w:rPr>
      </w:pPr>
      <w:bookmarkStart w:id="83" w:name="_Toc293736012"/>
      <w:bookmarkStart w:id="84" w:name="_Toc293738993"/>
      <w:bookmarkStart w:id="85" w:name="_Toc16413"/>
      <w:bookmarkStart w:id="86" w:name="_Toc446599312"/>
      <w:bookmarkStart w:id="87" w:name="_Toc293736055"/>
      <w:r>
        <w:rPr>
          <w:rFonts w:hint="default" w:ascii="Times New Roman" w:hAnsi="Times New Roman" w:cs="Times New Roman"/>
          <w:color w:val="000000" w:themeColor="text1"/>
          <w14:textFill>
            <w14:solidFill>
              <w14:schemeClr w14:val="tx1"/>
            </w14:solidFill>
          </w14:textFill>
        </w:rPr>
        <w:t>三、响应文件的编制</w:t>
      </w:r>
      <w:bookmarkEnd w:id="83"/>
      <w:bookmarkEnd w:id="84"/>
      <w:bookmarkEnd w:id="85"/>
      <w:bookmarkEnd w:id="86"/>
      <w:bookmarkEnd w:id="87"/>
    </w:p>
    <w:p w14:paraId="3F38AEF1">
      <w:pPr>
        <w:pStyle w:val="23"/>
        <w:spacing w:line="600" w:lineRule="exact"/>
        <w:ind w:firstLine="565" w:firstLineChars="201"/>
        <w:contextualSpacing/>
        <w:jc w:val="left"/>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3.1．响应文件的语言</w:t>
      </w:r>
    </w:p>
    <w:p w14:paraId="589CB727">
      <w:pPr>
        <w:pStyle w:val="5"/>
        <w:spacing w:line="500" w:lineRule="exact"/>
        <w:ind w:firstLine="541" w:firstLineChars="202"/>
        <w:jc w:val="left"/>
        <w:rPr>
          <w:rFonts w:hint="default" w:ascii="Times New Roman" w:hAnsi="Times New Roman" w:cs="Times New Roman" w:eastAsiaTheme="majorEastAsia"/>
          <w:color w:val="000000" w:themeColor="text1"/>
          <w:spacing w:val="-6"/>
          <w:sz w:val="28"/>
          <w:szCs w:val="28"/>
          <w14:textFill>
            <w14:solidFill>
              <w14:schemeClr w14:val="tx1"/>
            </w14:solidFill>
          </w14:textFill>
        </w:rPr>
      </w:pPr>
      <w:r>
        <w:rPr>
          <w:rFonts w:hint="default" w:ascii="Times New Roman" w:hAnsi="Times New Roman" w:cs="Times New Roman" w:eastAsiaTheme="majorEastAsia"/>
          <w:color w:val="000000" w:themeColor="text1"/>
          <w:spacing w:val="-6"/>
          <w:sz w:val="28"/>
          <w:szCs w:val="28"/>
          <w14:textFill>
            <w14:solidFill>
              <w14:schemeClr w14:val="tx1"/>
            </w14:solidFill>
          </w14:textFill>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14:paraId="0DB2F963">
      <w:pPr>
        <w:pStyle w:val="23"/>
        <w:spacing w:line="600" w:lineRule="exact"/>
        <w:ind w:firstLine="565" w:firstLineChars="201"/>
        <w:contextualSpacing/>
        <w:jc w:val="left"/>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3.2响应文件的构成</w:t>
      </w:r>
    </w:p>
    <w:p w14:paraId="6A42371B">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3.2.1供应商编制的响应文件应包括但不少于下列内容：</w:t>
      </w:r>
    </w:p>
    <w:p w14:paraId="396519CC">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（1)</w:t>
      </w:r>
      <w:r>
        <w:rPr>
          <w:rFonts w:hint="default" w:ascii="Times New Roman" w:hAnsi="Times New Roman" w:cs="Times New Roman" w:eastAsiaTheme="majorEastAsia"/>
          <w:color w:val="000000" w:themeColor="text1"/>
          <w:spacing w:val="-6"/>
          <w:sz w:val="28"/>
          <w:szCs w:val="28"/>
          <w14:textFill>
            <w14:solidFill>
              <w14:schemeClr w14:val="tx1"/>
            </w14:solidFill>
          </w14:textFill>
        </w:rPr>
        <w:t>商务</w:t>
      </w:r>
      <w:r>
        <w:rPr>
          <w:rFonts w:hint="default" w:ascii="Times New Roman" w:hAnsi="Times New Roman" w:cs="Times New Roman" w:eastAsiaTheme="majorEastAsia"/>
          <w:color w:val="000000" w:themeColor="text1"/>
          <w:sz w:val="28"/>
          <w:szCs w:val="28"/>
          <w14:textFill>
            <w14:solidFill>
              <w14:schemeClr w14:val="tx1"/>
            </w14:solidFill>
          </w14:textFill>
        </w:rPr>
        <w:t>文件内容（详见第六章商务文件组成）</w:t>
      </w:r>
    </w:p>
    <w:p w14:paraId="3FB38EFF">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（2)技术文件内容（详见第六章技术文件组成）</w:t>
      </w:r>
    </w:p>
    <w:p w14:paraId="71292C64">
      <w:pPr>
        <w:pStyle w:val="23"/>
        <w:spacing w:line="600" w:lineRule="exact"/>
        <w:ind w:firstLine="565" w:firstLineChars="201"/>
        <w:contextualSpacing/>
        <w:jc w:val="left"/>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3.3响应文件编制</w:t>
      </w:r>
    </w:p>
    <w:p w14:paraId="4900C303">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3.3.1</w:t>
      </w:r>
      <w:r>
        <w:rPr>
          <w:rFonts w:hint="default" w:ascii="Times New Roman" w:hAnsi="Times New Roman" w:cs="Times New Roman" w:eastAsiaTheme="majorEastAsia"/>
          <w:color w:val="000000" w:themeColor="text1"/>
          <w:spacing w:val="-6"/>
          <w:sz w:val="28"/>
          <w:szCs w:val="28"/>
          <w14:textFill>
            <w14:solidFill>
              <w14:schemeClr w14:val="tx1"/>
            </w14:solidFill>
          </w14:textFill>
        </w:rPr>
        <w:t>电子</w:t>
      </w:r>
      <w:r>
        <w:rPr>
          <w:rFonts w:hint="default" w:ascii="Times New Roman" w:hAnsi="Times New Roman" w:cs="Times New Roman" w:eastAsiaTheme="majorEastAsia"/>
          <w:color w:val="000000" w:themeColor="text1"/>
          <w:kern w:val="0"/>
          <w:sz w:val="28"/>
          <w:szCs w:val="28"/>
          <w14:textFill>
            <w14:solidFill>
              <w14:schemeClr w14:val="tx1"/>
            </w14:solidFill>
          </w14:textFill>
        </w:rPr>
        <w:t>响应文件制作时，应按照统一的“投标文件制作工具”和磋商文件中明确的响应文件目录和投标</w:t>
      </w:r>
      <w:r>
        <w:rPr>
          <w:rFonts w:hint="default" w:ascii="Times New Roman" w:hAnsi="Times New Roman" w:cs="Times New Roman" w:eastAsiaTheme="majorEastAsia"/>
          <w:color w:val="000000" w:themeColor="text1"/>
          <w:sz w:val="28"/>
          <w:szCs w:val="28"/>
          <w14:textFill>
            <w14:solidFill>
              <w14:schemeClr w14:val="tx1"/>
            </w14:solidFill>
          </w14:textFill>
        </w:rPr>
        <w:t>技术规格、参数及相关要求</w:t>
      </w:r>
      <w:r>
        <w:rPr>
          <w:rFonts w:hint="default" w:ascii="Times New Roman" w:hAnsi="Times New Roman" w:cs="Times New Roman" w:eastAsiaTheme="majorEastAsia"/>
          <w:color w:val="000000" w:themeColor="text1"/>
          <w:kern w:val="0"/>
          <w:sz w:val="28"/>
          <w:szCs w:val="28"/>
          <w14:textFill>
            <w14:solidFill>
              <w14:schemeClr w14:val="tx1"/>
            </w14:solidFill>
          </w14:textFill>
        </w:rPr>
        <w:t>格式进行编制，保证目录清晰、内容完整。</w:t>
      </w:r>
    </w:p>
    <w:p w14:paraId="2DAA1CFC">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3.3.</w:t>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eastAsiaTheme="majorEastAsia"/>
          <w:color w:val="000000" w:themeColor="text1"/>
          <w:kern w:val="0"/>
          <w:sz w:val="28"/>
          <w:szCs w:val="28"/>
          <w14:textFill>
            <w14:solidFill>
              <w14:schemeClr w14:val="tx1"/>
            </w14:solidFill>
          </w14:textFill>
        </w:rPr>
        <w:t xml:space="preserve">供应商因自身原因导致电子响应文件无法导入电子评标系统的，该响应文件视为无效文件。 </w:t>
      </w:r>
    </w:p>
    <w:p w14:paraId="3BC7269F">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3.3.</w:t>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3</w:t>
      </w:r>
      <w:r>
        <w:rPr>
          <w:rFonts w:hint="default" w:ascii="Times New Roman" w:hAnsi="Times New Roman" w:cs="Times New Roman" w:eastAsiaTheme="majorEastAsia"/>
          <w:color w:val="000000" w:themeColor="text1"/>
          <w:kern w:val="0"/>
          <w:sz w:val="28"/>
          <w:szCs w:val="28"/>
          <w14:textFill>
            <w14:solidFill>
              <w14:schemeClr w14:val="tx1"/>
            </w14:solidFill>
          </w14:textFill>
        </w:rPr>
        <w:t xml:space="preserve">电子响应文件具有法律效力,与其他形式的响应文件在内容和格式上等同，若响应文件与磋商文件要求不一致，其内容影响成交结果时，责任由供应商自行承担。 </w:t>
      </w:r>
    </w:p>
    <w:p w14:paraId="58824F63">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3.3.</w:t>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4</w:t>
      </w:r>
      <w:r>
        <w:rPr>
          <w:rFonts w:hint="default" w:ascii="Times New Roman" w:hAnsi="Times New Roman" w:cs="Times New Roman" w:eastAsiaTheme="majorEastAsia"/>
          <w:color w:val="000000" w:themeColor="text1"/>
          <w:kern w:val="0"/>
          <w:sz w:val="28"/>
          <w:szCs w:val="28"/>
          <w14:textFill>
            <w14:solidFill>
              <w14:schemeClr w14:val="tx1"/>
            </w14:solidFill>
          </w14:textFill>
        </w:rPr>
        <w:t>为了保证</w:t>
      </w:r>
      <w:r>
        <w:rPr>
          <w:rFonts w:hint="default" w:ascii="Times New Roman" w:hAnsi="Times New Roman" w:cs="Times New Roman" w:eastAsiaTheme="majorEastAsia"/>
          <w:color w:val="000000" w:themeColor="text1"/>
          <w:spacing w:val="-6"/>
          <w:sz w:val="28"/>
          <w:szCs w:val="28"/>
          <w14:textFill>
            <w14:solidFill>
              <w14:schemeClr w14:val="tx1"/>
            </w14:solidFill>
          </w14:textFill>
        </w:rPr>
        <w:t>电子</w:t>
      </w:r>
      <w:r>
        <w:rPr>
          <w:rFonts w:hint="default" w:ascii="Times New Roman" w:hAnsi="Times New Roman" w:cs="Times New Roman" w:eastAsiaTheme="majorEastAsia"/>
          <w:color w:val="000000" w:themeColor="text1"/>
          <w:kern w:val="0"/>
          <w:sz w:val="28"/>
          <w:szCs w:val="28"/>
          <w14:textFill>
            <w14:solidFill>
              <w14:schemeClr w14:val="tx1"/>
            </w14:solidFill>
          </w14:textFill>
        </w:rPr>
        <w:t>标书的合法性、安全性和完整性，电子响应文件转换完成后，应在规定区域加盖单位和法定代表人CA印章。电子响应文件若无 CA电子签章，则视为无效文件。</w:t>
      </w:r>
    </w:p>
    <w:p w14:paraId="1E4C5CAB">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3.3.</w:t>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5</w:t>
      </w:r>
      <w:r>
        <w:rPr>
          <w:rFonts w:hint="default" w:ascii="Times New Roman" w:hAnsi="Times New Roman" w:cs="Times New Roman" w:eastAsiaTheme="majorEastAsia"/>
          <w:color w:val="000000" w:themeColor="text1"/>
          <w:kern w:val="0"/>
          <w:sz w:val="28"/>
          <w:szCs w:val="28"/>
          <w14:textFill>
            <w14:solidFill>
              <w14:schemeClr w14:val="tx1"/>
            </w14:solidFill>
          </w14:textFill>
        </w:rPr>
        <w:t>供应商应完整地</w:t>
      </w:r>
      <w:r>
        <w:rPr>
          <w:rFonts w:hint="default" w:ascii="Times New Roman" w:hAnsi="Times New Roman" w:cs="Times New Roman" w:eastAsiaTheme="majorEastAsia"/>
          <w:color w:val="000000" w:themeColor="text1"/>
          <w:spacing w:val="-6"/>
          <w:sz w:val="28"/>
          <w:szCs w:val="28"/>
          <w14:textFill>
            <w14:solidFill>
              <w14:schemeClr w14:val="tx1"/>
            </w14:solidFill>
          </w14:textFill>
        </w:rPr>
        <w:t>填写</w:t>
      </w:r>
      <w:r>
        <w:rPr>
          <w:rFonts w:hint="default" w:ascii="Times New Roman" w:hAnsi="Times New Roman" w:cs="Times New Roman" w:eastAsiaTheme="majorEastAsia"/>
          <w:color w:val="000000" w:themeColor="text1"/>
          <w:kern w:val="0"/>
          <w:sz w:val="28"/>
          <w:szCs w:val="28"/>
          <w14:textFill>
            <w14:solidFill>
              <w14:schemeClr w14:val="tx1"/>
            </w14:solidFill>
          </w14:textFill>
        </w:rPr>
        <w:t xml:space="preserve">磋商文件中提供的《竞争性磋商函》、《竞争性磋商报价一览表》、《竞争性磋商报价明细表》等磋商文件中规定的所有内容。 </w:t>
      </w:r>
    </w:p>
    <w:p w14:paraId="2AF3B593">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3.3.</w:t>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6</w:t>
      </w:r>
      <w:r>
        <w:rPr>
          <w:rFonts w:hint="default" w:ascii="Times New Roman" w:hAnsi="Times New Roman" w:cs="Times New Roman" w:eastAsiaTheme="majorEastAsia"/>
          <w:color w:val="000000" w:themeColor="text1"/>
          <w:kern w:val="0"/>
          <w:sz w:val="28"/>
          <w:szCs w:val="28"/>
          <w14:textFill>
            <w14:solidFill>
              <w14:schemeClr w14:val="tx1"/>
            </w14:solidFill>
          </w14:textFill>
        </w:rPr>
        <w:t xml:space="preserve">供应商必须保证响应文件所提供的全部资料真实可靠，并接受采购单位对其中任何资料进一步核实的要求。 </w:t>
      </w:r>
    </w:p>
    <w:p w14:paraId="6813611F">
      <w:pPr>
        <w:pStyle w:val="23"/>
        <w:spacing w:line="600" w:lineRule="exact"/>
        <w:ind w:firstLine="565" w:firstLineChars="201"/>
        <w:contextualSpacing/>
        <w:jc w:val="left"/>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3.4. 磋商报价要求</w:t>
      </w:r>
    </w:p>
    <w:p w14:paraId="5A433AC9">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3.4.1供应商所提供的货物和服务均以人民币报价。</w:t>
      </w:r>
    </w:p>
    <w:p w14:paraId="1C75D912">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3.4.2商应按照“第三章 采购需求”规定的货物、服务内容、责任范围以及合同条款进行报价。并按《报价一览表》和《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14:paraId="251793D0">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3.4.3《报价明细表》填写时应响应下列要求：</w:t>
      </w:r>
    </w:p>
    <w:p w14:paraId="7EE1143B">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（1）对于报价免费的项目应标明“免费”；</w:t>
      </w:r>
    </w:p>
    <w:p w14:paraId="7B46073B">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（2）所有根据合同或其它原因应由供应商支付的税款和其它应交纳的费用都要包括在供应商提交的磋商总价中；</w:t>
      </w:r>
    </w:p>
    <w:p w14:paraId="6EB7187B">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（3）应包含货物运至最终目的地的运输、保险和伴随货物服务的有关费用。</w:t>
      </w:r>
    </w:p>
    <w:p w14:paraId="6F2ED752">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3.4.</w:t>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4</w:t>
      </w:r>
      <w:r>
        <w:rPr>
          <w:rFonts w:hint="default" w:ascii="Times New Roman" w:hAnsi="Times New Roman" w:cs="Times New Roman" w:eastAsiaTheme="majorEastAsia"/>
          <w:color w:val="000000" w:themeColor="text1"/>
          <w:kern w:val="0"/>
          <w:sz w:val="28"/>
          <w:szCs w:val="28"/>
          <w14:textFill>
            <w14:solidFill>
              <w14:schemeClr w14:val="tx1"/>
            </w14:solidFill>
          </w14:textFill>
        </w:rPr>
        <w:t>每一种规格的货物、服务只允许有一个报价，否则将被视为无效投标。</w:t>
      </w:r>
    </w:p>
    <w:p w14:paraId="2A141FFC">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3.4.</w:t>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5</w:t>
      </w:r>
      <w:r>
        <w:rPr>
          <w:rFonts w:hint="default" w:ascii="Times New Roman" w:hAnsi="Times New Roman" w:cs="Times New Roman" w:eastAsiaTheme="majorEastAsia"/>
          <w:color w:val="000000" w:themeColor="text1"/>
          <w:kern w:val="0"/>
          <w:sz w:val="28"/>
          <w:szCs w:val="28"/>
          <w14:textFill>
            <w14:solidFill>
              <w14:schemeClr w14:val="tx1"/>
            </w14:solidFill>
          </w14:textFill>
        </w:rPr>
        <w:t>供应商所报的总价在合同执行过程中是固定不变的，不得以任何理由予以变更。</w:t>
      </w:r>
    </w:p>
    <w:p w14:paraId="4F50B685">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3.4.</w:t>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6</w:t>
      </w:r>
      <w:r>
        <w:rPr>
          <w:rFonts w:hint="default" w:ascii="Times New Roman" w:hAnsi="Times New Roman" w:cs="Times New Roman" w:eastAsiaTheme="majorEastAsia"/>
          <w:color w:val="000000" w:themeColor="text1"/>
          <w:kern w:val="0"/>
          <w:sz w:val="28"/>
          <w:szCs w:val="28"/>
          <w14:textFill>
            <w14:solidFill>
              <w14:schemeClr w14:val="tx1"/>
            </w14:solidFill>
          </w14:textFill>
        </w:rPr>
        <w:t>供应商的最后磋商报价超过项目采购预算的为无效报价。</w:t>
      </w:r>
    </w:p>
    <w:p w14:paraId="1E87ADEA">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3.5备选方案</w:t>
      </w:r>
    </w:p>
    <w:p w14:paraId="5012FDCA">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3.5.1供应商应按照供应商须知前附表要求编制磋商备选方案，否则将被视为无效响应文件。</w:t>
      </w:r>
    </w:p>
    <w:p w14:paraId="2AFDBC47">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3.6联合体投标</w:t>
      </w:r>
    </w:p>
    <w:p w14:paraId="2B1DD884">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3.6.1两个以上供应商可以组成一个联合体，以一个供应商的身份共同参与磋商。</w:t>
      </w:r>
    </w:p>
    <w:p w14:paraId="773A8EB8">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3.6.2采取联合体形式磋商的，联合体各方均应当符合政府采购法第二十二条规定的条件。采购人根据采购项目的特殊要求规定供应商特定条件的，联合体各方中至少有一方符合磋商文件规定的特定条件。</w:t>
      </w:r>
    </w:p>
    <w:p w14:paraId="2FF1C454">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3.6.3联合体各方之间必须签订联合磋商协议，明确约定联合体主体及各方承担的工作和相应的责任，其响应文件中必须提供联合磋商协议。</w:t>
      </w:r>
    </w:p>
    <w:p w14:paraId="2F7560BE">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3.6.4以联合体形式参加政府采购活动的，联合体各方不得再单独参加或者与其他供应商另外组成联合体参加同一合同项下的政府采购活动。</w:t>
      </w:r>
    </w:p>
    <w:p w14:paraId="68AE14D5">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3.6.5采取联合体形式投标的，其响应文件必须由联合体所有成员或其各自正式书面授权的代表签署（盖章），以便对所有成员作为整体及作为个体均具有法律约束力。</w:t>
      </w:r>
    </w:p>
    <w:p w14:paraId="144BDFF8">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3.6.6联合体成交的，联合体各方应当共同与采购人签订采购合同。</w:t>
      </w:r>
    </w:p>
    <w:p w14:paraId="40E55DAE">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3.6.7联合体中有同类资质的供应商按照联合体分工承担相同工作的，应当按照资质等级较低的供应商确定资质等级。</w:t>
      </w:r>
    </w:p>
    <w:p w14:paraId="795B61B1">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3.7. 供应商资格证明文件</w:t>
      </w:r>
    </w:p>
    <w:p w14:paraId="2F9E5399">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3.7.1供应商应提交证明其有资格参加磋商和成交后有能力履行合同的文件，并作为其响应文件的一部分。</w:t>
      </w:r>
    </w:p>
    <w:p w14:paraId="2DFD9D3D">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3.7.2资格证明文件必须真实可靠、不得伪造。</w:t>
      </w:r>
    </w:p>
    <w:p w14:paraId="105DE925">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3.7.3供应商相关资格证明文件：</w:t>
      </w:r>
    </w:p>
    <w:p w14:paraId="2DF98D90">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（1）法人或者其他组织的营业执照等证明文件，自然人的身份证明；</w:t>
      </w:r>
    </w:p>
    <w:p w14:paraId="2832B945">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（2）财务状况报告，依法缴纳税收和社会保障资金的相关材料；</w:t>
      </w:r>
    </w:p>
    <w:p w14:paraId="0617A3D3">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（3）具备履行合同所必需的设备和专业技术能力的证明材料；</w:t>
      </w:r>
    </w:p>
    <w:p w14:paraId="65884047">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（4）参加政府采购活动前3年内在经营活动中没有重大违法记录的书面声明；</w:t>
      </w:r>
    </w:p>
    <w:p w14:paraId="05762275">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（5）具备法律、行政法规规定的其他条件的证明材料；</w:t>
      </w:r>
    </w:p>
    <w:p w14:paraId="4441301D">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（6）采购项目有特殊要求的，供应商还应当提供其符合特殊要求的证明材料或者情况说明；</w:t>
      </w:r>
    </w:p>
    <w:p w14:paraId="6509AC70">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（7）信用信息查询记录；</w:t>
      </w:r>
    </w:p>
    <w:p w14:paraId="5EE10A48">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（8）磋商文件要求或供应商认为需提供的其它相关资格证明材料。</w:t>
      </w:r>
    </w:p>
    <w:p w14:paraId="7CAB063C">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3.7.4 证明投标货物、服务的合格性和符合磋商文件规定的文件。</w:t>
      </w:r>
    </w:p>
    <w:p w14:paraId="477107D4">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采取资格预审方式项目的供应商在递交投标文件时，其资格条件与资格预审时发生变化的，提交变化后的资料。</w:t>
      </w:r>
    </w:p>
    <w:p w14:paraId="3825D333">
      <w:pPr>
        <w:pStyle w:val="23"/>
        <w:spacing w:line="600" w:lineRule="exact"/>
        <w:ind w:firstLine="565" w:firstLineChars="201"/>
        <w:contextualSpacing/>
        <w:jc w:val="left"/>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3.8. 磋商保证金</w:t>
      </w:r>
    </w:p>
    <w:p w14:paraId="642D74D6">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3.8.1</w:t>
      </w:r>
      <w:r>
        <w:rPr>
          <w:rFonts w:hint="default" w:ascii="Times New Roman" w:hAnsi="Times New Roman" w:cs="Times New Roman" w:eastAsiaTheme="majorEastAsia"/>
          <w:color w:val="000000" w:themeColor="text1"/>
          <w:kern w:val="0"/>
          <w:sz w:val="28"/>
          <w:szCs w:val="28"/>
          <w14:textFill>
            <w14:solidFill>
              <w14:schemeClr w14:val="tx1"/>
            </w14:solidFill>
          </w14:textFill>
        </w:rPr>
        <w:t>供应商</w:t>
      </w:r>
      <w:r>
        <w:rPr>
          <w:rFonts w:hint="default" w:ascii="Times New Roman" w:hAnsi="Times New Roman" w:cs="Times New Roman" w:eastAsiaTheme="majorEastAsia"/>
          <w:color w:val="000000" w:themeColor="text1"/>
          <w:sz w:val="28"/>
          <w:szCs w:val="28"/>
          <w14:textFill>
            <w14:solidFill>
              <w14:schemeClr w14:val="tx1"/>
            </w14:solidFill>
          </w14:textFill>
        </w:rPr>
        <w:t>应在响应文件截止时间之前，通过信息主体库中备案的企业银行账户，将所规定数额的保证金以转账或电汇方式缴纳至该项目所</w:t>
      </w:r>
      <w:r>
        <w:rPr>
          <w:rFonts w:hint="default" w:ascii="Times New Roman" w:hAnsi="Times New Roman" w:cs="Times New Roman" w:eastAsiaTheme="majorEastAsia"/>
          <w:color w:val="000000" w:themeColor="text1"/>
          <w:kern w:val="0"/>
          <w:sz w:val="28"/>
          <w:szCs w:val="28"/>
          <w14:textFill>
            <w14:solidFill>
              <w14:schemeClr w14:val="tx1"/>
            </w14:solidFill>
          </w14:textFill>
        </w:rPr>
        <w:t>对应的保证金收取账号内（不接受现金缴纳）。保证金缴纳时间以该项目所对应的保证金收取账号中显示的到账时间为准。</w:t>
      </w:r>
    </w:p>
    <w:p w14:paraId="1D3B5BD4">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3.8.2对于未能按要求提交保证金的将视为未响应磋商文件的要求，其响应文件无效。</w:t>
      </w:r>
    </w:p>
    <w:p w14:paraId="5CAFE63C">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3.8.3未成交的供应商，其保证金在成交公告发布后 5个工作日内，按照磋商保证金的来款渠道原路退还至供应商缴纳保证金的企业银行账户内；如有质疑或投诉，政府集中采购机构将在质疑和投诉处理完毕后5个工作日内，按照保证金的来款渠道原路退还至供应商缴纳保证金的企业银行账户内。</w:t>
      </w:r>
    </w:p>
    <w:p w14:paraId="5E8D5F39">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3.8.4成交供应商的磋商保证金,在供应商与采购人签订合同，并将合同原件报集中采购机构后5个工作日内，按照保证金的来款渠道原路退还至供应商缴纳保证金的企业银行账户内。</w:t>
      </w:r>
    </w:p>
    <w:p w14:paraId="43F979DE">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3.8.5有下列情形之一的，保证金将被没收：</w:t>
      </w:r>
    </w:p>
    <w:p w14:paraId="7D4F0895">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（1）供应商在响应文件中提供虚假资料的；</w:t>
      </w:r>
    </w:p>
    <w:p w14:paraId="1B7EAAE1">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（2）除因不可抗力或磋商文件认可的情形以外，成交供应商不与采购人签订合同的；</w:t>
      </w:r>
    </w:p>
    <w:p w14:paraId="29FECB17">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（3）供应商与采购人、其他供应商或者集中采购机构恶意串通的；</w:t>
      </w:r>
    </w:p>
    <w:p w14:paraId="1815FDAE">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（4）磋商文件规定的其他情形。</w:t>
      </w:r>
    </w:p>
    <w:p w14:paraId="0F157CE6">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3.9. 磋商的有效期</w:t>
      </w:r>
    </w:p>
    <w:p w14:paraId="7725032E">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3.9.1磋商有效期详见供应商须知前附表。供应商响应文件中有效期不足的将被视为无效文件。</w:t>
      </w:r>
    </w:p>
    <w:p w14:paraId="58668F23">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3.9.2 有效期内供应商未经采购结果确认谈判达成一致不得改变其磋商最后报价及承诺的全部义务。</w:t>
      </w:r>
    </w:p>
    <w:p w14:paraId="2C2AE55A">
      <w:pPr>
        <w:pStyle w:val="5"/>
        <w:spacing w:line="500" w:lineRule="exact"/>
        <w:ind w:firstLine="649" w:firstLineChars="202"/>
        <w:jc w:val="center"/>
        <w:rPr>
          <w:rFonts w:hint="default" w:ascii="Times New Roman" w:hAnsi="Times New Roman" w:cs="Times New Roman" w:eastAsiaTheme="majorEastAsia"/>
          <w:b/>
          <w:color w:val="000000" w:themeColor="text1"/>
          <w:sz w:val="32"/>
          <w:szCs w:val="28"/>
          <w14:textFill>
            <w14:solidFill>
              <w14:schemeClr w14:val="tx1"/>
            </w14:solidFill>
          </w14:textFill>
        </w:rPr>
      </w:pPr>
      <w:bookmarkStart w:id="88" w:name="_Toc293736056"/>
      <w:bookmarkStart w:id="89" w:name="_Toc446599313"/>
      <w:bookmarkStart w:id="90" w:name="_Toc293738994"/>
      <w:bookmarkStart w:id="91" w:name="_Toc293736013"/>
      <w:r>
        <w:rPr>
          <w:rFonts w:hint="default" w:ascii="Times New Roman" w:hAnsi="Times New Roman" w:cs="Times New Roman" w:eastAsiaTheme="majorEastAsia"/>
          <w:b/>
          <w:color w:val="000000" w:themeColor="text1"/>
          <w:sz w:val="32"/>
          <w:szCs w:val="28"/>
          <w14:textFill>
            <w14:solidFill>
              <w14:schemeClr w14:val="tx1"/>
            </w14:solidFill>
          </w14:textFill>
        </w:rPr>
        <w:t>四、响应文件的递交</w:t>
      </w:r>
      <w:bookmarkEnd w:id="88"/>
      <w:bookmarkEnd w:id="89"/>
      <w:bookmarkEnd w:id="90"/>
      <w:bookmarkEnd w:id="91"/>
    </w:p>
    <w:p w14:paraId="4A24D20E">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4.1 响应文件的密封和标记</w:t>
      </w:r>
    </w:p>
    <w:p w14:paraId="7933DD08">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4.1 .1响应文件的密封和标记。电子响应文件的内容通过数字证书进行加密并签章。未按要求加密和数字证书认证的响应文件，电子评标系统将无法接受,采购单位不予受理。</w:t>
      </w:r>
    </w:p>
    <w:p w14:paraId="74DB4189">
      <w:pPr>
        <w:pStyle w:val="23"/>
        <w:spacing w:line="600" w:lineRule="exact"/>
        <w:ind w:firstLine="565" w:firstLineChars="201"/>
        <w:contextualSpacing/>
        <w:jc w:val="left"/>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4.2响应文件的递交</w:t>
      </w:r>
    </w:p>
    <w:p w14:paraId="5084D114">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4.2.1供应商应在磋商文件规定的响应文件递交截止时间</w:t>
      </w:r>
      <w:r>
        <w:rPr>
          <w:rFonts w:hint="default" w:ascii="Times New Roman" w:hAnsi="Times New Roman" w:cs="Times New Roman"/>
          <w:color w:val="000000" w:themeColor="text1"/>
          <w:sz w:val="28"/>
          <w:szCs w:val="28"/>
          <w:highlight w:val="white"/>
          <w14:textFill>
            <w14:solidFill>
              <w14:schemeClr w14:val="tx1"/>
            </w14:solidFill>
          </w14:textFill>
        </w:rPr>
        <w:t>前将电子磋商响应文件上传到指定网站的指定栏目。</w:t>
      </w:r>
      <w:r>
        <w:rPr>
          <w:rFonts w:hint="default" w:ascii="Times New Roman" w:hAnsi="Times New Roman" w:cs="Times New Roman" w:eastAsiaTheme="majorEastAsia"/>
          <w:color w:val="000000" w:themeColor="text1"/>
          <w:kern w:val="0"/>
          <w:sz w:val="28"/>
          <w:szCs w:val="28"/>
          <w14:textFill>
            <w14:solidFill>
              <w14:schemeClr w14:val="tx1"/>
            </w14:solidFill>
          </w14:textFill>
        </w:rPr>
        <w:t>未在响应文件递交截止时间前完成上传的电子响应文件视为逾期送达。逾期上传或未按规定方式上传的电子响应文件，采购单位不予受理。</w:t>
      </w:r>
    </w:p>
    <w:p w14:paraId="6B2F1266">
      <w:pPr>
        <w:pStyle w:val="23"/>
        <w:spacing w:line="600" w:lineRule="exact"/>
        <w:ind w:firstLine="565" w:firstLineChars="201"/>
        <w:contextualSpacing/>
        <w:jc w:val="left"/>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4.3迟交的响应文件</w:t>
      </w:r>
    </w:p>
    <w:p w14:paraId="4F041EAB">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4.3</w:t>
      </w:r>
      <w:r>
        <w:rPr>
          <w:rFonts w:hint="default" w:ascii="Times New Roman" w:hAnsi="Times New Roman" w:cs="Times New Roman" w:eastAsiaTheme="majorEastAsia"/>
          <w:color w:val="000000" w:themeColor="text1"/>
          <w:sz w:val="28"/>
          <w:szCs w:val="28"/>
          <w14:textFill>
            <w14:solidFill>
              <w14:schemeClr w14:val="tx1"/>
            </w14:solidFill>
          </w14:textFill>
        </w:rPr>
        <w:t>.1采购</w:t>
      </w:r>
      <w:r>
        <w:rPr>
          <w:rFonts w:hint="default" w:ascii="Times New Roman" w:hAnsi="Times New Roman" w:cs="Times New Roman" w:eastAsiaTheme="majorEastAsia"/>
          <w:color w:val="000000" w:themeColor="text1"/>
          <w:kern w:val="0"/>
          <w:sz w:val="28"/>
          <w:szCs w:val="28"/>
          <w14:textFill>
            <w14:solidFill>
              <w14:schemeClr w14:val="tx1"/>
            </w14:solidFill>
          </w14:textFill>
        </w:rPr>
        <w:t>单位将拒绝并原封退回在规定的响应文件递交截止期后送达的任何响应文件。由于对网上招标操作不熟悉或自身电脑、网络的原因导致不能在响应文件递交截止时间之前上传响应文件，阿勒泰地区公共资源交易中心不负任何责任。建议于开标前1个工作日完成响应文件的制作与上传。</w:t>
      </w:r>
    </w:p>
    <w:p w14:paraId="7C7D8EBA">
      <w:pPr>
        <w:pStyle w:val="23"/>
        <w:spacing w:line="600" w:lineRule="exact"/>
        <w:ind w:firstLine="565" w:firstLineChars="201"/>
        <w:contextualSpacing/>
        <w:jc w:val="left"/>
        <w:rPr>
          <w:rFonts w:hint="default" w:ascii="Times New Roman" w:hAnsi="Times New Roman" w:cs="Times New Roman" w:eastAsiaTheme="majorEastAsia"/>
          <w:color w:val="000000" w:themeColor="text1"/>
          <w:kern w:val="0"/>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4.4响应文件的修改和撤回</w:t>
      </w:r>
    </w:p>
    <w:p w14:paraId="5037F762">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78694A4C">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4.4.2供应商所提交的响应文件在评审结束后，无论中标与否都不退还。</w:t>
      </w:r>
    </w:p>
    <w:p w14:paraId="6BD0A460">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p>
    <w:p w14:paraId="1E1997AC">
      <w:pPr>
        <w:pStyle w:val="3"/>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highlight w:val="white"/>
          <w14:textFill>
            <w14:solidFill>
              <w14:schemeClr w14:val="tx1"/>
            </w14:solidFill>
          </w14:textFill>
        </w:rPr>
        <w:t>五</w:t>
      </w:r>
      <w:bookmarkStart w:id="92" w:name="_Toc293738995"/>
      <w:bookmarkStart w:id="93" w:name="_Toc293736014"/>
      <w:bookmarkStart w:id="94" w:name="_Toc446599314"/>
      <w:bookmarkStart w:id="95" w:name="_Toc293736057"/>
      <w:bookmarkStart w:id="96" w:name="_Toc5596"/>
      <w:r>
        <w:rPr>
          <w:rFonts w:hint="default" w:ascii="Times New Roman" w:hAnsi="Times New Roman" w:cs="Times New Roman"/>
          <w:color w:val="000000" w:themeColor="text1"/>
          <w14:textFill>
            <w14:solidFill>
              <w14:schemeClr w14:val="tx1"/>
            </w14:solidFill>
          </w14:textFill>
        </w:rPr>
        <w:t>、</w:t>
      </w:r>
      <w:bookmarkEnd w:id="92"/>
      <w:bookmarkEnd w:id="93"/>
      <w:bookmarkEnd w:id="94"/>
      <w:bookmarkEnd w:id="95"/>
      <w:r>
        <w:rPr>
          <w:rFonts w:hint="default" w:ascii="Times New Roman" w:hAnsi="Times New Roman" w:cs="Times New Roman"/>
          <w:color w:val="000000" w:themeColor="text1"/>
          <w14:textFill>
            <w14:solidFill>
              <w14:schemeClr w14:val="tx1"/>
            </w14:solidFill>
          </w14:textFill>
        </w:rPr>
        <w:t>竞争性磋商程序</w:t>
      </w:r>
      <w:bookmarkEnd w:id="96"/>
    </w:p>
    <w:p w14:paraId="131F1C0E">
      <w:pPr>
        <w:widowControl/>
        <w:spacing w:line="520" w:lineRule="atLeast"/>
        <w:ind w:firstLine="420"/>
        <w:textAlignment w:val="baseline"/>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5</w:t>
      </w:r>
      <w:r>
        <w:rPr>
          <w:rFonts w:hint="default" w:ascii="Times New Roman" w:hAnsi="Times New Roman" w:cs="Times New Roman" w:eastAsiaTheme="majorEastAsia"/>
          <w:b/>
          <w:color w:val="000000" w:themeColor="text1"/>
          <w:kern w:val="0"/>
          <w:sz w:val="28"/>
          <w:szCs w:val="28"/>
          <w14:textFill>
            <w14:solidFill>
              <w14:schemeClr w14:val="tx1"/>
            </w14:solidFill>
          </w14:textFill>
        </w:rPr>
        <w:t>.</w:t>
      </w:r>
      <w:r>
        <w:rPr>
          <w:rFonts w:hint="default" w:ascii="Times New Roman" w:hAnsi="Times New Roman" w:cs="Times New Roman" w:eastAsiaTheme="majorEastAsia"/>
          <w:b/>
          <w:color w:val="000000" w:themeColor="text1"/>
          <w:sz w:val="28"/>
          <w:szCs w:val="28"/>
          <w14:textFill>
            <w14:solidFill>
              <w14:schemeClr w14:val="tx1"/>
            </w14:solidFill>
          </w14:textFill>
        </w:rPr>
        <w:t>1磋商小组的组成</w:t>
      </w:r>
    </w:p>
    <w:p w14:paraId="4ABD5848">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"file:///C:\\WordForm\\e944b4b1-01b6-4e42-b170-f783fcf7903a.doc" \l "_评标委员会"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eastAsiaTheme="majorEastAsia"/>
          <w:color w:val="000000" w:themeColor="text1"/>
          <w:kern w:val="0"/>
          <w:sz w:val="28"/>
          <w:szCs w:val="28"/>
          <w14:textFill>
            <w14:solidFill>
              <w14:schemeClr w14:val="tx1"/>
            </w14:solidFill>
          </w14:textFill>
        </w:rPr>
        <w:t>供应商须知前附表</w:t>
      </w:r>
      <w:r>
        <w:rPr>
          <w:rFonts w:hint="default" w:ascii="Times New Roman" w:hAnsi="Times New Roman" w:cs="Times New Roman" w:eastAsiaTheme="majorEastAsia"/>
          <w:color w:val="000000" w:themeColor="text1"/>
          <w:kern w:val="0"/>
          <w:sz w:val="28"/>
          <w:szCs w:val="28"/>
          <w14:textFill>
            <w14:solidFill>
              <w14:schemeClr w14:val="tx1"/>
            </w14:solidFill>
          </w14:textFill>
        </w:rPr>
        <w:fldChar w:fldCharType="end"/>
      </w:r>
      <w:r>
        <w:rPr>
          <w:rFonts w:hint="default" w:ascii="Times New Roman" w:hAnsi="Times New Roman" w:cs="Times New Roman" w:eastAsiaTheme="majorEastAsia"/>
          <w:color w:val="000000" w:themeColor="text1"/>
          <w:kern w:val="0"/>
          <w:sz w:val="28"/>
          <w:szCs w:val="28"/>
          <w14:textFill>
            <w14:solidFill>
              <w14:schemeClr w14:val="tx1"/>
            </w14:solidFill>
          </w14:textFill>
        </w:rPr>
        <w:t>。</w:t>
      </w:r>
    </w:p>
    <w:p w14:paraId="64931A41">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 xml:space="preserve">5.2 </w:t>
      </w:r>
      <w:r>
        <w:rPr>
          <w:rFonts w:hint="default" w:ascii="Times New Roman" w:hAnsi="Times New Roman" w:cs="Times New Roman" w:eastAsiaTheme="majorEastAsia"/>
          <w:color w:val="000000" w:themeColor="text1"/>
          <w:sz w:val="28"/>
          <w:szCs w:val="28"/>
          <w:highlight w:val="white"/>
          <w14:textFill>
            <w14:solidFill>
              <w14:schemeClr w14:val="tx1"/>
            </w14:solidFill>
          </w14:textFill>
        </w:rPr>
        <w:t>磋商</w:t>
      </w:r>
      <w:r>
        <w:rPr>
          <w:rFonts w:hint="default" w:ascii="Times New Roman" w:hAnsi="Times New Roman" w:cs="Times New Roman"/>
          <w:color w:val="000000" w:themeColor="text1"/>
          <w:sz w:val="28"/>
          <w:szCs w:val="28"/>
          <w:highlight w:val="white"/>
          <w14:textFill>
            <w14:solidFill>
              <w14:schemeClr w14:val="tx1"/>
            </w14:solidFill>
          </w14:textFill>
        </w:rPr>
        <w:t>供应商在规定的时间内和指定的磋商地点，对本单位的加密的电子响应文件现场解密，集中采购机构工作人员在监督人员或公证人员监督下解密所有响应文件。若因网络等技术原因不能进行电子磋商响应文件解密，则以电子磋商响应文件光盘进行磋商。</w:t>
      </w:r>
    </w:p>
    <w:p w14:paraId="3705B79B">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5.3磋商方法</w:t>
      </w:r>
    </w:p>
    <w:p w14:paraId="2ECE2BDE">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5.3.1磋商小组将按照磋商文件确定的评审方法进行评审。磋商小组对响应文件的评审分为响应文件初审、澄清有关问题、比较与评价响应文件、推荐中标候选人名单。</w:t>
      </w:r>
    </w:p>
    <w:p w14:paraId="167A7109">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5.3.1项目评审方法详见磋商文件“第四章 评审方法、步骤及标准”。</w:t>
      </w:r>
    </w:p>
    <w:p w14:paraId="79ABB3CE">
      <w:pPr>
        <w:pStyle w:val="5"/>
        <w:spacing w:line="500" w:lineRule="exact"/>
        <w:ind w:firstLine="568"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b/>
          <w:bCs/>
          <w:color w:val="000000" w:themeColor="text1"/>
          <w:kern w:val="0"/>
          <w:sz w:val="28"/>
          <w:szCs w:val="28"/>
          <w14:textFill>
            <w14:solidFill>
              <w14:schemeClr w14:val="tx1"/>
            </w14:solidFill>
          </w14:textFill>
        </w:rPr>
        <w:t>5.4</w:t>
      </w:r>
      <w:r>
        <w:rPr>
          <w:rFonts w:hint="default" w:ascii="Times New Roman" w:hAnsi="Times New Roman" w:cs="Times New Roman" w:eastAsiaTheme="majorEastAsia"/>
          <w:color w:val="000000" w:themeColor="text1"/>
          <w:kern w:val="0"/>
          <w:sz w:val="28"/>
          <w:szCs w:val="28"/>
          <w14:textFill>
            <w14:solidFill>
              <w14:schemeClr w14:val="tx1"/>
            </w14:solidFill>
          </w14:textFill>
        </w:rPr>
        <w:t>响应文件的初审</w:t>
      </w:r>
    </w:p>
    <w:p w14:paraId="0E1A6924">
      <w:pPr>
        <w:pStyle w:val="5"/>
        <w:spacing w:line="500" w:lineRule="exact"/>
        <w:ind w:firstLine="565" w:firstLineChars="202"/>
        <w:jc w:val="left"/>
        <w:rPr>
          <w:rFonts w:hint="default" w:ascii="Times New Roman" w:hAnsi="Times New Roman" w:cs="Times New Roman" w:eastAsiaTheme="majorEastAsia"/>
          <w:b/>
          <w:bCs/>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初审分为资格性检查和符合性检查。</w:t>
      </w:r>
      <w:r>
        <w:rPr>
          <w:rFonts w:hint="default" w:ascii="Times New Roman" w:hAnsi="Times New Roman" w:cs="Times New Roman" w:eastAsiaTheme="majorEastAsia"/>
          <w:b/>
          <w:bCs/>
          <w:color w:val="000000" w:themeColor="text1"/>
          <w:kern w:val="0"/>
          <w:sz w:val="28"/>
          <w:szCs w:val="28"/>
          <w14:textFill>
            <w14:solidFill>
              <w14:schemeClr w14:val="tx1"/>
            </w14:solidFill>
          </w14:textFill>
        </w:rPr>
        <w:t>评审不合格的供应商的响应文件作无效文件处理。</w:t>
      </w:r>
    </w:p>
    <w:p w14:paraId="2AFFF847">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5.4.1资格性检查</w:t>
      </w:r>
    </w:p>
    <w:p w14:paraId="14162D30">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（1）磋商小组根据评审办法前附表规定的评审因素和评审标准，对供应商的响应文件进行资格评审。资格性检查不合格的供应商的响应文件作无效文件处理。</w:t>
      </w:r>
    </w:p>
    <w:p w14:paraId="001144EA">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（2）磋商小组在进行资格检查时，不得改变磋商文件中已载明的资格条件、标准和办法。资格性检查不合格的供应商的响应文件作无效文件处理。</w:t>
      </w:r>
    </w:p>
    <w:p w14:paraId="4D5C1888">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（3）供应商在递交响应文件时，应逐项对照上述资格性检查要求提交相应的资格证明文件供磋商小组核查，否则评委将不予采信。</w:t>
      </w:r>
    </w:p>
    <w:p w14:paraId="7A0EE34D">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（4）磋商小组在评审中必要时可按供应商提供的联系方式就有关问题进行查询核实，或要求供应商做出书面澄清，查询及澄清结果将作为审查的依据。</w:t>
      </w:r>
    </w:p>
    <w:p w14:paraId="446EF8B5">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（5）通过全部资格性检查条件合格的供应商才能通过资格检查，其响应文件方可进入下一个检查阶段。</w:t>
      </w:r>
    </w:p>
    <w:p w14:paraId="0D73DDF9">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5.4.2符合性检查</w:t>
      </w:r>
    </w:p>
    <w:p w14:paraId="79335B58">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磋商小组根据评审办法前附表规定的评审因素和评审标准，对供应商的响应文件进行符合性检查。符合性检查不合格的供应商的响应文件作无效文件处理。</w:t>
      </w:r>
    </w:p>
    <w:p w14:paraId="09DA4F17">
      <w:pPr>
        <w:pStyle w:val="5"/>
        <w:spacing w:line="500" w:lineRule="exact"/>
        <w:ind w:firstLine="568"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b/>
          <w:bCs/>
          <w:color w:val="000000" w:themeColor="text1"/>
          <w:kern w:val="0"/>
          <w:sz w:val="28"/>
          <w:szCs w:val="28"/>
          <w14:textFill>
            <w14:solidFill>
              <w14:schemeClr w14:val="tx1"/>
            </w14:solidFill>
          </w14:textFill>
        </w:rPr>
        <w:t>5.5</w:t>
      </w:r>
      <w:r>
        <w:rPr>
          <w:rFonts w:hint="default" w:ascii="Times New Roman" w:hAnsi="Times New Roman" w:cs="Times New Roman" w:eastAsiaTheme="majorEastAsia"/>
          <w:color w:val="000000" w:themeColor="text1"/>
          <w:kern w:val="0"/>
          <w:sz w:val="28"/>
          <w:szCs w:val="28"/>
          <w14:textFill>
            <w14:solidFill>
              <w14:schemeClr w14:val="tx1"/>
            </w14:solidFill>
          </w14:textFill>
        </w:rPr>
        <w:t xml:space="preserve">违法违规行为 </w:t>
      </w:r>
    </w:p>
    <w:p w14:paraId="1D593F71">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5.5.1在评审过程中，磋商小组发现供应商有下列情形之一的，作无效文件处理：</w:t>
      </w:r>
    </w:p>
    <w:p w14:paraId="208B3C76">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（1）属于同一集团、协会、商会等组织成员的供应商按照该组织要求协同投标；</w:t>
      </w:r>
    </w:p>
    <w:p w14:paraId="6FF31440">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（2）不同供应商的响应文件由同一单位或者个人编制；</w:t>
      </w:r>
    </w:p>
    <w:p w14:paraId="31D39FDE">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（3）不同供应商委托同一单位或者个人办理投标事宜；</w:t>
      </w:r>
    </w:p>
    <w:p w14:paraId="1EB1B7D4">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（4）不同供应商的响应文件载明的项目管理成员为同一人；</w:t>
      </w:r>
    </w:p>
    <w:p w14:paraId="35CEDE35">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（5）不同供应商的响应文件异常一致或者响应报价呈规律性差异；</w:t>
      </w:r>
    </w:p>
    <w:p w14:paraId="615B1085">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（6）不同供应商的响应文件相互混装；</w:t>
      </w:r>
    </w:p>
    <w:p w14:paraId="67904581">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（7）不同供应商的投标保证金从同一单位或者个人的账户转出；</w:t>
      </w:r>
    </w:p>
    <w:p w14:paraId="0827677C">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（8）使用伪造、变造的行政许可证件；</w:t>
      </w:r>
    </w:p>
    <w:p w14:paraId="4458FE11">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（9）提供虚假的财务状况或者业绩；</w:t>
      </w:r>
    </w:p>
    <w:p w14:paraId="61443003">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（10）提供虚假的项目负责人或者主要技术人员简历、劳动关系证明；</w:t>
      </w:r>
    </w:p>
    <w:p w14:paraId="53A9426E">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（11）提供虚假的信用状况；</w:t>
      </w:r>
    </w:p>
    <w:p w14:paraId="51807FCC">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（12）其他弄虚作假的行为。</w:t>
      </w:r>
    </w:p>
    <w:p w14:paraId="7CC5C249">
      <w:pPr>
        <w:pStyle w:val="5"/>
        <w:spacing w:line="500" w:lineRule="exact"/>
        <w:ind w:firstLine="568"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b/>
          <w:bCs/>
          <w:color w:val="000000" w:themeColor="text1"/>
          <w:kern w:val="0"/>
          <w:sz w:val="28"/>
          <w:szCs w:val="28"/>
          <w14:textFill>
            <w14:solidFill>
              <w14:schemeClr w14:val="tx1"/>
            </w14:solidFill>
          </w14:textFill>
        </w:rPr>
        <w:t>5.6</w:t>
      </w:r>
      <w:r>
        <w:rPr>
          <w:rFonts w:hint="default" w:ascii="Times New Roman" w:hAnsi="Times New Roman" w:cs="Times New Roman" w:eastAsiaTheme="majorEastAsia"/>
          <w:color w:val="000000" w:themeColor="text1"/>
          <w:kern w:val="0"/>
          <w:sz w:val="28"/>
          <w:szCs w:val="28"/>
          <w14:textFill>
            <w14:solidFill>
              <w14:schemeClr w14:val="tx1"/>
            </w14:solidFill>
          </w14:textFill>
        </w:rPr>
        <w:t xml:space="preserve"> 磋商小组审查响应文件是否完整、有无计算上的错误等。</w:t>
      </w:r>
    </w:p>
    <w:p w14:paraId="5400FDAB">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5.6.1 响应文件的修正及澄清</w:t>
      </w:r>
    </w:p>
    <w:p w14:paraId="4E219F8E">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（1）磋商小组对确定为实质上响应磋商文件要求的响应文件进行校核，看其是否有计算或表达上的错误，算术错误将按以下方法更正：</w:t>
      </w:r>
    </w:p>
    <w:p w14:paraId="72A18030">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14:paraId="6C5B9F71">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5.6.2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14:paraId="1ED555D6">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5.6.3实质上没有响应磋商文件要求的响应文件将被视为无效文件。供应商不得通过修正或撤销不合要求的偏离从而使其成为实质上响应的文件。</w:t>
      </w:r>
    </w:p>
    <w:p w14:paraId="4D3EFC32">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5.6.4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响应报价等实质性内容做任何更改。有关澄清的答复均应由供应商的法定代表人或授权代表以书面形式作出并签字。</w:t>
      </w:r>
    </w:p>
    <w:p w14:paraId="6C4234EA">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5.6.5供应商的澄清文件是其响应文件的组成部分。</w:t>
      </w:r>
    </w:p>
    <w:p w14:paraId="1C3CDF6B">
      <w:pPr>
        <w:pStyle w:val="5"/>
        <w:spacing w:line="500" w:lineRule="exact"/>
        <w:ind w:firstLine="568" w:firstLineChars="202"/>
        <w:jc w:val="left"/>
        <w:rPr>
          <w:rFonts w:hint="default" w:ascii="Times New Roman" w:hAnsi="Times New Roman" w:cs="Times New Roman" w:eastAsiaTheme="majorEastAsia"/>
          <w:b/>
          <w:bCs/>
          <w:color w:val="000000" w:themeColor="text1"/>
          <w:kern w:val="0"/>
          <w:sz w:val="28"/>
          <w:szCs w:val="28"/>
          <w14:textFill>
            <w14:solidFill>
              <w14:schemeClr w14:val="tx1"/>
            </w14:solidFill>
          </w14:textFill>
        </w:rPr>
      </w:pPr>
      <w:r>
        <w:rPr>
          <w:rFonts w:hint="default" w:ascii="Times New Roman" w:hAnsi="Times New Roman" w:cs="Times New Roman" w:eastAsiaTheme="majorEastAsia"/>
          <w:b/>
          <w:bCs/>
          <w:color w:val="000000" w:themeColor="text1"/>
          <w:kern w:val="0"/>
          <w:sz w:val="28"/>
          <w:szCs w:val="28"/>
          <w14:textFill>
            <w14:solidFill>
              <w14:schemeClr w14:val="tx1"/>
            </w14:solidFill>
          </w14:textFill>
        </w:rPr>
        <w:t>5.7磋商</w:t>
      </w:r>
    </w:p>
    <w:p w14:paraId="5AEF20B3">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5.7.1磋商小组所有成员应当集中与单一供应商分别进行磋商，并给予所有参加磋商的供应商平等的磋商机会。</w:t>
      </w:r>
    </w:p>
    <w:p w14:paraId="22138F77">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5.7.2在磋商过程中，磋商小组可以根据磋商文件和磋商情况实质性变动采购需求中的技术、服务要求以及合同草案条款，但不得变动磋商文件中的其他内容。实质性变动的内容，须经采购人代表确认。</w:t>
      </w:r>
      <w:r>
        <w:rPr>
          <w:rFonts w:hint="default" w:ascii="Times New Roman" w:hAnsi="Times New Roman" w:cs="Times New Roman" w:eastAsiaTheme="majorEastAsia"/>
          <w:color w:val="000000" w:themeColor="text1"/>
          <w:kern w:val="0"/>
          <w:sz w:val="28"/>
          <w:szCs w:val="28"/>
          <w14:textFill>
            <w14:solidFill>
              <w14:schemeClr w14:val="tx1"/>
            </w14:solidFill>
          </w14:textFill>
        </w:rPr>
        <w:br w:type="textWrapping"/>
      </w:r>
      <w:r>
        <w:rPr>
          <w:rFonts w:hint="default" w:ascii="Times New Roman" w:hAnsi="Times New Roman" w:cs="Times New Roman" w:eastAsiaTheme="majorEastAsia"/>
          <w:color w:val="000000" w:themeColor="text1"/>
          <w:kern w:val="0"/>
          <w:sz w:val="28"/>
          <w:szCs w:val="28"/>
          <w14:textFill>
            <w14:solidFill>
              <w14:schemeClr w14:val="tx1"/>
            </w14:solidFill>
          </w14:textFill>
        </w:rPr>
        <w:t>　　5.7.3对磋商文件作出的实质性变动是磋商文件的有效组成部分，磋商小组应当及时以书面形式同时通知所有参加磋商的供应商。</w:t>
      </w:r>
      <w:r>
        <w:rPr>
          <w:rFonts w:hint="default" w:ascii="Times New Roman" w:hAnsi="Times New Roman" w:cs="Times New Roman" w:eastAsiaTheme="majorEastAsia"/>
          <w:color w:val="000000" w:themeColor="text1"/>
          <w:kern w:val="0"/>
          <w:sz w:val="28"/>
          <w:szCs w:val="28"/>
          <w14:textFill>
            <w14:solidFill>
              <w14:schemeClr w14:val="tx1"/>
            </w14:solidFill>
          </w14:textFill>
        </w:rPr>
        <w:br w:type="textWrapping"/>
      </w:r>
      <w:r>
        <w:rPr>
          <w:rFonts w:hint="default" w:ascii="Times New Roman" w:hAnsi="Times New Roman" w:cs="Times New Roman" w:eastAsiaTheme="majorEastAsia"/>
          <w:color w:val="000000" w:themeColor="text1"/>
          <w:kern w:val="0"/>
          <w:sz w:val="28"/>
          <w:szCs w:val="28"/>
          <w14:textFill>
            <w14:solidFill>
              <w14:schemeClr w14:val="tx1"/>
            </w14:solidFill>
          </w14:textFill>
        </w:rPr>
        <w:t>　　5.7.4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r>
        <w:rPr>
          <w:rFonts w:hint="default" w:ascii="Times New Roman" w:hAnsi="Times New Roman" w:cs="Times New Roman" w:eastAsiaTheme="majorEastAsia"/>
          <w:color w:val="000000" w:themeColor="text1"/>
          <w:kern w:val="0"/>
          <w:sz w:val="28"/>
          <w:szCs w:val="28"/>
          <w14:textFill>
            <w14:solidFill>
              <w14:schemeClr w14:val="tx1"/>
            </w14:solidFill>
          </w14:textFill>
        </w:rPr>
        <w:br w:type="textWrapping"/>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 xml:space="preserve"> </w:t>
      </w:r>
      <w:r>
        <w:rPr>
          <w:rFonts w:hint="default" w:ascii="Times New Roman" w:hAnsi="Times New Roman" w:cs="Times New Roman" w:eastAsiaTheme="majorEastAsia"/>
          <w:color w:val="000000" w:themeColor="text1"/>
          <w:kern w:val="0"/>
          <w:sz w:val="28"/>
          <w:szCs w:val="28"/>
          <w14:textFill>
            <w14:solidFill>
              <w14:schemeClr w14:val="tx1"/>
            </w14:solidFill>
          </w14:textFill>
        </w:rPr>
        <w:t>　5.7.5磋商文件能够详细列明采购标的的技术、服务要求的，磋商结束后，磋商小组应当要求所有实质性响应的供应商在规定时间内提交最后报价，提交最后报价的供应商不得少于3家。</w:t>
      </w:r>
    </w:p>
    <w:p w14:paraId="4B09BE96">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5.7.6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16EBFCE">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5.7.7已提交响应文件的供应商，在提交最后报价之前，可以根据磋商情况退出磋商。其磋商保证金将予以退还。</w:t>
      </w:r>
    </w:p>
    <w:p w14:paraId="59380901">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5.7.8最后报价是供应商响应文件的有效组成部分。</w:t>
      </w:r>
    </w:p>
    <w:p w14:paraId="2EEF0976">
      <w:pPr>
        <w:spacing w:line="440" w:lineRule="exact"/>
        <w:ind w:firstLine="560" w:firstLineChars="200"/>
        <w:rPr>
          <w:rFonts w:hint="default"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5.7.9</w:t>
      </w:r>
      <w:r>
        <w:rPr>
          <w:rFonts w:hint="eastAsia"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t>政府采购评审中出现下列情形之一的，评审委员会应当启动异常低价投标（响应）审查程序：</w:t>
      </w:r>
    </w:p>
    <w:p w14:paraId="23DB0FE9">
      <w:pPr>
        <w:spacing w:line="440" w:lineRule="exact"/>
        <w:ind w:firstLine="560" w:firstLineChars="200"/>
        <w:rPr>
          <w:rFonts w:hint="default"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46659727">
      <w:pPr>
        <w:spacing w:line="440" w:lineRule="exact"/>
        <w:ind w:firstLine="560" w:firstLineChars="200"/>
        <w:rPr>
          <w:rFonts w:hint="default"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67FDC0D0">
      <w:pPr>
        <w:spacing w:line="440" w:lineRule="exact"/>
        <w:ind w:firstLine="560" w:firstLineChars="200"/>
        <w:rPr>
          <w:rFonts w:hint="default"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t>（3）投标（响应）报价低于采购项目最高限价45%的，即投标（响应）报价&lt;采购项目最高限价×45%；</w:t>
      </w:r>
    </w:p>
    <w:p w14:paraId="0D8BBBE8">
      <w:pPr>
        <w:spacing w:line="440" w:lineRule="exact"/>
        <w:ind w:firstLine="560" w:firstLineChars="200"/>
        <w:rPr>
          <w:rFonts w:hint="default"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t>（4）评审委员会基于专业判断，认为供应商报价过低，有可能影响产品质量或者不能诚信履约的其他情形。</w:t>
      </w:r>
    </w:p>
    <w:p w14:paraId="12AE63E7">
      <w:pPr>
        <w:spacing w:line="440" w:lineRule="exact"/>
        <w:ind w:firstLine="560" w:firstLineChars="200"/>
        <w:rPr>
          <w:rFonts w:hint="default"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t>采购人可以结合具体项目实际情况，提高上述第（1）项至第（3）项中启动异常低价投标（响应）审查的数值标准，但最高不得超过65%。</w:t>
      </w:r>
    </w:p>
    <w:p w14:paraId="29668F5F">
      <w:pPr>
        <w:spacing w:line="440" w:lineRule="exact"/>
        <w:ind w:firstLine="560" w:firstLineChars="200"/>
        <w:rPr>
          <w:rFonts w:hint="default"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t>相关法律法规对供应商报价有规定的，从其规定。</w:t>
      </w:r>
    </w:p>
    <w:p w14:paraId="61FA38DF">
      <w:pPr>
        <w:spacing w:line="440" w:lineRule="exact"/>
        <w:ind w:firstLine="560" w:firstLineChars="200"/>
        <w:rPr>
          <w:rFonts w:hint="default"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9D36456">
      <w:pPr>
        <w:spacing w:line="440" w:lineRule="exact"/>
        <w:ind w:firstLine="560" w:firstLineChars="200"/>
        <w:rPr>
          <w:rFonts w:hint="eastAsia"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A2C470A">
      <w:pPr>
        <w:pStyle w:val="5"/>
        <w:spacing w:line="500" w:lineRule="exact"/>
        <w:ind w:left="0" w:leftChars="0" w:firstLine="560" w:firstLineChars="200"/>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w:t>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.7</w:t>
      </w:r>
      <w:r>
        <w:rPr>
          <w:rFonts w:hint="default" w:ascii="Times New Roman" w:hAnsi="Times New Roman" w:cs="Times New Roman" w:eastAsiaTheme="majorEastAsia"/>
          <w:color w:val="000000" w:themeColor="text1"/>
          <w:kern w:val="0"/>
          <w:sz w:val="28"/>
          <w:szCs w:val="28"/>
          <w14:textFill>
            <w14:solidFill>
              <w14:schemeClr w14:val="tx1"/>
            </w14:solidFill>
          </w14:textFill>
        </w:rPr>
        <w:t>.</w:t>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10</w:t>
      </w:r>
      <w:r>
        <w:rPr>
          <w:rFonts w:hint="default" w:ascii="Times New Roman" w:hAnsi="Times New Roman" w:cs="Times New Roman" w:eastAsiaTheme="majorEastAsia"/>
          <w:color w:val="000000" w:themeColor="text1"/>
          <w:kern w:val="0"/>
          <w:sz w:val="28"/>
          <w:szCs w:val="28"/>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7EDBA817">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5.7.1</w:t>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1</w:t>
      </w:r>
      <w:r>
        <w:rPr>
          <w:rFonts w:hint="default" w:ascii="Times New Roman" w:hAnsi="Times New Roman" w:cs="Times New Roman" w:eastAsiaTheme="majorEastAsia"/>
          <w:color w:val="000000" w:themeColor="text1"/>
          <w:kern w:val="0"/>
          <w:sz w:val="28"/>
          <w:szCs w:val="28"/>
          <w14:textFill>
            <w14:solidFill>
              <w14:schemeClr w14:val="tx1"/>
            </w14:solidFill>
          </w14:textFill>
        </w:rPr>
        <w:t>采购结果确认</w:t>
      </w:r>
    </w:p>
    <w:p w14:paraId="1B5B91D4">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14:paraId="5703ED72">
      <w:pPr>
        <w:pStyle w:val="5"/>
        <w:spacing w:line="500" w:lineRule="exact"/>
        <w:ind w:firstLine="568"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b/>
          <w:bCs/>
          <w:color w:val="000000" w:themeColor="text1"/>
          <w:kern w:val="0"/>
          <w:sz w:val="28"/>
          <w:szCs w:val="28"/>
          <w14:textFill>
            <w14:solidFill>
              <w14:schemeClr w14:val="tx1"/>
            </w14:solidFill>
          </w14:textFill>
        </w:rPr>
        <w:t>5.8.</w:t>
      </w:r>
      <w:r>
        <w:rPr>
          <w:rFonts w:hint="default" w:ascii="Times New Roman" w:hAnsi="Times New Roman" w:cs="Times New Roman" w:eastAsiaTheme="majorEastAsia"/>
          <w:color w:val="000000" w:themeColor="text1"/>
          <w:kern w:val="0"/>
          <w:sz w:val="28"/>
          <w:szCs w:val="28"/>
          <w14:textFill>
            <w14:solidFill>
              <w14:schemeClr w14:val="tx1"/>
            </w14:solidFill>
          </w14:textFill>
        </w:rPr>
        <w:t>公示或公告</w:t>
      </w:r>
    </w:p>
    <w:p w14:paraId="01D151C7">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5.8.1成交供应商确定后，集中采购机构将在政府采购监管部门指定的媒体上发布成交公告，同时向成交供应商发出《成交通知书》。《成交通知书》是合同的组成部分,对成交供应商和采购人具有同等法律效力。</w:t>
      </w:r>
    </w:p>
    <w:p w14:paraId="44737600">
      <w:pPr>
        <w:pStyle w:val="5"/>
        <w:spacing w:line="500" w:lineRule="exact"/>
        <w:ind w:firstLine="565" w:firstLineChars="202"/>
        <w:jc w:val="center"/>
        <w:rPr>
          <w:rFonts w:hint="default" w:ascii="Times New Roman" w:hAnsi="Times New Roman" w:cs="Times New Roman" w:eastAsiaTheme="majorEastAsia"/>
          <w:color w:val="000000" w:themeColor="text1"/>
          <w:kern w:val="0"/>
          <w:sz w:val="32"/>
          <w:szCs w:val="32"/>
          <w14:textFill>
            <w14:solidFill>
              <w14:schemeClr w14:val="tx1"/>
            </w14:solidFill>
          </w14:textFill>
        </w:rPr>
      </w:pPr>
      <w:bookmarkStart w:id="97" w:name="_Toc293738996"/>
      <w:bookmarkStart w:id="98" w:name="_Toc293736015"/>
      <w:bookmarkStart w:id="99" w:name="_Toc31594"/>
      <w:bookmarkStart w:id="100" w:name="_Toc293736058"/>
      <w:bookmarkStart w:id="101" w:name="_Toc446599315"/>
      <w:r>
        <w:rPr>
          <w:rFonts w:hint="default" w:ascii="Times New Roman" w:hAnsi="Times New Roman" w:cs="Times New Roman" w:eastAsiaTheme="majorEastAsia"/>
          <w:color w:val="000000" w:themeColor="text1"/>
          <w:kern w:val="0"/>
          <w:sz w:val="28"/>
          <w:szCs w:val="28"/>
          <w14:textFill>
            <w14:solidFill>
              <w14:schemeClr w14:val="tx1"/>
            </w14:solidFill>
          </w14:textFill>
        </w:rPr>
        <w:t xml:space="preserve">六、 </w:t>
      </w:r>
      <w:r>
        <w:rPr>
          <w:rFonts w:hint="default" w:ascii="Times New Roman" w:hAnsi="Times New Roman" w:cs="Times New Roman" w:eastAsiaTheme="majorEastAsia"/>
          <w:color w:val="000000" w:themeColor="text1"/>
          <w:kern w:val="0"/>
          <w:sz w:val="32"/>
          <w:szCs w:val="32"/>
          <w14:textFill>
            <w14:solidFill>
              <w14:schemeClr w14:val="tx1"/>
            </w14:solidFill>
          </w14:textFill>
        </w:rPr>
        <w:t>授予合同</w:t>
      </w:r>
      <w:bookmarkEnd w:id="97"/>
      <w:bookmarkEnd w:id="98"/>
      <w:bookmarkEnd w:id="99"/>
      <w:bookmarkEnd w:id="100"/>
      <w:bookmarkEnd w:id="101"/>
    </w:p>
    <w:p w14:paraId="2F97997F">
      <w:pPr>
        <w:pStyle w:val="5"/>
        <w:spacing w:line="500" w:lineRule="exact"/>
        <w:ind w:firstLine="568"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b/>
          <w:bCs/>
          <w:color w:val="000000" w:themeColor="text1"/>
          <w:kern w:val="0"/>
          <w:sz w:val="28"/>
          <w:szCs w:val="28"/>
          <w14:textFill>
            <w14:solidFill>
              <w14:schemeClr w14:val="tx1"/>
            </w14:solidFill>
          </w14:textFill>
        </w:rPr>
        <w:t>6.1</w:t>
      </w:r>
      <w:r>
        <w:rPr>
          <w:rFonts w:hint="default" w:ascii="Times New Roman" w:hAnsi="Times New Roman" w:cs="Times New Roman" w:eastAsiaTheme="majorEastAsia"/>
          <w:color w:val="000000" w:themeColor="text1"/>
          <w:kern w:val="0"/>
          <w:sz w:val="28"/>
          <w:szCs w:val="28"/>
          <w14:textFill>
            <w14:solidFill>
              <w14:schemeClr w14:val="tx1"/>
            </w14:solidFill>
          </w14:textFill>
        </w:rPr>
        <w:t xml:space="preserve"> 签订合同</w:t>
      </w:r>
    </w:p>
    <w:p w14:paraId="376B14E8">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6.1.1中标人须在中标通知书发出之日起30日内与采购人签订采购合同。</w:t>
      </w:r>
    </w:p>
    <w:p w14:paraId="18F3B4B2">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6.1.2 中标人须按照响应文件、投标文件及评标过程中的有关澄清、说明或者补正文件的内容与采购人签订合同。中标人不得再与采购人签订背离合同实质性内容的其他协议或声明。</w:t>
      </w:r>
    </w:p>
    <w:p w14:paraId="7AD45EE2">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6.1.3 采购人如需追加与合同标的相同的货物，在不改变合同其他条款的前提下，提交追加合同的申请报经同级财政部门、地区公共资源交易中心审核后，可与中标人签订补充合同，但所有补充合同的采购金额不得超过原合同金额的百分之十。</w:t>
      </w:r>
    </w:p>
    <w:p w14:paraId="2501F390">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6.1.4 中标人一旦中标及签订合同后，不得转包，亦不得将合同全部及任何权利、义务向第三方转让。</w:t>
      </w:r>
    </w:p>
    <w:p w14:paraId="2B4F635F">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6.1.5 中标人不履行合同的，采购人可在报经同级人民政府财政部门核准后，与排位在中标人之后的第一位中标候选供应商签订合同，以此类推；或在报经同级人民政府财政部门核准后重新组织采购。</w:t>
      </w:r>
    </w:p>
    <w:p w14:paraId="70D9D685">
      <w:pPr>
        <w:pStyle w:val="5"/>
        <w:spacing w:line="500" w:lineRule="exact"/>
        <w:ind w:left="0" w:leftChars="0" w:firstLine="0" w:firstLineChars="0"/>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bookmarkStart w:id="102" w:name="_Toc293736016"/>
      <w:bookmarkStart w:id="103" w:name="_Toc293738997"/>
      <w:bookmarkStart w:id="104" w:name="_Toc293736059"/>
      <w:bookmarkStart w:id="105" w:name="_Toc446599316"/>
      <w:bookmarkStart w:id="106" w:name="_Toc15955"/>
    </w:p>
    <w:p w14:paraId="2725A717">
      <w:pPr>
        <w:pStyle w:val="5"/>
        <w:spacing w:line="500" w:lineRule="exact"/>
        <w:ind w:left="0" w:leftChars="0" w:firstLine="0" w:firstLineChars="0"/>
        <w:jc w:val="center"/>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七、</w:t>
      </w:r>
      <w:r>
        <w:rPr>
          <w:rFonts w:hint="default" w:ascii="Times New Roman" w:hAnsi="Times New Roman" w:cs="Times New Roman" w:eastAsiaTheme="majorEastAsia"/>
          <w:color w:val="000000" w:themeColor="text1"/>
          <w:kern w:val="0"/>
          <w:sz w:val="32"/>
          <w:szCs w:val="32"/>
          <w14:textFill>
            <w14:solidFill>
              <w14:schemeClr w14:val="tx1"/>
            </w14:solidFill>
          </w14:textFill>
        </w:rPr>
        <w:t>质疑</w:t>
      </w:r>
      <w:bookmarkEnd w:id="102"/>
      <w:bookmarkEnd w:id="103"/>
      <w:bookmarkEnd w:id="104"/>
      <w:bookmarkEnd w:id="105"/>
      <w:r>
        <w:rPr>
          <w:rFonts w:hint="default" w:ascii="Times New Roman" w:hAnsi="Times New Roman" w:cs="Times New Roman" w:eastAsiaTheme="majorEastAsia"/>
          <w:color w:val="000000" w:themeColor="text1"/>
          <w:kern w:val="0"/>
          <w:sz w:val="32"/>
          <w:szCs w:val="32"/>
          <w14:textFill>
            <w14:solidFill>
              <w14:schemeClr w14:val="tx1"/>
            </w14:solidFill>
          </w14:textFill>
        </w:rPr>
        <w:t>和投诉</w:t>
      </w:r>
      <w:bookmarkEnd w:id="106"/>
    </w:p>
    <w:p w14:paraId="2BA46F4A">
      <w:pPr>
        <w:pStyle w:val="5"/>
        <w:spacing w:line="500" w:lineRule="exact"/>
        <w:ind w:firstLine="568"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bookmarkStart w:id="107" w:name="_Toc446599317"/>
      <w:bookmarkStart w:id="108" w:name="_Toc294515577"/>
      <w:bookmarkStart w:id="109" w:name="_Toc293738998"/>
      <w:bookmarkStart w:id="110" w:name="_Toc293736060"/>
      <w:bookmarkStart w:id="111" w:name="_Toc293736017"/>
      <w:r>
        <w:rPr>
          <w:rFonts w:hint="default" w:ascii="Times New Roman" w:hAnsi="Times New Roman" w:cs="Times New Roman" w:eastAsiaTheme="majorEastAsia"/>
          <w:b/>
          <w:bCs/>
          <w:color w:val="000000" w:themeColor="text1"/>
          <w:kern w:val="0"/>
          <w:sz w:val="28"/>
          <w:szCs w:val="28"/>
          <w14:textFill>
            <w14:solidFill>
              <w14:schemeClr w14:val="tx1"/>
            </w14:solidFill>
          </w14:textFill>
        </w:rPr>
        <w:t>7.1</w:t>
      </w:r>
      <w:r>
        <w:rPr>
          <w:rFonts w:hint="default" w:ascii="Times New Roman" w:hAnsi="Times New Roman" w:cs="Times New Roman" w:eastAsiaTheme="majorEastAsia"/>
          <w:color w:val="000000" w:themeColor="text1"/>
          <w:kern w:val="0"/>
          <w:sz w:val="28"/>
          <w:szCs w:val="28"/>
          <w14:textFill>
            <w14:solidFill>
              <w14:schemeClr w14:val="tx1"/>
            </w14:solidFill>
          </w14:textFill>
        </w:rPr>
        <w:t>质疑</w:t>
      </w:r>
    </w:p>
    <w:p w14:paraId="670CE0AB">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7.1.1供应商提出质疑应当符合以下条件：</w:t>
      </w:r>
    </w:p>
    <w:p w14:paraId="51B97A95">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如果供应商对此次采购活动有疑问，可依据《政府采购法》等相关规定，在规定的时间内以书面形式向采购人或代理机构提出质疑。质疑书应当包括下列主要内容：</w:t>
      </w:r>
    </w:p>
    <w:p w14:paraId="21A75917">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（1）质疑人的名称、地址、电话等；</w:t>
      </w:r>
    </w:p>
    <w:p w14:paraId="6BFF6D1D">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（2）质疑人法人签章和单位公章；</w:t>
      </w:r>
    </w:p>
    <w:p w14:paraId="0FF8BBB8">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（3）具体的质疑事项及事实依据；</w:t>
      </w:r>
    </w:p>
    <w:p w14:paraId="79172C42">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（4）明确的请求和必要（合法来源）的证明材料；</w:t>
      </w:r>
    </w:p>
    <w:p w14:paraId="1EEA08CB">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（5）以联合体形式参与资格预审的，则必须联合体各方共同签署、盖章；</w:t>
      </w:r>
    </w:p>
    <w:p w14:paraId="57158F8B">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（6）提起质疑的日期。</w:t>
      </w:r>
    </w:p>
    <w:p w14:paraId="1C119B00">
      <w:pPr>
        <w:pStyle w:val="5"/>
        <w:spacing w:line="500" w:lineRule="exact"/>
        <w:ind w:firstLine="565" w:firstLineChars="202"/>
        <w:jc w:val="left"/>
        <w:rPr>
          <w:rFonts w:hint="default" w:ascii="Times New Roman" w:hAnsi="Times New Roman" w:cs="Times New Roman" w:eastAsiaTheme="majorEastAsia"/>
          <w:b w:val="0"/>
          <w:bCs w:val="0"/>
          <w:color w:val="000000" w:themeColor="text1"/>
          <w:kern w:val="0"/>
          <w:sz w:val="28"/>
          <w:szCs w:val="28"/>
          <w:lang w:val="en-US" w:eastAsia="zh-CN"/>
          <w14:textFill>
            <w14:solidFill>
              <w14:schemeClr w14:val="tx1"/>
            </w14:solidFill>
          </w14:textFill>
        </w:rPr>
      </w:pPr>
      <w:r>
        <w:rPr>
          <w:rFonts w:hint="default" w:ascii="Times New Roman" w:hAnsi="Times New Roman" w:cs="Times New Roman" w:eastAsiaTheme="majorEastAsia"/>
          <w:color w:val="000000" w:themeColor="text1"/>
          <w:kern w:val="0"/>
          <w:sz w:val="28"/>
          <w:szCs w:val="28"/>
          <w:lang w:val="en-US" w:eastAsia="zh-CN"/>
          <w14:textFill>
            <w14:solidFill>
              <w14:schemeClr w14:val="tx1"/>
            </w14:solidFill>
          </w14:textFill>
        </w:rPr>
        <w:t>特注：</w:t>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供应商应当在法定质疑期内一次性提出针对同一采购程序环节的质疑。</w:t>
      </w:r>
      <w:r>
        <w:rPr>
          <w:rFonts w:hint="eastAsia" w:ascii="Times New Roman" w:hAnsi="Times New Roman" w:cs="Times New Roman" w:eastAsiaTheme="majorEastAsia"/>
          <w:b w:val="0"/>
          <w:bCs w:val="0"/>
          <w:color w:val="000000" w:themeColor="text1"/>
          <w:kern w:val="0"/>
          <w:sz w:val="28"/>
          <w:szCs w:val="28"/>
          <w:lang w:val="en-US" w:eastAsia="zh-CN"/>
          <w14:textFill>
            <w14:solidFill>
              <w14:schemeClr w14:val="tx1"/>
            </w14:solidFill>
          </w14:textFill>
        </w:rPr>
        <w:t>供应商如在法定期限内对同一采购程序环节提出多次质疑的，交易中心、采购人将只对供应商第一次质疑作出答复。</w:t>
      </w:r>
    </w:p>
    <w:p w14:paraId="2CD0A593">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未按上述程序规定的必备内容进行质疑的，采购人或代理机构将不予以受理。</w:t>
      </w:r>
    </w:p>
    <w:p w14:paraId="640AA56E">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18C1096B">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7.1.3质疑人可以委托代理人办理质疑事项，代理人办理质疑事项时，除提交质疑书外，还应当提交质疑人的授权委托书及代理人的有效身份证明，授权委托书应当载明委托代理的具体权限和事项。</w:t>
      </w:r>
    </w:p>
    <w:p w14:paraId="3C867E48">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7.1.4被质疑人应当在受理质疑后7个工作日内作出答复，并以书面形式通知质疑人和其他有关供应商，答复内容仅限于供应商所质疑的内容，不得涉及国家秘密和商业秘密。</w:t>
      </w:r>
    </w:p>
    <w:p w14:paraId="55D62120">
      <w:pPr>
        <w:pStyle w:val="5"/>
        <w:spacing w:line="500" w:lineRule="exact"/>
        <w:ind w:firstLine="568"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bookmarkStart w:id="112" w:name="_Toc9365"/>
      <w:bookmarkStart w:id="113" w:name="_Toc456336161"/>
      <w:bookmarkStart w:id="114" w:name="_Toc450546725"/>
      <w:bookmarkStart w:id="115" w:name="_Toc483174929"/>
      <w:r>
        <w:rPr>
          <w:rFonts w:hint="default" w:ascii="Times New Roman" w:hAnsi="Times New Roman" w:cs="Times New Roman" w:eastAsiaTheme="majorEastAsia"/>
          <w:b/>
          <w:bCs/>
          <w:color w:val="000000" w:themeColor="text1"/>
          <w:kern w:val="0"/>
          <w:sz w:val="28"/>
          <w:szCs w:val="28"/>
          <w14:textFill>
            <w14:solidFill>
              <w14:schemeClr w14:val="tx1"/>
            </w14:solidFill>
          </w14:textFill>
        </w:rPr>
        <w:t>7.2</w:t>
      </w:r>
      <w:r>
        <w:rPr>
          <w:rFonts w:hint="default" w:ascii="Times New Roman" w:hAnsi="Times New Roman" w:cs="Times New Roman" w:eastAsiaTheme="majorEastAsia"/>
          <w:color w:val="000000" w:themeColor="text1"/>
          <w:kern w:val="0"/>
          <w:sz w:val="28"/>
          <w:szCs w:val="28"/>
          <w14:textFill>
            <w14:solidFill>
              <w14:schemeClr w14:val="tx1"/>
            </w14:solidFill>
          </w14:textFill>
        </w:rPr>
        <w:t>投诉</w:t>
      </w:r>
      <w:bookmarkEnd w:id="112"/>
      <w:bookmarkEnd w:id="113"/>
      <w:bookmarkEnd w:id="114"/>
      <w:bookmarkEnd w:id="115"/>
    </w:p>
    <w:p w14:paraId="6D65C8DF">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7.2.1质疑人如对被质疑人的质疑回复不满意或在规定时间内未做出回复的，可在答复期满后15个工作日内向本项目管辖内的政府采购监督部门提起投诉。供应商投诉应当有明确的请求和必要的证明材料。</w:t>
      </w:r>
    </w:p>
    <w:p w14:paraId="7BC28688">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7.2.2投诉人提起投诉应符合以下条件：</w:t>
      </w:r>
    </w:p>
    <w:p w14:paraId="7F9F45F3">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(1)投诉人应是参与项目的供应商；</w:t>
      </w:r>
    </w:p>
    <w:p w14:paraId="6300F547">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(2)投诉前已依法进行质疑；</w:t>
      </w:r>
    </w:p>
    <w:p w14:paraId="5F191BE8">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(3)投诉书内容符合中华人民共和国财政部20号令《政府采购供应商投诉处理办法》的规定；</w:t>
      </w:r>
    </w:p>
    <w:p w14:paraId="664E05A0">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(4)在投诉有效期内；</w:t>
      </w:r>
    </w:p>
    <w:p w14:paraId="258C7F01">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(5)同一投诉事项未经处理的；</w:t>
      </w:r>
    </w:p>
    <w:p w14:paraId="7D63F0A1">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lang w:val="en-GB"/>
          <w14:textFill>
            <w14:solidFill>
              <w14:schemeClr w14:val="tx1"/>
            </w14:solidFill>
          </w14:textFill>
        </w:rPr>
        <w:t>(6)</w:t>
      </w:r>
      <w:r>
        <w:rPr>
          <w:rFonts w:hint="default" w:ascii="Times New Roman" w:hAnsi="Times New Roman" w:cs="Times New Roman" w:eastAsiaTheme="majorEastAsia"/>
          <w:color w:val="000000" w:themeColor="text1"/>
          <w:kern w:val="0"/>
          <w:sz w:val="28"/>
          <w:szCs w:val="28"/>
          <w14:textFill>
            <w14:solidFill>
              <w14:schemeClr w14:val="tx1"/>
            </w14:solidFill>
          </w14:textFill>
        </w:rPr>
        <w:t>相关法律、法规和省级以上人民政府财政部门规定的其他条件。</w:t>
      </w:r>
    </w:p>
    <w:p w14:paraId="5B55AB69">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7.2.3供应商投诉时，应当当面提交投诉书，投诉书应当包括下列主要内容：</w:t>
      </w:r>
    </w:p>
    <w:p w14:paraId="5C1684FF">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(1)投诉人的姓名或者名称、住所、联系方式及相关证明；</w:t>
      </w:r>
    </w:p>
    <w:p w14:paraId="091DA48A">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(2)被投诉人的名称、住所、联系方式；</w:t>
      </w:r>
    </w:p>
    <w:p w14:paraId="602872D5">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(3)具体的投诉事项、事实根据和法律依据；</w:t>
      </w:r>
    </w:p>
    <w:p w14:paraId="28174119">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(4)质疑和质疑答复情况及相关证明材料；</w:t>
      </w:r>
    </w:p>
    <w:p w14:paraId="567583E3">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(5)提起投诉的日期。</w:t>
      </w:r>
    </w:p>
    <w:p w14:paraId="0AB6CAD7">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投诉人为自然人的，应当由本人签字。投诉人为法人的，应当由其法定代表人签字并加盖单位公章。投诉人为其他组织的，应当由其主要负责人签字盖章并加盖单位公章。</w:t>
      </w:r>
    </w:p>
    <w:p w14:paraId="04948907">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7.2.4投诉人可以授权代理人办理投诉事务。代理人办理投诉事务时，除提交投诉书外，还应当向监督部门提交投诉人的授权委托书，授权委托书应当载明委托代理的具体权限和事项。</w:t>
      </w:r>
    </w:p>
    <w:p w14:paraId="3783E139">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7.2.5投诉人不符合上述规定提起的投诉，政府采购监督部门不予受理。</w:t>
      </w:r>
    </w:p>
    <w:p w14:paraId="0A04942F">
      <w:pPr>
        <w:pStyle w:val="5"/>
        <w:spacing w:line="500" w:lineRule="exact"/>
        <w:ind w:firstLine="565" w:firstLineChars="202"/>
        <w:jc w:val="center"/>
        <w:rPr>
          <w:rFonts w:hint="default" w:ascii="Times New Roman" w:hAnsi="Times New Roman" w:cs="Times New Roman" w:eastAsiaTheme="majorEastAsia"/>
          <w:color w:val="000000" w:themeColor="text1"/>
          <w:kern w:val="0"/>
          <w:sz w:val="28"/>
          <w:szCs w:val="28"/>
          <w14:textFill>
            <w14:solidFill>
              <w14:schemeClr w14:val="tx1"/>
            </w14:solidFill>
          </w14:textFill>
        </w:rPr>
      </w:pPr>
      <w:bookmarkStart w:id="116" w:name="_Toc25355"/>
      <w:r>
        <w:rPr>
          <w:rFonts w:hint="default" w:ascii="Times New Roman" w:hAnsi="Times New Roman" w:cs="Times New Roman" w:eastAsiaTheme="majorEastAsia"/>
          <w:color w:val="000000" w:themeColor="text1"/>
          <w:kern w:val="0"/>
          <w:sz w:val="28"/>
          <w:szCs w:val="28"/>
          <w14:textFill>
            <w14:solidFill>
              <w14:schemeClr w14:val="tx1"/>
            </w14:solidFill>
          </w14:textFill>
        </w:rPr>
        <w:t>八、</w:t>
      </w:r>
      <w:r>
        <w:rPr>
          <w:rFonts w:hint="default" w:ascii="Times New Roman" w:hAnsi="Times New Roman" w:cs="Times New Roman" w:eastAsiaTheme="majorEastAsia"/>
          <w:color w:val="000000" w:themeColor="text1"/>
          <w:kern w:val="0"/>
          <w:sz w:val="32"/>
          <w:szCs w:val="32"/>
          <w14:textFill>
            <w14:solidFill>
              <w14:schemeClr w14:val="tx1"/>
            </w14:solidFill>
          </w14:textFill>
        </w:rPr>
        <w:t>项目验收</w:t>
      </w:r>
      <w:bookmarkEnd w:id="107"/>
      <w:bookmarkEnd w:id="108"/>
      <w:bookmarkEnd w:id="109"/>
      <w:bookmarkEnd w:id="110"/>
      <w:bookmarkEnd w:id="111"/>
      <w:bookmarkEnd w:id="116"/>
    </w:p>
    <w:p w14:paraId="3CFF69BB">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8.1采购单位按照政府采购合同规定的技术、服务、安全标准对供应商履约情况进行验收，并出具验收书。验收书包括每一项技术、服务、安全标准的履约情况。</w:t>
      </w:r>
    </w:p>
    <w:p w14:paraId="1C4B3266">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8.2验收标准:磋商文件、响应文件、政府采购合同规定的标准。</w:t>
      </w:r>
    </w:p>
    <w:p w14:paraId="0BBB0F82">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8.3政府采购项目验收联系电话详见供应商须知前附表第2项规定。</w:t>
      </w:r>
    </w:p>
    <w:p w14:paraId="208BC725">
      <w:pPr>
        <w:pStyle w:val="5"/>
        <w:spacing w:line="500" w:lineRule="exact"/>
        <w:ind w:firstLine="565" w:firstLineChars="202"/>
        <w:jc w:val="center"/>
        <w:rPr>
          <w:rFonts w:hint="default" w:ascii="Times New Roman" w:hAnsi="Times New Roman" w:cs="Times New Roman" w:eastAsiaTheme="majorEastAsia"/>
          <w:color w:val="000000" w:themeColor="text1"/>
          <w:kern w:val="0"/>
          <w:sz w:val="28"/>
          <w:szCs w:val="28"/>
          <w14:textFill>
            <w14:solidFill>
              <w14:schemeClr w14:val="tx1"/>
            </w14:solidFill>
          </w14:textFill>
        </w:rPr>
      </w:pPr>
      <w:bookmarkStart w:id="117" w:name="_Toc293738999"/>
      <w:bookmarkStart w:id="118" w:name="_Toc293736061"/>
      <w:bookmarkStart w:id="119" w:name="_Toc446599318"/>
      <w:bookmarkStart w:id="120" w:name="_Toc293736018"/>
      <w:bookmarkStart w:id="121" w:name="_Toc5115"/>
      <w:r>
        <w:rPr>
          <w:rFonts w:hint="default" w:ascii="Times New Roman" w:hAnsi="Times New Roman" w:cs="Times New Roman" w:eastAsiaTheme="majorEastAsia"/>
          <w:color w:val="000000" w:themeColor="text1"/>
          <w:kern w:val="0"/>
          <w:sz w:val="28"/>
          <w:szCs w:val="28"/>
          <w14:textFill>
            <w14:solidFill>
              <w14:schemeClr w14:val="tx1"/>
            </w14:solidFill>
          </w14:textFill>
        </w:rPr>
        <w:t>九、</w:t>
      </w:r>
      <w:r>
        <w:rPr>
          <w:rFonts w:hint="default" w:ascii="Times New Roman" w:hAnsi="Times New Roman" w:cs="Times New Roman" w:eastAsiaTheme="majorEastAsia"/>
          <w:color w:val="000000" w:themeColor="text1"/>
          <w:kern w:val="0"/>
          <w:sz w:val="32"/>
          <w:szCs w:val="32"/>
          <w14:textFill>
            <w14:solidFill>
              <w14:schemeClr w14:val="tx1"/>
            </w14:solidFill>
          </w14:textFill>
        </w:rPr>
        <w:t>适用法律</w:t>
      </w:r>
      <w:bookmarkEnd w:id="117"/>
      <w:bookmarkEnd w:id="118"/>
      <w:bookmarkEnd w:id="119"/>
      <w:bookmarkEnd w:id="120"/>
      <w:bookmarkEnd w:id="121"/>
    </w:p>
    <w:p w14:paraId="66B83806">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9.1招标采购单位和供应商的一切招标投标活动均适用于《政府采购法》、《政府采购实施条例》、《政府采购竞争性磋商采购方式管理办法》等相关规定。</w:t>
      </w:r>
    </w:p>
    <w:p w14:paraId="267FE92B">
      <w:pPr>
        <w:pStyle w:val="5"/>
        <w:spacing w:line="500" w:lineRule="exact"/>
        <w:ind w:left="0" w:leftChars="0" w:firstLine="560" w:firstLineChars="200"/>
        <w:jc w:val="center"/>
        <w:rPr>
          <w:rFonts w:hint="default" w:ascii="Times New Roman" w:hAnsi="Times New Roman" w:cs="Times New Roman" w:eastAsiaTheme="majorEastAsia"/>
          <w:color w:val="000000" w:themeColor="text1"/>
          <w:kern w:val="0"/>
          <w:sz w:val="28"/>
          <w:szCs w:val="28"/>
          <w14:textFill>
            <w14:solidFill>
              <w14:schemeClr w14:val="tx1"/>
            </w14:solidFill>
          </w14:textFill>
        </w:rPr>
      </w:pPr>
      <w:bookmarkStart w:id="122" w:name="_Toc278891599"/>
      <w:bookmarkStart w:id="123" w:name="_Toc446599319"/>
      <w:bookmarkStart w:id="124" w:name="_Toc272247702"/>
      <w:bookmarkStart w:id="125" w:name="_Toc437611460"/>
      <w:bookmarkStart w:id="126" w:name="_Toc11671"/>
      <w:r>
        <w:rPr>
          <w:rFonts w:hint="default" w:ascii="Times New Roman" w:hAnsi="Times New Roman" w:cs="Times New Roman" w:eastAsiaTheme="majorEastAsia"/>
          <w:color w:val="000000" w:themeColor="text1"/>
          <w:kern w:val="0"/>
          <w:sz w:val="28"/>
          <w:szCs w:val="28"/>
          <w14:textFill>
            <w14:solidFill>
              <w14:schemeClr w14:val="tx1"/>
            </w14:solidFill>
          </w14:textFill>
        </w:rPr>
        <w:t>十、</w:t>
      </w:r>
      <w:r>
        <w:rPr>
          <w:rFonts w:hint="default" w:ascii="Times New Roman" w:hAnsi="Times New Roman" w:cs="Times New Roman" w:eastAsiaTheme="majorEastAsia"/>
          <w:color w:val="000000" w:themeColor="text1"/>
          <w:kern w:val="0"/>
          <w:sz w:val="32"/>
          <w:szCs w:val="32"/>
          <w14:textFill>
            <w14:solidFill>
              <w14:schemeClr w14:val="tx1"/>
            </w14:solidFill>
          </w14:textFill>
        </w:rPr>
        <w:t>磋商文件的解释权</w:t>
      </w:r>
      <w:bookmarkEnd w:id="122"/>
      <w:bookmarkEnd w:id="123"/>
      <w:bookmarkEnd w:id="124"/>
      <w:bookmarkEnd w:id="125"/>
      <w:bookmarkEnd w:id="126"/>
    </w:p>
    <w:p w14:paraId="497C0D20">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10.1本项目磋商文件的最终解释权为采购单位所有。</w:t>
      </w:r>
    </w:p>
    <w:p w14:paraId="6A94B8AE">
      <w:pPr>
        <w:pStyle w:val="5"/>
        <w:spacing w:line="500" w:lineRule="exact"/>
        <w:ind w:firstLine="565" w:firstLineChars="202"/>
        <w:jc w:val="center"/>
        <w:rPr>
          <w:rFonts w:hint="default" w:ascii="Times New Roman" w:hAnsi="Times New Roman" w:cs="Times New Roman" w:eastAsiaTheme="majorEastAsia"/>
          <w:color w:val="000000" w:themeColor="text1"/>
          <w:kern w:val="0"/>
          <w:sz w:val="28"/>
          <w:szCs w:val="28"/>
          <w14:textFill>
            <w14:solidFill>
              <w14:schemeClr w14:val="tx1"/>
            </w14:solidFill>
          </w14:textFill>
        </w:rPr>
      </w:pPr>
      <w:bookmarkStart w:id="127" w:name="_Toc32366"/>
      <w:bookmarkStart w:id="128" w:name="_Toc437611461"/>
      <w:bookmarkStart w:id="129" w:name="_Toc446599320"/>
      <w:r>
        <w:rPr>
          <w:rFonts w:hint="default" w:ascii="Times New Roman" w:hAnsi="Times New Roman" w:cs="Times New Roman" w:eastAsiaTheme="majorEastAsia"/>
          <w:color w:val="000000" w:themeColor="text1"/>
          <w:kern w:val="0"/>
          <w:sz w:val="28"/>
          <w:szCs w:val="28"/>
          <w14:textFill>
            <w14:solidFill>
              <w14:schemeClr w14:val="tx1"/>
            </w14:solidFill>
          </w14:textFill>
        </w:rPr>
        <w:t>十一、</w:t>
      </w:r>
      <w:r>
        <w:rPr>
          <w:rFonts w:hint="default" w:ascii="Times New Roman" w:hAnsi="Times New Roman" w:cs="Times New Roman" w:eastAsiaTheme="majorEastAsia"/>
          <w:color w:val="000000" w:themeColor="text1"/>
          <w:kern w:val="0"/>
          <w:sz w:val="32"/>
          <w:szCs w:val="32"/>
          <w14:textFill>
            <w14:solidFill>
              <w14:schemeClr w14:val="tx1"/>
            </w14:solidFill>
          </w14:textFill>
        </w:rPr>
        <w:t>其他注意事项</w:t>
      </w:r>
      <w:bookmarkEnd w:id="127"/>
      <w:bookmarkEnd w:id="128"/>
      <w:bookmarkEnd w:id="129"/>
    </w:p>
    <w:p w14:paraId="23E1DD36">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11.1单位负责人为同一人或者存在直接控股、管理关系的不同供应商，不得参加同一合同项下的政府采购活动。</w:t>
      </w:r>
    </w:p>
    <w:p w14:paraId="5F64E7B3">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11.2供应商为采购项目提供整体设计、规范编制或者项目管理、监理、检测等服务的供应商，不得再参加该采购项目的其他采购活动。</w:t>
      </w:r>
    </w:p>
    <w:p w14:paraId="30F5E5BE">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11.3政府采购法第二十二条第一款第五项所称重大违法记录，是指供应商因违法经营受到刑事处罚或者责令停产停业、吊销许可证或者执照、较大数额罚款等行政处罚。</w:t>
      </w:r>
    </w:p>
    <w:p w14:paraId="64CE3454">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11.4按照财政部《关于规范政府采购行政处罚有关问题的通知》的规定，各级人民政府财政部门依法对参加政府采购活动的供应商作出的禁止参加政府采购活动等行政处罚决定在全国范围内生效。</w:t>
      </w:r>
    </w:p>
    <w:p w14:paraId="23871EA6">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11.5供应商在参加政府采购活动前3年内因违法经营被禁止在一定期限内参加政府采购活动，期限届满的，可以参加政府采购活动。</w:t>
      </w:r>
    </w:p>
    <w:p w14:paraId="4E2074B8">
      <w:pPr>
        <w:pStyle w:val="5"/>
        <w:spacing w:line="500" w:lineRule="exact"/>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sectPr>
          <w:pgSz w:w="11906" w:h="16838"/>
          <w:pgMar w:top="1440" w:right="1797" w:bottom="1440" w:left="1797" w:header="851" w:footer="992" w:gutter="0"/>
          <w:cols w:space="425" w:num="1"/>
          <w:docGrid w:linePitch="312" w:charSpace="0"/>
        </w:sectPr>
      </w:pPr>
    </w:p>
    <w:p w14:paraId="51B3E011">
      <w:pPr>
        <w:pStyle w:val="5"/>
        <w:numPr>
          <w:ilvl w:val="0"/>
          <w:numId w:val="1"/>
        </w:numPr>
        <w:spacing w:line="500" w:lineRule="exact"/>
        <w:ind w:left="0" w:leftChars="0" w:firstLine="0" w:firstLineChars="0"/>
        <w:jc w:val="center"/>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bookmarkStart w:id="130" w:name="_Toc293736062"/>
      <w:bookmarkStart w:id="131" w:name="_Toc293736019"/>
      <w:bookmarkStart w:id="132" w:name="_Toc293739000"/>
      <w:bookmarkStart w:id="133" w:name="_Toc446599321"/>
      <w:bookmarkStart w:id="134" w:name="_Toc2582"/>
      <w:bookmarkStart w:id="135" w:name="_Toc446599322"/>
      <w:bookmarkStart w:id="136" w:name="_Toc293739001"/>
      <w:bookmarkStart w:id="137" w:name="_Toc293736063"/>
      <w:bookmarkStart w:id="138" w:name="_Toc293736020"/>
      <w:r>
        <w:rPr>
          <w:rFonts w:hint="eastAsia" w:ascii="方正小标宋简体" w:hAnsi="方正小标宋简体" w:eastAsia="方正小标宋简体" w:cs="方正小标宋简体"/>
          <w:b/>
          <w:bCs/>
          <w:color w:val="000000" w:themeColor="text1"/>
          <w:kern w:val="0"/>
          <w:sz w:val="36"/>
          <w:szCs w:val="36"/>
          <w:lang w:val="en-US" w:eastAsia="zh-CN"/>
          <w14:textFill>
            <w14:solidFill>
              <w14:schemeClr w14:val="tx1"/>
            </w14:solidFill>
          </w14:textFill>
        </w:rPr>
        <w:t xml:space="preserve"> </w:t>
      </w:r>
      <w:r>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t>采购</w:t>
      </w:r>
      <w:bookmarkEnd w:id="130"/>
      <w:bookmarkEnd w:id="131"/>
      <w:bookmarkEnd w:id="132"/>
      <w:bookmarkStart w:id="139" w:name="_Toc294515580"/>
      <w:r>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t>需求</w:t>
      </w:r>
      <w:bookmarkEnd w:id="133"/>
      <w:bookmarkEnd w:id="134"/>
      <w:r>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t>及技术要求</w:t>
      </w:r>
    </w:p>
    <w:p w14:paraId="006C5B4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一、项目需求范围：</w:t>
      </w:r>
    </w:p>
    <w:p w14:paraId="7582FB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具有丰富的工作经验：</w:t>
      </w:r>
    </w:p>
    <w:p w14:paraId="3628B0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中标供应商根据采购人的管理要求，依据相关法律法规制定科学、合理的管理方案，促进学校创建特色学校，提升学校品牌形象，推进素质教育；</w:t>
      </w:r>
    </w:p>
    <w:p w14:paraId="29D203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中标供应商向采购人提供详细的军事化管理方案，包括准军事化管理的组织建设、准军事化管理的制度建设、新生军训、学生一日生活制度的规范、课间会操、早操、校园环境卫生、教学区各楼内卫生监督与检查、升国旗、课余活动的组织、宿舍财产登记管理、宿舍楼内固定资产管理、防震防灾等各项演练辅助工作等，本管理方案作为中标供应商履行本合同准军事化管理服务的依据和要求；</w:t>
      </w:r>
    </w:p>
    <w:p w14:paraId="7E7205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中标供应商可采取制定宿舍内固定资产管理管理制度、宿舍楼人为故意损坏赔偿制度，需经过与采购人协商同意后实施。中标供应商有责任对学生宿舍楼的固定资产，公共基础设施、设备进行管理，并在假期前后积极与采购人行进开展管理交接工作，中标供应商在交接过程中出现的工作缺失，未按照采购人的要求完成工作，采购人直接与中标供应商管理负责人联系，纳入绩效管理考核之中，由中标供应商完成工作。</w:t>
      </w:r>
    </w:p>
    <w:p w14:paraId="1ECFEEF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center"/>
        <w:rPr>
          <w:rFonts w:hint="default"/>
          <w:lang w:val="en-US" w:eastAsia="zh-CN"/>
        </w:rPr>
      </w:pPr>
      <w:r>
        <w:rPr>
          <w:rFonts w:hint="eastAsia" w:ascii="黑体" w:hAnsi="黑体" w:eastAsia="黑体" w:cs="黑体"/>
          <w:sz w:val="32"/>
          <w:szCs w:val="32"/>
          <w:lang w:val="en-US" w:eastAsia="zh-CN"/>
        </w:rPr>
        <w:t>二、项目服务要求：</w:t>
      </w:r>
    </w:p>
    <w:p w14:paraId="2C96248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rPr>
        <w:t>政治思相强、作风纪律严，军事素质过硬并具有丰富</w:t>
      </w:r>
      <w:r>
        <w:rPr>
          <w:rFonts w:hint="default" w:ascii="Times New Roman" w:hAnsi="Times New Roman" w:eastAsia="仿宋_GB2312" w:cs="Times New Roman"/>
          <w:sz w:val="32"/>
          <w:szCs w:val="32"/>
          <w:vertAlign w:val="baseline"/>
          <w:lang w:val="en-US" w:eastAsia="zh-CN"/>
        </w:rPr>
        <w:t>社会化管理</w:t>
      </w:r>
      <w:r>
        <w:rPr>
          <w:rFonts w:hint="default" w:ascii="Times New Roman" w:hAnsi="Times New Roman" w:eastAsia="仿宋_GB2312" w:cs="Times New Roman"/>
          <w:sz w:val="32"/>
          <w:szCs w:val="32"/>
          <w:vertAlign w:val="baseline"/>
        </w:rPr>
        <w:t>经验的退伍老兵、警校毕</w:t>
      </w:r>
      <w:r>
        <w:rPr>
          <w:rFonts w:hint="default" w:ascii="Times New Roman" w:hAnsi="Times New Roman" w:eastAsia="仿宋_GB2312" w:cs="Times New Roman"/>
          <w:sz w:val="32"/>
          <w:szCs w:val="32"/>
          <w:vertAlign w:val="baseline"/>
          <w:lang w:val="en-US" w:eastAsia="zh-CN"/>
        </w:rPr>
        <w:t>业生</w:t>
      </w:r>
      <w:r>
        <w:rPr>
          <w:rFonts w:hint="eastAsia" w:ascii="Times New Roman" w:hAnsi="Times New Roman" w:eastAsia="仿宋_GB2312" w:cs="Times New Roman"/>
          <w:sz w:val="32"/>
          <w:szCs w:val="32"/>
          <w:vertAlign w:val="baseline"/>
          <w:lang w:val="en-US" w:eastAsia="zh-CN"/>
        </w:rPr>
        <w:t>经历</w:t>
      </w:r>
      <w:r>
        <w:rPr>
          <w:rFonts w:hint="default" w:ascii="Times New Roman" w:hAnsi="Times New Roman" w:eastAsia="仿宋_GB2312" w:cs="Times New Roman"/>
          <w:sz w:val="32"/>
          <w:szCs w:val="32"/>
          <w:vertAlign w:val="baseline"/>
          <w:lang w:eastAsia="zh-CN"/>
        </w:rPr>
        <w:t>。</w:t>
      </w:r>
    </w:p>
    <w:p w14:paraId="4EE901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vertAlign w:val="baseline"/>
          <w:lang w:val="en-US" w:eastAsia="zh-CN"/>
        </w:rPr>
        <w:t>2、</w:t>
      </w:r>
      <w:r>
        <w:rPr>
          <w:rFonts w:hint="default" w:ascii="Times New Roman" w:hAnsi="Times New Roman" w:eastAsia="仿宋_GB2312" w:cs="Times New Roman"/>
          <w:sz w:val="32"/>
          <w:szCs w:val="32"/>
          <w:vertAlign w:val="baseline"/>
        </w:rPr>
        <w:t>教官从事本合同所约定的社会化管理工作，具有</w:t>
      </w:r>
      <w:r>
        <w:rPr>
          <w:rFonts w:hint="eastAsia" w:ascii="Times New Roman" w:hAnsi="Times New Roman" w:eastAsia="仿宋_GB2312" w:cs="Times New Roman"/>
          <w:sz w:val="32"/>
          <w:szCs w:val="32"/>
          <w:highlight w:val="none"/>
          <w:vertAlign w:val="baseline"/>
          <w:lang w:val="en-US" w:eastAsia="zh-CN"/>
        </w:rPr>
        <w:t>1</w:t>
      </w:r>
      <w:r>
        <w:rPr>
          <w:rFonts w:hint="default" w:ascii="Times New Roman" w:hAnsi="Times New Roman" w:eastAsia="仿宋_GB2312" w:cs="Times New Roman"/>
          <w:sz w:val="32"/>
          <w:szCs w:val="32"/>
          <w:vertAlign w:val="baseline"/>
          <w:lang w:val="en-US" w:eastAsia="zh-CN"/>
        </w:rPr>
        <w:t>年以上</w:t>
      </w:r>
      <w:r>
        <w:rPr>
          <w:rFonts w:hint="default" w:ascii="Times New Roman" w:hAnsi="Times New Roman" w:eastAsia="仿宋_GB2312" w:cs="Times New Roman"/>
          <w:sz w:val="32"/>
          <w:szCs w:val="32"/>
          <w:vertAlign w:val="baseline"/>
        </w:rPr>
        <w:t>工作经验</w:t>
      </w:r>
      <w:r>
        <w:rPr>
          <w:rFonts w:hint="default" w:ascii="Times New Roman" w:hAnsi="Times New Roman" w:eastAsia="仿宋_GB2312" w:cs="Times New Roman"/>
          <w:sz w:val="32"/>
          <w:szCs w:val="32"/>
          <w:vertAlign w:val="baseline"/>
          <w:lang w:eastAsia="zh-CN"/>
        </w:rPr>
        <w:t>（</w:t>
      </w:r>
      <w:r>
        <w:rPr>
          <w:rFonts w:hint="eastAsia" w:ascii="Times New Roman" w:hAnsi="Times New Roman" w:eastAsia="仿宋_GB2312" w:cs="Times New Roman"/>
          <w:sz w:val="32"/>
          <w:szCs w:val="32"/>
          <w:vertAlign w:val="baseline"/>
          <w:lang w:val="en-US" w:eastAsia="zh-CN"/>
        </w:rPr>
        <w:t>总教官</w:t>
      </w:r>
      <w:r>
        <w:rPr>
          <w:rFonts w:hint="default" w:ascii="Times New Roman" w:hAnsi="Times New Roman" w:eastAsia="仿宋_GB2312" w:cs="Times New Roman"/>
          <w:sz w:val="32"/>
          <w:szCs w:val="32"/>
          <w:vertAlign w:val="baseline"/>
          <w:lang w:val="en-US" w:eastAsia="zh-CN"/>
        </w:rPr>
        <w:t>3年以上</w:t>
      </w: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rPr>
        <w:t>:乙方根据甲方的管理要求，依据相关法律法规制定科学、合理的管理方案</w:t>
      </w: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rPr>
        <w:t>促进学校创建特色学校，提升学校品牌形象，推进素质教育。</w:t>
      </w:r>
    </w:p>
    <w:p w14:paraId="4F306C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vertAlign w:val="baseline"/>
          <w:lang w:val="en-US" w:eastAsia="zh-CN"/>
        </w:rPr>
        <w:t>3、</w:t>
      </w:r>
      <w:r>
        <w:rPr>
          <w:rFonts w:hint="default" w:ascii="Times New Roman" w:hAnsi="Times New Roman" w:eastAsia="仿宋_GB2312" w:cs="Times New Roman"/>
          <w:sz w:val="32"/>
          <w:szCs w:val="32"/>
          <w:vertAlign w:val="baseline"/>
        </w:rPr>
        <w:t>乙方向甲方提供详细的社会化管理方案，包括社会化管理的组织建设、社会化管理的制度建设、新生军训、学生一日生活制度的规范、课间会操、早操、校园环境卫生、教学区各楼内卫生监督与检查、升国旗、课余活动的组织、宿舍财产登记管理、宿舍楼内固定资产管理、防震防灾等各项演练辅助工作等，本管理方案作为乙方履行本合同社会化管理服务的依据和要求。</w:t>
      </w:r>
    </w:p>
    <w:p w14:paraId="5D1D6B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vertAlign w:val="baseline"/>
          <w:lang w:val="en-US" w:eastAsia="zh-CN"/>
        </w:rPr>
        <w:t>4、</w:t>
      </w:r>
      <w:r>
        <w:rPr>
          <w:rFonts w:hint="default" w:ascii="Times New Roman" w:hAnsi="Times New Roman" w:eastAsia="仿宋_GB2312" w:cs="Times New Roman"/>
          <w:sz w:val="32"/>
          <w:szCs w:val="32"/>
          <w:vertAlign w:val="baseline"/>
        </w:rPr>
        <w:t>乙方可采取制定宿舍内固定资产管理管理制度、宿舍楼人为故意损坏赔偿制度，需经过与甲方协商同意后实施。</w:t>
      </w:r>
    </w:p>
    <w:p w14:paraId="3021C6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r>
        <w:rPr>
          <w:rFonts w:hint="default" w:ascii="Times New Roman" w:hAnsi="Times New Roman" w:eastAsia="仿宋_GB2312" w:cs="Times New Roman"/>
          <w:sz w:val="32"/>
          <w:szCs w:val="32"/>
          <w:vertAlign w:val="baseline"/>
          <w:lang w:val="en-US" w:eastAsia="zh-CN"/>
        </w:rPr>
        <w:t>5、</w:t>
      </w:r>
      <w:r>
        <w:rPr>
          <w:rFonts w:hint="default" w:ascii="Times New Roman" w:hAnsi="Times New Roman" w:eastAsia="仿宋_GB2312" w:cs="Times New Roman"/>
          <w:sz w:val="32"/>
          <w:szCs w:val="32"/>
          <w:vertAlign w:val="baseline"/>
        </w:rPr>
        <w:t xml:space="preserve">乙方有责任对学生宿舍楼的固定资产，公共基础设施、设备进行管理，并在假期前后积极与甲方行进开展管理交接工作，乙方在交接过程中出现的工作失责，未按照甲方的要求完成工作，甲方直接与乙方管理负责人联系，纳入绩效管理考核之中，由乙方完成工作。 </w:t>
      </w:r>
    </w:p>
    <w:p w14:paraId="53F6AC60">
      <w:pPr>
        <w:pStyle w:val="85"/>
        <w:spacing w:line="360" w:lineRule="auto"/>
        <w:rPr>
          <w:rFonts w:hint="eastAsia"/>
          <w:b/>
          <w:color w:val="000000"/>
          <w:sz w:val="24"/>
        </w:rPr>
      </w:pPr>
      <w:r>
        <w:rPr>
          <w:rFonts w:hint="eastAsia"/>
          <w:b/>
          <w:color w:val="000000"/>
          <w:sz w:val="24"/>
        </w:rPr>
        <w:t>注：</w:t>
      </w:r>
    </w:p>
    <w:p w14:paraId="45176266">
      <w:pPr>
        <w:pStyle w:val="85"/>
        <w:spacing w:line="360" w:lineRule="auto"/>
        <w:ind w:firstLine="482" w:firstLineChars="200"/>
        <w:rPr>
          <w:rFonts w:hint="eastAsia"/>
          <w:b/>
          <w:color w:val="000000"/>
          <w:sz w:val="24"/>
        </w:rPr>
      </w:pPr>
      <w:r>
        <w:rPr>
          <w:rFonts w:hint="eastAsia"/>
          <w:b/>
          <w:color w:val="000000"/>
          <w:sz w:val="24"/>
        </w:rPr>
        <w:t>1、以上加“★”的条款内容为本项目</w:t>
      </w:r>
      <w:r>
        <w:rPr>
          <w:rFonts w:hint="eastAsia"/>
          <w:b/>
          <w:color w:val="000000"/>
          <w:sz w:val="24"/>
          <w:lang w:eastAsia="zh-CN"/>
        </w:rPr>
        <w:t>不允许负偏离</w:t>
      </w:r>
      <w:r>
        <w:rPr>
          <w:rFonts w:hint="eastAsia"/>
          <w:b/>
          <w:color w:val="000000"/>
          <w:sz w:val="24"/>
        </w:rPr>
        <w:t>的实质性技术或服务要求，如不满足，按无效投标处理。</w:t>
      </w:r>
    </w:p>
    <w:p w14:paraId="165AD5EA">
      <w:pPr>
        <w:ind w:firstLine="480" w:firstLineChars="200"/>
        <w:rPr>
          <w:rFonts w:hint="eastAsia" w:ascii="宋体" w:hAnsi="宋体"/>
          <w:color w:val="000000"/>
          <w:sz w:val="24"/>
          <w:szCs w:val="28"/>
        </w:rPr>
      </w:pPr>
      <w:r>
        <w:rPr>
          <w:rFonts w:hint="eastAsia" w:ascii="宋体" w:hAnsi="宋体"/>
          <w:color w:val="000000"/>
          <w:sz w:val="24"/>
          <w:szCs w:val="28"/>
        </w:rPr>
        <w:t>2、投标人应当在投标文件中列出完成本项目并通过验收所需的所有各项服务等明细表及全部费用。中标人必须确保整体通过用户方及有关主管部门验收，所发生的验收费用由中标人承担</w:t>
      </w:r>
      <w:r>
        <w:rPr>
          <w:rFonts w:hint="eastAsia" w:ascii="宋体" w:hAnsi="宋体"/>
          <w:color w:val="000000"/>
          <w:sz w:val="24"/>
          <w:szCs w:val="28"/>
          <w:lang w:eastAsia="zh-CN"/>
        </w:rPr>
        <w:t>。</w:t>
      </w:r>
      <w:r>
        <w:rPr>
          <w:rFonts w:hint="eastAsia" w:ascii="宋体" w:hAnsi="宋体"/>
          <w:color w:val="000000"/>
          <w:sz w:val="24"/>
          <w:szCs w:val="28"/>
        </w:rPr>
        <w:cr/>
      </w:r>
      <w:r>
        <w:rPr>
          <w:rFonts w:hint="eastAsia" w:ascii="宋体" w:hAnsi="宋体" w:eastAsia="宋体"/>
          <w:color w:val="000000"/>
          <w:sz w:val="24"/>
          <w:szCs w:val="28"/>
          <w:lang w:val="en-US" w:eastAsia="zh-CN"/>
        </w:rPr>
        <w:t xml:space="preserve">    </w:t>
      </w:r>
      <w:r>
        <w:rPr>
          <w:rFonts w:hint="eastAsia" w:ascii="宋体" w:hAnsi="宋体"/>
          <w:color w:val="000000"/>
          <w:sz w:val="24"/>
          <w:szCs w:val="28"/>
          <w:lang w:val="en-US" w:eastAsia="zh-CN"/>
        </w:rPr>
        <w:t>3</w:t>
      </w:r>
      <w:r>
        <w:rPr>
          <w:rFonts w:hint="eastAsia" w:ascii="宋体" w:hAnsi="宋体"/>
          <w:color w:val="000000"/>
          <w:sz w:val="24"/>
          <w:szCs w:val="28"/>
        </w:rPr>
        <w:t>、如对本招标文件有任何疑问或要求澄清，请按本招标文件的规定提出，否则视同理解和接受。</w:t>
      </w:r>
    </w:p>
    <w:p w14:paraId="0EDB580C">
      <w:pPr>
        <w:pStyle w:val="5"/>
        <w:numPr>
          <w:ilvl w:val="0"/>
          <w:numId w:val="0"/>
        </w:numPr>
        <w:spacing w:line="500" w:lineRule="exact"/>
        <w:ind w:leftChars="0"/>
        <w:jc w:val="both"/>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p>
    <w:p w14:paraId="49B6DDF6">
      <w:pPr>
        <w:pStyle w:val="5"/>
        <w:numPr>
          <w:ilvl w:val="0"/>
          <w:numId w:val="0"/>
        </w:numPr>
        <w:spacing w:line="500" w:lineRule="exact"/>
        <w:ind w:leftChars="0"/>
        <w:jc w:val="both"/>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p>
    <w:bookmarkEnd w:id="135"/>
    <w:bookmarkEnd w:id="136"/>
    <w:bookmarkEnd w:id="137"/>
    <w:bookmarkEnd w:id="138"/>
    <w:bookmarkEnd w:id="139"/>
    <w:p w14:paraId="415F6DCC">
      <w:pPr>
        <w:pStyle w:val="5"/>
        <w:spacing w:line="500" w:lineRule="exact"/>
        <w:ind w:left="0" w:leftChars="0" w:firstLine="2200" w:firstLineChars="500"/>
        <w:jc w:val="both"/>
        <w:rPr>
          <w:rFonts w:hint="default"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r>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t>第四章 评分方法</w:t>
      </w:r>
    </w:p>
    <w:p w14:paraId="45D5E6F5">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lang w:val="zh-CN"/>
          <w14:textFill>
            <w14:solidFill>
              <w14:schemeClr w14:val="tx1"/>
            </w14:solidFill>
          </w14:textFill>
        </w:rPr>
      </w:pPr>
      <w:r>
        <w:rPr>
          <w:rFonts w:hint="default" w:ascii="Times New Roman" w:hAnsi="Times New Roman" w:cs="Times New Roman" w:eastAsiaTheme="majorEastAsia"/>
          <w:color w:val="000000" w:themeColor="text1"/>
          <w:kern w:val="0"/>
          <w:sz w:val="28"/>
          <w:szCs w:val="28"/>
          <w:lang w:val="zh-CN"/>
          <w14:textFill>
            <w14:solidFill>
              <w14:schemeClr w14:val="tx1"/>
            </w14:solidFill>
          </w14:textFill>
        </w:rPr>
        <w:t>一、综合评分</w:t>
      </w:r>
    </w:p>
    <w:p w14:paraId="25E8A0BE">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lang w:val="zh-CN"/>
          <w14:textFill>
            <w14:solidFill>
              <w14:schemeClr w14:val="tx1"/>
            </w14:solidFill>
          </w14:textFill>
        </w:rPr>
      </w:pPr>
      <w:r>
        <w:rPr>
          <w:rFonts w:hint="default" w:ascii="Times New Roman" w:hAnsi="Times New Roman" w:cs="Times New Roman" w:eastAsiaTheme="majorEastAsia"/>
          <w:color w:val="000000" w:themeColor="text1"/>
          <w:kern w:val="0"/>
          <w:sz w:val="28"/>
          <w:szCs w:val="28"/>
          <w:lang w:val="zh-CN"/>
          <w14:textFill>
            <w14:solidFill>
              <w14:schemeClr w14:val="tx1"/>
            </w14:solidFill>
          </w14:textFill>
        </w:rPr>
        <w:t>1.经磋商确定最终采购需求和提交最后报价的供应商后，由磋商小组采用综合评分法对提交最后报价的供应商的响应文件和最后报价进行综合评分。</w:t>
      </w:r>
    </w:p>
    <w:p w14:paraId="40ABD3E2">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lang w:val="zh-CN"/>
          <w14:textFill>
            <w14:solidFill>
              <w14:schemeClr w14:val="tx1"/>
            </w14:solidFill>
          </w14:textFill>
        </w:rPr>
      </w:pPr>
      <w:r>
        <w:rPr>
          <w:rFonts w:hint="default" w:ascii="Times New Roman" w:hAnsi="Times New Roman" w:cs="Times New Roman" w:eastAsiaTheme="majorEastAsia"/>
          <w:color w:val="000000" w:themeColor="text1"/>
          <w:kern w:val="0"/>
          <w:sz w:val="28"/>
          <w:szCs w:val="28"/>
          <w:lang w:val="zh-CN"/>
          <w14:textFill>
            <w14:solidFill>
              <w14:schemeClr w14:val="tx1"/>
            </w14:solidFill>
          </w14:textFill>
        </w:rPr>
        <w:t>综合评分法，是指响应文件满足磋商文件全部实质性要求且按评审因素的量化指标评审得分最高的供应商为成交候选供应商的评审方法。</w:t>
      </w:r>
    </w:p>
    <w:p w14:paraId="5FF97913">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lang w:val="zh-CN"/>
          <w14:textFill>
            <w14:solidFill>
              <w14:schemeClr w14:val="tx1"/>
            </w14:solidFill>
          </w14:textFill>
        </w:rPr>
      </w:pPr>
      <w:r>
        <w:rPr>
          <w:rFonts w:hint="default" w:ascii="Times New Roman" w:hAnsi="Times New Roman" w:cs="Times New Roman" w:eastAsiaTheme="majorEastAsia"/>
          <w:color w:val="000000" w:themeColor="text1"/>
          <w:kern w:val="0"/>
          <w:sz w:val="28"/>
          <w:szCs w:val="28"/>
          <w:lang w:val="zh-CN"/>
          <w14:textFill>
            <w14:solidFill>
              <w14:schemeClr w14:val="tx1"/>
            </w14:solidFill>
          </w14:textFill>
        </w:rPr>
        <w:t>评审时，磋商小组各成员应当独立对每个有效响应的文件进行评价、打分，然后汇总每个供应商每项评分因素的得分。</w:t>
      </w:r>
    </w:p>
    <w:p w14:paraId="7D70D2CA">
      <w:pPr>
        <w:pStyle w:val="5"/>
        <w:numPr>
          <w:ilvl w:val="0"/>
          <w:numId w:val="3"/>
        </w:numPr>
        <w:spacing w:line="500" w:lineRule="exact"/>
        <w:ind w:left="0" w:leftChars="0" w:firstLine="560" w:firstLineChars="200"/>
        <w:jc w:val="left"/>
        <w:rPr>
          <w:rFonts w:hint="default" w:ascii="Times New Roman" w:hAnsi="Times New Roman" w:cs="Times New Roman" w:eastAsiaTheme="majorEastAsia"/>
          <w:color w:val="000000" w:themeColor="text1"/>
          <w:kern w:val="0"/>
          <w:sz w:val="28"/>
          <w:szCs w:val="28"/>
          <w:lang w:val="zh-CN"/>
          <w14:textFill>
            <w14:solidFill>
              <w14:schemeClr w14:val="tx1"/>
            </w14:solidFill>
          </w14:textFill>
        </w:rPr>
      </w:pPr>
      <w:bookmarkStart w:id="140" w:name="_Toc293736067"/>
      <w:bookmarkStart w:id="141" w:name="_Toc446599330"/>
      <w:bookmarkStart w:id="142" w:name="_Toc293736024"/>
      <w:bookmarkStart w:id="143" w:name="_Toc293739005"/>
      <w:r>
        <w:rPr>
          <w:rFonts w:hint="default" w:ascii="Times New Roman" w:hAnsi="Times New Roman" w:cs="Times New Roman" w:eastAsiaTheme="majorEastAsia"/>
          <w:color w:val="000000" w:themeColor="text1"/>
          <w:kern w:val="0"/>
          <w:sz w:val="28"/>
          <w:szCs w:val="28"/>
          <w:lang w:val="zh-CN"/>
          <w14:textFill>
            <w14:solidFill>
              <w14:schemeClr w14:val="tx1"/>
            </w14:solidFill>
          </w14:textFill>
        </w:rPr>
        <w:t>综合评分细则表</w:t>
      </w:r>
    </w:p>
    <w:tbl>
      <w:tblPr>
        <w:tblStyle w:val="36"/>
        <w:tblpPr w:leftFromText="180" w:rightFromText="180" w:vertAnchor="text" w:horzAnchor="page" w:tblpX="1799" w:tblpY="320"/>
        <w:tblOverlap w:val="never"/>
        <w:tblW w:w="8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9"/>
        <w:gridCol w:w="1186"/>
        <w:gridCol w:w="1050"/>
        <w:gridCol w:w="4155"/>
        <w:gridCol w:w="345"/>
        <w:gridCol w:w="300"/>
      </w:tblGrid>
      <w:tr w14:paraId="2CB5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2295" w:type="dxa"/>
            <w:gridSpan w:val="2"/>
            <w:vMerge w:val="restart"/>
          </w:tcPr>
          <w:p w14:paraId="7F8C7E31">
            <w:pPr>
              <w:spacing w:line="360" w:lineRule="auto"/>
              <w:ind w:firstLine="531" w:firstLineChars="294"/>
              <w:rPr>
                <w:rFonts w:hint="default" w:ascii="Times New Roman" w:hAnsi="Times New Roman" w:cs="Times New Roman"/>
                <w:b/>
                <w:color w:val="000000" w:themeColor="text1"/>
                <w:sz w:val="18"/>
                <w:szCs w:val="18"/>
                <w14:textFill>
                  <w14:solidFill>
                    <w14:schemeClr w14:val="tx1"/>
                  </w14:solidFill>
                </w14:textFill>
              </w:rPr>
            </w:pPr>
          </w:p>
          <w:p w14:paraId="7EFD292D">
            <w:pPr>
              <w:spacing w:line="360" w:lineRule="auto"/>
              <w:ind w:firstLine="531" w:firstLineChars="294"/>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评分因素</w:t>
            </w:r>
          </w:p>
        </w:tc>
        <w:tc>
          <w:tcPr>
            <w:tcW w:w="1050" w:type="dxa"/>
            <w:vMerge w:val="restart"/>
            <w:vAlign w:val="center"/>
          </w:tcPr>
          <w:p w14:paraId="0E96CAA6">
            <w:pPr>
              <w:spacing w:line="360" w:lineRule="auto"/>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评分点</w:t>
            </w:r>
          </w:p>
        </w:tc>
        <w:tc>
          <w:tcPr>
            <w:tcW w:w="4155" w:type="dxa"/>
            <w:vMerge w:val="restart"/>
            <w:vAlign w:val="center"/>
          </w:tcPr>
          <w:p w14:paraId="71629275">
            <w:pPr>
              <w:spacing w:line="360" w:lineRule="auto"/>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评分标准</w:t>
            </w:r>
          </w:p>
        </w:tc>
        <w:tc>
          <w:tcPr>
            <w:tcW w:w="645" w:type="dxa"/>
            <w:gridSpan w:val="2"/>
          </w:tcPr>
          <w:p w14:paraId="5ABE9873">
            <w:pPr>
              <w:spacing w:line="360" w:lineRule="auto"/>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评审意见</w:t>
            </w:r>
          </w:p>
        </w:tc>
      </w:tr>
      <w:tr w14:paraId="48CA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8" w:hRule="atLeast"/>
        </w:trPr>
        <w:tc>
          <w:tcPr>
            <w:tcW w:w="2295" w:type="dxa"/>
            <w:gridSpan w:val="2"/>
            <w:vMerge w:val="continue"/>
          </w:tcPr>
          <w:p w14:paraId="4DBFD36F">
            <w:pPr>
              <w:spacing w:line="360" w:lineRule="auto"/>
              <w:jc w:val="center"/>
              <w:rPr>
                <w:rFonts w:hint="default" w:ascii="Times New Roman" w:hAnsi="Times New Roman" w:cs="Times New Roman"/>
                <w:b/>
                <w:color w:val="000000" w:themeColor="text1"/>
                <w:sz w:val="18"/>
                <w:szCs w:val="18"/>
                <w14:textFill>
                  <w14:solidFill>
                    <w14:schemeClr w14:val="tx1"/>
                  </w14:solidFill>
                </w14:textFill>
              </w:rPr>
            </w:pPr>
          </w:p>
        </w:tc>
        <w:tc>
          <w:tcPr>
            <w:tcW w:w="1050" w:type="dxa"/>
            <w:vMerge w:val="continue"/>
            <w:vAlign w:val="center"/>
          </w:tcPr>
          <w:p w14:paraId="72DB2C30">
            <w:pPr>
              <w:spacing w:line="360" w:lineRule="auto"/>
              <w:jc w:val="center"/>
              <w:rPr>
                <w:rFonts w:hint="default" w:ascii="Times New Roman" w:hAnsi="Times New Roman" w:cs="Times New Roman"/>
                <w:b/>
                <w:color w:val="000000" w:themeColor="text1"/>
                <w:sz w:val="18"/>
                <w:szCs w:val="18"/>
                <w14:textFill>
                  <w14:solidFill>
                    <w14:schemeClr w14:val="tx1"/>
                  </w14:solidFill>
                </w14:textFill>
              </w:rPr>
            </w:pPr>
          </w:p>
        </w:tc>
        <w:tc>
          <w:tcPr>
            <w:tcW w:w="4155" w:type="dxa"/>
            <w:vMerge w:val="continue"/>
            <w:vAlign w:val="center"/>
          </w:tcPr>
          <w:p w14:paraId="136E17FE">
            <w:pPr>
              <w:spacing w:line="360" w:lineRule="auto"/>
              <w:jc w:val="center"/>
              <w:rPr>
                <w:rFonts w:hint="default" w:ascii="Times New Roman" w:hAnsi="Times New Roman" w:cs="Times New Roman"/>
                <w:b/>
                <w:color w:val="000000" w:themeColor="text1"/>
                <w:sz w:val="18"/>
                <w:szCs w:val="18"/>
                <w14:textFill>
                  <w14:solidFill>
                    <w14:schemeClr w14:val="tx1"/>
                  </w14:solidFill>
                </w14:textFill>
              </w:rPr>
            </w:pPr>
          </w:p>
        </w:tc>
        <w:tc>
          <w:tcPr>
            <w:tcW w:w="345" w:type="dxa"/>
          </w:tcPr>
          <w:p w14:paraId="23454E9C">
            <w:pPr>
              <w:spacing w:line="360" w:lineRule="auto"/>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是</w:t>
            </w:r>
          </w:p>
        </w:tc>
        <w:tc>
          <w:tcPr>
            <w:tcW w:w="300" w:type="dxa"/>
          </w:tcPr>
          <w:p w14:paraId="06B21FBC">
            <w:pPr>
              <w:spacing w:line="360" w:lineRule="auto"/>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否</w:t>
            </w:r>
          </w:p>
        </w:tc>
      </w:tr>
      <w:tr w14:paraId="3D74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8" w:hRule="atLeast"/>
        </w:trPr>
        <w:tc>
          <w:tcPr>
            <w:tcW w:w="1109" w:type="dxa"/>
            <w:vMerge w:val="restart"/>
          </w:tcPr>
          <w:p w14:paraId="36FF4EFF">
            <w:pPr>
              <w:spacing w:line="360" w:lineRule="auto"/>
              <w:ind w:firstLine="90" w:firstLineChars="50"/>
              <w:rPr>
                <w:rFonts w:hint="default" w:ascii="Times New Roman" w:hAnsi="Times New Roman" w:cs="Times New Roman"/>
                <w:color w:val="000000" w:themeColor="text1"/>
                <w:sz w:val="18"/>
                <w:szCs w:val="18"/>
                <w14:textFill>
                  <w14:solidFill>
                    <w14:schemeClr w14:val="tx1"/>
                  </w14:solidFill>
                </w14:textFill>
              </w:rPr>
            </w:pPr>
          </w:p>
          <w:p w14:paraId="3AC4357A">
            <w:pPr>
              <w:spacing w:line="360" w:lineRule="auto"/>
              <w:ind w:firstLine="90" w:firstLineChars="50"/>
              <w:rPr>
                <w:rFonts w:hint="default" w:ascii="Times New Roman" w:hAnsi="Times New Roman" w:cs="Times New Roman"/>
                <w:color w:val="000000" w:themeColor="text1"/>
                <w:sz w:val="18"/>
                <w:szCs w:val="18"/>
                <w14:textFill>
                  <w14:solidFill>
                    <w14:schemeClr w14:val="tx1"/>
                  </w14:solidFill>
                </w14:textFill>
              </w:rPr>
            </w:pPr>
          </w:p>
          <w:p w14:paraId="60B6F6FF">
            <w:pPr>
              <w:spacing w:line="360" w:lineRule="auto"/>
              <w:rPr>
                <w:rFonts w:hint="default" w:ascii="Times New Roman" w:hAnsi="Times New Roman" w:cs="Times New Roman"/>
                <w:color w:val="000000" w:themeColor="text1"/>
                <w:sz w:val="18"/>
                <w:szCs w:val="18"/>
                <w14:textFill>
                  <w14:solidFill>
                    <w14:schemeClr w14:val="tx1"/>
                  </w14:solidFill>
                </w14:textFill>
              </w:rPr>
            </w:pPr>
          </w:p>
          <w:p w14:paraId="7FDFE7E4">
            <w:pPr>
              <w:spacing w:line="360" w:lineRule="auto"/>
              <w:ind w:firstLine="90" w:firstLineChars="50"/>
              <w:rPr>
                <w:rFonts w:hint="default" w:ascii="Times New Roman" w:hAnsi="Times New Roman" w:cs="Times New Roman"/>
                <w:color w:val="000000" w:themeColor="text1"/>
                <w:sz w:val="18"/>
                <w:szCs w:val="18"/>
                <w14:textFill>
                  <w14:solidFill>
                    <w14:schemeClr w14:val="tx1"/>
                  </w14:solidFill>
                </w14:textFill>
              </w:rPr>
            </w:pPr>
          </w:p>
          <w:p w14:paraId="2D81A117">
            <w:pPr>
              <w:spacing w:line="360" w:lineRule="auto"/>
              <w:ind w:firstLine="90" w:firstLineChars="50"/>
              <w:rPr>
                <w:rFonts w:hint="default" w:ascii="Times New Roman" w:hAnsi="Times New Roman" w:cs="Times New Roman"/>
                <w:color w:val="000000" w:themeColor="text1"/>
                <w:sz w:val="18"/>
                <w:szCs w:val="18"/>
                <w14:textFill>
                  <w14:solidFill>
                    <w14:schemeClr w14:val="tx1"/>
                  </w14:solidFill>
                </w14:textFill>
              </w:rPr>
            </w:pPr>
          </w:p>
          <w:p w14:paraId="5B9B4EEB">
            <w:pPr>
              <w:spacing w:line="360" w:lineRule="auto"/>
              <w:ind w:firstLine="90" w:firstLineChars="50"/>
              <w:rPr>
                <w:rFonts w:hint="default" w:ascii="Times New Roman" w:hAnsi="Times New Roman" w:cs="Times New Roman"/>
                <w:color w:val="000000" w:themeColor="text1"/>
                <w:sz w:val="18"/>
                <w:szCs w:val="18"/>
                <w14:textFill>
                  <w14:solidFill>
                    <w14:schemeClr w14:val="tx1"/>
                  </w14:solidFill>
                </w14:textFill>
              </w:rPr>
            </w:pPr>
          </w:p>
          <w:p w14:paraId="2D957A39">
            <w:pPr>
              <w:spacing w:line="360" w:lineRule="auto"/>
              <w:ind w:firstLine="90" w:firstLineChars="50"/>
              <w:rPr>
                <w:rFonts w:hint="default" w:ascii="Times New Roman" w:hAnsi="Times New Roman" w:cs="Times New Roman"/>
                <w:color w:val="000000" w:themeColor="text1"/>
                <w:sz w:val="18"/>
                <w:szCs w:val="18"/>
                <w14:textFill>
                  <w14:solidFill>
                    <w14:schemeClr w14:val="tx1"/>
                  </w14:solidFill>
                </w14:textFill>
              </w:rPr>
            </w:pPr>
          </w:p>
          <w:p w14:paraId="6055D83F">
            <w:pPr>
              <w:spacing w:line="360" w:lineRule="auto"/>
              <w:ind w:firstLine="90" w:firstLineChars="50"/>
              <w:rPr>
                <w:rFonts w:hint="default" w:ascii="Times New Roman" w:hAnsi="Times New Roman" w:cs="Times New Roman"/>
                <w:color w:val="000000" w:themeColor="text1"/>
                <w:sz w:val="18"/>
                <w:szCs w:val="18"/>
                <w14:textFill>
                  <w14:solidFill>
                    <w14:schemeClr w14:val="tx1"/>
                  </w14:solidFill>
                </w14:textFill>
              </w:rPr>
            </w:pPr>
          </w:p>
          <w:p w14:paraId="73EAD2E9">
            <w:pPr>
              <w:spacing w:line="360" w:lineRule="auto"/>
              <w:ind w:firstLine="90" w:firstLineChars="5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初步评审（评审不合格的供应商的响应文件作无效文件处理）</w:t>
            </w:r>
          </w:p>
        </w:tc>
        <w:tc>
          <w:tcPr>
            <w:tcW w:w="1186" w:type="dxa"/>
            <w:vMerge w:val="restart"/>
            <w:vAlign w:val="center"/>
          </w:tcPr>
          <w:p w14:paraId="574079AF">
            <w:pPr>
              <w:spacing w:line="360" w:lineRule="auto"/>
              <w:ind w:firstLine="90" w:firstLineChars="5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资格检查</w:t>
            </w:r>
          </w:p>
        </w:tc>
        <w:tc>
          <w:tcPr>
            <w:tcW w:w="1050" w:type="dxa"/>
            <w:vAlign w:val="center"/>
          </w:tcPr>
          <w:p w14:paraId="6E0D9122">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营业执照</w:t>
            </w:r>
          </w:p>
        </w:tc>
        <w:tc>
          <w:tcPr>
            <w:tcW w:w="4155" w:type="dxa"/>
            <w:vAlign w:val="center"/>
          </w:tcPr>
          <w:p w14:paraId="38DB5592">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是否具备有效的</w:t>
            </w:r>
            <w:r>
              <w:rPr>
                <w:rFonts w:hint="eastAsia" w:ascii="Times New Roman" w:hAnsi="Times New Roman" w:cs="Times New Roman"/>
                <w:color w:val="000000" w:themeColor="text1"/>
                <w:sz w:val="18"/>
                <w:szCs w:val="18"/>
                <w:lang w:eastAsia="zh-CN"/>
                <w14:textFill>
                  <w14:solidFill>
                    <w14:schemeClr w14:val="tx1"/>
                  </w14:solidFill>
                </w14:textFill>
              </w:rPr>
              <w:t>营业执照、组织机构代码证、税务登记证（</w:t>
            </w:r>
            <w:r>
              <w:rPr>
                <w:rFonts w:hint="eastAsia" w:ascii="Times New Roman" w:hAnsi="Times New Roman" w:cs="Times New Roman"/>
                <w:color w:val="000000" w:themeColor="text1"/>
                <w:sz w:val="18"/>
                <w:szCs w:val="18"/>
                <w:lang w:val="en-US" w:eastAsia="zh-CN"/>
                <w14:textFill>
                  <w14:solidFill>
                    <w14:schemeClr w14:val="tx1"/>
                  </w14:solidFill>
                </w14:textFill>
              </w:rPr>
              <w:t>三证合一</w:t>
            </w:r>
            <w:r>
              <w:rPr>
                <w:rFonts w:hint="eastAsia" w:ascii="Times New Roman" w:hAnsi="Times New Roman" w:cs="Times New Roman"/>
                <w:color w:val="000000" w:themeColor="text1"/>
                <w:sz w:val="18"/>
                <w:szCs w:val="18"/>
                <w:lang w:eastAsia="zh-CN"/>
                <w14:textFill>
                  <w14:solidFill>
                    <w14:schemeClr w14:val="tx1"/>
                  </w14:solidFill>
                </w14:textFill>
              </w:rPr>
              <w:t>）</w:t>
            </w:r>
          </w:p>
        </w:tc>
        <w:tc>
          <w:tcPr>
            <w:tcW w:w="345" w:type="dxa"/>
          </w:tcPr>
          <w:p w14:paraId="3E09F9ED">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c>
          <w:tcPr>
            <w:tcW w:w="300" w:type="dxa"/>
            <w:vAlign w:val="center"/>
          </w:tcPr>
          <w:p w14:paraId="60531B73">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r>
      <w:tr w14:paraId="7C94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1" w:hRule="atLeast"/>
        </w:trPr>
        <w:tc>
          <w:tcPr>
            <w:tcW w:w="1109" w:type="dxa"/>
            <w:vMerge w:val="continue"/>
          </w:tcPr>
          <w:p w14:paraId="5B9241E1">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186" w:type="dxa"/>
            <w:vMerge w:val="continue"/>
            <w:vAlign w:val="center"/>
          </w:tcPr>
          <w:p w14:paraId="41F55518">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050" w:type="dxa"/>
            <w:vAlign w:val="center"/>
          </w:tcPr>
          <w:p w14:paraId="1417DD05">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特殊资质证明（若本项目要求）</w:t>
            </w:r>
          </w:p>
        </w:tc>
        <w:tc>
          <w:tcPr>
            <w:tcW w:w="4155" w:type="dxa"/>
            <w:vAlign w:val="center"/>
          </w:tcPr>
          <w:p w14:paraId="3C99F8EC">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具备有效的资质证明</w:t>
            </w:r>
          </w:p>
        </w:tc>
        <w:tc>
          <w:tcPr>
            <w:tcW w:w="345" w:type="dxa"/>
          </w:tcPr>
          <w:p w14:paraId="42FB9F7A">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c>
          <w:tcPr>
            <w:tcW w:w="300" w:type="dxa"/>
            <w:vAlign w:val="center"/>
          </w:tcPr>
          <w:p w14:paraId="4E455597">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r>
      <w:tr w14:paraId="72D9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1" w:hRule="atLeast"/>
        </w:trPr>
        <w:tc>
          <w:tcPr>
            <w:tcW w:w="1109" w:type="dxa"/>
            <w:vMerge w:val="continue"/>
          </w:tcPr>
          <w:p w14:paraId="64638BB0">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186" w:type="dxa"/>
            <w:vMerge w:val="continue"/>
            <w:vAlign w:val="center"/>
          </w:tcPr>
          <w:p w14:paraId="459B9599">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050" w:type="dxa"/>
            <w:vAlign w:val="center"/>
          </w:tcPr>
          <w:p w14:paraId="16E6FFDB">
            <w:pPr>
              <w:spacing w:line="360" w:lineRule="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法定要求</w:t>
            </w:r>
          </w:p>
        </w:tc>
        <w:tc>
          <w:tcPr>
            <w:tcW w:w="4155" w:type="dxa"/>
            <w:vAlign w:val="center"/>
          </w:tcPr>
          <w:p w14:paraId="59F55FDB">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w:t>
            </w:r>
            <w:r>
              <w:rPr>
                <w:rFonts w:hint="eastAsia" w:ascii="Times New Roman" w:hAnsi="Times New Roman" w:eastAsia="宋体" w:cs="Times New Roman"/>
                <w:color w:val="000000" w:themeColor="text1"/>
                <w:sz w:val="18"/>
                <w:szCs w:val="18"/>
                <w:lang w:eastAsia="zh-CN"/>
                <w14:textFill>
                  <w14:solidFill>
                    <w14:schemeClr w14:val="tx1"/>
                  </w14:solidFill>
                </w14:textFill>
              </w:rPr>
              <w:t>最近一个年度的财务状况报告（成立不满一年不需提供）</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具备履行合同所必须的设备和专业技术能力的书面证明3.依法缴纳税收和社会保障资金的相关材料（提供提交投标文件截止时间前一年内至少一个月依法缴纳税收及缴纳社会保障资金的证明材料。投标人依法享受缓缴、免缴税收、社会保障资金的提供证明材料。）4.参加政府采购活动前3年内在经营活动中没有重大违法记录的书面声明</w:t>
            </w:r>
          </w:p>
        </w:tc>
        <w:tc>
          <w:tcPr>
            <w:tcW w:w="345" w:type="dxa"/>
          </w:tcPr>
          <w:p w14:paraId="72EF56DA">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c>
          <w:tcPr>
            <w:tcW w:w="300" w:type="dxa"/>
            <w:vAlign w:val="center"/>
          </w:tcPr>
          <w:p w14:paraId="2203D8E5">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r>
      <w:tr w14:paraId="6225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1" w:hRule="atLeast"/>
        </w:trPr>
        <w:tc>
          <w:tcPr>
            <w:tcW w:w="1109" w:type="dxa"/>
            <w:vMerge w:val="continue"/>
          </w:tcPr>
          <w:p w14:paraId="16550F1E">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186" w:type="dxa"/>
            <w:vMerge w:val="continue"/>
            <w:vAlign w:val="center"/>
          </w:tcPr>
          <w:p w14:paraId="7C1C0458">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050" w:type="dxa"/>
            <w:vAlign w:val="center"/>
          </w:tcPr>
          <w:p w14:paraId="489491EA">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法定代表人身份证明及授权委托书</w:t>
            </w:r>
          </w:p>
        </w:tc>
        <w:tc>
          <w:tcPr>
            <w:tcW w:w="4155" w:type="dxa"/>
            <w:vAlign w:val="center"/>
          </w:tcPr>
          <w:p w14:paraId="26346AD7">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具有法定代表人身份证明及授权委托书</w:t>
            </w:r>
          </w:p>
        </w:tc>
        <w:tc>
          <w:tcPr>
            <w:tcW w:w="345" w:type="dxa"/>
          </w:tcPr>
          <w:p w14:paraId="23358EC4">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c>
          <w:tcPr>
            <w:tcW w:w="300" w:type="dxa"/>
            <w:vAlign w:val="center"/>
          </w:tcPr>
          <w:p w14:paraId="6FFDDADC">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r>
      <w:tr w14:paraId="1CBA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trPr>
        <w:tc>
          <w:tcPr>
            <w:tcW w:w="1109" w:type="dxa"/>
            <w:vMerge w:val="continue"/>
          </w:tcPr>
          <w:p w14:paraId="5196BDDB">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186" w:type="dxa"/>
            <w:vMerge w:val="continue"/>
            <w:vAlign w:val="center"/>
          </w:tcPr>
          <w:p w14:paraId="67896E8E">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050" w:type="dxa"/>
            <w:vAlign w:val="center"/>
          </w:tcPr>
          <w:p w14:paraId="05051A09">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投标保证金缴纳凭证</w:t>
            </w:r>
          </w:p>
        </w:tc>
        <w:tc>
          <w:tcPr>
            <w:tcW w:w="4155" w:type="dxa"/>
            <w:vAlign w:val="center"/>
          </w:tcPr>
          <w:p w14:paraId="216CD862">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lang w:val="zh-CN"/>
                <w14:textFill>
                  <w14:solidFill>
                    <w14:schemeClr w14:val="tx1"/>
                  </w14:solidFill>
                </w14:textFill>
              </w:rPr>
              <w:t>符合供应商须知前附表的规定</w:t>
            </w:r>
            <w:r>
              <w:rPr>
                <w:rFonts w:hint="default" w:ascii="Times New Roman" w:hAnsi="Times New Roman" w:eastAsia="宋体" w:cs="Times New Roman"/>
                <w:sz w:val="18"/>
                <w:szCs w:val="18"/>
                <w:lang w:val="zh-CN"/>
              </w:rPr>
              <w:t>（</w:t>
            </w:r>
            <w:r>
              <w:rPr>
                <w:rFonts w:hint="eastAsia" w:ascii="Times New Roman" w:hAnsi="Times New Roman" w:eastAsia="宋体" w:cs="Times New Roman"/>
                <w:sz w:val="18"/>
                <w:szCs w:val="18"/>
                <w:lang w:val="zh-CN" w:eastAsia="zh-CN"/>
              </w:rPr>
              <w:t>以评审小组及监督人员查看</w:t>
            </w:r>
            <w:r>
              <w:rPr>
                <w:rFonts w:hint="eastAsia" w:ascii="Times New Roman" w:hAnsi="Times New Roman" w:eastAsia="宋体" w:cs="Times New Roman"/>
                <w:sz w:val="18"/>
                <w:szCs w:val="18"/>
                <w:lang w:val="en-US" w:eastAsia="zh-CN"/>
              </w:rPr>
              <w:t>投标供应商上传的银行回执单电子件</w:t>
            </w:r>
            <w:r>
              <w:rPr>
                <w:rFonts w:hint="eastAsia" w:ascii="Times New Roman" w:hAnsi="Times New Roman" w:eastAsia="宋体" w:cs="Times New Roman"/>
                <w:sz w:val="18"/>
                <w:szCs w:val="18"/>
                <w:lang w:val="zh-CN"/>
              </w:rPr>
              <w:t>明细</w:t>
            </w:r>
            <w:r>
              <w:rPr>
                <w:rFonts w:hint="eastAsia" w:ascii="Times New Roman" w:hAnsi="Times New Roman" w:eastAsia="宋体" w:cs="Times New Roman"/>
                <w:sz w:val="18"/>
                <w:szCs w:val="18"/>
                <w:lang w:val="en-US" w:eastAsia="zh-CN"/>
              </w:rPr>
              <w:t>或电子</w:t>
            </w:r>
            <w:r>
              <w:rPr>
                <w:rFonts w:hint="eastAsia" w:ascii="Times New Roman" w:hAnsi="Times New Roman" w:eastAsia="宋体" w:cs="Times New Roman"/>
                <w:sz w:val="18"/>
                <w:szCs w:val="18"/>
                <w:lang w:val="zh-CN"/>
              </w:rPr>
              <w:t>保函办理凭证</w:t>
            </w:r>
            <w:r>
              <w:rPr>
                <w:rFonts w:hint="eastAsia" w:ascii="Times New Roman" w:hAnsi="Times New Roman" w:eastAsia="宋体" w:cs="Times New Roman"/>
                <w:sz w:val="18"/>
                <w:szCs w:val="18"/>
                <w:lang w:val="en-US" w:eastAsia="zh-CN"/>
              </w:rPr>
              <w:t>及缴费凭证</w:t>
            </w:r>
            <w:r>
              <w:rPr>
                <w:rFonts w:hint="eastAsia" w:ascii="Times New Roman" w:hAnsi="Times New Roman" w:eastAsia="宋体" w:cs="Times New Roman"/>
                <w:sz w:val="18"/>
                <w:szCs w:val="18"/>
                <w:lang w:val="zh-CN" w:eastAsia="zh-CN"/>
              </w:rPr>
              <w:t>为准</w:t>
            </w:r>
            <w:r>
              <w:rPr>
                <w:rFonts w:hint="eastAsia" w:ascii="Times New Roman" w:hAnsi="Times New Roman" w:eastAsia="宋体" w:cs="Times New Roman"/>
                <w:sz w:val="18"/>
                <w:szCs w:val="18"/>
                <w:lang w:val="zh-CN"/>
              </w:rPr>
              <w:t>）</w:t>
            </w:r>
          </w:p>
        </w:tc>
        <w:tc>
          <w:tcPr>
            <w:tcW w:w="345" w:type="dxa"/>
          </w:tcPr>
          <w:p w14:paraId="0F42CC4B">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c>
          <w:tcPr>
            <w:tcW w:w="300" w:type="dxa"/>
            <w:vAlign w:val="center"/>
          </w:tcPr>
          <w:p w14:paraId="2BFB09CE">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r>
      <w:tr w14:paraId="3D9C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1109" w:type="dxa"/>
            <w:vMerge w:val="continue"/>
          </w:tcPr>
          <w:p w14:paraId="7C7C21D3">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186" w:type="dxa"/>
            <w:vMerge w:val="continue"/>
            <w:vAlign w:val="center"/>
          </w:tcPr>
          <w:p w14:paraId="63855A67">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050" w:type="dxa"/>
            <w:shd w:val="clear" w:color="auto" w:fill="auto"/>
            <w:vAlign w:val="center"/>
          </w:tcPr>
          <w:p w14:paraId="7A6691AB">
            <w:pPr>
              <w:jc w:val="left"/>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中小企业声明函</w:t>
            </w:r>
            <w:r>
              <w:rPr>
                <w:rFonts w:hint="eastAsia" w:ascii="宋体" w:hAnsi="宋体" w:cs="宋体"/>
                <w:sz w:val="18"/>
                <w:szCs w:val="18"/>
                <w:lang w:eastAsia="zh-CN"/>
              </w:rPr>
              <w:t>（若本项目要求）</w:t>
            </w:r>
          </w:p>
        </w:tc>
        <w:tc>
          <w:tcPr>
            <w:tcW w:w="4155" w:type="dxa"/>
            <w:shd w:val="clear" w:color="auto" w:fill="auto"/>
            <w:vAlign w:val="center"/>
          </w:tcPr>
          <w:p w14:paraId="2FAB8399">
            <w:pPr>
              <w:jc w:val="left"/>
              <w:rPr>
                <w:rFonts w:hint="default" w:ascii="宋体" w:hAnsi="宋体" w:eastAsia="宋体" w:cs="宋体"/>
                <w:kern w:val="2"/>
                <w:sz w:val="18"/>
                <w:szCs w:val="18"/>
                <w:lang w:val="en-US" w:eastAsia="zh-CN" w:bidi="ar-SA"/>
              </w:rPr>
            </w:pPr>
            <w:r>
              <w:rPr>
                <w:rFonts w:hint="eastAsia" w:ascii="宋体" w:hAnsi="宋体" w:cs="宋体"/>
                <w:sz w:val="18"/>
                <w:szCs w:val="18"/>
              </w:rPr>
              <w:t>请根据要求单独上传《中小企业声明函》。格式以采购文件要求为准。</w:t>
            </w:r>
          </w:p>
        </w:tc>
        <w:tc>
          <w:tcPr>
            <w:tcW w:w="345" w:type="dxa"/>
          </w:tcPr>
          <w:p w14:paraId="2C5D96DB">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c>
          <w:tcPr>
            <w:tcW w:w="300" w:type="dxa"/>
            <w:vAlign w:val="center"/>
          </w:tcPr>
          <w:p w14:paraId="1F3EBB92">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r>
      <w:tr w14:paraId="1D9A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1109" w:type="dxa"/>
            <w:vMerge w:val="continue"/>
          </w:tcPr>
          <w:p w14:paraId="0AD2E8A8">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186" w:type="dxa"/>
            <w:vMerge w:val="continue"/>
            <w:vAlign w:val="center"/>
          </w:tcPr>
          <w:p w14:paraId="7EFDE64E">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050" w:type="dxa"/>
            <w:vAlign w:val="center"/>
          </w:tcPr>
          <w:p w14:paraId="31415B54">
            <w:pPr>
              <w:jc w:val="left"/>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sz w:val="18"/>
                <w:szCs w:val="18"/>
                <w:lang w:val="zh-CN"/>
              </w:rPr>
              <w:t>网上信用记录</w:t>
            </w:r>
            <w:r>
              <w:rPr>
                <w:rFonts w:hint="eastAsia" w:ascii="Times New Roman" w:hAnsi="Times New Roman" w:cs="Times New Roman"/>
                <w:sz w:val="18"/>
                <w:szCs w:val="18"/>
                <w:lang w:val="zh-CN"/>
              </w:rPr>
              <w:t>查询</w:t>
            </w:r>
          </w:p>
        </w:tc>
        <w:tc>
          <w:tcPr>
            <w:tcW w:w="4155" w:type="dxa"/>
            <w:vAlign w:val="center"/>
          </w:tcPr>
          <w:p w14:paraId="18350167">
            <w:pPr>
              <w:pStyle w:val="95"/>
              <w:outlineLvl w:val="2"/>
              <w:rPr>
                <w:rFonts w:hint="default" w:ascii="宋体" w:hAnsi="宋体" w:eastAsia="Times New Roman" w:cs="宋体"/>
                <w:b w:val="0"/>
                <w:sz w:val="18"/>
                <w:szCs w:val="18"/>
                <w:lang w:val="en-US" w:eastAsia="zh-CN" w:bidi="ar-SA"/>
              </w:rPr>
            </w:pPr>
            <w:r>
              <w:rPr>
                <w:rFonts w:hint="eastAsia" w:ascii="宋体" w:hAnsi="宋体" w:eastAsia="Times New Roman" w:cs="宋体"/>
                <w:b w:val="0"/>
                <w:sz w:val="18"/>
                <w:szCs w:val="18"/>
                <w:lang w:val="en-US" w:eastAsia="zh-CN" w:bidi="ar-SA"/>
              </w:rPr>
              <w:t>通过政采云平台关联“信用中国”网（www.creditchina.gov.cn）、“中国政府采购网"(www.ccgp.gov.cn)查询供应商是否被列入失信被执行人、重大税收违法案件当事人名单、政府采购严重失信行为记录名单。（提供网页截图）</w:t>
            </w:r>
          </w:p>
          <w:p w14:paraId="3ABFB8EE">
            <w:pPr>
              <w:jc w:val="left"/>
              <w:rPr>
                <w:rFonts w:hint="default" w:ascii="Times New Roman" w:hAnsi="Times New Roman" w:cs="Times New Roman"/>
                <w:color w:val="000000" w:themeColor="text1"/>
                <w:sz w:val="18"/>
                <w:szCs w:val="18"/>
                <w14:textFill>
                  <w14:solidFill>
                    <w14:schemeClr w14:val="tx1"/>
                  </w14:solidFill>
                </w14:textFill>
              </w:rPr>
            </w:pPr>
          </w:p>
        </w:tc>
        <w:tc>
          <w:tcPr>
            <w:tcW w:w="345" w:type="dxa"/>
          </w:tcPr>
          <w:p w14:paraId="66E65987">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c>
          <w:tcPr>
            <w:tcW w:w="300" w:type="dxa"/>
            <w:vAlign w:val="center"/>
          </w:tcPr>
          <w:p w14:paraId="334F8742">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r>
      <w:tr w14:paraId="74FD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3" w:hRule="atLeast"/>
        </w:trPr>
        <w:tc>
          <w:tcPr>
            <w:tcW w:w="1109" w:type="dxa"/>
            <w:vMerge w:val="continue"/>
          </w:tcPr>
          <w:p w14:paraId="7DA5BD73">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c>
          <w:tcPr>
            <w:tcW w:w="1186" w:type="dxa"/>
            <w:vMerge w:val="restart"/>
            <w:vAlign w:val="center"/>
          </w:tcPr>
          <w:p w14:paraId="5133CEC8">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符合性检查</w:t>
            </w:r>
          </w:p>
        </w:tc>
        <w:tc>
          <w:tcPr>
            <w:tcW w:w="1050" w:type="dxa"/>
            <w:vAlign w:val="center"/>
          </w:tcPr>
          <w:p w14:paraId="03A61B22">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供应商名称</w:t>
            </w:r>
          </w:p>
        </w:tc>
        <w:tc>
          <w:tcPr>
            <w:tcW w:w="4155" w:type="dxa"/>
            <w:vAlign w:val="center"/>
          </w:tcPr>
          <w:p w14:paraId="0D4074FD">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是否与营业执照、税务登记证、资质证书一致</w:t>
            </w:r>
          </w:p>
        </w:tc>
        <w:tc>
          <w:tcPr>
            <w:tcW w:w="345" w:type="dxa"/>
          </w:tcPr>
          <w:p w14:paraId="714200BD">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c>
          <w:tcPr>
            <w:tcW w:w="300" w:type="dxa"/>
            <w:vAlign w:val="center"/>
          </w:tcPr>
          <w:p w14:paraId="10C62570">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r>
      <w:tr w14:paraId="7962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trPr>
        <w:tc>
          <w:tcPr>
            <w:tcW w:w="1109" w:type="dxa"/>
            <w:vMerge w:val="continue"/>
          </w:tcPr>
          <w:p w14:paraId="722991DD">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186" w:type="dxa"/>
            <w:vMerge w:val="continue"/>
            <w:vAlign w:val="center"/>
          </w:tcPr>
          <w:p w14:paraId="1BEA594E">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050" w:type="dxa"/>
            <w:vAlign w:val="center"/>
          </w:tcPr>
          <w:p w14:paraId="4ECA8A4E">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投标文件签署</w:t>
            </w:r>
          </w:p>
        </w:tc>
        <w:tc>
          <w:tcPr>
            <w:tcW w:w="4155" w:type="dxa"/>
            <w:vAlign w:val="center"/>
          </w:tcPr>
          <w:p w14:paraId="52158AA3">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符合响应文件要求在规定区域加盖单位电子公章</w:t>
            </w:r>
          </w:p>
        </w:tc>
        <w:tc>
          <w:tcPr>
            <w:tcW w:w="345" w:type="dxa"/>
          </w:tcPr>
          <w:p w14:paraId="797F74B9">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c>
          <w:tcPr>
            <w:tcW w:w="300" w:type="dxa"/>
            <w:vAlign w:val="center"/>
          </w:tcPr>
          <w:p w14:paraId="5E34E22D">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r>
      <w:tr w14:paraId="2749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trPr>
        <w:tc>
          <w:tcPr>
            <w:tcW w:w="1109" w:type="dxa"/>
            <w:vMerge w:val="continue"/>
          </w:tcPr>
          <w:p w14:paraId="3709FE9A">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186" w:type="dxa"/>
            <w:vMerge w:val="continue"/>
            <w:vAlign w:val="center"/>
          </w:tcPr>
          <w:p w14:paraId="0E2EE240">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050" w:type="dxa"/>
            <w:vAlign w:val="center"/>
          </w:tcPr>
          <w:p w14:paraId="225402EA">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投标有效期</w:t>
            </w:r>
          </w:p>
        </w:tc>
        <w:tc>
          <w:tcPr>
            <w:tcW w:w="4155" w:type="dxa"/>
            <w:vAlign w:val="center"/>
          </w:tcPr>
          <w:p w14:paraId="74D00DCD">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符合供应商须知前附表的规定</w:t>
            </w:r>
          </w:p>
        </w:tc>
        <w:tc>
          <w:tcPr>
            <w:tcW w:w="345" w:type="dxa"/>
          </w:tcPr>
          <w:p w14:paraId="4575A447">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c>
          <w:tcPr>
            <w:tcW w:w="300" w:type="dxa"/>
            <w:vAlign w:val="center"/>
          </w:tcPr>
          <w:p w14:paraId="30B049C9">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r>
      <w:tr w14:paraId="676F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3" w:hRule="atLeast"/>
        </w:trPr>
        <w:tc>
          <w:tcPr>
            <w:tcW w:w="1109" w:type="dxa"/>
            <w:vMerge w:val="continue"/>
          </w:tcPr>
          <w:p w14:paraId="44DD09DA">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186" w:type="dxa"/>
            <w:vMerge w:val="continue"/>
            <w:vAlign w:val="center"/>
          </w:tcPr>
          <w:p w14:paraId="71818F16">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050" w:type="dxa"/>
            <w:vAlign w:val="center"/>
          </w:tcPr>
          <w:p w14:paraId="03A41B38">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响应报价</w:t>
            </w:r>
          </w:p>
        </w:tc>
        <w:tc>
          <w:tcPr>
            <w:tcW w:w="4155" w:type="dxa"/>
            <w:vAlign w:val="center"/>
          </w:tcPr>
          <w:p w14:paraId="1BDCC471">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只有一个有效报价且未超过政府采购预算金额</w:t>
            </w:r>
          </w:p>
        </w:tc>
        <w:tc>
          <w:tcPr>
            <w:tcW w:w="345" w:type="dxa"/>
          </w:tcPr>
          <w:p w14:paraId="3FA04EA5">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c>
          <w:tcPr>
            <w:tcW w:w="300" w:type="dxa"/>
            <w:vAlign w:val="center"/>
          </w:tcPr>
          <w:p w14:paraId="122BF909">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r>
      <w:tr w14:paraId="306A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1109" w:type="dxa"/>
            <w:vMerge w:val="continue"/>
          </w:tcPr>
          <w:p w14:paraId="3363D37D">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186" w:type="dxa"/>
            <w:vMerge w:val="continue"/>
            <w:vAlign w:val="center"/>
          </w:tcPr>
          <w:p w14:paraId="5A39EC86">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050" w:type="dxa"/>
            <w:vAlign w:val="center"/>
          </w:tcPr>
          <w:p w14:paraId="029AD31A">
            <w:pPr>
              <w:spacing w:line="360" w:lineRule="auto"/>
              <w:rPr>
                <w:rFonts w:hint="eastAsia" w:ascii="Times New Roman" w:hAnsi="Times New Roman" w:cs="Times New Roman"/>
                <w:color w:val="000000" w:themeColor="text1"/>
                <w:sz w:val="18"/>
                <w:szCs w:val="18"/>
                <w:lang w:eastAsia="zh-CN"/>
                <w14:textFill>
                  <w14:solidFill>
                    <w14:schemeClr w14:val="tx1"/>
                  </w14:solidFill>
                </w14:textFill>
              </w:rPr>
            </w:pPr>
            <w:r>
              <w:rPr>
                <w:rFonts w:hint="eastAsia" w:ascii="Times New Roman" w:hAnsi="Times New Roman" w:cs="Times New Roman"/>
                <w:color w:val="000000" w:themeColor="text1"/>
                <w:sz w:val="18"/>
                <w:szCs w:val="18"/>
                <w:lang w:eastAsia="zh-CN"/>
                <w14:textFill>
                  <w14:solidFill>
                    <w14:schemeClr w14:val="tx1"/>
                  </w14:solidFill>
                </w14:textFill>
              </w:rPr>
              <w:t>采购需求</w:t>
            </w:r>
          </w:p>
        </w:tc>
        <w:tc>
          <w:tcPr>
            <w:tcW w:w="4155" w:type="dxa"/>
            <w:vAlign w:val="center"/>
          </w:tcPr>
          <w:p w14:paraId="6B4D3A8D">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投标人所投产品（服务）内容、数量、核心产品技术指标（带★产品技术参数、规格、性能）是否满足招标文件实质性要求。</w:t>
            </w:r>
          </w:p>
        </w:tc>
        <w:tc>
          <w:tcPr>
            <w:tcW w:w="345" w:type="dxa"/>
          </w:tcPr>
          <w:p w14:paraId="6A93C576">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c>
          <w:tcPr>
            <w:tcW w:w="300" w:type="dxa"/>
            <w:vAlign w:val="center"/>
          </w:tcPr>
          <w:p w14:paraId="6537F6DB">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r>
      <w:tr w14:paraId="2FF1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1109" w:type="dxa"/>
            <w:vMerge w:val="continue"/>
          </w:tcPr>
          <w:p w14:paraId="156A911E">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186" w:type="dxa"/>
            <w:vMerge w:val="continue"/>
            <w:vAlign w:val="center"/>
          </w:tcPr>
          <w:p w14:paraId="28EABEA0">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050" w:type="dxa"/>
            <w:vAlign w:val="center"/>
          </w:tcPr>
          <w:p w14:paraId="6E1213DC">
            <w:pPr>
              <w:spacing w:line="360" w:lineRule="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eastAsia="zh-CN"/>
                <w14:textFill>
                  <w14:solidFill>
                    <w14:schemeClr w14:val="tx1"/>
                  </w14:solidFill>
                </w14:textFill>
              </w:rPr>
              <w:t>服务</w:t>
            </w:r>
            <w:r>
              <w:rPr>
                <w:rFonts w:hint="default" w:ascii="Times New Roman" w:hAnsi="Times New Roman" w:cs="Times New Roman"/>
                <w:color w:val="000000" w:themeColor="text1"/>
                <w:sz w:val="18"/>
                <w:szCs w:val="18"/>
                <w14:textFill>
                  <w14:solidFill>
                    <w14:schemeClr w14:val="tx1"/>
                  </w14:solidFill>
                </w14:textFill>
              </w:rPr>
              <w:t>期</w:t>
            </w:r>
          </w:p>
        </w:tc>
        <w:tc>
          <w:tcPr>
            <w:tcW w:w="4155" w:type="dxa"/>
            <w:vAlign w:val="center"/>
          </w:tcPr>
          <w:p w14:paraId="1832CA59">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符合</w:t>
            </w:r>
            <w:r>
              <w:rPr>
                <w:rFonts w:hint="default" w:ascii="Times New Roman" w:hAnsi="Times New Roman" w:cs="Times New Roman"/>
                <w:color w:val="000000" w:themeColor="text1"/>
                <w:sz w:val="18"/>
                <w:szCs w:val="18"/>
                <w:lang w:val="zh-CN"/>
                <w14:textFill>
                  <w14:solidFill>
                    <w14:schemeClr w14:val="tx1"/>
                  </w14:solidFill>
                </w14:textFill>
              </w:rPr>
              <w:t>招标文件要求</w:t>
            </w:r>
          </w:p>
        </w:tc>
        <w:tc>
          <w:tcPr>
            <w:tcW w:w="345" w:type="dxa"/>
          </w:tcPr>
          <w:p w14:paraId="7FC0B907">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c>
          <w:tcPr>
            <w:tcW w:w="300" w:type="dxa"/>
            <w:vAlign w:val="center"/>
          </w:tcPr>
          <w:p w14:paraId="3AA4684C">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r>
    </w:tbl>
    <w:p w14:paraId="74F44081">
      <w:pPr>
        <w:spacing w:line="360" w:lineRule="auto"/>
        <w:jc w:val="center"/>
        <w:rPr>
          <w:rFonts w:hint="eastAsia" w:asciiTheme="minorEastAsia" w:hAnsiTheme="minorEastAsia" w:eastAsiaTheme="minorEastAsia" w:cstheme="minorEastAsia"/>
          <w:color w:val="000000"/>
          <w:sz w:val="18"/>
          <w:szCs w:val="18"/>
          <w:lang w:val="en-US" w:eastAsia="zh-CN"/>
        </w:rPr>
      </w:pPr>
      <w:bookmarkStart w:id="144" w:name="EB727693b662f248a4a3607ff2f7c636d8"/>
      <w:bookmarkEnd w:id="144"/>
    </w:p>
    <w:p w14:paraId="4A55472E">
      <w:pP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xml:space="preserve">        </w:t>
      </w:r>
      <w:r>
        <w:rPr>
          <w:rFonts w:hint="eastAsia" w:asciiTheme="minorEastAsia" w:hAnsiTheme="minorEastAsia" w:eastAsiaTheme="minorEastAsia" w:cstheme="minorEastAsia"/>
          <w:color w:val="000000"/>
          <w:sz w:val="18"/>
          <w:szCs w:val="18"/>
          <w:lang w:val="en-US" w:eastAsia="zh-CN"/>
        </w:rPr>
        <w:br w:type="page"/>
      </w:r>
    </w:p>
    <w:p w14:paraId="67817AA7">
      <w:pPr>
        <w:spacing w:before="196" w:line="228" w:lineRule="auto"/>
        <w:jc w:val="center"/>
        <w:rPr>
          <w:rFonts w:hint="eastAsia" w:ascii="黑体" w:hAnsi="黑体" w:eastAsia="黑体" w:cs="黑体"/>
          <w:spacing w:val="7"/>
          <w:sz w:val="30"/>
          <w:szCs w:val="30"/>
          <w:lang w:eastAsia="zh-CN"/>
        </w:rPr>
      </w:pPr>
      <w:r>
        <w:rPr>
          <w:rFonts w:hint="eastAsia" w:ascii="黑体" w:hAnsi="黑体" w:eastAsia="黑体" w:cs="黑体"/>
          <w:spacing w:val="7"/>
          <w:sz w:val="30"/>
          <w:szCs w:val="30"/>
          <w:lang w:eastAsia="zh-CN"/>
        </w:rPr>
        <w:t>评分表</w:t>
      </w:r>
    </w:p>
    <w:tbl>
      <w:tblPr>
        <w:tblStyle w:val="37"/>
        <w:tblpPr w:leftFromText="180" w:rightFromText="180" w:vertAnchor="text" w:horzAnchor="page" w:tblpX="1882" w:tblpY="1282"/>
        <w:tblOverlap w:val="never"/>
        <w:tblW w:w="82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91"/>
        <w:gridCol w:w="5220"/>
        <w:gridCol w:w="660"/>
      </w:tblGrid>
      <w:tr w14:paraId="3DCFD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trPr>
        <w:tc>
          <w:tcPr>
            <w:tcW w:w="1134" w:type="dxa"/>
            <w:vAlign w:val="center"/>
          </w:tcPr>
          <w:p w14:paraId="61C94CE9">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评分项目</w:t>
            </w:r>
          </w:p>
        </w:tc>
        <w:tc>
          <w:tcPr>
            <w:tcW w:w="1191" w:type="dxa"/>
            <w:vAlign w:val="center"/>
          </w:tcPr>
          <w:p w14:paraId="753E4A29">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评分因素</w:t>
            </w:r>
          </w:p>
        </w:tc>
        <w:tc>
          <w:tcPr>
            <w:tcW w:w="5220" w:type="dxa"/>
            <w:vAlign w:val="center"/>
          </w:tcPr>
          <w:p w14:paraId="589DD244">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评审内容</w:t>
            </w:r>
          </w:p>
        </w:tc>
        <w:tc>
          <w:tcPr>
            <w:tcW w:w="660" w:type="dxa"/>
            <w:vAlign w:val="center"/>
          </w:tcPr>
          <w:p w14:paraId="359F7E53">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分值</w:t>
            </w:r>
          </w:p>
        </w:tc>
      </w:tr>
      <w:tr w14:paraId="69970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1134" w:type="dxa"/>
            <w:tcBorders>
              <w:bottom w:val="single" w:color="auto" w:sz="4" w:space="0"/>
            </w:tcBorders>
            <w:vAlign w:val="center"/>
          </w:tcPr>
          <w:p w14:paraId="03D34FD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价格部分</w:t>
            </w:r>
          </w:p>
          <w:p w14:paraId="339F8589">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(15分)</w:t>
            </w:r>
          </w:p>
        </w:tc>
        <w:tc>
          <w:tcPr>
            <w:tcW w:w="1191" w:type="dxa"/>
            <w:tcBorders>
              <w:bottom w:val="single" w:color="auto" w:sz="4" w:space="0"/>
            </w:tcBorders>
            <w:vAlign w:val="center"/>
          </w:tcPr>
          <w:p w14:paraId="4F4867C6">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投标报价          </w:t>
            </w:r>
          </w:p>
        </w:tc>
        <w:tc>
          <w:tcPr>
            <w:tcW w:w="5220" w:type="dxa"/>
            <w:tcBorders>
              <w:bottom w:val="single" w:color="auto" w:sz="4" w:space="0"/>
            </w:tcBorders>
            <w:vAlign w:val="top"/>
          </w:tcPr>
          <w:p w14:paraId="0C9A8A62">
            <w:pPr>
              <w:keepNext w:val="0"/>
              <w:keepLines w:val="0"/>
              <w:widowControl/>
              <w:suppressLineNumbers w:val="0"/>
              <w:jc w:val="left"/>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1.采取低价优先计算，即满足招标文件要求且投标价格最低的投标报价为评标基准价，其价格得分为满分。                  其他投标人的价格得分统一按照下列公式计算：价格得分=（评标基准价/投标报价）*15%*100，未满足招标文件要求且投标价格最低的投标报价分为零分。</w:t>
            </w:r>
          </w:p>
        </w:tc>
        <w:tc>
          <w:tcPr>
            <w:tcW w:w="660" w:type="dxa"/>
            <w:vAlign w:val="center"/>
          </w:tcPr>
          <w:p w14:paraId="169B1444">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15分</w:t>
            </w:r>
          </w:p>
        </w:tc>
      </w:tr>
      <w:tr w14:paraId="2482D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trPr>
        <w:tc>
          <w:tcPr>
            <w:tcW w:w="1134" w:type="dxa"/>
            <w:vMerge w:val="restart"/>
            <w:tcBorders>
              <w:top w:val="single" w:color="auto" w:sz="4" w:space="0"/>
              <w:left w:val="single" w:color="auto" w:sz="4" w:space="0"/>
              <w:right w:val="single" w:color="auto" w:sz="4" w:space="0"/>
            </w:tcBorders>
            <w:vAlign w:val="center"/>
          </w:tcPr>
          <w:p w14:paraId="41AA71A0">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商务部分（44分）</w:t>
            </w:r>
          </w:p>
        </w:tc>
        <w:tc>
          <w:tcPr>
            <w:tcW w:w="1191" w:type="dxa"/>
            <w:tcBorders>
              <w:top w:val="single" w:color="auto" w:sz="4" w:space="0"/>
              <w:left w:val="single" w:color="auto" w:sz="4" w:space="0"/>
              <w:bottom w:val="single" w:color="auto" w:sz="4" w:space="0"/>
              <w:right w:val="single" w:color="auto" w:sz="4" w:space="0"/>
            </w:tcBorders>
            <w:vAlign w:val="center"/>
          </w:tcPr>
          <w:p w14:paraId="7544BEFC">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项目负责人业绩 </w:t>
            </w:r>
          </w:p>
        </w:tc>
        <w:tc>
          <w:tcPr>
            <w:tcW w:w="5220" w:type="dxa"/>
            <w:tcBorders>
              <w:top w:val="single" w:color="auto" w:sz="4" w:space="0"/>
              <w:left w:val="single" w:color="auto" w:sz="4" w:space="0"/>
              <w:bottom w:val="single" w:color="auto" w:sz="4" w:space="0"/>
              <w:right w:val="single" w:color="auto" w:sz="4" w:space="0"/>
            </w:tcBorders>
            <w:vAlign w:val="top"/>
          </w:tcPr>
          <w:p w14:paraId="7E60D8C5">
            <w:pPr>
              <w:keepNext w:val="0"/>
              <w:keepLines w:val="0"/>
              <w:widowControl/>
              <w:suppressLineNumbers w:val="0"/>
              <w:jc w:val="left"/>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拟担任本项目负责人需具有2023年-2026年之间学校社会化项目管理实施经验，提供项目负责人参与类似项目业绩的合同，每提供一项得3分，满分9分，未提供业绩合同的不得分。</w:t>
            </w:r>
          </w:p>
        </w:tc>
        <w:tc>
          <w:tcPr>
            <w:tcW w:w="660" w:type="dxa"/>
            <w:tcBorders>
              <w:left w:val="single" w:color="auto" w:sz="4" w:space="0"/>
            </w:tcBorders>
            <w:vAlign w:val="center"/>
          </w:tcPr>
          <w:p w14:paraId="1F2CC8A4">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9分</w:t>
            </w:r>
          </w:p>
        </w:tc>
      </w:tr>
      <w:tr w14:paraId="4F70A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4" w:hRule="atLeast"/>
        </w:trPr>
        <w:tc>
          <w:tcPr>
            <w:tcW w:w="1134" w:type="dxa"/>
            <w:vMerge w:val="continue"/>
            <w:tcBorders>
              <w:left w:val="single" w:color="auto" w:sz="4" w:space="0"/>
              <w:right w:val="single" w:color="auto" w:sz="4" w:space="0"/>
            </w:tcBorders>
            <w:vAlign w:val="center"/>
          </w:tcPr>
          <w:p w14:paraId="084995FB">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1191" w:type="dxa"/>
            <w:tcBorders>
              <w:top w:val="single" w:color="auto" w:sz="4" w:space="0"/>
              <w:left w:val="single" w:color="auto" w:sz="4" w:space="0"/>
              <w:right w:val="single" w:color="auto" w:sz="4" w:space="0"/>
            </w:tcBorders>
            <w:vAlign w:val="center"/>
          </w:tcPr>
          <w:p w14:paraId="3E512DC3">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企业实力 </w:t>
            </w:r>
          </w:p>
        </w:tc>
        <w:tc>
          <w:tcPr>
            <w:tcW w:w="5220" w:type="dxa"/>
            <w:tcBorders>
              <w:top w:val="single" w:color="auto" w:sz="4" w:space="0"/>
              <w:left w:val="single" w:color="auto" w:sz="4" w:space="0"/>
              <w:right w:val="single" w:color="auto" w:sz="4" w:space="0"/>
            </w:tcBorders>
            <w:vAlign w:val="center"/>
          </w:tcPr>
          <w:p w14:paraId="2538AB29">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投标人提供2022年至今承担的学校社会化项目项目业绩，每提供承担过的学校社会化项目业绩一项得3分，最多得9分。（包括在实施期内的业绩）</w:t>
            </w:r>
          </w:p>
          <w:p w14:paraId="3990B414">
            <w:pPr>
              <w:keepNext w:val="0"/>
              <w:keepLines w:val="0"/>
              <w:widowControl/>
              <w:suppressLineNumbers w:val="0"/>
              <w:jc w:val="left"/>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注：投标人须提供合同复印件并加盖投标人公章，提供的合同复印件应至少包括首页、项目名称、服务内容的页面以及签章页等。</w:t>
            </w:r>
          </w:p>
        </w:tc>
        <w:tc>
          <w:tcPr>
            <w:tcW w:w="660" w:type="dxa"/>
            <w:tcBorders>
              <w:left w:val="single" w:color="auto" w:sz="4" w:space="0"/>
            </w:tcBorders>
            <w:vAlign w:val="center"/>
          </w:tcPr>
          <w:p w14:paraId="51D215FF">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9分</w:t>
            </w:r>
          </w:p>
        </w:tc>
      </w:tr>
      <w:tr w14:paraId="43D23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134" w:type="dxa"/>
            <w:vMerge w:val="continue"/>
            <w:tcBorders>
              <w:left w:val="single" w:color="auto" w:sz="4" w:space="0"/>
              <w:right w:val="single" w:color="auto" w:sz="4" w:space="0"/>
            </w:tcBorders>
            <w:vAlign w:val="center"/>
          </w:tcPr>
          <w:p w14:paraId="3469773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1191" w:type="dxa"/>
            <w:vMerge w:val="restart"/>
            <w:tcBorders>
              <w:top w:val="single" w:color="auto" w:sz="4" w:space="0"/>
              <w:left w:val="single" w:color="auto" w:sz="4" w:space="0"/>
              <w:right w:val="single" w:color="auto" w:sz="4" w:space="0"/>
            </w:tcBorders>
            <w:vAlign w:val="center"/>
          </w:tcPr>
          <w:p w14:paraId="364CE9B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人员配置</w:t>
            </w:r>
          </w:p>
          <w:p w14:paraId="3935D2C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w:t>
            </w:r>
          </w:p>
        </w:tc>
        <w:tc>
          <w:tcPr>
            <w:tcW w:w="5220" w:type="dxa"/>
            <w:vMerge w:val="restart"/>
            <w:tcBorders>
              <w:top w:val="single" w:color="auto" w:sz="4" w:space="0"/>
              <w:left w:val="single" w:color="auto" w:sz="4" w:space="0"/>
              <w:right w:val="single" w:color="auto" w:sz="4" w:space="0"/>
            </w:tcBorders>
            <w:vAlign w:val="center"/>
          </w:tcPr>
          <w:p w14:paraId="7E9BCA34">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具备稳定的管理队伍。拟投入本项目的人员包括：总教官、教官等基本情况并进行说明，提供拟派人员一览表及简历。社会化管理教官13人，要求：35岁以下，思想道德素质过硬，无犯罪记录，政审合格。</w:t>
            </w:r>
          </w:p>
          <w:p w14:paraId="20710ADE">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具体细则如下：</w:t>
            </w:r>
          </w:p>
          <w:p w14:paraId="025F3C0B">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服务人员应为从军或从警经历或军警类院校毕业生，每提供从军或从警经历或军警类院校毕业证明1人加1分，最高13分；每提交1人具有一年以上的社会化管理经验证明（如在对某单位提供服务时的劳动合同）加1分，最高13分，不提供不得分。</w:t>
            </w:r>
          </w:p>
        </w:tc>
        <w:tc>
          <w:tcPr>
            <w:tcW w:w="660" w:type="dxa"/>
            <w:vMerge w:val="restart"/>
            <w:tcBorders>
              <w:left w:val="single" w:color="auto" w:sz="4" w:space="0"/>
            </w:tcBorders>
            <w:vAlign w:val="center"/>
          </w:tcPr>
          <w:p w14:paraId="2DFABB88">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26分</w:t>
            </w:r>
          </w:p>
        </w:tc>
      </w:tr>
      <w:tr w14:paraId="31D8C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134" w:type="dxa"/>
            <w:vMerge w:val="continue"/>
            <w:tcBorders>
              <w:left w:val="single" w:color="auto" w:sz="4" w:space="0"/>
              <w:right w:val="single" w:color="auto" w:sz="4" w:space="0"/>
            </w:tcBorders>
            <w:vAlign w:val="center"/>
          </w:tcPr>
          <w:p w14:paraId="224E3FE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57A3022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078B0B9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75757F0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009A77A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30C520F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36D6C70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325E3C1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1EBEC2A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40D9D0C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1AB0A00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386C650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274C8F9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7EE2865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217B421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606EEE7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1C49A4B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0EAD27D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技术部分（52分）</w:t>
            </w:r>
          </w:p>
        </w:tc>
        <w:tc>
          <w:tcPr>
            <w:tcW w:w="1191" w:type="dxa"/>
            <w:vMerge w:val="continue"/>
            <w:tcBorders>
              <w:left w:val="single" w:color="auto" w:sz="4" w:space="0"/>
              <w:right w:val="single" w:color="auto" w:sz="4" w:space="0"/>
            </w:tcBorders>
            <w:vAlign w:val="center"/>
          </w:tcPr>
          <w:p w14:paraId="2EF2C47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220" w:type="dxa"/>
            <w:vMerge w:val="continue"/>
            <w:tcBorders>
              <w:left w:val="single" w:color="auto" w:sz="4" w:space="0"/>
              <w:bottom w:val="single" w:color="auto" w:sz="4" w:space="0"/>
              <w:right w:val="single" w:color="auto" w:sz="4" w:space="0"/>
            </w:tcBorders>
            <w:vAlign w:val="center"/>
          </w:tcPr>
          <w:p w14:paraId="56769E4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660" w:type="dxa"/>
            <w:vMerge w:val="continue"/>
            <w:tcBorders>
              <w:left w:val="single" w:color="auto" w:sz="4" w:space="0"/>
            </w:tcBorders>
            <w:vAlign w:val="center"/>
          </w:tcPr>
          <w:p w14:paraId="5954EAE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r>
      <w:tr w14:paraId="1B0B8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1134" w:type="dxa"/>
            <w:vMerge w:val="restart"/>
            <w:tcBorders>
              <w:left w:val="single" w:color="auto" w:sz="4" w:space="0"/>
              <w:right w:val="single" w:color="auto" w:sz="4" w:space="0"/>
            </w:tcBorders>
            <w:vAlign w:val="center"/>
          </w:tcPr>
          <w:p w14:paraId="69A467C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2386C16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6B6F108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5092163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24AB31F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4BB7A44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2D85BD9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6B4F8D5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69BE20C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62410C8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07B6C90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13D94C4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7160BD0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3EB1806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14:paraId="74CE4BD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技术部分</w:t>
            </w:r>
          </w:p>
          <w:p w14:paraId="06232A2F">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（41分）</w:t>
            </w:r>
          </w:p>
        </w:tc>
        <w:tc>
          <w:tcPr>
            <w:tcW w:w="1191" w:type="dxa"/>
            <w:vAlign w:val="center"/>
          </w:tcPr>
          <w:p w14:paraId="29311AF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服务实施</w:t>
            </w:r>
          </w:p>
          <w:p w14:paraId="3914721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方案           </w:t>
            </w:r>
          </w:p>
        </w:tc>
        <w:tc>
          <w:tcPr>
            <w:tcW w:w="5220" w:type="dxa"/>
            <w:vAlign w:val="top"/>
          </w:tcPr>
          <w:p w14:paraId="082D68F3">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制定针对本项目实际情况制定服务方案，从先进性、完整性、合理性、可操作性等方面综合进行打分。方案完整合理、贴合实际采购需求的得10分，方案完整但缺乏实际操作性的得6分，方案不够完整但合理得4分，未提供的不得分。</w:t>
            </w:r>
          </w:p>
        </w:tc>
        <w:tc>
          <w:tcPr>
            <w:tcW w:w="660" w:type="dxa"/>
            <w:vAlign w:val="center"/>
          </w:tcPr>
          <w:p w14:paraId="30317E54">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10分</w:t>
            </w:r>
          </w:p>
        </w:tc>
      </w:tr>
      <w:tr w14:paraId="20A63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trPr>
        <w:tc>
          <w:tcPr>
            <w:tcW w:w="1134" w:type="dxa"/>
            <w:vMerge w:val="continue"/>
            <w:tcBorders>
              <w:left w:val="single" w:color="auto" w:sz="4" w:space="0"/>
              <w:right w:val="single" w:color="auto" w:sz="4" w:space="0"/>
            </w:tcBorders>
            <w:vAlign w:val="center"/>
          </w:tcPr>
          <w:p w14:paraId="175D86D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1191" w:type="dxa"/>
            <w:vAlign w:val="center"/>
          </w:tcPr>
          <w:p w14:paraId="7FF3AC2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应急管理</w:t>
            </w:r>
          </w:p>
          <w:p w14:paraId="50A8E73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预案  </w:t>
            </w:r>
          </w:p>
        </w:tc>
        <w:tc>
          <w:tcPr>
            <w:tcW w:w="5220" w:type="dxa"/>
            <w:vAlign w:val="top"/>
          </w:tcPr>
          <w:p w14:paraId="119E1B7C">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对突发事件（自然灾害、公共卫生事件、社会安全事件、网络安全事件、校园意外事故）有完备的应急预案及相应的措施，保障措施科学、全面、合理、可行。提供的每一项应急预案及相应的措施内容全面方案完整合理具有实际操作性得10分，应急预案及相应的措施内容全面方案完整合理但缺乏实际操作性的得6分，应急预案及相应的措施内容方案不完整合理及缺乏实际操作性的得4分，未提供的不得分。</w:t>
            </w:r>
          </w:p>
        </w:tc>
        <w:tc>
          <w:tcPr>
            <w:tcW w:w="660" w:type="dxa"/>
            <w:vAlign w:val="center"/>
          </w:tcPr>
          <w:p w14:paraId="02C2CC39">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10分</w:t>
            </w:r>
          </w:p>
        </w:tc>
      </w:tr>
      <w:tr w14:paraId="29151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1134" w:type="dxa"/>
            <w:vMerge w:val="continue"/>
            <w:tcBorders>
              <w:left w:val="single" w:color="auto" w:sz="4" w:space="0"/>
              <w:right w:val="single" w:color="auto" w:sz="4" w:space="0"/>
            </w:tcBorders>
            <w:vAlign w:val="center"/>
          </w:tcPr>
          <w:p w14:paraId="7D4C7F4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1191" w:type="dxa"/>
            <w:vAlign w:val="center"/>
          </w:tcPr>
          <w:p w14:paraId="38A320D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质量管理及考评机制</w:t>
            </w:r>
          </w:p>
        </w:tc>
        <w:tc>
          <w:tcPr>
            <w:tcW w:w="5220" w:type="dxa"/>
            <w:vAlign w:val="top"/>
          </w:tcPr>
          <w:p w14:paraId="5AD47AD1">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根据本项目的服务时间特点制定严格的岗前培训制度、人员管理制度、学生日常管理制度、考核评价制度。</w:t>
            </w:r>
          </w:p>
          <w:p w14:paraId="3A7FD0C9">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1、质量管理及考评机制完善、有详细具体的考评机制，完全满足用户需求的得8分；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2、质量管理及考评机制较为完善、机制较为详细、具体，基本满足用户需求的得4分；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3、质量管理及考评机制基本可行、计划内容完整，满足用户需求的得2分；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4、质量管理及考评机制描述与本项目需求不符的和未提供的不得分。</w:t>
            </w:r>
          </w:p>
        </w:tc>
        <w:tc>
          <w:tcPr>
            <w:tcW w:w="660" w:type="dxa"/>
            <w:vAlign w:val="center"/>
          </w:tcPr>
          <w:p w14:paraId="42715913">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8分</w:t>
            </w:r>
          </w:p>
        </w:tc>
      </w:tr>
      <w:tr w14:paraId="7FB0D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6" w:hRule="atLeast"/>
        </w:trPr>
        <w:tc>
          <w:tcPr>
            <w:tcW w:w="1134" w:type="dxa"/>
            <w:vMerge w:val="continue"/>
            <w:tcBorders>
              <w:left w:val="single" w:color="auto" w:sz="4" w:space="0"/>
              <w:right w:val="single" w:color="auto" w:sz="4" w:space="0"/>
            </w:tcBorders>
            <w:vAlign w:val="center"/>
          </w:tcPr>
          <w:p w14:paraId="3715772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1191" w:type="dxa"/>
            <w:vAlign w:val="center"/>
          </w:tcPr>
          <w:p w14:paraId="06B61F8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经营管理</w:t>
            </w:r>
          </w:p>
          <w:p w14:paraId="3BBE790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制度</w:t>
            </w:r>
          </w:p>
        </w:tc>
        <w:tc>
          <w:tcPr>
            <w:tcW w:w="5220" w:type="dxa"/>
            <w:vAlign w:val="top"/>
          </w:tcPr>
          <w:p w14:paraId="66B8D6CC">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供应商需在磋商响应文件中提供经营管理制度。从文件中提出的经营管理制度详实性、完整性（包含项目管理架构、主要人员职责、巡查、日常管理制度）。</w:t>
            </w:r>
          </w:p>
          <w:p w14:paraId="1EC8C213">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1、经营管理制度完善、有详细具体的应对措施，每一项制度完整合理完全满足用户需求的得8分；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2、经营管理制度较为完善、计划较为详细、具体，每一项制度基本满足用户需求的得6分；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3、经营管理制度基本可行、计划内容完整，满足用户需求的得4分；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4、经营管理制度无针对性，计划内容基本满足用户需求的得2分；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5、经营管理制度描述与本项目需求不符的和未提供的不得分。</w:t>
            </w:r>
          </w:p>
        </w:tc>
        <w:tc>
          <w:tcPr>
            <w:tcW w:w="660" w:type="dxa"/>
            <w:vAlign w:val="center"/>
          </w:tcPr>
          <w:p w14:paraId="3636F2D9">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8分</w:t>
            </w:r>
          </w:p>
        </w:tc>
      </w:tr>
      <w:tr w14:paraId="16FE4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trPr>
        <w:tc>
          <w:tcPr>
            <w:tcW w:w="1134" w:type="dxa"/>
            <w:vMerge w:val="continue"/>
            <w:tcBorders>
              <w:left w:val="single" w:color="auto" w:sz="4" w:space="0"/>
              <w:right w:val="single" w:color="auto" w:sz="4" w:space="0"/>
            </w:tcBorders>
            <w:vAlign w:val="center"/>
          </w:tcPr>
          <w:p w14:paraId="35C2F86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1191" w:type="dxa"/>
            <w:vAlign w:val="center"/>
          </w:tcPr>
          <w:p w14:paraId="6168207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特色服务</w:t>
            </w:r>
          </w:p>
        </w:tc>
        <w:tc>
          <w:tcPr>
            <w:tcW w:w="5220" w:type="dxa"/>
            <w:vAlign w:val="top"/>
          </w:tcPr>
          <w:p w14:paraId="3258186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对照采购需求，服务商需提供对学生军训、研学团建、素质拓展、心理疏导、国旗班训练的特色服务方案。每提供一项特色服务方案得1分，满分5分，不提供不得分。</w:t>
            </w:r>
          </w:p>
        </w:tc>
        <w:tc>
          <w:tcPr>
            <w:tcW w:w="660" w:type="dxa"/>
            <w:vAlign w:val="center"/>
          </w:tcPr>
          <w:p w14:paraId="60572D31">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5分</w:t>
            </w:r>
          </w:p>
        </w:tc>
      </w:tr>
    </w:tbl>
    <w:p w14:paraId="0896A4D3">
      <w:pPr>
        <w:spacing w:line="360" w:lineRule="auto"/>
        <w:rPr>
          <w:rFonts w:hint="default" w:ascii="Times New Roman" w:hAnsi="Times New Roman" w:cs="Times New Roman"/>
          <w:color w:val="000000" w:themeColor="text1"/>
          <w:sz w:val="24"/>
          <w14:textFill>
            <w14:solidFill>
              <w14:schemeClr w14:val="tx1"/>
            </w14:solidFill>
          </w14:textFill>
        </w:rPr>
      </w:pPr>
    </w:p>
    <w:p w14:paraId="1F4AD390">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p>
    <w:p w14:paraId="60C92BC0">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说明：</w:t>
      </w:r>
    </w:p>
    <w:p w14:paraId="15E7E524">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591A766C">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60442678">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、在任何评标环节中，需评标委员会就某项评审结论做出表决的，由评标委员会全体成员按照少数服从多数的原则，以记名投票方式表决。</w:t>
      </w:r>
    </w:p>
    <w:p w14:paraId="2370D6F9">
      <w:pPr>
        <w:widowControl/>
        <w:adjustRightInd w:val="0"/>
        <w:snapToGrid w:val="0"/>
        <w:spacing w:line="360" w:lineRule="auto"/>
        <w:rPr>
          <w:rFonts w:hint="default" w:ascii="Times New Roman" w:hAnsi="Times New Roman" w:cs="Times New Roman"/>
          <w:bCs/>
          <w:color w:val="000000" w:themeColor="text1"/>
          <w:sz w:val="24"/>
          <w:szCs w:val="24"/>
          <w:highlight w:val="white"/>
          <w14:textFill>
            <w14:solidFill>
              <w14:schemeClr w14:val="tx1"/>
            </w14:solidFill>
          </w14:textFill>
        </w:rPr>
      </w:pPr>
    </w:p>
    <w:p w14:paraId="7BD47F81">
      <w:pPr>
        <w:spacing w:line="360" w:lineRule="auto"/>
        <w:ind w:firstLine="480" w:firstLineChars="200"/>
        <w:rPr>
          <w:rFonts w:hint="default" w:ascii="宋体" w:hAnsi="宋体"/>
          <w:color w:val="000000" w:themeColor="text1"/>
          <w:sz w:val="24"/>
          <w14:textFill>
            <w14:solidFill>
              <w14:schemeClr w14:val="tx1"/>
            </w14:solidFill>
          </w14:textFill>
        </w:rPr>
      </w:pPr>
      <w:r>
        <w:rPr>
          <w:rFonts w:hint="default" w:ascii="宋体" w:hAnsi="宋体"/>
          <w:color w:val="000000" w:themeColor="text1"/>
          <w:sz w:val="24"/>
          <w14:textFill>
            <w14:solidFill>
              <w14:schemeClr w14:val="tx1"/>
            </w14:solidFill>
          </w14:textFill>
        </w:rPr>
        <w:t>三.推荐成交供应商</w:t>
      </w:r>
    </w:p>
    <w:p w14:paraId="3E99B221">
      <w:pPr>
        <w:spacing w:line="360" w:lineRule="auto"/>
        <w:ind w:firstLine="480" w:firstLineChars="200"/>
        <w:rPr>
          <w:rFonts w:hint="default" w:ascii="宋体" w:hAnsi="宋体"/>
          <w:color w:val="000000" w:themeColor="text1"/>
          <w:sz w:val="24"/>
          <w14:textFill>
            <w14:solidFill>
              <w14:schemeClr w14:val="tx1"/>
            </w14:solidFill>
          </w14:textFill>
        </w:rPr>
      </w:pPr>
      <w:r>
        <w:rPr>
          <w:rFonts w:hint="default" w:ascii="宋体" w:hAnsi="宋体"/>
          <w:color w:val="000000" w:themeColor="text1"/>
          <w:sz w:val="24"/>
          <w14:textFill>
            <w14:solidFill>
              <w14:schemeClr w14:val="tx1"/>
            </w14:solidFill>
          </w14:textFill>
        </w:rPr>
        <w:t>1.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29B4EF75">
      <w:pPr>
        <w:spacing w:line="360" w:lineRule="auto"/>
        <w:ind w:firstLine="480" w:firstLineChars="200"/>
        <w:rPr>
          <w:rFonts w:hint="default" w:ascii="宋体" w:hAnsi="宋体"/>
          <w:color w:val="000000" w:themeColor="text1"/>
          <w:sz w:val="24"/>
          <w14:textFill>
            <w14:solidFill>
              <w14:schemeClr w14:val="tx1"/>
            </w14:solidFill>
          </w14:textFill>
        </w:rPr>
      </w:pPr>
      <w:r>
        <w:rPr>
          <w:rFonts w:hint="default" w:ascii="宋体" w:hAnsi="宋体"/>
          <w:color w:val="000000" w:themeColor="text1"/>
          <w:sz w:val="24"/>
          <w14:textFill>
            <w14:solidFill>
              <w14:schemeClr w14:val="tx1"/>
            </w14:solidFill>
          </w14:textFill>
        </w:rPr>
        <w:t>2.评分计算方法解释</w:t>
      </w:r>
    </w:p>
    <w:p w14:paraId="05A04030">
      <w:pPr>
        <w:spacing w:line="360" w:lineRule="auto"/>
        <w:ind w:firstLine="480" w:firstLineChars="200"/>
        <w:rPr>
          <w:rFonts w:hint="default" w:ascii="宋体" w:hAnsi="宋体"/>
          <w:color w:val="000000" w:themeColor="text1"/>
          <w:sz w:val="24"/>
          <w14:textFill>
            <w14:solidFill>
              <w14:schemeClr w14:val="tx1"/>
            </w14:solidFill>
          </w14:textFill>
        </w:rPr>
      </w:pPr>
      <w:r>
        <w:rPr>
          <w:rFonts w:hint="default" w:ascii="宋体" w:hAnsi="宋体"/>
          <w:color w:val="000000" w:themeColor="text1"/>
          <w:sz w:val="24"/>
          <w14:textFill>
            <w14:solidFill>
              <w14:schemeClr w14:val="tx1"/>
            </w14:solidFill>
          </w14:textFill>
        </w:rPr>
        <w:t>（1）供应商的评审得分是指所有磋商小组成员对其评分的算术平均值。</w:t>
      </w:r>
    </w:p>
    <w:p w14:paraId="40508C0C">
      <w:pPr>
        <w:spacing w:line="360" w:lineRule="auto"/>
        <w:ind w:firstLine="480" w:firstLineChars="200"/>
        <w:rPr>
          <w:rFonts w:hint="default" w:ascii="宋体" w:hAnsi="宋体"/>
          <w:color w:val="000000" w:themeColor="text1"/>
          <w:sz w:val="24"/>
          <w14:textFill>
            <w14:solidFill>
              <w14:schemeClr w14:val="tx1"/>
            </w14:solidFill>
          </w14:textFill>
        </w:rPr>
      </w:pPr>
      <w:r>
        <w:rPr>
          <w:rFonts w:hint="default" w:ascii="宋体" w:hAnsi="宋体"/>
          <w:color w:val="000000" w:themeColor="text1"/>
          <w:sz w:val="24"/>
          <w14:textFill>
            <w14:solidFill>
              <w14:schemeClr w14:val="tx1"/>
            </w14:solidFill>
          </w14:textFill>
        </w:rPr>
        <w:t>（2）计算过程中，算术平均值保留2位小数（百分比亦取2位小数），第三位小数四舍五入。</w:t>
      </w:r>
    </w:p>
    <w:p w14:paraId="1822BA48">
      <w:pPr>
        <w:spacing w:line="360" w:lineRule="auto"/>
        <w:ind w:firstLine="480" w:firstLineChars="200"/>
        <w:rPr>
          <w:rFonts w:hint="default" w:ascii="宋体" w:hAnsi="宋体"/>
          <w:color w:val="000000" w:themeColor="text1"/>
          <w:sz w:val="24"/>
          <w14:textFill>
            <w14:solidFill>
              <w14:schemeClr w14:val="tx1"/>
            </w14:solidFill>
          </w14:textFill>
        </w:rPr>
      </w:pPr>
      <w:r>
        <w:rPr>
          <w:rFonts w:hint="default" w:ascii="宋体" w:hAnsi="宋体"/>
          <w:color w:val="000000" w:themeColor="text1"/>
          <w:sz w:val="24"/>
          <w14:textFill>
            <w14:solidFill>
              <w14:schemeClr w14:val="tx1"/>
            </w14:solidFill>
          </w14:textFill>
        </w:rPr>
        <w:t>四.确定成交供应商</w:t>
      </w:r>
    </w:p>
    <w:p w14:paraId="37278227">
      <w:pPr>
        <w:spacing w:line="360" w:lineRule="auto"/>
        <w:ind w:firstLine="480" w:firstLineChars="200"/>
        <w:rPr>
          <w:rFonts w:hint="default" w:ascii="宋体" w:hAnsi="宋体"/>
          <w:color w:val="000000" w:themeColor="text1"/>
          <w:sz w:val="24"/>
          <w14:textFill>
            <w14:solidFill>
              <w14:schemeClr w14:val="tx1"/>
            </w14:solidFill>
          </w14:textFill>
        </w:rPr>
      </w:pPr>
      <w:r>
        <w:rPr>
          <w:rFonts w:hint="default" w:ascii="宋体" w:hAnsi="宋体"/>
          <w:color w:val="000000" w:themeColor="text1"/>
          <w:sz w:val="24"/>
          <w14:textFill>
            <w14:solidFill>
              <w14:schemeClr w14:val="tx1"/>
            </w14:solidFill>
          </w14:textFill>
        </w:rPr>
        <w:t>1.集中采购机构应当在评审结束后2个工作日内将评审报告送采购人确认。</w:t>
      </w:r>
    </w:p>
    <w:p w14:paraId="5ECD85E0">
      <w:pPr>
        <w:spacing w:line="360" w:lineRule="auto"/>
        <w:ind w:firstLine="480" w:firstLineChars="200"/>
        <w:rPr>
          <w:rFonts w:hint="default" w:ascii="宋体" w:hAnsi="宋体"/>
          <w:color w:val="000000" w:themeColor="text1"/>
          <w:sz w:val="24"/>
          <w14:textFill>
            <w14:solidFill>
              <w14:schemeClr w14:val="tx1"/>
            </w14:solidFill>
          </w14:textFill>
        </w:rPr>
      </w:pPr>
      <w:r>
        <w:rPr>
          <w:rFonts w:hint="default" w:ascii="宋体" w:hAnsi="宋体"/>
          <w:color w:val="000000" w:themeColor="text1"/>
          <w:sz w:val="24"/>
          <w14:textFill>
            <w14:solidFill>
              <w14:schemeClr w14:val="tx1"/>
            </w14:solidFill>
          </w14:textFill>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099390B">
      <w:pPr>
        <w:rPr>
          <w:rFonts w:hint="default" w:ascii="Times New Roman" w:hAnsi="Times New Roman" w:cs="Times New Roman"/>
          <w:color w:val="000000" w:themeColor="text1"/>
          <w:sz w:val="24"/>
          <w:highlight w:val="white"/>
          <w14:textFill>
            <w14:solidFill>
              <w14:schemeClr w14:val="tx1"/>
            </w14:solidFill>
          </w14:textFill>
        </w:rPr>
      </w:pPr>
    </w:p>
    <w:bookmarkEnd w:id="140"/>
    <w:bookmarkEnd w:id="141"/>
    <w:bookmarkEnd w:id="142"/>
    <w:bookmarkEnd w:id="143"/>
    <w:p w14:paraId="530030C0">
      <w:pPr>
        <w:pStyle w:val="2"/>
        <w:numPr>
          <w:ilvl w:val="0"/>
          <w:numId w:val="0"/>
        </w:numPr>
        <w:spacing w:before="0" w:after="0" w:line="240" w:lineRule="auto"/>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t>第</w:t>
      </w:r>
      <w:r>
        <w:rPr>
          <w:rFonts w:hint="eastAsia" w:ascii="Times New Roman" w:hAnsi="Times New Roman" w:cs="Times New Roman"/>
          <w:bCs/>
          <w:color w:val="000000" w:themeColor="text1"/>
          <w:kern w:val="44"/>
          <w:sz w:val="44"/>
          <w:szCs w:val="44"/>
          <w:lang w:val="en-US" w:eastAsia="zh-CN" w:bidi="ar-SA"/>
          <w14:textFill>
            <w14:solidFill>
              <w14:schemeClr w14:val="tx1"/>
            </w14:solidFill>
          </w14:textFill>
        </w:rPr>
        <w:t>五</w:t>
      </w:r>
      <w:r>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t>章</w:t>
      </w:r>
      <w:r>
        <w:rPr>
          <w:rFonts w:hint="eastAsia" w:ascii="Times New Roman" w:hAnsi="Times New Roman" w:cs="Times New Roman"/>
          <w:bCs/>
          <w:color w:val="000000" w:themeColor="text1"/>
          <w:kern w:val="44"/>
          <w:sz w:val="44"/>
          <w:szCs w:val="44"/>
          <w:lang w:val="en-US" w:eastAsia="zh-CN" w:bidi="ar-SA"/>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政府采购合同</w:t>
      </w:r>
    </w:p>
    <w:p w14:paraId="46D1F59F">
      <w:pPr>
        <w:pStyle w:val="32"/>
        <w:spacing w:before="76" w:line="23" w:lineRule="atLeast"/>
        <w:ind w:right="120" w:firstLine="2641" w:firstLineChars="1100"/>
        <w:rPr>
          <w:rFonts w:hint="default" w:ascii="Times New Roman" w:hAnsi="Times New Roman" w:eastAsia="lucida grande" w:cs="Times New Roman"/>
          <w:color w:val="000000" w:themeColor="text1"/>
          <w14:textFill>
            <w14:solidFill>
              <w14:schemeClr w14:val="tx1"/>
            </w14:solidFill>
          </w14:textFill>
        </w:rPr>
      </w:pPr>
      <w:r>
        <w:rPr>
          <w:rFonts w:hint="default" w:ascii="Times New Roman" w:hAnsi="Times New Roman" w:eastAsia="lucida grande" w:cs="Times New Roman"/>
          <w:b/>
          <w:bCs/>
          <w:color w:val="000000" w:themeColor="text1"/>
          <w14:textFill>
            <w14:solidFill>
              <w14:schemeClr w14:val="tx1"/>
            </w14:solidFill>
          </w14:textFill>
        </w:rPr>
        <w:t>政府采购</w:t>
      </w:r>
      <w:r>
        <w:rPr>
          <w:rFonts w:hint="default" w:ascii="Times New Roman" w:hAnsi="Times New Roman" w:cs="Times New Roman"/>
          <w:b/>
          <w:bCs/>
          <w:color w:val="000000" w:themeColor="text1"/>
          <w14:textFill>
            <w14:solidFill>
              <w14:schemeClr w14:val="tx1"/>
            </w14:solidFill>
          </w14:textFill>
        </w:rPr>
        <w:t>拟签订的合同文本</w:t>
      </w:r>
      <w:r>
        <w:rPr>
          <w:rFonts w:hint="default" w:ascii="Times New Roman" w:hAnsi="Times New Roman" w:eastAsia="lucida grande" w:cs="Times New Roman"/>
          <w:b/>
          <w:bCs/>
          <w:color w:val="000000" w:themeColor="text1"/>
          <w14:textFill>
            <w14:solidFill>
              <w14:schemeClr w14:val="tx1"/>
            </w14:solidFill>
          </w14:textFill>
        </w:rPr>
        <w:t>（范本）</w:t>
      </w:r>
    </w:p>
    <w:p w14:paraId="7A7869E2">
      <w:pPr>
        <w:pStyle w:val="32"/>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政府采购合同编号：</w:t>
      </w:r>
      <w:r>
        <w:rPr>
          <w:rFonts w:hint="default" w:ascii="Times New Roman" w:hAnsi="Times New Roman" w:eastAsia="方正黑体简体" w:cs="Times New Roman"/>
          <w:b/>
          <w:color w:val="000000" w:themeColor="text1"/>
          <w14:textFill>
            <w14:solidFill>
              <w14:schemeClr w14:val="tx1"/>
            </w14:solidFill>
          </w14:textFill>
        </w:rPr>
        <w:t>........</w:t>
      </w:r>
    </w:p>
    <w:p w14:paraId="60283D70">
      <w:pPr>
        <w:pStyle w:val="32"/>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政府采购编号：</w:t>
      </w:r>
      <w:r>
        <w:rPr>
          <w:rFonts w:hint="default" w:ascii="Times New Roman" w:hAnsi="Times New Roman" w:eastAsia="方正黑体简体" w:cs="Times New Roman"/>
          <w:b/>
          <w:color w:val="000000" w:themeColor="text1"/>
          <w14:textFill>
            <w14:solidFill>
              <w14:schemeClr w14:val="tx1"/>
            </w14:solidFill>
          </w14:textFill>
        </w:rPr>
        <w:t>........</w:t>
      </w:r>
    </w:p>
    <w:p w14:paraId="19C264F0">
      <w:pPr>
        <w:pStyle w:val="32"/>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买方：</w:t>
      </w:r>
      <w:r>
        <w:rPr>
          <w:rFonts w:hint="default" w:ascii="Times New Roman" w:hAnsi="Times New Roman" w:eastAsia="方正黑体简体" w:cs="Times New Roman"/>
          <w:b/>
          <w:color w:val="000000" w:themeColor="text1"/>
          <w14:textFill>
            <w14:solidFill>
              <w14:schemeClr w14:val="tx1"/>
            </w14:solidFill>
          </w14:textFill>
        </w:rPr>
        <w:t>........</w:t>
      </w:r>
    </w:p>
    <w:p w14:paraId="171FA06F">
      <w:pPr>
        <w:pStyle w:val="32"/>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卖方：</w:t>
      </w:r>
      <w:r>
        <w:rPr>
          <w:rFonts w:hint="default" w:ascii="Times New Roman" w:hAnsi="Times New Roman" w:eastAsia="方正黑体简体" w:cs="Times New Roman"/>
          <w:b/>
          <w:color w:val="000000" w:themeColor="text1"/>
          <w14:textFill>
            <w14:solidFill>
              <w14:schemeClr w14:val="tx1"/>
            </w14:solidFill>
          </w14:textFill>
        </w:rPr>
        <w:t>........</w:t>
      </w:r>
    </w:p>
    <w:p w14:paraId="6BF0E012">
      <w:pPr>
        <w:pStyle w:val="32"/>
        <w:spacing w:before="76" w:line="23" w:lineRule="atLeast"/>
        <w:ind w:right="120" w:firstLine="472" w:firstLineChars="20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经阿勒泰地区公共资源交易中心政府采购，买卖双方通过友好协商，就采购的有关事项达成如下协议，以资共同遵守。</w:t>
      </w:r>
    </w:p>
    <w:p w14:paraId="79197402">
      <w:pPr>
        <w:pStyle w:val="32"/>
        <w:numPr>
          <w:ilvl w:val="0"/>
          <w:numId w:val="4"/>
        </w:numPr>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货物、工程或服务类内容（以下栏内容为参考，根据项目实际情况延伸扩展增加）</w:t>
      </w:r>
    </w:p>
    <w:tbl>
      <w:tblPr>
        <w:tblStyle w:val="36"/>
        <w:tblW w:w="8893" w:type="dxa"/>
        <w:tblInd w:w="0" w:type="dxa"/>
        <w:tblLayout w:type="fixed"/>
        <w:tblCellMar>
          <w:top w:w="15" w:type="dxa"/>
          <w:left w:w="15" w:type="dxa"/>
          <w:bottom w:w="15" w:type="dxa"/>
          <w:right w:w="15" w:type="dxa"/>
        </w:tblCellMar>
      </w:tblPr>
      <w:tblGrid>
        <w:gridCol w:w="591"/>
        <w:gridCol w:w="2042"/>
        <w:gridCol w:w="1812"/>
        <w:gridCol w:w="1538"/>
        <w:gridCol w:w="1466"/>
        <w:gridCol w:w="1444"/>
      </w:tblGrid>
      <w:tr w14:paraId="4D147C16">
        <w:tblPrEx>
          <w:tblCellMar>
            <w:top w:w="15" w:type="dxa"/>
            <w:left w:w="15" w:type="dxa"/>
            <w:bottom w:w="15" w:type="dxa"/>
            <w:right w:w="15" w:type="dxa"/>
          </w:tblCellMar>
        </w:tblPrEx>
        <w:trPr>
          <w:trHeight w:val="975" w:hRule="atLeast"/>
        </w:trPr>
        <w:tc>
          <w:tcPr>
            <w:tcW w:w="591" w:type="dxa"/>
            <w:tcBorders>
              <w:top w:val="single" w:color="000000" w:sz="12" w:space="0"/>
              <w:left w:val="single" w:color="000000" w:sz="12" w:space="0"/>
              <w:bottom w:val="single" w:color="000000" w:sz="12" w:space="0"/>
              <w:right w:val="single" w:color="000000" w:sz="12" w:space="0"/>
            </w:tcBorders>
            <w:vAlign w:val="center"/>
          </w:tcPr>
          <w:p w14:paraId="3892CB31">
            <w:pPr>
              <w:widowControl/>
              <w:jc w:val="center"/>
              <w:textAlignment w:val="center"/>
              <w:rPr>
                <w:rFonts w:hint="default" w:ascii="Times New Roman" w:hAnsi="Times New Roman" w:eastAsia="方正黑体简体" w:cs="Times New Roman"/>
                <w:b/>
                <w:color w:val="000000" w:themeColor="text1"/>
                <w:sz w:val="24"/>
                <w14:textFill>
                  <w14:solidFill>
                    <w14:schemeClr w14:val="tx1"/>
                  </w14:solidFill>
                </w14:textFill>
              </w:rPr>
            </w:pPr>
            <w:r>
              <w:rPr>
                <w:rFonts w:hint="default" w:ascii="Times New Roman" w:hAnsi="Times New Roman" w:eastAsia="方正黑体简体" w:cs="Times New Roman"/>
                <w:b/>
                <w:color w:val="000000" w:themeColor="text1"/>
                <w:kern w:val="0"/>
                <w:sz w:val="24"/>
                <w14:textFill>
                  <w14:solidFill>
                    <w14:schemeClr w14:val="tx1"/>
                  </w14:solidFill>
                </w14:textFill>
              </w:rPr>
              <w:t>序号</w:t>
            </w:r>
          </w:p>
        </w:tc>
        <w:tc>
          <w:tcPr>
            <w:tcW w:w="2042" w:type="dxa"/>
            <w:tcBorders>
              <w:top w:val="single" w:color="000000" w:sz="12" w:space="0"/>
              <w:bottom w:val="single" w:color="000000" w:sz="12" w:space="0"/>
              <w:right w:val="single" w:color="000000" w:sz="12" w:space="0"/>
            </w:tcBorders>
            <w:vAlign w:val="center"/>
          </w:tcPr>
          <w:p w14:paraId="0839E9AD">
            <w:pPr>
              <w:widowControl/>
              <w:jc w:val="center"/>
              <w:textAlignment w:val="center"/>
              <w:rPr>
                <w:rFonts w:hint="default" w:ascii="Times New Roman" w:hAnsi="Times New Roman" w:eastAsia="方正黑体简体" w:cs="Times New Roman"/>
                <w:b/>
                <w:color w:val="000000" w:themeColor="text1"/>
                <w:sz w:val="24"/>
                <w14:textFill>
                  <w14:solidFill>
                    <w14:schemeClr w14:val="tx1"/>
                  </w14:solidFill>
                </w14:textFill>
              </w:rPr>
            </w:pPr>
            <w:r>
              <w:rPr>
                <w:rFonts w:hint="default" w:ascii="Times New Roman" w:hAnsi="Times New Roman" w:eastAsia="方正黑体简体" w:cs="Times New Roman"/>
                <w:b/>
                <w:color w:val="000000" w:themeColor="text1"/>
                <w:kern w:val="0"/>
                <w:sz w:val="24"/>
                <w14:textFill>
                  <w14:solidFill>
                    <w14:schemeClr w14:val="tx1"/>
                  </w14:solidFill>
                </w14:textFill>
              </w:rPr>
              <w:t>项目名称</w:t>
            </w:r>
          </w:p>
        </w:tc>
        <w:tc>
          <w:tcPr>
            <w:tcW w:w="1812" w:type="dxa"/>
            <w:tcBorders>
              <w:top w:val="single" w:color="000000" w:sz="12" w:space="0"/>
              <w:bottom w:val="single" w:color="000000" w:sz="12" w:space="0"/>
              <w:right w:val="single" w:color="000000" w:sz="12" w:space="0"/>
            </w:tcBorders>
            <w:vAlign w:val="center"/>
          </w:tcPr>
          <w:p w14:paraId="4BB60914">
            <w:pPr>
              <w:widowControl/>
              <w:jc w:val="center"/>
              <w:textAlignment w:val="center"/>
              <w:rPr>
                <w:rFonts w:hint="default" w:ascii="Times New Roman" w:hAnsi="Times New Roman" w:eastAsia="方正黑体简体" w:cs="Times New Roman"/>
                <w:b/>
                <w:color w:val="000000" w:themeColor="text1"/>
                <w:sz w:val="24"/>
                <w14:textFill>
                  <w14:solidFill>
                    <w14:schemeClr w14:val="tx1"/>
                  </w14:solidFill>
                </w14:textFill>
              </w:rPr>
            </w:pPr>
            <w:r>
              <w:rPr>
                <w:rFonts w:hint="default" w:ascii="Times New Roman" w:hAnsi="Times New Roman" w:eastAsia="方正黑体简体" w:cs="Times New Roman"/>
                <w:b/>
                <w:color w:val="000000" w:themeColor="text1"/>
                <w:kern w:val="0"/>
                <w:sz w:val="24"/>
                <w14:textFill>
                  <w14:solidFill>
                    <w14:schemeClr w14:val="tx1"/>
                  </w14:solidFill>
                </w14:textFill>
              </w:rPr>
              <w:t>........</w:t>
            </w:r>
          </w:p>
        </w:tc>
        <w:tc>
          <w:tcPr>
            <w:tcW w:w="1538" w:type="dxa"/>
            <w:tcBorders>
              <w:top w:val="single" w:color="000000" w:sz="12" w:space="0"/>
              <w:bottom w:val="single" w:color="000000" w:sz="12" w:space="0"/>
              <w:right w:val="single" w:color="000000" w:sz="12" w:space="0"/>
            </w:tcBorders>
            <w:vAlign w:val="center"/>
          </w:tcPr>
          <w:p w14:paraId="653842F1">
            <w:pPr>
              <w:widowControl/>
              <w:jc w:val="center"/>
              <w:textAlignment w:val="center"/>
              <w:rPr>
                <w:rFonts w:hint="default" w:ascii="Times New Roman" w:hAnsi="Times New Roman" w:eastAsia="方正黑体简体" w:cs="Times New Roman"/>
                <w:b/>
                <w:color w:val="000000" w:themeColor="text1"/>
                <w:sz w:val="24"/>
                <w14:textFill>
                  <w14:solidFill>
                    <w14:schemeClr w14:val="tx1"/>
                  </w14:solidFill>
                </w14:textFill>
              </w:rPr>
            </w:pPr>
            <w:r>
              <w:rPr>
                <w:rFonts w:hint="default" w:ascii="Times New Roman" w:hAnsi="Times New Roman" w:eastAsia="方正黑体简体" w:cs="Times New Roman"/>
                <w:b/>
                <w:color w:val="000000" w:themeColor="text1"/>
                <w:kern w:val="0"/>
                <w:sz w:val="24"/>
                <w14:textFill>
                  <w14:solidFill>
                    <w14:schemeClr w14:val="tx1"/>
                  </w14:solidFill>
                </w14:textFill>
              </w:rPr>
              <w:t>单价（元）</w:t>
            </w:r>
          </w:p>
        </w:tc>
        <w:tc>
          <w:tcPr>
            <w:tcW w:w="1466" w:type="dxa"/>
            <w:tcBorders>
              <w:top w:val="single" w:color="000000" w:sz="12" w:space="0"/>
              <w:bottom w:val="single" w:color="000000" w:sz="12" w:space="0"/>
              <w:right w:val="single" w:color="000000" w:sz="12" w:space="0"/>
            </w:tcBorders>
            <w:vAlign w:val="center"/>
          </w:tcPr>
          <w:p w14:paraId="310F41DF">
            <w:pPr>
              <w:widowControl/>
              <w:jc w:val="center"/>
              <w:textAlignment w:val="center"/>
              <w:rPr>
                <w:rFonts w:hint="default" w:ascii="Times New Roman" w:hAnsi="Times New Roman" w:eastAsia="方正黑体简体" w:cs="Times New Roman"/>
                <w:b/>
                <w:color w:val="000000" w:themeColor="text1"/>
                <w:sz w:val="24"/>
                <w14:textFill>
                  <w14:solidFill>
                    <w14:schemeClr w14:val="tx1"/>
                  </w14:solidFill>
                </w14:textFill>
              </w:rPr>
            </w:pPr>
            <w:r>
              <w:rPr>
                <w:rFonts w:hint="default" w:ascii="Times New Roman" w:hAnsi="Times New Roman" w:eastAsia="方正黑体简体" w:cs="Times New Roman"/>
                <w:b/>
                <w:color w:val="000000" w:themeColor="text1"/>
                <w:kern w:val="0"/>
                <w:sz w:val="24"/>
                <w14:textFill>
                  <w14:solidFill>
                    <w14:schemeClr w14:val="tx1"/>
                  </w14:solidFill>
                </w14:textFill>
              </w:rPr>
              <w:t>数量</w:t>
            </w:r>
          </w:p>
        </w:tc>
        <w:tc>
          <w:tcPr>
            <w:tcW w:w="1444" w:type="dxa"/>
            <w:tcBorders>
              <w:top w:val="single" w:color="000000" w:sz="12" w:space="0"/>
              <w:bottom w:val="single" w:color="000000" w:sz="12" w:space="0"/>
              <w:right w:val="single" w:color="000000" w:sz="12" w:space="0"/>
            </w:tcBorders>
            <w:vAlign w:val="center"/>
          </w:tcPr>
          <w:p w14:paraId="132A4416">
            <w:pPr>
              <w:widowControl/>
              <w:jc w:val="center"/>
              <w:textAlignment w:val="center"/>
              <w:rPr>
                <w:rFonts w:hint="default" w:ascii="Times New Roman" w:hAnsi="Times New Roman" w:eastAsia="方正黑体简体" w:cs="Times New Roman"/>
                <w:b/>
                <w:color w:val="000000" w:themeColor="text1"/>
                <w:sz w:val="24"/>
                <w14:textFill>
                  <w14:solidFill>
                    <w14:schemeClr w14:val="tx1"/>
                  </w14:solidFill>
                </w14:textFill>
              </w:rPr>
            </w:pPr>
            <w:r>
              <w:rPr>
                <w:rFonts w:hint="default" w:ascii="Times New Roman" w:hAnsi="Times New Roman" w:eastAsia="方正黑体简体" w:cs="Times New Roman"/>
                <w:b/>
                <w:color w:val="000000" w:themeColor="text1"/>
                <w:kern w:val="0"/>
                <w:sz w:val="24"/>
                <w14:textFill>
                  <w14:solidFill>
                    <w14:schemeClr w14:val="tx1"/>
                  </w14:solidFill>
                </w14:textFill>
              </w:rPr>
              <w:t>合计</w:t>
            </w:r>
          </w:p>
        </w:tc>
      </w:tr>
      <w:tr w14:paraId="684FB356">
        <w:tblPrEx>
          <w:tblCellMar>
            <w:top w:w="15" w:type="dxa"/>
            <w:left w:w="15" w:type="dxa"/>
            <w:bottom w:w="15" w:type="dxa"/>
            <w:right w:w="15" w:type="dxa"/>
          </w:tblCellMar>
        </w:tblPrEx>
        <w:trPr>
          <w:trHeight w:val="420" w:hRule="atLeast"/>
        </w:trPr>
        <w:tc>
          <w:tcPr>
            <w:tcW w:w="591" w:type="dxa"/>
            <w:vMerge w:val="restart"/>
            <w:tcBorders>
              <w:left w:val="single" w:color="000000" w:sz="12" w:space="0"/>
              <w:bottom w:val="single" w:color="000000" w:sz="12" w:space="0"/>
              <w:right w:val="single" w:color="000000" w:sz="12" w:space="0"/>
            </w:tcBorders>
            <w:vAlign w:val="center"/>
          </w:tcPr>
          <w:p w14:paraId="751BE256">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2042" w:type="dxa"/>
            <w:vMerge w:val="restart"/>
            <w:tcBorders>
              <w:bottom w:val="single" w:color="000000" w:sz="12" w:space="0"/>
              <w:right w:val="single" w:color="000000" w:sz="12" w:space="0"/>
            </w:tcBorders>
            <w:vAlign w:val="center"/>
          </w:tcPr>
          <w:p w14:paraId="0754F85C">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812" w:type="dxa"/>
            <w:vMerge w:val="restart"/>
            <w:tcBorders>
              <w:bottom w:val="single" w:color="000000" w:sz="12" w:space="0"/>
              <w:right w:val="single" w:color="000000" w:sz="12" w:space="0"/>
            </w:tcBorders>
            <w:vAlign w:val="center"/>
          </w:tcPr>
          <w:p w14:paraId="30494AEB">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538" w:type="dxa"/>
            <w:vMerge w:val="restart"/>
            <w:tcBorders>
              <w:bottom w:val="single" w:color="000000" w:sz="12" w:space="0"/>
              <w:right w:val="single" w:color="000000" w:sz="12" w:space="0"/>
            </w:tcBorders>
            <w:vAlign w:val="center"/>
          </w:tcPr>
          <w:p w14:paraId="1FCCE52D">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466" w:type="dxa"/>
            <w:vMerge w:val="restart"/>
            <w:tcBorders>
              <w:bottom w:val="single" w:color="000000" w:sz="12" w:space="0"/>
              <w:right w:val="single" w:color="000000" w:sz="12" w:space="0"/>
            </w:tcBorders>
            <w:vAlign w:val="center"/>
          </w:tcPr>
          <w:p w14:paraId="1F4D80C2">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444" w:type="dxa"/>
            <w:vMerge w:val="restart"/>
            <w:tcBorders>
              <w:bottom w:val="single" w:color="000000" w:sz="12" w:space="0"/>
              <w:right w:val="single" w:color="000000" w:sz="12" w:space="0"/>
            </w:tcBorders>
            <w:vAlign w:val="center"/>
          </w:tcPr>
          <w:p w14:paraId="3A857405">
            <w:pPr>
              <w:jc w:val="center"/>
              <w:rPr>
                <w:rFonts w:hint="default" w:ascii="Times New Roman" w:hAnsi="Times New Roman" w:eastAsia="仿宋_GB2312" w:cs="Times New Roman"/>
                <w:color w:val="000000" w:themeColor="text1"/>
                <w:sz w:val="24"/>
                <w14:textFill>
                  <w14:solidFill>
                    <w14:schemeClr w14:val="tx1"/>
                  </w14:solidFill>
                </w14:textFill>
              </w:rPr>
            </w:pPr>
          </w:p>
        </w:tc>
      </w:tr>
      <w:tr w14:paraId="4F90C552">
        <w:tblPrEx>
          <w:tblCellMar>
            <w:top w:w="15" w:type="dxa"/>
            <w:left w:w="15" w:type="dxa"/>
            <w:bottom w:w="15" w:type="dxa"/>
            <w:right w:w="15" w:type="dxa"/>
          </w:tblCellMar>
        </w:tblPrEx>
        <w:trPr>
          <w:trHeight w:val="312" w:hRule="atLeast"/>
        </w:trPr>
        <w:tc>
          <w:tcPr>
            <w:tcW w:w="591" w:type="dxa"/>
            <w:vMerge w:val="continue"/>
            <w:tcBorders>
              <w:left w:val="single" w:color="000000" w:sz="12" w:space="0"/>
              <w:bottom w:val="single" w:color="000000" w:sz="12" w:space="0"/>
              <w:right w:val="single" w:color="000000" w:sz="12" w:space="0"/>
            </w:tcBorders>
            <w:vAlign w:val="center"/>
          </w:tcPr>
          <w:p w14:paraId="38E55C5C">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2042" w:type="dxa"/>
            <w:vMerge w:val="continue"/>
            <w:tcBorders>
              <w:bottom w:val="single" w:color="000000" w:sz="12" w:space="0"/>
              <w:right w:val="single" w:color="000000" w:sz="12" w:space="0"/>
            </w:tcBorders>
            <w:vAlign w:val="center"/>
          </w:tcPr>
          <w:p w14:paraId="649D0615">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812" w:type="dxa"/>
            <w:vMerge w:val="continue"/>
            <w:tcBorders>
              <w:bottom w:val="single" w:color="000000" w:sz="12" w:space="0"/>
              <w:right w:val="single" w:color="000000" w:sz="12" w:space="0"/>
            </w:tcBorders>
            <w:vAlign w:val="center"/>
          </w:tcPr>
          <w:p w14:paraId="3F554AFC">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538" w:type="dxa"/>
            <w:vMerge w:val="continue"/>
            <w:tcBorders>
              <w:bottom w:val="single" w:color="000000" w:sz="12" w:space="0"/>
              <w:right w:val="single" w:color="000000" w:sz="12" w:space="0"/>
            </w:tcBorders>
            <w:vAlign w:val="center"/>
          </w:tcPr>
          <w:p w14:paraId="24A9770F">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466" w:type="dxa"/>
            <w:vMerge w:val="continue"/>
            <w:tcBorders>
              <w:bottom w:val="single" w:color="000000" w:sz="12" w:space="0"/>
              <w:right w:val="single" w:color="000000" w:sz="12" w:space="0"/>
            </w:tcBorders>
            <w:vAlign w:val="center"/>
          </w:tcPr>
          <w:p w14:paraId="7A0AE9B2">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444" w:type="dxa"/>
            <w:vMerge w:val="continue"/>
            <w:tcBorders>
              <w:bottom w:val="single" w:color="000000" w:sz="12" w:space="0"/>
              <w:right w:val="single" w:color="000000" w:sz="12" w:space="0"/>
            </w:tcBorders>
            <w:vAlign w:val="center"/>
          </w:tcPr>
          <w:p w14:paraId="052D3C9A">
            <w:pPr>
              <w:jc w:val="center"/>
              <w:rPr>
                <w:rFonts w:hint="default" w:ascii="Times New Roman" w:hAnsi="Times New Roman" w:eastAsia="仿宋_GB2312" w:cs="Times New Roman"/>
                <w:color w:val="000000" w:themeColor="text1"/>
                <w:sz w:val="24"/>
                <w14:textFill>
                  <w14:solidFill>
                    <w14:schemeClr w14:val="tx1"/>
                  </w14:solidFill>
                </w14:textFill>
              </w:rPr>
            </w:pPr>
          </w:p>
        </w:tc>
      </w:tr>
      <w:tr w14:paraId="650E1A93">
        <w:tblPrEx>
          <w:tblCellMar>
            <w:top w:w="15" w:type="dxa"/>
            <w:left w:w="15" w:type="dxa"/>
            <w:bottom w:w="15" w:type="dxa"/>
            <w:right w:w="15" w:type="dxa"/>
          </w:tblCellMar>
        </w:tblPrEx>
        <w:trPr>
          <w:trHeight w:val="420" w:hRule="atLeast"/>
        </w:trPr>
        <w:tc>
          <w:tcPr>
            <w:tcW w:w="591" w:type="dxa"/>
            <w:vMerge w:val="restart"/>
            <w:tcBorders>
              <w:left w:val="single" w:color="000000" w:sz="12" w:space="0"/>
              <w:bottom w:val="single" w:color="000000" w:sz="12" w:space="0"/>
              <w:right w:val="single" w:color="000000" w:sz="12" w:space="0"/>
            </w:tcBorders>
            <w:vAlign w:val="center"/>
          </w:tcPr>
          <w:p w14:paraId="323FAAFF">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2042" w:type="dxa"/>
            <w:vMerge w:val="restart"/>
            <w:tcBorders>
              <w:bottom w:val="single" w:color="000000" w:sz="12" w:space="0"/>
              <w:right w:val="single" w:color="000000" w:sz="12" w:space="0"/>
            </w:tcBorders>
            <w:vAlign w:val="center"/>
          </w:tcPr>
          <w:p w14:paraId="04805BAE">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812" w:type="dxa"/>
            <w:vMerge w:val="restart"/>
            <w:tcBorders>
              <w:bottom w:val="single" w:color="000000" w:sz="12" w:space="0"/>
              <w:right w:val="single" w:color="000000" w:sz="12" w:space="0"/>
            </w:tcBorders>
            <w:vAlign w:val="center"/>
          </w:tcPr>
          <w:p w14:paraId="01379310">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538" w:type="dxa"/>
            <w:vMerge w:val="restart"/>
            <w:tcBorders>
              <w:bottom w:val="single" w:color="000000" w:sz="12" w:space="0"/>
              <w:right w:val="single" w:color="000000" w:sz="12" w:space="0"/>
            </w:tcBorders>
            <w:vAlign w:val="center"/>
          </w:tcPr>
          <w:p w14:paraId="774D6F63">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466" w:type="dxa"/>
            <w:vMerge w:val="restart"/>
            <w:tcBorders>
              <w:bottom w:val="single" w:color="000000" w:sz="12" w:space="0"/>
              <w:right w:val="single" w:color="000000" w:sz="12" w:space="0"/>
            </w:tcBorders>
            <w:vAlign w:val="center"/>
          </w:tcPr>
          <w:p w14:paraId="1B487ACF">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444" w:type="dxa"/>
            <w:vMerge w:val="restart"/>
            <w:tcBorders>
              <w:bottom w:val="single" w:color="000000" w:sz="12" w:space="0"/>
              <w:right w:val="single" w:color="000000" w:sz="12" w:space="0"/>
            </w:tcBorders>
            <w:vAlign w:val="center"/>
          </w:tcPr>
          <w:p w14:paraId="050FA3A3">
            <w:pPr>
              <w:jc w:val="center"/>
              <w:rPr>
                <w:rFonts w:hint="default" w:ascii="Times New Roman" w:hAnsi="Times New Roman" w:eastAsia="仿宋_GB2312" w:cs="Times New Roman"/>
                <w:color w:val="000000" w:themeColor="text1"/>
                <w:sz w:val="24"/>
                <w14:textFill>
                  <w14:solidFill>
                    <w14:schemeClr w14:val="tx1"/>
                  </w14:solidFill>
                </w14:textFill>
              </w:rPr>
            </w:pPr>
          </w:p>
        </w:tc>
      </w:tr>
      <w:tr w14:paraId="14E8C9A3">
        <w:tblPrEx>
          <w:tblCellMar>
            <w:top w:w="15" w:type="dxa"/>
            <w:left w:w="15" w:type="dxa"/>
            <w:bottom w:w="15" w:type="dxa"/>
            <w:right w:w="15" w:type="dxa"/>
          </w:tblCellMar>
        </w:tblPrEx>
        <w:trPr>
          <w:trHeight w:val="312" w:hRule="atLeast"/>
        </w:trPr>
        <w:tc>
          <w:tcPr>
            <w:tcW w:w="591" w:type="dxa"/>
            <w:vMerge w:val="continue"/>
            <w:tcBorders>
              <w:left w:val="single" w:color="000000" w:sz="12" w:space="0"/>
              <w:bottom w:val="single" w:color="000000" w:sz="12" w:space="0"/>
              <w:right w:val="single" w:color="000000" w:sz="12" w:space="0"/>
            </w:tcBorders>
            <w:vAlign w:val="center"/>
          </w:tcPr>
          <w:p w14:paraId="45951613">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2042" w:type="dxa"/>
            <w:vMerge w:val="continue"/>
            <w:tcBorders>
              <w:bottom w:val="single" w:color="000000" w:sz="12" w:space="0"/>
              <w:right w:val="single" w:color="000000" w:sz="12" w:space="0"/>
            </w:tcBorders>
            <w:vAlign w:val="center"/>
          </w:tcPr>
          <w:p w14:paraId="42B05611">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812" w:type="dxa"/>
            <w:vMerge w:val="continue"/>
            <w:tcBorders>
              <w:bottom w:val="single" w:color="000000" w:sz="12" w:space="0"/>
              <w:right w:val="single" w:color="000000" w:sz="12" w:space="0"/>
            </w:tcBorders>
            <w:vAlign w:val="center"/>
          </w:tcPr>
          <w:p w14:paraId="3455550B">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538" w:type="dxa"/>
            <w:vMerge w:val="continue"/>
            <w:tcBorders>
              <w:bottom w:val="single" w:color="000000" w:sz="12" w:space="0"/>
              <w:right w:val="single" w:color="000000" w:sz="12" w:space="0"/>
            </w:tcBorders>
            <w:vAlign w:val="center"/>
          </w:tcPr>
          <w:p w14:paraId="30CB33D8">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466" w:type="dxa"/>
            <w:vMerge w:val="continue"/>
            <w:tcBorders>
              <w:bottom w:val="single" w:color="000000" w:sz="12" w:space="0"/>
              <w:right w:val="single" w:color="000000" w:sz="12" w:space="0"/>
            </w:tcBorders>
            <w:vAlign w:val="center"/>
          </w:tcPr>
          <w:p w14:paraId="33015865">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444" w:type="dxa"/>
            <w:vMerge w:val="continue"/>
            <w:tcBorders>
              <w:bottom w:val="single" w:color="000000" w:sz="12" w:space="0"/>
              <w:right w:val="single" w:color="000000" w:sz="12" w:space="0"/>
            </w:tcBorders>
            <w:vAlign w:val="center"/>
          </w:tcPr>
          <w:p w14:paraId="7FF37556">
            <w:pPr>
              <w:jc w:val="center"/>
              <w:rPr>
                <w:rFonts w:hint="default" w:ascii="Times New Roman" w:hAnsi="Times New Roman" w:eastAsia="仿宋_GB2312" w:cs="Times New Roman"/>
                <w:color w:val="000000" w:themeColor="text1"/>
                <w:sz w:val="24"/>
                <w14:textFill>
                  <w14:solidFill>
                    <w14:schemeClr w14:val="tx1"/>
                  </w14:solidFill>
                </w14:textFill>
              </w:rPr>
            </w:pPr>
          </w:p>
        </w:tc>
      </w:tr>
      <w:tr w14:paraId="65799506">
        <w:tblPrEx>
          <w:tblCellMar>
            <w:top w:w="15" w:type="dxa"/>
            <w:left w:w="15" w:type="dxa"/>
            <w:bottom w:w="15" w:type="dxa"/>
            <w:right w:w="15" w:type="dxa"/>
          </w:tblCellMar>
        </w:tblPrEx>
        <w:trPr>
          <w:trHeight w:val="333" w:hRule="atLeast"/>
        </w:trPr>
        <w:tc>
          <w:tcPr>
            <w:tcW w:w="591" w:type="dxa"/>
            <w:vMerge w:val="restart"/>
            <w:tcBorders>
              <w:left w:val="single" w:color="000000" w:sz="12" w:space="0"/>
              <w:bottom w:val="single" w:color="000000" w:sz="12" w:space="0"/>
              <w:right w:val="single" w:color="000000" w:sz="12" w:space="0"/>
            </w:tcBorders>
            <w:vAlign w:val="center"/>
          </w:tcPr>
          <w:p w14:paraId="72BC5DFE">
            <w:pPr>
              <w:widowControl/>
              <w:jc w:val="center"/>
              <w:textAlignment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合同总金额</w:t>
            </w:r>
          </w:p>
        </w:tc>
        <w:tc>
          <w:tcPr>
            <w:tcW w:w="8302" w:type="dxa"/>
            <w:gridSpan w:val="5"/>
            <w:vMerge w:val="restart"/>
            <w:tcBorders>
              <w:bottom w:val="single" w:color="000000" w:sz="12" w:space="0"/>
              <w:right w:val="single" w:color="000000" w:sz="12" w:space="0"/>
            </w:tcBorders>
            <w:vAlign w:val="center"/>
          </w:tcPr>
          <w:p w14:paraId="2A4640FE">
            <w:pPr>
              <w:widowControl/>
              <w:jc w:val="left"/>
              <w:textAlignment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大写（人民币）                 元、角、分、佰、仟、万、亿</w:t>
            </w:r>
          </w:p>
        </w:tc>
      </w:tr>
      <w:tr w14:paraId="7A638B81">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4AC1410E">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8302" w:type="dxa"/>
            <w:gridSpan w:val="5"/>
            <w:vMerge w:val="continue"/>
            <w:tcBorders>
              <w:bottom w:val="single" w:color="000000" w:sz="12" w:space="0"/>
              <w:right w:val="single" w:color="000000" w:sz="12" w:space="0"/>
            </w:tcBorders>
            <w:vAlign w:val="center"/>
          </w:tcPr>
          <w:p w14:paraId="726A2DDC">
            <w:pPr>
              <w:jc w:val="left"/>
              <w:rPr>
                <w:rFonts w:hint="default" w:ascii="Times New Roman" w:hAnsi="Times New Roman" w:eastAsia="仿宋_GB2312" w:cs="Times New Roman"/>
                <w:color w:val="000000" w:themeColor="text1"/>
                <w:sz w:val="24"/>
                <w14:textFill>
                  <w14:solidFill>
                    <w14:schemeClr w14:val="tx1"/>
                  </w14:solidFill>
                </w14:textFill>
              </w:rPr>
            </w:pPr>
          </w:p>
        </w:tc>
      </w:tr>
      <w:tr w14:paraId="080967F9">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57EE554C">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8302" w:type="dxa"/>
            <w:gridSpan w:val="5"/>
            <w:vMerge w:val="restart"/>
            <w:tcBorders>
              <w:bottom w:val="single" w:color="000000" w:sz="12" w:space="0"/>
              <w:right w:val="single" w:color="000000" w:sz="12" w:space="0"/>
            </w:tcBorders>
            <w:vAlign w:val="center"/>
          </w:tcPr>
          <w:p w14:paraId="7CF34C10">
            <w:pPr>
              <w:widowControl/>
              <w:jc w:val="left"/>
              <w:textAlignment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小写（人民币）                           元</w:t>
            </w:r>
          </w:p>
        </w:tc>
      </w:tr>
      <w:tr w14:paraId="2349EFD3">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32C254B1">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8302" w:type="dxa"/>
            <w:gridSpan w:val="5"/>
            <w:vMerge w:val="continue"/>
            <w:tcBorders>
              <w:bottom w:val="single" w:color="000000" w:sz="12" w:space="0"/>
              <w:right w:val="single" w:color="000000" w:sz="12" w:space="0"/>
            </w:tcBorders>
            <w:vAlign w:val="center"/>
          </w:tcPr>
          <w:p w14:paraId="4D8E2976">
            <w:pPr>
              <w:jc w:val="left"/>
              <w:rPr>
                <w:rFonts w:hint="default" w:ascii="Times New Roman" w:hAnsi="Times New Roman" w:eastAsia="仿宋_GB2312" w:cs="Times New Roman"/>
                <w:color w:val="000000" w:themeColor="text1"/>
                <w:sz w:val="24"/>
                <w14:textFill>
                  <w14:solidFill>
                    <w14:schemeClr w14:val="tx1"/>
                  </w14:solidFill>
                </w14:textFill>
              </w:rPr>
            </w:pPr>
          </w:p>
        </w:tc>
      </w:tr>
    </w:tbl>
    <w:p w14:paraId="7EAE7214">
      <w:pPr>
        <w:pStyle w:val="32"/>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p>
    <w:p w14:paraId="654A8577">
      <w:pPr>
        <w:pStyle w:val="32"/>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二、付款</w:t>
      </w:r>
    </w:p>
    <w:p w14:paraId="40FE8922">
      <w:pPr>
        <w:pStyle w:val="32"/>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1、付款单位：</w:t>
      </w:r>
    </w:p>
    <w:p w14:paraId="0382EB26">
      <w:pPr>
        <w:pStyle w:val="32"/>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2、付款方式：</w:t>
      </w:r>
    </w:p>
    <w:p w14:paraId="0F4EBF47">
      <w:pPr>
        <w:pStyle w:val="32"/>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三、交货</w:t>
      </w:r>
    </w:p>
    <w:p w14:paraId="3892ED61">
      <w:pPr>
        <w:pStyle w:val="32"/>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1、交货时间：</w:t>
      </w:r>
    </w:p>
    <w:p w14:paraId="1DD736DE">
      <w:pPr>
        <w:pStyle w:val="32"/>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2、交货地点：</w:t>
      </w:r>
    </w:p>
    <w:p w14:paraId="3220ABDB">
      <w:pPr>
        <w:pStyle w:val="32"/>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四、货物、工程或服务类标准</w:t>
      </w:r>
    </w:p>
    <w:p w14:paraId="1EFF12C9">
      <w:pPr>
        <w:pStyle w:val="32"/>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1、卖方提供的</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必须符合国家标准、行业标准、地方标准，没有国家标准、行业标准、地方标准的，可以按照企业标准执行，也可按双方商定标准执行。</w:t>
      </w:r>
    </w:p>
    <w:p w14:paraId="3F08154F">
      <w:pPr>
        <w:pStyle w:val="32"/>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2、卖方在质保期必须按照投标承诺执行。</w:t>
      </w:r>
    </w:p>
    <w:p w14:paraId="143EC45E">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3、卖方所交付的</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（附属或格式、备件）应按照</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所附使用说明书及清单执行</w:t>
      </w:r>
    </w:p>
    <w:p w14:paraId="561E5FCE">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五、验收及提出异议期限</w:t>
      </w:r>
    </w:p>
    <w:p w14:paraId="4216AE5A">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1、</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完毕后</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个工作日内，买方进行验收。</w:t>
      </w:r>
    </w:p>
    <w:p w14:paraId="6DE71CBB">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2、买方在验收中，如果发现有与合同约定不符的，应在</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个工作日内向卖方</w:t>
      </w:r>
    </w:p>
    <w:p w14:paraId="51A66738">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提出书面异议，并同时将该书面异议送阿勒泰地区公共资源交易中心。</w:t>
      </w:r>
    </w:p>
    <w:p w14:paraId="5FD308F1">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3、卖方在接到买方书面异议后，应在</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个工作日内负责处理，否则，即视为默认买方提出的异议和处理意见。卖方处理完后</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个工作日内，应将情况以书面形式告知阿勒泰地区</w:t>
      </w:r>
      <w:r>
        <w:rPr>
          <w:rFonts w:hint="default" w:ascii="Times New Roman" w:hAnsi="Times New Roman" w:eastAsia="仿宋_GB2312" w:cs="Times New Roman"/>
          <w:color w:val="000000" w:themeColor="text1"/>
          <w:spacing w:val="-2"/>
          <w:lang w:val="en-US" w:eastAsia="zh-CN"/>
          <w14:textFill>
            <w14:solidFill>
              <w14:schemeClr w14:val="tx1"/>
            </w14:solidFill>
          </w14:textFill>
        </w:rPr>
        <w:t>公共资源交易</w:t>
      </w:r>
      <w:r>
        <w:rPr>
          <w:rFonts w:hint="default" w:ascii="Times New Roman" w:hAnsi="Times New Roman" w:eastAsia="仿宋_GB2312" w:cs="Times New Roman"/>
          <w:color w:val="000000" w:themeColor="text1"/>
          <w:spacing w:val="-2"/>
          <w14:textFill>
            <w14:solidFill>
              <w14:schemeClr w14:val="tx1"/>
            </w14:solidFill>
          </w14:textFill>
        </w:rPr>
        <w:t>中心。</w:t>
      </w:r>
    </w:p>
    <w:p w14:paraId="56D5687D">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六、货物、工程或服务类交付与售后服务</w:t>
      </w:r>
    </w:p>
    <w:p w14:paraId="721BBA41">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1、卖方在交付</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后</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天应负责</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项目最终完成所有工作程序，如有需要，卖方必须对买方</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人进行培训，培训费用由卖方承担。</w:t>
      </w:r>
    </w:p>
    <w:p w14:paraId="18666675">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 xml:space="preserve">2、 </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的质保期内，应在按投标承诺</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小时内上门服务。</w:t>
      </w:r>
    </w:p>
    <w:p w14:paraId="74048CCA">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七、不可抗力因素</w:t>
      </w:r>
    </w:p>
    <w:p w14:paraId="15D215D1">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任何一方由于不可抗力原因不能履行合同时，应在不可抗力事件结束后</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天内向对方通报，以减轻可能给对方造成的损失，在取得有关机构的不可抗力证明或双方谅解确认后，允许延期履行或修订合同，并根据情况可部分或全部免于承担违约责任。</w:t>
      </w:r>
    </w:p>
    <w:p w14:paraId="13FD1703">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八、违约责任</w:t>
      </w:r>
    </w:p>
    <w:p w14:paraId="1995AF9B">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1、卖方延期交付</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 xml:space="preserve">的，应当承担违约责任。卖方延期交付 </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不超过</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天的，应向买方偿付延期交付</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金额的违约金，并承担买方因此所受的损失费用。</w:t>
      </w:r>
    </w:p>
    <w:p w14:paraId="7F734738">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卖方延期交付</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 xml:space="preserve">超过 </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天的，买方有权解除合同，买方不解除合同的，卖方向买方支付延期交付金额</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的违约金，并承担买方因此所受的损失费用。</w:t>
      </w:r>
    </w:p>
    <w:p w14:paraId="36D1387A">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2、卖方所提供的</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不符合合同约定的（假一罚十），买方有权拒收，而卖方应按本合同第五条第3点及时处理，并承担买方因此所受的损失费用。</w:t>
      </w:r>
    </w:p>
    <w:p w14:paraId="21DDE40C">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3、卖方应按本合同第六条第2点承诺履行售后服务，否则，卖方应向买方支付该项</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的违约金。</w:t>
      </w:r>
    </w:p>
    <w:p w14:paraId="3D63EE39">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4、卖方验收合格后</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天内按合同付款，每延期一天按合同总额的</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缴纳滞纳金，最多不超过合同总额的 。</w:t>
      </w:r>
    </w:p>
    <w:p w14:paraId="30B6B185">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5、买方未按合同约定验收并签发验收单的，由买方支付延期验收货款</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的违约金。</w:t>
      </w:r>
    </w:p>
    <w:p w14:paraId="3A160A63">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6、在质保期内，由于卖方的原因造成直接经济损失由卖方负责赔偿。由于买方操作人员失误所造成的直接经济损失由买方负责。</w:t>
      </w:r>
    </w:p>
    <w:p w14:paraId="2504258A">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九、合同纠纷解决方式</w:t>
      </w:r>
    </w:p>
    <w:p w14:paraId="0251E816">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合同执行过程中发生争执，由双方协商解决。协商不成时，按下列第</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种方式解决：</w:t>
      </w:r>
    </w:p>
    <w:p w14:paraId="7128F334">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1、提交阿勒泰仲裁委员会仲裁。</w:t>
      </w:r>
    </w:p>
    <w:p w14:paraId="7E26C50A">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2、依法向买方当地人民法院起诉。</w:t>
      </w:r>
    </w:p>
    <w:p w14:paraId="7CE76963">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十、其他</w:t>
      </w:r>
    </w:p>
    <w:p w14:paraId="10BF064D">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1、合同未尽事宜，须经双方协商做出补充规定，补充规定与合同具有同等效力。</w:t>
      </w:r>
    </w:p>
    <w:p w14:paraId="55C276FB">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2、下列文件属合同的依据：投标文件、承诺。</w:t>
      </w:r>
    </w:p>
    <w:p w14:paraId="4213AA43">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3、下列文件属合同的格式：补充规定、补充合同。</w:t>
      </w:r>
    </w:p>
    <w:p w14:paraId="44BEE2FD">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4、本合同经双方签字盖章生效。</w:t>
      </w:r>
    </w:p>
    <w:p w14:paraId="5069EBEF">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5、未经买方书面同意，卖方不得擅自向第三方转让其应履行的合同项下的义务。</w:t>
      </w:r>
    </w:p>
    <w:p w14:paraId="1F988C27">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6、本合同共计</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页A4纸张，缺页之合同为无效合同。</w:t>
      </w:r>
    </w:p>
    <w:p w14:paraId="5AB798DA">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7、本合同一式</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份，阿勒泰地区政府采购办</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份，买方、卖方各</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份，阿勒泰地区公共资源交易中心一份。</w:t>
      </w:r>
    </w:p>
    <w:p w14:paraId="7ABA510B">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p>
    <w:p w14:paraId="1F7B458E">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买方（签章）： 卖方（签章）：</w:t>
      </w:r>
    </w:p>
    <w:p w14:paraId="388C826E">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法定代表人： 法定代表人：</w:t>
      </w:r>
    </w:p>
    <w:p w14:paraId="17C3F840">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委托代理人： 委托代理人：</w:t>
      </w:r>
    </w:p>
    <w:p w14:paraId="396D0078">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电话： 电话：</w:t>
      </w:r>
    </w:p>
    <w:p w14:paraId="5F28C8F6">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单位地址： 单位地址：</w:t>
      </w:r>
    </w:p>
    <w:p w14:paraId="3D33C548">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签订日期： 开户银行：</w:t>
      </w:r>
    </w:p>
    <w:p w14:paraId="559A3510">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签订地点： 户名：</w:t>
      </w:r>
    </w:p>
    <w:p w14:paraId="11153F92">
      <w:pPr>
        <w:pStyle w:val="32"/>
        <w:spacing w:line="600" w:lineRule="exact"/>
        <w:ind w:right="120" w:firstLine="1180" w:firstLineChars="50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账号：</w:t>
      </w:r>
    </w:p>
    <w:p w14:paraId="63D8279A">
      <w:pPr>
        <w:pStyle w:val="32"/>
        <w:spacing w:line="600" w:lineRule="exact"/>
        <w:ind w:right="120" w:firstLine="5192" w:firstLineChars="220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邮编：</w:t>
      </w:r>
    </w:p>
    <w:p w14:paraId="0584544B">
      <w:pPr>
        <w:pStyle w:val="32"/>
        <w:spacing w:line="600" w:lineRule="exact"/>
        <w:ind w:right="120" w:firstLine="5192" w:firstLineChars="220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签订日期:</w:t>
      </w:r>
    </w:p>
    <w:p w14:paraId="62828DD1">
      <w:pPr>
        <w:pStyle w:val="32"/>
        <w:spacing w:line="600" w:lineRule="exact"/>
        <w:ind w:right="120" w:firstLine="5192" w:firstLineChars="220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签订地点：</w:t>
      </w:r>
    </w:p>
    <w:p w14:paraId="61630B79">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（注：本章提供的拟签订的合同文本为一般格式范本，仅供参考。合同双方可根据项目实际情况进行补充修订或依法另行签订补充合同）</w:t>
      </w:r>
    </w:p>
    <w:p w14:paraId="020E336D">
      <w:pPr>
        <w:jc w:val="left"/>
        <w:rPr>
          <w:rFonts w:hint="default" w:ascii="Times New Roman" w:hAnsi="Times New Roman" w:cs="Times New Roman" w:eastAsiaTheme="majorEastAsia"/>
          <w:bCs/>
          <w:color w:val="000000" w:themeColor="text1"/>
          <w:sz w:val="28"/>
          <w:szCs w:val="28"/>
          <w:shd w:val="clear" w:color="auto" w:fill="92D050"/>
          <w14:textFill>
            <w14:solidFill>
              <w14:schemeClr w14:val="tx1"/>
            </w14:solidFill>
          </w14:textFill>
        </w:rPr>
      </w:pPr>
    </w:p>
    <w:p w14:paraId="278C728F">
      <w:pPr>
        <w:widowControl/>
        <w:jc w:val="left"/>
        <w:rPr>
          <w:rFonts w:hint="default" w:ascii="Times New Roman" w:hAnsi="Times New Roman" w:cs="Times New Roman" w:eastAsiaTheme="majorEastAsia"/>
          <w:bCs/>
          <w:color w:val="000000" w:themeColor="text1"/>
          <w:sz w:val="28"/>
          <w:szCs w:val="28"/>
          <w:shd w:val="clear" w:color="auto" w:fill="00B050"/>
          <w14:textFill>
            <w14:solidFill>
              <w14:schemeClr w14:val="tx1"/>
            </w14:solidFill>
          </w14:textFill>
        </w:rPr>
      </w:pPr>
    </w:p>
    <w:p w14:paraId="4845B9C3">
      <w:pPr>
        <w:widowControl/>
        <w:jc w:val="left"/>
        <w:rPr>
          <w:rFonts w:hint="default" w:ascii="Times New Roman" w:hAnsi="Times New Roman" w:cs="Times New Roman" w:eastAsiaTheme="majorEastAsia"/>
          <w:bCs/>
          <w:color w:val="000000" w:themeColor="text1"/>
          <w:sz w:val="28"/>
          <w:szCs w:val="28"/>
          <w14:textFill>
            <w14:solidFill>
              <w14:schemeClr w14:val="tx1"/>
            </w14:solidFill>
          </w14:textFill>
        </w:rPr>
      </w:pPr>
    </w:p>
    <w:p w14:paraId="055053D3">
      <w:pPr>
        <w:widowControl/>
        <w:jc w:val="left"/>
        <w:rPr>
          <w:rFonts w:hint="default" w:ascii="Times New Roman" w:hAnsi="Times New Roman" w:cs="Times New Roman" w:eastAsiaTheme="majorEastAsia"/>
          <w:bCs/>
          <w:color w:val="000000" w:themeColor="text1"/>
          <w:sz w:val="28"/>
          <w:szCs w:val="28"/>
          <w14:textFill>
            <w14:solidFill>
              <w14:schemeClr w14:val="tx1"/>
            </w14:solidFill>
          </w14:textFill>
        </w:rPr>
      </w:pPr>
      <w:r>
        <w:rPr>
          <w:rFonts w:hint="default" w:ascii="Times New Roman" w:hAnsi="Times New Roman" w:cs="Times New Roman" w:eastAsiaTheme="majorEastAsia"/>
          <w:bCs/>
          <w:color w:val="000000" w:themeColor="text1"/>
          <w:sz w:val="28"/>
          <w:szCs w:val="28"/>
          <w14:textFill>
            <w14:solidFill>
              <w14:schemeClr w14:val="tx1"/>
            </w14:solidFill>
          </w14:textFill>
        </w:rPr>
        <w:br w:type="page"/>
      </w:r>
    </w:p>
    <w:p w14:paraId="77D1154A">
      <w:pPr>
        <w:widowControl/>
        <w:jc w:val="left"/>
        <w:rPr>
          <w:rFonts w:hint="default" w:ascii="Times New Roman" w:hAnsi="Times New Roman" w:cs="Times New Roman" w:eastAsiaTheme="majorEastAsia"/>
          <w:bCs/>
          <w:color w:val="000000" w:themeColor="text1"/>
          <w:sz w:val="28"/>
          <w:szCs w:val="28"/>
          <w14:textFill>
            <w14:solidFill>
              <w14:schemeClr w14:val="tx1"/>
            </w14:solidFill>
          </w14:textFill>
        </w:rPr>
      </w:pPr>
    </w:p>
    <w:p w14:paraId="2D174E63">
      <w:pPr>
        <w:pStyle w:val="2"/>
        <w:numPr>
          <w:ilvl w:val="0"/>
          <w:numId w:val="0"/>
        </w:numPr>
        <w:spacing w:before="0" w:after="0" w:line="240" w:lineRule="auto"/>
        <w:rPr>
          <w:rFonts w:hint="default" w:ascii="Times New Roman" w:hAnsi="Times New Roman" w:cs="Times New Roman"/>
          <w:color w:val="000000" w:themeColor="text1"/>
          <w14:textFill>
            <w14:solidFill>
              <w14:schemeClr w14:val="tx1"/>
            </w14:solidFill>
          </w14:textFill>
        </w:rPr>
      </w:pPr>
      <w:bookmarkStart w:id="145" w:name="_Toc19992"/>
      <w:bookmarkStart w:id="146" w:name="_Toc257633148"/>
      <w:r>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t>第</w:t>
      </w:r>
      <w:r>
        <w:rPr>
          <w:rFonts w:hint="eastAsia" w:ascii="Times New Roman" w:hAnsi="Times New Roman" w:cs="Times New Roman"/>
          <w:bCs/>
          <w:color w:val="000000" w:themeColor="text1"/>
          <w:kern w:val="44"/>
          <w:sz w:val="44"/>
          <w:szCs w:val="44"/>
          <w:lang w:val="en-US" w:eastAsia="zh-CN" w:bidi="ar-SA"/>
          <w14:textFill>
            <w14:solidFill>
              <w14:schemeClr w14:val="tx1"/>
            </w14:solidFill>
          </w14:textFill>
        </w:rPr>
        <w:t>六</w:t>
      </w:r>
      <w:r>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t>章</w:t>
      </w:r>
      <w:r>
        <w:rPr>
          <w:rFonts w:hint="eastAsia" w:ascii="Times New Roman" w:hAnsi="Times New Roman" w:cs="Times New Roman"/>
          <w:bCs/>
          <w:color w:val="000000" w:themeColor="text1"/>
          <w:kern w:val="44"/>
          <w:sz w:val="44"/>
          <w:szCs w:val="44"/>
          <w:lang w:val="en-US" w:eastAsia="zh-CN" w:bidi="ar-SA"/>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竞争性磋商响应文件格式</w:t>
      </w:r>
      <w:bookmarkEnd w:id="145"/>
    </w:p>
    <w:p w14:paraId="2F010E23">
      <w:pPr>
        <w:rPr>
          <w:rFonts w:hint="default" w:ascii="Times New Roman" w:hAnsi="Times New Roman" w:cs="Times New Roman"/>
          <w:color w:val="000000" w:themeColor="text1"/>
          <w14:textFill>
            <w14:solidFill>
              <w14:schemeClr w14:val="tx1"/>
            </w14:solidFill>
          </w14:textFill>
        </w:rPr>
      </w:pPr>
    </w:p>
    <w:p w14:paraId="4ACDA29B">
      <w:pPr>
        <w:spacing w:line="360" w:lineRule="auto"/>
        <w:rPr>
          <w:rFonts w:hint="default" w:ascii="Times New Roman" w:hAnsi="Times New Roman" w:cs="Times New Roman"/>
          <w:b/>
          <w:color w:val="000000" w:themeColor="text1"/>
          <w:sz w:val="32"/>
          <w:szCs w:val="32"/>
          <w14:textFill>
            <w14:solidFill>
              <w14:schemeClr w14:val="tx1"/>
            </w14:solidFill>
          </w14:textFill>
        </w:rPr>
      </w:pPr>
      <w:r>
        <w:rPr>
          <w:rFonts w:hint="default" w:ascii="Times New Roman" w:hAnsi="Times New Roman" w:cs="Times New Roman"/>
          <w:b/>
          <w:color w:val="000000" w:themeColor="text1"/>
          <w:sz w:val="32"/>
          <w:szCs w:val="32"/>
          <w14:textFill>
            <w14:solidFill>
              <w14:schemeClr w14:val="tx1"/>
            </w14:solidFill>
          </w14:textFill>
        </w:rPr>
        <w:t>一、封面</w:t>
      </w:r>
    </w:p>
    <w:p w14:paraId="3534A684">
      <w:pPr>
        <w:spacing w:line="360" w:lineRule="auto"/>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（一）响应文件封面</w:t>
      </w:r>
    </w:p>
    <w:p w14:paraId="026DDDD3">
      <w:pPr>
        <w:spacing w:line="360" w:lineRule="auto"/>
        <w:rPr>
          <w:rFonts w:hint="default" w:ascii="Times New Roman" w:hAnsi="Times New Roman" w:cs="Times New Roman"/>
          <w:b/>
          <w:color w:val="000000" w:themeColor="text1"/>
          <w:sz w:val="24"/>
          <w14:textFill>
            <w14:solidFill>
              <w14:schemeClr w14:val="tx1"/>
            </w14:solidFill>
          </w14:textFill>
        </w:rPr>
      </w:pPr>
    </w:p>
    <w:p w14:paraId="733F381C">
      <w:pPr>
        <w:spacing w:line="360" w:lineRule="auto"/>
        <w:jc w:val="center"/>
        <w:rPr>
          <w:rFonts w:hint="default" w:ascii="Times New Roman" w:hAnsi="Times New Roman" w:cs="Times New Roman"/>
          <w:color w:val="000000" w:themeColor="text1"/>
          <w:sz w:val="24"/>
          <w14:textFill>
            <w14:solidFill>
              <w14:schemeClr w14:val="tx1"/>
            </w14:solidFill>
          </w14:textFill>
        </w:rPr>
      </w:pPr>
    </w:p>
    <w:p w14:paraId="25C12D86">
      <w:pPr>
        <w:spacing w:line="36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（项目名称）</w:t>
      </w:r>
    </w:p>
    <w:p w14:paraId="06913D3A">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39076978">
      <w:pPr>
        <w:spacing w:line="36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（项目编号）</w:t>
      </w:r>
    </w:p>
    <w:p w14:paraId="571EDAF5">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20B35AC5">
      <w:pPr>
        <w:spacing w:line="36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（包号）</w:t>
      </w:r>
    </w:p>
    <w:p w14:paraId="769BE5E9">
      <w:pPr>
        <w:spacing w:line="360" w:lineRule="auto"/>
        <w:jc w:val="center"/>
        <w:rPr>
          <w:rFonts w:hint="default" w:ascii="Times New Roman" w:hAnsi="Times New Roman" w:cs="Times New Roman"/>
          <w:color w:val="000000" w:themeColor="text1"/>
          <w:sz w:val="24"/>
          <w14:textFill>
            <w14:solidFill>
              <w14:schemeClr w14:val="tx1"/>
            </w14:solidFill>
          </w14:textFill>
        </w:rPr>
      </w:pPr>
    </w:p>
    <w:p w14:paraId="368D9DA6">
      <w:pPr>
        <w:spacing w:line="360" w:lineRule="auto"/>
        <w:jc w:val="center"/>
        <w:rPr>
          <w:rFonts w:hint="default" w:ascii="Times New Roman" w:hAnsi="Times New Roman" w:cs="Times New Roman"/>
          <w:color w:val="000000" w:themeColor="text1"/>
          <w:sz w:val="24"/>
          <w14:textFill>
            <w14:solidFill>
              <w14:schemeClr w14:val="tx1"/>
            </w14:solidFill>
          </w14:textFill>
        </w:rPr>
      </w:pPr>
    </w:p>
    <w:p w14:paraId="78B7B24B">
      <w:pPr>
        <w:spacing w:line="360" w:lineRule="auto"/>
        <w:jc w:val="center"/>
        <w:rPr>
          <w:rFonts w:hint="default" w:ascii="Times New Roman" w:hAnsi="Times New Roman" w:eastAsia="黑体" w:cs="Times New Roman"/>
          <w:b/>
          <w:color w:val="000000" w:themeColor="text1"/>
          <w:sz w:val="72"/>
          <w:szCs w:val="72"/>
          <w14:textFill>
            <w14:solidFill>
              <w14:schemeClr w14:val="tx1"/>
            </w14:solidFill>
          </w14:textFill>
        </w:rPr>
      </w:pPr>
      <w:r>
        <w:rPr>
          <w:rFonts w:hint="default" w:ascii="Times New Roman" w:hAnsi="Times New Roman" w:eastAsia="黑体" w:cs="Times New Roman"/>
          <w:b/>
          <w:color w:val="000000" w:themeColor="text1"/>
          <w:sz w:val="72"/>
          <w:szCs w:val="72"/>
          <w14:textFill>
            <w14:solidFill>
              <w14:schemeClr w14:val="tx1"/>
            </w14:solidFill>
          </w14:textFill>
        </w:rPr>
        <w:t>响应文件</w:t>
      </w:r>
    </w:p>
    <w:p w14:paraId="56A4ECE3">
      <w:pPr>
        <w:spacing w:line="360" w:lineRule="auto"/>
        <w:jc w:val="center"/>
        <w:rPr>
          <w:rFonts w:hint="default" w:ascii="Times New Roman" w:hAnsi="Times New Roman" w:cs="Times New Roman"/>
          <w:color w:val="000000" w:themeColor="text1"/>
          <w:sz w:val="24"/>
          <w14:textFill>
            <w14:solidFill>
              <w14:schemeClr w14:val="tx1"/>
            </w14:solidFill>
          </w14:textFill>
        </w:rPr>
      </w:pPr>
    </w:p>
    <w:p w14:paraId="24B91470">
      <w:pPr>
        <w:spacing w:line="360" w:lineRule="auto"/>
        <w:rPr>
          <w:rFonts w:hint="default" w:ascii="Times New Roman" w:hAnsi="Times New Roman" w:cs="Times New Roman"/>
          <w:b/>
          <w:color w:val="000000" w:themeColor="text1"/>
          <w:sz w:val="24"/>
          <w14:textFill>
            <w14:solidFill>
              <w14:schemeClr w14:val="tx1"/>
            </w14:solidFill>
          </w14:textFill>
        </w:rPr>
      </w:pPr>
    </w:p>
    <w:p w14:paraId="6775C415">
      <w:pPr>
        <w:spacing w:line="360" w:lineRule="auto"/>
        <w:jc w:val="center"/>
        <w:rPr>
          <w:rFonts w:hint="default" w:ascii="Times New Roman" w:hAnsi="Times New Roman" w:cs="Times New Roman"/>
          <w:b/>
          <w:color w:val="000000" w:themeColor="text1"/>
          <w:sz w:val="24"/>
          <w14:textFill>
            <w14:solidFill>
              <w14:schemeClr w14:val="tx1"/>
            </w14:solidFill>
          </w14:textFill>
        </w:rPr>
      </w:pPr>
    </w:p>
    <w:p w14:paraId="0BBE4C46">
      <w:pPr>
        <w:spacing w:line="360" w:lineRule="auto"/>
        <w:jc w:val="center"/>
        <w:rPr>
          <w:rFonts w:hint="default" w:ascii="Times New Roman" w:hAnsi="Times New Roman" w:cs="Times New Roman"/>
          <w:b/>
          <w:color w:val="000000" w:themeColor="text1"/>
          <w:sz w:val="24"/>
          <w14:textFill>
            <w14:solidFill>
              <w14:schemeClr w14:val="tx1"/>
            </w14:solidFill>
          </w14:textFill>
        </w:rPr>
      </w:pPr>
    </w:p>
    <w:p w14:paraId="7CBE6F8B">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供应商（供应商电子公章）</w:t>
      </w:r>
    </w:p>
    <w:p w14:paraId="37286D0A">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法定代表人（电子签章）</w:t>
      </w:r>
    </w:p>
    <w:p w14:paraId="24B03153">
      <w:pPr>
        <w:spacing w:line="360" w:lineRule="auto"/>
        <w:ind w:firstLine="1120" w:firstLineChars="4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日期（年/月/日）</w:t>
      </w:r>
    </w:p>
    <w:p w14:paraId="5274AE47">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790718D1">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1F4D75F0">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71AD9329">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1EAD4CD5">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7C3B998F">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7500BE4A">
      <w:pPr>
        <w:jc w:val="center"/>
        <w:rPr>
          <w:rFonts w:hint="eastAsia"/>
          <w:b/>
          <w:bCs/>
          <w:color w:val="000000" w:themeColor="text1"/>
          <w:sz w:val="36"/>
          <w:szCs w:val="36"/>
          <w:lang w:eastAsia="zh-CN"/>
          <w14:textFill>
            <w14:solidFill>
              <w14:schemeClr w14:val="tx1"/>
            </w14:solidFill>
          </w14:textFill>
        </w:rPr>
      </w:pPr>
      <w:r>
        <w:rPr>
          <w:rFonts w:hint="eastAsia"/>
          <w:b/>
          <w:bCs/>
          <w:color w:val="000000" w:themeColor="text1"/>
          <w:sz w:val="36"/>
          <w:szCs w:val="36"/>
          <w:lang w:eastAsia="zh-CN"/>
          <w14:textFill>
            <w14:solidFill>
              <w14:schemeClr w14:val="tx1"/>
            </w14:solidFill>
          </w14:textFill>
        </w:rPr>
        <w:t>评分索引表</w:t>
      </w:r>
    </w:p>
    <w:tbl>
      <w:tblPr>
        <w:tblStyle w:val="37"/>
        <w:tblpPr w:leftFromText="180" w:rightFromText="180" w:vertAnchor="text" w:horzAnchor="page" w:tblpX="1988" w:tblpY="771"/>
        <w:tblOverlap w:val="never"/>
        <w:tblW w:w="8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2"/>
        <w:gridCol w:w="4192"/>
      </w:tblGrid>
      <w:tr w14:paraId="281F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vAlign w:val="center"/>
          </w:tcPr>
          <w:p w14:paraId="197810A2">
            <w:pPr>
              <w:jc w:val="center"/>
              <w:rPr>
                <w:rFonts w:hint="eastAsia"/>
                <w:color w:val="000000" w:themeColor="text1"/>
                <w:lang w:eastAsia="zh-CN"/>
                <w14:textFill>
                  <w14:solidFill>
                    <w14:schemeClr w14:val="tx1"/>
                  </w14:solidFill>
                </w14:textFill>
              </w:rPr>
            </w:pPr>
          </w:p>
          <w:p w14:paraId="3B5EDB9C">
            <w:pPr>
              <w:jc w:val="center"/>
              <w:rPr>
                <w:rFonts w:hint="eastAsia" w:eastAsia="宋体"/>
                <w:color w:val="000000" w:themeColor="text1"/>
                <w:lang w:eastAsia="zh-CN"/>
                <w14:textFill>
                  <w14:solidFill>
                    <w14:schemeClr w14:val="tx1"/>
                  </w14:solidFill>
                </w14:textFill>
              </w:rPr>
            </w:pPr>
            <w:r>
              <w:rPr>
                <w:rFonts w:hint="eastAsia" w:ascii="Calibri" w:hAnsi="Calibri" w:eastAsia="宋体" w:cs="Times New Roman"/>
                <w:color w:val="000000" w:themeColor="text1"/>
                <w:kern w:val="2"/>
                <w:sz w:val="21"/>
                <w:szCs w:val="22"/>
                <w:lang w:val="en-US" w:eastAsia="zh-CN" w:bidi="ar-SA"/>
                <w14:textFill>
                  <w14:solidFill>
                    <w14:schemeClr w14:val="tx1"/>
                  </w14:solidFill>
                </w14:textFill>
              </w:rPr>
              <w:t>评分项目</w:t>
            </w:r>
          </w:p>
        </w:tc>
        <w:tc>
          <w:tcPr>
            <w:tcW w:w="4192" w:type="dxa"/>
          </w:tcPr>
          <w:p w14:paraId="6BBDDFB7">
            <w:pPr>
              <w:pStyle w:val="17"/>
              <w:ind w:left="0" w:leftChars="0" w:firstLine="0" w:firstLineChars="0"/>
              <w:jc w:val="left"/>
              <w:rPr>
                <w:rFonts w:hint="eastAsia"/>
                <w:color w:val="000000" w:themeColor="text1"/>
                <w14:textFill>
                  <w14:solidFill>
                    <w14:schemeClr w14:val="tx1"/>
                  </w14:solidFill>
                </w14:textFill>
              </w:rPr>
            </w:pPr>
          </w:p>
          <w:p w14:paraId="0FEB1981">
            <w:pPr>
              <w:pStyle w:val="17"/>
              <w:ind w:left="0" w:leftChars="0" w:firstLine="0" w:firstLineChars="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在投标文件中的页码位置（注明在**节点下第**页，如“技术参数响应及偏离表I”第**页</w:t>
            </w:r>
          </w:p>
          <w:p w14:paraId="592ABED9">
            <w:pPr>
              <w:rPr>
                <w:rFonts w:hint="eastAsia"/>
                <w:color w:val="000000" w:themeColor="text1"/>
                <w14:textFill>
                  <w14:solidFill>
                    <w14:schemeClr w14:val="tx1"/>
                  </w14:solidFill>
                </w14:textFill>
              </w:rPr>
            </w:pPr>
          </w:p>
          <w:p w14:paraId="0730F4EF">
            <w:pPr>
              <w:pStyle w:val="17"/>
              <w:rPr>
                <w:rFonts w:hint="default"/>
                <w:color w:val="000000" w:themeColor="text1"/>
                <w14:textFill>
                  <w14:solidFill>
                    <w14:schemeClr w14:val="tx1"/>
                  </w14:solidFill>
                </w14:textFill>
              </w:rPr>
            </w:pPr>
          </w:p>
        </w:tc>
      </w:tr>
      <w:tr w14:paraId="270D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5774F7BB">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416000E6">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3A7F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563E0B5E">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19633A5B">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5A58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784D239B">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74C6FE79">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0973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01A65A31">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675CA23C">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22E4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53460DBC">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0DE2D1D1">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5AC8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130EC897">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41A9BA00">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3389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15DCFD4C">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28459716">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60B0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7AFD7860">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5C34E040">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04D9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795E001B">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4B547AD0">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3116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01FC83E5">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599161F7">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4955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31A1BE88">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72B1CB17">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21B8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066F277E">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246E8F2D">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39C5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71E97247">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7B94179A">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bl>
    <w:p w14:paraId="4CCC748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color w:val="000000" w:themeColor="text1"/>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br w:type="page"/>
      </w:r>
    </w:p>
    <w:p w14:paraId="33EDE3E2">
      <w:pPr>
        <w:rPr>
          <w:rFonts w:hint="default"/>
          <w:color w:val="000000" w:themeColor="text1"/>
          <w14:textFill>
            <w14:solidFill>
              <w14:schemeClr w14:val="tx1"/>
            </w14:solidFill>
          </w14:textFill>
        </w:rPr>
      </w:pPr>
    </w:p>
    <w:bookmarkEnd w:id="146"/>
    <w:p w14:paraId="0F4EB951">
      <w:pPr>
        <w:pStyle w:val="18"/>
        <w:tabs>
          <w:tab w:val="left" w:pos="8786"/>
        </w:tabs>
        <w:spacing w:after="0" w:line="360" w:lineRule="auto"/>
        <w:outlineLvl w:val="1"/>
        <w:rPr>
          <w:rFonts w:hint="eastAsia" w:ascii="黑体" w:hAnsi="黑体" w:eastAsia="黑体" w:cs="黑体"/>
          <w:b/>
          <w:color w:val="000000" w:themeColor="text1"/>
          <w:sz w:val="32"/>
          <w:szCs w:val="32"/>
          <w14:textFill>
            <w14:solidFill>
              <w14:schemeClr w14:val="tx1"/>
            </w14:solidFill>
          </w14:textFill>
        </w:rPr>
      </w:pPr>
      <w:bookmarkStart w:id="147" w:name="_Toc480368421"/>
      <w:bookmarkStart w:id="148" w:name="_Toc492921359"/>
      <w:bookmarkStart w:id="149" w:name="_Toc519111290"/>
      <w:r>
        <w:rPr>
          <w:rFonts w:hint="eastAsia" w:ascii="黑体" w:hAnsi="黑体" w:eastAsia="黑体" w:cs="黑体"/>
          <w:b/>
          <w:color w:val="000000"/>
          <w:kern w:val="2"/>
          <w:sz w:val="28"/>
          <w:szCs w:val="28"/>
          <w:lang w:val="en-US" w:eastAsia="zh-CN" w:bidi="ar-SA"/>
        </w:rPr>
        <w:t>☆</w:t>
      </w:r>
      <w:r>
        <w:rPr>
          <w:rFonts w:hint="eastAsia" w:ascii="黑体" w:hAnsi="黑体" w:eastAsia="黑体" w:cs="黑体"/>
          <w:b/>
          <w:color w:val="000000" w:themeColor="text1"/>
          <w:sz w:val="32"/>
          <w:szCs w:val="32"/>
          <w14:textFill>
            <w14:solidFill>
              <w14:schemeClr w14:val="tx1"/>
            </w14:solidFill>
          </w14:textFill>
        </w:rPr>
        <w:t>二、资格审查材料</w:t>
      </w:r>
    </w:p>
    <w:p w14:paraId="477988EF">
      <w:pPr>
        <w:pStyle w:val="95"/>
        <w:outlineLvl w:val="2"/>
        <w:rPr>
          <w:rFonts w:hint="eastAsia" w:ascii="宋体" w:hAnsi="宋体" w:eastAsia="宋体" w:cs="宋体"/>
          <w:b w:val="0"/>
          <w:bCs/>
          <w:color w:val="000000" w:themeColor="text1"/>
          <w:kern w:val="2"/>
          <w:sz w:val="24"/>
          <w:lang w:eastAsia="zh-CN"/>
          <w14:textFill>
            <w14:solidFill>
              <w14:schemeClr w14:val="tx1"/>
            </w14:solidFill>
          </w14:textFill>
        </w:rPr>
      </w:pPr>
      <w:r>
        <w:rPr>
          <w:rFonts w:hint="default" w:ascii="Times New Roman" w:hAnsi="Times New Roman" w:eastAsia="宋体" w:cs="Times New Roman"/>
          <w:color w:val="000000" w:themeColor="text1"/>
          <w:kern w:val="2"/>
          <w:sz w:val="24"/>
          <w14:textFill>
            <w14:solidFill>
              <w14:schemeClr w14:val="tx1"/>
            </w14:solidFill>
          </w14:textFill>
        </w:rPr>
        <w:t>（一）</w:t>
      </w:r>
      <w:r>
        <w:rPr>
          <w:rFonts w:hint="eastAsia" w:ascii="宋体" w:hAnsi="宋体" w:eastAsia="宋体" w:cs="宋体"/>
          <w:b w:val="0"/>
          <w:bCs/>
          <w:color w:val="000000" w:themeColor="text1"/>
          <w:kern w:val="2"/>
          <w:sz w:val="24"/>
          <w14:textFill>
            <w14:solidFill>
              <w14:schemeClr w14:val="tx1"/>
            </w14:solidFill>
          </w14:textFill>
        </w:rPr>
        <w:t>营业执照、组织机构代码证、税务登记证</w:t>
      </w:r>
      <w:r>
        <w:rPr>
          <w:rFonts w:hint="eastAsia" w:ascii="宋体" w:hAnsi="宋体" w:eastAsia="宋体" w:cs="宋体"/>
          <w:b w:val="0"/>
          <w:bCs/>
          <w:color w:val="000000" w:themeColor="text1"/>
          <w:kern w:val="2"/>
          <w:sz w:val="24"/>
          <w:lang w:eastAsia="zh-CN"/>
          <w14:textFill>
            <w14:solidFill>
              <w14:schemeClr w14:val="tx1"/>
            </w14:solidFill>
          </w14:textFill>
        </w:rPr>
        <w:t>（</w:t>
      </w:r>
      <w:r>
        <w:rPr>
          <w:rFonts w:hint="eastAsia" w:ascii="宋体" w:hAnsi="宋体" w:eastAsia="宋体" w:cs="宋体"/>
          <w:b w:val="0"/>
          <w:bCs/>
          <w:color w:val="000000" w:themeColor="text1"/>
          <w:kern w:val="2"/>
          <w:sz w:val="24"/>
          <w:lang w:val="en-US" w:eastAsia="zh-CN"/>
          <w14:textFill>
            <w14:solidFill>
              <w14:schemeClr w14:val="tx1"/>
            </w14:solidFill>
          </w14:textFill>
        </w:rPr>
        <w:t>三证合一</w:t>
      </w:r>
      <w:r>
        <w:rPr>
          <w:rFonts w:hint="eastAsia" w:ascii="宋体" w:hAnsi="宋体" w:eastAsia="宋体" w:cs="宋体"/>
          <w:b w:val="0"/>
          <w:bCs/>
          <w:color w:val="000000" w:themeColor="text1"/>
          <w:kern w:val="2"/>
          <w:sz w:val="24"/>
          <w:lang w:eastAsia="zh-CN"/>
          <w14:textFill>
            <w14:solidFill>
              <w14:schemeClr w14:val="tx1"/>
            </w14:solidFill>
          </w14:textFill>
        </w:rPr>
        <w:t>）</w:t>
      </w:r>
    </w:p>
    <w:p w14:paraId="216C20ED">
      <w:pPr>
        <w:spacing w:line="360" w:lineRule="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最近一个年度的财务状况报告（成立不满一年不需提供）</w:t>
      </w:r>
    </w:p>
    <w:p w14:paraId="17D3D73D">
      <w:pPr>
        <w:spacing w:line="360" w:lineRule="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具备履行合同所必须的设备和专业技术能力的书面证明</w:t>
      </w:r>
    </w:p>
    <w:p w14:paraId="13D0C7C6">
      <w:pPr>
        <w:pStyle w:val="18"/>
        <w:tabs>
          <w:tab w:val="left" w:pos="8786"/>
        </w:tabs>
        <w:spacing w:after="0" w:line="360" w:lineRule="auto"/>
        <w:outlineLvl w:val="1"/>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 xml:space="preserve">依法缴纳税收和社会保障资金的相关材料（提供提交投标文件截止时间前一年内至少一个月依法缴纳税收及缴纳社会保障资金的证明材料。投标人依法享受缓缴、免缴税收、社会保障资金的提供证明材料。） </w:t>
      </w:r>
    </w:p>
    <w:p w14:paraId="4601ED80">
      <w:pP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参加政府采购活动前3年内在经营活动中没有重大违法记录的书面声明</w:t>
      </w:r>
    </w:p>
    <w:p w14:paraId="40AD2801">
      <w:pPr>
        <w:pStyle w:val="18"/>
        <w:tabs>
          <w:tab w:val="left" w:pos="8786"/>
        </w:tabs>
        <w:spacing w:after="0" w:line="360" w:lineRule="auto"/>
        <w:outlineLvl w:val="1"/>
        <w:rPr>
          <w:rFonts w:hint="eastAsia" w:ascii="宋体" w:hAnsi="宋体" w:eastAsia="宋体" w:cs="宋体"/>
          <w:b w:val="0"/>
          <w:bCs/>
          <w:color w:val="000000" w:themeColor="text1"/>
          <w:sz w:val="24"/>
          <w14:textFill>
            <w14:solidFill>
              <w14:schemeClr w14:val="tx1"/>
            </w14:solidFill>
          </w14:textFill>
        </w:rPr>
      </w:pPr>
    </w:p>
    <w:p w14:paraId="41F9E6DF">
      <w:pPr>
        <w:pStyle w:val="18"/>
        <w:tabs>
          <w:tab w:val="left" w:pos="8786"/>
        </w:tabs>
        <w:spacing w:after="0" w:line="360" w:lineRule="auto"/>
        <w:outlineLvl w:val="1"/>
        <w:rPr>
          <w:rFonts w:hint="eastAsia" w:ascii="宋体" w:hAnsi="宋体" w:eastAsia="宋体" w:cs="宋体"/>
          <w:b w:val="0"/>
          <w:bCs/>
          <w:color w:val="000000" w:themeColor="text1"/>
          <w:sz w:val="24"/>
          <w14:textFill>
            <w14:solidFill>
              <w14:schemeClr w14:val="tx1"/>
            </w14:solidFill>
          </w14:textFill>
        </w:rPr>
      </w:pPr>
    </w:p>
    <w:p w14:paraId="4429E53D">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274F2079">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278EBA55">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2B726F0F">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7C5E8E4A">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041CC817">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3D2D9CA2">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788EC843">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06062C34">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02B3F2F4">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051B9D9F">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574CD7E4">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0BF880B0">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7EBBFA45">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1EE46471">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1549E640">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616649E6">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321C9803">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2A807509">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41D2B32B">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192B8B1C">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4E552ABA">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1FA3B92F">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7B9AE746">
      <w:pPr>
        <w:pStyle w:val="18"/>
        <w:tabs>
          <w:tab w:val="left" w:pos="8786"/>
        </w:tabs>
        <w:spacing w:after="0" w:line="360" w:lineRule="auto"/>
        <w:outlineLvl w:val="1"/>
        <w:rPr>
          <w:rFonts w:hint="default" w:ascii="黑体" w:hAnsi="黑体" w:eastAsia="黑体" w:cs="黑体"/>
          <w:b/>
          <w:color w:val="000000" w:themeColor="text1"/>
          <w:sz w:val="32"/>
          <w:szCs w:val="32"/>
          <w14:textFill>
            <w14:solidFill>
              <w14:schemeClr w14:val="tx1"/>
            </w14:solidFill>
          </w14:textFill>
        </w:rPr>
      </w:pPr>
      <w:bookmarkStart w:id="150" w:name="_Toc492921361"/>
      <w:bookmarkStart w:id="151" w:name="_Toc480368423"/>
      <w:r>
        <w:rPr>
          <w:rFonts w:hint="default" w:ascii="黑体" w:hAnsi="黑体" w:eastAsia="黑体" w:cs="黑体"/>
          <w:b/>
          <w:color w:val="000000" w:themeColor="text1"/>
          <w:sz w:val="32"/>
          <w:szCs w:val="32"/>
          <w14:textFill>
            <w14:solidFill>
              <w14:schemeClr w14:val="tx1"/>
            </w14:solidFill>
          </w14:textFill>
        </w:rPr>
        <w:t>（二）法定代表人身份证明及授权委托书</w:t>
      </w:r>
      <w:bookmarkEnd w:id="150"/>
      <w:bookmarkEnd w:id="151"/>
    </w:p>
    <w:p w14:paraId="15FA18A8">
      <w:pPr>
        <w:pStyle w:val="86"/>
        <w:adjustRightInd w:val="0"/>
        <w:snapToGrid w:val="0"/>
        <w:spacing w:line="500" w:lineRule="exact"/>
        <w:jc w:val="center"/>
        <w:rPr>
          <w:rFonts w:hint="default" w:ascii="Times New Roman" w:hAnsi="Times New Roman" w:cs="Times New Roman"/>
          <w:color w:val="000000" w:themeColor="text1"/>
          <w:sz w:val="24"/>
          <w:szCs w:val="24"/>
          <w14:textFill>
            <w14:solidFill>
              <w14:schemeClr w14:val="tx1"/>
            </w14:solidFill>
          </w14:textFill>
        </w:rPr>
      </w:pPr>
      <w:bookmarkStart w:id="152" w:name="_Toc487101305"/>
      <w:bookmarkEnd w:id="152"/>
      <w:bookmarkStart w:id="153" w:name="_Toc487101376"/>
      <w:bookmarkEnd w:id="153"/>
      <w:bookmarkStart w:id="154" w:name="_Toc487101447"/>
      <w:bookmarkEnd w:id="154"/>
      <w:r>
        <w:rPr>
          <w:rFonts w:hint="default" w:ascii="Times New Roman" w:hAnsi="Times New Roman" w:cs="Times New Roman"/>
          <w:color w:val="000000" w:themeColor="text1"/>
          <w:sz w:val="24"/>
          <w:szCs w:val="24"/>
          <w14:textFill>
            <w14:solidFill>
              <w14:schemeClr w14:val="tx1"/>
            </w14:solidFill>
          </w14:textFill>
        </w:rPr>
        <w:t>法定代表人资格证明文件</w:t>
      </w:r>
    </w:p>
    <w:p w14:paraId="69F74E30">
      <w:pPr>
        <w:pStyle w:val="86"/>
        <w:adjustRightInd w:val="0"/>
        <w:snapToGrid w:val="0"/>
        <w:spacing w:line="50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（代理机构名称）</w:t>
      </w:r>
      <w:r>
        <w:rPr>
          <w:rFonts w:hint="default" w:ascii="Times New Roman" w:hAnsi="Times New Roman" w:cs="Times New Roman"/>
          <w:color w:val="000000" w:themeColor="text1"/>
          <w:sz w:val="24"/>
          <w:szCs w:val="24"/>
          <w14:textFill>
            <w14:solidFill>
              <w14:schemeClr w14:val="tx1"/>
            </w14:solidFill>
          </w14:textFill>
        </w:rPr>
        <w:t>：</w:t>
      </w:r>
    </w:p>
    <w:p w14:paraId="7F1E2662">
      <w:pPr>
        <w:pStyle w:val="86"/>
        <w:adjustRightInd w:val="0"/>
        <w:snapToGrid w:val="0"/>
        <w:spacing w:line="500" w:lineRule="exact"/>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eastAsia" w:ascii="宋体" w:hAnsi="宋体"/>
          <w:sz w:val="24"/>
          <w:szCs w:val="24"/>
        </w:rPr>
        <w:t>兹有</w:t>
      </w:r>
      <w:r>
        <w:rPr>
          <w:rFonts w:hint="eastAsia" w:ascii="宋体" w:hAnsi="宋体"/>
          <w:sz w:val="24"/>
          <w:szCs w:val="24"/>
          <w:u w:val="single"/>
        </w:rPr>
        <w:t xml:space="preserve">          </w:t>
      </w:r>
      <w:r>
        <w:rPr>
          <w:rFonts w:hint="eastAsia" w:ascii="宋体" w:hAnsi="宋体"/>
          <w:sz w:val="24"/>
          <w:szCs w:val="24"/>
        </w:rPr>
        <w:t>同志为</w:t>
      </w:r>
      <w:r>
        <w:rPr>
          <w:rFonts w:hint="eastAsia" w:ascii="宋体" w:hAnsi="宋体"/>
          <w:sz w:val="24"/>
          <w:szCs w:val="24"/>
          <w:u w:val="single"/>
        </w:rPr>
        <w:t xml:space="preserve">             </w:t>
      </w:r>
      <w:r>
        <w:rPr>
          <w:rFonts w:hint="eastAsia" w:ascii="宋体" w:hAnsi="宋体"/>
          <w:sz w:val="24"/>
          <w:szCs w:val="24"/>
        </w:rPr>
        <w:t>公司法定代表人，代表我公司办理一切社会公务事宜，具有法律效力。</w:t>
      </w:r>
      <w:r>
        <w:rPr>
          <w:rFonts w:hint="default" w:ascii="Times New Roman" w:hAnsi="Times New Roman" w:cs="Times New Roman"/>
          <w:color w:val="000000" w:themeColor="text1"/>
          <w:sz w:val="24"/>
          <w:szCs w:val="24"/>
          <w14:textFill>
            <w14:solidFill>
              <w14:schemeClr w14:val="tx1"/>
            </w14:solidFill>
          </w14:textFill>
        </w:rPr>
        <w:t xml:space="preserve"> </w:t>
      </w:r>
    </w:p>
    <w:p w14:paraId="54D84C59">
      <w:pPr>
        <w:pStyle w:val="86"/>
        <w:adjustRightInd w:val="0"/>
        <w:snapToGrid w:val="0"/>
        <w:spacing w:line="500" w:lineRule="exact"/>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附法定代表人基本情况： </w:t>
      </w:r>
    </w:p>
    <w:p w14:paraId="0A0BC55A">
      <w:pPr>
        <w:pStyle w:val="86"/>
        <w:adjustRightInd w:val="0"/>
        <w:snapToGrid w:val="0"/>
        <w:spacing w:line="500" w:lineRule="exact"/>
        <w:ind w:firstLine="480" w:firstLineChars="200"/>
        <w:rPr>
          <w:rFonts w:ascii="宋体" w:hAnsi="宋体"/>
          <w:sz w:val="24"/>
          <w:szCs w:val="24"/>
          <w:u w:val="single"/>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14:paraId="4714DBF8">
      <w:pPr>
        <w:pStyle w:val="86"/>
        <w:adjustRightInd w:val="0"/>
        <w:snapToGrid w:val="0"/>
        <w:spacing w:line="500" w:lineRule="exact"/>
        <w:ind w:firstLine="480" w:firstLineChars="200"/>
        <w:rPr>
          <w:rFonts w:ascii="宋体" w:hAnsi="宋体"/>
          <w:sz w:val="24"/>
          <w:szCs w:val="24"/>
        </w:rPr>
      </w:pPr>
      <w:r>
        <w:rPr>
          <w:rFonts w:hint="eastAsia" w:ascii="宋体" w:hAnsi="宋体"/>
          <w:sz w:val="24"/>
          <w:szCs w:val="24"/>
        </w:rPr>
        <w:t>身份证号码：</w:t>
      </w:r>
      <w:r>
        <w:rPr>
          <w:rFonts w:hint="eastAsia" w:ascii="宋体" w:hAnsi="宋体"/>
          <w:sz w:val="24"/>
          <w:szCs w:val="24"/>
          <w:u w:val="single"/>
        </w:rPr>
        <w:t xml:space="preserve">                     </w:t>
      </w:r>
    </w:p>
    <w:p w14:paraId="4BC281B7">
      <w:pPr>
        <w:pStyle w:val="86"/>
        <w:adjustRightInd w:val="0"/>
        <w:snapToGrid w:val="0"/>
        <w:spacing w:line="500" w:lineRule="exact"/>
        <w:ind w:firstLine="480" w:firstLineChars="200"/>
        <w:rPr>
          <w:rFonts w:ascii="宋体" w:hAnsi="宋体"/>
          <w:sz w:val="24"/>
          <w:szCs w:val="24"/>
        </w:rPr>
      </w:pPr>
      <w:r>
        <w:rPr>
          <w:rFonts w:hint="eastAsia" w:ascii="宋体" w:hAnsi="宋体"/>
          <w:sz w:val="24"/>
          <w:szCs w:val="24"/>
        </w:rPr>
        <w:t>通讯地址：</w:t>
      </w:r>
      <w:r>
        <w:rPr>
          <w:rFonts w:hint="eastAsia" w:ascii="宋体" w:hAnsi="宋体"/>
          <w:sz w:val="24"/>
          <w:szCs w:val="24"/>
          <w:u w:val="single"/>
        </w:rPr>
        <w:t xml:space="preserve">                       </w:t>
      </w:r>
    </w:p>
    <w:p w14:paraId="591E577A">
      <w:pPr>
        <w:pStyle w:val="86"/>
        <w:adjustRightInd w:val="0"/>
        <w:snapToGrid w:val="0"/>
        <w:spacing w:line="500" w:lineRule="exact"/>
        <w:ind w:firstLine="480" w:firstLineChars="200"/>
        <w:rPr>
          <w:rFonts w:ascii="宋体" w:hAnsi="宋体"/>
          <w:sz w:val="24"/>
          <w:szCs w:val="24"/>
        </w:rPr>
      </w:pPr>
      <w:r>
        <w:rPr>
          <w:rFonts w:hint="eastAsia" w:ascii="宋体" w:hAnsi="宋体"/>
          <w:sz w:val="24"/>
          <w:szCs w:val="24"/>
        </w:rPr>
        <w:t>电话号码：</w:t>
      </w:r>
      <w:r>
        <w:rPr>
          <w:rFonts w:hint="eastAsia" w:ascii="宋体" w:hAnsi="宋体"/>
          <w:sz w:val="24"/>
          <w:szCs w:val="24"/>
          <w:u w:val="single"/>
        </w:rPr>
        <w:t xml:space="preserve">                   </w:t>
      </w:r>
      <w:r>
        <w:rPr>
          <w:rFonts w:hint="eastAsia" w:ascii="宋体" w:hAnsi="宋体"/>
          <w:sz w:val="24"/>
          <w:szCs w:val="24"/>
        </w:rPr>
        <w:t>邮政编码：</w:t>
      </w:r>
      <w:r>
        <w:rPr>
          <w:rFonts w:hint="eastAsia" w:ascii="宋体" w:hAnsi="宋体"/>
          <w:sz w:val="24"/>
          <w:szCs w:val="24"/>
          <w:u w:val="single"/>
        </w:rPr>
        <w:t xml:space="preserve">               </w:t>
      </w:r>
    </w:p>
    <w:p w14:paraId="7F0F9F7E">
      <w:pPr>
        <w:pStyle w:val="86"/>
        <w:adjustRightInd w:val="0"/>
        <w:snapToGrid w:val="0"/>
        <w:spacing w:line="500" w:lineRule="exact"/>
        <w:rPr>
          <w:rFonts w:hint="default" w:ascii="Times New Roman" w:hAnsi="Times New Roman" w:cs="Times New Roman"/>
          <w:color w:val="000000" w:themeColor="text1"/>
          <w:sz w:val="24"/>
          <w:szCs w:val="24"/>
          <w14:textFill>
            <w14:solidFill>
              <w14:schemeClr w14:val="tx1"/>
            </w14:solidFill>
          </w14:textFill>
        </w:rPr>
      </w:pPr>
    </w:p>
    <w:tbl>
      <w:tblPr>
        <w:tblStyle w:val="36"/>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5CD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48072B0">
            <w:pPr>
              <w:pStyle w:val="86"/>
              <w:adjustRightInd w:val="0"/>
              <w:snapToGrid w:val="0"/>
              <w:spacing w:line="500" w:lineRule="exact"/>
              <w:jc w:val="center"/>
              <w:rPr>
                <w:rFonts w:hint="default" w:ascii="Times New Roman" w:hAnsi="Times New Roman" w:cs="Times New Roman"/>
                <w:color w:val="000000" w:themeColor="text1"/>
                <w:sz w:val="24"/>
                <w:szCs w:val="24"/>
                <w14:textFill>
                  <w14:solidFill>
                    <w14:schemeClr w14:val="tx1"/>
                  </w14:solidFill>
                </w14:textFill>
              </w:rPr>
            </w:pPr>
          </w:p>
          <w:p w14:paraId="764839CE">
            <w:pPr>
              <w:pStyle w:val="86"/>
              <w:adjustRightInd w:val="0"/>
              <w:snapToGrid w:val="0"/>
              <w:spacing w:line="500" w:lineRule="exact"/>
              <w:jc w:val="center"/>
              <w:rPr>
                <w:rFonts w:hint="default" w:ascii="Times New Roman" w:hAnsi="Times New Roman" w:cs="Times New Roman"/>
                <w:color w:val="000000" w:themeColor="text1"/>
                <w:sz w:val="24"/>
                <w:szCs w:val="24"/>
                <w14:textFill>
                  <w14:solidFill>
                    <w14:schemeClr w14:val="tx1"/>
                  </w14:solidFill>
                </w14:textFill>
              </w:rPr>
            </w:pPr>
          </w:p>
          <w:p w14:paraId="25B9FD87">
            <w:pPr>
              <w:pStyle w:val="86"/>
              <w:adjustRightInd w:val="0"/>
              <w:snapToGrid w:val="0"/>
              <w:spacing w:line="50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法定代表人《居民身份证》扫描件</w:t>
            </w:r>
          </w:p>
        </w:tc>
      </w:tr>
    </w:tbl>
    <w:p w14:paraId="0B445C08">
      <w:pPr>
        <w:pStyle w:val="86"/>
        <w:adjustRightInd w:val="0"/>
        <w:snapToGrid w:val="0"/>
        <w:spacing w:line="500" w:lineRule="exact"/>
        <w:rPr>
          <w:rFonts w:hint="default" w:ascii="Times New Roman" w:hAnsi="Times New Roman" w:cs="Times New Roman"/>
          <w:color w:val="000000" w:themeColor="text1"/>
          <w:sz w:val="24"/>
          <w:szCs w:val="24"/>
          <w14:textFill>
            <w14:solidFill>
              <w14:schemeClr w14:val="tx1"/>
            </w14:solidFill>
          </w14:textFill>
        </w:rPr>
      </w:pPr>
    </w:p>
    <w:p w14:paraId="6DC0D05E">
      <w:pPr>
        <w:pStyle w:val="86"/>
        <w:tabs>
          <w:tab w:val="left" w:pos="750"/>
        </w:tabs>
        <w:adjustRightInd w:val="0"/>
        <w:snapToGrid w:val="0"/>
        <w:spacing w:line="500" w:lineRule="exact"/>
        <w:rPr>
          <w:rFonts w:ascii="宋体" w:hAnsi="宋体"/>
          <w:sz w:val="24"/>
          <w:szCs w:val="24"/>
        </w:rPr>
      </w:pPr>
      <w:r>
        <w:rPr>
          <w:rFonts w:hint="default" w:ascii="Times New Roman" w:hAnsi="Times New Roman" w:cs="Times New Roman"/>
          <w:color w:val="000000" w:themeColor="text1"/>
          <w:sz w:val="24"/>
          <w:szCs w:val="24"/>
          <w14:textFill>
            <w14:solidFill>
              <w14:schemeClr w14:val="tx1"/>
            </w14:solidFill>
          </w14:textFill>
        </w:rPr>
        <w:tab/>
      </w:r>
      <w:r>
        <w:rPr>
          <w:rFonts w:hint="eastAsia" w:ascii="宋体" w:hAnsi="宋体"/>
          <w:sz w:val="24"/>
          <w:szCs w:val="24"/>
        </w:rPr>
        <w:t>投标人名称（签章）：</w:t>
      </w:r>
      <w:r>
        <w:rPr>
          <w:rFonts w:hint="eastAsia" w:ascii="宋体" w:hAnsi="宋体"/>
          <w:sz w:val="24"/>
          <w:szCs w:val="24"/>
          <w:u w:val="single"/>
        </w:rPr>
        <w:t xml:space="preserve">           </w:t>
      </w:r>
    </w:p>
    <w:p w14:paraId="5AD8BBB8">
      <w:pPr>
        <w:pStyle w:val="86"/>
        <w:tabs>
          <w:tab w:val="left" w:pos="750"/>
        </w:tabs>
        <w:adjustRightInd w:val="0"/>
        <w:snapToGrid w:val="0"/>
        <w:spacing w:line="500" w:lineRule="exact"/>
        <w:rPr>
          <w:rFonts w:ascii="宋体" w:hAnsi="宋体"/>
          <w:sz w:val="24"/>
          <w:szCs w:val="24"/>
        </w:rPr>
      </w:pPr>
    </w:p>
    <w:p w14:paraId="3C085DD1">
      <w:pPr>
        <w:pStyle w:val="86"/>
        <w:tabs>
          <w:tab w:val="left" w:pos="750"/>
        </w:tabs>
        <w:adjustRightInd w:val="0"/>
        <w:snapToGrid w:val="0"/>
        <w:spacing w:line="500" w:lineRule="exact"/>
        <w:ind w:firstLine="720" w:firstLineChars="300"/>
        <w:rPr>
          <w:rFonts w:ascii="宋体" w:hAnsi="宋体"/>
          <w:sz w:val="24"/>
          <w:szCs w:val="24"/>
        </w:rPr>
      </w:pPr>
      <w:r>
        <w:rPr>
          <w:rFonts w:hint="eastAsia" w:ascii="宋体" w:hAnsi="宋体"/>
          <w:sz w:val="24"/>
          <w:szCs w:val="24"/>
        </w:rPr>
        <w:t>法定代表人（签章） ：</w:t>
      </w:r>
      <w:r>
        <w:rPr>
          <w:rFonts w:hint="eastAsia" w:ascii="宋体" w:hAnsi="宋体"/>
          <w:sz w:val="24"/>
          <w:szCs w:val="24"/>
          <w:u w:val="single"/>
        </w:rPr>
        <w:t xml:space="preserve">           </w:t>
      </w:r>
    </w:p>
    <w:p w14:paraId="33EDB6AF">
      <w:pPr>
        <w:pStyle w:val="86"/>
        <w:tabs>
          <w:tab w:val="left" w:pos="750"/>
        </w:tabs>
        <w:adjustRightInd w:val="0"/>
        <w:snapToGrid w:val="0"/>
        <w:spacing w:line="500" w:lineRule="exact"/>
        <w:rPr>
          <w:rFonts w:ascii="宋体" w:hAnsi="宋体"/>
          <w:sz w:val="24"/>
          <w:szCs w:val="24"/>
        </w:rPr>
      </w:pPr>
    </w:p>
    <w:p w14:paraId="6AA5E44D">
      <w:pPr>
        <w:pStyle w:val="86"/>
        <w:tabs>
          <w:tab w:val="left" w:pos="750"/>
        </w:tabs>
        <w:adjustRightInd w:val="0"/>
        <w:snapToGrid w:val="0"/>
        <w:spacing w:line="500" w:lineRule="exact"/>
        <w:ind w:firstLine="720" w:firstLineChars="300"/>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2C8E5F78">
      <w:pPr>
        <w:pStyle w:val="86"/>
        <w:tabs>
          <w:tab w:val="left" w:pos="750"/>
        </w:tabs>
        <w:adjustRightInd w:val="0"/>
        <w:snapToGrid w:val="0"/>
        <w:spacing w:line="500" w:lineRule="exact"/>
        <w:ind w:firstLine="720" w:firstLineChars="300"/>
        <w:rPr>
          <w:rFonts w:hint="default" w:ascii="Times New Roman" w:hAnsi="Times New Roman" w:cs="Times New Roman"/>
          <w:color w:val="000000" w:themeColor="text1"/>
          <w:sz w:val="24"/>
          <w:szCs w:val="24"/>
          <w14:textFill>
            <w14:solidFill>
              <w14:schemeClr w14:val="tx1"/>
            </w14:solidFill>
          </w14:textFill>
        </w:rPr>
      </w:pPr>
    </w:p>
    <w:p w14:paraId="23A0B0DD">
      <w:pPr>
        <w:pStyle w:val="96"/>
        <w:outlineLvl w:val="9"/>
        <w:rPr>
          <w:rFonts w:hint="default" w:ascii="Times New Roman" w:hAnsi="Times New Roman" w:cs="Times New Roman"/>
          <w:color w:val="000000" w:themeColor="text1"/>
          <w14:textFill>
            <w14:solidFill>
              <w14:schemeClr w14:val="tx1"/>
            </w14:solidFill>
          </w14:textFill>
        </w:rPr>
      </w:pPr>
    </w:p>
    <w:p w14:paraId="2F30F9E8">
      <w:pPr>
        <w:pStyle w:val="96"/>
        <w:outlineLvl w:val="9"/>
        <w:rPr>
          <w:rFonts w:hint="default" w:ascii="Times New Roman" w:hAnsi="Times New Roman" w:cs="Times New Roman"/>
          <w:color w:val="000000" w:themeColor="text1"/>
          <w14:textFill>
            <w14:solidFill>
              <w14:schemeClr w14:val="tx1"/>
            </w14:solidFill>
          </w14:textFill>
        </w:rPr>
      </w:pPr>
    </w:p>
    <w:p w14:paraId="4EF5CA6F">
      <w:pPr>
        <w:pStyle w:val="96"/>
        <w:outlineLvl w:val="9"/>
        <w:rPr>
          <w:rFonts w:hint="default" w:ascii="Times New Roman" w:hAnsi="Times New Roman" w:cs="Times New Roman"/>
          <w:color w:val="000000" w:themeColor="text1"/>
          <w14:textFill>
            <w14:solidFill>
              <w14:schemeClr w14:val="tx1"/>
            </w14:solidFill>
          </w14:textFill>
        </w:rPr>
      </w:pPr>
    </w:p>
    <w:p w14:paraId="7B96AAB5">
      <w:pPr>
        <w:pStyle w:val="86"/>
        <w:rPr>
          <w:rFonts w:hint="default"/>
          <w:color w:val="000000" w:themeColor="text1"/>
          <w14:textFill>
            <w14:solidFill>
              <w14:schemeClr w14:val="tx1"/>
            </w14:solidFill>
          </w14:textFill>
        </w:rPr>
      </w:pPr>
    </w:p>
    <w:p w14:paraId="56F74030">
      <w:pPr>
        <w:pStyle w:val="86"/>
        <w:rPr>
          <w:rFonts w:hint="default" w:ascii="Times New Roman" w:hAnsi="Times New Roman" w:cs="Times New Roman"/>
          <w:color w:val="000000" w:themeColor="text1"/>
          <w14:textFill>
            <w14:solidFill>
              <w14:schemeClr w14:val="tx1"/>
            </w14:solidFill>
          </w14:textFill>
        </w:rPr>
      </w:pPr>
    </w:p>
    <w:p w14:paraId="4F34991F">
      <w:pPr>
        <w:pStyle w:val="86"/>
        <w:spacing w:line="50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法定代表人授权书</w:t>
      </w:r>
    </w:p>
    <w:p w14:paraId="10904257">
      <w:pPr>
        <w:pStyle w:val="86"/>
        <w:spacing w:line="50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（代理机构名称）</w:t>
      </w:r>
      <w:r>
        <w:rPr>
          <w:rFonts w:hint="default" w:ascii="Times New Roman" w:hAnsi="Times New Roman" w:cs="Times New Roman"/>
          <w:color w:val="000000" w:themeColor="text1"/>
          <w:sz w:val="24"/>
          <w:szCs w:val="24"/>
          <w14:textFill>
            <w14:solidFill>
              <w14:schemeClr w14:val="tx1"/>
            </w14:solidFill>
          </w14:textFill>
        </w:rPr>
        <w:t>：</w:t>
      </w:r>
    </w:p>
    <w:p w14:paraId="43AFF1F3">
      <w:pPr>
        <w:pStyle w:val="86"/>
        <w:spacing w:line="500" w:lineRule="exact"/>
        <w:ind w:firstLine="480" w:firstLineChars="200"/>
        <w:rPr>
          <w:rFonts w:ascii="宋体" w:hAnsi="宋体"/>
          <w:sz w:val="24"/>
          <w:szCs w:val="24"/>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同志为我公司参加贵单位组织的编号为</w:t>
      </w:r>
      <w:r>
        <w:rPr>
          <w:rFonts w:hint="eastAsia" w:ascii="宋体" w:hAnsi="宋体"/>
          <w:sz w:val="24"/>
          <w:szCs w:val="24"/>
          <w:u w:val="single"/>
        </w:rPr>
        <w:t>（项目编号）</w:t>
      </w:r>
      <w:r>
        <w:rPr>
          <w:rFonts w:hint="eastAsia" w:ascii="宋体" w:hAnsi="宋体"/>
          <w:sz w:val="24"/>
          <w:szCs w:val="24"/>
        </w:rPr>
        <w:t>的</w:t>
      </w:r>
      <w:r>
        <w:rPr>
          <w:rFonts w:hint="eastAsia" w:ascii="宋体" w:hAnsi="宋体"/>
          <w:sz w:val="24"/>
          <w:szCs w:val="24"/>
          <w:u w:val="single"/>
        </w:rPr>
        <w:t>（项 目 名 称）</w:t>
      </w:r>
      <w:r>
        <w:rPr>
          <w:rFonts w:hint="eastAsia" w:ascii="宋体" w:hAnsi="宋体"/>
          <w:sz w:val="24"/>
          <w:szCs w:val="24"/>
        </w:rPr>
        <w:t>采购活动的投标代表人，全权代表我公司处理在该项目采购活动中的一切事宜。代理期限从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日起至</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日止。 </w:t>
      </w:r>
    </w:p>
    <w:p w14:paraId="22DB10CD">
      <w:pPr>
        <w:pStyle w:val="86"/>
        <w:spacing w:line="500" w:lineRule="exact"/>
        <w:rPr>
          <w:rFonts w:ascii="宋体" w:hAnsi="宋体"/>
          <w:sz w:val="24"/>
          <w:szCs w:val="24"/>
        </w:rPr>
      </w:pPr>
    </w:p>
    <w:p w14:paraId="7ACDB525">
      <w:pPr>
        <w:pStyle w:val="86"/>
        <w:spacing w:line="500" w:lineRule="exact"/>
        <w:rPr>
          <w:rFonts w:ascii="宋体" w:hAnsi="宋体"/>
          <w:sz w:val="24"/>
          <w:szCs w:val="24"/>
        </w:rPr>
      </w:pPr>
      <w:r>
        <w:rPr>
          <w:rFonts w:hint="eastAsia" w:ascii="宋体" w:hAnsi="宋体"/>
          <w:sz w:val="24"/>
          <w:szCs w:val="24"/>
        </w:rPr>
        <w:t>投标人（签章）：</w:t>
      </w:r>
      <w:r>
        <w:rPr>
          <w:rFonts w:hint="eastAsia" w:ascii="宋体" w:hAnsi="宋体"/>
          <w:sz w:val="24"/>
          <w:szCs w:val="24"/>
          <w:u w:val="single"/>
        </w:rPr>
        <w:t xml:space="preserve">               </w:t>
      </w:r>
    </w:p>
    <w:p w14:paraId="67CD7E59">
      <w:pPr>
        <w:pStyle w:val="86"/>
        <w:spacing w:line="500" w:lineRule="exact"/>
        <w:rPr>
          <w:rFonts w:ascii="宋体" w:hAnsi="宋体"/>
          <w:sz w:val="24"/>
          <w:szCs w:val="24"/>
        </w:rPr>
      </w:pPr>
      <w:r>
        <w:rPr>
          <w:rFonts w:hint="eastAsia" w:ascii="宋体" w:hAnsi="宋体"/>
          <w:sz w:val="24"/>
          <w:szCs w:val="24"/>
        </w:rPr>
        <w:t>法定代表人（签章）：</w:t>
      </w:r>
      <w:r>
        <w:rPr>
          <w:rFonts w:hint="eastAsia" w:ascii="宋体" w:hAnsi="宋体"/>
          <w:sz w:val="24"/>
          <w:szCs w:val="24"/>
          <w:u w:val="single"/>
        </w:rPr>
        <w:t xml:space="preserve">       </w:t>
      </w:r>
    </w:p>
    <w:p w14:paraId="44EDEBB4">
      <w:pPr>
        <w:pStyle w:val="86"/>
        <w:spacing w:line="500" w:lineRule="exact"/>
        <w:rPr>
          <w:rFonts w:ascii="宋体" w:hAnsi="宋体"/>
          <w:sz w:val="24"/>
          <w:szCs w:val="24"/>
        </w:rPr>
      </w:pPr>
      <w:r>
        <w:rPr>
          <w:rFonts w:hint="eastAsia" w:ascii="宋体" w:hAnsi="宋体"/>
          <w:sz w:val="24"/>
          <w:szCs w:val="24"/>
        </w:rPr>
        <w:t>签发日期：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525F1109">
      <w:pPr>
        <w:pStyle w:val="86"/>
        <w:spacing w:line="500" w:lineRule="exact"/>
        <w:rPr>
          <w:rFonts w:ascii="宋体" w:hAnsi="宋体"/>
          <w:sz w:val="24"/>
          <w:szCs w:val="24"/>
        </w:rPr>
      </w:pPr>
    </w:p>
    <w:p w14:paraId="2B8A7BBD">
      <w:pPr>
        <w:pStyle w:val="86"/>
        <w:spacing w:line="500" w:lineRule="exact"/>
        <w:rPr>
          <w:rFonts w:ascii="宋体" w:hAnsi="宋体"/>
          <w:sz w:val="24"/>
          <w:szCs w:val="24"/>
        </w:rPr>
      </w:pPr>
      <w:r>
        <w:rPr>
          <w:rFonts w:hint="eastAsia" w:ascii="宋体" w:hAnsi="宋体"/>
          <w:sz w:val="24"/>
          <w:szCs w:val="24"/>
        </w:rPr>
        <w:t>附：</w:t>
      </w:r>
    </w:p>
    <w:p w14:paraId="52E6A42E">
      <w:pPr>
        <w:pStyle w:val="86"/>
        <w:spacing w:line="500" w:lineRule="exact"/>
        <w:rPr>
          <w:rFonts w:ascii="宋体" w:hAnsi="宋体"/>
          <w:sz w:val="24"/>
          <w:szCs w:val="24"/>
        </w:rPr>
      </w:pPr>
      <w:r>
        <w:rPr>
          <w:rFonts w:hint="eastAsia" w:ascii="宋体" w:hAnsi="宋体"/>
          <w:sz w:val="24"/>
          <w:szCs w:val="24"/>
        </w:rPr>
        <w:t>代理人工作单位：</w:t>
      </w:r>
      <w:r>
        <w:rPr>
          <w:rFonts w:hint="eastAsia" w:ascii="宋体" w:hAnsi="宋体"/>
          <w:sz w:val="24"/>
          <w:szCs w:val="24"/>
          <w:u w:val="single"/>
        </w:rPr>
        <w:t xml:space="preserve">                          </w:t>
      </w:r>
    </w:p>
    <w:p w14:paraId="393BDE18">
      <w:pPr>
        <w:pStyle w:val="86"/>
        <w:spacing w:line="500" w:lineRule="exact"/>
        <w:rPr>
          <w:rFonts w:ascii="宋体" w:hAnsi="宋体"/>
          <w:sz w:val="24"/>
          <w:szCs w:val="24"/>
        </w:rPr>
      </w:pPr>
      <w:r>
        <w:rPr>
          <w:rFonts w:hint="eastAsia" w:ascii="宋体" w:hAnsi="宋体"/>
          <w:sz w:val="24"/>
          <w:szCs w:val="24"/>
        </w:rPr>
        <w:t>职务：</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p>
    <w:p w14:paraId="4F3EF679">
      <w:pPr>
        <w:pStyle w:val="86"/>
        <w:adjustRightInd w:val="0"/>
        <w:snapToGrid w:val="0"/>
        <w:spacing w:line="500" w:lineRule="exact"/>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14:paraId="45D17422">
      <w:pPr>
        <w:pStyle w:val="86"/>
        <w:adjustRightInd w:val="0"/>
        <w:snapToGrid w:val="0"/>
        <w:spacing w:line="500" w:lineRule="exact"/>
        <w:ind w:left="-88" w:leftChars="-42" w:firstLine="600" w:firstLineChars="250"/>
        <w:rPr>
          <w:rFonts w:hint="default" w:ascii="Times New Roman" w:hAnsi="Times New Roman" w:cs="Times New Roman"/>
          <w:color w:val="000000" w:themeColor="text1"/>
          <w:sz w:val="24"/>
          <w:szCs w:val="24"/>
          <w:u w:val="single"/>
          <w14:textFill>
            <w14:solidFill>
              <w14:schemeClr w14:val="tx1"/>
            </w14:solidFill>
          </w14:textFill>
        </w:rPr>
      </w:pPr>
    </w:p>
    <w:tbl>
      <w:tblPr>
        <w:tblStyle w:val="36"/>
        <w:tblW w:w="7668"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14:paraId="75D1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8" w:type="dxa"/>
            <w:tcBorders>
              <w:top w:val="single" w:color="auto" w:sz="4" w:space="0"/>
              <w:left w:val="single" w:color="auto" w:sz="4" w:space="0"/>
              <w:bottom w:val="single" w:color="auto" w:sz="4" w:space="0"/>
              <w:right w:val="single" w:color="auto" w:sz="4" w:space="0"/>
            </w:tcBorders>
          </w:tcPr>
          <w:p w14:paraId="5F1B532C">
            <w:pPr>
              <w:pStyle w:val="86"/>
              <w:spacing w:line="50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粘贴被授权人身份证（扫描件）</w:t>
            </w:r>
          </w:p>
        </w:tc>
      </w:tr>
    </w:tbl>
    <w:p w14:paraId="36D1974B">
      <w:pPr>
        <w:pStyle w:val="18"/>
        <w:tabs>
          <w:tab w:val="left" w:pos="8786"/>
        </w:tabs>
        <w:spacing w:after="0" w:line="360" w:lineRule="auto"/>
        <w:rPr>
          <w:rFonts w:hint="default" w:ascii="Times New Roman" w:hAnsi="Times New Roman" w:cs="Times New Roman"/>
          <w:b/>
          <w:color w:val="000000" w:themeColor="text1"/>
          <w:sz w:val="24"/>
          <w14:textFill>
            <w14:solidFill>
              <w14:schemeClr w14:val="tx1"/>
            </w14:solidFill>
          </w14:textFill>
        </w:rPr>
      </w:pPr>
    </w:p>
    <w:p w14:paraId="7A06FA93">
      <w:pPr>
        <w:pStyle w:val="18"/>
        <w:tabs>
          <w:tab w:val="left" w:pos="8786"/>
        </w:tabs>
        <w:spacing w:after="0" w:line="360" w:lineRule="auto"/>
        <w:rPr>
          <w:rFonts w:hint="default" w:ascii="Times New Roman" w:hAnsi="Times New Roman" w:cs="Times New Roman"/>
          <w:b/>
          <w:color w:val="000000" w:themeColor="text1"/>
          <w:sz w:val="24"/>
          <w14:textFill>
            <w14:solidFill>
              <w14:schemeClr w14:val="tx1"/>
            </w14:solidFill>
          </w14:textFill>
        </w:rPr>
      </w:pPr>
    </w:p>
    <w:bookmarkEnd w:id="147"/>
    <w:bookmarkEnd w:id="148"/>
    <w:p w14:paraId="3F3ACCEC">
      <w:pPr>
        <w:pStyle w:val="18"/>
        <w:tabs>
          <w:tab w:val="left" w:pos="8786"/>
        </w:tabs>
        <w:spacing w:after="0" w:line="360" w:lineRule="auto"/>
        <w:outlineLvl w:val="2"/>
        <w:rPr>
          <w:rFonts w:hint="eastAsia" w:ascii="黑体" w:hAnsi="黑体" w:eastAsia="黑体" w:cs="黑体"/>
          <w:b/>
          <w:color w:val="000000" w:themeColor="text1"/>
          <w:sz w:val="32"/>
          <w:szCs w:val="32"/>
          <w:lang w:eastAsia="zh-CN"/>
          <w14:textFill>
            <w14:solidFill>
              <w14:schemeClr w14:val="tx1"/>
            </w14:solidFill>
          </w14:textFill>
        </w:rPr>
      </w:pPr>
      <w:bookmarkStart w:id="155" w:name="_Toc480368426"/>
      <w:bookmarkStart w:id="156" w:name="_Toc492921362"/>
      <w:r>
        <w:rPr>
          <w:rFonts w:hint="eastAsia" w:ascii="黑体" w:hAnsi="黑体" w:eastAsia="黑体" w:cs="黑体"/>
          <w:b/>
          <w:color w:val="000000" w:themeColor="text1"/>
          <w:sz w:val="32"/>
          <w:szCs w:val="32"/>
          <w14:textFill>
            <w14:solidFill>
              <w14:schemeClr w14:val="tx1"/>
            </w14:solidFill>
          </w14:textFill>
        </w:rPr>
        <w:t>（三）投标保证金</w:t>
      </w:r>
      <w:bookmarkEnd w:id="155"/>
      <w:bookmarkEnd w:id="156"/>
      <w:r>
        <w:rPr>
          <w:rFonts w:hint="eastAsia" w:ascii="黑体" w:hAnsi="黑体" w:eastAsia="黑体" w:cs="黑体"/>
          <w:b/>
          <w:color w:val="000000" w:themeColor="text1"/>
          <w:sz w:val="32"/>
          <w:szCs w:val="32"/>
          <w:lang w:eastAsia="zh-CN"/>
          <w14:textFill>
            <w14:solidFill>
              <w14:schemeClr w14:val="tx1"/>
            </w14:solidFill>
          </w14:textFill>
        </w:rPr>
        <w:t>（如有需要）</w:t>
      </w:r>
    </w:p>
    <w:p w14:paraId="72B3A9D7">
      <w:pPr>
        <w:pStyle w:val="18"/>
        <w:tabs>
          <w:tab w:val="left" w:pos="8786"/>
        </w:tabs>
        <w:spacing w:after="0"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说明：此处上传投标保证金缴纳凭证；</w:t>
      </w:r>
    </w:p>
    <w:p w14:paraId="34DCBCFF">
      <w:pPr>
        <w:pStyle w:val="97"/>
        <w:spacing w:line="360" w:lineRule="auto"/>
        <w:rPr>
          <w:rFonts w:hint="default" w:ascii="Times New Roman" w:hAnsi="Times New Roman" w:cs="Times New Roman"/>
          <w:color w:val="000000" w:themeColor="text1"/>
          <w14:textFill>
            <w14:solidFill>
              <w14:schemeClr w14:val="tx1"/>
            </w14:solidFill>
          </w14:textFill>
        </w:rPr>
      </w:pPr>
    </w:p>
    <w:p w14:paraId="2803FC9A">
      <w:pPr>
        <w:pStyle w:val="97"/>
        <w:spacing w:line="360" w:lineRule="auto"/>
        <w:rPr>
          <w:rFonts w:hint="default" w:ascii="Times New Roman" w:hAnsi="Times New Roman" w:cs="Times New Roman"/>
          <w:color w:val="000000" w:themeColor="text1"/>
          <w14:textFill>
            <w14:solidFill>
              <w14:schemeClr w14:val="tx1"/>
            </w14:solidFill>
          </w14:textFill>
        </w:rPr>
      </w:pPr>
    </w:p>
    <w:p w14:paraId="670DBDB9">
      <w:pPr>
        <w:pStyle w:val="97"/>
        <w:spacing w:line="360" w:lineRule="auto"/>
        <w:rPr>
          <w:rFonts w:hint="default" w:ascii="Times New Roman" w:hAnsi="Times New Roman" w:cs="Times New Roman"/>
          <w:color w:val="000000" w:themeColor="text1"/>
          <w14:textFill>
            <w14:solidFill>
              <w14:schemeClr w14:val="tx1"/>
            </w14:solidFill>
          </w14:textFill>
        </w:rPr>
      </w:pPr>
    </w:p>
    <w:p w14:paraId="327C2AB3">
      <w:pPr>
        <w:pStyle w:val="97"/>
        <w:spacing w:line="360" w:lineRule="auto"/>
        <w:rPr>
          <w:rFonts w:hint="default" w:ascii="Times New Roman" w:hAnsi="Times New Roman" w:cs="Times New Roman"/>
          <w:color w:val="000000" w:themeColor="text1"/>
          <w14:textFill>
            <w14:solidFill>
              <w14:schemeClr w14:val="tx1"/>
            </w14:solidFill>
          </w14:textFill>
        </w:rPr>
      </w:pPr>
    </w:p>
    <w:p w14:paraId="4302787C">
      <w:pPr>
        <w:pStyle w:val="97"/>
        <w:spacing w:line="360" w:lineRule="auto"/>
        <w:rPr>
          <w:rFonts w:hint="default" w:ascii="Times New Roman" w:hAnsi="Times New Roman" w:cs="Times New Roman"/>
          <w:color w:val="000000" w:themeColor="text1"/>
          <w14:textFill>
            <w14:solidFill>
              <w14:schemeClr w14:val="tx1"/>
            </w14:solidFill>
          </w14:textFill>
        </w:rPr>
      </w:pPr>
    </w:p>
    <w:p w14:paraId="38DA5A52">
      <w:pPr>
        <w:pStyle w:val="97"/>
        <w:spacing w:line="360" w:lineRule="auto"/>
        <w:rPr>
          <w:rFonts w:hint="default" w:ascii="Times New Roman" w:hAnsi="Times New Roman" w:cs="Times New Roman"/>
          <w:color w:val="000000" w:themeColor="text1"/>
          <w14:textFill>
            <w14:solidFill>
              <w14:schemeClr w14:val="tx1"/>
            </w14:solidFill>
          </w14:textFill>
        </w:rPr>
      </w:pPr>
    </w:p>
    <w:p w14:paraId="0298AFDF">
      <w:pPr>
        <w:pStyle w:val="97"/>
        <w:spacing w:line="360" w:lineRule="auto"/>
        <w:rPr>
          <w:rFonts w:hint="default" w:ascii="Times New Roman" w:hAnsi="Times New Roman" w:cs="Times New Roman"/>
          <w:color w:val="000000" w:themeColor="text1"/>
          <w14:textFill>
            <w14:solidFill>
              <w14:schemeClr w14:val="tx1"/>
            </w14:solidFill>
          </w14:textFill>
        </w:rPr>
      </w:pPr>
    </w:p>
    <w:p w14:paraId="2443F7C8">
      <w:pPr>
        <w:pStyle w:val="97"/>
        <w:spacing w:line="360" w:lineRule="auto"/>
        <w:rPr>
          <w:rFonts w:hint="default" w:ascii="Times New Roman" w:hAnsi="Times New Roman" w:cs="Times New Roman"/>
          <w:color w:val="000000" w:themeColor="text1"/>
          <w14:textFill>
            <w14:solidFill>
              <w14:schemeClr w14:val="tx1"/>
            </w14:solidFill>
          </w14:textFill>
        </w:rPr>
      </w:pPr>
    </w:p>
    <w:p w14:paraId="42B1CD0A">
      <w:pPr>
        <w:pStyle w:val="97"/>
        <w:spacing w:line="360" w:lineRule="auto"/>
        <w:rPr>
          <w:rFonts w:hint="default" w:ascii="Times New Roman" w:hAnsi="Times New Roman" w:cs="Times New Roman"/>
          <w:color w:val="000000" w:themeColor="text1"/>
          <w14:textFill>
            <w14:solidFill>
              <w14:schemeClr w14:val="tx1"/>
            </w14:solidFill>
          </w14:textFill>
        </w:rPr>
      </w:pPr>
    </w:p>
    <w:p w14:paraId="2A5850AA">
      <w:pPr>
        <w:pStyle w:val="97"/>
        <w:spacing w:line="360" w:lineRule="auto"/>
        <w:rPr>
          <w:rFonts w:hint="default" w:ascii="Times New Roman" w:hAnsi="Times New Roman" w:cs="Times New Roman"/>
          <w:color w:val="000000" w:themeColor="text1"/>
          <w14:textFill>
            <w14:solidFill>
              <w14:schemeClr w14:val="tx1"/>
            </w14:solidFill>
          </w14:textFill>
        </w:rPr>
      </w:pPr>
    </w:p>
    <w:p w14:paraId="1DC9BC1C">
      <w:pPr>
        <w:pStyle w:val="97"/>
        <w:spacing w:line="360" w:lineRule="auto"/>
        <w:rPr>
          <w:rFonts w:hint="default" w:ascii="Times New Roman" w:hAnsi="Times New Roman" w:cs="Times New Roman"/>
          <w:color w:val="000000" w:themeColor="text1"/>
          <w14:textFill>
            <w14:solidFill>
              <w14:schemeClr w14:val="tx1"/>
            </w14:solidFill>
          </w14:textFill>
        </w:rPr>
      </w:pPr>
    </w:p>
    <w:p w14:paraId="6120839E">
      <w:pPr>
        <w:pStyle w:val="97"/>
        <w:spacing w:line="360" w:lineRule="auto"/>
        <w:rPr>
          <w:rFonts w:hint="default" w:ascii="Times New Roman" w:hAnsi="Times New Roman" w:cs="Times New Roman"/>
          <w:color w:val="000000" w:themeColor="text1"/>
          <w14:textFill>
            <w14:solidFill>
              <w14:schemeClr w14:val="tx1"/>
            </w14:solidFill>
          </w14:textFill>
        </w:rPr>
      </w:pPr>
    </w:p>
    <w:p w14:paraId="330DA08D">
      <w:pPr>
        <w:pStyle w:val="97"/>
        <w:spacing w:line="360" w:lineRule="auto"/>
        <w:rPr>
          <w:rFonts w:hint="default" w:ascii="Times New Roman" w:hAnsi="Times New Roman" w:cs="Times New Roman"/>
          <w:color w:val="000000" w:themeColor="text1"/>
          <w14:textFill>
            <w14:solidFill>
              <w14:schemeClr w14:val="tx1"/>
            </w14:solidFill>
          </w14:textFill>
        </w:rPr>
      </w:pPr>
    </w:p>
    <w:p w14:paraId="52BB294E">
      <w:pPr>
        <w:pStyle w:val="97"/>
        <w:spacing w:line="360" w:lineRule="auto"/>
        <w:rPr>
          <w:rFonts w:hint="default" w:ascii="Times New Roman" w:hAnsi="Times New Roman" w:cs="Times New Roman"/>
          <w:color w:val="000000" w:themeColor="text1"/>
          <w14:textFill>
            <w14:solidFill>
              <w14:schemeClr w14:val="tx1"/>
            </w14:solidFill>
          </w14:textFill>
        </w:rPr>
      </w:pPr>
    </w:p>
    <w:p w14:paraId="1FACFFD1">
      <w:pPr>
        <w:pStyle w:val="97"/>
        <w:spacing w:line="360" w:lineRule="auto"/>
        <w:rPr>
          <w:rFonts w:hint="default" w:ascii="Times New Roman" w:hAnsi="Times New Roman" w:cs="Times New Roman"/>
          <w:color w:val="000000" w:themeColor="text1"/>
          <w14:textFill>
            <w14:solidFill>
              <w14:schemeClr w14:val="tx1"/>
            </w14:solidFill>
          </w14:textFill>
        </w:rPr>
      </w:pPr>
    </w:p>
    <w:p w14:paraId="72636272">
      <w:pPr>
        <w:pStyle w:val="97"/>
        <w:spacing w:line="360" w:lineRule="auto"/>
        <w:rPr>
          <w:rFonts w:hint="default" w:ascii="Times New Roman" w:hAnsi="Times New Roman" w:cs="Times New Roman"/>
          <w:color w:val="000000" w:themeColor="text1"/>
          <w14:textFill>
            <w14:solidFill>
              <w14:schemeClr w14:val="tx1"/>
            </w14:solidFill>
          </w14:textFill>
        </w:rPr>
      </w:pPr>
    </w:p>
    <w:p w14:paraId="7FB38810">
      <w:pPr>
        <w:pStyle w:val="97"/>
        <w:spacing w:line="360" w:lineRule="auto"/>
        <w:rPr>
          <w:rFonts w:hint="default" w:ascii="Times New Roman" w:hAnsi="Times New Roman" w:cs="Times New Roman"/>
          <w:color w:val="000000" w:themeColor="text1"/>
          <w14:textFill>
            <w14:solidFill>
              <w14:schemeClr w14:val="tx1"/>
            </w14:solidFill>
          </w14:textFill>
        </w:rPr>
      </w:pPr>
    </w:p>
    <w:p w14:paraId="542E7DEF">
      <w:pPr>
        <w:pStyle w:val="97"/>
        <w:spacing w:line="360" w:lineRule="auto"/>
        <w:rPr>
          <w:rFonts w:hint="default" w:ascii="Times New Roman" w:hAnsi="Times New Roman" w:cs="Times New Roman"/>
          <w:color w:val="000000" w:themeColor="text1"/>
          <w14:textFill>
            <w14:solidFill>
              <w14:schemeClr w14:val="tx1"/>
            </w14:solidFill>
          </w14:textFill>
        </w:rPr>
      </w:pPr>
    </w:p>
    <w:p w14:paraId="68696E88">
      <w:pPr>
        <w:pStyle w:val="97"/>
        <w:spacing w:line="360" w:lineRule="auto"/>
        <w:rPr>
          <w:rFonts w:hint="default" w:ascii="Times New Roman" w:hAnsi="Times New Roman" w:cs="Times New Roman"/>
          <w:color w:val="000000" w:themeColor="text1"/>
          <w14:textFill>
            <w14:solidFill>
              <w14:schemeClr w14:val="tx1"/>
            </w14:solidFill>
          </w14:textFill>
        </w:rPr>
      </w:pPr>
    </w:p>
    <w:p w14:paraId="0CFFE354">
      <w:pPr>
        <w:pStyle w:val="97"/>
        <w:spacing w:line="360" w:lineRule="auto"/>
        <w:rPr>
          <w:rFonts w:hint="default" w:ascii="Times New Roman" w:hAnsi="Times New Roman" w:cs="Times New Roman"/>
          <w:color w:val="000000" w:themeColor="text1"/>
          <w14:textFill>
            <w14:solidFill>
              <w14:schemeClr w14:val="tx1"/>
            </w14:solidFill>
          </w14:textFill>
        </w:rPr>
      </w:pPr>
    </w:p>
    <w:p w14:paraId="6021ACA9">
      <w:pPr>
        <w:pStyle w:val="97"/>
        <w:spacing w:line="360" w:lineRule="auto"/>
        <w:rPr>
          <w:rFonts w:hint="default" w:ascii="Times New Roman" w:hAnsi="Times New Roman" w:cs="Times New Roman"/>
          <w:color w:val="000000" w:themeColor="text1"/>
          <w14:textFill>
            <w14:solidFill>
              <w14:schemeClr w14:val="tx1"/>
            </w14:solidFill>
          </w14:textFill>
        </w:rPr>
      </w:pPr>
    </w:p>
    <w:p w14:paraId="48BD57A5">
      <w:pPr>
        <w:pStyle w:val="97"/>
        <w:spacing w:line="360" w:lineRule="auto"/>
        <w:rPr>
          <w:rFonts w:hint="default" w:ascii="Times New Roman" w:hAnsi="Times New Roman" w:cs="Times New Roman"/>
          <w:color w:val="000000" w:themeColor="text1"/>
          <w14:textFill>
            <w14:solidFill>
              <w14:schemeClr w14:val="tx1"/>
            </w14:solidFill>
          </w14:textFill>
        </w:rPr>
      </w:pPr>
    </w:p>
    <w:p w14:paraId="58DBB328">
      <w:pPr>
        <w:pStyle w:val="97"/>
        <w:spacing w:line="360" w:lineRule="auto"/>
        <w:rPr>
          <w:rFonts w:hint="default" w:ascii="Times New Roman" w:hAnsi="Times New Roman" w:cs="Times New Roman"/>
          <w:color w:val="000000" w:themeColor="text1"/>
          <w14:textFill>
            <w14:solidFill>
              <w14:schemeClr w14:val="tx1"/>
            </w14:solidFill>
          </w14:textFill>
        </w:rPr>
      </w:pPr>
    </w:p>
    <w:p w14:paraId="4A840D97">
      <w:pPr>
        <w:pStyle w:val="97"/>
        <w:spacing w:line="360" w:lineRule="auto"/>
        <w:rPr>
          <w:rFonts w:hint="default" w:ascii="Times New Roman" w:hAnsi="Times New Roman" w:cs="Times New Roman"/>
          <w:color w:val="000000" w:themeColor="text1"/>
          <w14:textFill>
            <w14:solidFill>
              <w14:schemeClr w14:val="tx1"/>
            </w14:solidFill>
          </w14:textFill>
        </w:rPr>
      </w:pPr>
    </w:p>
    <w:p w14:paraId="4F0ACED6">
      <w:pPr>
        <w:pStyle w:val="97"/>
        <w:spacing w:line="360" w:lineRule="auto"/>
        <w:rPr>
          <w:rFonts w:hint="default" w:ascii="Times New Roman" w:hAnsi="Times New Roman" w:cs="Times New Roman"/>
          <w:color w:val="000000" w:themeColor="text1"/>
          <w14:textFill>
            <w14:solidFill>
              <w14:schemeClr w14:val="tx1"/>
            </w14:solidFill>
          </w14:textFill>
        </w:rPr>
      </w:pPr>
    </w:p>
    <w:p w14:paraId="732B3F71">
      <w:pPr>
        <w:pStyle w:val="97"/>
        <w:spacing w:line="360" w:lineRule="auto"/>
        <w:rPr>
          <w:rFonts w:hint="default" w:ascii="Times New Roman" w:hAnsi="Times New Roman" w:cs="Times New Roman"/>
          <w:color w:val="000000" w:themeColor="text1"/>
          <w14:textFill>
            <w14:solidFill>
              <w14:schemeClr w14:val="tx1"/>
            </w14:solidFill>
          </w14:textFill>
        </w:rPr>
      </w:pPr>
    </w:p>
    <w:p w14:paraId="424FAA3A">
      <w:pPr>
        <w:pStyle w:val="97"/>
        <w:spacing w:line="360" w:lineRule="auto"/>
        <w:rPr>
          <w:rFonts w:hint="default" w:ascii="Times New Roman" w:hAnsi="Times New Roman" w:cs="Times New Roman"/>
          <w:color w:val="000000" w:themeColor="text1"/>
          <w14:textFill>
            <w14:solidFill>
              <w14:schemeClr w14:val="tx1"/>
            </w14:solidFill>
          </w14:textFill>
        </w:rPr>
      </w:pPr>
    </w:p>
    <w:p w14:paraId="06C03B87">
      <w:pPr>
        <w:pStyle w:val="97"/>
        <w:spacing w:line="360" w:lineRule="auto"/>
        <w:rPr>
          <w:rFonts w:hint="default" w:ascii="Times New Roman" w:hAnsi="Times New Roman" w:cs="Times New Roman"/>
          <w:color w:val="000000" w:themeColor="text1"/>
          <w14:textFill>
            <w14:solidFill>
              <w14:schemeClr w14:val="tx1"/>
            </w14:solidFill>
          </w14:textFill>
        </w:rPr>
      </w:pPr>
    </w:p>
    <w:p w14:paraId="7089F9D9">
      <w:pPr>
        <w:pStyle w:val="97"/>
        <w:spacing w:line="360" w:lineRule="auto"/>
        <w:rPr>
          <w:rFonts w:hint="default" w:ascii="Times New Roman" w:hAnsi="Times New Roman" w:cs="Times New Roman"/>
          <w:color w:val="000000" w:themeColor="text1"/>
          <w14:textFill>
            <w14:solidFill>
              <w14:schemeClr w14:val="tx1"/>
            </w14:solidFill>
          </w14:textFill>
        </w:rPr>
      </w:pPr>
    </w:p>
    <w:p w14:paraId="24622596">
      <w:pPr>
        <w:pStyle w:val="97"/>
        <w:spacing w:line="360" w:lineRule="auto"/>
        <w:rPr>
          <w:rFonts w:hint="default" w:ascii="Times New Roman" w:hAnsi="Times New Roman" w:cs="Times New Roman"/>
          <w:color w:val="000000" w:themeColor="text1"/>
          <w14:textFill>
            <w14:solidFill>
              <w14:schemeClr w14:val="tx1"/>
            </w14:solidFill>
          </w14:textFill>
        </w:rPr>
      </w:pPr>
    </w:p>
    <w:p w14:paraId="7A152BE1">
      <w:pPr>
        <w:pStyle w:val="97"/>
        <w:spacing w:line="360" w:lineRule="auto"/>
        <w:rPr>
          <w:rFonts w:hint="default" w:ascii="Times New Roman" w:hAnsi="Times New Roman" w:cs="Times New Roman"/>
          <w:color w:val="000000" w:themeColor="text1"/>
          <w14:textFill>
            <w14:solidFill>
              <w14:schemeClr w14:val="tx1"/>
            </w14:solidFill>
          </w14:textFill>
        </w:rPr>
      </w:pPr>
    </w:p>
    <w:p w14:paraId="25F4B32A">
      <w:pPr>
        <w:pStyle w:val="97"/>
        <w:spacing w:line="360" w:lineRule="auto"/>
        <w:rPr>
          <w:rFonts w:hint="default" w:ascii="Times New Roman" w:hAnsi="Times New Roman" w:cs="Times New Roman"/>
          <w:color w:val="000000" w:themeColor="text1"/>
          <w14:textFill>
            <w14:solidFill>
              <w14:schemeClr w14:val="tx1"/>
            </w14:solidFill>
          </w14:textFill>
        </w:rPr>
      </w:pPr>
    </w:p>
    <w:p w14:paraId="5330F977">
      <w:pPr>
        <w:rPr>
          <w:rFonts w:hint="default" w:ascii="Times New Roman" w:hAnsi="Times New Roman" w:cs="Times New Roman"/>
          <w:color w:val="000000" w:themeColor="text1"/>
          <w14:textFill>
            <w14:solidFill>
              <w14:schemeClr w14:val="tx1"/>
            </w14:solidFill>
          </w14:textFill>
        </w:rPr>
      </w:pPr>
      <w:bookmarkStart w:id="157" w:name="_Toc519111288"/>
      <w:r>
        <w:rPr>
          <w:rFonts w:hint="default" w:ascii="Times New Roman" w:hAnsi="Times New Roman" w:cs="Times New Roman"/>
          <w:color w:val="000000" w:themeColor="text1"/>
          <w14:textFill>
            <w14:solidFill>
              <w14:schemeClr w14:val="tx1"/>
            </w14:solidFill>
          </w14:textFill>
        </w:rPr>
        <w:br w:type="page"/>
      </w:r>
    </w:p>
    <w:p w14:paraId="3E886C37">
      <w:pPr>
        <w:pStyle w:val="101"/>
        <w:outlineLvl w:val="2"/>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eastAsia="zh-CN"/>
          <w14:textFill>
            <w14:solidFill>
              <w14:schemeClr w14:val="tx1"/>
            </w14:solidFill>
          </w14:textFill>
        </w:rPr>
        <w:t>四</w:t>
      </w:r>
      <w:r>
        <w:rPr>
          <w:rFonts w:hint="default" w:ascii="Times New Roman" w:hAnsi="Times New Roman" w:cs="Times New Roman"/>
          <w:color w:val="000000" w:themeColor="text1"/>
          <w14:textFill>
            <w14:solidFill>
              <w14:schemeClr w14:val="tx1"/>
            </w14:solidFill>
          </w14:textFill>
        </w:rPr>
        <w:t>）</w:t>
      </w:r>
      <w:bookmarkStart w:id="158" w:name="_Toc468535489"/>
      <w:bookmarkStart w:id="159" w:name="_Toc480371728"/>
      <w:bookmarkStart w:id="160" w:name="_Toc480368431"/>
      <w:bookmarkStart w:id="161" w:name="_Toc480368660"/>
      <w:bookmarkStart w:id="162" w:name="_Toc480368602"/>
      <w:bookmarkStart w:id="163" w:name="_Toc519111289"/>
      <w:r>
        <w:rPr>
          <w:rFonts w:hint="default" w:ascii="Times New Roman" w:hAnsi="Times New Roman" w:cs="Times New Roman"/>
          <w:color w:val="000000" w:themeColor="text1"/>
          <w14:textFill>
            <w14:solidFill>
              <w14:schemeClr w14:val="tx1"/>
            </w14:solidFill>
          </w14:textFill>
        </w:rPr>
        <w:t>资质要求证明文件（若本项目要求）</w:t>
      </w:r>
    </w:p>
    <w:bookmarkEnd w:id="157"/>
    <w:bookmarkEnd w:id="158"/>
    <w:bookmarkEnd w:id="159"/>
    <w:bookmarkEnd w:id="160"/>
    <w:bookmarkEnd w:id="161"/>
    <w:bookmarkEnd w:id="162"/>
    <w:bookmarkEnd w:id="163"/>
    <w:p w14:paraId="1D59E4D7">
      <w:pPr>
        <w:rPr>
          <w:rFonts w:hint="eastAsia" w:eastAsia="黑体" w:cs="Times New Roman"/>
          <w:b/>
          <w:color w:val="000000" w:themeColor="text1"/>
          <w:kern w:val="0"/>
          <w:sz w:val="32"/>
          <w:lang w:eastAsia="zh-CN"/>
          <w14:textFill>
            <w14:solidFill>
              <w14:schemeClr w14:val="tx1"/>
            </w14:solidFill>
          </w14:textFill>
        </w:rPr>
      </w:pPr>
      <w:r>
        <w:rPr>
          <w:rFonts w:hint="eastAsia" w:eastAsia="黑体" w:cs="Times New Roman"/>
          <w:b/>
          <w:color w:val="000000" w:themeColor="text1"/>
          <w:kern w:val="0"/>
          <w:sz w:val="32"/>
          <w:lang w:eastAsia="zh-CN"/>
          <w14:textFill>
            <w14:solidFill>
              <w14:schemeClr w14:val="tx1"/>
            </w14:solidFill>
          </w14:textFill>
        </w:rPr>
        <w:br w:type="page"/>
      </w:r>
    </w:p>
    <w:p w14:paraId="40B8A090">
      <w:pPr>
        <w:pStyle w:val="97"/>
        <w:numPr>
          <w:ilvl w:val="0"/>
          <w:numId w:val="0"/>
        </w:numPr>
        <w:spacing w:line="360" w:lineRule="auto"/>
        <w:rPr>
          <w:rFonts w:hint="eastAsia" w:ascii="黑体" w:hAnsi="黑体" w:eastAsia="黑体" w:cs="黑体"/>
          <w:b/>
          <w:color w:val="000000" w:themeColor="text1"/>
          <w:kern w:val="0"/>
          <w:sz w:val="32"/>
          <w:szCs w:val="32"/>
          <w14:textFill>
            <w14:solidFill>
              <w14:schemeClr w14:val="tx1"/>
            </w14:solidFill>
          </w14:textFill>
        </w:rPr>
      </w:pPr>
      <w:r>
        <w:rPr>
          <w:rFonts w:hint="eastAsia" w:ascii="黑体" w:hAnsi="黑体" w:eastAsia="黑体" w:cs="黑体"/>
          <w:b/>
          <w:color w:val="000000" w:themeColor="text1"/>
          <w:kern w:val="0"/>
          <w:sz w:val="32"/>
          <w:szCs w:val="32"/>
          <w:lang w:eastAsia="zh-CN"/>
          <w14:textFill>
            <w14:solidFill>
              <w14:schemeClr w14:val="tx1"/>
            </w14:solidFill>
          </w14:textFill>
        </w:rPr>
        <w:t>（五）</w:t>
      </w:r>
      <w:r>
        <w:rPr>
          <w:rFonts w:hint="eastAsia" w:ascii="黑体" w:hAnsi="黑体" w:eastAsia="黑体" w:cs="黑体"/>
          <w:b/>
          <w:color w:val="000000" w:themeColor="text1"/>
          <w:kern w:val="0"/>
          <w:sz w:val="32"/>
          <w:szCs w:val="32"/>
          <w:lang w:val="zh-CN"/>
          <w14:textFill>
            <w14:solidFill>
              <w14:schemeClr w14:val="tx1"/>
            </w14:solidFill>
          </w14:textFill>
        </w:rPr>
        <w:t>网上信用记录证明</w:t>
      </w:r>
    </w:p>
    <w:p w14:paraId="39D92E2C">
      <w:pPr>
        <w:spacing w:line="360" w:lineRule="auto"/>
        <w:ind w:firstLine="480" w:firstLineChars="200"/>
        <w:rPr>
          <w:rFonts w:hint="eastAsia"/>
          <w:sz w:val="24"/>
          <w:szCs w:val="24"/>
        </w:rPr>
      </w:pPr>
      <w:r>
        <w:rPr>
          <w:rFonts w:hint="eastAsia" w:ascii="宋体" w:hAnsi="宋体" w:cs="Times New Roman"/>
          <w:iCs/>
          <w:sz w:val="24"/>
          <w:szCs w:val="24"/>
          <w:highlight w:val="none"/>
        </w:rPr>
        <w:t>未被“信用中国”网站（www.creditchina.gov.cn）</w:t>
      </w:r>
      <w:r>
        <w:rPr>
          <w:rFonts w:hint="eastAsia" w:ascii="宋体" w:hAnsi="宋体" w:cs="Times New Roman"/>
          <w:iCs/>
          <w:sz w:val="24"/>
          <w:szCs w:val="24"/>
          <w:highlight w:val="none"/>
          <w:lang w:eastAsia="zh-CN"/>
        </w:rPr>
        <w:t>、“中国政府采购网"(www.ccgp.gov.cn)</w:t>
      </w:r>
      <w:r>
        <w:rPr>
          <w:rFonts w:hint="eastAsia" w:ascii="宋体" w:hAnsi="宋体" w:cs="Times New Roman"/>
          <w:iCs/>
          <w:sz w:val="24"/>
          <w:szCs w:val="24"/>
          <w:highlight w:val="none"/>
        </w:rPr>
        <w:t>列入失信被执行人、重大税收违法案件当事人名单、政府采购严重失信行为记录名单</w:t>
      </w:r>
      <w:r>
        <w:rPr>
          <w:rFonts w:hint="eastAsia" w:ascii="宋体" w:hAnsi="宋体" w:cs="Times New Roman"/>
          <w:iCs/>
          <w:sz w:val="24"/>
          <w:szCs w:val="24"/>
          <w:highlight w:val="none"/>
          <w:lang w:eastAsia="zh-CN"/>
        </w:rPr>
        <w:t>。</w:t>
      </w:r>
      <w:r>
        <w:rPr>
          <w:rFonts w:hint="eastAsia" w:ascii="宋体" w:hAnsi="宋体" w:eastAsia="宋体" w:cs="Times New Roman"/>
          <w:iCs/>
          <w:sz w:val="24"/>
          <w:szCs w:val="24"/>
          <w:highlight w:val="none"/>
        </w:rPr>
        <w:t>（提供网页截图）</w:t>
      </w:r>
    </w:p>
    <w:p w14:paraId="71F20DCB">
      <w:pPr>
        <w:pStyle w:val="18"/>
        <w:tabs>
          <w:tab w:val="left" w:pos="8786"/>
        </w:tabs>
        <w:spacing w:after="0" w:line="360" w:lineRule="auto"/>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br w:type="page"/>
      </w:r>
    </w:p>
    <w:p w14:paraId="19A63580">
      <w:pPr>
        <w:pStyle w:val="97"/>
        <w:numPr>
          <w:ilvl w:val="0"/>
          <w:numId w:val="0"/>
        </w:numPr>
        <w:spacing w:line="360" w:lineRule="auto"/>
        <w:rPr>
          <w:rFonts w:hint="eastAsia" w:eastAsia="黑体" w:cs="Times New Roman"/>
          <w:b/>
          <w:color w:val="000000" w:themeColor="text1"/>
          <w:kern w:val="0"/>
          <w:sz w:val="32"/>
          <w:lang w:val="en-US" w:eastAsia="zh-CN"/>
          <w14:textFill>
            <w14:solidFill>
              <w14:schemeClr w14:val="tx1"/>
            </w14:solidFill>
          </w14:textFill>
        </w:rPr>
      </w:pPr>
      <w:r>
        <w:rPr>
          <w:rFonts w:hint="eastAsia" w:eastAsia="黑体" w:cs="Times New Roman"/>
          <w:b/>
          <w:color w:val="000000" w:themeColor="text1"/>
          <w:kern w:val="0"/>
          <w:sz w:val="32"/>
          <w:lang w:val="en-US" w:eastAsia="zh-CN"/>
          <w14:textFill>
            <w14:solidFill>
              <w14:schemeClr w14:val="tx1"/>
            </w14:solidFill>
          </w14:textFill>
        </w:rPr>
        <w:t>（六）中小企业声函（若本项目要求）</w:t>
      </w:r>
    </w:p>
    <w:p w14:paraId="24A60180">
      <w:pPr>
        <w:pStyle w:val="19"/>
        <w:rPr>
          <w:rFonts w:hint="eastAsia" w:ascii="宋体" w:hAnsi="宋体"/>
          <w:sz w:val="24"/>
        </w:rPr>
      </w:pPr>
    </w:p>
    <w:p w14:paraId="1B47602A">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宋体" w:hAnsi="宋体" w:eastAsia="宋体"/>
          <w:sz w:val="36"/>
        </w:rPr>
      </w:pPr>
      <w:r>
        <w:rPr>
          <w:rFonts w:hint="eastAsia" w:ascii="宋体" w:hAnsi="宋体" w:eastAsia="宋体"/>
          <w:sz w:val="36"/>
        </w:rPr>
        <w:t>中小企业声明函（工程、服务）</w:t>
      </w:r>
    </w:p>
    <w:p w14:paraId="21456032">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sz w:val="32"/>
        </w:rPr>
      </w:pPr>
      <w:r>
        <w:rPr>
          <w:rFonts w:hint="eastAsia" w:ascii="仿宋" w:hAnsi="仿宋" w:eastAsia="仿宋"/>
          <w:sz w:val="32"/>
        </w:rPr>
        <w:t>本公司（联合体）郑重声明，根据《政府采购促进中小企业发展管理办法》（财库</w:t>
      </w:r>
      <w:r>
        <w:rPr>
          <w:rFonts w:hint="eastAsia" w:ascii="宋体" w:hAnsi="宋体" w:eastAsia="宋体"/>
          <w:sz w:val="32"/>
        </w:rPr>
        <w:t>﹝</w:t>
      </w:r>
      <w:r>
        <w:rPr>
          <w:rFonts w:hint="eastAsia" w:ascii="仿宋" w:hAnsi="仿宋" w:eastAsia="仿宋"/>
          <w:sz w:val="32"/>
        </w:rPr>
        <w:t>2020</w:t>
      </w:r>
      <w:r>
        <w:rPr>
          <w:rFonts w:hint="eastAsia" w:ascii="宋体" w:hAnsi="宋体" w:eastAsia="宋体"/>
          <w:sz w:val="32"/>
        </w:rPr>
        <w:t>﹞</w:t>
      </w:r>
      <w:r>
        <w:rPr>
          <w:rFonts w:hint="eastAsia" w:ascii="仿宋" w:hAnsi="仿宋" w:eastAsia="仿宋"/>
          <w:sz w:val="32"/>
        </w:rPr>
        <w:t>46 号）的规定，本公司（联合体）参加</w:t>
      </w:r>
      <w:r>
        <w:rPr>
          <w:rFonts w:hint="eastAsia" w:ascii="仿宋" w:hAnsi="仿宋" w:eastAsia="仿宋"/>
          <w:sz w:val="33"/>
        </w:rPr>
        <w:t>（单位名称）</w:t>
      </w:r>
      <w:r>
        <w:rPr>
          <w:rFonts w:hint="eastAsia" w:ascii="仿宋" w:hAnsi="仿宋" w:eastAsia="仿宋"/>
          <w:sz w:val="32"/>
        </w:rPr>
        <w:t>的</w:t>
      </w:r>
      <w:r>
        <w:rPr>
          <w:rFonts w:hint="eastAsia" w:ascii="仿宋" w:hAnsi="仿宋" w:eastAsia="仿宋"/>
          <w:sz w:val="33"/>
        </w:rPr>
        <w:t>（项目名称）</w:t>
      </w:r>
      <w:r>
        <w:rPr>
          <w:rFonts w:hint="eastAsia" w:ascii="仿宋" w:hAnsi="仿宋" w:eastAsia="仿宋"/>
          <w:sz w:val="32"/>
        </w:rPr>
        <w:t>采购活动，工程的施工单位全部为符合政策要求的中小企业（或者：服务全部由符合政策要求的中小企业承接）。相关企业（含联合体中的中小企业、签订分包意向协议的中小企业）的具体情况如下：</w:t>
      </w:r>
    </w:p>
    <w:p w14:paraId="3E887764">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sz w:val="32"/>
          <w:u w:val="single"/>
        </w:rPr>
      </w:pPr>
      <w:r>
        <w:rPr>
          <w:rFonts w:hint="eastAsia" w:ascii="仿宋" w:hAnsi="仿宋" w:eastAsia="仿宋"/>
          <w:sz w:val="32"/>
          <w:u w:val="single"/>
        </w:rPr>
        <w:t xml:space="preserve">1. </w:t>
      </w:r>
      <w:r>
        <w:rPr>
          <w:rFonts w:hint="eastAsia" w:ascii="仿宋" w:hAnsi="仿宋" w:eastAsia="仿宋"/>
          <w:sz w:val="33"/>
          <w:u w:val="single"/>
        </w:rPr>
        <w:t xml:space="preserve">（标的名称） </w:t>
      </w:r>
      <w:r>
        <w:rPr>
          <w:rFonts w:hint="eastAsia" w:ascii="仿宋" w:hAnsi="仿宋" w:eastAsia="仿宋"/>
          <w:sz w:val="32"/>
          <w:u w:val="single"/>
        </w:rPr>
        <w:t>，属于</w:t>
      </w:r>
      <w:r>
        <w:rPr>
          <w:rFonts w:hint="eastAsia" w:ascii="仿宋" w:hAnsi="仿宋" w:eastAsia="仿宋"/>
          <w:sz w:val="33"/>
          <w:u w:val="single"/>
        </w:rPr>
        <w:t>（采购文件中明确的所属行业）</w:t>
      </w:r>
      <w:r>
        <w:rPr>
          <w:rFonts w:hint="eastAsia" w:ascii="仿宋" w:hAnsi="仿宋" w:eastAsia="仿宋"/>
          <w:sz w:val="32"/>
          <w:u w:val="single"/>
        </w:rPr>
        <w:t>；承建（承接）企业为</w:t>
      </w:r>
      <w:r>
        <w:rPr>
          <w:rFonts w:hint="eastAsia" w:ascii="仿宋" w:hAnsi="仿宋" w:eastAsia="仿宋"/>
          <w:sz w:val="33"/>
          <w:u w:val="single"/>
        </w:rPr>
        <w:t>（企业名称）</w:t>
      </w:r>
      <w:r>
        <w:rPr>
          <w:rFonts w:hint="eastAsia" w:ascii="仿宋" w:hAnsi="仿宋" w:eastAsia="仿宋"/>
          <w:sz w:val="32"/>
          <w:u w:val="single"/>
        </w:rPr>
        <w:t>，从业人员人，营业收入为万元，资产总额为万元，属于</w:t>
      </w:r>
      <w:r>
        <w:rPr>
          <w:rFonts w:hint="eastAsia" w:ascii="仿宋" w:hAnsi="仿宋" w:eastAsia="仿宋"/>
          <w:sz w:val="33"/>
          <w:u w:val="single"/>
        </w:rPr>
        <w:t>（中型企业、小型企业、微型企业）</w:t>
      </w:r>
      <w:r>
        <w:rPr>
          <w:rFonts w:hint="eastAsia" w:ascii="仿宋" w:hAnsi="仿宋" w:eastAsia="仿宋"/>
          <w:sz w:val="32"/>
          <w:u w:val="single"/>
        </w:rPr>
        <w:t>；</w:t>
      </w:r>
    </w:p>
    <w:p w14:paraId="4BC761E2">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sz w:val="32"/>
          <w:u w:val="single"/>
        </w:rPr>
      </w:pPr>
      <w:r>
        <w:rPr>
          <w:rFonts w:hint="eastAsia" w:ascii="仿宋" w:hAnsi="仿宋" w:eastAsia="仿宋"/>
          <w:sz w:val="32"/>
          <w:u w:val="single"/>
        </w:rPr>
        <w:t xml:space="preserve">2. </w:t>
      </w:r>
      <w:r>
        <w:rPr>
          <w:rFonts w:hint="eastAsia" w:ascii="仿宋" w:hAnsi="仿宋" w:eastAsia="仿宋"/>
          <w:sz w:val="33"/>
          <w:u w:val="single"/>
        </w:rPr>
        <w:t xml:space="preserve">（标的名称） </w:t>
      </w:r>
      <w:r>
        <w:rPr>
          <w:rFonts w:hint="eastAsia" w:ascii="仿宋" w:hAnsi="仿宋" w:eastAsia="仿宋"/>
          <w:sz w:val="32"/>
          <w:u w:val="single"/>
        </w:rPr>
        <w:t>，属于</w:t>
      </w:r>
      <w:r>
        <w:rPr>
          <w:rFonts w:hint="eastAsia" w:ascii="仿宋" w:hAnsi="仿宋" w:eastAsia="仿宋"/>
          <w:sz w:val="33"/>
          <w:u w:val="single"/>
        </w:rPr>
        <w:t>（采购文件中明确的所属行业）</w:t>
      </w:r>
      <w:r>
        <w:rPr>
          <w:rFonts w:hint="eastAsia" w:ascii="仿宋" w:hAnsi="仿宋" w:eastAsia="仿宋"/>
          <w:sz w:val="32"/>
          <w:u w:val="single"/>
        </w:rPr>
        <w:t>；承建（承接）企业为</w:t>
      </w:r>
      <w:r>
        <w:rPr>
          <w:rFonts w:hint="eastAsia" w:ascii="仿宋" w:hAnsi="仿宋" w:eastAsia="仿宋"/>
          <w:sz w:val="33"/>
          <w:u w:val="single"/>
        </w:rPr>
        <w:t>（企业名称）</w:t>
      </w:r>
      <w:r>
        <w:rPr>
          <w:rFonts w:hint="eastAsia" w:ascii="仿宋" w:hAnsi="仿宋" w:eastAsia="仿宋"/>
          <w:sz w:val="32"/>
          <w:u w:val="single"/>
        </w:rPr>
        <w:t>，从业人员人，营业收入为万元，资产总额为万元，属于</w:t>
      </w:r>
      <w:r>
        <w:rPr>
          <w:rFonts w:hint="eastAsia" w:ascii="仿宋" w:hAnsi="仿宋" w:eastAsia="仿宋"/>
          <w:sz w:val="33"/>
          <w:u w:val="single"/>
        </w:rPr>
        <w:t>（中型企业、小型企业、微型企业）</w:t>
      </w:r>
      <w:r>
        <w:rPr>
          <w:rFonts w:hint="eastAsia" w:ascii="仿宋" w:hAnsi="仿宋" w:eastAsia="仿宋"/>
          <w:sz w:val="32"/>
          <w:u w:val="single"/>
        </w:rPr>
        <w:t>；</w:t>
      </w:r>
    </w:p>
    <w:p w14:paraId="2647071F">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sz w:val="32"/>
        </w:rPr>
      </w:pPr>
      <w:r>
        <w:rPr>
          <w:rFonts w:hint="eastAsia" w:ascii="仿宋" w:hAnsi="仿宋" w:eastAsia="仿宋"/>
          <w:sz w:val="32"/>
        </w:rPr>
        <w:t>……</w:t>
      </w:r>
    </w:p>
    <w:p w14:paraId="03D7B1D2">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sz w:val="32"/>
        </w:rPr>
      </w:pPr>
      <w:r>
        <w:rPr>
          <w:rFonts w:hint="eastAsia" w:ascii="仿宋" w:hAnsi="仿宋" w:eastAsia="仿宋"/>
          <w:sz w:val="32"/>
        </w:rPr>
        <w:t>以上企业，不属于大企业的分支机构，不存在控股股东为大企业的情形，也不存在与大企业的负责人为同一人的情形。</w:t>
      </w:r>
    </w:p>
    <w:p w14:paraId="0D3D795B">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sz w:val="32"/>
        </w:rPr>
      </w:pPr>
      <w:r>
        <w:rPr>
          <w:rFonts w:hint="eastAsia" w:ascii="仿宋" w:hAnsi="仿宋" w:eastAsia="仿宋"/>
          <w:sz w:val="32"/>
        </w:rPr>
        <w:t>本企业对上述声明内容的真实性负责。如有虚假，将依法承担相应责任。</w:t>
      </w:r>
    </w:p>
    <w:p w14:paraId="7B4B0568">
      <w:pPr>
        <w:keepNext w:val="0"/>
        <w:keepLines w:val="0"/>
        <w:pageBreakBefore w:val="0"/>
        <w:widowControl/>
        <w:kinsoku/>
        <w:wordWrap/>
        <w:overflowPunct/>
        <w:topLinePunct w:val="0"/>
        <w:autoSpaceDE/>
        <w:autoSpaceDN/>
        <w:bidi w:val="0"/>
        <w:adjustRightInd/>
        <w:snapToGrid/>
        <w:spacing w:beforeLines="0" w:afterLines="0" w:line="560" w:lineRule="exact"/>
        <w:ind w:firstLine="4800" w:firstLineChars="1500"/>
        <w:jc w:val="left"/>
        <w:textAlignment w:val="auto"/>
        <w:rPr>
          <w:rFonts w:hint="eastAsia" w:ascii="仿宋" w:hAnsi="仿宋" w:eastAsia="仿宋"/>
          <w:sz w:val="32"/>
        </w:rPr>
      </w:pPr>
      <w:r>
        <w:rPr>
          <w:rFonts w:hint="eastAsia" w:ascii="仿宋" w:hAnsi="仿宋" w:eastAsia="仿宋"/>
          <w:sz w:val="32"/>
        </w:rPr>
        <w:t>企业名称（盖章）：</w:t>
      </w:r>
    </w:p>
    <w:p w14:paraId="3DB5D181">
      <w:pPr>
        <w:keepNext w:val="0"/>
        <w:keepLines w:val="0"/>
        <w:pageBreakBefore w:val="0"/>
        <w:widowControl/>
        <w:kinsoku/>
        <w:wordWrap/>
        <w:overflowPunct/>
        <w:topLinePunct w:val="0"/>
        <w:autoSpaceDE/>
        <w:autoSpaceDN/>
        <w:bidi w:val="0"/>
        <w:adjustRightInd/>
        <w:snapToGrid/>
        <w:spacing w:line="560" w:lineRule="exact"/>
        <w:ind w:firstLine="4800" w:firstLineChars="1500"/>
        <w:textAlignment w:val="auto"/>
      </w:pPr>
      <w:r>
        <w:rPr>
          <w:rFonts w:hint="eastAsia" w:ascii="仿宋" w:hAnsi="仿宋" w:eastAsia="仿宋"/>
          <w:sz w:val="32"/>
        </w:rPr>
        <w:t>日期：</w:t>
      </w:r>
    </w:p>
    <w:p w14:paraId="237F38EA">
      <w:pPr>
        <w:pStyle w:val="87"/>
        <w:numPr>
          <w:ilvl w:val="0"/>
          <w:numId w:val="0"/>
        </w:numPr>
        <w:outlineLvl w:val="2"/>
      </w:pPr>
    </w:p>
    <w:p w14:paraId="4B105D68">
      <w:pPr>
        <w:numPr>
          <w:ilvl w:val="0"/>
          <w:numId w:val="5"/>
        </w:numPr>
        <w:ind w:firstLine="480" w:firstLineChars="200"/>
        <w:rPr>
          <w:rFonts w:hint="eastAsia" w:ascii="Calibri" w:hAnsi="Calibri"/>
          <w:b w:val="0"/>
          <w:bCs w:val="0"/>
          <w:kern w:val="2"/>
          <w:sz w:val="24"/>
          <w:szCs w:val="24"/>
          <w:lang w:val="en-US" w:eastAsia="zh-CN" w:bidi="ar-SA"/>
        </w:rPr>
      </w:pPr>
      <w:r>
        <w:rPr>
          <w:rFonts w:hint="eastAsia"/>
          <w:kern w:val="2"/>
          <w:sz w:val="24"/>
          <w:szCs w:val="24"/>
          <w:lang w:val="en-US" w:eastAsia="zh-CN" w:bidi="ar-SA"/>
        </w:rPr>
        <w:t>针对</w:t>
      </w:r>
      <w:r>
        <w:rPr>
          <w:rFonts w:hint="eastAsia" w:ascii="Calibri" w:hAnsi="Calibri"/>
          <w:kern w:val="2"/>
          <w:sz w:val="24"/>
          <w:szCs w:val="24"/>
          <w:lang w:val="en-US" w:eastAsia="zh-CN" w:bidi="ar-SA"/>
        </w:rPr>
        <w:t>不专门面向中小微企业采购的项目，投标企业请参照《关于印发中小企业划型标准规定的通知》（工信部联企业[2011]300号）文件规定自行确定并填写中、小微企业声明函，</w:t>
      </w:r>
      <w:r>
        <w:rPr>
          <w:rFonts w:hint="eastAsia" w:ascii="Calibri" w:hAnsi="Calibri"/>
          <w:b w:val="0"/>
          <w:bCs w:val="0"/>
          <w:kern w:val="2"/>
          <w:sz w:val="24"/>
          <w:szCs w:val="24"/>
          <w:lang w:val="en-US" w:eastAsia="zh-CN" w:bidi="ar-SA"/>
        </w:rPr>
        <w:t>上传关联至项目商务文件中。</w:t>
      </w:r>
    </w:p>
    <w:p w14:paraId="32CDB75C">
      <w:pPr>
        <w:numPr>
          <w:ilvl w:val="0"/>
          <w:numId w:val="5"/>
        </w:numPr>
        <w:ind w:firstLine="480" w:firstLineChars="200"/>
        <w:rPr>
          <w:rFonts w:hint="eastAsia"/>
          <w:sz w:val="24"/>
          <w:szCs w:val="24"/>
          <w:lang w:val="en-US" w:eastAsia="zh-CN"/>
        </w:rPr>
      </w:pPr>
      <w:r>
        <w:rPr>
          <w:rFonts w:hint="eastAsia"/>
          <w:sz w:val="24"/>
          <w:szCs w:val="24"/>
          <w:lang w:val="en-US" w:eastAsia="zh-CN"/>
        </w:rPr>
        <w:t>符合条件的残疾人福利性单位提供《残疾人福利性单位声明函》，无须提供《中小企业声明函》。</w:t>
      </w:r>
    </w:p>
    <w:p w14:paraId="0D837ABA">
      <w:pPr>
        <w:numPr>
          <w:ilvl w:val="0"/>
          <w:numId w:val="5"/>
        </w:numPr>
        <w:ind w:firstLine="480" w:firstLineChars="200"/>
        <w:rPr>
          <w:rFonts w:hint="eastAsia"/>
          <w:sz w:val="24"/>
          <w:szCs w:val="24"/>
          <w:lang w:val="en-US" w:eastAsia="zh-CN"/>
        </w:rPr>
      </w:pPr>
      <w:r>
        <w:rPr>
          <w:rFonts w:hint="eastAsia" w:ascii="Calibri" w:hAnsi="Calibri"/>
          <w:kern w:val="2"/>
          <w:sz w:val="24"/>
          <w:szCs w:val="24"/>
          <w:lang w:val="en-US" w:eastAsia="zh-CN" w:bidi="ar-SA"/>
        </w:rPr>
        <w:t>监狱企业参加政府采购活动时，提供由省级以上监狱管理局、戒毒管理局（含新疆生产建</w:t>
      </w:r>
      <w:r>
        <w:rPr>
          <w:rFonts w:hint="eastAsia"/>
          <w:sz w:val="24"/>
          <w:szCs w:val="24"/>
          <w:lang w:val="en-US" w:eastAsia="zh-CN"/>
        </w:rPr>
        <w:t>设兵团）出具的属于监狱企业的证明文件，可不再提供《中小企业声明函》。</w:t>
      </w:r>
    </w:p>
    <w:p w14:paraId="42E3AFC0">
      <w:pPr>
        <w:pStyle w:val="97"/>
        <w:spacing w:line="360" w:lineRule="auto"/>
      </w:pPr>
      <w:r>
        <w:rPr>
          <w:rFonts w:hint="eastAsia" w:ascii="宋体" w:hAnsi="宋体"/>
          <w:color w:val="000000"/>
          <w:kern w:val="0"/>
          <w:sz w:val="24"/>
          <w:lang w:val="en-US" w:eastAsia="zh-CN"/>
        </w:rPr>
        <w:t xml:space="preserve">  </w:t>
      </w:r>
    </w:p>
    <w:p w14:paraId="587D14ED">
      <w:pPr>
        <w:pStyle w:val="97"/>
        <w:spacing w:line="360" w:lineRule="auto"/>
        <w:rPr>
          <w:rFonts w:hint="eastAsia" w:ascii="黑体" w:hAnsi="黑体" w:eastAsia="黑体"/>
          <w:b/>
          <w:kern w:val="0"/>
          <w:sz w:val="30"/>
          <w:szCs w:val="30"/>
          <w:lang w:eastAsia="zh-CN" w:bidi="ar-SA"/>
        </w:rPr>
      </w:pPr>
    </w:p>
    <w:p w14:paraId="3C405949">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0AC075B1">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7FDBB151">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3BF743F1">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383C25BC">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2A7AB1FE">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088C399C">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660535CE">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4C50BAD6">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2B966481">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0E26DD3E">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7A3E03B6">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0346EB5D">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3CA428BB">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48C697E8">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505A7963">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23F643E4">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357EF889">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36A0C0A1">
      <w:pPr>
        <w:pStyle w:val="97"/>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b/>
          <w:color w:val="000000" w:themeColor="text1"/>
          <w:kern w:val="0"/>
          <w:sz w:val="32"/>
          <w14:textFill>
            <w14:solidFill>
              <w14:schemeClr w14:val="tx1"/>
            </w14:solidFill>
          </w14:textFill>
        </w:rPr>
        <w:t>三、商务文件</w:t>
      </w:r>
      <w:bookmarkEnd w:id="149"/>
    </w:p>
    <w:p w14:paraId="4BF0F591">
      <w:pPr>
        <w:pStyle w:val="105"/>
        <w:outlineLvl w:val="2"/>
        <w:rPr>
          <w:rFonts w:hint="default" w:ascii="Times New Roman" w:hAnsi="Times New Roman" w:cs="Times New Roman"/>
          <w:color w:val="000000" w:themeColor="text1"/>
          <w14:textFill>
            <w14:solidFill>
              <w14:schemeClr w14:val="tx1"/>
            </w14:solidFill>
          </w14:textFill>
        </w:rPr>
      </w:pPr>
      <w:bookmarkStart w:id="164" w:name="_Toc519111291"/>
      <w:r>
        <w:rPr>
          <w:rFonts w:hint="eastAsia" w:ascii="黑体" w:hAnsi="黑体" w:eastAsia="黑体" w:cs="黑体"/>
          <w:b/>
          <w:color w:val="000000"/>
          <w:kern w:val="2"/>
          <w:sz w:val="28"/>
          <w:szCs w:val="28"/>
          <w:lang w:val="en-US" w:eastAsia="zh-CN" w:bidi="ar-SA"/>
        </w:rPr>
        <w:t>☆</w:t>
      </w:r>
      <w:r>
        <w:rPr>
          <w:rFonts w:hint="default"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eastAsia="zh-CN"/>
          <w14:textFill>
            <w14:solidFill>
              <w14:schemeClr w14:val="tx1"/>
            </w14:solidFill>
          </w14:textFill>
        </w:rPr>
        <w:t>七</w:t>
      </w:r>
      <w:r>
        <w:rPr>
          <w:rFonts w:hint="default" w:ascii="Times New Roman" w:hAnsi="Times New Roman" w:cs="Times New Roman"/>
          <w:color w:val="000000" w:themeColor="text1"/>
          <w14:textFill>
            <w14:solidFill>
              <w14:schemeClr w14:val="tx1"/>
            </w14:solidFill>
          </w14:textFill>
        </w:rPr>
        <w:t>）投标函</w:t>
      </w:r>
      <w:bookmarkEnd w:id="164"/>
    </w:p>
    <w:p w14:paraId="27594F78">
      <w:pPr>
        <w:pStyle w:val="106"/>
        <w:widowControl/>
        <w:spacing w:line="360" w:lineRule="auto"/>
        <w:ind w:left="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F7453C2">
      <w:pPr>
        <w:pStyle w:val="24"/>
        <w:widowControl/>
        <w:spacing w:line="360" w:lineRule="auto"/>
        <w:ind w:left="0" w:leftChars="0"/>
        <w:rPr>
          <w:rFonts w:hint="eastAsia" w:ascii="宋体" w:hAnsi="宋体"/>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(投标人名称)授权</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(投标人授权代理人姓名)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(职务、职称)为我方代表，参加贵方组织的</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(项目名称、项目编号、包号)招标的有关活动，并对此项目进行投标。为此：</w:t>
      </w:r>
    </w:p>
    <w:p w14:paraId="18457B0C">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1、我方同意在本项目响应文件中规定的投标有效期内遵守本投标文件中的承诺且在此期限期满之前均具有约束力。</w:t>
      </w:r>
    </w:p>
    <w:p w14:paraId="72DF91C8">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2、我方承诺已经具备《中华人民共和国政府采购法》中规定的参加政府采购活动的供应商应当具备的条件：</w:t>
      </w:r>
    </w:p>
    <w:p w14:paraId="614F6551">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1）具有独立承担民事责任的能力；</w:t>
      </w:r>
    </w:p>
    <w:p w14:paraId="5127326D">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2）具有良好的商业信誉和健全的财务会计制度；</w:t>
      </w:r>
    </w:p>
    <w:p w14:paraId="6DF5939D">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3）具有履行合同所必需的设备和专业技术能力；</w:t>
      </w:r>
    </w:p>
    <w:p w14:paraId="58360929">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4）有依法缴纳税收和社会保障资金的良好记录；</w:t>
      </w:r>
    </w:p>
    <w:p w14:paraId="6969A2B3">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5）参加此项采购活动前三年内，在经营活动中没有重大违法记录；</w:t>
      </w:r>
    </w:p>
    <w:p w14:paraId="245275EC">
      <w:pPr>
        <w:pStyle w:val="97"/>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6）法律、行政法规规定的其他条件。</w:t>
      </w:r>
    </w:p>
    <w:p w14:paraId="6761BD85">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3、提供供应商须知规定的全部投标文件，</w:t>
      </w:r>
      <w:r>
        <w:rPr>
          <w:rFonts w:hint="eastAsia" w:cs="Times New Roman"/>
          <w:color w:val="000000" w:themeColor="text1"/>
          <w:sz w:val="24"/>
          <w:lang w:eastAsia="zh-CN"/>
          <w14:textFill>
            <w14:solidFill>
              <w14:schemeClr w14:val="tx1"/>
            </w14:solidFill>
          </w14:textFill>
        </w:rPr>
        <w:t>为</w:t>
      </w:r>
      <w:r>
        <w:rPr>
          <w:rFonts w:hint="default" w:ascii="Times New Roman" w:hAnsi="Times New Roman" w:cs="Times New Roman"/>
          <w:color w:val="000000" w:themeColor="text1"/>
          <w:sz w:val="24"/>
          <w14:textFill>
            <w14:solidFill>
              <w14:schemeClr w14:val="tx1"/>
            </w14:solidFill>
          </w14:textFill>
        </w:rPr>
        <w:t>在阿勒泰地区公共资源交易平台上传加密电子投标文件一份。</w:t>
      </w:r>
    </w:p>
    <w:p w14:paraId="2199955B">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4、按响应文件要求提供和交付的货物及相关服务的响应报价详见开标一览表。</w:t>
      </w:r>
    </w:p>
    <w:p w14:paraId="374D288B">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5、保证忠实地执行双方所签订的合同，并承担合同规定的责任和义务。</w:t>
      </w:r>
    </w:p>
    <w:p w14:paraId="0C27CDD9">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6、我方承诺完全满足和响应响应文件中的各项技术和服务要求，若有偏差，已在投标文件偏离表中予以明确特别说明。</w:t>
      </w:r>
    </w:p>
    <w:p w14:paraId="3AF1869F">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7、我方承诺：完全理解响应报价若超过项目预算时，投标将被拒绝。</w:t>
      </w:r>
    </w:p>
    <w:p w14:paraId="5A5FAEF2">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8、我方承诺：与在本项目中设计编制技术规格的机构及其附属机构无任何直接隶属关系和利益关联。</w:t>
      </w:r>
    </w:p>
    <w:p w14:paraId="2CA5FBCD">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9、如果在开标后规定的投标有效期内撤回投标，我方的投标保证金可被贵方没收。</w:t>
      </w:r>
    </w:p>
    <w:p w14:paraId="4CA4AFC2">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10、我方完全理解贵方不一定接受最低价的投标或收到的任何投标。</w:t>
      </w:r>
    </w:p>
    <w:p w14:paraId="28B134EB">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11、我方承诺：投标文件所提供的一切资料及阿勒泰地区公共资源交易平台申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6BEBD213">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12、我方已详细审核全部投标文件，包括投标文件修改书（如有的话）、参考资料及有关附件，确认无误。</w:t>
      </w:r>
    </w:p>
    <w:p w14:paraId="0305B114">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13、我方承诺：采购人若需追加采购本项目响应文件所列货物及相关服务的，在不改变合同其他实质性条款的前提下，按相同或更优惠的折扣率保证供货。</w:t>
      </w:r>
    </w:p>
    <w:p w14:paraId="6894F647">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14、我方承诺：如所报货物属国家强制认证产品的，均已通过认证且在有效期内，否则，由此产生的一切法律责任由我方承担。</w:t>
      </w:r>
    </w:p>
    <w:p w14:paraId="0B975099">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15、我方承诺：接受响应文件中的全部条款且无任何异议，保证遵守响应文件的规定。</w:t>
      </w:r>
    </w:p>
    <w:p w14:paraId="6AB659CB">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B7F6D26">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1）提供虚假材料谋取中标、成交的；</w:t>
      </w:r>
    </w:p>
    <w:p w14:paraId="30143BB1">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2）采取不正当手段诋毁、排挤其他供应商的；</w:t>
      </w:r>
    </w:p>
    <w:p w14:paraId="14B73A14">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3）与采购人、其他供应商或者集中采购机构工作人员恶意串通的；</w:t>
      </w:r>
    </w:p>
    <w:p w14:paraId="1738AB86">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4）向采购人、集中采购机构工作人员行贿或者提供其他不正当利益的；</w:t>
      </w:r>
    </w:p>
    <w:p w14:paraId="2DF57D94">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5）在采购过程中与采购人进行协商谈判的；</w:t>
      </w:r>
    </w:p>
    <w:p w14:paraId="00B8C92A">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6）拒绝有关部门监督检查或提供虚假情况的。</w:t>
      </w:r>
    </w:p>
    <w:p w14:paraId="0B6D76E9">
      <w:pPr>
        <w:pStyle w:val="97"/>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17、</w:t>
      </w:r>
    </w:p>
    <w:p w14:paraId="106E2304">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与本投标有关的一切往来通讯请寄：</w:t>
      </w:r>
    </w:p>
    <w:p w14:paraId="097A0FF0">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地址：____________________________________________________</w:t>
      </w:r>
    </w:p>
    <w:p w14:paraId="7574C7F8">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邮编：____________　</w:t>
      </w:r>
    </w:p>
    <w:p w14:paraId="6BF49D6C">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电话：____________　</w:t>
      </w:r>
    </w:p>
    <w:p w14:paraId="3E0AE21E">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传真：____________</w:t>
      </w:r>
    </w:p>
    <w:p w14:paraId="2CF92216">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供应商法定代表人或授权代理人联系电话，e-mail：</w:t>
      </w:r>
    </w:p>
    <w:p w14:paraId="3604F393">
      <w:pPr>
        <w:pStyle w:val="106"/>
        <w:widowControl/>
        <w:spacing w:line="360" w:lineRule="auto"/>
        <w:ind w:left="0" w:leftChars="0"/>
        <w:rPr>
          <w:rFonts w:hint="default" w:ascii="Times New Roman" w:hAnsi="Times New Roman" w:cs="Times New Roman"/>
          <w:color w:val="000000" w:themeColor="text1"/>
          <w:sz w:val="24"/>
          <w14:textFill>
            <w14:solidFill>
              <w14:schemeClr w14:val="tx1"/>
            </w14:solidFill>
          </w14:textFill>
        </w:rPr>
      </w:pPr>
    </w:p>
    <w:p w14:paraId="18FF48D0">
      <w:pPr>
        <w:pStyle w:val="106"/>
        <w:widowControl/>
        <w:spacing w:line="360" w:lineRule="auto"/>
        <w:ind w:left="101" w:leftChars="48" w:firstLine="361" w:firstLineChars="150"/>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供应商法定代表人电子签章：</w:t>
      </w:r>
    </w:p>
    <w:p w14:paraId="3AC64858">
      <w:pPr>
        <w:pStyle w:val="106"/>
        <w:widowControl/>
        <w:spacing w:line="360" w:lineRule="auto"/>
        <w:ind w:left="0" w:leftChars="0" w:firstLine="482" w:firstLineChars="200"/>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供应商公章：</w:t>
      </w:r>
    </w:p>
    <w:p w14:paraId="34FE328B">
      <w:pPr>
        <w:pStyle w:val="106"/>
        <w:widowControl/>
        <w:spacing w:line="360" w:lineRule="auto"/>
        <w:ind w:left="0" w:left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ab/>
      </w:r>
      <w:r>
        <w:rPr>
          <w:rFonts w:hint="default" w:ascii="Times New Roman" w:hAnsi="Times New Roman" w:cs="Times New Roman"/>
          <w:color w:val="000000" w:themeColor="text1"/>
          <w:sz w:val="24"/>
          <w14:textFill>
            <w14:solidFill>
              <w14:schemeClr w14:val="tx1"/>
            </w14:solidFill>
          </w14:textFill>
        </w:rPr>
        <w:t xml:space="preserve"> 日　期：</w:t>
      </w:r>
    </w:p>
    <w:p w14:paraId="0BB4582E">
      <w:pPr>
        <w:pStyle w:val="106"/>
        <w:widowControl/>
        <w:spacing w:line="360" w:lineRule="auto"/>
        <w:ind w:left="0" w:leftChars="0"/>
        <w:rPr>
          <w:rFonts w:hint="default" w:ascii="Times New Roman" w:hAnsi="Times New Roman" w:cs="Times New Roman"/>
          <w:color w:val="000000" w:themeColor="text1"/>
          <w:sz w:val="24"/>
          <w14:textFill>
            <w14:solidFill>
              <w14:schemeClr w14:val="tx1"/>
            </w14:solidFill>
          </w14:textFill>
        </w:rPr>
      </w:pPr>
    </w:p>
    <w:p w14:paraId="43339DD6">
      <w:pPr>
        <w:pStyle w:val="106"/>
        <w:widowControl/>
        <w:spacing w:line="360" w:lineRule="auto"/>
        <w:ind w:left="0" w:leftChars="0"/>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说明：除可填报项目外，对本投标函的任何修改将被视为非实质性响应投标，从而导致该投标被拒绝。</w:t>
      </w:r>
    </w:p>
    <w:p w14:paraId="58BAA22D">
      <w:pPr>
        <w:pStyle w:val="107"/>
        <w:spacing w:after="0" w:line="360" w:lineRule="auto"/>
        <w:rPr>
          <w:rFonts w:hint="default" w:ascii="Times New Roman" w:hAnsi="Times New Roman" w:cs="Times New Roman"/>
          <w:b/>
          <w:color w:val="000000" w:themeColor="text1"/>
          <w:szCs w:val="21"/>
          <w14:textFill>
            <w14:solidFill>
              <w14:schemeClr w14:val="tx1"/>
            </w14:solidFill>
          </w14:textFill>
        </w:rPr>
      </w:pPr>
    </w:p>
    <w:p w14:paraId="63C021C8">
      <w:pPr>
        <w:pStyle w:val="108"/>
        <w:outlineLvl w:val="2"/>
        <w:rPr>
          <w:rFonts w:hint="default" w:ascii="Times New Roman" w:hAnsi="Times New Roman" w:cs="Times New Roman"/>
          <w:color w:val="000000" w:themeColor="text1"/>
          <w14:textFill>
            <w14:solidFill>
              <w14:schemeClr w14:val="tx1"/>
            </w14:solidFill>
          </w14:textFill>
        </w:rPr>
      </w:pPr>
    </w:p>
    <w:p w14:paraId="3F367011">
      <w:pPr>
        <w:rPr>
          <w:rFonts w:hint="default" w:ascii="Times New Roman" w:hAnsi="Times New Roman" w:cs="Times New Roman"/>
          <w:color w:val="000000" w:themeColor="text1"/>
          <w14:textFill>
            <w14:solidFill>
              <w14:schemeClr w14:val="tx1"/>
            </w14:solidFill>
          </w14:textFill>
        </w:rPr>
      </w:pPr>
    </w:p>
    <w:p w14:paraId="4D9AC53D">
      <w:pPr>
        <w:rPr>
          <w:rFonts w:hint="default" w:ascii="Times New Roman" w:hAnsi="Times New Roman" w:cs="Times New Roman"/>
          <w:color w:val="000000" w:themeColor="text1"/>
          <w14:textFill>
            <w14:solidFill>
              <w14:schemeClr w14:val="tx1"/>
            </w14:solidFill>
          </w14:textFill>
        </w:rPr>
      </w:pPr>
    </w:p>
    <w:p w14:paraId="4D9CF85F">
      <w:pPr>
        <w:rPr>
          <w:rFonts w:hint="default" w:ascii="Times New Roman" w:hAnsi="Times New Roman" w:cs="Times New Roman"/>
          <w:color w:val="000000" w:themeColor="text1"/>
          <w14:textFill>
            <w14:solidFill>
              <w14:schemeClr w14:val="tx1"/>
            </w14:solidFill>
          </w14:textFill>
        </w:rPr>
      </w:pPr>
    </w:p>
    <w:p w14:paraId="3D750BF6">
      <w:pPr>
        <w:rPr>
          <w:rFonts w:hint="default" w:ascii="Times New Roman" w:hAnsi="Times New Roman" w:cs="Times New Roman"/>
          <w:color w:val="000000" w:themeColor="text1"/>
          <w14:textFill>
            <w14:solidFill>
              <w14:schemeClr w14:val="tx1"/>
            </w14:solidFill>
          </w14:textFill>
        </w:rPr>
      </w:pPr>
    </w:p>
    <w:p w14:paraId="2B082F77">
      <w:pPr>
        <w:rPr>
          <w:rFonts w:hint="default" w:ascii="Times New Roman" w:hAnsi="Times New Roman" w:cs="Times New Roman"/>
          <w:color w:val="000000" w:themeColor="text1"/>
          <w14:textFill>
            <w14:solidFill>
              <w14:schemeClr w14:val="tx1"/>
            </w14:solidFill>
          </w14:textFill>
        </w:rPr>
      </w:pPr>
    </w:p>
    <w:p w14:paraId="7A134FFD">
      <w:pPr>
        <w:rPr>
          <w:rFonts w:hint="default" w:ascii="Times New Roman" w:hAnsi="Times New Roman" w:cs="Times New Roman"/>
          <w:color w:val="000000" w:themeColor="text1"/>
          <w14:textFill>
            <w14:solidFill>
              <w14:schemeClr w14:val="tx1"/>
            </w14:solidFill>
          </w14:textFill>
        </w:rPr>
      </w:pPr>
    </w:p>
    <w:p w14:paraId="25DF023A">
      <w:pPr>
        <w:rPr>
          <w:rFonts w:hint="default" w:ascii="Times New Roman" w:hAnsi="Times New Roman" w:cs="Times New Roman"/>
          <w:color w:val="000000" w:themeColor="text1"/>
          <w14:textFill>
            <w14:solidFill>
              <w14:schemeClr w14:val="tx1"/>
            </w14:solidFill>
          </w14:textFill>
        </w:rPr>
      </w:pPr>
    </w:p>
    <w:p w14:paraId="7BB766EA">
      <w:pPr>
        <w:rPr>
          <w:rFonts w:hint="default" w:ascii="Times New Roman" w:hAnsi="Times New Roman" w:cs="Times New Roman"/>
          <w:color w:val="000000" w:themeColor="text1"/>
          <w14:textFill>
            <w14:solidFill>
              <w14:schemeClr w14:val="tx1"/>
            </w14:solidFill>
          </w14:textFill>
        </w:rPr>
      </w:pPr>
    </w:p>
    <w:p w14:paraId="5A7A1972">
      <w:pPr>
        <w:rPr>
          <w:rFonts w:hint="default" w:ascii="Times New Roman" w:hAnsi="Times New Roman" w:cs="Times New Roman"/>
          <w:color w:val="000000" w:themeColor="text1"/>
          <w14:textFill>
            <w14:solidFill>
              <w14:schemeClr w14:val="tx1"/>
            </w14:solidFill>
          </w14:textFill>
        </w:rPr>
      </w:pPr>
    </w:p>
    <w:p w14:paraId="60B44ABD">
      <w:pPr>
        <w:rPr>
          <w:rFonts w:hint="default" w:ascii="Times New Roman" w:hAnsi="Times New Roman" w:cs="Times New Roman"/>
          <w:color w:val="000000" w:themeColor="text1"/>
          <w14:textFill>
            <w14:solidFill>
              <w14:schemeClr w14:val="tx1"/>
            </w14:solidFill>
          </w14:textFill>
        </w:rPr>
      </w:pPr>
    </w:p>
    <w:p w14:paraId="04BE796B">
      <w:pPr>
        <w:rPr>
          <w:rFonts w:hint="default" w:ascii="Times New Roman" w:hAnsi="Times New Roman" w:cs="Times New Roman"/>
          <w:color w:val="000000" w:themeColor="text1"/>
          <w14:textFill>
            <w14:solidFill>
              <w14:schemeClr w14:val="tx1"/>
            </w14:solidFill>
          </w14:textFill>
        </w:rPr>
      </w:pPr>
    </w:p>
    <w:p w14:paraId="0DBB95A2">
      <w:pPr>
        <w:rPr>
          <w:rFonts w:hint="default" w:ascii="Times New Roman" w:hAnsi="Times New Roman" w:cs="Times New Roman"/>
          <w:color w:val="000000" w:themeColor="text1"/>
          <w14:textFill>
            <w14:solidFill>
              <w14:schemeClr w14:val="tx1"/>
            </w14:solidFill>
          </w14:textFill>
        </w:rPr>
      </w:pPr>
    </w:p>
    <w:p w14:paraId="7DDB76A7">
      <w:pPr>
        <w:rPr>
          <w:rFonts w:hint="default" w:ascii="Times New Roman" w:hAnsi="Times New Roman" w:cs="Times New Roman"/>
          <w:color w:val="000000" w:themeColor="text1"/>
          <w14:textFill>
            <w14:solidFill>
              <w14:schemeClr w14:val="tx1"/>
            </w14:solidFill>
          </w14:textFill>
        </w:rPr>
      </w:pPr>
    </w:p>
    <w:p w14:paraId="0581F327">
      <w:pPr>
        <w:rPr>
          <w:rFonts w:hint="default" w:ascii="Times New Roman" w:hAnsi="Times New Roman" w:cs="Times New Roman"/>
          <w:color w:val="000000" w:themeColor="text1"/>
          <w14:textFill>
            <w14:solidFill>
              <w14:schemeClr w14:val="tx1"/>
            </w14:solidFill>
          </w14:textFill>
        </w:rPr>
      </w:pPr>
    </w:p>
    <w:p w14:paraId="640BE01A">
      <w:pPr>
        <w:rPr>
          <w:rFonts w:hint="default" w:ascii="Times New Roman" w:hAnsi="Times New Roman" w:cs="Times New Roman"/>
          <w:color w:val="000000" w:themeColor="text1"/>
          <w14:textFill>
            <w14:solidFill>
              <w14:schemeClr w14:val="tx1"/>
            </w14:solidFill>
          </w14:textFill>
        </w:rPr>
      </w:pPr>
    </w:p>
    <w:p w14:paraId="486D552E">
      <w:pPr>
        <w:rPr>
          <w:rFonts w:hint="default" w:ascii="Times New Roman" w:hAnsi="Times New Roman" w:cs="Times New Roman"/>
          <w:color w:val="000000" w:themeColor="text1"/>
          <w14:textFill>
            <w14:solidFill>
              <w14:schemeClr w14:val="tx1"/>
            </w14:solidFill>
          </w14:textFill>
        </w:rPr>
      </w:pPr>
    </w:p>
    <w:p w14:paraId="7C105D57">
      <w:pPr>
        <w:rPr>
          <w:rFonts w:hint="default" w:ascii="Times New Roman" w:hAnsi="Times New Roman" w:cs="Times New Roman"/>
          <w:color w:val="000000" w:themeColor="text1"/>
          <w14:textFill>
            <w14:solidFill>
              <w14:schemeClr w14:val="tx1"/>
            </w14:solidFill>
          </w14:textFill>
        </w:rPr>
      </w:pPr>
    </w:p>
    <w:p w14:paraId="2321171A">
      <w:pPr>
        <w:rPr>
          <w:rFonts w:hint="default" w:ascii="Times New Roman" w:hAnsi="Times New Roman" w:cs="Times New Roman"/>
          <w:color w:val="000000" w:themeColor="text1"/>
          <w14:textFill>
            <w14:solidFill>
              <w14:schemeClr w14:val="tx1"/>
            </w14:solidFill>
          </w14:textFill>
        </w:rPr>
      </w:pPr>
    </w:p>
    <w:p w14:paraId="1D9EBB55">
      <w:pPr>
        <w:rPr>
          <w:rFonts w:hint="default" w:ascii="Times New Roman" w:hAnsi="Times New Roman" w:cs="Times New Roman"/>
          <w:color w:val="000000" w:themeColor="text1"/>
          <w14:textFill>
            <w14:solidFill>
              <w14:schemeClr w14:val="tx1"/>
            </w14:solidFill>
          </w14:textFill>
        </w:rPr>
      </w:pPr>
    </w:p>
    <w:p w14:paraId="32B779AD">
      <w:pPr>
        <w:rPr>
          <w:rFonts w:hint="default" w:ascii="Times New Roman" w:hAnsi="Times New Roman" w:cs="Times New Roman"/>
          <w:color w:val="000000" w:themeColor="text1"/>
          <w14:textFill>
            <w14:solidFill>
              <w14:schemeClr w14:val="tx1"/>
            </w14:solidFill>
          </w14:textFill>
        </w:rPr>
      </w:pPr>
    </w:p>
    <w:p w14:paraId="59B55EC5">
      <w:pPr>
        <w:rPr>
          <w:rFonts w:hint="default" w:ascii="Times New Roman" w:hAnsi="Times New Roman" w:cs="Times New Roman"/>
          <w:color w:val="000000" w:themeColor="text1"/>
          <w14:textFill>
            <w14:solidFill>
              <w14:schemeClr w14:val="tx1"/>
            </w14:solidFill>
          </w14:textFill>
        </w:rPr>
      </w:pPr>
    </w:p>
    <w:p w14:paraId="41A522EC">
      <w:pPr>
        <w:rPr>
          <w:rFonts w:hint="default" w:ascii="Times New Roman" w:hAnsi="Times New Roman" w:cs="Times New Roman"/>
          <w:color w:val="000000" w:themeColor="text1"/>
          <w14:textFill>
            <w14:solidFill>
              <w14:schemeClr w14:val="tx1"/>
            </w14:solidFill>
          </w14:textFill>
        </w:rPr>
      </w:pPr>
    </w:p>
    <w:p w14:paraId="5285E52D">
      <w:pPr>
        <w:rPr>
          <w:rFonts w:hint="default" w:ascii="Times New Roman" w:hAnsi="Times New Roman" w:cs="Times New Roman"/>
          <w:color w:val="000000" w:themeColor="text1"/>
          <w14:textFill>
            <w14:solidFill>
              <w14:schemeClr w14:val="tx1"/>
            </w14:solidFill>
          </w14:textFill>
        </w:rPr>
      </w:pPr>
    </w:p>
    <w:p w14:paraId="168C2B5B">
      <w:pPr>
        <w:rPr>
          <w:rFonts w:hint="default" w:ascii="Times New Roman" w:hAnsi="Times New Roman" w:cs="Times New Roman"/>
          <w:color w:val="000000" w:themeColor="text1"/>
          <w14:textFill>
            <w14:solidFill>
              <w14:schemeClr w14:val="tx1"/>
            </w14:solidFill>
          </w14:textFill>
        </w:rPr>
      </w:pPr>
    </w:p>
    <w:p w14:paraId="252B2EFA">
      <w:pPr>
        <w:rPr>
          <w:rFonts w:hint="default" w:ascii="Times New Roman" w:hAnsi="Times New Roman" w:cs="Times New Roman"/>
          <w:color w:val="000000" w:themeColor="text1"/>
          <w14:textFill>
            <w14:solidFill>
              <w14:schemeClr w14:val="tx1"/>
            </w14:solidFill>
          </w14:textFill>
        </w:rPr>
      </w:pPr>
    </w:p>
    <w:p w14:paraId="5EDFB719">
      <w:pPr>
        <w:jc w:val="left"/>
        <w:rPr>
          <w:rFonts w:hint="default" w:ascii="Times New Roman" w:hAnsi="Times New Roman" w:cs="Times New Roman"/>
          <w:color w:val="000000" w:themeColor="text1"/>
          <w14:textFill>
            <w14:solidFill>
              <w14:schemeClr w14:val="tx1"/>
            </w14:solidFill>
          </w14:textFill>
        </w:rPr>
      </w:pPr>
    </w:p>
    <w:p w14:paraId="514EE60D">
      <w:pPr>
        <w:jc w:val="left"/>
        <w:rPr>
          <w:rFonts w:hint="default" w:ascii="Times New Roman" w:hAnsi="Times New Roman" w:cs="Times New Roman"/>
          <w:color w:val="000000" w:themeColor="text1"/>
          <w14:textFill>
            <w14:solidFill>
              <w14:schemeClr w14:val="tx1"/>
            </w14:solidFill>
          </w14:textFill>
        </w:rPr>
      </w:pPr>
    </w:p>
    <w:p w14:paraId="1F3AB370">
      <w:pPr>
        <w:jc w:val="left"/>
        <w:rPr>
          <w:rFonts w:hint="default" w:ascii="Times New Roman" w:hAnsi="Times New Roman" w:cs="Times New Roman"/>
          <w:color w:val="000000" w:themeColor="text1"/>
          <w14:textFill>
            <w14:solidFill>
              <w14:schemeClr w14:val="tx1"/>
            </w14:solidFill>
          </w14:textFill>
        </w:rPr>
      </w:pPr>
    </w:p>
    <w:p w14:paraId="3802BA80">
      <w:pPr>
        <w:jc w:val="left"/>
        <w:rPr>
          <w:rFonts w:hint="default" w:ascii="Times New Roman" w:hAnsi="Times New Roman" w:cs="Times New Roman"/>
          <w:color w:val="000000" w:themeColor="text1"/>
          <w14:textFill>
            <w14:solidFill>
              <w14:schemeClr w14:val="tx1"/>
            </w14:solidFill>
          </w14:textFill>
        </w:rPr>
      </w:pPr>
    </w:p>
    <w:p w14:paraId="3095C5A9">
      <w:pPr>
        <w:jc w:val="left"/>
        <w:rPr>
          <w:rFonts w:hint="default" w:ascii="Times New Roman" w:hAnsi="Times New Roman" w:cs="Times New Roman"/>
          <w:color w:val="000000" w:themeColor="text1"/>
          <w14:textFill>
            <w14:solidFill>
              <w14:schemeClr w14:val="tx1"/>
            </w14:solidFill>
          </w14:textFill>
        </w:rPr>
      </w:pPr>
    </w:p>
    <w:p w14:paraId="3E92AF47">
      <w:pPr>
        <w:jc w:val="left"/>
        <w:rPr>
          <w:rFonts w:hint="default" w:ascii="Times New Roman" w:hAnsi="Times New Roman" w:cs="Times New Roman"/>
          <w:color w:val="000000" w:themeColor="text1"/>
          <w14:textFill>
            <w14:solidFill>
              <w14:schemeClr w14:val="tx1"/>
            </w14:solidFill>
          </w14:textFill>
        </w:rPr>
      </w:pPr>
    </w:p>
    <w:p w14:paraId="0B1E217B">
      <w:pPr>
        <w:jc w:val="left"/>
        <w:rPr>
          <w:rFonts w:hint="default" w:ascii="Times New Roman" w:hAnsi="Times New Roman" w:cs="Times New Roman"/>
          <w:color w:val="000000" w:themeColor="text1"/>
          <w14:textFill>
            <w14:solidFill>
              <w14:schemeClr w14:val="tx1"/>
            </w14:solidFill>
          </w14:textFill>
        </w:rPr>
      </w:pPr>
    </w:p>
    <w:p w14:paraId="7D426DA1">
      <w:pPr>
        <w:jc w:val="left"/>
        <w:rPr>
          <w:rFonts w:hint="default" w:ascii="Times New Roman" w:hAnsi="Times New Roman" w:cs="Times New Roman"/>
          <w:color w:val="000000" w:themeColor="text1"/>
          <w14:textFill>
            <w14:solidFill>
              <w14:schemeClr w14:val="tx1"/>
            </w14:solidFill>
          </w14:textFill>
        </w:rPr>
      </w:pPr>
    </w:p>
    <w:p w14:paraId="6D0E11E7">
      <w:pPr>
        <w:jc w:val="left"/>
        <w:rPr>
          <w:rFonts w:hint="default" w:ascii="Times New Roman" w:hAnsi="Times New Roman" w:cs="Times New Roman"/>
          <w:color w:val="000000" w:themeColor="text1"/>
          <w14:textFill>
            <w14:solidFill>
              <w14:schemeClr w14:val="tx1"/>
            </w14:solidFill>
          </w14:textFill>
        </w:rPr>
      </w:pPr>
    </w:p>
    <w:p w14:paraId="2A85D69A">
      <w:pPr>
        <w:pStyle w:val="109"/>
        <w:outlineLvl w:val="2"/>
        <w:rPr>
          <w:rFonts w:hint="default" w:ascii="Times New Roman" w:hAnsi="Times New Roman" w:cs="Times New Roman"/>
          <w:color w:val="000000" w:themeColor="text1"/>
          <w14:textFill>
            <w14:solidFill>
              <w14:schemeClr w14:val="tx1"/>
            </w14:solidFill>
          </w14:textFill>
        </w:rPr>
      </w:pPr>
    </w:p>
    <w:p w14:paraId="2BCDD5A7">
      <w:pPr>
        <w:pStyle w:val="109"/>
        <w:outlineLvl w:val="2"/>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eastAsia="zh-CN"/>
          <w14:textFill>
            <w14:solidFill>
              <w14:schemeClr w14:val="tx1"/>
            </w14:solidFill>
          </w14:textFill>
        </w:rPr>
        <w:t>八</w:t>
      </w:r>
      <w:r>
        <w:rPr>
          <w:rFonts w:hint="default" w:ascii="Times New Roman" w:hAnsi="Times New Roman" w:cs="Times New Roman"/>
          <w:color w:val="000000" w:themeColor="text1"/>
          <w14:textFill>
            <w14:solidFill>
              <w14:schemeClr w14:val="tx1"/>
            </w14:solidFill>
          </w14:textFill>
        </w:rPr>
        <w:t>）报价一览表</w:t>
      </w:r>
    </w:p>
    <w:p w14:paraId="6DA37006">
      <w:pPr>
        <w:pStyle w:val="110"/>
        <w:spacing w:after="0" w:line="360" w:lineRule="auto"/>
        <w:ind w:firstLine="482" w:firstLineChars="200"/>
        <w:rPr>
          <w:rFonts w:hint="default" w:ascii="Times New Roman" w:hAnsi="Times New Roman" w:cs="Times New Roman"/>
          <w:b/>
          <w:color w:val="000000" w:themeColor="text1"/>
          <w:sz w:val="24"/>
          <w14:textFill>
            <w14:solidFill>
              <w14:schemeClr w14:val="tx1"/>
            </w14:solidFill>
          </w14:textFill>
        </w:rPr>
      </w:pPr>
    </w:p>
    <w:p w14:paraId="17B5BCEA">
      <w:pPr>
        <w:pStyle w:val="20"/>
        <w:spacing w:line="360" w:lineRule="auto"/>
        <w:ind w:left="0" w:leftChars="0"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项目编号：</w:t>
      </w:r>
      <w:r>
        <w:rPr>
          <w:rFonts w:hint="eastAsia"/>
          <w:color w:val="000000" w:themeColor="text1"/>
          <w:u w:val="single"/>
          <w14:textFill>
            <w14:solidFill>
              <w14:schemeClr w14:val="tx1"/>
            </w14:solidFill>
          </w14:textFill>
        </w:rPr>
        <w:t xml:space="preserve">                                 </w:t>
      </w:r>
    </w:p>
    <w:p w14:paraId="2FDC8EBA">
      <w:pPr>
        <w:pStyle w:val="20"/>
        <w:spacing w:line="360" w:lineRule="auto"/>
        <w:ind w:left="0" w:leftChars="0"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tbl>
      <w:tblPr>
        <w:tblStyle w:val="3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435"/>
      </w:tblGrid>
      <w:tr w14:paraId="19AB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093" w:type="dxa"/>
            <w:noWrap w:val="0"/>
            <w:vAlign w:val="top"/>
          </w:tcPr>
          <w:p w14:paraId="62A458BA">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标题</w:t>
            </w:r>
          </w:p>
        </w:tc>
        <w:tc>
          <w:tcPr>
            <w:tcW w:w="6435" w:type="dxa"/>
            <w:noWrap w:val="0"/>
            <w:vAlign w:val="top"/>
          </w:tcPr>
          <w:p w14:paraId="35849780">
            <w:pPr>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内容</w:t>
            </w:r>
          </w:p>
        </w:tc>
      </w:tr>
      <w:tr w14:paraId="5B31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093" w:type="dxa"/>
            <w:noWrap w:val="0"/>
            <w:vAlign w:val="top"/>
          </w:tcPr>
          <w:p w14:paraId="4B5B0185">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投标总价</w:t>
            </w:r>
          </w:p>
        </w:tc>
        <w:tc>
          <w:tcPr>
            <w:tcW w:w="6435" w:type="dxa"/>
            <w:noWrap w:val="0"/>
            <w:vAlign w:val="top"/>
          </w:tcPr>
          <w:p w14:paraId="0FA0E815">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元</w:t>
            </w:r>
          </w:p>
        </w:tc>
      </w:tr>
      <w:tr w14:paraId="6C3C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14:paraId="6A27FA38">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项目经理</w:t>
            </w:r>
          </w:p>
        </w:tc>
        <w:tc>
          <w:tcPr>
            <w:tcW w:w="6435" w:type="dxa"/>
            <w:noWrap w:val="0"/>
            <w:vAlign w:val="top"/>
          </w:tcPr>
          <w:p w14:paraId="0B50736C">
            <w:pPr>
              <w:spacing w:line="360" w:lineRule="auto"/>
              <w:rPr>
                <w:rFonts w:hint="eastAsia" w:ascii="宋体" w:hAnsi="宋体"/>
                <w:color w:val="000000" w:themeColor="text1"/>
                <w:sz w:val="24"/>
                <w14:textFill>
                  <w14:solidFill>
                    <w14:schemeClr w14:val="tx1"/>
                  </w14:solidFill>
                </w14:textFill>
              </w:rPr>
            </w:pPr>
          </w:p>
        </w:tc>
      </w:tr>
      <w:tr w14:paraId="0CD3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14:paraId="14D3D257">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w:t>
            </w:r>
            <w:r>
              <w:rPr>
                <w:rFonts w:hint="eastAsia" w:ascii="宋体" w:hAnsi="宋体"/>
                <w:color w:val="000000" w:themeColor="text1"/>
                <w:sz w:val="24"/>
                <w:lang w:val="en-US" w:eastAsia="zh-CN"/>
                <w14:textFill>
                  <w14:solidFill>
                    <w14:schemeClr w14:val="tx1"/>
                  </w14:solidFill>
                </w14:textFill>
              </w:rPr>
              <w:t>完成</w:t>
            </w:r>
            <w:r>
              <w:rPr>
                <w:rFonts w:hint="eastAsia" w:ascii="宋体" w:hAnsi="宋体"/>
                <w:color w:val="000000" w:themeColor="text1"/>
                <w:sz w:val="24"/>
                <w14:textFill>
                  <w14:solidFill>
                    <w14:schemeClr w14:val="tx1"/>
                  </w14:solidFill>
                </w14:textFill>
              </w:rPr>
              <w:t>期限</w:t>
            </w:r>
          </w:p>
        </w:tc>
        <w:tc>
          <w:tcPr>
            <w:tcW w:w="6435" w:type="dxa"/>
            <w:noWrap w:val="0"/>
            <w:vAlign w:val="top"/>
          </w:tcPr>
          <w:p w14:paraId="2A14DBFE">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tc>
      </w:tr>
      <w:tr w14:paraId="70F2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14:paraId="69F7A320">
            <w:pPr>
              <w:spacing w:line="360" w:lineRule="auto"/>
              <w:rPr>
                <w:rFonts w:hint="eastAsia" w:ascii="宋体" w:hAnsi="宋体"/>
                <w:color w:val="000000" w:themeColor="text1"/>
                <w:sz w:val="24"/>
                <w14:textFill>
                  <w14:solidFill>
                    <w14:schemeClr w14:val="tx1"/>
                  </w14:solidFill>
                </w14:textFill>
              </w:rPr>
            </w:pPr>
            <w:r>
              <w:rPr>
                <w:rFonts w:hint="eastAsia" w:ascii="黑体"/>
                <w:bCs/>
                <w:sz w:val="24"/>
              </w:rPr>
              <w:t>备注：</w:t>
            </w:r>
            <w:r>
              <w:rPr>
                <w:rFonts w:hint="eastAsia" w:ascii="黑体"/>
                <w:bCs/>
                <w:sz w:val="24"/>
                <w:lang w:val="en-US" w:eastAsia="zh-CN"/>
              </w:rPr>
              <w:t xml:space="preserve">投标有效期    </w:t>
            </w:r>
            <w:r>
              <w:rPr>
                <w:rFonts w:hint="eastAsia" w:ascii="宋体" w:hAnsi="宋体" w:cs="仿宋"/>
                <w:color w:val="000000"/>
                <w:sz w:val="24"/>
                <w:highlight w:val="none"/>
                <w:lang w:val="zh-CN"/>
              </w:rPr>
              <w:t>日</w:t>
            </w:r>
            <w:r>
              <w:rPr>
                <w:rFonts w:hint="eastAsia" w:ascii="宋体" w:hAnsi="宋体" w:cs="仿宋"/>
                <w:color w:val="000000"/>
                <w:sz w:val="24"/>
                <w:lang w:val="zh-CN"/>
              </w:rPr>
              <w:t>历天</w:t>
            </w:r>
          </w:p>
        </w:tc>
        <w:tc>
          <w:tcPr>
            <w:tcW w:w="6435" w:type="dxa"/>
            <w:noWrap w:val="0"/>
            <w:vAlign w:val="top"/>
          </w:tcPr>
          <w:p w14:paraId="3FF5DFB8">
            <w:pPr>
              <w:tabs>
                <w:tab w:val="left" w:pos="3638"/>
              </w:tabs>
              <w:spacing w:line="360" w:lineRule="auto"/>
              <w:rPr>
                <w:rFonts w:hint="eastAsia" w:ascii="宋体" w:hAnsi="宋体"/>
                <w:color w:val="000000" w:themeColor="text1"/>
                <w:sz w:val="24"/>
                <w:lang w:eastAsia="zh-CN"/>
                <w14:textFill>
                  <w14:solidFill>
                    <w14:schemeClr w14:val="tx1"/>
                  </w14:solidFill>
                </w14:textFill>
              </w:rPr>
            </w:pPr>
          </w:p>
        </w:tc>
      </w:tr>
    </w:tbl>
    <w:p w14:paraId="34BE44CA">
      <w:pPr>
        <w:spacing w:line="360" w:lineRule="auto"/>
        <w:rPr>
          <w:rFonts w:hint="eastAsia" w:ascii="宋体" w:hAnsi="宋体"/>
          <w:color w:val="000000" w:themeColor="text1"/>
          <w:sz w:val="24"/>
          <w14:textFill>
            <w14:solidFill>
              <w14:schemeClr w14:val="tx1"/>
            </w14:solidFill>
          </w14:textFill>
        </w:rPr>
      </w:pPr>
    </w:p>
    <w:p w14:paraId="550BB491">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说明：1、投标人严格按照规定的格式填写。投标总价为优惠后报价，并作为评审及定标的依据。</w:t>
      </w:r>
    </w:p>
    <w:p w14:paraId="1D6806E5">
      <w:pPr>
        <w:numPr>
          <w:ilvl w:val="0"/>
          <w:numId w:val="0"/>
        </w:numPr>
        <w:spacing w:line="360" w:lineRule="auto"/>
        <w:ind w:leftChars="0"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任何有选择或有条件的投标总价或表中某一包填写多个报价，均将导致投标被拒绝。</w:t>
      </w:r>
    </w:p>
    <w:p w14:paraId="039F01A3">
      <w:pPr>
        <w:spacing w:line="360" w:lineRule="auto"/>
        <w:rPr>
          <w:rFonts w:hint="eastAsia" w:ascii="宋体" w:hAnsi="宋体"/>
          <w:color w:val="000000" w:themeColor="text1"/>
          <w:sz w:val="24"/>
          <w14:textFill>
            <w14:solidFill>
              <w14:schemeClr w14:val="tx1"/>
            </w14:solidFill>
          </w14:textFill>
        </w:rPr>
      </w:pPr>
    </w:p>
    <w:p w14:paraId="1BDDF441">
      <w:pPr>
        <w:spacing w:line="360" w:lineRule="auto"/>
        <w:rPr>
          <w:rFonts w:hint="eastAsia" w:ascii="宋体" w:hAnsi="宋体"/>
          <w:color w:val="000000" w:themeColor="text1"/>
          <w:sz w:val="24"/>
          <w14:textFill>
            <w14:solidFill>
              <w14:schemeClr w14:val="tx1"/>
            </w14:solidFill>
          </w14:textFill>
        </w:rPr>
      </w:pPr>
    </w:p>
    <w:p w14:paraId="29E58501">
      <w:pPr>
        <w:spacing w:line="360" w:lineRule="auto"/>
        <w:ind w:firstLine="480" w:firstLineChars="200"/>
        <w:rPr>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投标人电子公章：</w:t>
      </w:r>
    </w:p>
    <w:p w14:paraId="6098EE68">
      <w:pPr>
        <w:spacing w:line="360" w:lineRule="auto"/>
        <w:ind w:firstLine="480" w:firstLineChars="200"/>
        <w:rPr>
          <w:rFonts w:ascii="宋体" w:hAnsi="宋体"/>
          <w:color w:val="000000" w:themeColor="text1"/>
          <w:sz w:val="24"/>
          <w14:textFill>
            <w14:solidFill>
              <w14:schemeClr w14:val="tx1"/>
            </w14:solidFill>
          </w14:textFill>
        </w:rPr>
      </w:pPr>
    </w:p>
    <w:p w14:paraId="359CBD0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日</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期：</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日</w:t>
      </w:r>
    </w:p>
    <w:p w14:paraId="3C8C13F6">
      <w:pPr>
        <w:pStyle w:val="112"/>
        <w:numPr>
          <w:ilvl w:val="0"/>
          <w:numId w:val="0"/>
        </w:numPr>
        <w:outlineLvl w:val="2"/>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bookmarkStart w:id="165" w:name="_Toc519111294"/>
      <w:bookmarkStart w:id="166" w:name="_Toc519111284"/>
      <w:bookmarkStart w:id="167" w:name="_Toc519111292"/>
      <w:r>
        <w:rPr>
          <w:rFonts w:hint="default"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eastAsia="zh-CN"/>
          <w14:textFill>
            <w14:solidFill>
              <w14:schemeClr w14:val="tx1"/>
            </w14:solidFill>
          </w14:textFill>
        </w:rPr>
        <w:t>（九）</w:t>
      </w:r>
      <w:r>
        <w:rPr>
          <w:rFonts w:hint="default" w:ascii="Times New Roman" w:hAnsi="Times New Roman" w:cs="Times New Roman"/>
          <w:color w:val="000000" w:themeColor="text1"/>
          <w14:textFill>
            <w14:solidFill>
              <w14:schemeClr w14:val="tx1"/>
            </w14:solidFill>
          </w14:textFill>
        </w:rPr>
        <w:t>报价明细表</w:t>
      </w:r>
      <w:bookmarkEnd w:id="165"/>
    </w:p>
    <w:p w14:paraId="735412D2">
      <w:pPr>
        <w:pStyle w:val="112"/>
        <w:numPr>
          <w:ilvl w:val="0"/>
          <w:numId w:val="0"/>
        </w:numPr>
        <w:outlineLvl w:val="2"/>
        <w:rPr>
          <w:rFonts w:hint="eastAsia"/>
        </w:rPr>
      </w:pPr>
      <w:r>
        <w:rPr>
          <w:rFonts w:hint="eastAsia" w:ascii="宋体" w:hAnsi="宋体" w:eastAsia="宋体" w:cs="Times New Roman"/>
          <w:b w:val="0"/>
          <w:color w:val="000000" w:themeColor="text1"/>
          <w:kern w:val="2"/>
          <w:sz w:val="24"/>
          <w:szCs w:val="22"/>
          <w:lang w:val="en-US" w:eastAsia="zh-CN" w:bidi="ar-SA"/>
          <w14:textFill>
            <w14:solidFill>
              <w14:schemeClr w14:val="tx1"/>
            </w14:solidFill>
          </w14:textFill>
        </w:rPr>
        <w:t>项目编号：                                         价格单位：元</w:t>
      </w:r>
      <w:r>
        <w:rPr>
          <w:rFonts w:hint="eastAsia"/>
        </w:rPr>
        <w:t xml:space="preserve">                  </w:t>
      </w:r>
    </w:p>
    <w:tbl>
      <w:tblPr>
        <w:tblStyle w:val="36"/>
        <w:tblW w:w="9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162"/>
        <w:gridCol w:w="1407"/>
        <w:gridCol w:w="727"/>
        <w:gridCol w:w="877"/>
        <w:gridCol w:w="831"/>
        <w:gridCol w:w="969"/>
        <w:gridCol w:w="1812"/>
        <w:gridCol w:w="1380"/>
      </w:tblGrid>
      <w:tr w14:paraId="5BC0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center"/>
          </w:tcPr>
          <w:p w14:paraId="1DC3412F">
            <w:pPr>
              <w:spacing w:line="360" w:lineRule="auto"/>
              <w:jc w:val="center"/>
              <w:rPr>
                <w:rFonts w:hint="eastAsia" w:ascii="宋体" w:hAnsi="宋体"/>
                <w:sz w:val="24"/>
              </w:rPr>
            </w:pPr>
            <w:r>
              <w:rPr>
                <w:rFonts w:hint="eastAsia" w:ascii="宋体" w:hAnsi="宋体"/>
                <w:sz w:val="24"/>
              </w:rPr>
              <w:t>序号</w:t>
            </w:r>
          </w:p>
        </w:tc>
        <w:tc>
          <w:tcPr>
            <w:tcW w:w="1162" w:type="dxa"/>
            <w:noWrap w:val="0"/>
            <w:vAlign w:val="center"/>
          </w:tcPr>
          <w:p w14:paraId="6CCFFF18">
            <w:pPr>
              <w:spacing w:line="360" w:lineRule="auto"/>
              <w:jc w:val="center"/>
              <w:rPr>
                <w:rFonts w:hint="eastAsia" w:ascii="宋体" w:hAnsi="宋体"/>
                <w:sz w:val="24"/>
              </w:rPr>
            </w:pPr>
            <w:r>
              <w:rPr>
                <w:rFonts w:hint="eastAsia" w:ascii="宋体" w:hAnsi="宋体"/>
                <w:sz w:val="24"/>
              </w:rPr>
              <w:t>报价项目</w:t>
            </w:r>
          </w:p>
        </w:tc>
        <w:tc>
          <w:tcPr>
            <w:tcW w:w="1407" w:type="dxa"/>
            <w:noWrap w:val="0"/>
            <w:vAlign w:val="center"/>
          </w:tcPr>
          <w:p w14:paraId="349C3AA1">
            <w:pPr>
              <w:spacing w:line="360" w:lineRule="auto"/>
              <w:jc w:val="center"/>
              <w:rPr>
                <w:rFonts w:hint="eastAsia" w:ascii="宋体" w:hAnsi="宋体"/>
                <w:sz w:val="24"/>
              </w:rPr>
            </w:pPr>
            <w:r>
              <w:rPr>
                <w:rFonts w:hint="eastAsia" w:ascii="宋体" w:hAnsi="宋体"/>
                <w:sz w:val="24"/>
              </w:rPr>
              <w:t>内容</w:t>
            </w:r>
          </w:p>
        </w:tc>
        <w:tc>
          <w:tcPr>
            <w:tcW w:w="727" w:type="dxa"/>
            <w:noWrap w:val="0"/>
            <w:vAlign w:val="center"/>
          </w:tcPr>
          <w:p w14:paraId="48F08BA4">
            <w:pPr>
              <w:spacing w:line="360" w:lineRule="auto"/>
              <w:jc w:val="center"/>
              <w:rPr>
                <w:rFonts w:hint="eastAsia" w:ascii="宋体" w:hAnsi="宋体"/>
                <w:sz w:val="24"/>
              </w:rPr>
            </w:pPr>
            <w:r>
              <w:rPr>
                <w:rFonts w:hint="eastAsia" w:ascii="宋体" w:hAnsi="宋体"/>
                <w:sz w:val="24"/>
              </w:rPr>
              <w:t>数量</w:t>
            </w:r>
          </w:p>
        </w:tc>
        <w:tc>
          <w:tcPr>
            <w:tcW w:w="877" w:type="dxa"/>
            <w:noWrap w:val="0"/>
            <w:vAlign w:val="center"/>
          </w:tcPr>
          <w:p w14:paraId="6E57D886">
            <w:pPr>
              <w:spacing w:line="360" w:lineRule="auto"/>
              <w:ind w:firstLine="120" w:firstLineChars="50"/>
              <w:jc w:val="center"/>
              <w:rPr>
                <w:rFonts w:hint="eastAsia" w:ascii="宋体" w:hAnsi="宋体" w:eastAsia="宋体"/>
                <w:sz w:val="24"/>
                <w:lang w:val="en-US" w:eastAsia="zh-CN"/>
              </w:rPr>
            </w:pPr>
            <w:r>
              <w:rPr>
                <w:rFonts w:hint="eastAsia" w:ascii="宋体" w:hAnsi="宋体" w:eastAsia="宋体"/>
                <w:sz w:val="24"/>
                <w:lang w:val="en-US" w:eastAsia="zh-CN"/>
              </w:rPr>
              <w:t>单位</w:t>
            </w:r>
          </w:p>
        </w:tc>
        <w:tc>
          <w:tcPr>
            <w:tcW w:w="831" w:type="dxa"/>
            <w:noWrap w:val="0"/>
            <w:vAlign w:val="center"/>
          </w:tcPr>
          <w:p w14:paraId="008F8955">
            <w:pPr>
              <w:spacing w:line="360" w:lineRule="auto"/>
              <w:ind w:firstLine="120" w:firstLineChars="50"/>
              <w:jc w:val="center"/>
              <w:rPr>
                <w:rFonts w:hint="eastAsia" w:ascii="宋体" w:hAnsi="宋体"/>
                <w:sz w:val="24"/>
              </w:rPr>
            </w:pPr>
            <w:r>
              <w:rPr>
                <w:rFonts w:hint="eastAsia" w:ascii="宋体" w:hAnsi="宋体"/>
                <w:sz w:val="24"/>
              </w:rPr>
              <w:t>单价</w:t>
            </w:r>
          </w:p>
        </w:tc>
        <w:tc>
          <w:tcPr>
            <w:tcW w:w="969" w:type="dxa"/>
            <w:noWrap w:val="0"/>
            <w:vAlign w:val="center"/>
          </w:tcPr>
          <w:p w14:paraId="5C0FD722">
            <w:pPr>
              <w:spacing w:line="360" w:lineRule="auto"/>
              <w:jc w:val="center"/>
              <w:rPr>
                <w:rFonts w:hint="eastAsia" w:ascii="宋体" w:hAnsi="宋体"/>
                <w:sz w:val="24"/>
              </w:rPr>
            </w:pPr>
            <w:r>
              <w:rPr>
                <w:rFonts w:hint="eastAsia" w:ascii="宋体" w:hAnsi="宋体"/>
                <w:sz w:val="24"/>
              </w:rPr>
              <w:t>总价</w:t>
            </w:r>
          </w:p>
        </w:tc>
        <w:tc>
          <w:tcPr>
            <w:tcW w:w="1812" w:type="dxa"/>
            <w:noWrap w:val="0"/>
            <w:vAlign w:val="center"/>
          </w:tcPr>
          <w:p w14:paraId="0E3CCAFC">
            <w:pPr>
              <w:spacing w:line="360" w:lineRule="auto"/>
              <w:jc w:val="center"/>
              <w:rPr>
                <w:rFonts w:hint="eastAsia" w:ascii="宋体" w:hAnsi="宋体"/>
                <w:sz w:val="24"/>
              </w:rPr>
            </w:pPr>
            <w:r>
              <w:rPr>
                <w:rFonts w:hint="eastAsia" w:ascii="宋体" w:hAnsi="宋体"/>
                <w:sz w:val="24"/>
              </w:rPr>
              <w:t>取费标准</w:t>
            </w:r>
          </w:p>
          <w:p w14:paraId="5AA52DCA">
            <w:pPr>
              <w:spacing w:line="360" w:lineRule="auto"/>
              <w:jc w:val="center"/>
              <w:rPr>
                <w:rFonts w:hint="default" w:ascii="宋体" w:hAnsi="宋体"/>
                <w:sz w:val="24"/>
                <w:lang w:val="en-US"/>
              </w:rPr>
            </w:pPr>
            <w:r>
              <w:rPr>
                <w:rFonts w:hint="eastAsia" w:ascii="宋体" w:hAnsi="宋体"/>
                <w:sz w:val="24"/>
              </w:rPr>
              <w:t>说明</w:t>
            </w:r>
          </w:p>
        </w:tc>
        <w:tc>
          <w:tcPr>
            <w:tcW w:w="1380" w:type="dxa"/>
            <w:noWrap w:val="0"/>
            <w:vAlign w:val="center"/>
          </w:tcPr>
          <w:p w14:paraId="2D8227F2">
            <w:pPr>
              <w:spacing w:line="360" w:lineRule="auto"/>
              <w:jc w:val="center"/>
              <w:rPr>
                <w:rFonts w:hint="eastAsia" w:ascii="宋体" w:hAnsi="宋体"/>
                <w:sz w:val="24"/>
              </w:rPr>
            </w:pPr>
            <w:r>
              <w:rPr>
                <w:rFonts w:hint="eastAsia" w:ascii="宋体" w:hAnsi="宋体"/>
                <w:sz w:val="24"/>
              </w:rPr>
              <w:t>备注</w:t>
            </w:r>
          </w:p>
        </w:tc>
      </w:tr>
      <w:tr w14:paraId="2C71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14:paraId="726E7EEE">
            <w:pPr>
              <w:spacing w:line="360" w:lineRule="auto"/>
              <w:rPr>
                <w:rFonts w:hint="eastAsia" w:ascii="宋体" w:hAnsi="宋体"/>
                <w:b/>
                <w:sz w:val="24"/>
              </w:rPr>
            </w:pPr>
          </w:p>
        </w:tc>
        <w:tc>
          <w:tcPr>
            <w:tcW w:w="1162" w:type="dxa"/>
            <w:noWrap w:val="0"/>
            <w:vAlign w:val="top"/>
          </w:tcPr>
          <w:p w14:paraId="56C89F06">
            <w:pPr>
              <w:spacing w:line="360" w:lineRule="auto"/>
              <w:rPr>
                <w:rFonts w:hint="eastAsia" w:ascii="宋体" w:hAnsi="宋体"/>
                <w:b/>
                <w:sz w:val="24"/>
              </w:rPr>
            </w:pPr>
          </w:p>
        </w:tc>
        <w:tc>
          <w:tcPr>
            <w:tcW w:w="1407" w:type="dxa"/>
            <w:noWrap w:val="0"/>
            <w:vAlign w:val="top"/>
          </w:tcPr>
          <w:p w14:paraId="64519B43">
            <w:pPr>
              <w:spacing w:line="360" w:lineRule="auto"/>
              <w:rPr>
                <w:rFonts w:hint="eastAsia" w:ascii="宋体" w:hAnsi="宋体"/>
                <w:b/>
                <w:sz w:val="24"/>
              </w:rPr>
            </w:pPr>
          </w:p>
        </w:tc>
        <w:tc>
          <w:tcPr>
            <w:tcW w:w="727" w:type="dxa"/>
            <w:noWrap w:val="0"/>
            <w:vAlign w:val="top"/>
          </w:tcPr>
          <w:p w14:paraId="3D836071">
            <w:pPr>
              <w:spacing w:line="360" w:lineRule="auto"/>
              <w:rPr>
                <w:rFonts w:hint="eastAsia" w:ascii="宋体" w:hAnsi="宋体"/>
                <w:b/>
                <w:sz w:val="24"/>
              </w:rPr>
            </w:pPr>
          </w:p>
        </w:tc>
        <w:tc>
          <w:tcPr>
            <w:tcW w:w="877" w:type="dxa"/>
            <w:noWrap w:val="0"/>
            <w:vAlign w:val="top"/>
          </w:tcPr>
          <w:p w14:paraId="361A03C9">
            <w:pPr>
              <w:spacing w:line="360" w:lineRule="auto"/>
              <w:rPr>
                <w:rFonts w:hint="eastAsia" w:ascii="宋体" w:hAnsi="宋体"/>
                <w:b/>
                <w:sz w:val="24"/>
              </w:rPr>
            </w:pPr>
          </w:p>
        </w:tc>
        <w:tc>
          <w:tcPr>
            <w:tcW w:w="831" w:type="dxa"/>
            <w:noWrap w:val="0"/>
            <w:vAlign w:val="top"/>
          </w:tcPr>
          <w:p w14:paraId="13B9E942">
            <w:pPr>
              <w:spacing w:line="360" w:lineRule="auto"/>
              <w:rPr>
                <w:rFonts w:hint="eastAsia" w:ascii="宋体" w:hAnsi="宋体"/>
                <w:b/>
                <w:sz w:val="24"/>
              </w:rPr>
            </w:pPr>
          </w:p>
        </w:tc>
        <w:tc>
          <w:tcPr>
            <w:tcW w:w="969" w:type="dxa"/>
            <w:noWrap w:val="0"/>
            <w:vAlign w:val="top"/>
          </w:tcPr>
          <w:p w14:paraId="604B0484">
            <w:pPr>
              <w:spacing w:line="360" w:lineRule="auto"/>
              <w:rPr>
                <w:rFonts w:hint="eastAsia" w:ascii="宋体" w:hAnsi="宋体"/>
                <w:b/>
                <w:sz w:val="24"/>
              </w:rPr>
            </w:pPr>
          </w:p>
        </w:tc>
        <w:tc>
          <w:tcPr>
            <w:tcW w:w="1812" w:type="dxa"/>
            <w:noWrap w:val="0"/>
            <w:vAlign w:val="top"/>
          </w:tcPr>
          <w:p w14:paraId="28553B9F">
            <w:pPr>
              <w:spacing w:line="360" w:lineRule="auto"/>
              <w:rPr>
                <w:rFonts w:hint="eastAsia" w:ascii="宋体" w:hAnsi="宋体"/>
                <w:b/>
                <w:sz w:val="24"/>
              </w:rPr>
            </w:pPr>
          </w:p>
        </w:tc>
        <w:tc>
          <w:tcPr>
            <w:tcW w:w="1380" w:type="dxa"/>
            <w:noWrap w:val="0"/>
            <w:vAlign w:val="top"/>
          </w:tcPr>
          <w:p w14:paraId="3E599D0D">
            <w:pPr>
              <w:spacing w:line="360" w:lineRule="auto"/>
              <w:jc w:val="center"/>
              <w:rPr>
                <w:rFonts w:hint="eastAsia" w:ascii="宋体" w:hAnsi="宋体"/>
                <w:sz w:val="24"/>
              </w:rPr>
            </w:pPr>
          </w:p>
        </w:tc>
      </w:tr>
      <w:tr w14:paraId="579B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14:paraId="755CA6E9">
            <w:pPr>
              <w:spacing w:line="360" w:lineRule="auto"/>
              <w:rPr>
                <w:rFonts w:hint="eastAsia" w:ascii="宋体" w:hAnsi="宋体"/>
                <w:b/>
                <w:sz w:val="24"/>
              </w:rPr>
            </w:pPr>
          </w:p>
        </w:tc>
        <w:tc>
          <w:tcPr>
            <w:tcW w:w="1162" w:type="dxa"/>
            <w:noWrap w:val="0"/>
            <w:vAlign w:val="top"/>
          </w:tcPr>
          <w:p w14:paraId="39F702EC">
            <w:pPr>
              <w:spacing w:line="360" w:lineRule="auto"/>
              <w:rPr>
                <w:rFonts w:hint="eastAsia" w:ascii="宋体" w:hAnsi="宋体"/>
                <w:b/>
                <w:sz w:val="24"/>
              </w:rPr>
            </w:pPr>
          </w:p>
        </w:tc>
        <w:tc>
          <w:tcPr>
            <w:tcW w:w="1407" w:type="dxa"/>
            <w:noWrap w:val="0"/>
            <w:vAlign w:val="top"/>
          </w:tcPr>
          <w:p w14:paraId="44D92019">
            <w:pPr>
              <w:spacing w:line="360" w:lineRule="auto"/>
              <w:rPr>
                <w:rFonts w:hint="eastAsia" w:ascii="宋体" w:hAnsi="宋体"/>
                <w:b/>
                <w:sz w:val="24"/>
              </w:rPr>
            </w:pPr>
          </w:p>
        </w:tc>
        <w:tc>
          <w:tcPr>
            <w:tcW w:w="727" w:type="dxa"/>
            <w:noWrap w:val="0"/>
            <w:vAlign w:val="top"/>
          </w:tcPr>
          <w:p w14:paraId="5ABCAA30">
            <w:pPr>
              <w:spacing w:line="360" w:lineRule="auto"/>
              <w:rPr>
                <w:rFonts w:hint="eastAsia" w:ascii="宋体" w:hAnsi="宋体"/>
                <w:b/>
                <w:sz w:val="24"/>
              </w:rPr>
            </w:pPr>
          </w:p>
        </w:tc>
        <w:tc>
          <w:tcPr>
            <w:tcW w:w="877" w:type="dxa"/>
            <w:noWrap w:val="0"/>
            <w:vAlign w:val="top"/>
          </w:tcPr>
          <w:p w14:paraId="75CED8D7">
            <w:pPr>
              <w:spacing w:line="360" w:lineRule="auto"/>
              <w:rPr>
                <w:rFonts w:hint="eastAsia" w:ascii="宋体" w:hAnsi="宋体"/>
                <w:b/>
                <w:sz w:val="24"/>
              </w:rPr>
            </w:pPr>
          </w:p>
        </w:tc>
        <w:tc>
          <w:tcPr>
            <w:tcW w:w="831" w:type="dxa"/>
            <w:noWrap w:val="0"/>
            <w:vAlign w:val="top"/>
          </w:tcPr>
          <w:p w14:paraId="23128398">
            <w:pPr>
              <w:spacing w:line="360" w:lineRule="auto"/>
              <w:rPr>
                <w:rFonts w:hint="eastAsia" w:ascii="宋体" w:hAnsi="宋体"/>
                <w:b/>
                <w:sz w:val="24"/>
              </w:rPr>
            </w:pPr>
          </w:p>
        </w:tc>
        <w:tc>
          <w:tcPr>
            <w:tcW w:w="969" w:type="dxa"/>
            <w:noWrap w:val="0"/>
            <w:vAlign w:val="top"/>
          </w:tcPr>
          <w:p w14:paraId="04DA6A29">
            <w:pPr>
              <w:spacing w:line="360" w:lineRule="auto"/>
              <w:rPr>
                <w:rFonts w:hint="eastAsia" w:ascii="宋体" w:hAnsi="宋体"/>
                <w:b/>
                <w:sz w:val="24"/>
              </w:rPr>
            </w:pPr>
          </w:p>
        </w:tc>
        <w:tc>
          <w:tcPr>
            <w:tcW w:w="1812" w:type="dxa"/>
            <w:noWrap w:val="0"/>
            <w:vAlign w:val="top"/>
          </w:tcPr>
          <w:p w14:paraId="350AE5B8">
            <w:pPr>
              <w:spacing w:line="360" w:lineRule="auto"/>
              <w:rPr>
                <w:rFonts w:hint="eastAsia" w:ascii="宋体" w:hAnsi="宋体"/>
                <w:b/>
                <w:sz w:val="24"/>
              </w:rPr>
            </w:pPr>
          </w:p>
        </w:tc>
        <w:tc>
          <w:tcPr>
            <w:tcW w:w="1380" w:type="dxa"/>
            <w:noWrap w:val="0"/>
            <w:vAlign w:val="top"/>
          </w:tcPr>
          <w:p w14:paraId="6F4C7BEE">
            <w:pPr>
              <w:spacing w:line="360" w:lineRule="auto"/>
              <w:jc w:val="center"/>
              <w:rPr>
                <w:rFonts w:hint="eastAsia" w:ascii="宋体" w:hAnsi="宋体"/>
                <w:sz w:val="24"/>
              </w:rPr>
            </w:pPr>
          </w:p>
        </w:tc>
      </w:tr>
      <w:tr w14:paraId="1A7E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14:paraId="1A9C6FA3">
            <w:pPr>
              <w:spacing w:line="360" w:lineRule="auto"/>
              <w:rPr>
                <w:rFonts w:hint="eastAsia" w:ascii="宋体" w:hAnsi="宋体"/>
                <w:b/>
                <w:sz w:val="24"/>
              </w:rPr>
            </w:pPr>
          </w:p>
        </w:tc>
        <w:tc>
          <w:tcPr>
            <w:tcW w:w="1162" w:type="dxa"/>
            <w:noWrap w:val="0"/>
            <w:vAlign w:val="top"/>
          </w:tcPr>
          <w:p w14:paraId="3E86A502">
            <w:pPr>
              <w:spacing w:line="360" w:lineRule="auto"/>
              <w:rPr>
                <w:rFonts w:hint="eastAsia" w:ascii="宋体" w:hAnsi="宋体"/>
                <w:b/>
                <w:sz w:val="24"/>
              </w:rPr>
            </w:pPr>
          </w:p>
        </w:tc>
        <w:tc>
          <w:tcPr>
            <w:tcW w:w="1407" w:type="dxa"/>
            <w:noWrap w:val="0"/>
            <w:vAlign w:val="top"/>
          </w:tcPr>
          <w:p w14:paraId="49C66938">
            <w:pPr>
              <w:spacing w:line="360" w:lineRule="auto"/>
              <w:rPr>
                <w:rFonts w:hint="eastAsia" w:ascii="宋体" w:hAnsi="宋体"/>
                <w:b/>
                <w:sz w:val="24"/>
              </w:rPr>
            </w:pPr>
          </w:p>
        </w:tc>
        <w:tc>
          <w:tcPr>
            <w:tcW w:w="727" w:type="dxa"/>
            <w:noWrap w:val="0"/>
            <w:vAlign w:val="top"/>
          </w:tcPr>
          <w:p w14:paraId="37491F26">
            <w:pPr>
              <w:spacing w:line="360" w:lineRule="auto"/>
              <w:rPr>
                <w:rFonts w:hint="eastAsia" w:ascii="宋体" w:hAnsi="宋体"/>
                <w:b/>
                <w:sz w:val="24"/>
              </w:rPr>
            </w:pPr>
          </w:p>
        </w:tc>
        <w:tc>
          <w:tcPr>
            <w:tcW w:w="877" w:type="dxa"/>
            <w:noWrap w:val="0"/>
            <w:vAlign w:val="top"/>
          </w:tcPr>
          <w:p w14:paraId="7A9EC21B">
            <w:pPr>
              <w:spacing w:line="360" w:lineRule="auto"/>
              <w:rPr>
                <w:rFonts w:hint="eastAsia" w:ascii="宋体" w:hAnsi="宋体"/>
                <w:b/>
                <w:sz w:val="24"/>
              </w:rPr>
            </w:pPr>
          </w:p>
        </w:tc>
        <w:tc>
          <w:tcPr>
            <w:tcW w:w="831" w:type="dxa"/>
            <w:noWrap w:val="0"/>
            <w:vAlign w:val="top"/>
          </w:tcPr>
          <w:p w14:paraId="5CF8ABD8">
            <w:pPr>
              <w:spacing w:line="360" w:lineRule="auto"/>
              <w:rPr>
                <w:rFonts w:hint="eastAsia" w:ascii="宋体" w:hAnsi="宋体"/>
                <w:b/>
                <w:sz w:val="24"/>
              </w:rPr>
            </w:pPr>
          </w:p>
        </w:tc>
        <w:tc>
          <w:tcPr>
            <w:tcW w:w="969" w:type="dxa"/>
            <w:noWrap w:val="0"/>
            <w:vAlign w:val="top"/>
          </w:tcPr>
          <w:p w14:paraId="7AD48903">
            <w:pPr>
              <w:spacing w:line="360" w:lineRule="auto"/>
              <w:rPr>
                <w:rFonts w:hint="eastAsia" w:ascii="宋体" w:hAnsi="宋体"/>
                <w:b/>
                <w:sz w:val="24"/>
              </w:rPr>
            </w:pPr>
          </w:p>
        </w:tc>
        <w:tc>
          <w:tcPr>
            <w:tcW w:w="1812" w:type="dxa"/>
            <w:noWrap w:val="0"/>
            <w:vAlign w:val="top"/>
          </w:tcPr>
          <w:p w14:paraId="5957D2C3">
            <w:pPr>
              <w:spacing w:line="360" w:lineRule="auto"/>
              <w:rPr>
                <w:rFonts w:hint="eastAsia" w:ascii="宋体" w:hAnsi="宋体"/>
                <w:b/>
                <w:sz w:val="24"/>
              </w:rPr>
            </w:pPr>
          </w:p>
        </w:tc>
        <w:tc>
          <w:tcPr>
            <w:tcW w:w="1380" w:type="dxa"/>
            <w:noWrap w:val="0"/>
            <w:vAlign w:val="top"/>
          </w:tcPr>
          <w:p w14:paraId="1B880E17">
            <w:pPr>
              <w:spacing w:line="360" w:lineRule="auto"/>
              <w:jc w:val="center"/>
              <w:rPr>
                <w:rFonts w:hint="eastAsia" w:ascii="宋体" w:hAnsi="宋体"/>
                <w:sz w:val="24"/>
              </w:rPr>
            </w:pPr>
          </w:p>
        </w:tc>
      </w:tr>
      <w:tr w14:paraId="4837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14:paraId="4C41716B">
            <w:pPr>
              <w:spacing w:line="360" w:lineRule="auto"/>
              <w:rPr>
                <w:rFonts w:hint="eastAsia" w:ascii="宋体" w:hAnsi="宋体"/>
                <w:b/>
                <w:sz w:val="24"/>
              </w:rPr>
            </w:pPr>
          </w:p>
        </w:tc>
        <w:tc>
          <w:tcPr>
            <w:tcW w:w="1162" w:type="dxa"/>
            <w:noWrap w:val="0"/>
            <w:vAlign w:val="top"/>
          </w:tcPr>
          <w:p w14:paraId="3B90F8E0">
            <w:pPr>
              <w:spacing w:line="360" w:lineRule="auto"/>
              <w:rPr>
                <w:rFonts w:hint="eastAsia" w:ascii="宋体" w:hAnsi="宋体"/>
                <w:b/>
                <w:sz w:val="24"/>
              </w:rPr>
            </w:pPr>
          </w:p>
        </w:tc>
        <w:tc>
          <w:tcPr>
            <w:tcW w:w="1407" w:type="dxa"/>
            <w:noWrap w:val="0"/>
            <w:vAlign w:val="top"/>
          </w:tcPr>
          <w:p w14:paraId="4E5BCD8D">
            <w:pPr>
              <w:spacing w:line="360" w:lineRule="auto"/>
              <w:rPr>
                <w:rFonts w:hint="eastAsia" w:ascii="宋体" w:hAnsi="宋体"/>
                <w:b/>
                <w:sz w:val="24"/>
              </w:rPr>
            </w:pPr>
          </w:p>
        </w:tc>
        <w:tc>
          <w:tcPr>
            <w:tcW w:w="727" w:type="dxa"/>
            <w:noWrap w:val="0"/>
            <w:vAlign w:val="top"/>
          </w:tcPr>
          <w:p w14:paraId="33C0B468">
            <w:pPr>
              <w:spacing w:line="360" w:lineRule="auto"/>
              <w:rPr>
                <w:rFonts w:hint="eastAsia" w:ascii="宋体" w:hAnsi="宋体"/>
                <w:b/>
                <w:sz w:val="24"/>
              </w:rPr>
            </w:pPr>
          </w:p>
        </w:tc>
        <w:tc>
          <w:tcPr>
            <w:tcW w:w="877" w:type="dxa"/>
            <w:noWrap w:val="0"/>
            <w:vAlign w:val="top"/>
          </w:tcPr>
          <w:p w14:paraId="6EAF6048">
            <w:pPr>
              <w:spacing w:line="360" w:lineRule="auto"/>
              <w:rPr>
                <w:rFonts w:hint="eastAsia" w:ascii="宋体" w:hAnsi="宋体"/>
                <w:b/>
                <w:sz w:val="24"/>
              </w:rPr>
            </w:pPr>
          </w:p>
        </w:tc>
        <w:tc>
          <w:tcPr>
            <w:tcW w:w="831" w:type="dxa"/>
            <w:noWrap w:val="0"/>
            <w:vAlign w:val="top"/>
          </w:tcPr>
          <w:p w14:paraId="3DF7CADB">
            <w:pPr>
              <w:spacing w:line="360" w:lineRule="auto"/>
              <w:rPr>
                <w:rFonts w:hint="eastAsia" w:ascii="宋体" w:hAnsi="宋体"/>
                <w:b/>
                <w:sz w:val="24"/>
              </w:rPr>
            </w:pPr>
          </w:p>
        </w:tc>
        <w:tc>
          <w:tcPr>
            <w:tcW w:w="969" w:type="dxa"/>
            <w:noWrap w:val="0"/>
            <w:vAlign w:val="top"/>
          </w:tcPr>
          <w:p w14:paraId="3027C248">
            <w:pPr>
              <w:spacing w:line="360" w:lineRule="auto"/>
              <w:rPr>
                <w:rFonts w:hint="eastAsia" w:ascii="宋体" w:hAnsi="宋体"/>
                <w:b/>
                <w:sz w:val="24"/>
              </w:rPr>
            </w:pPr>
          </w:p>
        </w:tc>
        <w:tc>
          <w:tcPr>
            <w:tcW w:w="1812" w:type="dxa"/>
            <w:noWrap w:val="0"/>
            <w:vAlign w:val="top"/>
          </w:tcPr>
          <w:p w14:paraId="56594839">
            <w:pPr>
              <w:spacing w:line="360" w:lineRule="auto"/>
              <w:rPr>
                <w:rFonts w:hint="eastAsia" w:ascii="宋体" w:hAnsi="宋体"/>
                <w:b/>
                <w:sz w:val="24"/>
              </w:rPr>
            </w:pPr>
          </w:p>
        </w:tc>
        <w:tc>
          <w:tcPr>
            <w:tcW w:w="1380" w:type="dxa"/>
            <w:noWrap w:val="0"/>
            <w:vAlign w:val="top"/>
          </w:tcPr>
          <w:p w14:paraId="5FBD2F50">
            <w:pPr>
              <w:spacing w:line="360" w:lineRule="auto"/>
              <w:jc w:val="center"/>
              <w:rPr>
                <w:rFonts w:hint="eastAsia" w:ascii="宋体" w:hAnsi="宋体"/>
                <w:sz w:val="24"/>
              </w:rPr>
            </w:pPr>
          </w:p>
        </w:tc>
      </w:tr>
      <w:tr w14:paraId="6D92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14:paraId="2633B334">
            <w:pPr>
              <w:spacing w:line="360" w:lineRule="auto"/>
              <w:rPr>
                <w:rFonts w:hint="eastAsia" w:ascii="宋体" w:hAnsi="宋体"/>
                <w:b/>
                <w:sz w:val="24"/>
              </w:rPr>
            </w:pPr>
          </w:p>
        </w:tc>
        <w:tc>
          <w:tcPr>
            <w:tcW w:w="1162" w:type="dxa"/>
            <w:noWrap w:val="0"/>
            <w:vAlign w:val="top"/>
          </w:tcPr>
          <w:p w14:paraId="782DC621">
            <w:pPr>
              <w:spacing w:line="360" w:lineRule="auto"/>
              <w:rPr>
                <w:rFonts w:hint="eastAsia" w:ascii="宋体" w:hAnsi="宋体"/>
                <w:b/>
                <w:sz w:val="24"/>
              </w:rPr>
            </w:pPr>
          </w:p>
        </w:tc>
        <w:tc>
          <w:tcPr>
            <w:tcW w:w="1407" w:type="dxa"/>
            <w:noWrap w:val="0"/>
            <w:vAlign w:val="top"/>
          </w:tcPr>
          <w:p w14:paraId="6087EE83">
            <w:pPr>
              <w:spacing w:line="360" w:lineRule="auto"/>
              <w:rPr>
                <w:rFonts w:hint="eastAsia" w:ascii="宋体" w:hAnsi="宋体"/>
                <w:b/>
                <w:sz w:val="24"/>
              </w:rPr>
            </w:pPr>
          </w:p>
        </w:tc>
        <w:tc>
          <w:tcPr>
            <w:tcW w:w="727" w:type="dxa"/>
            <w:noWrap w:val="0"/>
            <w:vAlign w:val="top"/>
          </w:tcPr>
          <w:p w14:paraId="3ECC8A09">
            <w:pPr>
              <w:spacing w:line="360" w:lineRule="auto"/>
              <w:rPr>
                <w:rFonts w:hint="eastAsia" w:ascii="宋体" w:hAnsi="宋体"/>
                <w:b/>
                <w:sz w:val="24"/>
              </w:rPr>
            </w:pPr>
          </w:p>
        </w:tc>
        <w:tc>
          <w:tcPr>
            <w:tcW w:w="877" w:type="dxa"/>
            <w:noWrap w:val="0"/>
            <w:vAlign w:val="top"/>
          </w:tcPr>
          <w:p w14:paraId="6EA8E560">
            <w:pPr>
              <w:spacing w:line="360" w:lineRule="auto"/>
              <w:rPr>
                <w:rFonts w:hint="eastAsia" w:ascii="宋体" w:hAnsi="宋体"/>
                <w:b/>
                <w:sz w:val="24"/>
              </w:rPr>
            </w:pPr>
          </w:p>
        </w:tc>
        <w:tc>
          <w:tcPr>
            <w:tcW w:w="831" w:type="dxa"/>
            <w:noWrap w:val="0"/>
            <w:vAlign w:val="top"/>
          </w:tcPr>
          <w:p w14:paraId="0C82DFA8">
            <w:pPr>
              <w:spacing w:line="360" w:lineRule="auto"/>
              <w:rPr>
                <w:rFonts w:hint="eastAsia" w:ascii="宋体" w:hAnsi="宋体"/>
                <w:b/>
                <w:sz w:val="24"/>
              </w:rPr>
            </w:pPr>
          </w:p>
        </w:tc>
        <w:tc>
          <w:tcPr>
            <w:tcW w:w="969" w:type="dxa"/>
            <w:noWrap w:val="0"/>
            <w:vAlign w:val="top"/>
          </w:tcPr>
          <w:p w14:paraId="2A79C960">
            <w:pPr>
              <w:spacing w:line="360" w:lineRule="auto"/>
              <w:rPr>
                <w:rFonts w:hint="eastAsia" w:ascii="宋体" w:hAnsi="宋体"/>
                <w:b/>
                <w:sz w:val="24"/>
              </w:rPr>
            </w:pPr>
          </w:p>
        </w:tc>
        <w:tc>
          <w:tcPr>
            <w:tcW w:w="1812" w:type="dxa"/>
            <w:noWrap w:val="0"/>
            <w:vAlign w:val="top"/>
          </w:tcPr>
          <w:p w14:paraId="12817256">
            <w:pPr>
              <w:spacing w:line="360" w:lineRule="auto"/>
              <w:rPr>
                <w:rFonts w:hint="eastAsia" w:ascii="宋体" w:hAnsi="宋体"/>
                <w:b/>
                <w:sz w:val="24"/>
              </w:rPr>
            </w:pPr>
          </w:p>
        </w:tc>
        <w:tc>
          <w:tcPr>
            <w:tcW w:w="1380" w:type="dxa"/>
            <w:noWrap w:val="0"/>
            <w:vAlign w:val="top"/>
          </w:tcPr>
          <w:p w14:paraId="26D98884">
            <w:pPr>
              <w:spacing w:line="360" w:lineRule="auto"/>
              <w:jc w:val="center"/>
              <w:rPr>
                <w:rFonts w:hint="eastAsia" w:ascii="宋体" w:hAnsi="宋体"/>
                <w:sz w:val="24"/>
              </w:rPr>
            </w:pPr>
          </w:p>
        </w:tc>
      </w:tr>
      <w:tr w14:paraId="7256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14:paraId="319B126F">
            <w:pPr>
              <w:spacing w:line="360" w:lineRule="auto"/>
              <w:rPr>
                <w:rFonts w:hint="eastAsia" w:ascii="宋体" w:hAnsi="宋体"/>
                <w:b/>
                <w:sz w:val="24"/>
              </w:rPr>
            </w:pPr>
          </w:p>
        </w:tc>
        <w:tc>
          <w:tcPr>
            <w:tcW w:w="1162" w:type="dxa"/>
            <w:noWrap w:val="0"/>
            <w:vAlign w:val="top"/>
          </w:tcPr>
          <w:p w14:paraId="3F4B1680">
            <w:pPr>
              <w:spacing w:line="360" w:lineRule="auto"/>
              <w:rPr>
                <w:rFonts w:hint="eastAsia" w:ascii="宋体" w:hAnsi="宋体"/>
                <w:b/>
                <w:sz w:val="24"/>
              </w:rPr>
            </w:pPr>
          </w:p>
        </w:tc>
        <w:tc>
          <w:tcPr>
            <w:tcW w:w="1407" w:type="dxa"/>
            <w:noWrap w:val="0"/>
            <w:vAlign w:val="top"/>
          </w:tcPr>
          <w:p w14:paraId="44C89703">
            <w:pPr>
              <w:spacing w:line="360" w:lineRule="auto"/>
              <w:rPr>
                <w:rFonts w:hint="eastAsia" w:ascii="宋体" w:hAnsi="宋体"/>
                <w:b/>
                <w:sz w:val="24"/>
              </w:rPr>
            </w:pPr>
          </w:p>
        </w:tc>
        <w:tc>
          <w:tcPr>
            <w:tcW w:w="727" w:type="dxa"/>
            <w:noWrap w:val="0"/>
            <w:vAlign w:val="top"/>
          </w:tcPr>
          <w:p w14:paraId="0CEE3D70">
            <w:pPr>
              <w:spacing w:line="360" w:lineRule="auto"/>
              <w:rPr>
                <w:rFonts w:hint="eastAsia" w:ascii="宋体" w:hAnsi="宋体"/>
                <w:b/>
                <w:sz w:val="24"/>
              </w:rPr>
            </w:pPr>
          </w:p>
        </w:tc>
        <w:tc>
          <w:tcPr>
            <w:tcW w:w="877" w:type="dxa"/>
            <w:noWrap w:val="0"/>
            <w:vAlign w:val="top"/>
          </w:tcPr>
          <w:p w14:paraId="5BE2A475">
            <w:pPr>
              <w:spacing w:line="360" w:lineRule="auto"/>
              <w:rPr>
                <w:rFonts w:hint="eastAsia" w:ascii="宋体" w:hAnsi="宋体"/>
                <w:b/>
                <w:sz w:val="24"/>
              </w:rPr>
            </w:pPr>
          </w:p>
        </w:tc>
        <w:tc>
          <w:tcPr>
            <w:tcW w:w="831" w:type="dxa"/>
            <w:noWrap w:val="0"/>
            <w:vAlign w:val="top"/>
          </w:tcPr>
          <w:p w14:paraId="2F6E107C">
            <w:pPr>
              <w:spacing w:line="360" w:lineRule="auto"/>
              <w:rPr>
                <w:rFonts w:hint="eastAsia" w:ascii="宋体" w:hAnsi="宋体"/>
                <w:b/>
                <w:sz w:val="24"/>
              </w:rPr>
            </w:pPr>
          </w:p>
        </w:tc>
        <w:tc>
          <w:tcPr>
            <w:tcW w:w="969" w:type="dxa"/>
            <w:noWrap w:val="0"/>
            <w:vAlign w:val="top"/>
          </w:tcPr>
          <w:p w14:paraId="18A727B2">
            <w:pPr>
              <w:spacing w:line="360" w:lineRule="auto"/>
              <w:rPr>
                <w:rFonts w:hint="eastAsia" w:ascii="宋体" w:hAnsi="宋体"/>
                <w:b/>
                <w:sz w:val="24"/>
              </w:rPr>
            </w:pPr>
          </w:p>
        </w:tc>
        <w:tc>
          <w:tcPr>
            <w:tcW w:w="1812" w:type="dxa"/>
            <w:noWrap w:val="0"/>
            <w:vAlign w:val="top"/>
          </w:tcPr>
          <w:p w14:paraId="428B0790">
            <w:pPr>
              <w:spacing w:line="360" w:lineRule="auto"/>
              <w:rPr>
                <w:rFonts w:hint="eastAsia" w:ascii="宋体" w:hAnsi="宋体"/>
                <w:b/>
                <w:sz w:val="24"/>
              </w:rPr>
            </w:pPr>
          </w:p>
        </w:tc>
        <w:tc>
          <w:tcPr>
            <w:tcW w:w="1380" w:type="dxa"/>
            <w:noWrap w:val="0"/>
            <w:vAlign w:val="top"/>
          </w:tcPr>
          <w:p w14:paraId="4A808DF4">
            <w:pPr>
              <w:spacing w:line="360" w:lineRule="auto"/>
              <w:jc w:val="center"/>
              <w:rPr>
                <w:rFonts w:hint="eastAsia" w:ascii="宋体" w:hAnsi="宋体"/>
                <w:sz w:val="24"/>
              </w:rPr>
            </w:pPr>
          </w:p>
        </w:tc>
      </w:tr>
      <w:tr w14:paraId="6B68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14:paraId="779F9AB1">
            <w:pPr>
              <w:spacing w:line="360" w:lineRule="auto"/>
              <w:rPr>
                <w:rFonts w:hint="eastAsia" w:ascii="宋体" w:hAnsi="宋体"/>
                <w:b/>
                <w:sz w:val="24"/>
              </w:rPr>
            </w:pPr>
          </w:p>
        </w:tc>
        <w:tc>
          <w:tcPr>
            <w:tcW w:w="1162" w:type="dxa"/>
            <w:noWrap w:val="0"/>
            <w:vAlign w:val="top"/>
          </w:tcPr>
          <w:p w14:paraId="4F820215">
            <w:pPr>
              <w:spacing w:line="360" w:lineRule="auto"/>
              <w:rPr>
                <w:rFonts w:hint="eastAsia" w:ascii="宋体" w:hAnsi="宋体"/>
                <w:b/>
                <w:sz w:val="24"/>
              </w:rPr>
            </w:pPr>
          </w:p>
        </w:tc>
        <w:tc>
          <w:tcPr>
            <w:tcW w:w="1407" w:type="dxa"/>
            <w:noWrap w:val="0"/>
            <w:vAlign w:val="top"/>
          </w:tcPr>
          <w:p w14:paraId="292591AB">
            <w:pPr>
              <w:spacing w:line="360" w:lineRule="auto"/>
              <w:rPr>
                <w:rFonts w:hint="eastAsia" w:ascii="宋体" w:hAnsi="宋体"/>
                <w:b/>
                <w:sz w:val="24"/>
              </w:rPr>
            </w:pPr>
          </w:p>
        </w:tc>
        <w:tc>
          <w:tcPr>
            <w:tcW w:w="727" w:type="dxa"/>
            <w:noWrap w:val="0"/>
            <w:vAlign w:val="top"/>
          </w:tcPr>
          <w:p w14:paraId="754D2356">
            <w:pPr>
              <w:spacing w:line="360" w:lineRule="auto"/>
              <w:rPr>
                <w:rFonts w:hint="eastAsia" w:ascii="宋体" w:hAnsi="宋体"/>
                <w:b/>
                <w:sz w:val="24"/>
              </w:rPr>
            </w:pPr>
          </w:p>
        </w:tc>
        <w:tc>
          <w:tcPr>
            <w:tcW w:w="877" w:type="dxa"/>
            <w:noWrap w:val="0"/>
            <w:vAlign w:val="top"/>
          </w:tcPr>
          <w:p w14:paraId="03CE0DA7">
            <w:pPr>
              <w:spacing w:line="360" w:lineRule="auto"/>
              <w:rPr>
                <w:rFonts w:hint="eastAsia" w:ascii="宋体" w:hAnsi="宋体"/>
                <w:b/>
                <w:sz w:val="24"/>
              </w:rPr>
            </w:pPr>
          </w:p>
        </w:tc>
        <w:tc>
          <w:tcPr>
            <w:tcW w:w="831" w:type="dxa"/>
            <w:noWrap w:val="0"/>
            <w:vAlign w:val="top"/>
          </w:tcPr>
          <w:p w14:paraId="2A7DA1EE">
            <w:pPr>
              <w:spacing w:line="360" w:lineRule="auto"/>
              <w:rPr>
                <w:rFonts w:hint="eastAsia" w:ascii="宋体" w:hAnsi="宋体"/>
                <w:b/>
                <w:sz w:val="24"/>
              </w:rPr>
            </w:pPr>
          </w:p>
        </w:tc>
        <w:tc>
          <w:tcPr>
            <w:tcW w:w="969" w:type="dxa"/>
            <w:noWrap w:val="0"/>
            <w:vAlign w:val="top"/>
          </w:tcPr>
          <w:p w14:paraId="5346B845">
            <w:pPr>
              <w:spacing w:line="360" w:lineRule="auto"/>
              <w:rPr>
                <w:rFonts w:hint="eastAsia" w:ascii="宋体" w:hAnsi="宋体"/>
                <w:b/>
                <w:sz w:val="24"/>
              </w:rPr>
            </w:pPr>
          </w:p>
        </w:tc>
        <w:tc>
          <w:tcPr>
            <w:tcW w:w="1812" w:type="dxa"/>
            <w:noWrap w:val="0"/>
            <w:vAlign w:val="top"/>
          </w:tcPr>
          <w:p w14:paraId="7756F86F">
            <w:pPr>
              <w:spacing w:line="360" w:lineRule="auto"/>
              <w:rPr>
                <w:rFonts w:hint="eastAsia" w:ascii="宋体" w:hAnsi="宋体"/>
                <w:b/>
                <w:sz w:val="24"/>
              </w:rPr>
            </w:pPr>
          </w:p>
        </w:tc>
        <w:tc>
          <w:tcPr>
            <w:tcW w:w="1380" w:type="dxa"/>
            <w:noWrap w:val="0"/>
            <w:vAlign w:val="top"/>
          </w:tcPr>
          <w:p w14:paraId="37B810F2">
            <w:pPr>
              <w:spacing w:line="360" w:lineRule="auto"/>
              <w:jc w:val="center"/>
              <w:rPr>
                <w:rFonts w:hint="eastAsia" w:ascii="宋体" w:hAnsi="宋体"/>
                <w:sz w:val="24"/>
              </w:rPr>
            </w:pPr>
          </w:p>
        </w:tc>
      </w:tr>
      <w:tr w14:paraId="25E1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14:paraId="5AAB8125">
            <w:pPr>
              <w:spacing w:line="360" w:lineRule="auto"/>
              <w:rPr>
                <w:rFonts w:hint="eastAsia" w:ascii="宋体" w:hAnsi="宋体"/>
                <w:b/>
                <w:sz w:val="24"/>
              </w:rPr>
            </w:pPr>
          </w:p>
        </w:tc>
        <w:tc>
          <w:tcPr>
            <w:tcW w:w="1162" w:type="dxa"/>
            <w:noWrap w:val="0"/>
            <w:vAlign w:val="top"/>
          </w:tcPr>
          <w:p w14:paraId="4AA6BEA4">
            <w:pPr>
              <w:spacing w:line="360" w:lineRule="auto"/>
              <w:rPr>
                <w:rFonts w:hint="eastAsia" w:ascii="宋体" w:hAnsi="宋体"/>
                <w:b/>
                <w:sz w:val="24"/>
              </w:rPr>
            </w:pPr>
          </w:p>
        </w:tc>
        <w:tc>
          <w:tcPr>
            <w:tcW w:w="1407" w:type="dxa"/>
            <w:noWrap w:val="0"/>
            <w:vAlign w:val="top"/>
          </w:tcPr>
          <w:p w14:paraId="48AF90F1">
            <w:pPr>
              <w:spacing w:line="360" w:lineRule="auto"/>
              <w:rPr>
                <w:rFonts w:hint="eastAsia" w:ascii="宋体" w:hAnsi="宋体"/>
                <w:b/>
                <w:sz w:val="24"/>
              </w:rPr>
            </w:pPr>
          </w:p>
        </w:tc>
        <w:tc>
          <w:tcPr>
            <w:tcW w:w="727" w:type="dxa"/>
            <w:noWrap w:val="0"/>
            <w:vAlign w:val="top"/>
          </w:tcPr>
          <w:p w14:paraId="409F0B75">
            <w:pPr>
              <w:spacing w:line="360" w:lineRule="auto"/>
              <w:rPr>
                <w:rFonts w:hint="eastAsia" w:ascii="宋体" w:hAnsi="宋体"/>
                <w:b/>
                <w:sz w:val="24"/>
              </w:rPr>
            </w:pPr>
          </w:p>
        </w:tc>
        <w:tc>
          <w:tcPr>
            <w:tcW w:w="877" w:type="dxa"/>
            <w:noWrap w:val="0"/>
            <w:vAlign w:val="top"/>
          </w:tcPr>
          <w:p w14:paraId="22F2F14E">
            <w:pPr>
              <w:spacing w:line="360" w:lineRule="auto"/>
              <w:rPr>
                <w:rFonts w:hint="eastAsia" w:ascii="宋体" w:hAnsi="宋体"/>
                <w:b/>
                <w:sz w:val="24"/>
              </w:rPr>
            </w:pPr>
          </w:p>
        </w:tc>
        <w:tc>
          <w:tcPr>
            <w:tcW w:w="831" w:type="dxa"/>
            <w:noWrap w:val="0"/>
            <w:vAlign w:val="top"/>
          </w:tcPr>
          <w:p w14:paraId="1A1E2F43">
            <w:pPr>
              <w:spacing w:line="360" w:lineRule="auto"/>
              <w:rPr>
                <w:rFonts w:hint="eastAsia" w:ascii="宋体" w:hAnsi="宋体"/>
                <w:b/>
                <w:sz w:val="24"/>
              </w:rPr>
            </w:pPr>
          </w:p>
        </w:tc>
        <w:tc>
          <w:tcPr>
            <w:tcW w:w="969" w:type="dxa"/>
            <w:noWrap w:val="0"/>
            <w:vAlign w:val="top"/>
          </w:tcPr>
          <w:p w14:paraId="3C4B462D">
            <w:pPr>
              <w:spacing w:line="360" w:lineRule="auto"/>
              <w:rPr>
                <w:rFonts w:hint="eastAsia" w:ascii="宋体" w:hAnsi="宋体"/>
                <w:b/>
                <w:sz w:val="24"/>
              </w:rPr>
            </w:pPr>
          </w:p>
        </w:tc>
        <w:tc>
          <w:tcPr>
            <w:tcW w:w="1812" w:type="dxa"/>
            <w:noWrap w:val="0"/>
            <w:vAlign w:val="top"/>
          </w:tcPr>
          <w:p w14:paraId="641405C6">
            <w:pPr>
              <w:spacing w:line="360" w:lineRule="auto"/>
              <w:rPr>
                <w:rFonts w:hint="eastAsia" w:ascii="宋体" w:hAnsi="宋体"/>
                <w:b/>
                <w:sz w:val="24"/>
              </w:rPr>
            </w:pPr>
          </w:p>
        </w:tc>
        <w:tc>
          <w:tcPr>
            <w:tcW w:w="1380" w:type="dxa"/>
            <w:noWrap w:val="0"/>
            <w:vAlign w:val="top"/>
          </w:tcPr>
          <w:p w14:paraId="22F868C4">
            <w:pPr>
              <w:spacing w:line="360" w:lineRule="auto"/>
              <w:jc w:val="center"/>
              <w:rPr>
                <w:rFonts w:hint="eastAsia" w:ascii="宋体" w:hAnsi="宋体"/>
                <w:sz w:val="24"/>
              </w:rPr>
            </w:pPr>
          </w:p>
        </w:tc>
      </w:tr>
      <w:tr w14:paraId="63B3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gridSpan w:val="2"/>
            <w:noWrap w:val="0"/>
            <w:vAlign w:val="center"/>
          </w:tcPr>
          <w:p w14:paraId="7955F005">
            <w:pPr>
              <w:spacing w:line="360" w:lineRule="auto"/>
              <w:rPr>
                <w:rFonts w:hint="eastAsia" w:ascii="宋体" w:hAnsi="宋体"/>
                <w:b/>
                <w:sz w:val="24"/>
              </w:rPr>
            </w:pPr>
            <w:r>
              <w:rPr>
                <w:rFonts w:hint="eastAsia" w:ascii="宋体" w:hAnsi="宋体"/>
                <w:sz w:val="24"/>
              </w:rPr>
              <w:t>总计</w:t>
            </w:r>
          </w:p>
        </w:tc>
        <w:tc>
          <w:tcPr>
            <w:tcW w:w="8003" w:type="dxa"/>
            <w:gridSpan w:val="7"/>
            <w:noWrap w:val="0"/>
            <w:vAlign w:val="top"/>
          </w:tcPr>
          <w:p w14:paraId="5CAF15BB">
            <w:pPr>
              <w:spacing w:line="360" w:lineRule="auto"/>
              <w:rPr>
                <w:rFonts w:hint="eastAsia" w:ascii="宋体" w:hAnsi="宋体"/>
                <w:b/>
                <w:sz w:val="24"/>
              </w:rPr>
            </w:pPr>
          </w:p>
        </w:tc>
      </w:tr>
      <w:tr w14:paraId="4D40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gridSpan w:val="2"/>
            <w:noWrap w:val="0"/>
            <w:vAlign w:val="center"/>
          </w:tcPr>
          <w:p w14:paraId="0E9064FB">
            <w:pPr>
              <w:spacing w:line="360" w:lineRule="auto"/>
              <w:rPr>
                <w:rFonts w:hint="eastAsia" w:ascii="宋体" w:hAnsi="宋体"/>
                <w:sz w:val="24"/>
              </w:rPr>
            </w:pPr>
            <w:r>
              <w:rPr>
                <w:rFonts w:hint="eastAsia" w:ascii="宋体" w:hAnsi="宋体"/>
                <w:sz w:val="24"/>
              </w:rPr>
              <w:t>投标总价</w:t>
            </w:r>
          </w:p>
        </w:tc>
        <w:tc>
          <w:tcPr>
            <w:tcW w:w="8003" w:type="dxa"/>
            <w:gridSpan w:val="7"/>
            <w:noWrap w:val="0"/>
            <w:vAlign w:val="center"/>
          </w:tcPr>
          <w:p w14:paraId="136223FC">
            <w:pPr>
              <w:spacing w:line="360" w:lineRule="auto"/>
              <w:rPr>
                <w:rFonts w:hint="eastAsia" w:ascii="宋体" w:hAnsi="宋体"/>
                <w:sz w:val="24"/>
              </w:rPr>
            </w:pPr>
          </w:p>
          <w:p w14:paraId="0ADE5CC2">
            <w:pPr>
              <w:spacing w:line="360" w:lineRule="auto"/>
              <w:rPr>
                <w:rFonts w:hint="eastAsia" w:ascii="宋体" w:hAnsi="宋体"/>
                <w:sz w:val="24"/>
              </w:rPr>
            </w:pPr>
          </w:p>
          <w:p w14:paraId="4013090A">
            <w:pPr>
              <w:spacing w:line="360" w:lineRule="auto"/>
              <w:rPr>
                <w:rFonts w:hint="eastAsia" w:ascii="宋体" w:hAnsi="宋体"/>
                <w:sz w:val="24"/>
              </w:rPr>
            </w:pPr>
            <w:r>
              <w:rPr>
                <w:rFonts w:hint="eastAsia" w:ascii="宋体" w:hAnsi="宋体"/>
                <w:sz w:val="24"/>
              </w:rPr>
              <w:t>（大写）</w:t>
            </w:r>
            <w:r>
              <w:rPr>
                <w:rFonts w:hint="eastAsia" w:ascii="宋体" w:hAnsi="宋体"/>
                <w:sz w:val="24"/>
                <w:u w:val="single"/>
              </w:rPr>
              <w:t xml:space="preserve">                    </w:t>
            </w:r>
            <w:r>
              <w:rPr>
                <w:rFonts w:hint="eastAsia" w:ascii="宋体" w:hAnsi="宋体"/>
                <w:sz w:val="24"/>
              </w:rPr>
              <w:t>元。</w:t>
            </w:r>
          </w:p>
          <w:p w14:paraId="629727A4">
            <w:pPr>
              <w:spacing w:line="360" w:lineRule="auto"/>
              <w:rPr>
                <w:rFonts w:hint="eastAsia" w:ascii="宋体" w:hAnsi="宋体"/>
                <w:sz w:val="24"/>
              </w:rPr>
            </w:pPr>
            <w:r>
              <w:rPr>
                <w:rFonts w:hint="eastAsia" w:ascii="宋体" w:hAnsi="宋体"/>
                <w:sz w:val="24"/>
              </w:rPr>
              <w:t xml:space="preserve">                    </w:t>
            </w:r>
          </w:p>
          <w:p w14:paraId="68A4F1B6">
            <w:pPr>
              <w:spacing w:line="360" w:lineRule="auto"/>
              <w:rPr>
                <w:rFonts w:hint="eastAsia" w:ascii="宋体" w:hAnsi="宋体"/>
                <w:sz w:val="24"/>
              </w:rPr>
            </w:pPr>
            <w:r>
              <w:rPr>
                <w:rFonts w:hint="eastAsia" w:ascii="宋体" w:hAnsi="宋体"/>
                <w:sz w:val="24"/>
              </w:rPr>
              <w:t>（小写）</w:t>
            </w:r>
            <w:r>
              <w:rPr>
                <w:rFonts w:hint="eastAsia" w:ascii="宋体" w:hAnsi="宋体"/>
                <w:sz w:val="24"/>
                <w:u w:val="single"/>
              </w:rPr>
              <w:t xml:space="preserve">                    </w:t>
            </w:r>
            <w:r>
              <w:rPr>
                <w:rFonts w:hint="eastAsia" w:ascii="宋体" w:hAnsi="宋体"/>
                <w:sz w:val="24"/>
              </w:rPr>
              <w:t>元。</w:t>
            </w:r>
          </w:p>
          <w:p w14:paraId="2CFF28AD">
            <w:pPr>
              <w:spacing w:line="360" w:lineRule="auto"/>
              <w:rPr>
                <w:rFonts w:hint="eastAsia" w:ascii="宋体" w:hAnsi="宋体"/>
                <w:sz w:val="24"/>
              </w:rPr>
            </w:pPr>
          </w:p>
          <w:p w14:paraId="78EBEBF6">
            <w:pPr>
              <w:spacing w:line="360" w:lineRule="auto"/>
              <w:rPr>
                <w:rFonts w:hint="eastAsia" w:ascii="宋体" w:hAnsi="宋体"/>
                <w:sz w:val="24"/>
              </w:rPr>
            </w:pPr>
          </w:p>
          <w:p w14:paraId="22F0732C">
            <w:pPr>
              <w:spacing w:line="360" w:lineRule="auto"/>
              <w:rPr>
                <w:rFonts w:hint="eastAsia" w:ascii="宋体" w:hAnsi="宋体"/>
                <w:sz w:val="24"/>
              </w:rPr>
            </w:pPr>
            <w:r>
              <w:rPr>
                <w:rFonts w:hint="eastAsia" w:ascii="宋体" w:hAnsi="宋体"/>
                <w:sz w:val="24"/>
              </w:rPr>
              <w:t xml:space="preserve">                            年     月     日</w:t>
            </w:r>
          </w:p>
        </w:tc>
      </w:tr>
      <w:tr w14:paraId="7C85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9" w:type="dxa"/>
            <w:gridSpan w:val="9"/>
            <w:noWrap w:val="0"/>
            <w:vAlign w:val="center"/>
          </w:tcPr>
          <w:p w14:paraId="1CA9349A">
            <w:pPr>
              <w:spacing w:line="360" w:lineRule="auto"/>
              <w:rPr>
                <w:rFonts w:hint="eastAsia" w:ascii="宋体" w:hAnsi="宋体"/>
                <w:b/>
                <w:sz w:val="24"/>
              </w:rPr>
            </w:pPr>
          </w:p>
        </w:tc>
      </w:tr>
    </w:tbl>
    <w:p w14:paraId="4EFA2148">
      <w:pPr>
        <w:spacing w:line="360" w:lineRule="auto"/>
        <w:rPr>
          <w:rFonts w:hint="eastAsia" w:ascii="宋体" w:hAnsi="宋体"/>
          <w:color w:val="000000"/>
          <w:sz w:val="24"/>
        </w:rPr>
      </w:pPr>
      <w:r>
        <w:rPr>
          <w:rFonts w:hint="eastAsia" w:ascii="宋体" w:hAnsi="宋体"/>
          <w:color w:val="000000"/>
          <w:sz w:val="24"/>
        </w:rPr>
        <w:t>说明：1、</w:t>
      </w:r>
      <w:r>
        <w:rPr>
          <w:rFonts w:hint="eastAsia" w:ascii="宋体" w:hAnsi="宋体"/>
          <w:bCs/>
          <w:color w:val="000000"/>
          <w:sz w:val="24"/>
        </w:rPr>
        <w:t>投标人必须填写</w:t>
      </w:r>
      <w:r>
        <w:rPr>
          <w:rFonts w:hint="eastAsia" w:ascii="宋体" w:hAnsi="宋体"/>
          <w:color w:val="000000"/>
          <w:sz w:val="24"/>
        </w:rPr>
        <w:t>报价明细表</w:t>
      </w:r>
      <w:r>
        <w:rPr>
          <w:rFonts w:hint="eastAsia" w:ascii="宋体" w:hAnsi="宋体"/>
          <w:bCs/>
          <w:color w:val="000000"/>
          <w:sz w:val="24"/>
        </w:rPr>
        <w:t>，否则将导致投标被拒绝。</w:t>
      </w:r>
    </w:p>
    <w:p w14:paraId="1D19206D">
      <w:pPr>
        <w:spacing w:line="360" w:lineRule="auto"/>
        <w:ind w:left="720"/>
        <w:rPr>
          <w:rFonts w:hint="eastAsia" w:ascii="宋体" w:hAnsi="宋体"/>
          <w:color w:val="000000"/>
          <w:sz w:val="24"/>
        </w:rPr>
      </w:pPr>
      <w:r>
        <w:rPr>
          <w:rFonts w:hint="eastAsia" w:ascii="宋体" w:hAnsi="宋体"/>
          <w:color w:val="000000"/>
          <w:sz w:val="24"/>
        </w:rPr>
        <w:t>2、报价明细表中的“投标总价”应等于“开标一览表”中的“投标总价”。</w:t>
      </w:r>
    </w:p>
    <w:p w14:paraId="27A1A1D3">
      <w:pPr>
        <w:spacing w:line="360" w:lineRule="auto"/>
        <w:ind w:left="720"/>
        <w:rPr>
          <w:rFonts w:hint="eastAsia" w:ascii="宋体" w:hAnsi="宋体"/>
          <w:color w:val="000000"/>
          <w:sz w:val="24"/>
        </w:rPr>
      </w:pPr>
      <w:r>
        <w:rPr>
          <w:rFonts w:hint="eastAsia" w:ascii="宋体" w:hAnsi="宋体"/>
          <w:color w:val="000000"/>
          <w:sz w:val="24"/>
        </w:rPr>
        <w:t>3、报价项目填报不下的，可自行照扩展。</w:t>
      </w:r>
    </w:p>
    <w:p w14:paraId="05382C49">
      <w:pPr>
        <w:rPr>
          <w:rFonts w:hint="default" w:ascii="Times New Roman" w:hAnsi="Times New Roman" w:cs="Times New Roman"/>
          <w:color w:val="000000" w:themeColor="text1"/>
          <w14:textFill>
            <w14:solidFill>
              <w14:schemeClr w14:val="tx1"/>
            </w14:solidFill>
          </w14:textFill>
        </w:rPr>
      </w:pPr>
      <w:bookmarkStart w:id="168" w:name="_Toc519111295"/>
      <w:r>
        <w:rPr>
          <w:rFonts w:hint="default" w:ascii="Times New Roman" w:hAnsi="Times New Roman" w:cs="Times New Roman"/>
          <w:color w:val="000000" w:themeColor="text1"/>
          <w14:textFill>
            <w14:solidFill>
              <w14:schemeClr w14:val="tx1"/>
            </w14:solidFill>
          </w14:textFill>
        </w:rPr>
        <w:br w:type="page"/>
      </w:r>
    </w:p>
    <w:p w14:paraId="5F71A81D">
      <w:pPr>
        <w:pStyle w:val="116"/>
        <w:outlineLvl w:val="2"/>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eastAsia="zh-CN"/>
          <w14:textFill>
            <w14:solidFill>
              <w14:schemeClr w14:val="tx1"/>
            </w14:solidFill>
          </w14:textFill>
        </w:rPr>
        <w:t>十</w:t>
      </w:r>
      <w:r>
        <w:rPr>
          <w:rFonts w:hint="default" w:ascii="Times New Roman" w:hAnsi="Times New Roman" w:cs="Times New Roman"/>
          <w:color w:val="000000" w:themeColor="text1"/>
          <w14:textFill>
            <w14:solidFill>
              <w14:schemeClr w14:val="tx1"/>
            </w14:solidFill>
          </w14:textFill>
        </w:rPr>
        <w:t>）售后服务承诺书</w:t>
      </w:r>
      <w:bookmarkEnd w:id="168"/>
    </w:p>
    <w:p w14:paraId="1ECEA419">
      <w:pPr>
        <w:pStyle w:val="115"/>
        <w:outlineLvl w:val="2"/>
        <w:rPr>
          <w:rFonts w:hint="default" w:ascii="Times New Roman" w:hAnsi="Times New Roman" w:cs="Times New Roman"/>
          <w:color w:val="000000" w:themeColor="text1"/>
          <w14:textFill>
            <w14:solidFill>
              <w14:schemeClr w14:val="tx1"/>
            </w14:solidFill>
          </w14:textFill>
        </w:rPr>
      </w:pPr>
    </w:p>
    <w:p w14:paraId="0868C989">
      <w:pPr>
        <w:pStyle w:val="115"/>
        <w:outlineLvl w:val="2"/>
        <w:rPr>
          <w:rFonts w:hint="default" w:ascii="Times New Roman" w:hAnsi="Times New Roman" w:cs="Times New Roman"/>
          <w:color w:val="000000" w:themeColor="text1"/>
          <w14:textFill>
            <w14:solidFill>
              <w14:schemeClr w14:val="tx1"/>
            </w14:solidFill>
          </w14:textFill>
        </w:rPr>
      </w:pPr>
    </w:p>
    <w:p w14:paraId="4E39362E">
      <w:pPr>
        <w:pStyle w:val="115"/>
        <w:outlineLvl w:val="2"/>
        <w:rPr>
          <w:rFonts w:hint="default" w:ascii="Times New Roman" w:hAnsi="Times New Roman" w:cs="Times New Roman"/>
          <w:color w:val="000000" w:themeColor="text1"/>
          <w14:textFill>
            <w14:solidFill>
              <w14:schemeClr w14:val="tx1"/>
            </w14:solidFill>
          </w14:textFill>
        </w:rPr>
      </w:pPr>
    </w:p>
    <w:p w14:paraId="55F2CB96">
      <w:pPr>
        <w:pStyle w:val="115"/>
        <w:outlineLvl w:val="2"/>
        <w:rPr>
          <w:rFonts w:hint="default" w:ascii="Times New Roman" w:hAnsi="Times New Roman" w:cs="Times New Roman"/>
          <w:color w:val="000000" w:themeColor="text1"/>
          <w14:textFill>
            <w14:solidFill>
              <w14:schemeClr w14:val="tx1"/>
            </w14:solidFill>
          </w14:textFill>
        </w:rPr>
      </w:pPr>
    </w:p>
    <w:p w14:paraId="5671BF7A">
      <w:pPr>
        <w:pStyle w:val="115"/>
        <w:outlineLvl w:val="2"/>
        <w:rPr>
          <w:rFonts w:hint="default" w:ascii="Times New Roman" w:hAnsi="Times New Roman" w:cs="Times New Roman"/>
          <w:color w:val="000000" w:themeColor="text1"/>
          <w14:textFill>
            <w14:solidFill>
              <w14:schemeClr w14:val="tx1"/>
            </w14:solidFill>
          </w14:textFill>
        </w:rPr>
      </w:pPr>
    </w:p>
    <w:p w14:paraId="48446B23">
      <w:pPr>
        <w:pStyle w:val="115"/>
        <w:outlineLvl w:val="2"/>
        <w:rPr>
          <w:rFonts w:hint="default" w:ascii="Times New Roman" w:hAnsi="Times New Roman" w:cs="Times New Roman"/>
          <w:color w:val="000000" w:themeColor="text1"/>
          <w14:textFill>
            <w14:solidFill>
              <w14:schemeClr w14:val="tx1"/>
            </w14:solidFill>
          </w14:textFill>
        </w:rPr>
      </w:pPr>
    </w:p>
    <w:p w14:paraId="296CD649">
      <w:pPr>
        <w:pStyle w:val="115"/>
        <w:outlineLvl w:val="2"/>
        <w:rPr>
          <w:rFonts w:hint="default" w:ascii="Times New Roman" w:hAnsi="Times New Roman" w:cs="Times New Roman"/>
          <w:color w:val="000000" w:themeColor="text1"/>
          <w14:textFill>
            <w14:solidFill>
              <w14:schemeClr w14:val="tx1"/>
            </w14:solidFill>
          </w14:textFill>
        </w:rPr>
      </w:pPr>
    </w:p>
    <w:p w14:paraId="28A5958E">
      <w:pPr>
        <w:pStyle w:val="115"/>
        <w:outlineLvl w:val="2"/>
        <w:rPr>
          <w:rFonts w:hint="default" w:ascii="Times New Roman" w:hAnsi="Times New Roman" w:cs="Times New Roman"/>
          <w:color w:val="000000" w:themeColor="text1"/>
          <w14:textFill>
            <w14:solidFill>
              <w14:schemeClr w14:val="tx1"/>
            </w14:solidFill>
          </w14:textFill>
        </w:rPr>
      </w:pPr>
    </w:p>
    <w:p w14:paraId="6924ABE4">
      <w:pPr>
        <w:pStyle w:val="115"/>
        <w:outlineLvl w:val="2"/>
        <w:rPr>
          <w:rFonts w:hint="default" w:ascii="Times New Roman" w:hAnsi="Times New Roman" w:cs="Times New Roman"/>
          <w:color w:val="000000" w:themeColor="text1"/>
          <w14:textFill>
            <w14:solidFill>
              <w14:schemeClr w14:val="tx1"/>
            </w14:solidFill>
          </w14:textFill>
        </w:rPr>
      </w:pPr>
    </w:p>
    <w:p w14:paraId="0036BFC1">
      <w:pPr>
        <w:pStyle w:val="115"/>
        <w:outlineLvl w:val="2"/>
        <w:rPr>
          <w:rFonts w:hint="default" w:ascii="Times New Roman" w:hAnsi="Times New Roman" w:cs="Times New Roman"/>
          <w:color w:val="000000" w:themeColor="text1"/>
          <w14:textFill>
            <w14:solidFill>
              <w14:schemeClr w14:val="tx1"/>
            </w14:solidFill>
          </w14:textFill>
        </w:rPr>
      </w:pPr>
    </w:p>
    <w:p w14:paraId="7BF75523">
      <w:pPr>
        <w:pStyle w:val="115"/>
        <w:outlineLvl w:val="2"/>
        <w:rPr>
          <w:rFonts w:hint="default" w:ascii="Times New Roman" w:hAnsi="Times New Roman" w:cs="Times New Roman"/>
          <w:color w:val="000000" w:themeColor="text1"/>
          <w14:textFill>
            <w14:solidFill>
              <w14:schemeClr w14:val="tx1"/>
            </w14:solidFill>
          </w14:textFill>
        </w:rPr>
      </w:pPr>
    </w:p>
    <w:p w14:paraId="3F12346E">
      <w:pPr>
        <w:pStyle w:val="115"/>
        <w:outlineLvl w:val="2"/>
        <w:rPr>
          <w:rFonts w:hint="default" w:ascii="Times New Roman" w:hAnsi="Times New Roman" w:cs="Times New Roman"/>
          <w:color w:val="000000" w:themeColor="text1"/>
          <w14:textFill>
            <w14:solidFill>
              <w14:schemeClr w14:val="tx1"/>
            </w14:solidFill>
          </w14:textFill>
        </w:rPr>
      </w:pPr>
    </w:p>
    <w:p w14:paraId="69E16A84">
      <w:pPr>
        <w:pStyle w:val="115"/>
        <w:outlineLvl w:val="2"/>
        <w:rPr>
          <w:rFonts w:hint="default" w:ascii="Times New Roman" w:hAnsi="Times New Roman" w:cs="Times New Roman"/>
          <w:color w:val="000000" w:themeColor="text1"/>
          <w14:textFill>
            <w14:solidFill>
              <w14:schemeClr w14:val="tx1"/>
            </w14:solidFill>
          </w14:textFill>
        </w:rPr>
      </w:pPr>
    </w:p>
    <w:p w14:paraId="1DACD240">
      <w:pPr>
        <w:pStyle w:val="115"/>
        <w:outlineLvl w:val="2"/>
        <w:rPr>
          <w:rFonts w:hint="default" w:ascii="Times New Roman" w:hAnsi="Times New Roman" w:cs="Times New Roman"/>
          <w:color w:val="000000" w:themeColor="text1"/>
          <w14:textFill>
            <w14:solidFill>
              <w14:schemeClr w14:val="tx1"/>
            </w14:solidFill>
          </w14:textFill>
        </w:rPr>
      </w:pPr>
    </w:p>
    <w:p w14:paraId="704E79D6">
      <w:pPr>
        <w:pStyle w:val="115"/>
        <w:outlineLvl w:val="2"/>
        <w:rPr>
          <w:rFonts w:hint="default" w:ascii="Times New Roman" w:hAnsi="Times New Roman" w:cs="Times New Roman"/>
          <w:color w:val="000000" w:themeColor="text1"/>
          <w14:textFill>
            <w14:solidFill>
              <w14:schemeClr w14:val="tx1"/>
            </w14:solidFill>
          </w14:textFill>
        </w:rPr>
      </w:pPr>
    </w:p>
    <w:p w14:paraId="2A8FF8E3">
      <w:pPr>
        <w:pStyle w:val="115"/>
        <w:outlineLvl w:val="2"/>
        <w:rPr>
          <w:rFonts w:hint="default" w:ascii="Times New Roman" w:hAnsi="Times New Roman" w:cs="Times New Roman"/>
          <w:color w:val="000000" w:themeColor="text1"/>
          <w14:textFill>
            <w14:solidFill>
              <w14:schemeClr w14:val="tx1"/>
            </w14:solidFill>
          </w14:textFill>
        </w:rPr>
      </w:pPr>
    </w:p>
    <w:p w14:paraId="5B1243A5">
      <w:pPr>
        <w:pStyle w:val="115"/>
        <w:outlineLvl w:val="2"/>
        <w:rPr>
          <w:rFonts w:hint="default" w:ascii="Times New Roman" w:hAnsi="Times New Roman" w:cs="Times New Roman"/>
          <w:color w:val="000000" w:themeColor="text1"/>
          <w14:textFill>
            <w14:solidFill>
              <w14:schemeClr w14:val="tx1"/>
            </w14:solidFill>
          </w14:textFill>
        </w:rPr>
      </w:pPr>
    </w:p>
    <w:p w14:paraId="38643E38">
      <w:pPr>
        <w:pStyle w:val="115"/>
        <w:outlineLvl w:val="2"/>
        <w:rPr>
          <w:rFonts w:hint="default" w:ascii="Times New Roman" w:hAnsi="Times New Roman" w:cs="Times New Roman"/>
          <w:color w:val="000000" w:themeColor="text1"/>
          <w14:textFill>
            <w14:solidFill>
              <w14:schemeClr w14:val="tx1"/>
            </w14:solidFill>
          </w14:textFill>
        </w:rPr>
      </w:pPr>
    </w:p>
    <w:p w14:paraId="50FACF22">
      <w:pPr>
        <w:pStyle w:val="115"/>
        <w:outlineLvl w:val="2"/>
        <w:rPr>
          <w:rFonts w:hint="default" w:ascii="Times New Roman" w:hAnsi="Times New Roman" w:cs="Times New Roman"/>
          <w:color w:val="000000" w:themeColor="text1"/>
          <w14:textFill>
            <w14:solidFill>
              <w14:schemeClr w14:val="tx1"/>
            </w14:solidFill>
          </w14:textFill>
        </w:rPr>
      </w:pPr>
    </w:p>
    <w:p w14:paraId="249F73CA">
      <w:pPr>
        <w:pStyle w:val="115"/>
        <w:outlineLvl w:val="2"/>
        <w:rPr>
          <w:rFonts w:hint="default" w:ascii="Times New Roman" w:hAnsi="Times New Roman" w:cs="Times New Roman"/>
          <w:color w:val="000000" w:themeColor="text1"/>
          <w14:textFill>
            <w14:solidFill>
              <w14:schemeClr w14:val="tx1"/>
            </w14:solidFill>
          </w14:textFill>
        </w:rPr>
      </w:pPr>
    </w:p>
    <w:p w14:paraId="3B86BDFC">
      <w:pPr>
        <w:pStyle w:val="115"/>
        <w:outlineLvl w:val="2"/>
        <w:rPr>
          <w:rFonts w:hint="default" w:ascii="Times New Roman" w:hAnsi="Times New Roman" w:cs="Times New Roman"/>
          <w:color w:val="000000" w:themeColor="text1"/>
          <w14:textFill>
            <w14:solidFill>
              <w14:schemeClr w14:val="tx1"/>
            </w14:solidFill>
          </w14:textFill>
        </w:rPr>
      </w:pPr>
    </w:p>
    <w:p w14:paraId="0F368A29">
      <w:pPr>
        <w:pStyle w:val="115"/>
        <w:outlineLvl w:val="2"/>
        <w:rPr>
          <w:rFonts w:hint="default" w:ascii="Times New Roman" w:hAnsi="Times New Roman" w:cs="Times New Roman"/>
          <w:color w:val="000000" w:themeColor="text1"/>
          <w14:textFill>
            <w14:solidFill>
              <w14:schemeClr w14:val="tx1"/>
            </w14:solidFill>
          </w14:textFill>
        </w:rPr>
      </w:pPr>
    </w:p>
    <w:p w14:paraId="6AF318FB">
      <w:pPr>
        <w:pStyle w:val="115"/>
        <w:outlineLvl w:val="2"/>
        <w:rPr>
          <w:rFonts w:hint="default" w:ascii="Times New Roman" w:hAnsi="Times New Roman" w:cs="Times New Roman"/>
          <w:color w:val="000000" w:themeColor="text1"/>
          <w14:textFill>
            <w14:solidFill>
              <w14:schemeClr w14:val="tx1"/>
            </w14:solidFill>
          </w14:textFill>
        </w:rPr>
      </w:pPr>
    </w:p>
    <w:p w14:paraId="22D44DA7">
      <w:pPr>
        <w:pStyle w:val="115"/>
        <w:outlineLvl w:val="2"/>
        <w:rPr>
          <w:rFonts w:hint="default" w:ascii="Times New Roman" w:hAnsi="Times New Roman" w:cs="Times New Roman"/>
          <w:color w:val="000000" w:themeColor="text1"/>
          <w14:textFill>
            <w14:solidFill>
              <w14:schemeClr w14:val="tx1"/>
            </w14:solidFill>
          </w14:textFill>
        </w:rPr>
      </w:pPr>
    </w:p>
    <w:p w14:paraId="0E03FB13">
      <w:pPr>
        <w:pStyle w:val="115"/>
        <w:outlineLvl w:val="2"/>
        <w:rPr>
          <w:rFonts w:hint="default" w:ascii="Times New Roman" w:hAnsi="Times New Roman" w:cs="Times New Roman"/>
          <w:color w:val="000000" w:themeColor="text1"/>
          <w14:textFill>
            <w14:solidFill>
              <w14:schemeClr w14:val="tx1"/>
            </w14:solidFill>
          </w14:textFill>
        </w:rPr>
      </w:pPr>
    </w:p>
    <w:p w14:paraId="733B257F">
      <w:pPr>
        <w:pStyle w:val="115"/>
        <w:outlineLvl w:val="2"/>
        <w:rPr>
          <w:rFonts w:hint="default" w:ascii="Times New Roman" w:hAnsi="Times New Roman" w:cs="Times New Roman"/>
          <w:color w:val="000000" w:themeColor="text1"/>
          <w14:textFill>
            <w14:solidFill>
              <w14:schemeClr w14:val="tx1"/>
            </w14:solidFill>
          </w14:textFill>
        </w:rPr>
      </w:pPr>
    </w:p>
    <w:p w14:paraId="0C82649B">
      <w:pPr>
        <w:pStyle w:val="115"/>
        <w:outlineLvl w:val="2"/>
        <w:rPr>
          <w:rFonts w:hint="default" w:ascii="Times New Roman" w:hAnsi="Times New Roman" w:cs="Times New Roman"/>
          <w:color w:val="000000" w:themeColor="text1"/>
          <w14:textFill>
            <w14:solidFill>
              <w14:schemeClr w14:val="tx1"/>
            </w14:solidFill>
          </w14:textFill>
        </w:rPr>
      </w:pPr>
    </w:p>
    <w:p w14:paraId="420774DA">
      <w:pPr>
        <w:pStyle w:val="115"/>
        <w:outlineLvl w:val="2"/>
        <w:rPr>
          <w:rFonts w:hint="default" w:ascii="Times New Roman" w:hAnsi="Times New Roman" w:cs="Times New Roman"/>
          <w:color w:val="000000" w:themeColor="text1"/>
          <w14:textFill>
            <w14:solidFill>
              <w14:schemeClr w14:val="tx1"/>
            </w14:solidFill>
          </w14:textFill>
        </w:rPr>
      </w:pPr>
    </w:p>
    <w:p w14:paraId="1E59B827">
      <w:pPr>
        <w:pStyle w:val="115"/>
        <w:outlineLvl w:val="2"/>
        <w:rPr>
          <w:rFonts w:hint="default" w:ascii="Times New Roman" w:hAnsi="Times New Roman" w:cs="Times New Roman"/>
          <w:color w:val="000000" w:themeColor="text1"/>
          <w14:textFill>
            <w14:solidFill>
              <w14:schemeClr w14:val="tx1"/>
            </w14:solidFill>
          </w14:textFill>
        </w:rPr>
      </w:pPr>
    </w:p>
    <w:p w14:paraId="1639EA45">
      <w:pPr>
        <w:pStyle w:val="115"/>
        <w:outlineLvl w:val="2"/>
        <w:rPr>
          <w:rFonts w:hint="default" w:ascii="Times New Roman" w:hAnsi="Times New Roman" w:cs="Times New Roman"/>
          <w:color w:val="000000" w:themeColor="text1"/>
          <w14:textFill>
            <w14:solidFill>
              <w14:schemeClr w14:val="tx1"/>
            </w14:solidFill>
          </w14:textFill>
        </w:rPr>
      </w:pPr>
    </w:p>
    <w:p w14:paraId="1390C447">
      <w:pPr>
        <w:pStyle w:val="115"/>
        <w:outlineLvl w:val="2"/>
        <w:rPr>
          <w:rFonts w:hint="default" w:ascii="Times New Roman" w:hAnsi="Times New Roman" w:cs="Times New Roman"/>
          <w:color w:val="000000" w:themeColor="text1"/>
          <w14:textFill>
            <w14:solidFill>
              <w14:schemeClr w14:val="tx1"/>
            </w14:solidFill>
          </w14:textFill>
        </w:rPr>
      </w:pPr>
    </w:p>
    <w:p w14:paraId="06D9500E">
      <w:pPr>
        <w:pStyle w:val="115"/>
        <w:outlineLvl w:val="2"/>
        <w:rPr>
          <w:rFonts w:hint="default" w:ascii="Times New Roman" w:hAnsi="Times New Roman" w:cs="Times New Roman"/>
          <w:color w:val="000000" w:themeColor="text1"/>
          <w14:textFill>
            <w14:solidFill>
              <w14:schemeClr w14:val="tx1"/>
            </w14:solidFill>
          </w14:textFill>
        </w:rPr>
      </w:pPr>
    </w:p>
    <w:p w14:paraId="66AE1BC6">
      <w:pPr>
        <w:pStyle w:val="115"/>
        <w:outlineLvl w:val="2"/>
        <w:rPr>
          <w:rFonts w:hint="default" w:ascii="Times New Roman" w:hAnsi="Times New Roman" w:cs="Times New Roman"/>
          <w:color w:val="000000" w:themeColor="text1"/>
          <w14:textFill>
            <w14:solidFill>
              <w14:schemeClr w14:val="tx1"/>
            </w14:solidFill>
          </w14:textFill>
        </w:rPr>
      </w:pPr>
    </w:p>
    <w:p w14:paraId="4D5C6721">
      <w:pPr>
        <w:pStyle w:val="115"/>
        <w:outlineLvl w:val="2"/>
        <w:rPr>
          <w:rFonts w:hint="default" w:ascii="Times New Roman" w:hAnsi="Times New Roman" w:cs="Times New Roman"/>
          <w:color w:val="000000" w:themeColor="text1"/>
          <w14:textFill>
            <w14:solidFill>
              <w14:schemeClr w14:val="tx1"/>
            </w14:solidFill>
          </w14:textFill>
        </w:rPr>
      </w:pPr>
    </w:p>
    <w:p w14:paraId="1E4B2C45">
      <w:pPr>
        <w:pStyle w:val="115"/>
        <w:outlineLvl w:val="2"/>
        <w:rPr>
          <w:rFonts w:hint="default" w:ascii="Times New Roman" w:hAnsi="Times New Roman" w:cs="Times New Roman"/>
          <w:color w:val="000000" w:themeColor="text1"/>
          <w14:textFill>
            <w14:solidFill>
              <w14:schemeClr w14:val="tx1"/>
            </w14:solidFill>
          </w14:textFill>
        </w:rPr>
      </w:pPr>
    </w:p>
    <w:p w14:paraId="75B32EE7">
      <w:pPr>
        <w:pStyle w:val="115"/>
        <w:outlineLvl w:val="2"/>
        <w:rPr>
          <w:rFonts w:hint="default" w:ascii="Times New Roman" w:hAnsi="Times New Roman" w:cs="Times New Roman"/>
          <w:color w:val="000000" w:themeColor="text1"/>
          <w14:textFill>
            <w14:solidFill>
              <w14:schemeClr w14:val="tx1"/>
            </w14:solidFill>
          </w14:textFill>
        </w:rPr>
      </w:pPr>
    </w:p>
    <w:p w14:paraId="221C43CC">
      <w:pPr>
        <w:pStyle w:val="115"/>
        <w:outlineLvl w:val="2"/>
        <w:rPr>
          <w:rFonts w:hint="default" w:ascii="Times New Roman" w:hAnsi="Times New Roman" w:cs="Times New Roman"/>
          <w:color w:val="000000" w:themeColor="text1"/>
          <w14:textFill>
            <w14:solidFill>
              <w14:schemeClr w14:val="tx1"/>
            </w14:solidFill>
          </w14:textFill>
        </w:rPr>
      </w:pPr>
      <w:bookmarkStart w:id="169" w:name="_Toc519111296"/>
      <w:r>
        <w:rPr>
          <w:rFonts w:hint="default" w:ascii="Times New Roman" w:hAnsi="Times New Roman" w:cs="Times New Roman"/>
          <w:color w:val="000000" w:themeColor="text1"/>
          <w14:textFill>
            <w14:solidFill>
              <w14:schemeClr w14:val="tx1"/>
            </w14:solidFill>
          </w14:textFill>
        </w:rPr>
        <w:t>☆（十</w:t>
      </w:r>
      <w:r>
        <w:rPr>
          <w:rFonts w:hint="eastAsia" w:ascii="Times New Roman" w:hAnsi="Times New Roman" w:cs="Times New Roman"/>
          <w:color w:val="000000" w:themeColor="text1"/>
          <w:lang w:eastAsia="zh-CN"/>
          <w14:textFill>
            <w14:solidFill>
              <w14:schemeClr w14:val="tx1"/>
            </w14:solidFill>
          </w14:textFill>
        </w:rPr>
        <w:t>一</w:t>
      </w:r>
      <w:r>
        <w:rPr>
          <w:rFonts w:hint="default" w:ascii="Times New Roman" w:hAnsi="Times New Roman" w:cs="Times New Roman"/>
          <w:color w:val="000000" w:themeColor="text1"/>
          <w14:textFill>
            <w14:solidFill>
              <w14:schemeClr w14:val="tx1"/>
            </w14:solidFill>
          </w14:textFill>
        </w:rPr>
        <w:t>）商务条款偏离说明表</w:t>
      </w:r>
      <w:bookmarkEnd w:id="169"/>
    </w:p>
    <w:p w14:paraId="65E14832">
      <w:pPr>
        <w:pStyle w:val="115"/>
        <w:outlineLvl w:val="2"/>
        <w:rPr>
          <w:rFonts w:hint="default" w:ascii="Times New Roman" w:hAnsi="Times New Roman" w:cs="Times New Roman"/>
          <w:color w:val="000000" w:themeColor="text1"/>
          <w14:textFill>
            <w14:solidFill>
              <w14:schemeClr w14:val="tx1"/>
            </w14:solidFill>
          </w14:textFill>
        </w:rPr>
      </w:pPr>
    </w:p>
    <w:p w14:paraId="2A00495B">
      <w:pPr>
        <w:pStyle w:val="86"/>
        <w:adjustRightInd w:val="0"/>
        <w:snapToGrid w:val="0"/>
        <w:spacing w:line="500" w:lineRule="exact"/>
        <w:jc w:val="center"/>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商务响应、偏离说明表</w:t>
      </w:r>
    </w:p>
    <w:p w14:paraId="0558F12F">
      <w:pPr>
        <w:pStyle w:val="86"/>
        <w:adjustRightInd w:val="0"/>
        <w:snapToGrid w:val="0"/>
        <w:spacing w:line="500" w:lineRule="exact"/>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采购项目编号：</w:t>
      </w:r>
    </w:p>
    <w:p w14:paraId="37176EBA">
      <w:pPr>
        <w:pStyle w:val="86"/>
        <w:adjustRightInd w:val="0"/>
        <w:snapToGrid w:val="0"/>
        <w:spacing w:line="500" w:lineRule="exact"/>
        <w:rPr>
          <w:rFonts w:hint="default" w:ascii="Times New Roman" w:hAnsi="Times New Roman" w:cs="Times New Roman"/>
          <w:color w:val="000000" w:themeColor="text1"/>
          <w:szCs w:val="28"/>
          <w:u w:val="single"/>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采购项目名称：</w:t>
      </w:r>
    </w:p>
    <w:tbl>
      <w:tblPr>
        <w:tblStyle w:val="3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712"/>
        <w:gridCol w:w="2589"/>
        <w:gridCol w:w="2702"/>
      </w:tblGrid>
      <w:tr w14:paraId="5480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25" w:type="dxa"/>
            <w:tcBorders>
              <w:top w:val="single" w:color="auto" w:sz="4" w:space="0"/>
              <w:left w:val="single" w:color="auto" w:sz="4" w:space="0"/>
              <w:bottom w:val="single" w:color="auto" w:sz="4" w:space="0"/>
              <w:right w:val="single" w:color="auto" w:sz="4" w:space="0"/>
            </w:tcBorders>
            <w:vAlign w:val="center"/>
          </w:tcPr>
          <w:p w14:paraId="41401A1C">
            <w:pPr>
              <w:pStyle w:val="86"/>
              <w:spacing w:line="500" w:lineRule="exact"/>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549EBAFA">
            <w:pPr>
              <w:pStyle w:val="86"/>
              <w:spacing w:line="500" w:lineRule="exact"/>
              <w:jc w:val="center"/>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磋商文件要求部分</w:t>
            </w:r>
          </w:p>
        </w:tc>
        <w:tc>
          <w:tcPr>
            <w:tcW w:w="2589" w:type="dxa"/>
            <w:tcBorders>
              <w:top w:val="single" w:color="auto" w:sz="4" w:space="0"/>
              <w:left w:val="single" w:color="auto" w:sz="4" w:space="0"/>
              <w:bottom w:val="single" w:color="auto" w:sz="4" w:space="0"/>
              <w:right w:val="single" w:color="auto" w:sz="4" w:space="0"/>
            </w:tcBorders>
            <w:vAlign w:val="center"/>
          </w:tcPr>
          <w:p w14:paraId="6641D029">
            <w:pPr>
              <w:pStyle w:val="86"/>
              <w:spacing w:line="500" w:lineRule="exact"/>
              <w:jc w:val="center"/>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响应文件商务</w:t>
            </w:r>
          </w:p>
          <w:p w14:paraId="6E3E3AAE">
            <w:pPr>
              <w:pStyle w:val="86"/>
              <w:spacing w:line="500" w:lineRule="exact"/>
              <w:jc w:val="center"/>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响应部分</w:t>
            </w:r>
          </w:p>
        </w:tc>
        <w:tc>
          <w:tcPr>
            <w:tcW w:w="2702" w:type="dxa"/>
            <w:tcBorders>
              <w:top w:val="single" w:color="auto" w:sz="4" w:space="0"/>
              <w:left w:val="single" w:color="auto" w:sz="4" w:space="0"/>
              <w:bottom w:val="single" w:color="auto" w:sz="4" w:space="0"/>
              <w:right w:val="single" w:color="auto" w:sz="4" w:space="0"/>
            </w:tcBorders>
            <w:vAlign w:val="center"/>
          </w:tcPr>
          <w:p w14:paraId="7FEECE38">
            <w:pPr>
              <w:pStyle w:val="86"/>
              <w:spacing w:line="500" w:lineRule="exact"/>
              <w:jc w:val="center"/>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偏离说明</w:t>
            </w:r>
          </w:p>
        </w:tc>
      </w:tr>
      <w:tr w14:paraId="0773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43791D49">
            <w:pPr>
              <w:pStyle w:val="86"/>
              <w:spacing w:line="500" w:lineRule="exact"/>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1</w:t>
            </w:r>
          </w:p>
        </w:tc>
        <w:tc>
          <w:tcPr>
            <w:tcW w:w="2712" w:type="dxa"/>
            <w:tcBorders>
              <w:top w:val="single" w:color="auto" w:sz="4" w:space="0"/>
              <w:left w:val="single" w:color="auto" w:sz="4" w:space="0"/>
              <w:bottom w:val="single" w:color="auto" w:sz="4" w:space="0"/>
              <w:right w:val="single" w:color="auto" w:sz="4" w:space="0"/>
            </w:tcBorders>
            <w:vAlign w:val="center"/>
          </w:tcPr>
          <w:p w14:paraId="658D65D8">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6082D437">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3A6A30FE">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r>
      <w:tr w14:paraId="3E97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382F3A52">
            <w:pPr>
              <w:pStyle w:val="86"/>
              <w:spacing w:line="500" w:lineRule="exact"/>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2</w:t>
            </w:r>
          </w:p>
        </w:tc>
        <w:tc>
          <w:tcPr>
            <w:tcW w:w="2712" w:type="dxa"/>
            <w:tcBorders>
              <w:top w:val="single" w:color="auto" w:sz="4" w:space="0"/>
              <w:left w:val="single" w:color="auto" w:sz="4" w:space="0"/>
              <w:bottom w:val="single" w:color="auto" w:sz="4" w:space="0"/>
              <w:right w:val="single" w:color="auto" w:sz="4" w:space="0"/>
            </w:tcBorders>
            <w:vAlign w:val="center"/>
          </w:tcPr>
          <w:p w14:paraId="406EA6DA">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593B5E5E">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0958D89B">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r>
      <w:tr w14:paraId="451F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7D5380DD">
            <w:pPr>
              <w:pStyle w:val="86"/>
              <w:spacing w:line="500" w:lineRule="exact"/>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3</w:t>
            </w:r>
          </w:p>
        </w:tc>
        <w:tc>
          <w:tcPr>
            <w:tcW w:w="2712" w:type="dxa"/>
            <w:tcBorders>
              <w:top w:val="single" w:color="auto" w:sz="4" w:space="0"/>
              <w:left w:val="single" w:color="auto" w:sz="4" w:space="0"/>
              <w:bottom w:val="single" w:color="auto" w:sz="4" w:space="0"/>
              <w:right w:val="single" w:color="auto" w:sz="4" w:space="0"/>
            </w:tcBorders>
            <w:vAlign w:val="center"/>
          </w:tcPr>
          <w:p w14:paraId="3F368318">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4DFD17CF">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2555DB20">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r>
      <w:tr w14:paraId="2E63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77090C43">
            <w:pPr>
              <w:pStyle w:val="86"/>
              <w:spacing w:line="500" w:lineRule="exact"/>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4</w:t>
            </w:r>
          </w:p>
        </w:tc>
        <w:tc>
          <w:tcPr>
            <w:tcW w:w="2712" w:type="dxa"/>
            <w:tcBorders>
              <w:top w:val="single" w:color="auto" w:sz="4" w:space="0"/>
              <w:left w:val="single" w:color="auto" w:sz="4" w:space="0"/>
              <w:bottom w:val="single" w:color="auto" w:sz="4" w:space="0"/>
              <w:right w:val="single" w:color="auto" w:sz="4" w:space="0"/>
            </w:tcBorders>
            <w:vAlign w:val="center"/>
          </w:tcPr>
          <w:p w14:paraId="21BD352B">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3B2D049C">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1EAC0AEB">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r>
      <w:tr w14:paraId="64B5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793E7C3A">
            <w:pPr>
              <w:pStyle w:val="86"/>
              <w:spacing w:line="500" w:lineRule="exact"/>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5</w:t>
            </w:r>
          </w:p>
        </w:tc>
        <w:tc>
          <w:tcPr>
            <w:tcW w:w="2712" w:type="dxa"/>
            <w:tcBorders>
              <w:top w:val="single" w:color="auto" w:sz="4" w:space="0"/>
              <w:left w:val="single" w:color="auto" w:sz="4" w:space="0"/>
              <w:bottom w:val="single" w:color="auto" w:sz="4" w:space="0"/>
              <w:right w:val="single" w:color="auto" w:sz="4" w:space="0"/>
            </w:tcBorders>
            <w:vAlign w:val="center"/>
          </w:tcPr>
          <w:p w14:paraId="259B6CAD">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3DCDD37F">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4514F63B">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r>
      <w:tr w14:paraId="30E4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2EBB82AE">
            <w:pPr>
              <w:pStyle w:val="86"/>
              <w:spacing w:line="500" w:lineRule="exact"/>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6</w:t>
            </w:r>
          </w:p>
        </w:tc>
        <w:tc>
          <w:tcPr>
            <w:tcW w:w="2712" w:type="dxa"/>
            <w:tcBorders>
              <w:top w:val="single" w:color="auto" w:sz="4" w:space="0"/>
              <w:left w:val="single" w:color="auto" w:sz="4" w:space="0"/>
              <w:bottom w:val="single" w:color="auto" w:sz="4" w:space="0"/>
              <w:right w:val="single" w:color="auto" w:sz="4" w:space="0"/>
            </w:tcBorders>
            <w:vAlign w:val="center"/>
          </w:tcPr>
          <w:p w14:paraId="1E1B2257">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45A55614">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374EFE21">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r>
      <w:tr w14:paraId="7037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32D33FE9">
            <w:pPr>
              <w:pStyle w:val="86"/>
              <w:spacing w:line="500" w:lineRule="exact"/>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7</w:t>
            </w:r>
          </w:p>
        </w:tc>
        <w:tc>
          <w:tcPr>
            <w:tcW w:w="2712" w:type="dxa"/>
            <w:tcBorders>
              <w:top w:val="single" w:color="auto" w:sz="4" w:space="0"/>
              <w:left w:val="single" w:color="auto" w:sz="4" w:space="0"/>
              <w:bottom w:val="single" w:color="auto" w:sz="4" w:space="0"/>
              <w:right w:val="single" w:color="auto" w:sz="4" w:space="0"/>
            </w:tcBorders>
            <w:vAlign w:val="center"/>
          </w:tcPr>
          <w:p w14:paraId="22AF965F">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244F8D26">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146F7671">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r>
      <w:tr w14:paraId="5CF4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7F570146">
            <w:pPr>
              <w:pStyle w:val="86"/>
              <w:spacing w:line="500" w:lineRule="exact"/>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8</w:t>
            </w:r>
          </w:p>
        </w:tc>
        <w:tc>
          <w:tcPr>
            <w:tcW w:w="2712" w:type="dxa"/>
            <w:tcBorders>
              <w:top w:val="single" w:color="auto" w:sz="4" w:space="0"/>
              <w:left w:val="single" w:color="auto" w:sz="4" w:space="0"/>
              <w:bottom w:val="single" w:color="auto" w:sz="4" w:space="0"/>
              <w:right w:val="single" w:color="auto" w:sz="4" w:space="0"/>
            </w:tcBorders>
            <w:vAlign w:val="center"/>
          </w:tcPr>
          <w:p w14:paraId="1023DEBB">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7389B280">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613A4243">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r>
      <w:tr w14:paraId="3FC3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023A212F">
            <w:pPr>
              <w:pStyle w:val="86"/>
              <w:spacing w:line="500" w:lineRule="exact"/>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9</w:t>
            </w:r>
          </w:p>
        </w:tc>
        <w:tc>
          <w:tcPr>
            <w:tcW w:w="2712" w:type="dxa"/>
            <w:tcBorders>
              <w:top w:val="single" w:color="auto" w:sz="4" w:space="0"/>
              <w:left w:val="single" w:color="auto" w:sz="4" w:space="0"/>
              <w:bottom w:val="single" w:color="auto" w:sz="4" w:space="0"/>
              <w:right w:val="single" w:color="auto" w:sz="4" w:space="0"/>
            </w:tcBorders>
            <w:vAlign w:val="center"/>
          </w:tcPr>
          <w:p w14:paraId="759C403C">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03519CAC">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0F9B412B">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r>
      <w:tr w14:paraId="2565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6E117384">
            <w:pPr>
              <w:pStyle w:val="86"/>
              <w:spacing w:line="500" w:lineRule="exact"/>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w:t>
            </w:r>
          </w:p>
        </w:tc>
        <w:tc>
          <w:tcPr>
            <w:tcW w:w="2712" w:type="dxa"/>
            <w:tcBorders>
              <w:top w:val="single" w:color="auto" w:sz="4" w:space="0"/>
              <w:left w:val="single" w:color="auto" w:sz="4" w:space="0"/>
              <w:bottom w:val="single" w:color="auto" w:sz="4" w:space="0"/>
              <w:right w:val="single" w:color="auto" w:sz="4" w:space="0"/>
            </w:tcBorders>
            <w:vAlign w:val="center"/>
          </w:tcPr>
          <w:p w14:paraId="781B3025">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332EFF67">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0580BF54">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r>
    </w:tbl>
    <w:p w14:paraId="03634070">
      <w:pPr>
        <w:pStyle w:val="86"/>
        <w:adjustRightInd w:val="0"/>
        <w:snapToGrid w:val="0"/>
        <w:spacing w:line="500" w:lineRule="exact"/>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投标人法定代表人（签章）：</w:t>
      </w:r>
    </w:p>
    <w:p w14:paraId="51C1A2FF">
      <w:pPr>
        <w:pStyle w:val="86"/>
        <w:adjustRightInd w:val="0"/>
        <w:snapToGrid w:val="0"/>
        <w:spacing w:line="500" w:lineRule="exact"/>
        <w:rPr>
          <w:rFonts w:hint="default" w:ascii="Times New Roman" w:hAnsi="Times New Roman" w:cs="Times New Roman"/>
          <w:color w:val="000000" w:themeColor="text1"/>
          <w:szCs w:val="28"/>
          <w:u w:val="single"/>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投标人名称（签章）：</w:t>
      </w:r>
    </w:p>
    <w:p w14:paraId="382ABBF1">
      <w:pPr>
        <w:pStyle w:val="86"/>
        <w:spacing w:line="500" w:lineRule="exact"/>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日期：年 月 日</w:t>
      </w:r>
    </w:p>
    <w:p w14:paraId="40E9D297">
      <w:pPr>
        <w:pStyle w:val="115"/>
        <w:outlineLvl w:val="2"/>
        <w:rPr>
          <w:rFonts w:hint="default" w:ascii="Times New Roman" w:hAnsi="Times New Roman" w:cs="Times New Roman"/>
          <w:color w:val="000000" w:themeColor="text1"/>
          <w14:textFill>
            <w14:solidFill>
              <w14:schemeClr w14:val="tx1"/>
            </w14:solidFill>
          </w14:textFill>
        </w:rPr>
      </w:pPr>
    </w:p>
    <w:p w14:paraId="1249E65E">
      <w:pPr>
        <w:pStyle w:val="115"/>
        <w:outlineLvl w:val="2"/>
        <w:rPr>
          <w:rFonts w:hint="default" w:ascii="Times New Roman" w:hAnsi="Times New Roman" w:cs="Times New Roman"/>
          <w:color w:val="000000" w:themeColor="text1"/>
          <w14:textFill>
            <w14:solidFill>
              <w14:schemeClr w14:val="tx1"/>
            </w14:solidFill>
          </w14:textFill>
        </w:rPr>
      </w:pPr>
    </w:p>
    <w:p w14:paraId="2582E0F8">
      <w:pPr>
        <w:pStyle w:val="115"/>
        <w:outlineLvl w:val="2"/>
        <w:rPr>
          <w:rFonts w:hint="default" w:ascii="Times New Roman" w:hAnsi="Times New Roman" w:cs="Times New Roman"/>
          <w:color w:val="000000" w:themeColor="text1"/>
          <w14:textFill>
            <w14:solidFill>
              <w14:schemeClr w14:val="tx1"/>
            </w14:solidFill>
          </w14:textFill>
        </w:rPr>
      </w:pPr>
    </w:p>
    <w:p w14:paraId="48DDECED">
      <w:pPr>
        <w:pStyle w:val="115"/>
        <w:outlineLvl w:val="2"/>
        <w:rPr>
          <w:rFonts w:hint="default" w:ascii="Times New Roman" w:hAnsi="Times New Roman" w:cs="Times New Roman"/>
          <w:color w:val="000000" w:themeColor="text1"/>
          <w14:textFill>
            <w14:solidFill>
              <w14:schemeClr w14:val="tx1"/>
            </w14:solidFill>
          </w14:textFill>
        </w:rPr>
      </w:pPr>
    </w:p>
    <w:p w14:paraId="306DF8D9">
      <w:pPr>
        <w:pStyle w:val="91"/>
        <w:outlineLvl w:val="2"/>
        <w:rPr>
          <w:rFonts w:hint="default" w:ascii="Times New Roman" w:hAnsi="Times New Roman" w:eastAsia="黑体" w:cs="Times New Roman"/>
          <w:b/>
          <w:color w:val="000000" w:themeColor="text1"/>
          <w:sz w:val="32"/>
          <w:szCs w:val="24"/>
          <w:lang w:val="en-US" w:eastAsia="zh-CN" w:bidi="ar-SA"/>
          <w14:textFill>
            <w14:solidFill>
              <w14:schemeClr w14:val="tx1"/>
            </w14:solidFill>
          </w14:textFill>
        </w:rPr>
      </w:pPr>
      <w:bookmarkStart w:id="170" w:name="_Toc519111297"/>
      <w:r>
        <w:rPr>
          <w:rFonts w:hint="default" w:ascii="Times New Roman" w:hAnsi="Times New Roman" w:eastAsia="黑体" w:cs="Times New Roman"/>
          <w:b/>
          <w:color w:val="000000" w:themeColor="text1"/>
          <w:sz w:val="32"/>
          <w:szCs w:val="24"/>
          <w:lang w:val="en-US" w:eastAsia="zh-CN" w:bidi="ar-SA"/>
          <w14:textFill>
            <w14:solidFill>
              <w14:schemeClr w14:val="tx1"/>
            </w14:solidFill>
          </w14:textFill>
        </w:rPr>
        <w:t>（十</w:t>
      </w:r>
      <w:r>
        <w:rPr>
          <w:rFonts w:hint="eastAsia" w:ascii="Times New Roman" w:hAnsi="Times New Roman" w:cs="Times New Roman"/>
          <w:b/>
          <w:color w:val="000000" w:themeColor="text1"/>
          <w:sz w:val="32"/>
          <w:szCs w:val="24"/>
          <w:lang w:val="en-US" w:eastAsia="zh-CN" w:bidi="ar-SA"/>
          <w14:textFill>
            <w14:solidFill>
              <w14:schemeClr w14:val="tx1"/>
            </w14:solidFill>
          </w14:textFill>
        </w:rPr>
        <w:t>二</w:t>
      </w:r>
      <w:r>
        <w:rPr>
          <w:rFonts w:hint="default" w:ascii="Times New Roman" w:hAnsi="Times New Roman" w:eastAsia="黑体" w:cs="Times New Roman"/>
          <w:b/>
          <w:color w:val="000000" w:themeColor="text1"/>
          <w:sz w:val="32"/>
          <w:szCs w:val="24"/>
          <w:lang w:val="en-US" w:eastAsia="zh-CN" w:bidi="ar-SA"/>
          <w14:textFill>
            <w14:solidFill>
              <w14:schemeClr w14:val="tx1"/>
            </w14:solidFill>
          </w14:textFill>
        </w:rPr>
        <w:t>）供应商认为有必要提供的声明及文件资料</w:t>
      </w:r>
      <w:bookmarkEnd w:id="170"/>
    </w:p>
    <w:p w14:paraId="470D5996">
      <w:pPr>
        <w:pStyle w:val="92"/>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附：</w:t>
      </w:r>
    </w:p>
    <w:bookmarkEnd w:id="166"/>
    <w:bookmarkEnd w:id="167"/>
    <w:p w14:paraId="2923504E">
      <w:pPr>
        <w:pStyle w:val="94"/>
        <w:outlineLvl w:val="1"/>
        <w:rPr>
          <w:rFonts w:hint="default" w:ascii="Times New Roman" w:hAnsi="Times New Roman" w:cs="Times New Roman"/>
          <w:color w:val="000000" w:themeColor="text1"/>
          <w14:textFill>
            <w14:solidFill>
              <w14:schemeClr w14:val="tx1"/>
            </w14:solidFill>
          </w14:textFill>
        </w:rPr>
      </w:pPr>
      <w:bookmarkStart w:id="171" w:name="_Toc519111298"/>
    </w:p>
    <w:p w14:paraId="209E7EEA">
      <w:pPr>
        <w:pStyle w:val="94"/>
        <w:outlineLvl w:val="1"/>
        <w:rPr>
          <w:rFonts w:hint="eastAsia" w:ascii="Times New Roman" w:hAnsi="Times New Roman" w:eastAsia="宋体" w:cs="Times New Roman"/>
          <w:b w:val="0"/>
          <w:color w:val="000000" w:themeColor="text1"/>
          <w:kern w:val="2"/>
          <w:sz w:val="28"/>
          <w:szCs w:val="28"/>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8"/>
          <w:szCs w:val="28"/>
          <w:lang w:val="en-US" w:eastAsia="zh-CN" w:bidi="ar-SA"/>
          <w14:textFill>
            <w14:solidFill>
              <w14:schemeClr w14:val="tx1"/>
            </w14:solidFill>
          </w14:textFill>
        </w:rPr>
        <w:t>供应商如有提供，请自行编辑</w:t>
      </w:r>
    </w:p>
    <w:p w14:paraId="6F91222A">
      <w:pPr>
        <w:pStyle w:val="94"/>
        <w:outlineLvl w:val="1"/>
        <w:rPr>
          <w:rFonts w:hint="default" w:ascii="Times New Roman" w:hAnsi="Times New Roman" w:cs="Times New Roman"/>
          <w:color w:val="000000" w:themeColor="text1"/>
          <w14:textFill>
            <w14:solidFill>
              <w14:schemeClr w14:val="tx1"/>
            </w14:solidFill>
          </w14:textFill>
        </w:rPr>
      </w:pPr>
    </w:p>
    <w:p w14:paraId="67913086">
      <w:pPr>
        <w:pStyle w:val="94"/>
        <w:outlineLvl w:val="1"/>
        <w:rPr>
          <w:rFonts w:hint="default" w:ascii="Times New Roman" w:hAnsi="Times New Roman" w:cs="Times New Roman"/>
          <w:color w:val="000000" w:themeColor="text1"/>
          <w14:textFill>
            <w14:solidFill>
              <w14:schemeClr w14:val="tx1"/>
            </w14:solidFill>
          </w14:textFill>
        </w:rPr>
      </w:pPr>
    </w:p>
    <w:p w14:paraId="37C0FC2F">
      <w:pPr>
        <w:pStyle w:val="94"/>
        <w:outlineLvl w:val="1"/>
        <w:rPr>
          <w:rFonts w:hint="default" w:ascii="Times New Roman" w:hAnsi="Times New Roman" w:cs="Times New Roman"/>
          <w:color w:val="000000" w:themeColor="text1"/>
          <w14:textFill>
            <w14:solidFill>
              <w14:schemeClr w14:val="tx1"/>
            </w14:solidFill>
          </w14:textFill>
        </w:rPr>
      </w:pPr>
    </w:p>
    <w:p w14:paraId="68564B34">
      <w:pPr>
        <w:pStyle w:val="94"/>
        <w:outlineLvl w:val="1"/>
        <w:rPr>
          <w:rFonts w:hint="default" w:ascii="Times New Roman" w:hAnsi="Times New Roman" w:cs="Times New Roman"/>
          <w:color w:val="000000" w:themeColor="text1"/>
          <w14:textFill>
            <w14:solidFill>
              <w14:schemeClr w14:val="tx1"/>
            </w14:solidFill>
          </w14:textFill>
        </w:rPr>
      </w:pPr>
    </w:p>
    <w:p w14:paraId="3C012559">
      <w:pPr>
        <w:pStyle w:val="94"/>
        <w:outlineLvl w:val="1"/>
        <w:rPr>
          <w:rFonts w:hint="default" w:ascii="Times New Roman" w:hAnsi="Times New Roman" w:cs="Times New Roman"/>
          <w:color w:val="000000" w:themeColor="text1"/>
          <w14:textFill>
            <w14:solidFill>
              <w14:schemeClr w14:val="tx1"/>
            </w14:solidFill>
          </w14:textFill>
        </w:rPr>
      </w:pPr>
    </w:p>
    <w:p w14:paraId="7798952F">
      <w:pPr>
        <w:pStyle w:val="94"/>
        <w:outlineLvl w:val="1"/>
        <w:rPr>
          <w:rFonts w:hint="default" w:ascii="Times New Roman" w:hAnsi="Times New Roman" w:cs="Times New Roman"/>
          <w:color w:val="000000" w:themeColor="text1"/>
          <w14:textFill>
            <w14:solidFill>
              <w14:schemeClr w14:val="tx1"/>
            </w14:solidFill>
          </w14:textFill>
        </w:rPr>
      </w:pPr>
    </w:p>
    <w:p w14:paraId="0C87280E">
      <w:pPr>
        <w:pStyle w:val="94"/>
        <w:outlineLvl w:val="1"/>
        <w:rPr>
          <w:rFonts w:hint="default" w:ascii="Times New Roman" w:hAnsi="Times New Roman" w:cs="Times New Roman"/>
          <w:color w:val="000000" w:themeColor="text1"/>
          <w14:textFill>
            <w14:solidFill>
              <w14:schemeClr w14:val="tx1"/>
            </w14:solidFill>
          </w14:textFill>
        </w:rPr>
      </w:pPr>
    </w:p>
    <w:p w14:paraId="234D3A81">
      <w:pPr>
        <w:pStyle w:val="94"/>
        <w:outlineLvl w:val="1"/>
        <w:rPr>
          <w:rFonts w:hint="default" w:ascii="Times New Roman" w:hAnsi="Times New Roman" w:cs="Times New Roman"/>
          <w:color w:val="000000" w:themeColor="text1"/>
          <w14:textFill>
            <w14:solidFill>
              <w14:schemeClr w14:val="tx1"/>
            </w14:solidFill>
          </w14:textFill>
        </w:rPr>
      </w:pPr>
    </w:p>
    <w:p w14:paraId="4850C2FF">
      <w:pPr>
        <w:pStyle w:val="94"/>
        <w:outlineLvl w:val="1"/>
        <w:rPr>
          <w:rFonts w:hint="default" w:ascii="Times New Roman" w:hAnsi="Times New Roman" w:cs="Times New Roman"/>
          <w:color w:val="000000" w:themeColor="text1"/>
          <w14:textFill>
            <w14:solidFill>
              <w14:schemeClr w14:val="tx1"/>
            </w14:solidFill>
          </w14:textFill>
        </w:rPr>
      </w:pPr>
    </w:p>
    <w:p w14:paraId="1CC3A157">
      <w:pPr>
        <w:pStyle w:val="94"/>
        <w:outlineLvl w:val="1"/>
        <w:rPr>
          <w:rFonts w:hint="default" w:ascii="Times New Roman" w:hAnsi="Times New Roman" w:cs="Times New Roman"/>
          <w:color w:val="000000" w:themeColor="text1"/>
          <w14:textFill>
            <w14:solidFill>
              <w14:schemeClr w14:val="tx1"/>
            </w14:solidFill>
          </w14:textFill>
        </w:rPr>
      </w:pPr>
    </w:p>
    <w:p w14:paraId="3DDB038E">
      <w:pPr>
        <w:pStyle w:val="94"/>
        <w:outlineLvl w:val="1"/>
        <w:rPr>
          <w:rFonts w:hint="default" w:ascii="Times New Roman" w:hAnsi="Times New Roman" w:cs="Times New Roman"/>
          <w:color w:val="000000" w:themeColor="text1"/>
          <w14:textFill>
            <w14:solidFill>
              <w14:schemeClr w14:val="tx1"/>
            </w14:solidFill>
          </w14:textFill>
        </w:rPr>
      </w:pPr>
    </w:p>
    <w:p w14:paraId="6087F228">
      <w:pPr>
        <w:pStyle w:val="94"/>
        <w:outlineLvl w:val="1"/>
        <w:rPr>
          <w:rFonts w:hint="default" w:ascii="Times New Roman" w:hAnsi="Times New Roman" w:cs="Times New Roman"/>
          <w:color w:val="000000" w:themeColor="text1"/>
          <w14:textFill>
            <w14:solidFill>
              <w14:schemeClr w14:val="tx1"/>
            </w14:solidFill>
          </w14:textFill>
        </w:rPr>
      </w:pPr>
    </w:p>
    <w:p w14:paraId="16E3478B">
      <w:pPr>
        <w:pStyle w:val="94"/>
        <w:outlineLvl w:val="1"/>
        <w:rPr>
          <w:rFonts w:hint="default" w:ascii="Times New Roman" w:hAnsi="Times New Roman" w:cs="Times New Roman"/>
          <w:color w:val="000000" w:themeColor="text1"/>
          <w14:textFill>
            <w14:solidFill>
              <w14:schemeClr w14:val="tx1"/>
            </w14:solidFill>
          </w14:textFill>
        </w:rPr>
      </w:pPr>
    </w:p>
    <w:p w14:paraId="02651CFB">
      <w:pPr>
        <w:pStyle w:val="94"/>
        <w:outlineLvl w:val="1"/>
        <w:rPr>
          <w:rFonts w:hint="default" w:ascii="Times New Roman" w:hAnsi="Times New Roman" w:cs="Times New Roman"/>
          <w:color w:val="000000" w:themeColor="text1"/>
          <w14:textFill>
            <w14:solidFill>
              <w14:schemeClr w14:val="tx1"/>
            </w14:solidFill>
          </w14:textFill>
        </w:rPr>
      </w:pPr>
    </w:p>
    <w:p w14:paraId="7D1BE7B3">
      <w:pPr>
        <w:pStyle w:val="94"/>
        <w:outlineLvl w:val="1"/>
        <w:rPr>
          <w:rFonts w:hint="default" w:ascii="Times New Roman" w:hAnsi="Times New Roman" w:cs="Times New Roman"/>
          <w:color w:val="000000" w:themeColor="text1"/>
          <w14:textFill>
            <w14:solidFill>
              <w14:schemeClr w14:val="tx1"/>
            </w14:solidFill>
          </w14:textFill>
        </w:rPr>
      </w:pPr>
    </w:p>
    <w:p w14:paraId="3657DEF1">
      <w:pPr>
        <w:pStyle w:val="94"/>
        <w:outlineLvl w:val="1"/>
        <w:rPr>
          <w:rFonts w:hint="default" w:ascii="Times New Roman" w:hAnsi="Times New Roman" w:cs="Times New Roman"/>
          <w:color w:val="000000" w:themeColor="text1"/>
          <w14:textFill>
            <w14:solidFill>
              <w14:schemeClr w14:val="tx1"/>
            </w14:solidFill>
          </w14:textFill>
        </w:rPr>
      </w:pPr>
    </w:p>
    <w:p w14:paraId="75E16C03">
      <w:pPr>
        <w:pStyle w:val="94"/>
        <w:outlineLvl w:val="1"/>
        <w:rPr>
          <w:rFonts w:hint="default" w:ascii="Times New Roman" w:hAnsi="Times New Roman" w:cs="Times New Roman"/>
          <w:color w:val="000000" w:themeColor="text1"/>
          <w14:textFill>
            <w14:solidFill>
              <w14:schemeClr w14:val="tx1"/>
            </w14:solidFill>
          </w14:textFill>
        </w:rPr>
      </w:pPr>
    </w:p>
    <w:p w14:paraId="6C5FE803">
      <w:pPr>
        <w:pStyle w:val="94"/>
        <w:outlineLvl w:val="1"/>
        <w:rPr>
          <w:rFonts w:hint="default" w:ascii="Times New Roman" w:hAnsi="Times New Roman" w:cs="Times New Roman"/>
          <w:color w:val="000000" w:themeColor="text1"/>
          <w14:textFill>
            <w14:solidFill>
              <w14:schemeClr w14:val="tx1"/>
            </w14:solidFill>
          </w14:textFill>
        </w:rPr>
      </w:pPr>
    </w:p>
    <w:p w14:paraId="4F0D89D6">
      <w:pPr>
        <w:pStyle w:val="94"/>
        <w:outlineLvl w:val="1"/>
        <w:rPr>
          <w:rFonts w:hint="default" w:ascii="Times New Roman" w:hAnsi="Times New Roman" w:cs="Times New Roman"/>
          <w:color w:val="000000" w:themeColor="text1"/>
          <w14:textFill>
            <w14:solidFill>
              <w14:schemeClr w14:val="tx1"/>
            </w14:solidFill>
          </w14:textFill>
        </w:rPr>
      </w:pPr>
    </w:p>
    <w:p w14:paraId="36F30C7A">
      <w:pPr>
        <w:pStyle w:val="94"/>
        <w:outlineLvl w:val="1"/>
        <w:rPr>
          <w:rFonts w:hint="default" w:ascii="Times New Roman" w:hAnsi="Times New Roman" w:cs="Times New Roman"/>
          <w:color w:val="000000" w:themeColor="text1"/>
          <w14:textFill>
            <w14:solidFill>
              <w14:schemeClr w14:val="tx1"/>
            </w14:solidFill>
          </w14:textFill>
        </w:rPr>
      </w:pPr>
    </w:p>
    <w:p w14:paraId="579D4D9D">
      <w:pPr>
        <w:pStyle w:val="94"/>
        <w:outlineLvl w:val="1"/>
        <w:rPr>
          <w:rFonts w:hint="default" w:ascii="Times New Roman" w:hAnsi="Times New Roman" w:cs="Times New Roman"/>
          <w:color w:val="000000" w:themeColor="text1"/>
          <w14:textFill>
            <w14:solidFill>
              <w14:schemeClr w14:val="tx1"/>
            </w14:solidFill>
          </w14:textFill>
        </w:rPr>
      </w:pPr>
    </w:p>
    <w:p w14:paraId="7FB45010">
      <w:pPr>
        <w:pStyle w:val="94"/>
        <w:outlineLvl w:val="1"/>
        <w:rPr>
          <w:rFonts w:hint="default" w:ascii="Times New Roman" w:hAnsi="Times New Roman" w:cs="Times New Roman"/>
          <w:color w:val="000000" w:themeColor="text1"/>
          <w14:textFill>
            <w14:solidFill>
              <w14:schemeClr w14:val="tx1"/>
            </w14:solidFill>
          </w14:textFill>
        </w:rPr>
      </w:pPr>
    </w:p>
    <w:p w14:paraId="3248987C">
      <w:pPr>
        <w:pStyle w:val="94"/>
        <w:outlineLvl w:val="1"/>
        <w:rPr>
          <w:rFonts w:hint="default" w:ascii="Times New Roman" w:hAnsi="Times New Roman" w:cs="Times New Roman"/>
          <w:color w:val="000000" w:themeColor="text1"/>
          <w14:textFill>
            <w14:solidFill>
              <w14:schemeClr w14:val="tx1"/>
            </w14:solidFill>
          </w14:textFill>
        </w:rPr>
      </w:pPr>
    </w:p>
    <w:p w14:paraId="011CCF5B">
      <w:pPr>
        <w:pStyle w:val="94"/>
        <w:outlineLvl w:val="1"/>
        <w:rPr>
          <w:rFonts w:hint="default" w:ascii="Times New Roman" w:hAnsi="Times New Roman" w:cs="Times New Roman"/>
          <w:color w:val="000000" w:themeColor="text1"/>
          <w14:textFill>
            <w14:solidFill>
              <w14:schemeClr w14:val="tx1"/>
            </w14:solidFill>
          </w14:textFill>
        </w:rPr>
      </w:pPr>
    </w:p>
    <w:p w14:paraId="2B9BAB10">
      <w:pPr>
        <w:pStyle w:val="94"/>
        <w:outlineLvl w:val="1"/>
        <w:rPr>
          <w:rFonts w:hint="default" w:ascii="Times New Roman" w:hAnsi="Times New Roman" w:cs="Times New Roman"/>
          <w:color w:val="000000" w:themeColor="text1"/>
          <w14:textFill>
            <w14:solidFill>
              <w14:schemeClr w14:val="tx1"/>
            </w14:solidFill>
          </w14:textFill>
        </w:rPr>
      </w:pPr>
    </w:p>
    <w:p w14:paraId="3EE380CF">
      <w:pPr>
        <w:pStyle w:val="94"/>
        <w:outlineLvl w:val="1"/>
        <w:rPr>
          <w:rFonts w:hint="default" w:ascii="Times New Roman" w:hAnsi="Times New Roman" w:cs="Times New Roman"/>
          <w:color w:val="000000" w:themeColor="text1"/>
          <w14:textFill>
            <w14:solidFill>
              <w14:schemeClr w14:val="tx1"/>
            </w14:solidFill>
          </w14:textFill>
        </w:rPr>
      </w:pPr>
    </w:p>
    <w:p w14:paraId="30C9E3B6">
      <w:pPr>
        <w:pStyle w:val="94"/>
        <w:outlineLvl w:val="1"/>
        <w:rPr>
          <w:rFonts w:hint="default" w:ascii="Times New Roman" w:hAnsi="Times New Roman" w:cs="Times New Roman"/>
          <w:color w:val="000000" w:themeColor="text1"/>
          <w14:textFill>
            <w14:solidFill>
              <w14:schemeClr w14:val="tx1"/>
            </w14:solidFill>
          </w14:textFill>
        </w:rPr>
      </w:pPr>
    </w:p>
    <w:p w14:paraId="0679EE9C">
      <w:pPr>
        <w:pStyle w:val="94"/>
        <w:outlineLvl w:val="1"/>
        <w:rPr>
          <w:rFonts w:hint="default" w:ascii="Times New Roman" w:hAnsi="Times New Roman" w:cs="Times New Roman"/>
          <w:color w:val="000000" w:themeColor="text1"/>
          <w14:textFill>
            <w14:solidFill>
              <w14:schemeClr w14:val="tx1"/>
            </w14:solidFill>
          </w14:textFill>
        </w:rPr>
      </w:pPr>
    </w:p>
    <w:p w14:paraId="67DB95F2">
      <w:pPr>
        <w:pStyle w:val="94"/>
        <w:outlineLvl w:val="1"/>
        <w:rPr>
          <w:rFonts w:hint="default" w:ascii="Times New Roman" w:hAnsi="Times New Roman" w:cs="Times New Roman"/>
          <w:color w:val="000000" w:themeColor="text1"/>
          <w14:textFill>
            <w14:solidFill>
              <w14:schemeClr w14:val="tx1"/>
            </w14:solidFill>
          </w14:textFill>
        </w:rPr>
      </w:pPr>
    </w:p>
    <w:p w14:paraId="3476B501">
      <w:pPr>
        <w:pStyle w:val="94"/>
        <w:outlineLvl w:val="1"/>
        <w:rPr>
          <w:rFonts w:hint="default" w:ascii="Times New Roman" w:hAnsi="Times New Roman" w:cs="Times New Roman"/>
          <w:color w:val="000000" w:themeColor="text1"/>
          <w14:textFill>
            <w14:solidFill>
              <w14:schemeClr w14:val="tx1"/>
            </w14:solidFill>
          </w14:textFill>
        </w:rPr>
      </w:pPr>
    </w:p>
    <w:p w14:paraId="73C86612">
      <w:pPr>
        <w:pStyle w:val="94"/>
        <w:outlineLvl w:val="1"/>
        <w:rPr>
          <w:rFonts w:hint="default" w:ascii="Times New Roman" w:hAnsi="Times New Roman" w:cs="Times New Roman"/>
          <w:color w:val="000000" w:themeColor="text1"/>
          <w14:textFill>
            <w14:solidFill>
              <w14:schemeClr w14:val="tx1"/>
            </w14:solidFill>
          </w14:textFill>
        </w:rPr>
      </w:pPr>
    </w:p>
    <w:p w14:paraId="0CDD2952">
      <w:pPr>
        <w:pStyle w:val="94"/>
        <w:outlineLvl w:val="1"/>
        <w:rPr>
          <w:rFonts w:hint="default" w:ascii="Times New Roman" w:hAnsi="Times New Roman" w:cs="Times New Roman"/>
          <w:color w:val="000000" w:themeColor="text1"/>
          <w14:textFill>
            <w14:solidFill>
              <w14:schemeClr w14:val="tx1"/>
            </w14:solidFill>
          </w14:textFill>
        </w:rPr>
      </w:pPr>
    </w:p>
    <w:p w14:paraId="3EF0F236">
      <w:pPr>
        <w:pStyle w:val="94"/>
        <w:outlineLvl w:val="1"/>
        <w:rPr>
          <w:rFonts w:hint="default" w:ascii="Times New Roman" w:hAnsi="Times New Roman" w:cs="Times New Roman"/>
          <w:color w:val="000000" w:themeColor="text1"/>
          <w14:textFill>
            <w14:solidFill>
              <w14:schemeClr w14:val="tx1"/>
            </w14:solidFill>
          </w14:textFill>
        </w:rPr>
      </w:pPr>
    </w:p>
    <w:p w14:paraId="3BC7FAE2">
      <w:pPr>
        <w:pStyle w:val="94"/>
        <w:outlineLvl w:val="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四、技术文件</w:t>
      </w:r>
      <w:bookmarkEnd w:id="171"/>
    </w:p>
    <w:p w14:paraId="2838EFEF">
      <w:pPr>
        <w:pStyle w:val="117"/>
        <w:outlineLvl w:val="2"/>
        <w:rPr>
          <w:rFonts w:hint="default" w:ascii="Times New Roman" w:hAnsi="Times New Roman" w:eastAsia="宋体" w:cs="Times New Roman"/>
          <w:color w:val="000000" w:themeColor="text1"/>
          <w:kern w:val="2"/>
          <w:sz w:val="24"/>
          <w14:textFill>
            <w14:solidFill>
              <w14:schemeClr w14:val="tx1"/>
            </w14:solidFill>
          </w14:textFill>
        </w:rPr>
      </w:pPr>
      <w:bookmarkStart w:id="172" w:name="_Toc519111300"/>
      <w:r>
        <w:rPr>
          <w:rFonts w:hint="default" w:ascii="Times New Roman" w:hAnsi="Times New Roman" w:eastAsia="宋体" w:cs="Times New Roman"/>
          <w:color w:val="000000" w:themeColor="text1"/>
          <w:kern w:val="2"/>
          <w:sz w:val="24"/>
          <w14:textFill>
            <w14:solidFill>
              <w14:schemeClr w14:val="tx1"/>
            </w14:solidFill>
          </w14:textFill>
        </w:rPr>
        <w:t>（十</w:t>
      </w:r>
      <w:r>
        <w:rPr>
          <w:rFonts w:hint="eastAsia" w:ascii="Times New Roman" w:hAnsi="Times New Roman" w:eastAsia="宋体" w:cs="Times New Roman"/>
          <w:color w:val="000000" w:themeColor="text1"/>
          <w:kern w:val="2"/>
          <w:sz w:val="24"/>
          <w:lang w:eastAsia="zh-CN"/>
          <w14:textFill>
            <w14:solidFill>
              <w14:schemeClr w14:val="tx1"/>
            </w14:solidFill>
          </w14:textFill>
        </w:rPr>
        <w:t>三</w:t>
      </w:r>
      <w:r>
        <w:rPr>
          <w:rFonts w:hint="default" w:ascii="Times New Roman" w:hAnsi="Times New Roman" w:eastAsia="宋体" w:cs="Times New Roman"/>
          <w:color w:val="000000" w:themeColor="text1"/>
          <w:kern w:val="2"/>
          <w:sz w:val="24"/>
          <w14:textFill>
            <w14:solidFill>
              <w14:schemeClr w14:val="tx1"/>
            </w14:solidFill>
          </w14:textFill>
        </w:rPr>
        <w:t>）投标人自行编写的技术文件</w:t>
      </w:r>
    </w:p>
    <w:p w14:paraId="1166EEF9">
      <w:pPr>
        <w:spacing w:line="360" w:lineRule="auto"/>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①针对本项目的综合说明（含服务理念、工作目标、整体设想和策划）；</w:t>
      </w:r>
    </w:p>
    <w:p w14:paraId="5D987335">
      <w:pPr>
        <w:spacing w:line="360" w:lineRule="auto"/>
        <w:rPr>
          <w:rFonts w:hint="default" w:ascii="Times New Roman" w:hAnsi="Times New Roman" w:cs="Times New Roman"/>
          <w:bCs/>
          <w:color w:val="000000" w:themeColor="text1"/>
          <w:sz w:val="24"/>
          <w14:textFill>
            <w14:solidFill>
              <w14:schemeClr w14:val="tx1"/>
            </w14:solidFill>
          </w14:textFill>
        </w:rPr>
      </w:pPr>
    </w:p>
    <w:p w14:paraId="31B5EBBB">
      <w:pPr>
        <w:spacing w:line="360" w:lineRule="auto"/>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②简单方案说明或总体方案设计；</w:t>
      </w:r>
    </w:p>
    <w:p w14:paraId="7E87C08A">
      <w:pPr>
        <w:spacing w:line="360" w:lineRule="auto"/>
        <w:rPr>
          <w:rFonts w:hint="default" w:ascii="Times New Roman" w:hAnsi="Times New Roman" w:cs="Times New Roman"/>
          <w:bCs/>
          <w:color w:val="000000" w:themeColor="text1"/>
          <w:sz w:val="24"/>
          <w14:textFill>
            <w14:solidFill>
              <w14:schemeClr w14:val="tx1"/>
            </w14:solidFill>
          </w14:textFill>
        </w:rPr>
      </w:pPr>
    </w:p>
    <w:p w14:paraId="664ABD6B">
      <w:pPr>
        <w:spacing w:line="360" w:lineRule="auto"/>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③项目组织和管理；</w:t>
      </w:r>
    </w:p>
    <w:p w14:paraId="34C85122">
      <w:pPr>
        <w:spacing w:line="360" w:lineRule="auto"/>
        <w:rPr>
          <w:rFonts w:hint="default" w:ascii="Times New Roman" w:hAnsi="Times New Roman" w:cs="Times New Roman"/>
          <w:bCs/>
          <w:color w:val="000000" w:themeColor="text1"/>
          <w:sz w:val="24"/>
          <w14:textFill>
            <w14:solidFill>
              <w14:schemeClr w14:val="tx1"/>
            </w14:solidFill>
          </w14:textFill>
        </w:rPr>
      </w:pPr>
    </w:p>
    <w:p w14:paraId="2496E3FF">
      <w:pPr>
        <w:spacing w:line="360" w:lineRule="auto"/>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④质量、进度、安全相关保障措施；</w:t>
      </w:r>
    </w:p>
    <w:p w14:paraId="2C686840">
      <w:pPr>
        <w:spacing w:line="360" w:lineRule="auto"/>
        <w:rPr>
          <w:rFonts w:hint="default" w:ascii="Times New Roman" w:hAnsi="Times New Roman" w:cs="Times New Roman"/>
          <w:bCs/>
          <w:color w:val="000000" w:themeColor="text1"/>
          <w:sz w:val="24"/>
          <w14:textFill>
            <w14:solidFill>
              <w14:schemeClr w14:val="tx1"/>
            </w14:solidFill>
          </w14:textFill>
        </w:rPr>
      </w:pPr>
    </w:p>
    <w:p w14:paraId="0A25F0B4">
      <w:pPr>
        <w:spacing w:line="360" w:lineRule="auto"/>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⑤项目管理机构：要求提供项目管理机构框图、人员配备方案及岗位职责和职业资格（含管理层的设置，主要技术人员的人数和职责，各部门的设置、职责和拟安排的人数）；</w:t>
      </w:r>
    </w:p>
    <w:p w14:paraId="4938A8F7">
      <w:pPr>
        <w:spacing w:line="360" w:lineRule="auto"/>
        <w:rPr>
          <w:rFonts w:hint="default" w:ascii="Times New Roman" w:hAnsi="Times New Roman" w:cs="Times New Roman"/>
          <w:bCs/>
          <w:color w:val="000000" w:themeColor="text1"/>
          <w:sz w:val="24"/>
          <w14:textFill>
            <w14:solidFill>
              <w14:schemeClr w14:val="tx1"/>
            </w14:solidFill>
          </w14:textFill>
        </w:rPr>
      </w:pPr>
    </w:p>
    <w:p w14:paraId="67384532">
      <w:pPr>
        <w:spacing w:line="360" w:lineRule="auto"/>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⑥完成服务所需的工具、设备等资源配置；</w:t>
      </w:r>
    </w:p>
    <w:p w14:paraId="18E2F010">
      <w:pPr>
        <w:spacing w:line="360" w:lineRule="auto"/>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bCs/>
          <w:color w:val="000000" w:themeColor="text1"/>
          <w:sz w:val="24"/>
          <w14:textFill>
            <w14:solidFill>
              <w14:schemeClr w14:val="tx1"/>
            </w14:solidFill>
          </w14:textFill>
        </w:rPr>
        <w:t>⑦技术规范偏离表；</w:t>
      </w:r>
    </w:p>
    <w:p w14:paraId="2CF4AE32">
      <w:pPr>
        <w:pStyle w:val="20"/>
        <w:spacing w:line="360" w:lineRule="auto"/>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项目编号：</w:t>
      </w:r>
    </w:p>
    <w:tbl>
      <w:tblPr>
        <w:tblStyle w:val="36"/>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14:paraId="2690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vAlign w:val="center"/>
          </w:tcPr>
          <w:p w14:paraId="02D62306">
            <w:pPr>
              <w:tabs>
                <w:tab w:val="left" w:pos="1337"/>
              </w:tabs>
              <w:spacing w:line="360" w:lineRule="auto"/>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序号</w:t>
            </w:r>
          </w:p>
        </w:tc>
        <w:tc>
          <w:tcPr>
            <w:tcW w:w="2101" w:type="dxa"/>
            <w:tcBorders>
              <w:top w:val="single" w:color="auto" w:sz="12" w:space="0"/>
            </w:tcBorders>
            <w:vAlign w:val="center"/>
          </w:tcPr>
          <w:p w14:paraId="46256248">
            <w:pPr>
              <w:tabs>
                <w:tab w:val="left" w:pos="1337"/>
              </w:tabs>
              <w:spacing w:line="360" w:lineRule="auto"/>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服务名称及编号</w:t>
            </w:r>
          </w:p>
        </w:tc>
        <w:tc>
          <w:tcPr>
            <w:tcW w:w="1021" w:type="dxa"/>
            <w:tcBorders>
              <w:top w:val="single" w:color="auto" w:sz="12" w:space="0"/>
            </w:tcBorders>
            <w:vAlign w:val="center"/>
          </w:tcPr>
          <w:p w14:paraId="48C23D0F">
            <w:pPr>
              <w:tabs>
                <w:tab w:val="left" w:pos="1337"/>
              </w:tabs>
              <w:spacing w:line="360" w:lineRule="auto"/>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数量</w:t>
            </w:r>
          </w:p>
        </w:tc>
        <w:tc>
          <w:tcPr>
            <w:tcW w:w="1707" w:type="dxa"/>
            <w:tcBorders>
              <w:top w:val="single" w:color="auto" w:sz="12" w:space="0"/>
            </w:tcBorders>
            <w:vAlign w:val="center"/>
          </w:tcPr>
          <w:p w14:paraId="090AEA99">
            <w:pPr>
              <w:tabs>
                <w:tab w:val="left" w:pos="1337"/>
              </w:tabs>
              <w:spacing w:line="360" w:lineRule="auto"/>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磋商文件技术规范、要求</w:t>
            </w:r>
          </w:p>
        </w:tc>
        <w:tc>
          <w:tcPr>
            <w:tcW w:w="1337" w:type="dxa"/>
            <w:tcBorders>
              <w:top w:val="single" w:color="auto" w:sz="12" w:space="0"/>
            </w:tcBorders>
            <w:vAlign w:val="center"/>
          </w:tcPr>
          <w:p w14:paraId="4142D5A5">
            <w:pPr>
              <w:tabs>
                <w:tab w:val="left" w:pos="1337"/>
              </w:tabs>
              <w:spacing w:line="360" w:lineRule="auto"/>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响应文件对应规范</w:t>
            </w:r>
          </w:p>
        </w:tc>
        <w:tc>
          <w:tcPr>
            <w:tcW w:w="1337" w:type="dxa"/>
            <w:tcBorders>
              <w:top w:val="single" w:color="auto" w:sz="12" w:space="0"/>
            </w:tcBorders>
            <w:vAlign w:val="center"/>
          </w:tcPr>
          <w:p w14:paraId="4C19EC6D">
            <w:pPr>
              <w:tabs>
                <w:tab w:val="left" w:pos="1337"/>
              </w:tabs>
              <w:spacing w:line="360" w:lineRule="auto"/>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偏差</w:t>
            </w:r>
          </w:p>
        </w:tc>
        <w:tc>
          <w:tcPr>
            <w:tcW w:w="977" w:type="dxa"/>
            <w:tcBorders>
              <w:top w:val="single" w:color="auto" w:sz="12" w:space="0"/>
              <w:right w:val="single" w:color="auto" w:sz="12" w:space="0"/>
            </w:tcBorders>
            <w:vAlign w:val="center"/>
          </w:tcPr>
          <w:p w14:paraId="12853847">
            <w:pPr>
              <w:tabs>
                <w:tab w:val="left" w:pos="1337"/>
              </w:tabs>
              <w:spacing w:line="360" w:lineRule="auto"/>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备注</w:t>
            </w:r>
          </w:p>
        </w:tc>
      </w:tr>
      <w:tr w14:paraId="21A4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vAlign w:val="center"/>
          </w:tcPr>
          <w:p w14:paraId="1A9B9519">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2101" w:type="dxa"/>
            <w:vAlign w:val="center"/>
          </w:tcPr>
          <w:p w14:paraId="320C667B">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021" w:type="dxa"/>
            <w:vAlign w:val="center"/>
          </w:tcPr>
          <w:p w14:paraId="6C5A51CD">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707" w:type="dxa"/>
            <w:vAlign w:val="center"/>
          </w:tcPr>
          <w:p w14:paraId="16951471">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337" w:type="dxa"/>
            <w:vAlign w:val="center"/>
          </w:tcPr>
          <w:p w14:paraId="26853608">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337" w:type="dxa"/>
            <w:vAlign w:val="center"/>
          </w:tcPr>
          <w:p w14:paraId="4A191211">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977" w:type="dxa"/>
            <w:tcBorders>
              <w:right w:val="single" w:color="auto" w:sz="12" w:space="0"/>
            </w:tcBorders>
            <w:vAlign w:val="center"/>
          </w:tcPr>
          <w:p w14:paraId="6915B5DB">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r>
      <w:tr w14:paraId="0247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vAlign w:val="center"/>
          </w:tcPr>
          <w:p w14:paraId="791601D9">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2101" w:type="dxa"/>
            <w:vAlign w:val="center"/>
          </w:tcPr>
          <w:p w14:paraId="30E0AB75">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021" w:type="dxa"/>
            <w:vAlign w:val="center"/>
          </w:tcPr>
          <w:p w14:paraId="7AC6FAF6">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707" w:type="dxa"/>
            <w:vAlign w:val="center"/>
          </w:tcPr>
          <w:p w14:paraId="6980469C">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337" w:type="dxa"/>
            <w:vAlign w:val="center"/>
          </w:tcPr>
          <w:p w14:paraId="10DAEE22">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337" w:type="dxa"/>
            <w:vAlign w:val="center"/>
          </w:tcPr>
          <w:p w14:paraId="01CEEF08">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977" w:type="dxa"/>
            <w:tcBorders>
              <w:right w:val="single" w:color="auto" w:sz="12" w:space="0"/>
            </w:tcBorders>
            <w:vAlign w:val="center"/>
          </w:tcPr>
          <w:p w14:paraId="7408E8DB">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r>
      <w:tr w14:paraId="3432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bottom w:val="single" w:color="auto" w:sz="12" w:space="0"/>
            </w:tcBorders>
            <w:vAlign w:val="center"/>
          </w:tcPr>
          <w:p w14:paraId="054EDE8A">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2101" w:type="dxa"/>
            <w:tcBorders>
              <w:bottom w:val="single" w:color="auto" w:sz="12" w:space="0"/>
            </w:tcBorders>
            <w:vAlign w:val="center"/>
          </w:tcPr>
          <w:p w14:paraId="2C5251E6">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021" w:type="dxa"/>
            <w:tcBorders>
              <w:bottom w:val="single" w:color="auto" w:sz="12" w:space="0"/>
            </w:tcBorders>
            <w:vAlign w:val="center"/>
          </w:tcPr>
          <w:p w14:paraId="3FF8C653">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707" w:type="dxa"/>
            <w:tcBorders>
              <w:bottom w:val="single" w:color="auto" w:sz="12" w:space="0"/>
            </w:tcBorders>
            <w:vAlign w:val="center"/>
          </w:tcPr>
          <w:p w14:paraId="6BDEACAC">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337" w:type="dxa"/>
            <w:tcBorders>
              <w:bottom w:val="single" w:color="auto" w:sz="12" w:space="0"/>
            </w:tcBorders>
            <w:vAlign w:val="center"/>
          </w:tcPr>
          <w:p w14:paraId="06BB3E87">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337" w:type="dxa"/>
            <w:tcBorders>
              <w:bottom w:val="single" w:color="auto" w:sz="12" w:space="0"/>
            </w:tcBorders>
            <w:vAlign w:val="center"/>
          </w:tcPr>
          <w:p w14:paraId="1E8A4C93">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977" w:type="dxa"/>
            <w:tcBorders>
              <w:bottom w:val="single" w:color="auto" w:sz="12" w:space="0"/>
              <w:right w:val="single" w:color="auto" w:sz="12" w:space="0"/>
            </w:tcBorders>
            <w:vAlign w:val="center"/>
          </w:tcPr>
          <w:p w14:paraId="3EA96519">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r>
    </w:tbl>
    <w:p w14:paraId="76B3D007">
      <w:pPr>
        <w:pStyle w:val="120"/>
        <w:spacing w:before="0" w:after="0" w:line="360" w:lineRule="auto"/>
        <w:ind w:right="960"/>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说明：投标人提交的服务技术规范须与磋商文件要求逐条对应填写，否则将导致投标被拒绝</w:t>
      </w:r>
    </w:p>
    <w:p w14:paraId="67D16547">
      <w:pPr>
        <w:pStyle w:val="13"/>
        <w:spacing w:before="0" w:after="0" w:line="360" w:lineRule="auto"/>
        <w:ind w:right="960"/>
        <w:rPr>
          <w:rFonts w:hint="default" w:ascii="Times New Roman" w:hAnsi="Times New Roman" w:eastAsia="宋体" w:cs="Times New Roman"/>
          <w:color w:val="000000" w:themeColor="text1"/>
          <w:sz w:val="24"/>
          <w:szCs w:val="24"/>
          <w14:textFill>
            <w14:solidFill>
              <w14:schemeClr w14:val="tx1"/>
            </w14:solidFill>
          </w14:textFill>
        </w:rPr>
      </w:pPr>
    </w:p>
    <w:p w14:paraId="324AE139">
      <w:pPr>
        <w:pStyle w:val="13"/>
        <w:spacing w:before="0" w:after="0" w:line="360" w:lineRule="auto"/>
        <w:ind w:right="17"/>
        <w:jc w:val="righ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年  月  日</w:t>
      </w:r>
    </w:p>
    <w:p w14:paraId="555EF770">
      <w:pPr>
        <w:rPr>
          <w:rFonts w:hint="default" w:ascii="Times New Roman" w:hAnsi="Times New Roman" w:cs="Times New Roman"/>
          <w:color w:val="000000" w:themeColor="text1"/>
          <w:sz w:val="24"/>
          <w:szCs w:val="24"/>
          <w14:textFill>
            <w14:solidFill>
              <w14:schemeClr w14:val="tx1"/>
            </w14:solidFill>
          </w14:textFill>
        </w:rPr>
      </w:pPr>
    </w:p>
    <w:p w14:paraId="684A5A7D">
      <w:pPr>
        <w:rPr>
          <w:rFonts w:hint="default" w:ascii="Times New Roman" w:hAnsi="Times New Roman" w:cs="Times New Roman"/>
          <w:color w:val="000000" w:themeColor="text1"/>
          <w:sz w:val="24"/>
          <w:szCs w:val="24"/>
          <w14:textFill>
            <w14:solidFill>
              <w14:schemeClr w14:val="tx1"/>
            </w14:solidFill>
          </w14:textFill>
        </w:rPr>
      </w:pPr>
    </w:p>
    <w:p w14:paraId="5D791E04">
      <w:pPr>
        <w:rPr>
          <w:rFonts w:hint="default" w:ascii="Times New Roman" w:hAnsi="Times New Roman" w:cs="Times New Roman"/>
          <w:color w:val="000000" w:themeColor="text1"/>
          <w:sz w:val="24"/>
          <w:szCs w:val="24"/>
          <w14:textFill>
            <w14:solidFill>
              <w14:schemeClr w14:val="tx1"/>
            </w14:solidFill>
          </w14:textFill>
        </w:rPr>
      </w:pPr>
    </w:p>
    <w:p w14:paraId="02EE04F9">
      <w:pPr>
        <w:pStyle w:val="121"/>
        <w:outlineLvl w:val="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五、服务文件</w:t>
      </w:r>
      <w:bookmarkEnd w:id="172"/>
    </w:p>
    <w:p w14:paraId="5103789F">
      <w:pPr>
        <w:pStyle w:val="3"/>
        <w:jc w:val="both"/>
        <w:rPr>
          <w:rFonts w:hint="default" w:ascii="Times New Roman" w:hAnsi="Times New Roman" w:eastAsia="宋体" w:cs="Times New Roman"/>
          <w:b/>
          <w:color w:val="000000" w:themeColor="text1"/>
          <w:sz w:val="24"/>
          <w:szCs w:val="24"/>
          <w14:textFill>
            <w14:solidFill>
              <w14:schemeClr w14:val="tx1"/>
            </w14:solidFill>
          </w14:textFill>
        </w:rPr>
      </w:pPr>
      <w:bookmarkStart w:id="173" w:name="_Toc492921374"/>
      <w:r>
        <w:rPr>
          <w:rFonts w:hint="default" w:ascii="Times New Roman" w:hAnsi="Times New Roman" w:eastAsia="宋体" w:cs="Times New Roman"/>
          <w:b/>
          <w:color w:val="000000" w:themeColor="text1"/>
          <w:sz w:val="24"/>
          <w:szCs w:val="24"/>
          <w14:textFill>
            <w14:solidFill>
              <w14:schemeClr w14:val="tx1"/>
            </w14:solidFill>
          </w14:textFill>
        </w:rPr>
        <w:t>（十</w:t>
      </w:r>
      <w:r>
        <w:rPr>
          <w:rFonts w:hint="eastAsia" w:ascii="Times New Roman" w:hAnsi="Times New Roman" w:eastAsia="宋体" w:cs="Times New Roman"/>
          <w:b/>
          <w:color w:val="000000" w:themeColor="text1"/>
          <w:sz w:val="24"/>
          <w:szCs w:val="24"/>
          <w:lang w:eastAsia="zh-CN"/>
          <w14:textFill>
            <w14:solidFill>
              <w14:schemeClr w14:val="tx1"/>
            </w14:solidFill>
          </w14:textFill>
        </w:rPr>
        <w:t>四</w:t>
      </w:r>
      <w:r>
        <w:rPr>
          <w:rFonts w:hint="default" w:ascii="Times New Roman" w:hAnsi="Times New Roman" w:eastAsia="宋体" w:cs="Times New Roman"/>
          <w:b/>
          <w:color w:val="000000" w:themeColor="text1"/>
          <w:sz w:val="24"/>
          <w:szCs w:val="24"/>
          <w14:textFill>
            <w14:solidFill>
              <w14:schemeClr w14:val="tx1"/>
            </w14:solidFill>
          </w14:textFill>
        </w:rPr>
        <w:t>）投标人自行编写的服务文件</w:t>
      </w:r>
      <w:bookmarkEnd w:id="173"/>
    </w:p>
    <w:p w14:paraId="33E124E4">
      <w:pPr>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①后续服务:</w:t>
      </w:r>
    </w:p>
    <w:p w14:paraId="4F317377">
      <w:pPr>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&lt;1&gt;后续服务的程序、内容、措施以及合理化建议；</w:t>
      </w:r>
    </w:p>
    <w:p w14:paraId="4622F7CE">
      <w:pPr>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&lt;2&gt;响应时间和技术支持情况；</w:t>
      </w:r>
    </w:p>
    <w:p w14:paraId="7EE62E49">
      <w:pPr>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&lt;3&gt;培训方案及内容；</w:t>
      </w:r>
    </w:p>
    <w:p w14:paraId="3036F1BB">
      <w:pPr>
        <w:spacing w:line="360" w:lineRule="auto"/>
        <w:rPr>
          <w:rFonts w:hint="default" w:ascii="Times New Roman" w:hAnsi="Times New Roman" w:cs="Times New Roman"/>
          <w:color w:val="000000" w:themeColor="text1"/>
          <w:sz w:val="24"/>
          <w14:textFill>
            <w14:solidFill>
              <w14:schemeClr w14:val="tx1"/>
            </w14:solidFill>
          </w14:textFill>
        </w:rPr>
      </w:pPr>
    </w:p>
    <w:p w14:paraId="4C4546E9">
      <w:pPr>
        <w:spacing w:line="360" w:lineRule="auto"/>
        <w:rPr>
          <w:rFonts w:hint="default" w:ascii="Times New Roman" w:hAnsi="Times New Roman" w:cs="Times New Roman"/>
          <w:color w:val="000000" w:themeColor="text1"/>
          <w:sz w:val="24"/>
          <w14:textFill>
            <w14:solidFill>
              <w14:schemeClr w14:val="tx1"/>
            </w14:solidFill>
          </w14:textFill>
        </w:rPr>
      </w:pPr>
    </w:p>
    <w:p w14:paraId="5737174B">
      <w:pPr>
        <w:spacing w:line="360" w:lineRule="auto"/>
        <w:rPr>
          <w:rFonts w:hint="default" w:ascii="Times New Roman" w:hAnsi="Times New Roman" w:cs="Times New Roman"/>
          <w:color w:val="000000" w:themeColor="text1"/>
          <w:sz w:val="24"/>
          <w14:textFill>
            <w14:solidFill>
              <w14:schemeClr w14:val="tx1"/>
            </w14:solidFill>
          </w14:textFill>
        </w:rPr>
      </w:pPr>
    </w:p>
    <w:p w14:paraId="374C1236">
      <w:pPr>
        <w:spacing w:line="360" w:lineRule="auto"/>
        <w:rPr>
          <w:rFonts w:hint="default" w:ascii="Times New Roman" w:hAnsi="Times New Roman" w:cs="Times New Roman"/>
          <w:color w:val="000000" w:themeColor="text1"/>
          <w:sz w:val="24"/>
          <w14:textFill>
            <w14:solidFill>
              <w14:schemeClr w14:val="tx1"/>
            </w14:solidFill>
          </w14:textFill>
        </w:rPr>
      </w:pPr>
    </w:p>
    <w:p w14:paraId="21421343">
      <w:pPr>
        <w:spacing w:line="360" w:lineRule="auto"/>
        <w:rPr>
          <w:rFonts w:hint="default" w:ascii="Times New Roman" w:hAnsi="Times New Roman" w:cs="Times New Roman"/>
          <w:color w:val="000000" w:themeColor="text1"/>
          <w:sz w:val="24"/>
          <w14:textFill>
            <w14:solidFill>
              <w14:schemeClr w14:val="tx1"/>
            </w14:solidFill>
          </w14:textFill>
        </w:rPr>
      </w:pPr>
    </w:p>
    <w:p w14:paraId="37455130">
      <w:pPr>
        <w:spacing w:line="360" w:lineRule="auto"/>
        <w:rPr>
          <w:rFonts w:hint="default" w:ascii="Times New Roman" w:hAnsi="Times New Roman" w:cs="Times New Roman"/>
          <w:color w:val="000000" w:themeColor="text1"/>
          <w:sz w:val="24"/>
          <w14:textFill>
            <w14:solidFill>
              <w14:schemeClr w14:val="tx1"/>
            </w14:solidFill>
          </w14:textFill>
        </w:rPr>
      </w:pPr>
    </w:p>
    <w:p w14:paraId="5A576446">
      <w:pPr>
        <w:spacing w:line="360" w:lineRule="auto"/>
        <w:rPr>
          <w:rFonts w:hint="default" w:ascii="Times New Roman" w:hAnsi="Times New Roman" w:cs="Times New Roman"/>
          <w:color w:val="000000" w:themeColor="text1"/>
          <w:sz w:val="24"/>
          <w14:textFill>
            <w14:solidFill>
              <w14:schemeClr w14:val="tx1"/>
            </w14:solidFill>
          </w14:textFill>
        </w:rPr>
      </w:pPr>
    </w:p>
    <w:p w14:paraId="1445517D">
      <w:pPr>
        <w:spacing w:line="360" w:lineRule="auto"/>
        <w:rPr>
          <w:rFonts w:hint="default" w:ascii="Times New Roman" w:hAnsi="Times New Roman" w:cs="Times New Roman"/>
          <w:color w:val="000000" w:themeColor="text1"/>
          <w:sz w:val="24"/>
          <w14:textFill>
            <w14:solidFill>
              <w14:schemeClr w14:val="tx1"/>
            </w14:solidFill>
          </w14:textFill>
        </w:rPr>
      </w:pPr>
    </w:p>
    <w:p w14:paraId="3C08A7FB">
      <w:pPr>
        <w:spacing w:line="360" w:lineRule="auto"/>
        <w:rPr>
          <w:rFonts w:hint="default" w:ascii="Times New Roman" w:hAnsi="Times New Roman" w:cs="Times New Roman"/>
          <w:color w:val="000000" w:themeColor="text1"/>
          <w:sz w:val="24"/>
          <w14:textFill>
            <w14:solidFill>
              <w14:schemeClr w14:val="tx1"/>
            </w14:solidFill>
          </w14:textFill>
        </w:rPr>
      </w:pPr>
    </w:p>
    <w:p w14:paraId="2E2200EE">
      <w:pPr>
        <w:spacing w:line="360" w:lineRule="auto"/>
        <w:rPr>
          <w:rFonts w:hint="default" w:ascii="Times New Roman" w:hAnsi="Times New Roman" w:cs="Times New Roman"/>
          <w:color w:val="000000" w:themeColor="text1"/>
          <w:sz w:val="24"/>
          <w14:textFill>
            <w14:solidFill>
              <w14:schemeClr w14:val="tx1"/>
            </w14:solidFill>
          </w14:textFill>
        </w:rPr>
      </w:pPr>
    </w:p>
    <w:p w14:paraId="0C1BCB2F">
      <w:pPr>
        <w:spacing w:line="360" w:lineRule="auto"/>
        <w:rPr>
          <w:rFonts w:hint="default" w:ascii="Times New Roman" w:hAnsi="Times New Roman" w:cs="Times New Roman"/>
          <w:color w:val="000000" w:themeColor="text1"/>
          <w:sz w:val="24"/>
          <w14:textFill>
            <w14:solidFill>
              <w14:schemeClr w14:val="tx1"/>
            </w14:solidFill>
          </w14:textFill>
        </w:rPr>
      </w:pPr>
    </w:p>
    <w:p w14:paraId="749DC17D">
      <w:pPr>
        <w:spacing w:line="360" w:lineRule="auto"/>
        <w:rPr>
          <w:rFonts w:hint="default" w:ascii="Times New Roman" w:hAnsi="Times New Roman" w:cs="Times New Roman"/>
          <w:color w:val="000000" w:themeColor="text1"/>
          <w:sz w:val="24"/>
          <w14:textFill>
            <w14:solidFill>
              <w14:schemeClr w14:val="tx1"/>
            </w14:solidFill>
          </w14:textFill>
        </w:rPr>
      </w:pPr>
    </w:p>
    <w:p w14:paraId="31A97ECF">
      <w:pPr>
        <w:spacing w:line="360" w:lineRule="auto"/>
        <w:rPr>
          <w:rFonts w:hint="default" w:ascii="Times New Roman" w:hAnsi="Times New Roman" w:cs="Times New Roman"/>
          <w:color w:val="000000" w:themeColor="text1"/>
          <w:sz w:val="24"/>
          <w14:textFill>
            <w14:solidFill>
              <w14:schemeClr w14:val="tx1"/>
            </w14:solidFill>
          </w14:textFill>
        </w:rPr>
      </w:pPr>
    </w:p>
    <w:p w14:paraId="0BC0099C">
      <w:pPr>
        <w:spacing w:line="360" w:lineRule="auto"/>
        <w:rPr>
          <w:rFonts w:hint="default" w:ascii="Times New Roman" w:hAnsi="Times New Roman" w:cs="Times New Roman"/>
          <w:color w:val="000000" w:themeColor="text1"/>
          <w:sz w:val="24"/>
          <w14:textFill>
            <w14:solidFill>
              <w14:schemeClr w14:val="tx1"/>
            </w14:solidFill>
          </w14:textFill>
        </w:rPr>
      </w:pPr>
    </w:p>
    <w:p w14:paraId="16B6C33E">
      <w:pPr>
        <w:spacing w:line="360" w:lineRule="auto"/>
        <w:rPr>
          <w:rFonts w:hint="default" w:ascii="Times New Roman" w:hAnsi="Times New Roman" w:cs="Times New Roman"/>
          <w:color w:val="000000" w:themeColor="text1"/>
          <w:sz w:val="24"/>
          <w14:textFill>
            <w14:solidFill>
              <w14:schemeClr w14:val="tx1"/>
            </w14:solidFill>
          </w14:textFill>
        </w:rPr>
      </w:pPr>
    </w:p>
    <w:p w14:paraId="6EFC5395">
      <w:pPr>
        <w:spacing w:line="360" w:lineRule="auto"/>
        <w:rPr>
          <w:rFonts w:hint="default" w:ascii="Times New Roman" w:hAnsi="Times New Roman" w:cs="Times New Roman"/>
          <w:color w:val="000000" w:themeColor="text1"/>
          <w:sz w:val="24"/>
          <w14:textFill>
            <w14:solidFill>
              <w14:schemeClr w14:val="tx1"/>
            </w14:solidFill>
          </w14:textFill>
        </w:rPr>
      </w:pPr>
    </w:p>
    <w:p w14:paraId="3E77A7C4">
      <w:pPr>
        <w:spacing w:line="360" w:lineRule="auto"/>
        <w:rPr>
          <w:rFonts w:hint="default" w:ascii="Times New Roman" w:hAnsi="Times New Roman" w:cs="Times New Roman"/>
          <w:color w:val="000000" w:themeColor="text1"/>
          <w:sz w:val="24"/>
          <w14:textFill>
            <w14:solidFill>
              <w14:schemeClr w14:val="tx1"/>
            </w14:solidFill>
          </w14:textFill>
        </w:rPr>
      </w:pPr>
    </w:p>
    <w:p w14:paraId="6F291390">
      <w:pPr>
        <w:spacing w:line="360" w:lineRule="auto"/>
        <w:rPr>
          <w:rFonts w:hint="default" w:ascii="Times New Roman" w:hAnsi="Times New Roman" w:cs="Times New Roman"/>
          <w:color w:val="000000" w:themeColor="text1"/>
          <w:sz w:val="24"/>
          <w14:textFill>
            <w14:solidFill>
              <w14:schemeClr w14:val="tx1"/>
            </w14:solidFill>
          </w14:textFill>
        </w:rPr>
      </w:pPr>
    </w:p>
    <w:p w14:paraId="44F3FC99">
      <w:pPr>
        <w:spacing w:line="360" w:lineRule="auto"/>
        <w:rPr>
          <w:rFonts w:hint="default" w:ascii="Times New Roman" w:hAnsi="Times New Roman" w:cs="Times New Roman"/>
          <w:color w:val="000000" w:themeColor="text1"/>
          <w:sz w:val="24"/>
          <w14:textFill>
            <w14:solidFill>
              <w14:schemeClr w14:val="tx1"/>
            </w14:solidFill>
          </w14:textFill>
        </w:rPr>
      </w:pPr>
    </w:p>
    <w:p w14:paraId="162111EF">
      <w:pPr>
        <w:spacing w:line="360" w:lineRule="auto"/>
        <w:rPr>
          <w:rFonts w:hint="default" w:ascii="Times New Roman" w:hAnsi="Times New Roman" w:cs="Times New Roman"/>
          <w:color w:val="000000" w:themeColor="text1"/>
          <w:sz w:val="24"/>
          <w14:textFill>
            <w14:solidFill>
              <w14:schemeClr w14:val="tx1"/>
            </w14:solidFill>
          </w14:textFill>
        </w:rPr>
      </w:pPr>
    </w:p>
    <w:p w14:paraId="182B1A90">
      <w:pPr>
        <w:spacing w:line="360" w:lineRule="auto"/>
        <w:rPr>
          <w:rFonts w:hint="default" w:ascii="Times New Roman" w:hAnsi="Times New Roman" w:cs="Times New Roman"/>
          <w:color w:val="000000" w:themeColor="text1"/>
          <w:sz w:val="24"/>
          <w14:textFill>
            <w14:solidFill>
              <w14:schemeClr w14:val="tx1"/>
            </w14:solidFill>
          </w14:textFill>
        </w:rPr>
      </w:pPr>
    </w:p>
    <w:p w14:paraId="2F70D30B">
      <w:pPr>
        <w:spacing w:line="360" w:lineRule="auto"/>
        <w:rPr>
          <w:rFonts w:hint="default" w:ascii="Times New Roman" w:hAnsi="Times New Roman" w:cs="Times New Roman"/>
          <w:color w:val="000000" w:themeColor="text1"/>
          <w:sz w:val="24"/>
          <w14:textFill>
            <w14:solidFill>
              <w14:schemeClr w14:val="tx1"/>
            </w14:solidFill>
          </w14:textFill>
        </w:rPr>
      </w:pPr>
    </w:p>
    <w:p w14:paraId="32CDAC60">
      <w:pPr>
        <w:spacing w:line="360" w:lineRule="auto"/>
        <w:rPr>
          <w:rFonts w:hint="default" w:ascii="Times New Roman" w:hAnsi="Times New Roman" w:cs="Times New Roman"/>
          <w:color w:val="000000" w:themeColor="text1"/>
          <w:sz w:val="24"/>
          <w14:textFill>
            <w14:solidFill>
              <w14:schemeClr w14:val="tx1"/>
            </w14:solidFill>
          </w14:textFill>
        </w:rPr>
      </w:pPr>
    </w:p>
    <w:p w14:paraId="0C3AE5DB">
      <w:pPr>
        <w:spacing w:line="360" w:lineRule="auto"/>
        <w:rPr>
          <w:rFonts w:hint="default" w:ascii="Times New Roman" w:hAnsi="Times New Roman" w:cs="Times New Roman"/>
          <w:color w:val="000000" w:themeColor="text1"/>
          <w:sz w:val="24"/>
          <w14:textFill>
            <w14:solidFill>
              <w14:schemeClr w14:val="tx1"/>
            </w14:solidFill>
          </w14:textFill>
        </w:rPr>
      </w:pPr>
    </w:p>
    <w:p w14:paraId="7CC25439">
      <w:pPr>
        <w:spacing w:line="360" w:lineRule="auto"/>
        <w:rPr>
          <w:rFonts w:hint="default" w:ascii="Times New Roman" w:hAnsi="Times New Roman" w:cs="Times New Roman"/>
          <w:color w:val="000000" w:themeColor="text1"/>
          <w:sz w:val="24"/>
          <w14:textFill>
            <w14:solidFill>
              <w14:schemeClr w14:val="tx1"/>
            </w14:solidFill>
          </w14:textFill>
        </w:rPr>
      </w:pPr>
    </w:p>
    <w:p w14:paraId="1F6A8858">
      <w:pPr>
        <w:spacing w:line="360" w:lineRule="auto"/>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②后续服务网点明细表（包括联系人、详细地址、电话、传真）及本地化服务情况一览表；</w:t>
      </w:r>
    </w:p>
    <w:p w14:paraId="5A70D0F5">
      <w:pPr>
        <w:spacing w:line="360" w:lineRule="auto"/>
        <w:rPr>
          <w:rFonts w:hint="default" w:ascii="Times New Roman" w:hAnsi="Times New Roman" w:cs="Times New Roman"/>
          <w:color w:val="000000" w:themeColor="text1"/>
          <w:sz w:val="24"/>
          <w14:textFill>
            <w14:solidFill>
              <w14:schemeClr w14:val="tx1"/>
            </w14:solidFill>
          </w14:textFill>
        </w:rPr>
      </w:pPr>
    </w:p>
    <w:p w14:paraId="03A47F03">
      <w:pPr>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附本地化服务一览表：</w:t>
      </w:r>
    </w:p>
    <w:tbl>
      <w:tblPr>
        <w:tblStyle w:val="36"/>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940"/>
        <w:gridCol w:w="2180"/>
        <w:gridCol w:w="2571"/>
      </w:tblGrid>
      <w:tr w14:paraId="62E3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tcPr>
          <w:p w14:paraId="64891C37">
            <w:pPr>
              <w:spacing w:line="360" w:lineRule="auto"/>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投标人名称</w:t>
            </w:r>
          </w:p>
        </w:tc>
        <w:tc>
          <w:tcPr>
            <w:tcW w:w="7691" w:type="dxa"/>
            <w:gridSpan w:val="3"/>
          </w:tcPr>
          <w:p w14:paraId="1264A639">
            <w:pPr>
              <w:spacing w:line="360" w:lineRule="auto"/>
              <w:rPr>
                <w:rFonts w:hint="default" w:ascii="Times New Roman" w:hAnsi="Times New Roman" w:cs="Times New Roman"/>
                <w:color w:val="000000" w:themeColor="text1"/>
                <w:sz w:val="24"/>
                <w14:textFill>
                  <w14:solidFill>
                    <w14:schemeClr w14:val="tx1"/>
                  </w14:solidFill>
                </w14:textFill>
              </w:rPr>
            </w:pPr>
          </w:p>
        </w:tc>
      </w:tr>
      <w:tr w14:paraId="2A68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14:paraId="3AAF6021">
            <w:pPr>
              <w:spacing w:line="360" w:lineRule="auto"/>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本地化服务形式</w:t>
            </w:r>
          </w:p>
        </w:tc>
        <w:tc>
          <w:tcPr>
            <w:tcW w:w="7691" w:type="dxa"/>
            <w:gridSpan w:val="3"/>
            <w:vAlign w:val="center"/>
          </w:tcPr>
          <w:p w14:paraId="39A67463">
            <w:pPr>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在本地具有分支机构</w:t>
            </w:r>
          </w:p>
          <w:p w14:paraId="5620438A">
            <w:pPr>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在本地具有固定的合作伙伴</w:t>
            </w:r>
          </w:p>
          <w:p w14:paraId="116EC4D8">
            <w:pPr>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在本地注册成立</w:t>
            </w:r>
          </w:p>
        </w:tc>
      </w:tr>
      <w:tr w14:paraId="14D4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vAlign w:val="center"/>
          </w:tcPr>
          <w:p w14:paraId="013C162E">
            <w:pPr>
              <w:spacing w:line="360" w:lineRule="auto"/>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以下本地注册的公司无需填写</w:t>
            </w:r>
          </w:p>
        </w:tc>
      </w:tr>
      <w:tr w14:paraId="3731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14:paraId="362ABBC2">
            <w:pPr>
              <w:spacing w:line="360" w:lineRule="auto"/>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本地化服务地点及联系方式</w:t>
            </w:r>
          </w:p>
        </w:tc>
        <w:tc>
          <w:tcPr>
            <w:tcW w:w="2940" w:type="dxa"/>
            <w:vAlign w:val="center"/>
          </w:tcPr>
          <w:p w14:paraId="52B17AA0">
            <w:pPr>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2180" w:type="dxa"/>
            <w:vAlign w:val="center"/>
          </w:tcPr>
          <w:p w14:paraId="3CFB89A6">
            <w:pPr>
              <w:spacing w:line="360" w:lineRule="auto"/>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负责人及联系方式（附身份证号码）</w:t>
            </w:r>
          </w:p>
        </w:tc>
        <w:tc>
          <w:tcPr>
            <w:tcW w:w="2571" w:type="dxa"/>
          </w:tcPr>
          <w:p w14:paraId="5E0A0097">
            <w:pPr>
              <w:spacing w:line="360" w:lineRule="auto"/>
              <w:rPr>
                <w:rFonts w:hint="default" w:ascii="Times New Roman" w:hAnsi="Times New Roman" w:cs="Times New Roman"/>
                <w:color w:val="000000" w:themeColor="text1"/>
                <w:sz w:val="24"/>
                <w14:textFill>
                  <w14:solidFill>
                    <w14:schemeClr w14:val="tx1"/>
                  </w14:solidFill>
                </w14:textFill>
              </w:rPr>
            </w:pPr>
          </w:p>
        </w:tc>
      </w:tr>
      <w:tr w14:paraId="7D30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14:paraId="3739125F">
            <w:pPr>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服务人员名单及联系方式（附身份证号码）：</w:t>
            </w:r>
          </w:p>
          <w:p w14:paraId="34C35BCA">
            <w:pPr>
              <w:spacing w:line="360" w:lineRule="auto"/>
              <w:rPr>
                <w:rFonts w:hint="default" w:ascii="Times New Roman" w:hAnsi="Times New Roman" w:cs="Times New Roman"/>
                <w:color w:val="000000" w:themeColor="text1"/>
                <w:sz w:val="24"/>
                <w14:textFill>
                  <w14:solidFill>
                    <w14:schemeClr w14:val="tx1"/>
                  </w14:solidFill>
                </w14:textFill>
              </w:rPr>
            </w:pPr>
          </w:p>
        </w:tc>
      </w:tr>
      <w:tr w14:paraId="2114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14:paraId="705131E1">
            <w:pPr>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其他有关证明文件说明（如营业执照等）：</w:t>
            </w:r>
          </w:p>
          <w:p w14:paraId="197A184A">
            <w:pPr>
              <w:spacing w:line="360" w:lineRule="auto"/>
              <w:rPr>
                <w:rFonts w:hint="default" w:ascii="Times New Roman" w:hAnsi="Times New Roman" w:cs="Times New Roman"/>
                <w:color w:val="000000" w:themeColor="text1"/>
                <w:sz w:val="24"/>
                <w14:textFill>
                  <w14:solidFill>
                    <w14:schemeClr w14:val="tx1"/>
                  </w14:solidFill>
                </w14:textFill>
              </w:rPr>
            </w:pPr>
          </w:p>
        </w:tc>
      </w:tr>
      <w:tr w14:paraId="6C6B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14:paraId="42088902">
            <w:pPr>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备注：1、具有合作伙伴的应填写合作伙伴的相关资料，并提供双方的合作协议以及合作伙伴的营业执照等证明文件。</w:t>
            </w:r>
          </w:p>
          <w:p w14:paraId="171EDDC6">
            <w:pPr>
              <w:spacing w:line="360" w:lineRule="auto"/>
              <w:ind w:left="2" w:leftChars="1" w:firstLine="720" w:firstLineChars="3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2、如供应商不能提供本地化服务，可不填报。</w:t>
            </w:r>
          </w:p>
        </w:tc>
      </w:tr>
    </w:tbl>
    <w:p w14:paraId="15285A05">
      <w:pPr>
        <w:tabs>
          <w:tab w:val="left" w:pos="6420"/>
        </w:tabs>
        <w:spacing w:line="360" w:lineRule="auto"/>
        <w:rPr>
          <w:rFonts w:hint="default" w:ascii="Times New Roman" w:hAnsi="Times New Roman" w:cs="Times New Roman"/>
          <w:color w:val="000000" w:themeColor="text1"/>
          <w:kern w:val="0"/>
          <w:sz w:val="24"/>
          <w14:textFill>
            <w14:solidFill>
              <w14:schemeClr w14:val="tx1"/>
            </w14:solidFill>
          </w14:textFill>
        </w:rPr>
      </w:pPr>
    </w:p>
    <w:p w14:paraId="2B80BFBC">
      <w:pPr>
        <w:tabs>
          <w:tab w:val="left" w:pos="6420"/>
        </w:tabs>
        <w:spacing w:line="360" w:lineRule="auto"/>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br w:type="page"/>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kern w:val="0"/>
          <w:sz w:val="24"/>
          <w14:textFill>
            <w14:solidFill>
              <w14:schemeClr w14:val="tx1"/>
            </w14:solidFill>
          </w14:textFill>
        </w:rPr>
        <w:t>③</w:t>
      </w:r>
      <w:r>
        <w:rPr>
          <w:rFonts w:hint="default" w:ascii="Times New Roman" w:hAnsi="Times New Roman" w:cs="Times New Roman"/>
          <w:b/>
          <w:color w:val="000000" w:themeColor="text1"/>
          <w:sz w:val="24"/>
          <w14:textFill>
            <w14:solidFill>
              <w14:schemeClr w14:val="tx1"/>
            </w14:solidFill>
          </w14:textFill>
        </w:rPr>
        <w:t>服务项目偏离表</w:t>
      </w:r>
    </w:p>
    <w:p w14:paraId="215FB03A">
      <w:pPr>
        <w:pStyle w:val="20"/>
        <w:spacing w:line="360" w:lineRule="auto"/>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项目编号、包号：</w:t>
      </w:r>
    </w:p>
    <w:tbl>
      <w:tblPr>
        <w:tblStyle w:val="36"/>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528"/>
        <w:gridCol w:w="2674"/>
        <w:gridCol w:w="2483"/>
        <w:gridCol w:w="1146"/>
      </w:tblGrid>
      <w:tr w14:paraId="102F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146" w:type="dxa"/>
            <w:tcBorders>
              <w:top w:val="single" w:color="auto" w:sz="12" w:space="0"/>
              <w:left w:val="single" w:color="auto" w:sz="12" w:space="0"/>
            </w:tcBorders>
            <w:vAlign w:val="center"/>
          </w:tcPr>
          <w:p w14:paraId="46D35CFC">
            <w:pPr>
              <w:tabs>
                <w:tab w:val="left" w:pos="1337"/>
              </w:tabs>
              <w:spacing w:line="360" w:lineRule="auto"/>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序号</w:t>
            </w:r>
          </w:p>
        </w:tc>
        <w:tc>
          <w:tcPr>
            <w:tcW w:w="1528" w:type="dxa"/>
            <w:tcBorders>
              <w:top w:val="single" w:color="auto" w:sz="12" w:space="0"/>
            </w:tcBorders>
            <w:vAlign w:val="center"/>
          </w:tcPr>
          <w:p w14:paraId="5AE7664A">
            <w:pPr>
              <w:tabs>
                <w:tab w:val="left" w:pos="1337"/>
              </w:tabs>
              <w:spacing w:line="360" w:lineRule="auto"/>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招标文件</w:t>
            </w:r>
          </w:p>
          <w:p w14:paraId="14B72DE2">
            <w:pPr>
              <w:tabs>
                <w:tab w:val="left" w:pos="1337"/>
              </w:tabs>
              <w:spacing w:line="360" w:lineRule="auto"/>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条款号</w:t>
            </w:r>
          </w:p>
        </w:tc>
        <w:tc>
          <w:tcPr>
            <w:tcW w:w="2674" w:type="dxa"/>
            <w:tcBorders>
              <w:top w:val="single" w:color="auto" w:sz="12" w:space="0"/>
            </w:tcBorders>
            <w:vAlign w:val="center"/>
          </w:tcPr>
          <w:p w14:paraId="2A1C5FDC">
            <w:pPr>
              <w:tabs>
                <w:tab w:val="left" w:pos="1337"/>
              </w:tabs>
              <w:spacing w:line="360" w:lineRule="auto"/>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磋商文件的服务条款</w:t>
            </w:r>
          </w:p>
        </w:tc>
        <w:tc>
          <w:tcPr>
            <w:tcW w:w="2483" w:type="dxa"/>
            <w:tcBorders>
              <w:top w:val="single" w:color="auto" w:sz="12" w:space="0"/>
            </w:tcBorders>
            <w:vAlign w:val="center"/>
          </w:tcPr>
          <w:p w14:paraId="388FB5E8">
            <w:pPr>
              <w:tabs>
                <w:tab w:val="left" w:pos="1337"/>
              </w:tabs>
              <w:spacing w:line="360" w:lineRule="auto"/>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响应文件的服务条款</w:t>
            </w:r>
          </w:p>
        </w:tc>
        <w:tc>
          <w:tcPr>
            <w:tcW w:w="1146" w:type="dxa"/>
            <w:tcBorders>
              <w:top w:val="single" w:color="auto" w:sz="12" w:space="0"/>
              <w:right w:val="single" w:color="auto" w:sz="12" w:space="0"/>
            </w:tcBorders>
            <w:vAlign w:val="center"/>
          </w:tcPr>
          <w:p w14:paraId="1BF9B516">
            <w:pPr>
              <w:tabs>
                <w:tab w:val="left" w:pos="1337"/>
              </w:tabs>
              <w:spacing w:line="360" w:lineRule="auto"/>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备注</w:t>
            </w:r>
          </w:p>
        </w:tc>
      </w:tr>
      <w:tr w14:paraId="5FDD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2D10A634">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528" w:type="dxa"/>
            <w:vAlign w:val="center"/>
          </w:tcPr>
          <w:p w14:paraId="11C376E3">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2674" w:type="dxa"/>
            <w:vAlign w:val="center"/>
          </w:tcPr>
          <w:p w14:paraId="4EADFF8E">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2483" w:type="dxa"/>
            <w:vAlign w:val="center"/>
          </w:tcPr>
          <w:p w14:paraId="1EBB4749">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146" w:type="dxa"/>
            <w:tcBorders>
              <w:right w:val="single" w:color="auto" w:sz="12" w:space="0"/>
            </w:tcBorders>
            <w:vAlign w:val="center"/>
          </w:tcPr>
          <w:p w14:paraId="125D981C">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r>
      <w:tr w14:paraId="713B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261929B2">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528" w:type="dxa"/>
            <w:vAlign w:val="center"/>
          </w:tcPr>
          <w:p w14:paraId="76A045BC">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2674" w:type="dxa"/>
            <w:vAlign w:val="center"/>
          </w:tcPr>
          <w:p w14:paraId="428711C1">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2483" w:type="dxa"/>
            <w:vAlign w:val="center"/>
          </w:tcPr>
          <w:p w14:paraId="785AB5BE">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146" w:type="dxa"/>
            <w:tcBorders>
              <w:right w:val="single" w:color="auto" w:sz="12" w:space="0"/>
            </w:tcBorders>
            <w:vAlign w:val="center"/>
          </w:tcPr>
          <w:p w14:paraId="5EB4112E">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r>
      <w:tr w14:paraId="1B21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1D54F3DD">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528" w:type="dxa"/>
            <w:vAlign w:val="center"/>
          </w:tcPr>
          <w:p w14:paraId="014633E6">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2674" w:type="dxa"/>
            <w:vAlign w:val="center"/>
          </w:tcPr>
          <w:p w14:paraId="1E058E11">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2483" w:type="dxa"/>
            <w:vAlign w:val="center"/>
          </w:tcPr>
          <w:p w14:paraId="0003C2C0">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146" w:type="dxa"/>
            <w:tcBorders>
              <w:right w:val="single" w:color="auto" w:sz="12" w:space="0"/>
            </w:tcBorders>
            <w:vAlign w:val="center"/>
          </w:tcPr>
          <w:p w14:paraId="621201B5">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r>
      <w:tr w14:paraId="063E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46" w:type="dxa"/>
            <w:tcBorders>
              <w:left w:val="single" w:color="auto" w:sz="12" w:space="0"/>
              <w:bottom w:val="single" w:color="auto" w:sz="12" w:space="0"/>
            </w:tcBorders>
            <w:vAlign w:val="center"/>
          </w:tcPr>
          <w:p w14:paraId="0A344BF6">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528" w:type="dxa"/>
            <w:tcBorders>
              <w:bottom w:val="single" w:color="auto" w:sz="12" w:space="0"/>
            </w:tcBorders>
            <w:vAlign w:val="center"/>
          </w:tcPr>
          <w:p w14:paraId="2AD70062">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2674" w:type="dxa"/>
            <w:tcBorders>
              <w:bottom w:val="single" w:color="auto" w:sz="12" w:space="0"/>
            </w:tcBorders>
            <w:vAlign w:val="center"/>
          </w:tcPr>
          <w:p w14:paraId="4669F779">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2483" w:type="dxa"/>
            <w:tcBorders>
              <w:bottom w:val="single" w:color="auto" w:sz="12" w:space="0"/>
            </w:tcBorders>
            <w:vAlign w:val="center"/>
          </w:tcPr>
          <w:p w14:paraId="34520FB2">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146" w:type="dxa"/>
            <w:tcBorders>
              <w:bottom w:val="single" w:color="auto" w:sz="12" w:space="0"/>
              <w:right w:val="single" w:color="auto" w:sz="12" w:space="0"/>
            </w:tcBorders>
            <w:vAlign w:val="center"/>
          </w:tcPr>
          <w:p w14:paraId="11192F27">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r>
    </w:tbl>
    <w:p w14:paraId="1AB90406">
      <w:pPr>
        <w:pStyle w:val="120"/>
        <w:spacing w:before="0" w:after="0" w:line="360" w:lineRule="auto"/>
        <w:ind w:right="960"/>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说明：投标人提交的服务条款须与磋商文件要求对应填写，否则将导致投标被拒绝</w:t>
      </w:r>
    </w:p>
    <w:p w14:paraId="4B6EDDD6">
      <w:pPr>
        <w:spacing w:line="360" w:lineRule="auto"/>
        <w:ind w:left="2"/>
        <w:rPr>
          <w:rFonts w:hint="default" w:ascii="Times New Roman" w:hAnsi="Times New Roman" w:cs="Times New Roman"/>
          <w:color w:val="000000" w:themeColor="text1"/>
          <w:sz w:val="24"/>
          <w14:textFill>
            <w14:solidFill>
              <w14:schemeClr w14:val="tx1"/>
            </w14:solidFill>
          </w14:textFill>
        </w:rPr>
      </w:pPr>
    </w:p>
    <w:p w14:paraId="204267C6">
      <w:pPr>
        <w:pStyle w:val="13"/>
        <w:spacing w:before="0" w:after="0" w:line="360" w:lineRule="auto"/>
        <w:ind w:right="17"/>
        <w:jc w:val="righ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                                       年  月  日</w:t>
      </w:r>
    </w:p>
    <w:p w14:paraId="60FC46E6">
      <w:pPr>
        <w:rPr>
          <w:rFonts w:hint="default" w:ascii="Times New Roman" w:hAnsi="Times New Roman" w:cs="Times New Roman"/>
          <w:color w:val="000000" w:themeColor="text1"/>
          <w14:textFill>
            <w14:solidFill>
              <w14:schemeClr w14:val="tx1"/>
            </w14:solidFill>
          </w14:textFill>
        </w:rPr>
      </w:pPr>
    </w:p>
    <w:p w14:paraId="3EA369AB">
      <w:pPr>
        <w:rPr>
          <w:rFonts w:hint="default" w:ascii="Times New Roman" w:hAnsi="Times New Roman" w:cs="Times New Roman"/>
          <w:color w:val="000000" w:themeColor="text1"/>
          <w14:textFill>
            <w14:solidFill>
              <w14:schemeClr w14:val="tx1"/>
            </w14:solidFill>
          </w14:textFill>
        </w:rPr>
      </w:pPr>
    </w:p>
    <w:p w14:paraId="3F1783B8">
      <w:pPr>
        <w:spacing w:line="360" w:lineRule="auto"/>
        <w:rPr>
          <w:rFonts w:hint="default" w:ascii="Times New Roman" w:hAnsi="Times New Roman" w:cs="Times New Roman"/>
          <w:color w:val="000000" w:themeColor="text1"/>
          <w:sz w:val="24"/>
          <w14:textFill>
            <w14:solidFill>
              <w14:schemeClr w14:val="tx1"/>
            </w14:solidFill>
          </w14:textFill>
        </w:rPr>
      </w:pPr>
    </w:p>
    <w:p w14:paraId="29813AA0">
      <w:pPr>
        <w:spacing w:line="500" w:lineRule="exact"/>
        <w:rPr>
          <w:rFonts w:hint="default" w:ascii="Times New Roman" w:hAnsi="Times New Roman" w:cs="Times New Roman" w:eastAsiaTheme="minorEastAsia"/>
          <w:color w:val="000000" w:themeColor="text1"/>
          <w:sz w:val="28"/>
          <w:szCs w:val="28"/>
          <w14:textFill>
            <w14:solidFill>
              <w14:schemeClr w14:val="tx1"/>
            </w14:solidFill>
          </w14:textFill>
        </w:rPr>
      </w:pPr>
    </w:p>
    <w:p w14:paraId="11F2E855">
      <w:pPr>
        <w:pStyle w:val="53"/>
        <w:rPr>
          <w:rFonts w:hint="default" w:ascii="Times New Roman" w:hAnsi="Times New Roman" w:cs="Times New Roman" w:eastAsiaTheme="minorEastAsia"/>
          <w:color w:val="000000" w:themeColor="text1"/>
          <w:sz w:val="28"/>
          <w:szCs w:val="28"/>
          <w14:textFill>
            <w14:solidFill>
              <w14:schemeClr w14:val="tx1"/>
            </w14:solidFill>
          </w14:textFill>
        </w:rPr>
      </w:pPr>
    </w:p>
    <w:p w14:paraId="26998911">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6A7A14DC">
      <w:pPr>
        <w:pStyle w:val="53"/>
        <w:rPr>
          <w:rFonts w:hint="default" w:ascii="Times New Roman" w:hAnsi="Times New Roman" w:cs="Times New Roman" w:eastAsiaTheme="minorEastAsia"/>
          <w:color w:val="000000" w:themeColor="text1"/>
          <w:sz w:val="28"/>
          <w:szCs w:val="28"/>
          <w14:textFill>
            <w14:solidFill>
              <w14:schemeClr w14:val="tx1"/>
            </w14:solidFill>
          </w14:textFill>
        </w:rPr>
      </w:pPr>
    </w:p>
    <w:p w14:paraId="44910A7A">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27C6F0B9">
      <w:pPr>
        <w:pStyle w:val="53"/>
        <w:rPr>
          <w:rFonts w:hint="default" w:ascii="Times New Roman" w:hAnsi="Times New Roman" w:cs="Times New Roman" w:eastAsiaTheme="minorEastAsia"/>
          <w:color w:val="000000" w:themeColor="text1"/>
          <w:sz w:val="28"/>
          <w:szCs w:val="28"/>
          <w14:textFill>
            <w14:solidFill>
              <w14:schemeClr w14:val="tx1"/>
            </w14:solidFill>
          </w14:textFill>
        </w:rPr>
      </w:pPr>
    </w:p>
    <w:p w14:paraId="776E8C5E">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3AE50E04">
      <w:pPr>
        <w:pStyle w:val="53"/>
        <w:rPr>
          <w:rFonts w:hint="default" w:ascii="Times New Roman" w:hAnsi="Times New Roman" w:cs="Times New Roman" w:eastAsiaTheme="minorEastAsia"/>
          <w:color w:val="000000" w:themeColor="text1"/>
          <w:sz w:val="28"/>
          <w:szCs w:val="28"/>
          <w14:textFill>
            <w14:solidFill>
              <w14:schemeClr w14:val="tx1"/>
            </w14:solidFill>
          </w14:textFill>
        </w:rPr>
      </w:pPr>
    </w:p>
    <w:p w14:paraId="40A4A8DB">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08609CAE">
      <w:pPr>
        <w:pStyle w:val="53"/>
        <w:rPr>
          <w:rFonts w:hint="default" w:ascii="Times New Roman" w:hAnsi="Times New Roman" w:cs="Times New Roman" w:eastAsiaTheme="minorEastAsia"/>
          <w:color w:val="000000" w:themeColor="text1"/>
          <w:sz w:val="28"/>
          <w:szCs w:val="28"/>
          <w14:textFill>
            <w14:solidFill>
              <w14:schemeClr w14:val="tx1"/>
            </w14:solidFill>
          </w14:textFill>
        </w:rPr>
      </w:pPr>
    </w:p>
    <w:p w14:paraId="5D4FBFAC">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636BCE01">
      <w:pPr>
        <w:pStyle w:val="53"/>
        <w:rPr>
          <w:rFonts w:hint="default" w:ascii="Times New Roman" w:hAnsi="Times New Roman" w:cs="Times New Roman" w:eastAsiaTheme="minorEastAsia"/>
          <w:color w:val="000000" w:themeColor="text1"/>
          <w:sz w:val="28"/>
          <w:szCs w:val="28"/>
          <w14:textFill>
            <w14:solidFill>
              <w14:schemeClr w14:val="tx1"/>
            </w14:solidFill>
          </w14:textFill>
        </w:rPr>
      </w:pPr>
    </w:p>
    <w:p w14:paraId="568B8607">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3A4588D8">
      <w:pPr>
        <w:pStyle w:val="53"/>
        <w:rPr>
          <w:rFonts w:hint="default" w:ascii="Times New Roman" w:hAnsi="Times New Roman" w:cs="Times New Roman" w:eastAsiaTheme="minorEastAsia"/>
          <w:color w:val="000000" w:themeColor="text1"/>
          <w:sz w:val="28"/>
          <w:szCs w:val="28"/>
          <w14:textFill>
            <w14:solidFill>
              <w14:schemeClr w14:val="tx1"/>
            </w14:solidFill>
          </w14:textFill>
        </w:rPr>
      </w:pPr>
    </w:p>
    <w:p w14:paraId="22A241B0">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42C3B291">
      <w:pPr>
        <w:pStyle w:val="53"/>
        <w:rPr>
          <w:rFonts w:hint="default" w:ascii="Times New Roman" w:hAnsi="Times New Roman" w:cs="Times New Roman" w:eastAsiaTheme="minorEastAsia"/>
          <w:color w:val="000000" w:themeColor="text1"/>
          <w:sz w:val="28"/>
          <w:szCs w:val="28"/>
          <w14:textFill>
            <w14:solidFill>
              <w14:schemeClr w14:val="tx1"/>
            </w14:solidFill>
          </w14:textFill>
        </w:rPr>
      </w:pPr>
    </w:p>
    <w:p w14:paraId="6819BF78">
      <w:pPr>
        <w:pStyle w:val="53"/>
        <w:rPr>
          <w:rFonts w:hint="default" w:ascii="Times New Roman" w:hAnsi="Times New Roman" w:cs="Times New Roman" w:eastAsiaTheme="minorEastAsia"/>
          <w:color w:val="000000" w:themeColor="text1"/>
          <w:sz w:val="28"/>
          <w:szCs w:val="28"/>
          <w14:textFill>
            <w14:solidFill>
              <w14:schemeClr w14:val="tx1"/>
            </w14:solidFill>
          </w14:textFill>
        </w:rPr>
      </w:pPr>
    </w:p>
    <w:p w14:paraId="616FFAF0">
      <w:pPr>
        <w:rPr>
          <w:rFonts w:hint="default"/>
          <w:color w:val="000000" w:themeColor="text1"/>
          <w14:textFill>
            <w14:solidFill>
              <w14:schemeClr w14:val="tx1"/>
            </w14:solidFill>
          </w14:textFill>
        </w:rPr>
      </w:pPr>
    </w:p>
    <w:p w14:paraId="0F9F2CFF">
      <w:pPr>
        <w:jc w:val="center"/>
        <w:rPr>
          <w:rFonts w:ascii="宋体" w:hAnsi="宋体" w:cs="仿宋"/>
          <w:b/>
          <w:bCs/>
          <w:sz w:val="32"/>
          <w:szCs w:val="32"/>
        </w:rPr>
      </w:pPr>
      <w:r>
        <w:rPr>
          <w:rFonts w:hint="eastAsia" w:ascii="宋体" w:hAnsi="宋体" w:cs="仿宋"/>
          <w:b/>
          <w:bCs/>
          <w:sz w:val="32"/>
          <w:szCs w:val="32"/>
          <w:lang w:val="en-US" w:eastAsia="zh-CN"/>
        </w:rPr>
        <w:t>阿勒泰地区公共资源交易中心政府采购</w:t>
      </w:r>
      <w:r>
        <w:rPr>
          <w:rFonts w:hint="eastAsia" w:ascii="宋体" w:hAnsi="宋体" w:cs="仿宋"/>
          <w:b/>
          <w:bCs/>
          <w:sz w:val="32"/>
          <w:szCs w:val="32"/>
        </w:rPr>
        <w:t>质疑函范本</w:t>
      </w:r>
    </w:p>
    <w:p w14:paraId="65DA78E9">
      <w:pPr>
        <w:adjustRightInd w:val="0"/>
        <w:snapToGrid w:val="0"/>
        <w:spacing w:before="312" w:beforeLines="100" w:line="360" w:lineRule="auto"/>
        <w:rPr>
          <w:rFonts w:ascii="宋体" w:hAnsi="宋体" w:cs="仿宋"/>
          <w:bCs/>
          <w:sz w:val="24"/>
          <w:szCs w:val="24"/>
        </w:rPr>
      </w:pPr>
      <w:r>
        <w:rPr>
          <w:rFonts w:hint="eastAsia" w:ascii="宋体" w:hAnsi="宋体" w:cs="仿宋"/>
          <w:bCs/>
          <w:sz w:val="24"/>
          <w:szCs w:val="24"/>
        </w:rPr>
        <w:t>一、质疑供应商基本信息</w:t>
      </w:r>
    </w:p>
    <w:p w14:paraId="1CCEE52D">
      <w:pPr>
        <w:adjustRightInd w:val="0"/>
        <w:snapToGrid w:val="0"/>
        <w:spacing w:line="360" w:lineRule="auto"/>
        <w:rPr>
          <w:rFonts w:ascii="宋体" w:hAnsi="宋体" w:cs="仿宋"/>
          <w:sz w:val="24"/>
          <w:szCs w:val="24"/>
          <w:u w:val="dotted"/>
        </w:rPr>
      </w:pPr>
      <w:r>
        <w:rPr>
          <w:rFonts w:hint="eastAsia" w:ascii="宋体" w:hAnsi="宋体" w:cs="仿宋"/>
          <w:sz w:val="24"/>
          <w:szCs w:val="24"/>
        </w:rPr>
        <w:t>质疑供应商：</w:t>
      </w:r>
      <w:r>
        <w:rPr>
          <w:rFonts w:hint="eastAsia" w:ascii="宋体" w:hAnsi="宋体" w:cs="仿宋"/>
          <w:sz w:val="24"/>
          <w:szCs w:val="24"/>
          <w:u w:val="dotted"/>
        </w:rPr>
        <w:t xml:space="preserve">                                                              </w:t>
      </w:r>
    </w:p>
    <w:p w14:paraId="7F63584D">
      <w:pPr>
        <w:adjustRightInd w:val="0"/>
        <w:snapToGrid w:val="0"/>
        <w:spacing w:line="360" w:lineRule="auto"/>
        <w:rPr>
          <w:rFonts w:ascii="宋体" w:hAnsi="宋体" w:cs="仿宋"/>
          <w:sz w:val="24"/>
          <w:szCs w:val="24"/>
        </w:rPr>
      </w:pPr>
      <w:r>
        <w:rPr>
          <w:rFonts w:hint="eastAsia" w:ascii="宋体" w:hAnsi="宋体" w:cs="仿宋"/>
          <w:sz w:val="24"/>
          <w:szCs w:val="24"/>
        </w:rPr>
        <w:t>地址：</w:t>
      </w:r>
      <w:r>
        <w:rPr>
          <w:rFonts w:hint="eastAsia" w:ascii="宋体" w:hAnsi="宋体" w:cs="仿宋"/>
          <w:sz w:val="24"/>
          <w:szCs w:val="24"/>
          <w:u w:val="dotted"/>
        </w:rPr>
        <w:t xml:space="preserve">                             </w:t>
      </w:r>
      <w:r>
        <w:rPr>
          <w:rFonts w:hint="eastAsia" w:ascii="宋体" w:hAnsi="宋体" w:cs="仿宋"/>
          <w:sz w:val="24"/>
          <w:szCs w:val="24"/>
        </w:rPr>
        <w:t>邮编：</w:t>
      </w:r>
      <w:r>
        <w:rPr>
          <w:rFonts w:hint="eastAsia" w:ascii="宋体" w:hAnsi="宋体" w:cs="仿宋"/>
          <w:sz w:val="24"/>
          <w:szCs w:val="24"/>
          <w:u w:val="dotted"/>
        </w:rPr>
        <w:t xml:space="preserve">                                    </w:t>
      </w:r>
    </w:p>
    <w:p w14:paraId="504A4F86">
      <w:pPr>
        <w:adjustRightInd w:val="0"/>
        <w:snapToGrid w:val="0"/>
        <w:spacing w:line="360" w:lineRule="auto"/>
        <w:rPr>
          <w:rFonts w:ascii="宋体" w:hAnsi="宋体" w:cs="仿宋"/>
          <w:sz w:val="24"/>
          <w:szCs w:val="24"/>
        </w:rPr>
      </w:pPr>
      <w:r>
        <w:rPr>
          <w:rFonts w:hint="eastAsia" w:ascii="宋体" w:hAnsi="宋体" w:cs="仿宋"/>
          <w:sz w:val="24"/>
          <w:szCs w:val="24"/>
        </w:rPr>
        <w:t>联系人：</w:t>
      </w:r>
      <w:r>
        <w:rPr>
          <w:rFonts w:hint="eastAsia" w:ascii="宋体" w:hAnsi="宋体" w:cs="仿宋"/>
          <w:sz w:val="24"/>
          <w:szCs w:val="24"/>
          <w:u w:val="dotted"/>
        </w:rPr>
        <w:t xml:space="preserve">                           </w:t>
      </w:r>
      <w:r>
        <w:rPr>
          <w:rFonts w:hint="eastAsia" w:ascii="宋体" w:hAnsi="宋体" w:cs="仿宋"/>
          <w:sz w:val="24"/>
          <w:szCs w:val="24"/>
        </w:rPr>
        <w:t>联系电话：</w:t>
      </w:r>
      <w:r>
        <w:rPr>
          <w:rFonts w:hint="eastAsia" w:ascii="宋体" w:hAnsi="宋体" w:cs="仿宋"/>
          <w:sz w:val="24"/>
          <w:szCs w:val="24"/>
          <w:u w:val="dotted"/>
        </w:rPr>
        <w:t xml:space="preserve">                                       </w:t>
      </w:r>
    </w:p>
    <w:p w14:paraId="22B88634">
      <w:pPr>
        <w:adjustRightInd w:val="0"/>
        <w:snapToGrid w:val="0"/>
        <w:spacing w:line="360" w:lineRule="auto"/>
        <w:rPr>
          <w:rFonts w:ascii="宋体" w:hAnsi="宋体" w:cs="仿宋"/>
          <w:sz w:val="24"/>
          <w:szCs w:val="24"/>
          <w:u w:val="dotted"/>
        </w:rPr>
      </w:pPr>
      <w:r>
        <w:rPr>
          <w:rFonts w:hint="eastAsia" w:ascii="宋体" w:hAnsi="宋体" w:cs="仿宋"/>
          <w:sz w:val="24"/>
          <w:szCs w:val="24"/>
        </w:rPr>
        <w:t>授权代表：</w:t>
      </w:r>
      <w:r>
        <w:rPr>
          <w:rFonts w:hint="eastAsia" w:ascii="宋体" w:hAnsi="宋体" w:cs="仿宋"/>
          <w:sz w:val="24"/>
          <w:szCs w:val="24"/>
          <w:u w:val="dotted"/>
        </w:rPr>
        <w:t xml:space="preserve">                                                                 </w:t>
      </w:r>
    </w:p>
    <w:p w14:paraId="01DBEBF7">
      <w:pPr>
        <w:adjustRightInd w:val="0"/>
        <w:snapToGrid w:val="0"/>
        <w:spacing w:line="360" w:lineRule="auto"/>
        <w:rPr>
          <w:rFonts w:ascii="宋体" w:hAnsi="宋体" w:cs="仿宋"/>
          <w:sz w:val="24"/>
          <w:szCs w:val="24"/>
        </w:rPr>
      </w:pPr>
      <w:r>
        <w:rPr>
          <w:rFonts w:hint="eastAsia" w:ascii="宋体" w:hAnsi="宋体" w:cs="仿宋"/>
          <w:sz w:val="24"/>
          <w:szCs w:val="24"/>
        </w:rPr>
        <w:t>联系电话：</w:t>
      </w:r>
      <w:r>
        <w:rPr>
          <w:rFonts w:hint="eastAsia" w:ascii="宋体" w:hAnsi="宋体" w:cs="仿宋"/>
          <w:sz w:val="24"/>
          <w:szCs w:val="24"/>
          <w:u w:val="dotted"/>
        </w:rPr>
        <w:t xml:space="preserve">                                                                </w:t>
      </w:r>
    </w:p>
    <w:p w14:paraId="137A1E67">
      <w:pPr>
        <w:adjustRightInd w:val="0"/>
        <w:snapToGrid w:val="0"/>
        <w:spacing w:line="360" w:lineRule="auto"/>
        <w:rPr>
          <w:rFonts w:ascii="宋体" w:hAnsi="宋体" w:cs="仿宋"/>
          <w:sz w:val="24"/>
          <w:szCs w:val="24"/>
        </w:rPr>
      </w:pPr>
      <w:r>
        <w:rPr>
          <w:rFonts w:hint="eastAsia" w:ascii="宋体" w:hAnsi="宋体" w:cs="仿宋"/>
          <w:sz w:val="24"/>
          <w:szCs w:val="24"/>
        </w:rPr>
        <w:t>地址：</w:t>
      </w:r>
      <w:r>
        <w:rPr>
          <w:rFonts w:ascii="宋体" w:hAnsi="宋体" w:cs="仿宋"/>
          <w:sz w:val="24"/>
          <w:szCs w:val="24"/>
        </w:rPr>
        <w:t xml:space="preserve"> </w:t>
      </w:r>
      <w:r>
        <w:rPr>
          <w:rFonts w:hint="eastAsia" w:ascii="宋体" w:hAnsi="宋体" w:cs="仿宋"/>
          <w:sz w:val="24"/>
          <w:szCs w:val="24"/>
          <w:u w:val="dotted"/>
        </w:rPr>
        <w:t xml:space="preserve">                             </w:t>
      </w:r>
      <w:r>
        <w:rPr>
          <w:rFonts w:hint="eastAsia" w:ascii="宋体" w:hAnsi="宋体" w:cs="仿宋"/>
          <w:sz w:val="24"/>
          <w:szCs w:val="24"/>
        </w:rPr>
        <w:t>邮编：</w:t>
      </w:r>
      <w:r>
        <w:rPr>
          <w:rFonts w:hint="eastAsia" w:ascii="宋体" w:hAnsi="宋体" w:cs="仿宋"/>
          <w:sz w:val="24"/>
          <w:szCs w:val="24"/>
          <w:u w:val="dotted"/>
        </w:rPr>
        <w:t xml:space="preserve">                                     </w:t>
      </w:r>
    </w:p>
    <w:p w14:paraId="7C98DEC5">
      <w:pPr>
        <w:adjustRightInd w:val="0"/>
        <w:snapToGrid w:val="0"/>
        <w:spacing w:line="360" w:lineRule="auto"/>
        <w:rPr>
          <w:rFonts w:ascii="宋体" w:hAnsi="宋体" w:cs="仿宋"/>
          <w:bCs/>
          <w:sz w:val="24"/>
          <w:szCs w:val="24"/>
        </w:rPr>
      </w:pPr>
      <w:r>
        <w:rPr>
          <w:rFonts w:hint="eastAsia" w:ascii="宋体" w:hAnsi="宋体" w:cs="仿宋"/>
          <w:bCs/>
          <w:sz w:val="24"/>
          <w:szCs w:val="24"/>
        </w:rPr>
        <w:t>二、质疑项目基本情况</w:t>
      </w:r>
    </w:p>
    <w:p w14:paraId="2B91631E">
      <w:pPr>
        <w:adjustRightInd w:val="0"/>
        <w:snapToGrid w:val="0"/>
        <w:spacing w:line="360" w:lineRule="auto"/>
        <w:rPr>
          <w:rFonts w:ascii="宋体" w:hAnsi="宋体" w:cs="仿宋"/>
          <w:sz w:val="24"/>
          <w:szCs w:val="24"/>
        </w:rPr>
      </w:pPr>
      <w:r>
        <w:rPr>
          <w:rFonts w:hint="eastAsia" w:ascii="宋体" w:hAnsi="宋体" w:cs="仿宋"/>
          <w:sz w:val="24"/>
          <w:szCs w:val="24"/>
        </w:rPr>
        <w:t>质疑项目的名称：</w:t>
      </w:r>
      <w:r>
        <w:rPr>
          <w:rFonts w:hint="eastAsia" w:ascii="宋体" w:hAnsi="宋体" w:cs="仿宋"/>
          <w:sz w:val="24"/>
          <w:szCs w:val="24"/>
          <w:u w:val="dotted"/>
        </w:rPr>
        <w:t xml:space="preserve">                                                          </w:t>
      </w:r>
    </w:p>
    <w:p w14:paraId="59E55B54">
      <w:pPr>
        <w:adjustRightInd w:val="0"/>
        <w:snapToGrid w:val="0"/>
        <w:spacing w:line="360" w:lineRule="auto"/>
        <w:rPr>
          <w:rFonts w:ascii="宋体" w:hAnsi="宋体" w:cs="仿宋"/>
          <w:sz w:val="24"/>
          <w:szCs w:val="24"/>
        </w:rPr>
      </w:pPr>
      <w:r>
        <w:rPr>
          <w:rFonts w:hint="eastAsia" w:ascii="宋体" w:hAnsi="宋体" w:cs="仿宋"/>
          <w:sz w:val="24"/>
          <w:szCs w:val="24"/>
        </w:rPr>
        <w:t>质疑项目的编号：</w:t>
      </w:r>
      <w:r>
        <w:rPr>
          <w:rFonts w:hint="eastAsia" w:ascii="宋体" w:hAnsi="宋体" w:cs="仿宋"/>
          <w:sz w:val="24"/>
          <w:szCs w:val="24"/>
          <w:u w:val="dotted"/>
        </w:rPr>
        <w:t xml:space="preserve">                         </w:t>
      </w:r>
      <w:r>
        <w:rPr>
          <w:rFonts w:hint="eastAsia" w:ascii="宋体" w:hAnsi="宋体" w:cs="仿宋"/>
          <w:sz w:val="24"/>
          <w:szCs w:val="24"/>
        </w:rPr>
        <w:t>包号：</w:t>
      </w:r>
      <w:r>
        <w:rPr>
          <w:rFonts w:hint="eastAsia" w:ascii="宋体" w:hAnsi="宋体" w:cs="仿宋"/>
          <w:sz w:val="24"/>
          <w:szCs w:val="24"/>
          <w:u w:val="dotted"/>
        </w:rPr>
        <w:t xml:space="preserve">                           </w:t>
      </w:r>
    </w:p>
    <w:p w14:paraId="78994689">
      <w:pPr>
        <w:adjustRightInd w:val="0"/>
        <w:snapToGrid w:val="0"/>
        <w:spacing w:line="360" w:lineRule="auto"/>
        <w:rPr>
          <w:rFonts w:ascii="宋体" w:hAnsi="宋体" w:cs="仿宋"/>
          <w:sz w:val="24"/>
          <w:szCs w:val="24"/>
          <w:u w:val="dotted"/>
        </w:rPr>
      </w:pPr>
      <w:r>
        <w:rPr>
          <w:rFonts w:hint="eastAsia" w:ascii="宋体" w:hAnsi="宋体" w:cs="仿宋"/>
          <w:sz w:val="24"/>
          <w:szCs w:val="24"/>
        </w:rPr>
        <w:t>采购人名称：</w:t>
      </w:r>
      <w:r>
        <w:rPr>
          <w:rFonts w:hint="eastAsia" w:ascii="宋体" w:hAnsi="宋体" w:cs="仿宋"/>
          <w:sz w:val="24"/>
          <w:szCs w:val="24"/>
          <w:u w:val="dotted"/>
        </w:rPr>
        <w:t xml:space="preserve">                                                              </w:t>
      </w:r>
    </w:p>
    <w:p w14:paraId="3DDD6560">
      <w:pPr>
        <w:adjustRightInd w:val="0"/>
        <w:snapToGrid w:val="0"/>
        <w:spacing w:line="360" w:lineRule="auto"/>
        <w:rPr>
          <w:rFonts w:ascii="宋体" w:hAnsi="宋体" w:cs="仿宋"/>
          <w:sz w:val="24"/>
          <w:szCs w:val="24"/>
        </w:rPr>
      </w:pPr>
      <w:r>
        <w:rPr>
          <w:rFonts w:hint="eastAsia" w:ascii="宋体" w:hAnsi="宋体" w:cs="仿宋"/>
          <w:sz w:val="24"/>
          <w:szCs w:val="24"/>
        </w:rPr>
        <w:t>采购文件获取日期：</w:t>
      </w:r>
      <w:r>
        <w:rPr>
          <w:rFonts w:hint="eastAsia" w:ascii="宋体" w:hAnsi="宋体" w:cs="仿宋"/>
          <w:sz w:val="24"/>
          <w:szCs w:val="24"/>
          <w:u w:val="dotted"/>
        </w:rPr>
        <w:t xml:space="preserve">                                                        </w:t>
      </w:r>
    </w:p>
    <w:p w14:paraId="1850B3A5">
      <w:pPr>
        <w:adjustRightInd w:val="0"/>
        <w:snapToGrid w:val="0"/>
        <w:spacing w:line="360" w:lineRule="auto"/>
        <w:rPr>
          <w:rFonts w:ascii="宋体" w:hAnsi="宋体" w:cs="仿宋"/>
          <w:bCs/>
          <w:sz w:val="24"/>
          <w:szCs w:val="24"/>
        </w:rPr>
      </w:pPr>
      <w:r>
        <w:rPr>
          <w:rFonts w:hint="eastAsia" w:ascii="宋体" w:hAnsi="宋体" w:cs="仿宋"/>
          <w:bCs/>
          <w:sz w:val="24"/>
          <w:szCs w:val="24"/>
        </w:rPr>
        <w:t>三、质疑事项具体内容</w:t>
      </w:r>
    </w:p>
    <w:p w14:paraId="6865D8FD">
      <w:pPr>
        <w:adjustRightInd w:val="0"/>
        <w:snapToGrid w:val="0"/>
        <w:spacing w:line="360" w:lineRule="auto"/>
        <w:rPr>
          <w:rFonts w:ascii="宋体" w:hAnsi="宋体" w:cs="仿宋"/>
          <w:sz w:val="24"/>
          <w:szCs w:val="24"/>
          <w:u w:val="dotted"/>
        </w:rPr>
      </w:pPr>
      <w:r>
        <w:rPr>
          <w:rFonts w:hint="eastAsia" w:ascii="宋体" w:hAnsi="宋体" w:cs="仿宋"/>
          <w:sz w:val="24"/>
          <w:szCs w:val="24"/>
        </w:rPr>
        <w:t>质疑事项1：</w:t>
      </w:r>
      <w:r>
        <w:rPr>
          <w:rFonts w:hint="eastAsia" w:ascii="宋体" w:hAnsi="宋体" w:cs="仿宋"/>
          <w:sz w:val="24"/>
          <w:szCs w:val="24"/>
          <w:u w:val="dotted"/>
        </w:rPr>
        <w:t xml:space="preserve">                                                              </w:t>
      </w:r>
    </w:p>
    <w:p w14:paraId="6F068CEA">
      <w:pPr>
        <w:adjustRightInd w:val="0"/>
        <w:snapToGrid w:val="0"/>
        <w:spacing w:line="360" w:lineRule="auto"/>
        <w:rPr>
          <w:rFonts w:ascii="宋体" w:hAnsi="宋体" w:cs="仿宋"/>
          <w:sz w:val="24"/>
          <w:szCs w:val="24"/>
          <w:u w:val="dotted"/>
        </w:rPr>
      </w:pPr>
      <w:r>
        <w:rPr>
          <w:rFonts w:hint="eastAsia" w:ascii="宋体" w:hAnsi="宋体" w:cs="仿宋"/>
          <w:sz w:val="24"/>
          <w:szCs w:val="24"/>
        </w:rPr>
        <w:t>事实依据：</w:t>
      </w:r>
      <w:r>
        <w:rPr>
          <w:rFonts w:hint="eastAsia" w:ascii="宋体" w:hAnsi="宋体" w:cs="仿宋"/>
          <w:sz w:val="24"/>
          <w:szCs w:val="24"/>
          <w:u w:val="dotted"/>
        </w:rPr>
        <w:t xml:space="preserve">                                                                </w:t>
      </w:r>
    </w:p>
    <w:p w14:paraId="31B253E7">
      <w:pPr>
        <w:adjustRightInd w:val="0"/>
        <w:snapToGrid w:val="0"/>
        <w:spacing w:line="360" w:lineRule="auto"/>
        <w:rPr>
          <w:rFonts w:ascii="宋体" w:hAnsi="宋体" w:cs="仿宋"/>
          <w:sz w:val="24"/>
          <w:szCs w:val="24"/>
        </w:rPr>
      </w:pPr>
      <w:r>
        <w:rPr>
          <w:rFonts w:hint="eastAsia" w:ascii="宋体" w:hAnsi="宋体" w:cs="仿宋"/>
          <w:sz w:val="24"/>
          <w:szCs w:val="24"/>
          <w:u w:val="dotted"/>
        </w:rPr>
        <w:t xml:space="preserve">                                                                           </w:t>
      </w:r>
    </w:p>
    <w:p w14:paraId="5AD92A15">
      <w:pPr>
        <w:adjustRightInd w:val="0"/>
        <w:snapToGrid w:val="0"/>
        <w:spacing w:line="360" w:lineRule="auto"/>
        <w:rPr>
          <w:rFonts w:ascii="宋体" w:hAnsi="宋体" w:cs="仿宋"/>
          <w:sz w:val="24"/>
          <w:szCs w:val="24"/>
          <w:u w:val="dotted"/>
        </w:rPr>
      </w:pPr>
      <w:r>
        <w:rPr>
          <w:rFonts w:hint="eastAsia" w:ascii="宋体" w:hAnsi="宋体" w:cs="仿宋"/>
          <w:sz w:val="24"/>
          <w:szCs w:val="24"/>
        </w:rPr>
        <w:t>法律依据：</w:t>
      </w:r>
      <w:r>
        <w:rPr>
          <w:rFonts w:hint="eastAsia" w:ascii="宋体" w:hAnsi="宋体" w:cs="仿宋"/>
          <w:sz w:val="24"/>
          <w:szCs w:val="24"/>
          <w:u w:val="dotted"/>
        </w:rPr>
        <w:t xml:space="preserve">                                                                 </w:t>
      </w:r>
    </w:p>
    <w:p w14:paraId="65942C8B">
      <w:pPr>
        <w:adjustRightInd w:val="0"/>
        <w:snapToGrid w:val="0"/>
        <w:spacing w:line="360" w:lineRule="auto"/>
        <w:rPr>
          <w:rFonts w:hint="eastAsia" w:ascii="宋体" w:hAnsi="宋体" w:cs="仿宋"/>
          <w:sz w:val="24"/>
          <w:szCs w:val="24"/>
          <w:u w:val="dotted"/>
        </w:rPr>
      </w:pPr>
      <w:r>
        <w:rPr>
          <w:rFonts w:hint="eastAsia" w:ascii="宋体" w:hAnsi="宋体" w:cs="仿宋"/>
          <w:sz w:val="24"/>
          <w:szCs w:val="24"/>
          <w:u w:val="dotted"/>
        </w:rPr>
        <w:t xml:space="preserve">                                                                           </w:t>
      </w:r>
    </w:p>
    <w:p w14:paraId="5D98311A">
      <w:pPr>
        <w:adjustRightInd w:val="0"/>
        <w:snapToGrid w:val="0"/>
        <w:spacing w:line="360" w:lineRule="auto"/>
        <w:rPr>
          <w:rFonts w:ascii="宋体" w:hAnsi="宋体" w:cs="仿宋"/>
          <w:sz w:val="24"/>
          <w:szCs w:val="24"/>
          <w:u w:val="dotted"/>
        </w:rPr>
      </w:pPr>
      <w:r>
        <w:rPr>
          <w:rFonts w:hint="eastAsia" w:ascii="宋体" w:hAnsi="宋体" w:cs="仿宋"/>
          <w:sz w:val="24"/>
          <w:szCs w:val="24"/>
        </w:rPr>
        <w:t>质疑事项2</w:t>
      </w:r>
    </w:p>
    <w:p w14:paraId="0E69E1E4">
      <w:pPr>
        <w:adjustRightInd w:val="0"/>
        <w:snapToGrid w:val="0"/>
        <w:spacing w:line="360" w:lineRule="auto"/>
        <w:rPr>
          <w:rFonts w:ascii="宋体" w:hAnsi="宋体" w:cs="仿宋"/>
          <w:sz w:val="24"/>
          <w:szCs w:val="24"/>
        </w:rPr>
      </w:pPr>
      <w:r>
        <w:rPr>
          <w:rFonts w:hint="eastAsia" w:ascii="宋体" w:hAnsi="宋体" w:cs="仿宋"/>
          <w:sz w:val="24"/>
          <w:szCs w:val="24"/>
        </w:rPr>
        <w:t>……</w:t>
      </w:r>
    </w:p>
    <w:p w14:paraId="3DCDE1E2">
      <w:pPr>
        <w:adjustRightInd w:val="0"/>
        <w:snapToGrid w:val="0"/>
        <w:spacing w:line="360" w:lineRule="auto"/>
        <w:rPr>
          <w:rFonts w:ascii="宋体" w:hAnsi="宋体" w:cs="仿宋"/>
          <w:bCs/>
          <w:sz w:val="24"/>
          <w:szCs w:val="24"/>
        </w:rPr>
      </w:pPr>
      <w:r>
        <w:rPr>
          <w:rFonts w:hint="eastAsia" w:ascii="宋体" w:hAnsi="宋体" w:cs="仿宋"/>
          <w:bCs/>
          <w:sz w:val="24"/>
          <w:szCs w:val="24"/>
        </w:rPr>
        <w:t>四、与质疑事项相关的质疑请求</w:t>
      </w:r>
    </w:p>
    <w:p w14:paraId="2FC0B525">
      <w:pPr>
        <w:adjustRightInd w:val="0"/>
        <w:snapToGrid w:val="0"/>
        <w:spacing w:line="360" w:lineRule="auto"/>
        <w:rPr>
          <w:rFonts w:ascii="宋体" w:hAnsi="宋体" w:cs="仿宋"/>
          <w:sz w:val="24"/>
          <w:szCs w:val="24"/>
          <w:u w:val="dotted"/>
        </w:rPr>
      </w:pPr>
      <w:r>
        <w:rPr>
          <w:rFonts w:hint="eastAsia" w:ascii="宋体" w:hAnsi="宋体" w:cs="仿宋"/>
          <w:sz w:val="24"/>
          <w:szCs w:val="24"/>
        </w:rPr>
        <w:t>请求：</w:t>
      </w:r>
      <w:r>
        <w:rPr>
          <w:rFonts w:hint="eastAsia" w:ascii="宋体" w:hAnsi="宋体" w:cs="仿宋"/>
          <w:sz w:val="24"/>
          <w:szCs w:val="24"/>
          <w:u w:val="dotted"/>
        </w:rPr>
        <w:t xml:space="preserve">                                                                     </w:t>
      </w:r>
    </w:p>
    <w:p w14:paraId="139CD7FB">
      <w:pPr>
        <w:rPr>
          <w:rFonts w:ascii="宋体" w:hAnsi="宋体"/>
          <w:sz w:val="24"/>
          <w:szCs w:val="24"/>
        </w:rPr>
      </w:pPr>
      <w:r>
        <w:rPr>
          <w:rFonts w:hint="eastAsia" w:ascii="宋体" w:hAnsi="宋体"/>
          <w:sz w:val="24"/>
          <w:szCs w:val="24"/>
        </w:rPr>
        <w:t xml:space="preserve">签字(签章)：                   公章：                      </w:t>
      </w:r>
    </w:p>
    <w:p w14:paraId="18A83320">
      <w:pPr>
        <w:rPr>
          <w:rFonts w:ascii="宋体" w:hAnsi="宋体"/>
          <w:sz w:val="24"/>
          <w:szCs w:val="24"/>
        </w:rPr>
      </w:pPr>
      <w:r>
        <w:rPr>
          <w:rFonts w:hint="eastAsia" w:ascii="宋体" w:hAnsi="宋体"/>
          <w:sz w:val="24"/>
          <w:szCs w:val="24"/>
        </w:rPr>
        <w:t xml:space="preserve">日期：    </w:t>
      </w:r>
    </w:p>
    <w:p w14:paraId="4A266557">
      <w:pPr>
        <w:spacing w:line="400" w:lineRule="exact"/>
        <w:rPr>
          <w:rFonts w:hint="eastAsia" w:ascii="宋体" w:hAnsi="宋体"/>
          <w:b/>
          <w:sz w:val="24"/>
          <w:szCs w:val="24"/>
        </w:rPr>
      </w:pPr>
    </w:p>
    <w:p w14:paraId="473D7B21">
      <w:pPr>
        <w:spacing w:line="400" w:lineRule="exact"/>
        <w:rPr>
          <w:rFonts w:hint="eastAsia" w:ascii="宋体" w:hAnsi="宋体"/>
          <w:b/>
          <w:sz w:val="24"/>
          <w:szCs w:val="24"/>
        </w:rPr>
      </w:pPr>
    </w:p>
    <w:p w14:paraId="16C24CA0">
      <w:pPr>
        <w:spacing w:line="400" w:lineRule="exact"/>
        <w:rPr>
          <w:rFonts w:hint="eastAsia" w:ascii="宋体" w:hAnsi="宋体"/>
          <w:b/>
          <w:sz w:val="24"/>
          <w:szCs w:val="24"/>
        </w:rPr>
      </w:pPr>
    </w:p>
    <w:p w14:paraId="4DEA3074">
      <w:pPr>
        <w:spacing w:line="400" w:lineRule="exact"/>
        <w:rPr>
          <w:rFonts w:hint="eastAsia" w:ascii="宋体" w:hAnsi="宋体"/>
          <w:b/>
          <w:sz w:val="24"/>
          <w:szCs w:val="24"/>
        </w:rPr>
      </w:pPr>
    </w:p>
    <w:p w14:paraId="13866ED2">
      <w:pPr>
        <w:spacing w:line="400" w:lineRule="exact"/>
        <w:rPr>
          <w:rFonts w:hint="eastAsia" w:ascii="宋体" w:hAnsi="宋体"/>
          <w:b/>
          <w:sz w:val="24"/>
          <w:szCs w:val="24"/>
        </w:rPr>
      </w:pPr>
    </w:p>
    <w:p w14:paraId="6E956051">
      <w:pPr>
        <w:spacing w:line="400" w:lineRule="exact"/>
        <w:rPr>
          <w:rFonts w:hint="eastAsia" w:ascii="宋体" w:hAnsi="宋体"/>
          <w:b/>
          <w:sz w:val="24"/>
          <w:szCs w:val="24"/>
        </w:rPr>
      </w:pPr>
    </w:p>
    <w:p w14:paraId="30E66C21">
      <w:pPr>
        <w:spacing w:line="400" w:lineRule="exact"/>
        <w:rPr>
          <w:rFonts w:ascii="宋体" w:hAnsi="宋体"/>
          <w:b/>
          <w:sz w:val="24"/>
          <w:szCs w:val="24"/>
        </w:rPr>
      </w:pPr>
      <w:r>
        <w:rPr>
          <w:rFonts w:hint="eastAsia" w:ascii="宋体" w:hAnsi="宋体"/>
          <w:b/>
          <w:sz w:val="24"/>
          <w:szCs w:val="24"/>
        </w:rPr>
        <w:t>质疑函制作说明：</w:t>
      </w:r>
    </w:p>
    <w:p w14:paraId="05860A52">
      <w:pPr>
        <w:widowControl/>
        <w:spacing w:line="400" w:lineRule="exact"/>
        <w:ind w:firstLine="480" w:firstLineChars="200"/>
        <w:jc w:val="left"/>
        <w:rPr>
          <w:rFonts w:ascii="宋体" w:hAnsi="宋体"/>
          <w:sz w:val="24"/>
          <w:szCs w:val="24"/>
        </w:rPr>
      </w:pPr>
      <w:r>
        <w:rPr>
          <w:rFonts w:hint="eastAsia" w:ascii="宋体" w:hAnsi="宋体"/>
          <w:sz w:val="24"/>
          <w:szCs w:val="24"/>
        </w:rPr>
        <w:t>1.供应商提出质疑时，应提交质疑函和必要的证明材料。</w:t>
      </w:r>
    </w:p>
    <w:p w14:paraId="24CA4FF4">
      <w:pPr>
        <w:widowControl/>
        <w:spacing w:line="400" w:lineRule="exact"/>
        <w:ind w:firstLine="480" w:firstLineChars="200"/>
        <w:jc w:val="left"/>
        <w:rPr>
          <w:rFonts w:ascii="宋体" w:hAnsi="宋体"/>
          <w:sz w:val="24"/>
          <w:szCs w:val="24"/>
        </w:rPr>
      </w:pPr>
      <w:r>
        <w:rPr>
          <w:rFonts w:hint="eastAsia" w:ascii="宋体" w:hAnsi="宋体"/>
          <w:sz w:val="24"/>
          <w:szCs w:val="24"/>
        </w:rPr>
        <w:t>2.质疑供应商若委托代理人进行质疑的，质疑函应按要求列明“授权代表”的有关内容，并在附件中提交由质疑</w:t>
      </w:r>
      <w:r>
        <w:rPr>
          <w:rFonts w:hint="eastAsia" w:ascii="宋体" w:hAnsi="宋体" w:cs="宋体"/>
          <w:kern w:val="0"/>
          <w:sz w:val="24"/>
          <w:szCs w:val="24"/>
        </w:rPr>
        <w:t>供应商签署的授权委托书。授权委托书应载明代理人的姓名或者名称、代理事项、具体权限、期限和相关事项。</w:t>
      </w:r>
    </w:p>
    <w:p w14:paraId="094EAFF3">
      <w:pPr>
        <w:widowControl/>
        <w:spacing w:line="400" w:lineRule="exact"/>
        <w:ind w:firstLine="480" w:firstLineChars="200"/>
        <w:jc w:val="left"/>
        <w:rPr>
          <w:rFonts w:ascii="宋体" w:hAnsi="宋体"/>
          <w:sz w:val="24"/>
          <w:szCs w:val="24"/>
        </w:rPr>
      </w:pPr>
      <w:r>
        <w:rPr>
          <w:rFonts w:hint="eastAsia" w:ascii="宋体" w:hAnsi="宋体"/>
          <w:sz w:val="24"/>
          <w:szCs w:val="24"/>
        </w:rPr>
        <w:t>3.质疑供应商若对项目的某一分包进行质疑，质疑函中应列明具体分包号。</w:t>
      </w:r>
    </w:p>
    <w:p w14:paraId="700268C5">
      <w:pPr>
        <w:widowControl/>
        <w:spacing w:line="400" w:lineRule="exact"/>
        <w:ind w:firstLine="480" w:firstLineChars="200"/>
        <w:jc w:val="left"/>
        <w:rPr>
          <w:rFonts w:ascii="宋体" w:hAnsi="宋体"/>
          <w:sz w:val="24"/>
          <w:szCs w:val="24"/>
        </w:rPr>
      </w:pPr>
      <w:r>
        <w:rPr>
          <w:rFonts w:hint="eastAsia" w:ascii="宋体" w:hAnsi="宋体"/>
          <w:sz w:val="24"/>
          <w:szCs w:val="24"/>
        </w:rPr>
        <w:t>4.质疑函的质疑事项应具体、明确，并有必要的事实依据和法律依据。</w:t>
      </w:r>
    </w:p>
    <w:p w14:paraId="219FCC19">
      <w:pPr>
        <w:widowControl/>
        <w:spacing w:line="400" w:lineRule="exact"/>
        <w:ind w:firstLine="480" w:firstLineChars="200"/>
        <w:jc w:val="left"/>
        <w:rPr>
          <w:rFonts w:ascii="宋体" w:hAnsi="宋体"/>
          <w:sz w:val="24"/>
          <w:szCs w:val="24"/>
        </w:rPr>
      </w:pPr>
      <w:r>
        <w:rPr>
          <w:rFonts w:hint="eastAsia" w:ascii="宋体" w:hAnsi="宋体"/>
          <w:sz w:val="24"/>
          <w:szCs w:val="24"/>
        </w:rPr>
        <w:t>5.质疑函的质疑请求应与质疑事项相关。</w:t>
      </w:r>
    </w:p>
    <w:p w14:paraId="3DB56057">
      <w:pPr>
        <w:widowControl/>
        <w:spacing w:line="400" w:lineRule="exact"/>
        <w:ind w:firstLine="480" w:firstLineChars="200"/>
        <w:jc w:val="left"/>
        <w:rPr>
          <w:rFonts w:hint="eastAsia" w:ascii="宋体" w:hAnsi="宋体"/>
          <w:sz w:val="24"/>
          <w:szCs w:val="24"/>
        </w:rPr>
      </w:pPr>
      <w:r>
        <w:rPr>
          <w:rFonts w:hint="eastAsia" w:ascii="宋体" w:hAnsi="宋体"/>
          <w:sz w:val="24"/>
          <w:szCs w:val="24"/>
        </w:rPr>
        <w:t>6.质疑供应商为自然人的，质疑函应由本人签字；质疑供应商为法人或者其他组织的，质疑函应由法定代表人、主要负责人，或者其授权代表签字或者盖章，并加盖公章。</w:t>
      </w:r>
    </w:p>
    <w:p w14:paraId="52D05E6D">
      <w:pPr>
        <w:rPr>
          <w:rFonts w:hint="default" w:eastAsia="宋体"/>
          <w:lang w:val="en-US" w:eastAsia="zh-CN"/>
        </w:rPr>
      </w:pPr>
      <w:r>
        <w:rPr>
          <w:rFonts w:hint="eastAsia"/>
          <w:lang w:val="en-US" w:eastAsia="zh-CN"/>
        </w:rPr>
        <w:t xml:space="preserve">     </w:t>
      </w:r>
      <w:r>
        <w:rPr>
          <w:rFonts w:hint="eastAsia"/>
          <w:b/>
          <w:bCs/>
          <w:lang w:val="en-US" w:eastAsia="zh-CN"/>
        </w:rPr>
        <w:t>7.请潜在投标单位在填写政府采购质疑函时务必参照政府采购质疑和投诉办法（财政部第94号令）相关要求</w:t>
      </w:r>
    </w:p>
    <w:p w14:paraId="59E09D0A">
      <w:pPr>
        <w:pStyle w:val="53"/>
        <w:rPr>
          <w:rFonts w:hint="default"/>
          <w:color w:val="000000" w:themeColor="text1"/>
          <w14:textFill>
            <w14:solidFill>
              <w14:schemeClr w14:val="tx1"/>
            </w14:solidFill>
          </w14:textFill>
        </w:rPr>
      </w:pPr>
    </w:p>
    <w:sectPr>
      <w:headerReference r:id="rId4" w:type="default"/>
      <w:footerReference r:id="rId5"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2000000000000000000"/>
    <w:charset w:val="86"/>
    <w:family w:val="auto"/>
    <w:pitch w:val="default"/>
    <w:sig w:usb0="A00002BF" w:usb1="184F6CFA" w:usb2="00000012" w:usb3="00000000" w:csb0="00040001" w:csb1="00000000"/>
  </w:font>
  <w:font w:name="lucida grande">
    <w:altName w:val="Segoe Print"/>
    <w:panose1 w:val="00000000000000000000"/>
    <w:charset w:val="00"/>
    <w:family w:val="auto"/>
    <w:pitch w:val="default"/>
    <w:sig w:usb0="00000000" w:usb1="00000000" w:usb2="00000000" w:usb3="00000000" w:csb0="00040001" w:csb1="00000000"/>
  </w:font>
  <w:font w:name="方正黑体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A28D4">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AB513C">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3AB513C">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28D17">
    <w:pPr>
      <w:spacing w:line="176" w:lineRule="auto"/>
      <w:ind w:left="4824"/>
      <w:rPr>
        <w:rFonts w:ascii="Times New Roman" w:hAnsi="Times New Roman" w:eastAsia="Times New Roman"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2FA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6E94E"/>
    <w:multiLevelType w:val="singleLevel"/>
    <w:tmpl w:val="A156E94E"/>
    <w:lvl w:ilvl="0" w:tentative="0">
      <w:start w:val="1"/>
      <w:numFmt w:val="decimal"/>
      <w:suff w:val="nothing"/>
      <w:lvlText w:val="%1、"/>
      <w:lvlJc w:val="left"/>
    </w:lvl>
  </w:abstractNum>
  <w:abstractNum w:abstractNumId="1">
    <w:nsid w:val="A2BCE0DD"/>
    <w:multiLevelType w:val="singleLevel"/>
    <w:tmpl w:val="A2BCE0DD"/>
    <w:lvl w:ilvl="0" w:tentative="0">
      <w:start w:val="1"/>
      <w:numFmt w:val="decimal"/>
      <w:suff w:val="nothing"/>
      <w:lvlText w:val="%1、"/>
      <w:lvlJc w:val="left"/>
    </w:lvl>
  </w:abstractNum>
  <w:abstractNum w:abstractNumId="2">
    <w:nsid w:val="B321F74E"/>
    <w:multiLevelType w:val="singleLevel"/>
    <w:tmpl w:val="B321F74E"/>
    <w:lvl w:ilvl="0" w:tentative="0">
      <w:start w:val="1"/>
      <w:numFmt w:val="chineseCounting"/>
      <w:suff w:val="space"/>
      <w:lvlText w:val="第%1章"/>
      <w:lvlJc w:val="left"/>
      <w:rPr>
        <w:rFonts w:hint="eastAsia"/>
      </w:rPr>
    </w:lvl>
  </w:abstractNum>
  <w:abstractNum w:abstractNumId="3">
    <w:nsid w:val="497336F1"/>
    <w:multiLevelType w:val="singleLevel"/>
    <w:tmpl w:val="497336F1"/>
    <w:lvl w:ilvl="0" w:tentative="0">
      <w:start w:val="1"/>
      <w:numFmt w:val="chineseCounting"/>
      <w:suff w:val="nothing"/>
      <w:lvlText w:val="%1、"/>
      <w:lvlJc w:val="left"/>
      <w:rPr>
        <w:rFonts w:hint="eastAsia"/>
      </w:rPr>
    </w:lvl>
  </w:abstractNum>
  <w:abstractNum w:abstractNumId="4">
    <w:nsid w:val="595412E6"/>
    <w:multiLevelType w:val="singleLevel"/>
    <w:tmpl w:val="595412E6"/>
    <w:lvl w:ilvl="0" w:tentative="0">
      <w:start w:val="1"/>
      <w:numFmt w:val="chineseCounting"/>
      <w:suff w:val="nothing"/>
      <w:lvlText w:val="%1、"/>
      <w:lvlJc w:val="left"/>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2NmU2ODZlMzNkMzQ4ZDcwZDYyMjBmZDY1NzE5MzQifQ=="/>
  </w:docVars>
  <w:rsids>
    <w:rsidRoot w:val="00172A27"/>
    <w:rsid w:val="0000015D"/>
    <w:rsid w:val="00002BF7"/>
    <w:rsid w:val="000036A4"/>
    <w:rsid w:val="00004DE9"/>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31"/>
    <w:rsid w:val="00144265"/>
    <w:rsid w:val="00144BE8"/>
    <w:rsid w:val="00146193"/>
    <w:rsid w:val="001465AC"/>
    <w:rsid w:val="00146D99"/>
    <w:rsid w:val="00147BB3"/>
    <w:rsid w:val="00150275"/>
    <w:rsid w:val="00150DF8"/>
    <w:rsid w:val="0015154D"/>
    <w:rsid w:val="001518A8"/>
    <w:rsid w:val="00151918"/>
    <w:rsid w:val="00151E25"/>
    <w:rsid w:val="001525DF"/>
    <w:rsid w:val="00153735"/>
    <w:rsid w:val="0015380F"/>
    <w:rsid w:val="00153F22"/>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024"/>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0D73"/>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4814"/>
    <w:rsid w:val="006D5D4C"/>
    <w:rsid w:val="006D6BAE"/>
    <w:rsid w:val="006D6EDF"/>
    <w:rsid w:val="006D731D"/>
    <w:rsid w:val="006E03F5"/>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251D"/>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035"/>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6BD0"/>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30F"/>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5B8E"/>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2F91"/>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70C"/>
    <w:rsid w:val="00FE0A06"/>
    <w:rsid w:val="00FE0C72"/>
    <w:rsid w:val="00FE1D7E"/>
    <w:rsid w:val="00FE244A"/>
    <w:rsid w:val="00FE2C03"/>
    <w:rsid w:val="00FE60D4"/>
    <w:rsid w:val="00FE707D"/>
    <w:rsid w:val="00FE764E"/>
    <w:rsid w:val="00FF2005"/>
    <w:rsid w:val="00FF2392"/>
    <w:rsid w:val="00FF3045"/>
    <w:rsid w:val="00FF37EA"/>
    <w:rsid w:val="01043EB4"/>
    <w:rsid w:val="01323CE1"/>
    <w:rsid w:val="01352293"/>
    <w:rsid w:val="01360D7C"/>
    <w:rsid w:val="01431342"/>
    <w:rsid w:val="01576A52"/>
    <w:rsid w:val="01635C49"/>
    <w:rsid w:val="017A2B60"/>
    <w:rsid w:val="01AC0A48"/>
    <w:rsid w:val="01D6466C"/>
    <w:rsid w:val="02182ED7"/>
    <w:rsid w:val="02203B3A"/>
    <w:rsid w:val="022F7165"/>
    <w:rsid w:val="024970A8"/>
    <w:rsid w:val="024C41CE"/>
    <w:rsid w:val="025C3842"/>
    <w:rsid w:val="027520D7"/>
    <w:rsid w:val="02B84A4A"/>
    <w:rsid w:val="02DA376B"/>
    <w:rsid w:val="02E1776D"/>
    <w:rsid w:val="03064AB8"/>
    <w:rsid w:val="03066D9A"/>
    <w:rsid w:val="030805BF"/>
    <w:rsid w:val="03174F3D"/>
    <w:rsid w:val="03345AEF"/>
    <w:rsid w:val="033A2E12"/>
    <w:rsid w:val="03571D17"/>
    <w:rsid w:val="035A3F4A"/>
    <w:rsid w:val="03A72639"/>
    <w:rsid w:val="03AA4003"/>
    <w:rsid w:val="03CC2F58"/>
    <w:rsid w:val="03CC5D27"/>
    <w:rsid w:val="03F93A73"/>
    <w:rsid w:val="04003C23"/>
    <w:rsid w:val="042046F5"/>
    <w:rsid w:val="04293179"/>
    <w:rsid w:val="042C4A18"/>
    <w:rsid w:val="04690B3B"/>
    <w:rsid w:val="048565FD"/>
    <w:rsid w:val="04904FD6"/>
    <w:rsid w:val="04C42EA2"/>
    <w:rsid w:val="04CD7FA9"/>
    <w:rsid w:val="04D85B0E"/>
    <w:rsid w:val="04EB47E7"/>
    <w:rsid w:val="05055B90"/>
    <w:rsid w:val="052700CA"/>
    <w:rsid w:val="05402264"/>
    <w:rsid w:val="05604C96"/>
    <w:rsid w:val="056F215A"/>
    <w:rsid w:val="05832D5D"/>
    <w:rsid w:val="05DE61E6"/>
    <w:rsid w:val="05EF21A1"/>
    <w:rsid w:val="062D1BA5"/>
    <w:rsid w:val="06723038"/>
    <w:rsid w:val="067803E8"/>
    <w:rsid w:val="06940F6E"/>
    <w:rsid w:val="0698114A"/>
    <w:rsid w:val="06BD229F"/>
    <w:rsid w:val="070103DE"/>
    <w:rsid w:val="0728596A"/>
    <w:rsid w:val="077F1302"/>
    <w:rsid w:val="079E3E7E"/>
    <w:rsid w:val="07A33243"/>
    <w:rsid w:val="07C867BA"/>
    <w:rsid w:val="07E147B8"/>
    <w:rsid w:val="07F07DAF"/>
    <w:rsid w:val="07F4174D"/>
    <w:rsid w:val="08066F25"/>
    <w:rsid w:val="0856729F"/>
    <w:rsid w:val="08712537"/>
    <w:rsid w:val="087B5F6E"/>
    <w:rsid w:val="089E49B5"/>
    <w:rsid w:val="08CE644B"/>
    <w:rsid w:val="08EB3E7D"/>
    <w:rsid w:val="09022DBA"/>
    <w:rsid w:val="09127EC7"/>
    <w:rsid w:val="091E21C2"/>
    <w:rsid w:val="09235F02"/>
    <w:rsid w:val="092C1016"/>
    <w:rsid w:val="095C7B4D"/>
    <w:rsid w:val="0966767D"/>
    <w:rsid w:val="096A2333"/>
    <w:rsid w:val="096D1D5A"/>
    <w:rsid w:val="098705F9"/>
    <w:rsid w:val="098F7F23"/>
    <w:rsid w:val="09924937"/>
    <w:rsid w:val="099F56AF"/>
    <w:rsid w:val="09D04097"/>
    <w:rsid w:val="09E52755"/>
    <w:rsid w:val="09F340E8"/>
    <w:rsid w:val="0A0106F5"/>
    <w:rsid w:val="0A09084D"/>
    <w:rsid w:val="0A1E7B19"/>
    <w:rsid w:val="0A232A84"/>
    <w:rsid w:val="0A4D13FC"/>
    <w:rsid w:val="0A6A44EC"/>
    <w:rsid w:val="0A732D15"/>
    <w:rsid w:val="0A830372"/>
    <w:rsid w:val="0AA53E58"/>
    <w:rsid w:val="0AD656DD"/>
    <w:rsid w:val="0ADF4C24"/>
    <w:rsid w:val="0AFB1F4A"/>
    <w:rsid w:val="0B093FC6"/>
    <w:rsid w:val="0B1D5B4B"/>
    <w:rsid w:val="0B542FDE"/>
    <w:rsid w:val="0B8C422C"/>
    <w:rsid w:val="0B9648C5"/>
    <w:rsid w:val="0BB53BAE"/>
    <w:rsid w:val="0C082797"/>
    <w:rsid w:val="0C1D70C9"/>
    <w:rsid w:val="0C5257B6"/>
    <w:rsid w:val="0C5B0590"/>
    <w:rsid w:val="0C66282A"/>
    <w:rsid w:val="0C9A3091"/>
    <w:rsid w:val="0CB47F78"/>
    <w:rsid w:val="0CB63A18"/>
    <w:rsid w:val="0CE75980"/>
    <w:rsid w:val="0CFB58CF"/>
    <w:rsid w:val="0D036B69"/>
    <w:rsid w:val="0D1122FB"/>
    <w:rsid w:val="0D1C451A"/>
    <w:rsid w:val="0D452682"/>
    <w:rsid w:val="0D4903E8"/>
    <w:rsid w:val="0D586637"/>
    <w:rsid w:val="0D5871C3"/>
    <w:rsid w:val="0D777ADC"/>
    <w:rsid w:val="0D817CDD"/>
    <w:rsid w:val="0D90643A"/>
    <w:rsid w:val="0DBA7538"/>
    <w:rsid w:val="0DCF1345"/>
    <w:rsid w:val="0DDB2C34"/>
    <w:rsid w:val="0E133F53"/>
    <w:rsid w:val="0E210FCD"/>
    <w:rsid w:val="0E3A49AA"/>
    <w:rsid w:val="0EAF1C55"/>
    <w:rsid w:val="0EDB09B3"/>
    <w:rsid w:val="0EE63E27"/>
    <w:rsid w:val="0EF03449"/>
    <w:rsid w:val="0F072309"/>
    <w:rsid w:val="0F204FB3"/>
    <w:rsid w:val="0F2143C3"/>
    <w:rsid w:val="0F3E6BDD"/>
    <w:rsid w:val="0FA2685D"/>
    <w:rsid w:val="0FBA381F"/>
    <w:rsid w:val="0FEB5787"/>
    <w:rsid w:val="10150A56"/>
    <w:rsid w:val="101F1B29"/>
    <w:rsid w:val="10914580"/>
    <w:rsid w:val="10926D62"/>
    <w:rsid w:val="10A13E61"/>
    <w:rsid w:val="10A93190"/>
    <w:rsid w:val="10AD58B1"/>
    <w:rsid w:val="10CD3604"/>
    <w:rsid w:val="10EF386F"/>
    <w:rsid w:val="11136C90"/>
    <w:rsid w:val="11384E24"/>
    <w:rsid w:val="114D1191"/>
    <w:rsid w:val="114E06C3"/>
    <w:rsid w:val="11616673"/>
    <w:rsid w:val="11860CA8"/>
    <w:rsid w:val="11BD65E0"/>
    <w:rsid w:val="11C75D80"/>
    <w:rsid w:val="11E92536"/>
    <w:rsid w:val="12183B00"/>
    <w:rsid w:val="121D6EB6"/>
    <w:rsid w:val="122C3D05"/>
    <w:rsid w:val="12333415"/>
    <w:rsid w:val="125E25F4"/>
    <w:rsid w:val="127B54E8"/>
    <w:rsid w:val="127D2F5A"/>
    <w:rsid w:val="12884684"/>
    <w:rsid w:val="129B6263"/>
    <w:rsid w:val="129E384B"/>
    <w:rsid w:val="12B502CE"/>
    <w:rsid w:val="12C04F06"/>
    <w:rsid w:val="13013A76"/>
    <w:rsid w:val="13031831"/>
    <w:rsid w:val="13070B2A"/>
    <w:rsid w:val="13336E3E"/>
    <w:rsid w:val="13347445"/>
    <w:rsid w:val="134A65B2"/>
    <w:rsid w:val="13745331"/>
    <w:rsid w:val="1383504F"/>
    <w:rsid w:val="138661D5"/>
    <w:rsid w:val="1393060F"/>
    <w:rsid w:val="13A97AC2"/>
    <w:rsid w:val="13BA3963"/>
    <w:rsid w:val="13C7650B"/>
    <w:rsid w:val="13D756DA"/>
    <w:rsid w:val="1424395D"/>
    <w:rsid w:val="143A5C13"/>
    <w:rsid w:val="14C91E0F"/>
    <w:rsid w:val="14EF5D19"/>
    <w:rsid w:val="14F5090E"/>
    <w:rsid w:val="15144F0C"/>
    <w:rsid w:val="156277D1"/>
    <w:rsid w:val="156D1E10"/>
    <w:rsid w:val="15724254"/>
    <w:rsid w:val="15C522F6"/>
    <w:rsid w:val="16143C3C"/>
    <w:rsid w:val="16580F06"/>
    <w:rsid w:val="165C6DCA"/>
    <w:rsid w:val="16783F76"/>
    <w:rsid w:val="16A62408"/>
    <w:rsid w:val="16B72867"/>
    <w:rsid w:val="16D93513"/>
    <w:rsid w:val="16F52FA0"/>
    <w:rsid w:val="172E5E61"/>
    <w:rsid w:val="172F2BDB"/>
    <w:rsid w:val="17380D3E"/>
    <w:rsid w:val="1738496D"/>
    <w:rsid w:val="17675191"/>
    <w:rsid w:val="177E44BC"/>
    <w:rsid w:val="177F76C0"/>
    <w:rsid w:val="179317AC"/>
    <w:rsid w:val="17AA0600"/>
    <w:rsid w:val="17D230E4"/>
    <w:rsid w:val="17EB237D"/>
    <w:rsid w:val="18006DF1"/>
    <w:rsid w:val="185540E5"/>
    <w:rsid w:val="18A86D1C"/>
    <w:rsid w:val="18CA5A61"/>
    <w:rsid w:val="19274CDA"/>
    <w:rsid w:val="19285748"/>
    <w:rsid w:val="19341F4D"/>
    <w:rsid w:val="19417501"/>
    <w:rsid w:val="1945415A"/>
    <w:rsid w:val="196566AE"/>
    <w:rsid w:val="198F2450"/>
    <w:rsid w:val="1A0C6F95"/>
    <w:rsid w:val="1A1B1771"/>
    <w:rsid w:val="1A7A6085"/>
    <w:rsid w:val="1A952EBF"/>
    <w:rsid w:val="1ADD09CA"/>
    <w:rsid w:val="1ADE294C"/>
    <w:rsid w:val="1AED4B2A"/>
    <w:rsid w:val="1B144FB9"/>
    <w:rsid w:val="1B254A10"/>
    <w:rsid w:val="1B2B711A"/>
    <w:rsid w:val="1B352404"/>
    <w:rsid w:val="1B3F1135"/>
    <w:rsid w:val="1B5B5A5C"/>
    <w:rsid w:val="1B697EA8"/>
    <w:rsid w:val="1BC17CE4"/>
    <w:rsid w:val="1BCB3D50"/>
    <w:rsid w:val="1C113C73"/>
    <w:rsid w:val="1C4F71E9"/>
    <w:rsid w:val="1C5D5C5E"/>
    <w:rsid w:val="1C94562A"/>
    <w:rsid w:val="1C9525DA"/>
    <w:rsid w:val="1CA830FE"/>
    <w:rsid w:val="1CCF5E36"/>
    <w:rsid w:val="1CE4012E"/>
    <w:rsid w:val="1CFA06E0"/>
    <w:rsid w:val="1D0B3E36"/>
    <w:rsid w:val="1D0D3CA0"/>
    <w:rsid w:val="1D2917D5"/>
    <w:rsid w:val="1D3749F4"/>
    <w:rsid w:val="1D3C38E1"/>
    <w:rsid w:val="1D412E8A"/>
    <w:rsid w:val="1D482603"/>
    <w:rsid w:val="1D4A5240"/>
    <w:rsid w:val="1D4B5AB7"/>
    <w:rsid w:val="1D561D00"/>
    <w:rsid w:val="1D8059B9"/>
    <w:rsid w:val="1D850670"/>
    <w:rsid w:val="1DB43D64"/>
    <w:rsid w:val="1DD0420E"/>
    <w:rsid w:val="1DD04CB4"/>
    <w:rsid w:val="1DD67A76"/>
    <w:rsid w:val="1DFD14A7"/>
    <w:rsid w:val="1E170C8E"/>
    <w:rsid w:val="1E1E141D"/>
    <w:rsid w:val="1E205195"/>
    <w:rsid w:val="1E543243"/>
    <w:rsid w:val="1E5A4A5F"/>
    <w:rsid w:val="1E5E181A"/>
    <w:rsid w:val="1EFA35D0"/>
    <w:rsid w:val="1F120F82"/>
    <w:rsid w:val="1F5367DA"/>
    <w:rsid w:val="1F89042C"/>
    <w:rsid w:val="1FD004F5"/>
    <w:rsid w:val="1FE91CA7"/>
    <w:rsid w:val="202A22FB"/>
    <w:rsid w:val="203931EC"/>
    <w:rsid w:val="20484530"/>
    <w:rsid w:val="206A024D"/>
    <w:rsid w:val="20B83463"/>
    <w:rsid w:val="20BE2A44"/>
    <w:rsid w:val="20BF5D3E"/>
    <w:rsid w:val="20DA787E"/>
    <w:rsid w:val="20E308A3"/>
    <w:rsid w:val="21203F1C"/>
    <w:rsid w:val="217355E3"/>
    <w:rsid w:val="21867A05"/>
    <w:rsid w:val="21880A73"/>
    <w:rsid w:val="218E7574"/>
    <w:rsid w:val="219D08AB"/>
    <w:rsid w:val="21BD027C"/>
    <w:rsid w:val="21FA7BC8"/>
    <w:rsid w:val="22107F8B"/>
    <w:rsid w:val="22461B63"/>
    <w:rsid w:val="224F4AB9"/>
    <w:rsid w:val="227161A8"/>
    <w:rsid w:val="229972C4"/>
    <w:rsid w:val="229E3B5E"/>
    <w:rsid w:val="22B457F8"/>
    <w:rsid w:val="22E12559"/>
    <w:rsid w:val="22E5075C"/>
    <w:rsid w:val="22E52653"/>
    <w:rsid w:val="22F80EBC"/>
    <w:rsid w:val="231F1167"/>
    <w:rsid w:val="235C2BD4"/>
    <w:rsid w:val="236A46A1"/>
    <w:rsid w:val="23713D9D"/>
    <w:rsid w:val="23894C25"/>
    <w:rsid w:val="23906100"/>
    <w:rsid w:val="23A45829"/>
    <w:rsid w:val="23DF1302"/>
    <w:rsid w:val="23FF4341"/>
    <w:rsid w:val="24255394"/>
    <w:rsid w:val="24322753"/>
    <w:rsid w:val="246C2EE2"/>
    <w:rsid w:val="246D3214"/>
    <w:rsid w:val="246D4431"/>
    <w:rsid w:val="247F07E3"/>
    <w:rsid w:val="2484390C"/>
    <w:rsid w:val="24A80F65"/>
    <w:rsid w:val="24BC729A"/>
    <w:rsid w:val="24F674E5"/>
    <w:rsid w:val="24FF76A0"/>
    <w:rsid w:val="25236DA0"/>
    <w:rsid w:val="2536529E"/>
    <w:rsid w:val="25631DA5"/>
    <w:rsid w:val="25692AD6"/>
    <w:rsid w:val="25730133"/>
    <w:rsid w:val="2581038F"/>
    <w:rsid w:val="259E2DAE"/>
    <w:rsid w:val="25AB3597"/>
    <w:rsid w:val="25B11518"/>
    <w:rsid w:val="25B86563"/>
    <w:rsid w:val="25C66D61"/>
    <w:rsid w:val="25D33A65"/>
    <w:rsid w:val="25DB7FC6"/>
    <w:rsid w:val="25E602E6"/>
    <w:rsid w:val="26080BE4"/>
    <w:rsid w:val="26EE087F"/>
    <w:rsid w:val="26F62BC8"/>
    <w:rsid w:val="271356BB"/>
    <w:rsid w:val="271B3332"/>
    <w:rsid w:val="27C60B5C"/>
    <w:rsid w:val="27CC1EEA"/>
    <w:rsid w:val="27D72414"/>
    <w:rsid w:val="283006CB"/>
    <w:rsid w:val="28685AED"/>
    <w:rsid w:val="28781AFC"/>
    <w:rsid w:val="289A5B44"/>
    <w:rsid w:val="28BF1876"/>
    <w:rsid w:val="28C83D3D"/>
    <w:rsid w:val="28DE56F6"/>
    <w:rsid w:val="29211DC2"/>
    <w:rsid w:val="2929292B"/>
    <w:rsid w:val="2938027B"/>
    <w:rsid w:val="299E5C8F"/>
    <w:rsid w:val="299F5956"/>
    <w:rsid w:val="29BC3EE7"/>
    <w:rsid w:val="29C746AA"/>
    <w:rsid w:val="29E269C2"/>
    <w:rsid w:val="29F10FDB"/>
    <w:rsid w:val="29F21BC7"/>
    <w:rsid w:val="2A082071"/>
    <w:rsid w:val="2A0C4820"/>
    <w:rsid w:val="2A581813"/>
    <w:rsid w:val="2A676E5E"/>
    <w:rsid w:val="2A7F0810"/>
    <w:rsid w:val="2A9A4ED6"/>
    <w:rsid w:val="2AB0164F"/>
    <w:rsid w:val="2AB93168"/>
    <w:rsid w:val="2AD235E4"/>
    <w:rsid w:val="2AE372C0"/>
    <w:rsid w:val="2B225278"/>
    <w:rsid w:val="2B3F2232"/>
    <w:rsid w:val="2B650C62"/>
    <w:rsid w:val="2B6E5792"/>
    <w:rsid w:val="2B830B12"/>
    <w:rsid w:val="2BA70440"/>
    <w:rsid w:val="2BC1772E"/>
    <w:rsid w:val="2BC37160"/>
    <w:rsid w:val="2BC55644"/>
    <w:rsid w:val="2BCF4DA0"/>
    <w:rsid w:val="2BD575BF"/>
    <w:rsid w:val="2BDA2E28"/>
    <w:rsid w:val="2C183950"/>
    <w:rsid w:val="2C2374BE"/>
    <w:rsid w:val="2C6E17C2"/>
    <w:rsid w:val="2CA31F00"/>
    <w:rsid w:val="2CA81E81"/>
    <w:rsid w:val="2CF47464"/>
    <w:rsid w:val="2D104627"/>
    <w:rsid w:val="2D1B3DF3"/>
    <w:rsid w:val="2D733E12"/>
    <w:rsid w:val="2D7501E6"/>
    <w:rsid w:val="2DAD633C"/>
    <w:rsid w:val="2DB35827"/>
    <w:rsid w:val="2DB5723C"/>
    <w:rsid w:val="2DD02422"/>
    <w:rsid w:val="2DFB1782"/>
    <w:rsid w:val="2DFE3B6E"/>
    <w:rsid w:val="2E032607"/>
    <w:rsid w:val="2E6379B0"/>
    <w:rsid w:val="2E67471B"/>
    <w:rsid w:val="2E7F3812"/>
    <w:rsid w:val="2E941D00"/>
    <w:rsid w:val="2EBC40BB"/>
    <w:rsid w:val="2EC8145A"/>
    <w:rsid w:val="2ECE479A"/>
    <w:rsid w:val="2ECF311B"/>
    <w:rsid w:val="2EE6563F"/>
    <w:rsid w:val="2F1A79DF"/>
    <w:rsid w:val="2F7C70F7"/>
    <w:rsid w:val="2F8067A0"/>
    <w:rsid w:val="2F8F217B"/>
    <w:rsid w:val="2F9B467C"/>
    <w:rsid w:val="2FDB37C9"/>
    <w:rsid w:val="2FE42A6C"/>
    <w:rsid w:val="2FF6165F"/>
    <w:rsid w:val="30024B76"/>
    <w:rsid w:val="301F1578"/>
    <w:rsid w:val="302C5C1C"/>
    <w:rsid w:val="304706D9"/>
    <w:rsid w:val="3065119A"/>
    <w:rsid w:val="30656A38"/>
    <w:rsid w:val="308F0D89"/>
    <w:rsid w:val="30AC7B38"/>
    <w:rsid w:val="30BD0622"/>
    <w:rsid w:val="30C44045"/>
    <w:rsid w:val="30D70384"/>
    <w:rsid w:val="30D857C0"/>
    <w:rsid w:val="30E95494"/>
    <w:rsid w:val="30F36E3B"/>
    <w:rsid w:val="31152BCA"/>
    <w:rsid w:val="31155873"/>
    <w:rsid w:val="315324D3"/>
    <w:rsid w:val="31822DF7"/>
    <w:rsid w:val="31895403"/>
    <w:rsid w:val="31BD3F4E"/>
    <w:rsid w:val="31BF03CC"/>
    <w:rsid w:val="31F538D7"/>
    <w:rsid w:val="321E3342"/>
    <w:rsid w:val="32274521"/>
    <w:rsid w:val="32380A54"/>
    <w:rsid w:val="32455C08"/>
    <w:rsid w:val="324A0D14"/>
    <w:rsid w:val="324A55CA"/>
    <w:rsid w:val="329E1644"/>
    <w:rsid w:val="32A22570"/>
    <w:rsid w:val="32ED6DC1"/>
    <w:rsid w:val="32FB322A"/>
    <w:rsid w:val="33072028"/>
    <w:rsid w:val="33122EA7"/>
    <w:rsid w:val="335A484E"/>
    <w:rsid w:val="336034CC"/>
    <w:rsid w:val="339643C6"/>
    <w:rsid w:val="33F407FF"/>
    <w:rsid w:val="33F85062"/>
    <w:rsid w:val="33F9355C"/>
    <w:rsid w:val="34133097"/>
    <w:rsid w:val="3413690A"/>
    <w:rsid w:val="347D25A2"/>
    <w:rsid w:val="3488666D"/>
    <w:rsid w:val="34E72111"/>
    <w:rsid w:val="34EB5A9A"/>
    <w:rsid w:val="35140DF6"/>
    <w:rsid w:val="35186BD4"/>
    <w:rsid w:val="35315E89"/>
    <w:rsid w:val="35366BF5"/>
    <w:rsid w:val="35587707"/>
    <w:rsid w:val="35BA7826"/>
    <w:rsid w:val="35BB5A78"/>
    <w:rsid w:val="35DE1221"/>
    <w:rsid w:val="35F1149A"/>
    <w:rsid w:val="35F202E5"/>
    <w:rsid w:val="361E2DC1"/>
    <w:rsid w:val="36255690"/>
    <w:rsid w:val="362C39B2"/>
    <w:rsid w:val="36300059"/>
    <w:rsid w:val="36345EE6"/>
    <w:rsid w:val="36794FEB"/>
    <w:rsid w:val="3689393A"/>
    <w:rsid w:val="36B62938"/>
    <w:rsid w:val="36EA1326"/>
    <w:rsid w:val="377A56E7"/>
    <w:rsid w:val="378818B3"/>
    <w:rsid w:val="37A8760A"/>
    <w:rsid w:val="37A95DA4"/>
    <w:rsid w:val="37C702A9"/>
    <w:rsid w:val="37DD733F"/>
    <w:rsid w:val="37DF20DE"/>
    <w:rsid w:val="37DF25B9"/>
    <w:rsid w:val="37F357E2"/>
    <w:rsid w:val="38683569"/>
    <w:rsid w:val="386C58FB"/>
    <w:rsid w:val="386D15ED"/>
    <w:rsid w:val="38901E50"/>
    <w:rsid w:val="389F7463"/>
    <w:rsid w:val="38AA1DD4"/>
    <w:rsid w:val="38B23589"/>
    <w:rsid w:val="38C70763"/>
    <w:rsid w:val="38C74734"/>
    <w:rsid w:val="38D31FAE"/>
    <w:rsid w:val="391239ED"/>
    <w:rsid w:val="39253208"/>
    <w:rsid w:val="393608E6"/>
    <w:rsid w:val="394C5EEA"/>
    <w:rsid w:val="39556DEB"/>
    <w:rsid w:val="395C2929"/>
    <w:rsid w:val="397043F8"/>
    <w:rsid w:val="39F552D0"/>
    <w:rsid w:val="39FF7EFD"/>
    <w:rsid w:val="3A327511"/>
    <w:rsid w:val="3A39605F"/>
    <w:rsid w:val="3A952932"/>
    <w:rsid w:val="3AB4098F"/>
    <w:rsid w:val="3ABC194A"/>
    <w:rsid w:val="3ADF3124"/>
    <w:rsid w:val="3B0803B3"/>
    <w:rsid w:val="3B0F4170"/>
    <w:rsid w:val="3B247C1B"/>
    <w:rsid w:val="3B385475"/>
    <w:rsid w:val="3B593958"/>
    <w:rsid w:val="3B6650C4"/>
    <w:rsid w:val="3B6F1676"/>
    <w:rsid w:val="3BD56FEA"/>
    <w:rsid w:val="3BE41159"/>
    <w:rsid w:val="3C1530C8"/>
    <w:rsid w:val="3C2459F9"/>
    <w:rsid w:val="3C292100"/>
    <w:rsid w:val="3C402634"/>
    <w:rsid w:val="3C4D41CF"/>
    <w:rsid w:val="3C760E58"/>
    <w:rsid w:val="3C8D2464"/>
    <w:rsid w:val="3CA049DD"/>
    <w:rsid w:val="3D5F6534"/>
    <w:rsid w:val="3DA46DF1"/>
    <w:rsid w:val="3DB056EF"/>
    <w:rsid w:val="3E43780F"/>
    <w:rsid w:val="3E545486"/>
    <w:rsid w:val="3EB141B0"/>
    <w:rsid w:val="3EED760E"/>
    <w:rsid w:val="3EFF2568"/>
    <w:rsid w:val="3F147729"/>
    <w:rsid w:val="3F303FC2"/>
    <w:rsid w:val="3F57118A"/>
    <w:rsid w:val="3F695C27"/>
    <w:rsid w:val="3F7A2500"/>
    <w:rsid w:val="3F93711E"/>
    <w:rsid w:val="3FA6322C"/>
    <w:rsid w:val="3FDE325C"/>
    <w:rsid w:val="3FEC5981"/>
    <w:rsid w:val="405974CF"/>
    <w:rsid w:val="406A1453"/>
    <w:rsid w:val="409E78DB"/>
    <w:rsid w:val="40A03F0D"/>
    <w:rsid w:val="40C304AF"/>
    <w:rsid w:val="40D21EC7"/>
    <w:rsid w:val="411063A8"/>
    <w:rsid w:val="416E1DBB"/>
    <w:rsid w:val="417D62D7"/>
    <w:rsid w:val="41851F9A"/>
    <w:rsid w:val="41DF489C"/>
    <w:rsid w:val="41FD2F74"/>
    <w:rsid w:val="424C1C67"/>
    <w:rsid w:val="42500A1C"/>
    <w:rsid w:val="42600FC7"/>
    <w:rsid w:val="42657192"/>
    <w:rsid w:val="42880136"/>
    <w:rsid w:val="430F4175"/>
    <w:rsid w:val="432804C5"/>
    <w:rsid w:val="432E3B52"/>
    <w:rsid w:val="43305BFF"/>
    <w:rsid w:val="436750FB"/>
    <w:rsid w:val="43686B13"/>
    <w:rsid w:val="43AD4526"/>
    <w:rsid w:val="43B474D9"/>
    <w:rsid w:val="43D62666"/>
    <w:rsid w:val="440F3C8B"/>
    <w:rsid w:val="441F3F40"/>
    <w:rsid w:val="444D40D2"/>
    <w:rsid w:val="445939B4"/>
    <w:rsid w:val="445D4F2E"/>
    <w:rsid w:val="445F03A1"/>
    <w:rsid w:val="44797BE2"/>
    <w:rsid w:val="447D65EE"/>
    <w:rsid w:val="44C93C09"/>
    <w:rsid w:val="44E769D8"/>
    <w:rsid w:val="45230F44"/>
    <w:rsid w:val="453E2BF0"/>
    <w:rsid w:val="45594965"/>
    <w:rsid w:val="45637592"/>
    <w:rsid w:val="45A041E2"/>
    <w:rsid w:val="45AF3D8A"/>
    <w:rsid w:val="45B24076"/>
    <w:rsid w:val="45C41F63"/>
    <w:rsid w:val="45D377F7"/>
    <w:rsid w:val="45D51E82"/>
    <w:rsid w:val="45EF52CA"/>
    <w:rsid w:val="45FE5FC8"/>
    <w:rsid w:val="46190BB0"/>
    <w:rsid w:val="46401681"/>
    <w:rsid w:val="466E0464"/>
    <w:rsid w:val="467F70E2"/>
    <w:rsid w:val="468C2B19"/>
    <w:rsid w:val="468D2996"/>
    <w:rsid w:val="46953A24"/>
    <w:rsid w:val="46B7007C"/>
    <w:rsid w:val="46E22739"/>
    <w:rsid w:val="46F55702"/>
    <w:rsid w:val="471A4B3C"/>
    <w:rsid w:val="4735242B"/>
    <w:rsid w:val="47570E87"/>
    <w:rsid w:val="476F764D"/>
    <w:rsid w:val="477E4B57"/>
    <w:rsid w:val="479243B4"/>
    <w:rsid w:val="479F7896"/>
    <w:rsid w:val="47AB3A7D"/>
    <w:rsid w:val="47AC5198"/>
    <w:rsid w:val="47AE17EF"/>
    <w:rsid w:val="47BB2719"/>
    <w:rsid w:val="47D4235E"/>
    <w:rsid w:val="47EF2700"/>
    <w:rsid w:val="47F1517F"/>
    <w:rsid w:val="47F22A9B"/>
    <w:rsid w:val="48000409"/>
    <w:rsid w:val="480235EA"/>
    <w:rsid w:val="48147E37"/>
    <w:rsid w:val="48250393"/>
    <w:rsid w:val="482F7BFF"/>
    <w:rsid w:val="483A22C1"/>
    <w:rsid w:val="48713109"/>
    <w:rsid w:val="48895562"/>
    <w:rsid w:val="488A566E"/>
    <w:rsid w:val="48CC1583"/>
    <w:rsid w:val="48CE7D15"/>
    <w:rsid w:val="491E285E"/>
    <w:rsid w:val="492E435B"/>
    <w:rsid w:val="493A2A3B"/>
    <w:rsid w:val="49A85EBB"/>
    <w:rsid w:val="49B742F3"/>
    <w:rsid w:val="4A012E2B"/>
    <w:rsid w:val="4A1C199A"/>
    <w:rsid w:val="4A57181A"/>
    <w:rsid w:val="4A915202"/>
    <w:rsid w:val="4AAC06BF"/>
    <w:rsid w:val="4AAF73E9"/>
    <w:rsid w:val="4AB35768"/>
    <w:rsid w:val="4B327F0B"/>
    <w:rsid w:val="4B701091"/>
    <w:rsid w:val="4B7A5635"/>
    <w:rsid w:val="4B8E2DC1"/>
    <w:rsid w:val="4BB3139E"/>
    <w:rsid w:val="4BB44AA8"/>
    <w:rsid w:val="4BD16709"/>
    <w:rsid w:val="4BF86862"/>
    <w:rsid w:val="4C2A0B13"/>
    <w:rsid w:val="4C3328FC"/>
    <w:rsid w:val="4C583332"/>
    <w:rsid w:val="4C746D4E"/>
    <w:rsid w:val="4C915AE9"/>
    <w:rsid w:val="4CA74B4B"/>
    <w:rsid w:val="4CB43505"/>
    <w:rsid w:val="4CB84667"/>
    <w:rsid w:val="4CBB4158"/>
    <w:rsid w:val="4CBC202A"/>
    <w:rsid w:val="4CD564D9"/>
    <w:rsid w:val="4D166448"/>
    <w:rsid w:val="4D1675E0"/>
    <w:rsid w:val="4D1C513B"/>
    <w:rsid w:val="4D3717E0"/>
    <w:rsid w:val="4D3A08EF"/>
    <w:rsid w:val="4D3A5B11"/>
    <w:rsid w:val="4D475AB3"/>
    <w:rsid w:val="4D4A4BE6"/>
    <w:rsid w:val="4D5659DD"/>
    <w:rsid w:val="4D7A4668"/>
    <w:rsid w:val="4D8B1D7C"/>
    <w:rsid w:val="4DEC6CD7"/>
    <w:rsid w:val="4E0C2570"/>
    <w:rsid w:val="4E1D1150"/>
    <w:rsid w:val="4E80121A"/>
    <w:rsid w:val="4EEC23A6"/>
    <w:rsid w:val="4F027D72"/>
    <w:rsid w:val="4F1B03FB"/>
    <w:rsid w:val="4F1E452A"/>
    <w:rsid w:val="4F24138D"/>
    <w:rsid w:val="4F382E91"/>
    <w:rsid w:val="4F824AB9"/>
    <w:rsid w:val="4FC155E1"/>
    <w:rsid w:val="4FCE13BB"/>
    <w:rsid w:val="4FDD44A2"/>
    <w:rsid w:val="4FF45F63"/>
    <w:rsid w:val="5017429F"/>
    <w:rsid w:val="50591EE7"/>
    <w:rsid w:val="5079410E"/>
    <w:rsid w:val="50854860"/>
    <w:rsid w:val="50D753CF"/>
    <w:rsid w:val="50EF6957"/>
    <w:rsid w:val="51082263"/>
    <w:rsid w:val="51181E16"/>
    <w:rsid w:val="51315AFB"/>
    <w:rsid w:val="51352D55"/>
    <w:rsid w:val="513B6DD2"/>
    <w:rsid w:val="51463811"/>
    <w:rsid w:val="517A2035"/>
    <w:rsid w:val="518549ED"/>
    <w:rsid w:val="5198572E"/>
    <w:rsid w:val="51CD69B3"/>
    <w:rsid w:val="51DD6BC9"/>
    <w:rsid w:val="5237602E"/>
    <w:rsid w:val="5257294F"/>
    <w:rsid w:val="525A7F6F"/>
    <w:rsid w:val="526D51D5"/>
    <w:rsid w:val="528F6508"/>
    <w:rsid w:val="52D00CDD"/>
    <w:rsid w:val="52D54D0E"/>
    <w:rsid w:val="52E81DF1"/>
    <w:rsid w:val="531562A6"/>
    <w:rsid w:val="53574187"/>
    <w:rsid w:val="535C17B9"/>
    <w:rsid w:val="5361103D"/>
    <w:rsid w:val="53B26BC7"/>
    <w:rsid w:val="544A2FED"/>
    <w:rsid w:val="54604E59"/>
    <w:rsid w:val="54877750"/>
    <w:rsid w:val="54AF3253"/>
    <w:rsid w:val="54B3168C"/>
    <w:rsid w:val="54BD1F47"/>
    <w:rsid w:val="54BF30CB"/>
    <w:rsid w:val="54FE72D7"/>
    <w:rsid w:val="55200E06"/>
    <w:rsid w:val="55222FC6"/>
    <w:rsid w:val="552A7962"/>
    <w:rsid w:val="55307659"/>
    <w:rsid w:val="556F399D"/>
    <w:rsid w:val="5583536A"/>
    <w:rsid w:val="55895335"/>
    <w:rsid w:val="55E0339D"/>
    <w:rsid w:val="56492F12"/>
    <w:rsid w:val="564A687C"/>
    <w:rsid w:val="565E07B4"/>
    <w:rsid w:val="569638DA"/>
    <w:rsid w:val="56A25572"/>
    <w:rsid w:val="56B10CB0"/>
    <w:rsid w:val="56BD2275"/>
    <w:rsid w:val="56BE0DC3"/>
    <w:rsid w:val="56F02C50"/>
    <w:rsid w:val="57224330"/>
    <w:rsid w:val="57253D43"/>
    <w:rsid w:val="573D7A7E"/>
    <w:rsid w:val="57581EDC"/>
    <w:rsid w:val="57770C7B"/>
    <w:rsid w:val="58151D57"/>
    <w:rsid w:val="582F1556"/>
    <w:rsid w:val="58424AB5"/>
    <w:rsid w:val="58554656"/>
    <w:rsid w:val="58745123"/>
    <w:rsid w:val="5898077D"/>
    <w:rsid w:val="58990515"/>
    <w:rsid w:val="58B24A28"/>
    <w:rsid w:val="58D05A14"/>
    <w:rsid w:val="58E64874"/>
    <w:rsid w:val="58EB4B1D"/>
    <w:rsid w:val="58F6083C"/>
    <w:rsid w:val="59282B75"/>
    <w:rsid w:val="592F50B9"/>
    <w:rsid w:val="594A2AEB"/>
    <w:rsid w:val="595455B5"/>
    <w:rsid w:val="596040BD"/>
    <w:rsid w:val="59A15EC9"/>
    <w:rsid w:val="59AB01F8"/>
    <w:rsid w:val="59AC70AB"/>
    <w:rsid w:val="59C56616"/>
    <w:rsid w:val="59D04DE6"/>
    <w:rsid w:val="59F22154"/>
    <w:rsid w:val="5A0507C0"/>
    <w:rsid w:val="5A837388"/>
    <w:rsid w:val="5A89319F"/>
    <w:rsid w:val="5AF1768D"/>
    <w:rsid w:val="5B0E4FB1"/>
    <w:rsid w:val="5B33151F"/>
    <w:rsid w:val="5B4B66A7"/>
    <w:rsid w:val="5B5437AD"/>
    <w:rsid w:val="5B5E564E"/>
    <w:rsid w:val="5B8A1371"/>
    <w:rsid w:val="5B915043"/>
    <w:rsid w:val="5BFB4EAD"/>
    <w:rsid w:val="5C430AD1"/>
    <w:rsid w:val="5C4D65DD"/>
    <w:rsid w:val="5C531572"/>
    <w:rsid w:val="5C58551F"/>
    <w:rsid w:val="5C6914DA"/>
    <w:rsid w:val="5C736283"/>
    <w:rsid w:val="5C811E2F"/>
    <w:rsid w:val="5C9522CF"/>
    <w:rsid w:val="5CC75D62"/>
    <w:rsid w:val="5CE92406"/>
    <w:rsid w:val="5D3513BC"/>
    <w:rsid w:val="5D5C55ED"/>
    <w:rsid w:val="5D663E09"/>
    <w:rsid w:val="5D6F5CB1"/>
    <w:rsid w:val="5D8774BB"/>
    <w:rsid w:val="5DAF44AC"/>
    <w:rsid w:val="5DD406F8"/>
    <w:rsid w:val="5DE15411"/>
    <w:rsid w:val="5DED09D2"/>
    <w:rsid w:val="5DF14806"/>
    <w:rsid w:val="5DF9688E"/>
    <w:rsid w:val="5E2344D9"/>
    <w:rsid w:val="5E413D91"/>
    <w:rsid w:val="5E827D40"/>
    <w:rsid w:val="5EAF287D"/>
    <w:rsid w:val="5ED44178"/>
    <w:rsid w:val="5F036CC2"/>
    <w:rsid w:val="5F1A6C71"/>
    <w:rsid w:val="5F2A7A3E"/>
    <w:rsid w:val="5F2E2567"/>
    <w:rsid w:val="5F497BEE"/>
    <w:rsid w:val="5F4B4EC7"/>
    <w:rsid w:val="5F6146EB"/>
    <w:rsid w:val="5FA62A45"/>
    <w:rsid w:val="5FB23198"/>
    <w:rsid w:val="5FC04B1A"/>
    <w:rsid w:val="5FDF4440"/>
    <w:rsid w:val="5FE7666D"/>
    <w:rsid w:val="6005215C"/>
    <w:rsid w:val="601B24CA"/>
    <w:rsid w:val="60781824"/>
    <w:rsid w:val="60C03693"/>
    <w:rsid w:val="60E94998"/>
    <w:rsid w:val="60EB034F"/>
    <w:rsid w:val="61451AD7"/>
    <w:rsid w:val="6149034F"/>
    <w:rsid w:val="6151078F"/>
    <w:rsid w:val="616606D1"/>
    <w:rsid w:val="6192725F"/>
    <w:rsid w:val="61DA4314"/>
    <w:rsid w:val="61DC7777"/>
    <w:rsid w:val="62027357"/>
    <w:rsid w:val="622570DE"/>
    <w:rsid w:val="6302586E"/>
    <w:rsid w:val="6303716D"/>
    <w:rsid w:val="63203536"/>
    <w:rsid w:val="63365E8E"/>
    <w:rsid w:val="638829FD"/>
    <w:rsid w:val="63961DD6"/>
    <w:rsid w:val="63A77C97"/>
    <w:rsid w:val="63C63DA5"/>
    <w:rsid w:val="641461CF"/>
    <w:rsid w:val="641C462A"/>
    <w:rsid w:val="641E0DFC"/>
    <w:rsid w:val="64361DCD"/>
    <w:rsid w:val="64632460"/>
    <w:rsid w:val="64A84817"/>
    <w:rsid w:val="64B61035"/>
    <w:rsid w:val="64BA5CBC"/>
    <w:rsid w:val="64CE04C8"/>
    <w:rsid w:val="64D71433"/>
    <w:rsid w:val="64EA6F30"/>
    <w:rsid w:val="65126791"/>
    <w:rsid w:val="65302769"/>
    <w:rsid w:val="654F4267"/>
    <w:rsid w:val="65A17F37"/>
    <w:rsid w:val="65DF2FA7"/>
    <w:rsid w:val="65E676F8"/>
    <w:rsid w:val="66000D6B"/>
    <w:rsid w:val="663A71E2"/>
    <w:rsid w:val="669A0CDB"/>
    <w:rsid w:val="66AC7A28"/>
    <w:rsid w:val="66BA1CB1"/>
    <w:rsid w:val="66EB09A6"/>
    <w:rsid w:val="674072DB"/>
    <w:rsid w:val="675E6100"/>
    <w:rsid w:val="677F5452"/>
    <w:rsid w:val="67852F40"/>
    <w:rsid w:val="678809D3"/>
    <w:rsid w:val="67D77C40"/>
    <w:rsid w:val="67EB7A4A"/>
    <w:rsid w:val="67F514FF"/>
    <w:rsid w:val="68680CFC"/>
    <w:rsid w:val="68951A5F"/>
    <w:rsid w:val="68C877E1"/>
    <w:rsid w:val="68E329CB"/>
    <w:rsid w:val="68E43191"/>
    <w:rsid w:val="68ED1298"/>
    <w:rsid w:val="69016BD9"/>
    <w:rsid w:val="6908207B"/>
    <w:rsid w:val="692622A5"/>
    <w:rsid w:val="69366BE8"/>
    <w:rsid w:val="69562743"/>
    <w:rsid w:val="695A3DED"/>
    <w:rsid w:val="69801C11"/>
    <w:rsid w:val="698625B0"/>
    <w:rsid w:val="69862E47"/>
    <w:rsid w:val="699C2075"/>
    <w:rsid w:val="69B24000"/>
    <w:rsid w:val="69B775C2"/>
    <w:rsid w:val="69C1430F"/>
    <w:rsid w:val="69DC05AC"/>
    <w:rsid w:val="6A140AFD"/>
    <w:rsid w:val="6A267170"/>
    <w:rsid w:val="6A2C3B47"/>
    <w:rsid w:val="6A404747"/>
    <w:rsid w:val="6A5C18FD"/>
    <w:rsid w:val="6A6B167A"/>
    <w:rsid w:val="6A6F200A"/>
    <w:rsid w:val="6A800F11"/>
    <w:rsid w:val="6A8964BF"/>
    <w:rsid w:val="6AC02C0D"/>
    <w:rsid w:val="6AD00976"/>
    <w:rsid w:val="6ADC731B"/>
    <w:rsid w:val="6B0058C9"/>
    <w:rsid w:val="6B0A20DA"/>
    <w:rsid w:val="6B302577"/>
    <w:rsid w:val="6B362ECF"/>
    <w:rsid w:val="6B460C38"/>
    <w:rsid w:val="6B594E10"/>
    <w:rsid w:val="6B8620F1"/>
    <w:rsid w:val="6BB824DC"/>
    <w:rsid w:val="6BBE5FCF"/>
    <w:rsid w:val="6BD779E9"/>
    <w:rsid w:val="6C040F0E"/>
    <w:rsid w:val="6C20148A"/>
    <w:rsid w:val="6CBF0EFA"/>
    <w:rsid w:val="6CE777DA"/>
    <w:rsid w:val="6CE86DC3"/>
    <w:rsid w:val="6CF93FC5"/>
    <w:rsid w:val="6D7B44F7"/>
    <w:rsid w:val="6DA301F0"/>
    <w:rsid w:val="6DC9627D"/>
    <w:rsid w:val="6DE0248C"/>
    <w:rsid w:val="6DE84A40"/>
    <w:rsid w:val="6DF461AB"/>
    <w:rsid w:val="6E057474"/>
    <w:rsid w:val="6E252635"/>
    <w:rsid w:val="6E4F136D"/>
    <w:rsid w:val="6E71139E"/>
    <w:rsid w:val="6E9E269F"/>
    <w:rsid w:val="6EA57F5D"/>
    <w:rsid w:val="6EDB7958"/>
    <w:rsid w:val="6F3829E8"/>
    <w:rsid w:val="6F6F69B0"/>
    <w:rsid w:val="6F940E9F"/>
    <w:rsid w:val="6FD2749D"/>
    <w:rsid w:val="6FFB5C1B"/>
    <w:rsid w:val="704A2F02"/>
    <w:rsid w:val="704E1FF8"/>
    <w:rsid w:val="707235AE"/>
    <w:rsid w:val="708F3534"/>
    <w:rsid w:val="710C08E6"/>
    <w:rsid w:val="71DD0E59"/>
    <w:rsid w:val="71DD634E"/>
    <w:rsid w:val="71E13469"/>
    <w:rsid w:val="71FB24CB"/>
    <w:rsid w:val="720553A9"/>
    <w:rsid w:val="72113D4E"/>
    <w:rsid w:val="72591B25"/>
    <w:rsid w:val="72606251"/>
    <w:rsid w:val="72775141"/>
    <w:rsid w:val="72C15778"/>
    <w:rsid w:val="72C9287B"/>
    <w:rsid w:val="72D75763"/>
    <w:rsid w:val="730053D6"/>
    <w:rsid w:val="73315E21"/>
    <w:rsid w:val="7346211D"/>
    <w:rsid w:val="734819F2"/>
    <w:rsid w:val="735C324C"/>
    <w:rsid w:val="735C4039"/>
    <w:rsid w:val="736600CA"/>
    <w:rsid w:val="736B240A"/>
    <w:rsid w:val="736D258D"/>
    <w:rsid w:val="738642C8"/>
    <w:rsid w:val="738C7132"/>
    <w:rsid w:val="74021198"/>
    <w:rsid w:val="74055AE2"/>
    <w:rsid w:val="74137F8A"/>
    <w:rsid w:val="741F0E93"/>
    <w:rsid w:val="7420471D"/>
    <w:rsid w:val="742B1FE0"/>
    <w:rsid w:val="742C5113"/>
    <w:rsid w:val="742F2D19"/>
    <w:rsid w:val="74314468"/>
    <w:rsid w:val="746740F9"/>
    <w:rsid w:val="74795BDB"/>
    <w:rsid w:val="74991664"/>
    <w:rsid w:val="75046961"/>
    <w:rsid w:val="751F168D"/>
    <w:rsid w:val="753161AE"/>
    <w:rsid w:val="754B7577"/>
    <w:rsid w:val="75572F1D"/>
    <w:rsid w:val="755D049B"/>
    <w:rsid w:val="75681E19"/>
    <w:rsid w:val="75B07D22"/>
    <w:rsid w:val="75D21A46"/>
    <w:rsid w:val="762A6640"/>
    <w:rsid w:val="763C5D0A"/>
    <w:rsid w:val="76610130"/>
    <w:rsid w:val="766A7875"/>
    <w:rsid w:val="76C45869"/>
    <w:rsid w:val="76C6396B"/>
    <w:rsid w:val="76CA4E14"/>
    <w:rsid w:val="76D80CE3"/>
    <w:rsid w:val="76DC13E0"/>
    <w:rsid w:val="77132317"/>
    <w:rsid w:val="771D7CC1"/>
    <w:rsid w:val="773D0465"/>
    <w:rsid w:val="774854EA"/>
    <w:rsid w:val="77580DC0"/>
    <w:rsid w:val="7772791D"/>
    <w:rsid w:val="77843DE3"/>
    <w:rsid w:val="77B04E2F"/>
    <w:rsid w:val="77B31049"/>
    <w:rsid w:val="77B66708"/>
    <w:rsid w:val="77E23EF7"/>
    <w:rsid w:val="77F677E9"/>
    <w:rsid w:val="781C169F"/>
    <w:rsid w:val="781E0018"/>
    <w:rsid w:val="78264052"/>
    <w:rsid w:val="784C2545"/>
    <w:rsid w:val="786B2585"/>
    <w:rsid w:val="78765939"/>
    <w:rsid w:val="78961451"/>
    <w:rsid w:val="78A540D5"/>
    <w:rsid w:val="78C733B9"/>
    <w:rsid w:val="78F21005"/>
    <w:rsid w:val="790523EB"/>
    <w:rsid w:val="79085128"/>
    <w:rsid w:val="79561E54"/>
    <w:rsid w:val="79671759"/>
    <w:rsid w:val="797075DA"/>
    <w:rsid w:val="799A1C76"/>
    <w:rsid w:val="79A64236"/>
    <w:rsid w:val="79B812AC"/>
    <w:rsid w:val="79BC485B"/>
    <w:rsid w:val="79F24120"/>
    <w:rsid w:val="7A1B3C8B"/>
    <w:rsid w:val="7A401791"/>
    <w:rsid w:val="7A545120"/>
    <w:rsid w:val="7A707A80"/>
    <w:rsid w:val="7A820219"/>
    <w:rsid w:val="7AA847FA"/>
    <w:rsid w:val="7ADA3941"/>
    <w:rsid w:val="7AE41572"/>
    <w:rsid w:val="7AFF4F28"/>
    <w:rsid w:val="7B071954"/>
    <w:rsid w:val="7B1D19B6"/>
    <w:rsid w:val="7B1E510C"/>
    <w:rsid w:val="7B2C39A7"/>
    <w:rsid w:val="7B384E3D"/>
    <w:rsid w:val="7B3F7C92"/>
    <w:rsid w:val="7B5D6256"/>
    <w:rsid w:val="7B607AF4"/>
    <w:rsid w:val="7B670E83"/>
    <w:rsid w:val="7B7A5941"/>
    <w:rsid w:val="7B7D30DF"/>
    <w:rsid w:val="7B8276AC"/>
    <w:rsid w:val="7BB41C3D"/>
    <w:rsid w:val="7BCE3BEB"/>
    <w:rsid w:val="7BDC50A2"/>
    <w:rsid w:val="7BF42D23"/>
    <w:rsid w:val="7C211032"/>
    <w:rsid w:val="7C463BAC"/>
    <w:rsid w:val="7C75184C"/>
    <w:rsid w:val="7C8D501E"/>
    <w:rsid w:val="7C9308C0"/>
    <w:rsid w:val="7C9E08D4"/>
    <w:rsid w:val="7CBB0508"/>
    <w:rsid w:val="7CEB4F9F"/>
    <w:rsid w:val="7CF33177"/>
    <w:rsid w:val="7D0B0461"/>
    <w:rsid w:val="7D0B10C1"/>
    <w:rsid w:val="7D282903"/>
    <w:rsid w:val="7D3A16E9"/>
    <w:rsid w:val="7D401A7F"/>
    <w:rsid w:val="7D5A4F25"/>
    <w:rsid w:val="7D711B45"/>
    <w:rsid w:val="7D9F2B56"/>
    <w:rsid w:val="7DBC215F"/>
    <w:rsid w:val="7DC95C76"/>
    <w:rsid w:val="7DD6584C"/>
    <w:rsid w:val="7DED2251"/>
    <w:rsid w:val="7DF54524"/>
    <w:rsid w:val="7DF7709C"/>
    <w:rsid w:val="7DFD13EB"/>
    <w:rsid w:val="7E015867"/>
    <w:rsid w:val="7E066731"/>
    <w:rsid w:val="7E2A4A08"/>
    <w:rsid w:val="7E33558D"/>
    <w:rsid w:val="7E7318ED"/>
    <w:rsid w:val="7E753116"/>
    <w:rsid w:val="7E756086"/>
    <w:rsid w:val="7E7C7B82"/>
    <w:rsid w:val="7EB90BD7"/>
    <w:rsid w:val="7F1975EE"/>
    <w:rsid w:val="7F4D0390"/>
    <w:rsid w:val="7F67107D"/>
    <w:rsid w:val="7F7678E7"/>
    <w:rsid w:val="7F8738A2"/>
    <w:rsid w:val="7F8848D0"/>
    <w:rsid w:val="7F8E48CA"/>
    <w:rsid w:val="7F9B3631"/>
    <w:rsid w:val="7FA135F0"/>
    <w:rsid w:val="7FD25B6F"/>
    <w:rsid w:val="7FD50A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qFormat="1" w:unhideWhenUsed="0" w:uiPriority="99" w:semiHidden="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0" w:name="Body Text Indent 3"/>
    <w:lsdException w:qFormat="1" w:unhideWhenUsed="0" w:uiPriority="0" w:semiHidden="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57"/>
    <w:autoRedefine/>
    <w:qFormat/>
    <w:uiPriority w:val="9"/>
    <w:pPr>
      <w:spacing w:before="340" w:after="330" w:line="578" w:lineRule="auto"/>
      <w:outlineLvl w:val="0"/>
    </w:pPr>
    <w:rPr>
      <w:bCs/>
      <w:kern w:val="44"/>
      <w:sz w:val="44"/>
      <w:szCs w:val="44"/>
    </w:rPr>
  </w:style>
  <w:style w:type="paragraph" w:styleId="3">
    <w:name w:val="heading 2"/>
    <w:basedOn w:val="1"/>
    <w:next w:val="1"/>
    <w:link w:val="60"/>
    <w:autoRedefine/>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4">
    <w:name w:val="heading 3"/>
    <w:basedOn w:val="1"/>
    <w:next w:val="5"/>
    <w:link w:val="58"/>
    <w:autoRedefine/>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6">
    <w:name w:val="heading 4"/>
    <w:basedOn w:val="1"/>
    <w:next w:val="1"/>
    <w:link w:val="61"/>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9"/>
    <w:autoRedefine/>
    <w:qFormat/>
    <w:uiPriority w:val="0"/>
    <w:pPr>
      <w:keepNext/>
      <w:keepLines/>
      <w:spacing w:before="280" w:after="290" w:line="376" w:lineRule="auto"/>
      <w:outlineLvl w:val="4"/>
    </w:pPr>
    <w:rPr>
      <w:b/>
      <w:bCs/>
      <w:sz w:val="28"/>
      <w:szCs w:val="28"/>
    </w:rPr>
  </w:style>
  <w:style w:type="paragraph" w:styleId="8">
    <w:name w:val="heading 6"/>
    <w:basedOn w:val="7"/>
    <w:next w:val="1"/>
    <w:link w:val="62"/>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63"/>
    <w:autoRedefine/>
    <w:qFormat/>
    <w:uiPriority w:val="0"/>
    <w:pPr>
      <w:tabs>
        <w:tab w:val="left" w:pos="1800"/>
        <w:tab w:val="clear" w:pos="1440"/>
      </w:tabs>
      <w:ind w:left="1276" w:hanging="1276"/>
      <w:outlineLvl w:val="6"/>
    </w:pPr>
  </w:style>
  <w:style w:type="paragraph" w:styleId="10">
    <w:name w:val="heading 8"/>
    <w:basedOn w:val="9"/>
    <w:next w:val="1"/>
    <w:link w:val="64"/>
    <w:autoRedefine/>
    <w:qFormat/>
    <w:uiPriority w:val="0"/>
    <w:pPr>
      <w:ind w:left="1418" w:hanging="1418"/>
      <w:outlineLvl w:val="7"/>
    </w:pPr>
  </w:style>
  <w:style w:type="paragraph" w:styleId="11">
    <w:name w:val="heading 9"/>
    <w:basedOn w:val="10"/>
    <w:next w:val="1"/>
    <w:link w:val="65"/>
    <w:autoRedefine/>
    <w:qFormat/>
    <w:uiPriority w:val="0"/>
    <w:pPr>
      <w:tabs>
        <w:tab w:val="left" w:pos="2160"/>
        <w:tab w:val="clear" w:pos="1800"/>
      </w:tabs>
      <w:ind w:left="1559" w:hanging="1559"/>
      <w:outlineLvl w:val="8"/>
    </w:p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72"/>
    <w:autoRedefine/>
    <w:unhideWhenUsed/>
    <w:qFormat/>
    <w:uiPriority w:val="0"/>
    <w:pPr>
      <w:ind w:firstLine="420" w:firstLineChars="200"/>
    </w:pPr>
  </w:style>
  <w:style w:type="paragraph" w:styleId="12">
    <w:name w:val="table of authorities"/>
    <w:basedOn w:val="1"/>
    <w:next w:val="1"/>
    <w:qFormat/>
    <w:uiPriority w:val="0"/>
    <w:pPr>
      <w:ind w:left="420" w:leftChars="200" w:firstLine="0"/>
    </w:pPr>
  </w:style>
  <w:style w:type="paragraph" w:styleId="13">
    <w:name w:val="caption"/>
    <w:basedOn w:val="1"/>
    <w:next w:val="1"/>
    <w:autoRedefine/>
    <w:qFormat/>
    <w:uiPriority w:val="0"/>
    <w:pPr>
      <w:spacing w:before="152" w:after="160"/>
    </w:pPr>
    <w:rPr>
      <w:rFonts w:ascii="Arial" w:hAnsi="Arial" w:eastAsia="黑体" w:cs="Arial"/>
      <w:sz w:val="20"/>
      <w:szCs w:val="20"/>
    </w:rPr>
  </w:style>
  <w:style w:type="paragraph" w:styleId="14">
    <w:name w:val="Document Map"/>
    <w:basedOn w:val="1"/>
    <w:link w:val="77"/>
    <w:autoRedefine/>
    <w:qFormat/>
    <w:uiPriority w:val="0"/>
    <w:rPr>
      <w:rFonts w:ascii="宋体"/>
      <w:sz w:val="18"/>
      <w:szCs w:val="18"/>
    </w:rPr>
  </w:style>
  <w:style w:type="paragraph" w:styleId="15">
    <w:name w:val="toa heading"/>
    <w:basedOn w:val="1"/>
    <w:next w:val="1"/>
    <w:qFormat/>
    <w:uiPriority w:val="0"/>
    <w:pPr>
      <w:spacing w:before="120"/>
    </w:pPr>
    <w:rPr>
      <w:rFonts w:ascii="Cambria" w:hAnsi="Cambria"/>
      <w:sz w:val="24"/>
      <w:szCs w:val="24"/>
    </w:rPr>
  </w:style>
  <w:style w:type="paragraph" w:styleId="16">
    <w:name w:val="annotation text"/>
    <w:basedOn w:val="1"/>
    <w:link w:val="75"/>
    <w:autoRedefine/>
    <w:qFormat/>
    <w:uiPriority w:val="0"/>
    <w:pPr>
      <w:jc w:val="left"/>
    </w:pPr>
  </w:style>
  <w:style w:type="paragraph" w:styleId="17">
    <w:name w:val="index 6"/>
    <w:basedOn w:val="1"/>
    <w:next w:val="1"/>
    <w:autoRedefine/>
    <w:qFormat/>
    <w:uiPriority w:val="99"/>
    <w:pPr>
      <w:ind w:left="2100"/>
    </w:pPr>
  </w:style>
  <w:style w:type="paragraph" w:styleId="18">
    <w:name w:val="Body Text"/>
    <w:basedOn w:val="1"/>
    <w:next w:val="19"/>
    <w:autoRedefine/>
    <w:semiHidden/>
    <w:unhideWhenUsed/>
    <w:qFormat/>
    <w:uiPriority w:val="0"/>
    <w:pPr>
      <w:spacing w:after="120"/>
    </w:pPr>
  </w:style>
  <w:style w:type="paragraph" w:styleId="19">
    <w:name w:val="Body Text First Indent"/>
    <w:basedOn w:val="18"/>
    <w:next w:val="1"/>
    <w:autoRedefine/>
    <w:unhideWhenUsed/>
    <w:qFormat/>
    <w:uiPriority w:val="99"/>
    <w:pPr>
      <w:ind w:firstLine="420" w:firstLineChars="100"/>
    </w:pPr>
  </w:style>
  <w:style w:type="paragraph" w:styleId="20">
    <w:name w:val="Body Text Indent"/>
    <w:basedOn w:val="1"/>
    <w:autoRedefine/>
    <w:qFormat/>
    <w:uiPriority w:val="0"/>
    <w:pPr>
      <w:ind w:firstLine="830" w:firstLineChars="352"/>
    </w:pPr>
    <w:rPr>
      <w:rFonts w:ascii="仿宋_GB2312" w:eastAsia="仿宋_GB2312"/>
      <w:sz w:val="32"/>
      <w:szCs w:val="20"/>
    </w:rPr>
  </w:style>
  <w:style w:type="paragraph" w:styleId="21">
    <w:name w:val="Block Text"/>
    <w:basedOn w:val="1"/>
    <w:autoRedefine/>
    <w:qFormat/>
    <w:uiPriority w:val="0"/>
    <w:pPr>
      <w:autoSpaceDE w:val="0"/>
      <w:autoSpaceDN w:val="0"/>
      <w:adjustRightInd w:val="0"/>
      <w:spacing w:line="500" w:lineRule="exact"/>
      <w:ind w:left="391" w:right="246"/>
    </w:pPr>
    <w:rPr>
      <w:rFonts w:ascii="仿宋_GB2312" w:eastAsia="仿宋_GB2312"/>
      <w:kern w:val="0"/>
      <w:sz w:val="24"/>
    </w:rPr>
  </w:style>
  <w:style w:type="paragraph" w:styleId="22">
    <w:name w:val="toc 3"/>
    <w:basedOn w:val="1"/>
    <w:next w:val="1"/>
    <w:autoRedefine/>
    <w:unhideWhenUsed/>
    <w:qFormat/>
    <w:uiPriority w:val="39"/>
    <w:pPr>
      <w:ind w:left="840" w:leftChars="400"/>
    </w:pPr>
  </w:style>
  <w:style w:type="paragraph" w:styleId="23">
    <w:name w:val="Plain Text"/>
    <w:basedOn w:val="1"/>
    <w:link w:val="69"/>
    <w:autoRedefine/>
    <w:qFormat/>
    <w:uiPriority w:val="0"/>
    <w:rPr>
      <w:rFonts w:ascii="宋体" w:hAnsi="Courier New"/>
      <w:szCs w:val="21"/>
    </w:rPr>
  </w:style>
  <w:style w:type="paragraph" w:styleId="24">
    <w:name w:val="Date"/>
    <w:basedOn w:val="1"/>
    <w:next w:val="1"/>
    <w:autoRedefine/>
    <w:qFormat/>
    <w:uiPriority w:val="0"/>
    <w:pPr>
      <w:ind w:left="100" w:leftChars="2500"/>
    </w:pPr>
    <w:rPr>
      <w:rFonts w:ascii="宋体" w:hAnsi="Courier New" w:cs="Courier New"/>
      <w:szCs w:val="21"/>
    </w:rPr>
  </w:style>
  <w:style w:type="paragraph" w:styleId="25">
    <w:name w:val="Balloon Text"/>
    <w:basedOn w:val="1"/>
    <w:autoRedefine/>
    <w:semiHidden/>
    <w:qFormat/>
    <w:uiPriority w:val="0"/>
    <w:rPr>
      <w:sz w:val="18"/>
      <w:szCs w:val="18"/>
    </w:rPr>
  </w:style>
  <w:style w:type="paragraph" w:styleId="26">
    <w:name w:val="footer"/>
    <w:basedOn w:val="1"/>
    <w:autoRedefine/>
    <w:qFormat/>
    <w:uiPriority w:val="0"/>
    <w:pPr>
      <w:tabs>
        <w:tab w:val="center" w:pos="4153"/>
        <w:tab w:val="right" w:pos="8306"/>
      </w:tabs>
      <w:snapToGrid w:val="0"/>
      <w:jc w:val="left"/>
    </w:pPr>
    <w:rPr>
      <w:sz w:val="18"/>
      <w:szCs w:val="18"/>
    </w:rPr>
  </w:style>
  <w:style w:type="paragraph" w:styleId="27">
    <w:name w:val="header"/>
    <w:basedOn w:val="1"/>
    <w:link w:val="68"/>
    <w:autoRedefine/>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tabs>
        <w:tab w:val="right" w:leader="dot" w:pos="8222"/>
      </w:tabs>
      <w:spacing w:line="440" w:lineRule="exact"/>
      <w:ind w:right="231" w:rightChars="110"/>
    </w:pPr>
    <w:rPr>
      <w:sz w:val="28"/>
    </w:rPr>
  </w:style>
  <w:style w:type="paragraph" w:styleId="29">
    <w:name w:val="footnote text"/>
    <w:basedOn w:val="1"/>
    <w:autoRedefine/>
    <w:qFormat/>
    <w:uiPriority w:val="0"/>
    <w:pPr>
      <w:snapToGrid w:val="0"/>
      <w:jc w:val="left"/>
    </w:pPr>
    <w:rPr>
      <w:sz w:val="18"/>
    </w:rPr>
  </w:style>
  <w:style w:type="paragraph" w:styleId="30">
    <w:name w:val="Body Text Indent 3"/>
    <w:basedOn w:val="1"/>
    <w:link w:val="84"/>
    <w:autoRedefine/>
    <w:semiHidden/>
    <w:unhideWhenUsed/>
    <w:qFormat/>
    <w:uiPriority w:val="0"/>
    <w:pPr>
      <w:spacing w:after="120"/>
      <w:ind w:left="420" w:leftChars="200"/>
    </w:pPr>
    <w:rPr>
      <w:sz w:val="16"/>
      <w:szCs w:val="16"/>
    </w:rPr>
  </w:style>
  <w:style w:type="paragraph" w:styleId="31">
    <w:name w:val="toc 2"/>
    <w:basedOn w:val="1"/>
    <w:next w:val="1"/>
    <w:autoRedefine/>
    <w:qFormat/>
    <w:uiPriority w:val="39"/>
    <w:pPr>
      <w:tabs>
        <w:tab w:val="right" w:leader="dot" w:pos="8222"/>
      </w:tabs>
      <w:ind w:left="420" w:leftChars="200"/>
      <w:jc w:val="left"/>
    </w:pPr>
    <w:rPr>
      <w:sz w:val="28"/>
    </w:rPr>
  </w:style>
  <w:style w:type="paragraph" w:styleId="32">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3">
    <w:name w:val="Title"/>
    <w:basedOn w:val="3"/>
    <w:next w:val="1"/>
    <w:link w:val="56"/>
    <w:autoRedefine/>
    <w:qFormat/>
    <w:uiPriority w:val="0"/>
    <w:pPr>
      <w:jc w:val="both"/>
    </w:pPr>
    <w:rPr>
      <w:rFonts w:ascii="宋体"/>
      <w:sz w:val="44"/>
    </w:rPr>
  </w:style>
  <w:style w:type="paragraph" w:styleId="34">
    <w:name w:val="annotation subject"/>
    <w:basedOn w:val="16"/>
    <w:next w:val="16"/>
    <w:link w:val="74"/>
    <w:autoRedefine/>
    <w:qFormat/>
    <w:uiPriority w:val="99"/>
    <w:rPr>
      <w:rFonts w:ascii="Times New Roman" w:hAnsi="Times New Roman"/>
      <w:b/>
      <w:sz w:val="28"/>
      <w:szCs w:val="20"/>
    </w:rPr>
  </w:style>
  <w:style w:type="paragraph" w:styleId="35">
    <w:name w:val="Body Text First Indent 2"/>
    <w:basedOn w:val="20"/>
    <w:next w:val="19"/>
    <w:autoRedefine/>
    <w:qFormat/>
    <w:uiPriority w:val="0"/>
    <w:pPr>
      <w:ind w:firstLine="420"/>
    </w:pPr>
    <w:rPr>
      <w:rFonts w:ascii="Calibri" w:hAnsi="Calibri" w:eastAsia="宋体" w:cs="Times New Roman"/>
    </w:rPr>
  </w:style>
  <w:style w:type="table" w:styleId="37">
    <w:name w:val="Table Grid"/>
    <w:basedOn w:val="3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autoRedefine/>
    <w:qFormat/>
    <w:uiPriority w:val="0"/>
    <w:rPr>
      <w:b/>
      <w:bCs/>
    </w:rPr>
  </w:style>
  <w:style w:type="character" w:styleId="40">
    <w:name w:val="page number"/>
    <w:basedOn w:val="38"/>
    <w:autoRedefine/>
    <w:qFormat/>
    <w:uiPriority w:val="0"/>
  </w:style>
  <w:style w:type="character" w:styleId="41">
    <w:name w:val="FollowedHyperlink"/>
    <w:basedOn w:val="38"/>
    <w:autoRedefine/>
    <w:semiHidden/>
    <w:unhideWhenUsed/>
    <w:qFormat/>
    <w:uiPriority w:val="0"/>
    <w:rPr>
      <w:color w:val="333333"/>
      <w:u w:val="none"/>
    </w:rPr>
  </w:style>
  <w:style w:type="character" w:styleId="42">
    <w:name w:val="Emphasis"/>
    <w:basedOn w:val="38"/>
    <w:qFormat/>
    <w:uiPriority w:val="0"/>
    <w:rPr>
      <w:i/>
    </w:rPr>
  </w:style>
  <w:style w:type="character" w:styleId="43">
    <w:name w:val="HTML Definition"/>
    <w:basedOn w:val="38"/>
    <w:autoRedefine/>
    <w:semiHidden/>
    <w:unhideWhenUsed/>
    <w:qFormat/>
    <w:uiPriority w:val="0"/>
  </w:style>
  <w:style w:type="character" w:styleId="44">
    <w:name w:val="HTML Typewriter"/>
    <w:basedOn w:val="38"/>
    <w:autoRedefine/>
    <w:semiHidden/>
    <w:unhideWhenUsed/>
    <w:qFormat/>
    <w:uiPriority w:val="0"/>
    <w:rPr>
      <w:rFonts w:hint="default" w:ascii="monospace" w:hAnsi="monospace" w:eastAsia="monospace" w:cs="monospace"/>
      <w:sz w:val="20"/>
    </w:rPr>
  </w:style>
  <w:style w:type="character" w:styleId="45">
    <w:name w:val="HTML Acronym"/>
    <w:basedOn w:val="38"/>
    <w:autoRedefine/>
    <w:semiHidden/>
    <w:unhideWhenUsed/>
    <w:qFormat/>
    <w:uiPriority w:val="0"/>
  </w:style>
  <w:style w:type="character" w:styleId="46">
    <w:name w:val="HTML Variable"/>
    <w:basedOn w:val="38"/>
    <w:autoRedefine/>
    <w:semiHidden/>
    <w:unhideWhenUsed/>
    <w:qFormat/>
    <w:uiPriority w:val="0"/>
  </w:style>
  <w:style w:type="character" w:styleId="47">
    <w:name w:val="Hyperlink"/>
    <w:basedOn w:val="38"/>
    <w:autoRedefine/>
    <w:qFormat/>
    <w:uiPriority w:val="99"/>
    <w:rPr>
      <w:color w:val="333333"/>
      <w:u w:val="none"/>
    </w:rPr>
  </w:style>
  <w:style w:type="character" w:styleId="48">
    <w:name w:val="HTML Code"/>
    <w:basedOn w:val="38"/>
    <w:autoRedefine/>
    <w:semiHidden/>
    <w:unhideWhenUsed/>
    <w:qFormat/>
    <w:uiPriority w:val="0"/>
    <w:rPr>
      <w:rFonts w:hint="default" w:ascii="monospace" w:hAnsi="monospace" w:eastAsia="monospace" w:cs="monospace"/>
      <w:sz w:val="20"/>
    </w:rPr>
  </w:style>
  <w:style w:type="character" w:styleId="49">
    <w:name w:val="annotation reference"/>
    <w:basedOn w:val="38"/>
    <w:autoRedefine/>
    <w:unhideWhenUsed/>
    <w:qFormat/>
    <w:uiPriority w:val="0"/>
    <w:rPr>
      <w:sz w:val="21"/>
      <w:szCs w:val="21"/>
    </w:rPr>
  </w:style>
  <w:style w:type="character" w:styleId="50">
    <w:name w:val="HTML Cite"/>
    <w:basedOn w:val="38"/>
    <w:autoRedefine/>
    <w:semiHidden/>
    <w:unhideWhenUsed/>
    <w:qFormat/>
    <w:uiPriority w:val="0"/>
  </w:style>
  <w:style w:type="character" w:styleId="51">
    <w:name w:val="HTML Keyboard"/>
    <w:basedOn w:val="38"/>
    <w:autoRedefine/>
    <w:semiHidden/>
    <w:unhideWhenUsed/>
    <w:qFormat/>
    <w:uiPriority w:val="0"/>
    <w:rPr>
      <w:rFonts w:hint="default" w:ascii="monospace" w:hAnsi="monospace" w:eastAsia="monospace" w:cs="monospace"/>
      <w:sz w:val="20"/>
    </w:rPr>
  </w:style>
  <w:style w:type="character" w:styleId="52">
    <w:name w:val="HTML Sample"/>
    <w:basedOn w:val="38"/>
    <w:autoRedefine/>
    <w:semiHidden/>
    <w:unhideWhenUsed/>
    <w:qFormat/>
    <w:uiPriority w:val="0"/>
    <w:rPr>
      <w:rFonts w:ascii="monospace" w:hAnsi="monospace" w:eastAsia="monospace" w:cs="monospace"/>
    </w:rPr>
  </w:style>
  <w:style w:type="paragraph" w:customStyle="1" w:styleId="53">
    <w:name w:val="Default"/>
    <w:next w:val="1"/>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4">
    <w:name w:val="样式1"/>
    <w:basedOn w:val="1"/>
    <w:autoRedefine/>
    <w:qFormat/>
    <w:uiPriority w:val="0"/>
    <w:pPr>
      <w:tabs>
        <w:tab w:val="left" w:pos="709"/>
      </w:tabs>
      <w:adjustRightInd w:val="0"/>
      <w:ind w:left="709" w:hanging="709"/>
      <w:textAlignment w:val="baseline"/>
    </w:pPr>
    <w:rPr>
      <w:rFonts w:ascii="宋体" w:hAnsi="宋体"/>
      <w:kern w:val="0"/>
      <w:szCs w:val="21"/>
    </w:rPr>
  </w:style>
  <w:style w:type="character" w:customStyle="1" w:styleId="55">
    <w:name w:val="case31"/>
    <w:autoRedefine/>
    <w:qFormat/>
    <w:uiPriority w:val="0"/>
    <w:rPr>
      <w:rFonts w:hint="default"/>
      <w:spacing w:val="390"/>
      <w:sz w:val="21"/>
      <w:szCs w:val="21"/>
    </w:rPr>
  </w:style>
  <w:style w:type="character" w:customStyle="1" w:styleId="56">
    <w:name w:val="标题 Char"/>
    <w:link w:val="33"/>
    <w:autoRedefine/>
    <w:qFormat/>
    <w:uiPriority w:val="0"/>
    <w:rPr>
      <w:rFonts w:ascii="宋体" w:hAnsiTheme="majorEastAsia" w:eastAsiaTheme="majorEastAsia"/>
      <w:b/>
      <w:kern w:val="2"/>
      <w:sz w:val="44"/>
      <w:szCs w:val="28"/>
    </w:rPr>
  </w:style>
  <w:style w:type="character" w:customStyle="1" w:styleId="57">
    <w:name w:val="标题 1 Char"/>
    <w:link w:val="2"/>
    <w:autoRedefine/>
    <w:qFormat/>
    <w:uiPriority w:val="9"/>
    <w:rPr>
      <w:rFonts w:ascii="Calibri" w:hAnsi="Calibri"/>
      <w:b/>
      <w:bCs/>
      <w:kern w:val="44"/>
      <w:sz w:val="44"/>
      <w:szCs w:val="44"/>
    </w:rPr>
  </w:style>
  <w:style w:type="character" w:customStyle="1" w:styleId="58">
    <w:name w:val="标题 3 Char"/>
    <w:link w:val="4"/>
    <w:autoRedefine/>
    <w:qFormat/>
    <w:uiPriority w:val="0"/>
    <w:rPr>
      <w:rFonts w:ascii="仿宋_GB2312" w:hAnsi="宋体" w:eastAsiaTheme="minorEastAsia"/>
      <w:b/>
      <w:kern w:val="2"/>
      <w:sz w:val="32"/>
      <w:szCs w:val="32"/>
    </w:rPr>
  </w:style>
  <w:style w:type="character" w:customStyle="1" w:styleId="59">
    <w:name w:val="标题 5 Char"/>
    <w:link w:val="7"/>
    <w:autoRedefine/>
    <w:qFormat/>
    <w:uiPriority w:val="0"/>
    <w:rPr>
      <w:rFonts w:ascii="Calibri" w:hAnsi="Calibri"/>
      <w:b/>
      <w:bCs/>
      <w:kern w:val="2"/>
      <w:sz w:val="28"/>
      <w:szCs w:val="28"/>
    </w:rPr>
  </w:style>
  <w:style w:type="character" w:customStyle="1" w:styleId="60">
    <w:name w:val="标题 2 Char"/>
    <w:link w:val="3"/>
    <w:autoRedefine/>
    <w:qFormat/>
    <w:uiPriority w:val="0"/>
    <w:rPr>
      <w:rFonts w:asciiTheme="majorEastAsia" w:hAnsiTheme="majorEastAsia" w:eastAsiaTheme="majorEastAsia"/>
      <w:b/>
      <w:kern w:val="2"/>
      <w:sz w:val="32"/>
      <w:szCs w:val="28"/>
    </w:rPr>
  </w:style>
  <w:style w:type="character" w:customStyle="1" w:styleId="61">
    <w:name w:val="标题 4 Char"/>
    <w:link w:val="6"/>
    <w:autoRedefine/>
    <w:qFormat/>
    <w:uiPriority w:val="0"/>
    <w:rPr>
      <w:rFonts w:ascii="Arial" w:hAnsi="Arial" w:eastAsia="黑体"/>
      <w:b/>
      <w:bCs/>
      <w:kern w:val="2"/>
      <w:sz w:val="28"/>
      <w:szCs w:val="28"/>
    </w:rPr>
  </w:style>
  <w:style w:type="character" w:customStyle="1" w:styleId="62">
    <w:name w:val="标题 6 Char"/>
    <w:link w:val="8"/>
    <w:autoRedefine/>
    <w:qFormat/>
    <w:uiPriority w:val="0"/>
    <w:rPr>
      <w:b/>
      <w:bCs/>
      <w:kern w:val="2"/>
      <w:sz w:val="30"/>
      <w:szCs w:val="18"/>
    </w:rPr>
  </w:style>
  <w:style w:type="character" w:customStyle="1" w:styleId="63">
    <w:name w:val="标题 7 Char"/>
    <w:link w:val="9"/>
    <w:autoRedefine/>
    <w:qFormat/>
    <w:uiPriority w:val="0"/>
    <w:rPr>
      <w:b/>
      <w:bCs/>
      <w:kern w:val="2"/>
      <w:sz w:val="30"/>
      <w:szCs w:val="18"/>
    </w:rPr>
  </w:style>
  <w:style w:type="character" w:customStyle="1" w:styleId="64">
    <w:name w:val="标题 8 Char"/>
    <w:link w:val="10"/>
    <w:autoRedefine/>
    <w:qFormat/>
    <w:uiPriority w:val="0"/>
    <w:rPr>
      <w:b/>
      <w:bCs/>
      <w:kern w:val="2"/>
      <w:sz w:val="30"/>
      <w:szCs w:val="18"/>
    </w:rPr>
  </w:style>
  <w:style w:type="character" w:customStyle="1" w:styleId="65">
    <w:name w:val="标题 9 Char"/>
    <w:link w:val="11"/>
    <w:autoRedefine/>
    <w:qFormat/>
    <w:uiPriority w:val="0"/>
    <w:rPr>
      <w:b/>
      <w:bCs/>
      <w:kern w:val="2"/>
      <w:sz w:val="30"/>
      <w:szCs w:val="18"/>
    </w:rPr>
  </w:style>
  <w:style w:type="paragraph" w:customStyle="1" w:styleId="66">
    <w:name w:val="列出段落1"/>
    <w:basedOn w:val="1"/>
    <w:autoRedefine/>
    <w:qFormat/>
    <w:uiPriority w:val="34"/>
    <w:pPr>
      <w:ind w:firstLine="420" w:firstLineChars="200"/>
    </w:pPr>
  </w:style>
  <w:style w:type="paragraph" w:customStyle="1" w:styleId="67">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rPr>
  </w:style>
  <w:style w:type="character" w:customStyle="1" w:styleId="68">
    <w:name w:val="页眉 Char"/>
    <w:link w:val="27"/>
    <w:autoRedefine/>
    <w:qFormat/>
    <w:uiPriority w:val="99"/>
    <w:rPr>
      <w:rFonts w:ascii="Calibri" w:hAnsi="Calibri" w:eastAsia="宋体" w:cs="Times New Roman"/>
      <w:kern w:val="2"/>
      <w:sz w:val="18"/>
      <w:szCs w:val="18"/>
    </w:rPr>
  </w:style>
  <w:style w:type="character" w:customStyle="1" w:styleId="69">
    <w:name w:val="纯文本 Char"/>
    <w:link w:val="23"/>
    <w:autoRedefine/>
    <w:qFormat/>
    <w:locked/>
    <w:uiPriority w:val="0"/>
    <w:rPr>
      <w:rFonts w:ascii="宋体" w:hAnsi="Courier New" w:eastAsia="宋体" w:cs="Courier New"/>
      <w:kern w:val="2"/>
      <w:sz w:val="21"/>
      <w:szCs w:val="21"/>
    </w:rPr>
  </w:style>
  <w:style w:type="paragraph" w:customStyle="1" w:styleId="70">
    <w:name w:val="需求样式"/>
    <w:basedOn w:val="2"/>
    <w:link w:val="71"/>
    <w:autoRedefine/>
    <w:qFormat/>
    <w:uiPriority w:val="0"/>
    <w:pPr>
      <w:spacing w:before="120" w:after="120" w:line="360" w:lineRule="auto"/>
      <w:ind w:left="425" w:hanging="425"/>
    </w:pPr>
    <w:rPr>
      <w:rFonts w:ascii="Times New Roman" w:hAnsi="Times New Roman"/>
      <w:sz w:val="32"/>
      <w:szCs w:val="28"/>
    </w:rPr>
  </w:style>
  <w:style w:type="character" w:customStyle="1" w:styleId="71">
    <w:name w:val="需求样式 Char"/>
    <w:link w:val="70"/>
    <w:autoRedefine/>
    <w:qFormat/>
    <w:uiPriority w:val="0"/>
    <w:rPr>
      <w:b/>
      <w:bCs/>
      <w:kern w:val="44"/>
      <w:sz w:val="32"/>
      <w:szCs w:val="28"/>
    </w:rPr>
  </w:style>
  <w:style w:type="character" w:customStyle="1" w:styleId="72">
    <w:name w:val="正文缩进 Char"/>
    <w:link w:val="5"/>
    <w:autoRedefine/>
    <w:qFormat/>
    <w:uiPriority w:val="0"/>
    <w:rPr>
      <w:rFonts w:ascii="Calibri" w:hAnsi="Calibri" w:eastAsia="宋体"/>
      <w:kern w:val="2"/>
      <w:sz w:val="21"/>
      <w:szCs w:val="22"/>
      <w:lang w:val="en-US" w:eastAsia="zh-CN" w:bidi="ar-SA"/>
    </w:rPr>
  </w:style>
  <w:style w:type="character" w:customStyle="1" w:styleId="73">
    <w:name w:val="普通文字 Char Char2"/>
    <w:autoRedefine/>
    <w:qFormat/>
    <w:uiPriority w:val="0"/>
    <w:rPr>
      <w:rFonts w:ascii="宋体" w:hAnsi="Courier New" w:cs="Courier New"/>
      <w:kern w:val="2"/>
      <w:sz w:val="21"/>
      <w:szCs w:val="21"/>
    </w:rPr>
  </w:style>
  <w:style w:type="character" w:customStyle="1" w:styleId="74">
    <w:name w:val="批注主题 Char"/>
    <w:link w:val="34"/>
    <w:autoRedefine/>
    <w:qFormat/>
    <w:uiPriority w:val="99"/>
    <w:rPr>
      <w:b/>
      <w:kern w:val="2"/>
      <w:sz w:val="28"/>
    </w:rPr>
  </w:style>
  <w:style w:type="character" w:customStyle="1" w:styleId="75">
    <w:name w:val="批注文字 Char"/>
    <w:basedOn w:val="38"/>
    <w:link w:val="16"/>
    <w:autoRedefine/>
    <w:qFormat/>
    <w:uiPriority w:val="0"/>
    <w:rPr>
      <w:rFonts w:ascii="Calibri" w:hAnsi="Calibri"/>
      <w:kern w:val="2"/>
      <w:sz w:val="21"/>
      <w:szCs w:val="22"/>
    </w:rPr>
  </w:style>
  <w:style w:type="character" w:customStyle="1" w:styleId="76">
    <w:name w:val="批注主题 Char1"/>
    <w:basedOn w:val="75"/>
    <w:autoRedefine/>
    <w:qFormat/>
    <w:uiPriority w:val="0"/>
    <w:rPr>
      <w:rFonts w:ascii="Calibri" w:hAnsi="Calibri"/>
      <w:b/>
      <w:bCs/>
      <w:kern w:val="2"/>
      <w:sz w:val="21"/>
      <w:szCs w:val="22"/>
    </w:rPr>
  </w:style>
  <w:style w:type="character" w:customStyle="1" w:styleId="77">
    <w:name w:val="文档结构图 Char"/>
    <w:basedOn w:val="38"/>
    <w:link w:val="14"/>
    <w:autoRedefine/>
    <w:qFormat/>
    <w:uiPriority w:val="0"/>
    <w:rPr>
      <w:rFonts w:ascii="宋体" w:hAnsi="Calibri"/>
      <w:kern w:val="2"/>
      <w:sz w:val="18"/>
      <w:szCs w:val="18"/>
    </w:rPr>
  </w:style>
  <w:style w:type="paragraph" w:customStyle="1" w:styleId="78">
    <w:name w:val="修订1"/>
    <w:autoRedefine/>
    <w:hidden/>
    <w:semiHidden/>
    <w:qFormat/>
    <w:uiPriority w:val="99"/>
    <w:rPr>
      <w:rFonts w:ascii="Calibri" w:hAnsi="Calibri" w:eastAsia="宋体" w:cs="Times New Roman"/>
      <w:kern w:val="2"/>
      <w:sz w:val="21"/>
      <w:szCs w:val="22"/>
      <w:lang w:val="en-US" w:eastAsia="zh-CN" w:bidi="ar-SA"/>
    </w:rPr>
  </w:style>
  <w:style w:type="paragraph" w:customStyle="1" w:styleId="79">
    <w:name w:val="正文空2格  1."/>
    <w:basedOn w:val="1"/>
    <w:autoRedefine/>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80">
    <w:name w:val="2册标题2 Char"/>
    <w:link w:val="81"/>
    <w:autoRedefine/>
    <w:qFormat/>
    <w:uiPriority w:val="0"/>
    <w:rPr>
      <w:rFonts w:ascii="Arial" w:hAnsi="Arial" w:eastAsia="黑体"/>
      <w:kern w:val="2"/>
      <w:sz w:val="30"/>
    </w:rPr>
  </w:style>
  <w:style w:type="paragraph" w:customStyle="1" w:styleId="81">
    <w:name w:val="2册标题2"/>
    <w:basedOn w:val="1"/>
    <w:next w:val="1"/>
    <w:link w:val="80"/>
    <w:autoRedefine/>
    <w:qFormat/>
    <w:uiPriority w:val="0"/>
    <w:pPr>
      <w:spacing w:beforeLines="50" w:afterLines="50" w:line="300" w:lineRule="auto"/>
      <w:outlineLvl w:val="1"/>
    </w:pPr>
    <w:rPr>
      <w:rFonts w:ascii="Arial" w:hAnsi="Arial" w:eastAsia="黑体"/>
      <w:sz w:val="30"/>
      <w:szCs w:val="20"/>
    </w:rPr>
  </w:style>
  <w:style w:type="paragraph" w:styleId="82">
    <w:name w:val="List Paragraph"/>
    <w:basedOn w:val="1"/>
    <w:autoRedefine/>
    <w:unhideWhenUsed/>
    <w:qFormat/>
    <w:uiPriority w:val="99"/>
    <w:pPr>
      <w:ind w:firstLine="420" w:firstLineChars="200"/>
    </w:pPr>
  </w:style>
  <w:style w:type="paragraph" w:customStyle="1" w:styleId="83">
    <w:name w:val="TOC 标题2"/>
    <w:basedOn w:val="2"/>
    <w:next w:val="1"/>
    <w:autoRedefine/>
    <w:unhideWhenUsed/>
    <w:qFormat/>
    <w:uiPriority w:val="39"/>
    <w:pPr>
      <w:widowControl/>
      <w:spacing w:before="240" w:after="0" w:line="259" w:lineRule="auto"/>
      <w:jc w:val="left"/>
      <w:outlineLvl w:val="9"/>
    </w:pPr>
    <w:rPr>
      <w:rFonts w:asciiTheme="majorHAnsi" w:hAnsiTheme="majorHAnsi" w:cstheme="majorBidi"/>
      <w:bCs w:val="0"/>
      <w:color w:val="376092" w:themeColor="accent1" w:themeShade="BF"/>
      <w:kern w:val="0"/>
      <w:sz w:val="32"/>
      <w:szCs w:val="32"/>
    </w:rPr>
  </w:style>
  <w:style w:type="character" w:customStyle="1" w:styleId="84">
    <w:name w:val="正文文本缩进 3 Char"/>
    <w:basedOn w:val="38"/>
    <w:link w:val="30"/>
    <w:autoRedefine/>
    <w:semiHidden/>
    <w:qFormat/>
    <w:uiPriority w:val="0"/>
    <w:rPr>
      <w:rFonts w:ascii="Calibri" w:hAnsi="Calibri"/>
      <w:kern w:val="2"/>
      <w:sz w:val="16"/>
      <w:szCs w:val="16"/>
    </w:rPr>
  </w:style>
  <w:style w:type="paragraph" w:customStyle="1" w:styleId="85">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正文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7">
    <w:name w:val="Normal_7"/>
    <w:autoRedefine/>
    <w:qFormat/>
    <w:uiPriority w:val="0"/>
    <w:rPr>
      <w:rFonts w:ascii="黑体" w:hAnsi="黑体" w:eastAsia="黑体" w:cs="Times New Roman"/>
      <w:b/>
      <w:sz w:val="32"/>
      <w:szCs w:val="24"/>
      <w:lang w:val="en-US" w:eastAsia="zh-CN" w:bidi="ar-SA"/>
    </w:rPr>
  </w:style>
  <w:style w:type="paragraph" w:customStyle="1" w:styleId="88">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正文文本缩进_0_0"/>
    <w:basedOn w:val="88"/>
    <w:autoRedefine/>
    <w:qFormat/>
    <w:uiPriority w:val="0"/>
    <w:pPr>
      <w:spacing w:line="500" w:lineRule="exact"/>
      <w:ind w:left="1588" w:leftChars="832" w:firstLine="433" w:firstLineChars="196"/>
    </w:pPr>
    <w:rPr>
      <w:kern w:val="0"/>
      <w:sz w:val="24"/>
    </w:rPr>
  </w:style>
  <w:style w:type="paragraph" w:customStyle="1" w:styleId="90">
    <w:name w:val="正文文本_0_0"/>
    <w:basedOn w:val="88"/>
    <w:autoRedefine/>
    <w:qFormat/>
    <w:uiPriority w:val="0"/>
    <w:pPr>
      <w:spacing w:after="120"/>
    </w:pPr>
    <w:rPr>
      <w:kern w:val="0"/>
      <w:sz w:val="20"/>
    </w:rPr>
  </w:style>
  <w:style w:type="paragraph" w:customStyle="1" w:styleId="91">
    <w:name w:val="Normal_15"/>
    <w:autoRedefine/>
    <w:qFormat/>
    <w:uiPriority w:val="0"/>
    <w:rPr>
      <w:rFonts w:ascii="黑体" w:hAnsi="黑体" w:eastAsia="黑体" w:cs="Times New Roman"/>
      <w:b/>
      <w:sz w:val="32"/>
      <w:szCs w:val="24"/>
      <w:lang w:val="en-US" w:eastAsia="zh-CN" w:bidi="ar-SA"/>
    </w:rPr>
  </w:style>
  <w:style w:type="paragraph" w:customStyle="1" w:styleId="92">
    <w:name w:val="正文_1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正文文本缩进_3"/>
    <w:basedOn w:val="92"/>
    <w:autoRedefine/>
    <w:qFormat/>
    <w:uiPriority w:val="0"/>
    <w:pPr>
      <w:spacing w:line="500" w:lineRule="exact"/>
      <w:ind w:left="1588" w:leftChars="832" w:firstLine="433" w:firstLineChars="196"/>
    </w:pPr>
    <w:rPr>
      <w:kern w:val="0"/>
      <w:sz w:val="24"/>
    </w:rPr>
  </w:style>
  <w:style w:type="paragraph" w:customStyle="1" w:styleId="94">
    <w:name w:val="Normal_16"/>
    <w:autoRedefine/>
    <w:qFormat/>
    <w:uiPriority w:val="0"/>
    <w:rPr>
      <w:rFonts w:ascii="黑体" w:hAnsi="黑体" w:eastAsia="黑体" w:cs="Times New Roman"/>
      <w:b/>
      <w:sz w:val="32"/>
      <w:szCs w:val="24"/>
      <w:lang w:val="en-US" w:eastAsia="zh-CN" w:bidi="ar-SA"/>
    </w:rPr>
  </w:style>
  <w:style w:type="paragraph" w:customStyle="1" w:styleId="95">
    <w:name w:val="Normal_3"/>
    <w:autoRedefine/>
    <w:qFormat/>
    <w:uiPriority w:val="0"/>
    <w:rPr>
      <w:rFonts w:ascii="黑体" w:hAnsi="黑体" w:eastAsia="黑体" w:cs="Times New Roman"/>
      <w:b/>
      <w:sz w:val="32"/>
      <w:szCs w:val="24"/>
      <w:lang w:val="en-US" w:eastAsia="zh-CN" w:bidi="ar-SA"/>
    </w:rPr>
  </w:style>
  <w:style w:type="paragraph" w:customStyle="1" w:styleId="96">
    <w:name w:val="标题 3_0"/>
    <w:basedOn w:val="86"/>
    <w:next w:val="86"/>
    <w:autoRedefine/>
    <w:qFormat/>
    <w:uiPriority w:val="0"/>
    <w:pPr>
      <w:autoSpaceDE w:val="0"/>
      <w:autoSpaceDN w:val="0"/>
      <w:adjustRightInd w:val="0"/>
      <w:spacing w:line="500" w:lineRule="exact"/>
      <w:jc w:val="center"/>
      <w:outlineLvl w:val="2"/>
    </w:pPr>
    <w:rPr>
      <w:rFonts w:ascii="宋体" w:hAnsi="宋体"/>
      <w:b/>
      <w:szCs w:val="28"/>
    </w:rPr>
  </w:style>
  <w:style w:type="paragraph" w:customStyle="1" w:styleId="97">
    <w:name w:val="正文_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Normal_6"/>
    <w:autoRedefine/>
    <w:qFormat/>
    <w:uiPriority w:val="0"/>
    <w:rPr>
      <w:rFonts w:ascii="黑体" w:hAnsi="黑体" w:eastAsia="黑体" w:cs="Times New Roman"/>
      <w:b/>
      <w:sz w:val="32"/>
      <w:szCs w:val="24"/>
      <w:lang w:val="en-US" w:eastAsia="zh-CN" w:bidi="ar-SA"/>
    </w:rPr>
  </w:style>
  <w:style w:type="paragraph" w:customStyle="1" w:styleId="99">
    <w:name w:val="标题 3_0_0_0"/>
    <w:basedOn w:val="100"/>
    <w:next w:val="100"/>
    <w:autoRedefine/>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100">
    <w:name w:val="正文_0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101">
    <w:name w:val="Normal_8"/>
    <w:autoRedefine/>
    <w:qFormat/>
    <w:uiPriority w:val="0"/>
    <w:rPr>
      <w:rFonts w:ascii="黑体" w:hAnsi="黑体" w:eastAsia="黑体" w:cs="Times New Roman"/>
      <w:b/>
      <w:sz w:val="32"/>
      <w:szCs w:val="24"/>
      <w:lang w:val="en-US" w:eastAsia="zh-CN" w:bidi="ar-SA"/>
    </w:rPr>
  </w:style>
  <w:style w:type="paragraph" w:customStyle="1" w:styleId="102">
    <w:name w:val="正文_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标题 3_0_1"/>
    <w:basedOn w:val="104"/>
    <w:next w:val="104"/>
    <w:autoRedefine/>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104">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105">
    <w:name w:val="Normal_10"/>
    <w:autoRedefine/>
    <w:qFormat/>
    <w:uiPriority w:val="0"/>
    <w:rPr>
      <w:rFonts w:ascii="黑体" w:hAnsi="黑体" w:eastAsia="黑体" w:cs="Times New Roman"/>
      <w:b/>
      <w:sz w:val="32"/>
      <w:szCs w:val="24"/>
      <w:lang w:val="en-US" w:eastAsia="zh-CN" w:bidi="ar-SA"/>
    </w:rPr>
  </w:style>
  <w:style w:type="paragraph" w:customStyle="1" w:styleId="106">
    <w:name w:val="日期_0"/>
    <w:basedOn w:val="97"/>
    <w:next w:val="97"/>
    <w:autoRedefine/>
    <w:qFormat/>
    <w:uiPriority w:val="0"/>
    <w:pPr>
      <w:ind w:left="100" w:leftChars="2500"/>
    </w:pPr>
    <w:rPr>
      <w:kern w:val="0"/>
      <w:sz w:val="20"/>
    </w:rPr>
  </w:style>
  <w:style w:type="paragraph" w:customStyle="1" w:styleId="107">
    <w:name w:val="正文文本_1_0"/>
    <w:basedOn w:val="97"/>
    <w:autoRedefine/>
    <w:qFormat/>
    <w:uiPriority w:val="0"/>
    <w:pPr>
      <w:spacing w:after="120"/>
    </w:pPr>
    <w:rPr>
      <w:kern w:val="0"/>
      <w:sz w:val="20"/>
    </w:rPr>
  </w:style>
  <w:style w:type="paragraph" w:customStyle="1" w:styleId="108">
    <w:name w:val="Normal_4"/>
    <w:autoRedefine/>
    <w:qFormat/>
    <w:uiPriority w:val="0"/>
    <w:rPr>
      <w:rFonts w:ascii="黑体" w:hAnsi="黑体" w:eastAsia="黑体" w:cs="Times New Roman"/>
      <w:b/>
      <w:sz w:val="32"/>
      <w:szCs w:val="24"/>
      <w:lang w:val="en-US" w:eastAsia="zh-CN" w:bidi="ar-SA"/>
    </w:rPr>
  </w:style>
  <w:style w:type="paragraph" w:customStyle="1" w:styleId="109">
    <w:name w:val="Normal_11"/>
    <w:autoRedefine/>
    <w:qFormat/>
    <w:uiPriority w:val="0"/>
    <w:rPr>
      <w:rFonts w:ascii="黑体" w:hAnsi="黑体" w:eastAsia="黑体" w:cs="Times New Roman"/>
      <w:b/>
      <w:sz w:val="32"/>
      <w:szCs w:val="24"/>
      <w:lang w:val="en-US" w:eastAsia="zh-CN" w:bidi="ar-SA"/>
    </w:rPr>
  </w:style>
  <w:style w:type="paragraph" w:customStyle="1" w:styleId="110">
    <w:name w:val="正文文本_2"/>
    <w:basedOn w:val="111"/>
    <w:autoRedefine/>
    <w:qFormat/>
    <w:uiPriority w:val="0"/>
    <w:pPr>
      <w:spacing w:after="120"/>
    </w:pPr>
    <w:rPr>
      <w:kern w:val="0"/>
      <w:sz w:val="20"/>
    </w:rPr>
  </w:style>
  <w:style w:type="paragraph" w:customStyle="1" w:styleId="111">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Normal_12"/>
    <w:autoRedefine/>
    <w:qFormat/>
    <w:uiPriority w:val="0"/>
    <w:rPr>
      <w:rFonts w:ascii="黑体" w:hAnsi="黑体" w:eastAsia="黑体" w:cs="Times New Roman"/>
      <w:b/>
      <w:sz w:val="32"/>
      <w:szCs w:val="24"/>
      <w:lang w:val="en-US" w:eastAsia="zh-CN" w:bidi="ar-SA"/>
    </w:rPr>
  </w:style>
  <w:style w:type="paragraph" w:customStyle="1" w:styleId="113">
    <w:name w:val="正文文本缩进_2"/>
    <w:basedOn w:val="114"/>
    <w:autoRedefine/>
    <w:qFormat/>
    <w:uiPriority w:val="0"/>
    <w:pPr>
      <w:spacing w:line="500" w:lineRule="exact"/>
      <w:ind w:left="1588" w:leftChars="832" w:firstLine="433" w:firstLineChars="196"/>
    </w:pPr>
    <w:rPr>
      <w:kern w:val="0"/>
      <w:sz w:val="24"/>
    </w:rPr>
  </w:style>
  <w:style w:type="paragraph" w:customStyle="1" w:styleId="114">
    <w:name w:val="正文_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
    <w:name w:val="Normal_5"/>
    <w:autoRedefine/>
    <w:qFormat/>
    <w:uiPriority w:val="0"/>
    <w:rPr>
      <w:rFonts w:ascii="黑体" w:hAnsi="黑体" w:eastAsia="黑体" w:cs="Times New Roman"/>
      <w:b/>
      <w:sz w:val="32"/>
      <w:szCs w:val="24"/>
      <w:lang w:val="en-US" w:eastAsia="zh-CN" w:bidi="ar-SA"/>
    </w:rPr>
  </w:style>
  <w:style w:type="paragraph" w:customStyle="1" w:styleId="116">
    <w:name w:val="Normal_13"/>
    <w:autoRedefine/>
    <w:qFormat/>
    <w:uiPriority w:val="0"/>
    <w:rPr>
      <w:rFonts w:ascii="黑体" w:hAnsi="黑体" w:eastAsia="黑体" w:cs="Times New Roman"/>
      <w:b/>
      <w:sz w:val="32"/>
      <w:szCs w:val="24"/>
      <w:lang w:val="en-US" w:eastAsia="zh-CN" w:bidi="ar-SA"/>
    </w:rPr>
  </w:style>
  <w:style w:type="paragraph" w:customStyle="1" w:styleId="117">
    <w:name w:val="Normal_17"/>
    <w:autoRedefine/>
    <w:qFormat/>
    <w:uiPriority w:val="0"/>
    <w:rPr>
      <w:rFonts w:ascii="黑体" w:hAnsi="黑体" w:eastAsia="黑体" w:cs="Times New Roman"/>
      <w:b/>
      <w:sz w:val="32"/>
      <w:szCs w:val="24"/>
      <w:lang w:val="en-US" w:eastAsia="zh-CN" w:bidi="ar-SA"/>
    </w:rPr>
  </w:style>
  <w:style w:type="paragraph" w:customStyle="1" w:styleId="118">
    <w:name w:val="正文_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正文文本缩进_4"/>
    <w:basedOn w:val="118"/>
    <w:autoRedefine/>
    <w:qFormat/>
    <w:uiPriority w:val="0"/>
    <w:pPr>
      <w:spacing w:line="500" w:lineRule="exact"/>
      <w:ind w:left="1588" w:leftChars="832" w:firstLine="433" w:firstLineChars="196"/>
    </w:pPr>
    <w:rPr>
      <w:kern w:val="0"/>
      <w:sz w:val="24"/>
    </w:rPr>
  </w:style>
  <w:style w:type="paragraph" w:customStyle="1" w:styleId="120">
    <w:name w:val="题注_0"/>
    <w:basedOn w:val="118"/>
    <w:next w:val="118"/>
    <w:autoRedefine/>
    <w:qFormat/>
    <w:uiPriority w:val="0"/>
    <w:pPr>
      <w:spacing w:before="152" w:after="160"/>
    </w:pPr>
    <w:rPr>
      <w:rFonts w:ascii="Arial" w:hAnsi="Arial" w:eastAsia="黑体" w:cs="Arial"/>
      <w:sz w:val="20"/>
      <w:szCs w:val="20"/>
    </w:rPr>
  </w:style>
  <w:style w:type="paragraph" w:customStyle="1" w:styleId="121">
    <w:name w:val="Normal_18"/>
    <w:autoRedefine/>
    <w:qFormat/>
    <w:uiPriority w:val="0"/>
    <w:rPr>
      <w:rFonts w:ascii="黑体" w:hAnsi="黑体" w:eastAsia="黑体" w:cs="Times New Roman"/>
      <w:b/>
      <w:sz w:val="32"/>
      <w:szCs w:val="24"/>
      <w:lang w:val="en-US" w:eastAsia="zh-CN" w:bidi="ar-SA"/>
    </w:rPr>
  </w:style>
  <w:style w:type="paragraph" w:customStyle="1" w:styleId="122">
    <w:name w:val="Normal_19"/>
    <w:autoRedefine/>
    <w:qFormat/>
    <w:uiPriority w:val="0"/>
    <w:rPr>
      <w:rFonts w:ascii="黑体" w:hAnsi="黑体" w:eastAsia="黑体" w:cs="Times New Roman"/>
      <w:b/>
      <w:sz w:val="32"/>
      <w:szCs w:val="24"/>
      <w:lang w:val="en-US" w:eastAsia="zh-CN" w:bidi="ar-SA"/>
    </w:rPr>
  </w:style>
  <w:style w:type="paragraph" w:customStyle="1" w:styleId="123">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文本缩进_5"/>
    <w:basedOn w:val="123"/>
    <w:autoRedefine/>
    <w:qFormat/>
    <w:uiPriority w:val="0"/>
    <w:pPr>
      <w:spacing w:line="500" w:lineRule="exact"/>
      <w:ind w:left="1588" w:leftChars="832" w:firstLine="433" w:firstLineChars="196"/>
    </w:pPr>
    <w:rPr>
      <w:kern w:val="0"/>
      <w:sz w:val="24"/>
    </w:rPr>
  </w:style>
  <w:style w:type="paragraph" w:customStyle="1" w:styleId="125">
    <w:name w:val="题注_0_0"/>
    <w:basedOn w:val="123"/>
    <w:next w:val="123"/>
    <w:autoRedefine/>
    <w:qFormat/>
    <w:uiPriority w:val="0"/>
    <w:pPr>
      <w:spacing w:before="152" w:after="160"/>
    </w:pPr>
    <w:rPr>
      <w:rFonts w:ascii="Arial" w:hAnsi="Arial" w:eastAsia="黑体" w:cs="Arial"/>
      <w:sz w:val="20"/>
      <w:szCs w:val="20"/>
    </w:rPr>
  </w:style>
  <w:style w:type="paragraph" w:customStyle="1" w:styleId="126">
    <w:name w:val="样式 标题 4 + 段前: 5 磅 段后: 5 磅 行距: 单倍行距"/>
    <w:basedOn w:val="6"/>
    <w:autoRedefine/>
    <w:qFormat/>
    <w:uiPriority w:val="0"/>
    <w:pPr>
      <w:spacing w:before="100" w:after="100" w:line="240" w:lineRule="auto"/>
    </w:pPr>
    <w:rPr>
      <w:rFonts w:cs="宋体"/>
      <w:szCs w:val="20"/>
    </w:rPr>
  </w:style>
  <w:style w:type="paragraph" w:customStyle="1" w:styleId="127">
    <w:name w:val="采购正文"/>
    <w:autoRedefine/>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128">
    <w:name w:val="Table Paragraph"/>
    <w:basedOn w:val="1"/>
    <w:autoRedefine/>
    <w:qFormat/>
    <w:uiPriority w:val="1"/>
    <w:rPr>
      <w:rFonts w:ascii="仿宋" w:hAnsi="仿宋" w:eastAsia="仿宋" w:cs="仿宋"/>
      <w:lang w:val="zh-CN" w:eastAsia="zh-CN" w:bidi="zh-CN"/>
    </w:rPr>
  </w:style>
  <w:style w:type="paragraph" w:customStyle="1" w:styleId="129">
    <w:name w:val="采购二级"/>
    <w:basedOn w:val="1"/>
    <w:autoRedefine/>
    <w:qFormat/>
    <w:uiPriority w:val="0"/>
    <w:pPr>
      <w:snapToGrid w:val="0"/>
      <w:spacing w:line="560" w:lineRule="exact"/>
      <w:ind w:firstLine="480" w:firstLineChars="200"/>
      <w:outlineLvl w:val="1"/>
    </w:pPr>
    <w:rPr>
      <w:rFonts w:ascii="仿宋" w:hAnsi="仿宋" w:eastAsia="仿宋"/>
      <w:b/>
      <w:sz w:val="24"/>
      <w:szCs w:val="24"/>
    </w:rPr>
  </w:style>
  <w:style w:type="paragraph" w:customStyle="1" w:styleId="130">
    <w:name w:val="普通正文"/>
    <w:basedOn w:val="1"/>
    <w:autoRedefine/>
    <w:qFormat/>
    <w:uiPriority w:val="0"/>
    <w:pPr>
      <w:spacing w:before="120" w:after="120" w:line="360" w:lineRule="auto"/>
      <w:ind w:firstLine="480"/>
    </w:pPr>
    <w:rPr>
      <w:sz w:val="24"/>
      <w:szCs w:val="24"/>
    </w:rPr>
  </w:style>
  <w:style w:type="table" w:customStyle="1" w:styleId="131">
    <w:name w:val="Table Normal"/>
    <w:autoRedefine/>
    <w:semiHidden/>
    <w:unhideWhenUsed/>
    <w:qFormat/>
    <w:uiPriority w:val="0"/>
    <w:tblPr>
      <w:tblCellMar>
        <w:top w:w="0" w:type="dxa"/>
        <w:left w:w="0" w:type="dxa"/>
        <w:bottom w:w="0" w:type="dxa"/>
        <w:right w:w="0" w:type="dxa"/>
      </w:tblCellMar>
    </w:tblPr>
  </w:style>
  <w:style w:type="character" w:customStyle="1" w:styleId="132">
    <w:name w:val="font31"/>
    <w:basedOn w:val="38"/>
    <w:autoRedefine/>
    <w:qFormat/>
    <w:uiPriority w:val="0"/>
    <w:rPr>
      <w:rFonts w:hint="eastAsia" w:ascii="宋体" w:hAnsi="宋体" w:eastAsia="宋体" w:cs="宋体"/>
      <w:color w:val="000000"/>
      <w:sz w:val="24"/>
      <w:szCs w:val="24"/>
      <w:u w:val="none"/>
    </w:rPr>
  </w:style>
  <w:style w:type="character" w:customStyle="1" w:styleId="133">
    <w:name w:val="font11"/>
    <w:basedOn w:val="38"/>
    <w:qFormat/>
    <w:uiPriority w:val="0"/>
    <w:rPr>
      <w:rFonts w:hint="eastAsia" w:ascii="宋体" w:hAnsi="宋体" w:eastAsia="宋体" w:cs="宋体"/>
      <w:color w:val="000000"/>
      <w:sz w:val="20"/>
      <w:szCs w:val="20"/>
      <w:u w:val="none"/>
    </w:rPr>
  </w:style>
  <w:style w:type="paragraph" w:customStyle="1" w:styleId="134">
    <w:name w:val="0"/>
    <w:basedOn w:val="1"/>
    <w:qFormat/>
    <w:uiPriority w:val="0"/>
    <w:pPr>
      <w:spacing w:line="480" w:lineRule="exact"/>
      <w:ind w:left="113" w:leftChars="113" w:right="50" w:rightChars="50" w:firstLine="181" w:firstLineChars="181"/>
    </w:pPr>
    <w:rPr>
      <w:rFonts w:ascii="楷体_GB2312" w:eastAsia="楷体_GB2312"/>
      <w:sz w:val="24"/>
    </w:rPr>
  </w:style>
  <w:style w:type="paragraph" w:customStyle="1" w:styleId="135">
    <w:name w:val="引文目录标题1"/>
    <w:basedOn w:val="1"/>
    <w:next w:val="1"/>
    <w:qFormat/>
    <w:uiPriority w:val="1902"/>
    <w:rPr>
      <w:rFonts w:ascii="Arial" w:hAnsi="Arial" w:cs="Arial"/>
      <w:sz w:val="24"/>
      <w:szCs w:val="20"/>
    </w:rPr>
  </w:style>
  <w:style w:type="character" w:customStyle="1" w:styleId="136">
    <w:name w:val="font131"/>
    <w:basedOn w:val="38"/>
    <w:qFormat/>
    <w:uiPriority w:val="0"/>
    <w:rPr>
      <w:rFonts w:hint="eastAsia" w:ascii="宋体" w:hAnsi="宋体" w:eastAsia="宋体" w:cs="宋体"/>
      <w:b/>
      <w:color w:val="000000"/>
      <w:sz w:val="24"/>
      <w:szCs w:val="24"/>
      <w:u w:val="none"/>
    </w:rPr>
  </w:style>
  <w:style w:type="character" w:customStyle="1" w:styleId="137">
    <w:name w:val="font91"/>
    <w:basedOn w:val="38"/>
    <w:qFormat/>
    <w:uiPriority w:val="0"/>
    <w:rPr>
      <w:rFonts w:hint="eastAsia" w:ascii="宋体" w:hAnsi="宋体" w:eastAsia="宋体" w:cs="宋体"/>
      <w:b/>
      <w:color w:val="000000"/>
      <w:sz w:val="24"/>
      <w:szCs w:val="24"/>
      <w:u w:val="single"/>
    </w:rPr>
  </w:style>
  <w:style w:type="character" w:customStyle="1" w:styleId="138">
    <w:name w:val="font71"/>
    <w:basedOn w:val="38"/>
    <w:qFormat/>
    <w:uiPriority w:val="0"/>
    <w:rPr>
      <w:rFonts w:hint="eastAsia" w:ascii="宋体" w:hAnsi="宋体" w:eastAsia="宋体" w:cs="宋体"/>
      <w:color w:val="333333"/>
      <w:sz w:val="20"/>
      <w:szCs w:val="20"/>
      <w:u w:val="none"/>
    </w:rPr>
  </w:style>
  <w:style w:type="character" w:customStyle="1" w:styleId="139">
    <w:name w:val="font41"/>
    <w:basedOn w:val="38"/>
    <w:qFormat/>
    <w:uiPriority w:val="0"/>
    <w:rPr>
      <w:rFonts w:hint="eastAsia" w:ascii="宋体" w:hAnsi="宋体" w:eastAsia="宋体" w:cs="宋体"/>
      <w:color w:val="000000"/>
      <w:sz w:val="24"/>
      <w:szCs w:val="24"/>
      <w:u w:val="none"/>
    </w:rPr>
  </w:style>
  <w:style w:type="character" w:customStyle="1" w:styleId="140">
    <w:name w:val="font12"/>
    <w:basedOn w:val="38"/>
    <w:qFormat/>
    <w:uiPriority w:val="0"/>
    <w:rPr>
      <w:rFonts w:hint="eastAsia" w:ascii="宋体" w:hAnsi="宋体" w:eastAsia="宋体" w:cs="宋体"/>
      <w:color w:val="000000"/>
      <w:sz w:val="24"/>
      <w:szCs w:val="24"/>
      <w:u w:val="single"/>
    </w:rPr>
  </w:style>
  <w:style w:type="character" w:customStyle="1" w:styleId="141">
    <w:name w:val="font51"/>
    <w:basedOn w:val="38"/>
    <w:qFormat/>
    <w:uiPriority w:val="0"/>
    <w:rPr>
      <w:rFonts w:hint="eastAsia" w:ascii="仿宋" w:hAnsi="仿宋" w:eastAsia="仿宋" w:cs="仿宋"/>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65</Pages>
  <Words>20121</Words>
  <Characters>21819</Characters>
  <Lines>178</Lines>
  <Paragraphs>50</Paragraphs>
  <TotalTime>112</TotalTime>
  <ScaleCrop>false</ScaleCrop>
  <LinksUpToDate>false</LinksUpToDate>
  <CharactersWithSpaces>22610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张云云。</cp:lastModifiedBy>
  <cp:lastPrinted>2026-04-09T03:15:00Z</cp:lastPrinted>
  <dcterms:modified xsi:type="dcterms:W3CDTF">2026-05-07T02:53:41Z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0015CB0167AE4E24ACCD8F36B8C1BA23_13</vt:lpwstr>
  </property>
  <property fmtid="{D5CDD505-2E9C-101B-9397-08002B2CF9AE}" pid="4" name="KSOTemplateDocerSaveRecord">
    <vt:lpwstr>eyJoZGlkIjoiMWQ1NmVkZDYxYWVlZmYyMmRiNmE1NWQ3NGQzNDhlMmQiLCJ1c2VySWQiOiI5NzQ0NjkyOTAifQ==</vt:lpwstr>
  </property>
</Properties>
</file>