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54C9C">
      <w:pPr>
        <w:autoSpaceDE w:val="0"/>
        <w:autoSpaceDN w:val="0"/>
        <w:adjustRightInd w:val="0"/>
        <w:spacing w:line="360" w:lineRule="auto"/>
        <w:rPr>
          <w:rFonts w:hint="eastAsia" w:asciiTheme="minorEastAsia" w:hAnsiTheme="minorEastAsia" w:eastAsiaTheme="minorEastAsia" w:cstheme="minorEastAsia"/>
          <w:b/>
          <w:bCs/>
          <w:kern w:val="0"/>
          <w:sz w:val="84"/>
          <w:szCs w:val="84"/>
        </w:rPr>
      </w:pPr>
      <w:r>
        <w:rPr>
          <w:rFonts w:hint="eastAsia" w:asciiTheme="minorEastAsia" w:hAnsiTheme="minorEastAsia" w:eastAsiaTheme="minorEastAsia" w:cstheme="minorEastAsia"/>
          <w:b/>
          <w:bCs/>
          <w:kern w:val="0"/>
          <w:sz w:val="84"/>
          <w:szCs w:val="84"/>
          <w:lang w:val="en-US" w:eastAsia="zh-CN"/>
        </w:rPr>
        <w:t xml:space="preserve">    </w:t>
      </w:r>
      <w:r>
        <w:rPr>
          <w:rFonts w:hint="eastAsia" w:asciiTheme="minorEastAsia" w:hAnsiTheme="minorEastAsia" w:eastAsiaTheme="minorEastAsia" w:cstheme="minorEastAsia"/>
          <w:b/>
          <w:bCs/>
          <w:kern w:val="0"/>
          <w:sz w:val="84"/>
          <w:szCs w:val="84"/>
        </w:rPr>
        <w:t xml:space="preserve">               </w:t>
      </w:r>
    </w:p>
    <w:p w14:paraId="75CE04DA">
      <w:pPr>
        <w:pStyle w:val="36"/>
        <w:spacing w:line="360" w:lineRule="auto"/>
        <w:rPr>
          <w:rFonts w:hint="eastAsia" w:asciiTheme="minorEastAsia" w:hAnsiTheme="minorEastAsia" w:eastAsiaTheme="minorEastAsia" w:cstheme="minorEastAsia"/>
        </w:rPr>
      </w:pPr>
    </w:p>
    <w:p w14:paraId="539629D3">
      <w:pPr>
        <w:spacing w:line="360" w:lineRule="auto"/>
        <w:rPr>
          <w:rFonts w:hint="eastAsia" w:asciiTheme="minorEastAsia" w:hAnsiTheme="minorEastAsia" w:eastAsiaTheme="minorEastAsia" w:cstheme="minorEastAsia"/>
        </w:rPr>
      </w:pPr>
    </w:p>
    <w:p w14:paraId="40E717DA">
      <w:pPr>
        <w:pStyle w:val="19"/>
        <w:spacing w:line="360" w:lineRule="auto"/>
        <w:rPr>
          <w:rFonts w:hint="eastAsia" w:asciiTheme="minorEastAsia" w:hAnsiTheme="minorEastAsia" w:eastAsiaTheme="minorEastAsia" w:cstheme="minorEastAsia"/>
        </w:rPr>
      </w:pPr>
    </w:p>
    <w:p w14:paraId="5963054F">
      <w:pPr>
        <w:pStyle w:val="19"/>
        <w:spacing w:line="360" w:lineRule="auto"/>
        <w:rPr>
          <w:rFonts w:hint="eastAsia" w:asciiTheme="minorEastAsia" w:hAnsiTheme="minorEastAsia" w:eastAsiaTheme="minorEastAsia" w:cstheme="minorEastAsia"/>
        </w:rPr>
      </w:pPr>
    </w:p>
    <w:p w14:paraId="2F3D7C8B">
      <w:pPr>
        <w:spacing w:line="360" w:lineRule="auto"/>
        <w:rPr>
          <w:rFonts w:hint="eastAsia" w:asciiTheme="minorEastAsia" w:hAnsiTheme="minorEastAsia" w:eastAsiaTheme="minorEastAsia" w:cstheme="minorEastAsia"/>
        </w:rPr>
      </w:pPr>
    </w:p>
    <w:p w14:paraId="488AFF5A">
      <w:pPr>
        <w:autoSpaceDE w:val="0"/>
        <w:autoSpaceDN w:val="0"/>
        <w:adjustRightInd w:val="0"/>
        <w:spacing w:line="360" w:lineRule="auto"/>
        <w:jc w:val="center"/>
        <w:rPr>
          <w:rFonts w:hint="eastAsia" w:asciiTheme="minorEastAsia" w:hAnsiTheme="minorEastAsia" w:eastAsiaTheme="minorEastAsia" w:cstheme="minorEastAsia"/>
          <w:kern w:val="0"/>
          <w:sz w:val="36"/>
          <w:szCs w:val="36"/>
        </w:rPr>
      </w:pPr>
      <w:r>
        <w:rPr>
          <w:rFonts w:hint="eastAsia" w:asciiTheme="minorEastAsia" w:hAnsiTheme="minorEastAsia" w:eastAsiaTheme="minorEastAsia" w:cstheme="minorEastAsia"/>
          <w:b/>
          <w:bCs/>
          <w:kern w:val="0"/>
          <w:sz w:val="84"/>
          <w:szCs w:val="84"/>
          <w:lang w:val="zh-CN"/>
        </w:rPr>
        <w:t>竞争性磋商文件</w:t>
      </w:r>
      <w:bookmarkStart w:id="475" w:name="_GoBack"/>
      <w:bookmarkEnd w:id="475"/>
    </w:p>
    <w:p w14:paraId="69E50B30">
      <w:pPr>
        <w:autoSpaceDE w:val="0"/>
        <w:autoSpaceDN w:val="0"/>
        <w:adjustRightInd w:val="0"/>
        <w:spacing w:line="360" w:lineRule="auto"/>
        <w:jc w:val="left"/>
        <w:rPr>
          <w:rFonts w:hint="eastAsia" w:asciiTheme="minorEastAsia" w:hAnsiTheme="minorEastAsia" w:eastAsiaTheme="minorEastAsia" w:cstheme="minorEastAsia"/>
          <w:kern w:val="0"/>
          <w:sz w:val="36"/>
          <w:szCs w:val="36"/>
        </w:rPr>
      </w:pPr>
    </w:p>
    <w:p w14:paraId="520D6D3F">
      <w:pPr>
        <w:pStyle w:val="36"/>
        <w:spacing w:line="360" w:lineRule="auto"/>
        <w:rPr>
          <w:rFonts w:hint="eastAsia" w:asciiTheme="minorEastAsia" w:hAnsiTheme="minorEastAsia" w:eastAsiaTheme="minorEastAsia" w:cstheme="minorEastAsia"/>
          <w:lang w:val="zh-CN"/>
        </w:rPr>
      </w:pPr>
    </w:p>
    <w:p w14:paraId="1359B942">
      <w:pPr>
        <w:pStyle w:val="36"/>
        <w:spacing w:line="360" w:lineRule="auto"/>
        <w:rPr>
          <w:rFonts w:hint="eastAsia" w:asciiTheme="minorEastAsia" w:hAnsiTheme="minorEastAsia" w:eastAsiaTheme="minorEastAsia" w:cstheme="minorEastAsia"/>
          <w:lang w:val="zh-CN"/>
        </w:rPr>
      </w:pPr>
    </w:p>
    <w:p w14:paraId="2AB4E795">
      <w:pPr>
        <w:pStyle w:val="36"/>
        <w:spacing w:line="360" w:lineRule="auto"/>
        <w:rPr>
          <w:rFonts w:hint="eastAsia" w:asciiTheme="minorEastAsia" w:hAnsiTheme="minorEastAsia" w:eastAsiaTheme="minorEastAsia" w:cstheme="minorEastAsia"/>
          <w:lang w:val="zh-CN"/>
        </w:rPr>
      </w:pPr>
    </w:p>
    <w:p w14:paraId="72E30657">
      <w:pPr>
        <w:pStyle w:val="36"/>
        <w:spacing w:line="360" w:lineRule="auto"/>
        <w:rPr>
          <w:rFonts w:hint="eastAsia" w:asciiTheme="minorEastAsia" w:hAnsiTheme="minorEastAsia" w:eastAsiaTheme="minorEastAsia" w:cstheme="minorEastAsia"/>
          <w:lang w:val="zh-CN"/>
        </w:rPr>
      </w:pPr>
    </w:p>
    <w:p w14:paraId="440BDC2F">
      <w:pPr>
        <w:pStyle w:val="36"/>
        <w:spacing w:line="360" w:lineRule="auto"/>
        <w:rPr>
          <w:rFonts w:hint="eastAsia" w:asciiTheme="minorEastAsia" w:hAnsiTheme="minorEastAsia" w:eastAsiaTheme="minorEastAsia" w:cstheme="minorEastAsia"/>
          <w:lang w:val="zh-CN"/>
        </w:rPr>
      </w:pPr>
    </w:p>
    <w:p w14:paraId="51A39E61">
      <w:pPr>
        <w:tabs>
          <w:tab w:val="left" w:pos="2100"/>
        </w:tabs>
        <w:autoSpaceDE w:val="0"/>
        <w:autoSpaceDN w:val="0"/>
        <w:adjustRightInd w:val="0"/>
        <w:spacing w:line="360" w:lineRule="auto"/>
        <w:ind w:firstLine="321" w:firstLineChars="100"/>
        <w:jc w:val="left"/>
        <w:rPr>
          <w:rFonts w:hint="eastAsia"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lang w:val="zh-CN"/>
        </w:rPr>
        <w:t>采购项目名称：</w:t>
      </w:r>
      <w:r>
        <w:rPr>
          <w:rFonts w:hint="eastAsia" w:asciiTheme="minorEastAsia" w:hAnsiTheme="minorEastAsia" w:eastAsiaTheme="minorEastAsia" w:cstheme="minorEastAsia"/>
          <w:b/>
          <w:bCs/>
          <w:kern w:val="0"/>
          <w:sz w:val="32"/>
          <w:szCs w:val="32"/>
          <w:lang w:val="en-US" w:eastAsia="zh-CN"/>
        </w:rPr>
        <w:t>海西州智慧流动医院</w:t>
      </w:r>
    </w:p>
    <w:p w14:paraId="5FC88421">
      <w:pPr>
        <w:tabs>
          <w:tab w:val="left" w:pos="2100"/>
        </w:tabs>
        <w:autoSpaceDE w:val="0"/>
        <w:autoSpaceDN w:val="0"/>
        <w:adjustRightInd w:val="0"/>
        <w:spacing w:line="360" w:lineRule="auto"/>
        <w:ind w:firstLine="321" w:firstLineChars="100"/>
        <w:jc w:val="left"/>
        <w:rPr>
          <w:rFonts w:hint="eastAsia"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lang w:val="zh-CN"/>
        </w:rPr>
        <w:t>采购项目编号：</w:t>
      </w:r>
      <w:r>
        <w:rPr>
          <w:rFonts w:hint="eastAsia" w:asciiTheme="minorEastAsia" w:hAnsiTheme="minorEastAsia" w:eastAsiaTheme="minorEastAsia" w:cstheme="minorEastAsia"/>
          <w:b/>
          <w:bCs/>
          <w:kern w:val="0"/>
          <w:sz w:val="32"/>
          <w:szCs w:val="32"/>
          <w:lang w:val="zh-CN" w:eastAsia="zh-CN"/>
        </w:rPr>
        <w:t>青海骁驰竞磋（货物）2026-058</w:t>
      </w:r>
    </w:p>
    <w:p w14:paraId="40E155BA">
      <w:pPr>
        <w:tabs>
          <w:tab w:val="left" w:pos="2100"/>
        </w:tabs>
        <w:autoSpaceDE w:val="0"/>
        <w:autoSpaceDN w:val="0"/>
        <w:adjustRightInd w:val="0"/>
        <w:spacing w:line="360" w:lineRule="auto"/>
        <w:ind w:firstLine="321" w:firstLineChars="1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lang w:val="zh-CN"/>
        </w:rPr>
        <w:t>采</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购</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人：</w:t>
      </w:r>
      <w:r>
        <w:rPr>
          <w:rFonts w:hint="eastAsia" w:asciiTheme="minorEastAsia" w:hAnsiTheme="minorEastAsia" w:eastAsiaTheme="minorEastAsia" w:cstheme="minorEastAsia"/>
          <w:b/>
          <w:bCs/>
          <w:kern w:val="0"/>
          <w:sz w:val="32"/>
          <w:szCs w:val="32"/>
          <w:lang w:val="en-US" w:eastAsia="zh-CN"/>
        </w:rPr>
        <w:t>乌兰县人民医院</w:t>
      </w:r>
    </w:p>
    <w:p w14:paraId="7E10C945">
      <w:pPr>
        <w:pStyle w:val="16"/>
        <w:spacing w:line="360" w:lineRule="auto"/>
        <w:rPr>
          <w:rFonts w:hint="eastAsia" w:asciiTheme="minorEastAsia" w:hAnsiTheme="minorEastAsia" w:eastAsiaTheme="minorEastAsia" w:cstheme="minorEastAsia"/>
          <w:lang w:val="zh-CN"/>
        </w:rPr>
      </w:pPr>
    </w:p>
    <w:p w14:paraId="2C9D0F9B">
      <w:pPr>
        <w:pStyle w:val="16"/>
        <w:spacing w:line="360" w:lineRule="auto"/>
        <w:rPr>
          <w:rFonts w:hint="eastAsia" w:asciiTheme="minorEastAsia" w:hAnsiTheme="minorEastAsia" w:eastAsiaTheme="minorEastAsia" w:cstheme="minorEastAsia"/>
          <w:lang w:val="zh-CN"/>
        </w:rPr>
      </w:pPr>
    </w:p>
    <w:p w14:paraId="7C94880D">
      <w:pPr>
        <w:spacing w:line="360" w:lineRule="auto"/>
        <w:rPr>
          <w:rFonts w:hint="eastAsia" w:asciiTheme="minorEastAsia" w:hAnsiTheme="minorEastAsia" w:eastAsiaTheme="minorEastAsia" w:cstheme="minorEastAsia"/>
          <w:lang w:val="zh-CN"/>
        </w:rPr>
      </w:pPr>
    </w:p>
    <w:p w14:paraId="05890314">
      <w:pPr>
        <w:autoSpaceDE w:val="0"/>
        <w:autoSpaceDN w:val="0"/>
        <w:adjustRightInd w:val="0"/>
        <w:spacing w:line="360" w:lineRule="auto"/>
        <w:jc w:val="center"/>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lang w:val="zh-CN"/>
        </w:rPr>
        <w:t>采购代理机构：</w:t>
      </w:r>
      <w:r>
        <w:rPr>
          <w:rFonts w:hint="eastAsia" w:asciiTheme="minorEastAsia" w:hAnsiTheme="minorEastAsia" w:eastAsiaTheme="minorEastAsia" w:cstheme="minorEastAsia"/>
          <w:b/>
          <w:bCs/>
          <w:kern w:val="0"/>
          <w:sz w:val="32"/>
          <w:szCs w:val="32"/>
        </w:rPr>
        <w:t>青海骁驰项目管理有限公司</w:t>
      </w:r>
    </w:p>
    <w:p w14:paraId="4F8CF557">
      <w:pPr>
        <w:autoSpaceDE w:val="0"/>
        <w:autoSpaceDN w:val="0"/>
        <w:adjustRightInd w:val="0"/>
        <w:spacing w:line="360" w:lineRule="auto"/>
        <w:jc w:val="center"/>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6</w:t>
      </w:r>
      <w:r>
        <w:rPr>
          <w:rFonts w:hint="eastAsia" w:asciiTheme="minorEastAsia" w:hAnsiTheme="minorEastAsia" w:eastAsiaTheme="minorEastAsia" w:cstheme="minorEastAsia"/>
          <w:b/>
          <w:bCs/>
          <w:kern w:val="0"/>
          <w:sz w:val="32"/>
          <w:szCs w:val="32"/>
          <w:lang w:val="zh-CN"/>
        </w:rPr>
        <w:t>年</w:t>
      </w:r>
      <w:r>
        <w:rPr>
          <w:rFonts w:hint="eastAsia" w:asciiTheme="minorEastAsia" w:hAnsiTheme="minorEastAsia" w:eastAsiaTheme="minorEastAsia" w:cstheme="minorEastAsia"/>
          <w:b/>
          <w:bCs/>
          <w:kern w:val="0"/>
          <w:sz w:val="32"/>
          <w:szCs w:val="32"/>
          <w:lang w:val="en-US" w:eastAsia="zh-CN"/>
        </w:rPr>
        <w:t>04</w:t>
      </w:r>
      <w:r>
        <w:rPr>
          <w:rFonts w:hint="eastAsia" w:asciiTheme="minorEastAsia" w:hAnsiTheme="minorEastAsia" w:eastAsiaTheme="minorEastAsia" w:cstheme="minorEastAsia"/>
          <w:b/>
          <w:bCs/>
          <w:kern w:val="0"/>
          <w:sz w:val="32"/>
          <w:szCs w:val="32"/>
        </w:rPr>
        <w:t>月</w:t>
      </w:r>
    </w:p>
    <w:p w14:paraId="7F846A20">
      <w:pPr>
        <w:rPr>
          <w:rFonts w:hint="eastAsia" w:asciiTheme="minorEastAsia" w:hAnsiTheme="minorEastAsia" w:eastAsiaTheme="minorEastAsia" w:cstheme="minorEastAsia"/>
          <w:b/>
          <w:sz w:val="40"/>
          <w:szCs w:val="30"/>
        </w:rPr>
      </w:pPr>
      <w:bookmarkStart w:id="0" w:name="_Toc16797"/>
      <w:r>
        <w:rPr>
          <w:rFonts w:hint="eastAsia" w:asciiTheme="minorEastAsia" w:hAnsiTheme="minorEastAsia" w:eastAsiaTheme="minorEastAsia" w:cstheme="minorEastAsia"/>
          <w:b/>
          <w:sz w:val="40"/>
          <w:szCs w:val="30"/>
        </w:rPr>
        <w:br w:type="page"/>
      </w:r>
    </w:p>
    <w:p w14:paraId="518E2F3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sz w:val="40"/>
          <w:szCs w:val="30"/>
        </w:rPr>
        <w:t>目  录</w:t>
      </w:r>
      <w:bookmarkEnd w:id="0"/>
      <w:bookmarkStart w:id="1" w:name="_Toc10533"/>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TOC \o "1-3" \h \u </w:instrText>
      </w:r>
      <w:r>
        <w:rPr>
          <w:rFonts w:hint="eastAsia" w:asciiTheme="minorEastAsia" w:hAnsiTheme="minorEastAsia" w:eastAsiaTheme="minorEastAsia" w:cstheme="minorEastAsia"/>
          <w:b/>
          <w:bCs/>
          <w:caps/>
          <w:kern w:val="2"/>
          <w:sz w:val="24"/>
          <w:szCs w:val="20"/>
          <w:lang w:val="zh-CN" w:eastAsia="zh-CN" w:bidi="ar-SA"/>
        </w:rPr>
        <w:fldChar w:fldCharType="separate"/>
      </w:r>
    </w:p>
    <w:p w14:paraId="727FDE3A">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_Toc12982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 xml:space="preserve">第一部分 </w:t>
      </w:r>
      <w:r>
        <w:rPr>
          <w:rFonts w:hint="eastAsia" w:asciiTheme="minorEastAsia" w:hAnsiTheme="minorEastAsia" w:eastAsiaTheme="minorEastAsia" w:cstheme="minorEastAsia"/>
          <w:b/>
          <w:bCs/>
          <w:caps/>
          <w:kern w:val="2"/>
          <w:sz w:val="24"/>
          <w:szCs w:val="20"/>
          <w:lang w:val="zh-CN" w:eastAsia="zh-CN" w:bidi="ar-SA"/>
        </w:rPr>
        <w:t xml:space="preserve"> 磋商</w:t>
      </w:r>
      <w:r>
        <w:rPr>
          <w:rFonts w:hint="eastAsia" w:asciiTheme="minorEastAsia" w:hAnsiTheme="minorEastAsia" w:eastAsiaTheme="minorEastAsia" w:cstheme="minorEastAsia"/>
          <w:b/>
          <w:bCs/>
          <w:caps/>
          <w:kern w:val="2"/>
          <w:sz w:val="24"/>
          <w:szCs w:val="20"/>
          <w:lang w:val="en-US" w:eastAsia="zh-CN" w:bidi="ar-SA"/>
        </w:rPr>
        <w:t>邀请</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_Toc12982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5064427">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_Toc6489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第二部分 投标供应商须知</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_Toc6489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942C35C">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_Toc25151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一、说  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_Toc25151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00EE8B1">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_Toc11405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1.适用范围</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_Toc11405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368396E">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_Toc19541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2.采购方式、合格的投标供应商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_Toc19541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0248E65">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_Toc26585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3.磋商费用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_Toc26585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D09AD02">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_Toc32740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二、磋商文件说明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_Toc32740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B36B34B">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_Toc9833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4.磋商文件的构成</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_Toc9833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26349D6">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_Toc7065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5.磋商文件、磋商活动和成交结果的质疑</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_Toc7065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63B2EA0">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_Toc9147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6.磋商文件的修改</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_Toc9147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D11FD37">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_Toc11892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三、磋商响应文件的编制</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_Toc11892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EE98630">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_Toc22112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7.磋商响应文件的语言及度量衡单位</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_Toc22112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BA849D1">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_Toc12805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8.磋商报价及币种</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_Toc12805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AD5BF5B">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_Toc25031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9.磋商保证金</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_Toc25031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71A5F3E">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_Toc5024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10.磋商有效期</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_Toc5024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8973115">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_Toc24361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11.磋商响应文件构成</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_Toc24361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281592E">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_Toc11265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12. 磋商响应文件的编制要求</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_Toc11265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0D65758">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_Toc32532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四、磋商响应文件的递交</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_Toc32532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478913B">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_Toc16693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13.</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磋商响应文件的提交</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_Toc16693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BA12500">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_Toc20530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14.递交磋商响应文件的地点、截止日期</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_Toc20530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ABB6E46">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_Toc19663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15.</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磋商响应文件的补充、修改或撤回</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_Toc19663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BC3F1C3">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_Toc7468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五、开标</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_Toc7468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03EFA8C">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_Toc20649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16.开标</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_Toc20649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671AFB5">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_Toc8935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六、磋商程序及方法</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_Toc8935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369E7AB">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_Toc5824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w:t>
      </w:r>
      <w:r>
        <w:rPr>
          <w:rFonts w:hint="eastAsia" w:asciiTheme="minorEastAsia" w:hAnsiTheme="minorEastAsia" w:eastAsiaTheme="minorEastAsia" w:cstheme="minorEastAsia"/>
          <w:b/>
          <w:bCs/>
          <w:caps/>
          <w:kern w:val="2"/>
          <w:sz w:val="24"/>
          <w:szCs w:val="20"/>
          <w:lang w:val="en-US" w:eastAsia="zh-CN" w:bidi="ar-SA"/>
        </w:rPr>
        <w:t>7</w:t>
      </w:r>
      <w:r>
        <w:rPr>
          <w:rFonts w:hint="eastAsia" w:asciiTheme="minorEastAsia" w:hAnsiTheme="minorEastAsia" w:eastAsiaTheme="minorEastAsia" w:cstheme="minorEastAsia"/>
          <w:b/>
          <w:bCs/>
          <w:caps/>
          <w:kern w:val="2"/>
          <w:sz w:val="24"/>
          <w:szCs w:val="20"/>
          <w:lang w:val="zh-CN" w:eastAsia="zh-CN" w:bidi="ar-SA"/>
        </w:rPr>
        <w:t>.磋商小组</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_Toc5824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479F165">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_Toc10603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1</w:t>
      </w:r>
      <w:r>
        <w:rPr>
          <w:rFonts w:hint="eastAsia" w:asciiTheme="minorEastAsia" w:hAnsiTheme="minorEastAsia" w:eastAsiaTheme="minorEastAsia" w:cstheme="minorEastAsia"/>
          <w:b/>
          <w:bCs/>
          <w:caps/>
          <w:kern w:val="2"/>
          <w:sz w:val="24"/>
          <w:szCs w:val="20"/>
          <w:lang w:val="en-US" w:eastAsia="zh-CN" w:bidi="ar-SA"/>
        </w:rPr>
        <w:t>8</w:t>
      </w:r>
      <w:r>
        <w:rPr>
          <w:rFonts w:hint="eastAsia" w:asciiTheme="minorEastAsia" w:hAnsiTheme="minorEastAsia" w:eastAsiaTheme="minorEastAsia" w:cstheme="minorEastAsia"/>
          <w:b/>
          <w:bCs/>
          <w:caps/>
          <w:kern w:val="2"/>
          <w:sz w:val="24"/>
          <w:szCs w:val="20"/>
          <w:lang w:val="zh-CN" w:eastAsia="zh-CN" w:bidi="ar-SA"/>
        </w:rPr>
        <w:t>.磋商程序</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_Toc10603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8355CB6">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_Toc23795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19</w:t>
      </w:r>
      <w:r>
        <w:rPr>
          <w:rFonts w:hint="eastAsia" w:asciiTheme="minorEastAsia" w:hAnsiTheme="minorEastAsia" w:eastAsiaTheme="minorEastAsia" w:cstheme="minorEastAsia"/>
          <w:b/>
          <w:bCs/>
          <w:caps/>
          <w:kern w:val="2"/>
          <w:sz w:val="24"/>
          <w:szCs w:val="20"/>
          <w:lang w:val="zh-CN" w:eastAsia="zh-CN" w:bidi="ar-SA"/>
        </w:rPr>
        <w:t>.评审办法</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_Toc23795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20</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93FD563">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_Toc7472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七</w:t>
      </w:r>
      <w:r>
        <w:rPr>
          <w:rFonts w:hint="eastAsia" w:asciiTheme="minorEastAsia" w:hAnsiTheme="minorEastAsia" w:eastAsiaTheme="minorEastAsia" w:cstheme="minorEastAsia"/>
          <w:b/>
          <w:bCs/>
          <w:caps/>
          <w:kern w:val="2"/>
          <w:sz w:val="24"/>
          <w:szCs w:val="20"/>
          <w:lang w:val="zh-CN" w:eastAsia="zh-CN" w:bidi="ar-SA"/>
        </w:rPr>
        <w:t>、确定成交供应商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_Toc7472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12C063E">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_Toc13224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0</w:t>
      </w:r>
      <w:r>
        <w:rPr>
          <w:rFonts w:hint="eastAsia" w:asciiTheme="minorEastAsia" w:hAnsiTheme="minorEastAsia" w:eastAsiaTheme="minorEastAsia" w:cstheme="minorEastAsia"/>
          <w:b/>
          <w:bCs/>
          <w:caps/>
          <w:kern w:val="2"/>
          <w:sz w:val="24"/>
          <w:szCs w:val="20"/>
          <w:lang w:val="zh-CN" w:eastAsia="zh-CN" w:bidi="ar-SA"/>
        </w:rPr>
        <w:t>.成交通知</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_Toc13224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B6CC67F">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_Toc29608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八、</w:t>
      </w:r>
      <w:r>
        <w:rPr>
          <w:rFonts w:hint="eastAsia" w:asciiTheme="minorEastAsia" w:hAnsiTheme="minorEastAsia" w:eastAsiaTheme="minorEastAsia" w:cstheme="minorEastAsia"/>
          <w:b/>
          <w:bCs/>
          <w:caps/>
          <w:kern w:val="2"/>
          <w:sz w:val="24"/>
          <w:szCs w:val="20"/>
          <w:lang w:val="zh-CN" w:eastAsia="zh-CN" w:bidi="ar-SA"/>
        </w:rPr>
        <w:t>授予合同</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_Toc29608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8E8AF28">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_Toc20128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1</w:t>
      </w:r>
      <w:r>
        <w:rPr>
          <w:rFonts w:hint="eastAsia" w:asciiTheme="minorEastAsia" w:hAnsiTheme="minorEastAsia" w:eastAsiaTheme="minorEastAsia" w:cstheme="minorEastAsia"/>
          <w:b/>
          <w:bCs/>
          <w:caps/>
          <w:kern w:val="2"/>
          <w:sz w:val="24"/>
          <w:szCs w:val="20"/>
          <w:lang w:val="zh-CN" w:eastAsia="zh-CN" w:bidi="ar-SA"/>
        </w:rPr>
        <w:t>.签订合同</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_Toc20128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5FAAA5F">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_Toc15675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九</w:t>
      </w:r>
      <w:r>
        <w:rPr>
          <w:rFonts w:hint="eastAsia" w:asciiTheme="minorEastAsia" w:hAnsiTheme="minorEastAsia" w:eastAsiaTheme="minorEastAsia" w:cstheme="minorEastAsia"/>
          <w:b/>
          <w:bCs/>
          <w:caps/>
          <w:kern w:val="2"/>
          <w:sz w:val="24"/>
          <w:szCs w:val="20"/>
          <w:lang w:val="zh-CN" w:eastAsia="zh-CN" w:bidi="ar-SA"/>
        </w:rPr>
        <w:t>、终止情形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_Toc15675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808FAF2">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_Toc16783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22</w:t>
      </w:r>
      <w:r>
        <w:rPr>
          <w:rFonts w:hint="eastAsia" w:asciiTheme="minorEastAsia" w:hAnsiTheme="minorEastAsia" w:eastAsiaTheme="minorEastAsia" w:cstheme="minorEastAsia"/>
          <w:b/>
          <w:bCs/>
          <w:caps/>
          <w:kern w:val="2"/>
          <w:sz w:val="24"/>
          <w:szCs w:val="20"/>
          <w:lang w:val="zh-CN" w:eastAsia="zh-CN" w:bidi="ar-SA"/>
        </w:rPr>
        <w:t>.推荐并确定成交供应商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_Toc16783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69BB3566">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_Toc6168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3</w:t>
      </w:r>
      <w:r>
        <w:rPr>
          <w:rFonts w:hint="eastAsia" w:asciiTheme="minorEastAsia" w:hAnsiTheme="minorEastAsia" w:eastAsiaTheme="minorEastAsia" w:cstheme="minorEastAsia"/>
          <w:b/>
          <w:bCs/>
          <w:caps/>
          <w:kern w:val="2"/>
          <w:sz w:val="24"/>
          <w:szCs w:val="20"/>
          <w:lang w:val="zh-CN" w:eastAsia="zh-CN" w:bidi="ar-SA"/>
        </w:rPr>
        <w:t>. 终止磋商情形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_Toc6168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8FD34B3">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_Toc11812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十</w:t>
      </w:r>
      <w:r>
        <w:rPr>
          <w:rFonts w:hint="eastAsia" w:asciiTheme="minorEastAsia" w:hAnsiTheme="minorEastAsia" w:eastAsiaTheme="minorEastAsia" w:cstheme="minorEastAsia"/>
          <w:b/>
          <w:bCs/>
          <w:caps/>
          <w:kern w:val="2"/>
          <w:sz w:val="24"/>
          <w:szCs w:val="20"/>
          <w:lang w:val="zh-CN" w:eastAsia="zh-CN" w:bidi="ar-SA"/>
        </w:rPr>
        <w:t>、处罚</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_Toc11812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6C6F0A2">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_Toc4733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2</w:t>
      </w:r>
      <w:r>
        <w:rPr>
          <w:rFonts w:hint="eastAsia" w:asciiTheme="minorEastAsia" w:hAnsiTheme="minorEastAsia" w:eastAsiaTheme="minorEastAsia" w:cstheme="minorEastAsia"/>
          <w:b/>
          <w:bCs/>
          <w:caps/>
          <w:kern w:val="2"/>
          <w:sz w:val="24"/>
          <w:szCs w:val="20"/>
          <w:lang w:val="en-US" w:eastAsia="zh-CN" w:bidi="ar-SA"/>
        </w:rPr>
        <w:t>4</w:t>
      </w:r>
      <w:r>
        <w:rPr>
          <w:rFonts w:hint="eastAsia" w:asciiTheme="minorEastAsia" w:hAnsiTheme="minorEastAsia" w:eastAsiaTheme="minorEastAsia" w:cstheme="minorEastAsia"/>
          <w:b/>
          <w:bCs/>
          <w:caps/>
          <w:kern w:val="2"/>
          <w:sz w:val="24"/>
          <w:szCs w:val="20"/>
          <w:lang w:val="zh-CN" w:eastAsia="zh-CN" w:bidi="ar-SA"/>
        </w:rPr>
        <w:t>.处罚情形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_Toc4733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173E260">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_Toc22441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 xml:space="preserve">十一、 </w:t>
      </w:r>
      <w:r>
        <w:rPr>
          <w:rFonts w:hint="eastAsia" w:asciiTheme="minorEastAsia" w:hAnsiTheme="minorEastAsia" w:eastAsiaTheme="minorEastAsia" w:cstheme="minorEastAsia"/>
          <w:b/>
          <w:bCs/>
          <w:caps/>
          <w:kern w:val="2"/>
          <w:sz w:val="24"/>
          <w:szCs w:val="20"/>
          <w:lang w:val="en-US" w:eastAsia="zh-CN" w:bidi="ar-SA"/>
        </w:rPr>
        <w:t>磋商</w:t>
      </w:r>
      <w:r>
        <w:rPr>
          <w:rFonts w:hint="eastAsia" w:asciiTheme="minorEastAsia" w:hAnsiTheme="minorEastAsia" w:eastAsiaTheme="minorEastAsia" w:cstheme="minorEastAsia"/>
          <w:b/>
          <w:bCs/>
          <w:caps/>
          <w:kern w:val="2"/>
          <w:sz w:val="24"/>
          <w:szCs w:val="20"/>
          <w:lang w:val="zh-CN" w:eastAsia="zh-CN" w:bidi="ar-SA"/>
        </w:rPr>
        <w:t>代理服务收费标准</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_Toc22441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7E93F44">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_Toc16494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25.</w:t>
      </w:r>
      <w:r>
        <w:rPr>
          <w:rFonts w:hint="eastAsia" w:asciiTheme="minorEastAsia" w:hAnsiTheme="minorEastAsia" w:eastAsiaTheme="minorEastAsia" w:cstheme="minorEastAsia"/>
          <w:b/>
          <w:bCs/>
          <w:caps/>
          <w:kern w:val="2"/>
          <w:sz w:val="24"/>
          <w:szCs w:val="20"/>
          <w:lang w:val="zh-CN" w:eastAsia="zh-CN" w:bidi="ar-SA"/>
        </w:rPr>
        <w:t>磋商代理服务费：</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_Toc16494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7330D30">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_Toc28782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十</w:t>
      </w:r>
      <w:r>
        <w:rPr>
          <w:rFonts w:hint="eastAsia" w:asciiTheme="minorEastAsia" w:hAnsiTheme="minorEastAsia" w:eastAsiaTheme="minorEastAsia" w:cstheme="minorEastAsia"/>
          <w:b/>
          <w:bCs/>
          <w:caps/>
          <w:kern w:val="2"/>
          <w:sz w:val="24"/>
          <w:szCs w:val="20"/>
          <w:lang w:val="en-US" w:eastAsia="zh-CN" w:bidi="ar-SA"/>
        </w:rPr>
        <w:t>二</w:t>
      </w:r>
      <w:r>
        <w:rPr>
          <w:rFonts w:hint="eastAsia" w:asciiTheme="minorEastAsia" w:hAnsiTheme="minorEastAsia" w:eastAsiaTheme="minorEastAsia" w:cstheme="minorEastAsia"/>
          <w:b/>
          <w:bCs/>
          <w:caps/>
          <w:kern w:val="2"/>
          <w:sz w:val="24"/>
          <w:szCs w:val="20"/>
          <w:lang w:val="zh-CN" w:eastAsia="zh-CN" w:bidi="ar-SA"/>
        </w:rPr>
        <w:t>、其</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他</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_Toc28782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8AB8981">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_Toc10227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w:t>
      </w:r>
      <w:r>
        <w:rPr>
          <w:rFonts w:hint="eastAsia" w:asciiTheme="minorEastAsia" w:hAnsiTheme="minorEastAsia" w:eastAsiaTheme="minorEastAsia" w:cstheme="minorEastAsia"/>
          <w:b/>
          <w:bCs/>
          <w:caps/>
          <w:kern w:val="2"/>
          <w:sz w:val="24"/>
          <w:szCs w:val="20"/>
          <w:lang w:val="en-US" w:eastAsia="zh-CN" w:bidi="ar-SA"/>
        </w:rPr>
        <w:t>三</w:t>
      </w:r>
      <w:r>
        <w:rPr>
          <w:rFonts w:hint="eastAsia" w:asciiTheme="minorEastAsia" w:hAnsiTheme="minorEastAsia" w:eastAsiaTheme="minorEastAsia" w:cstheme="minorEastAsia"/>
          <w:b/>
          <w:bCs/>
          <w:caps/>
          <w:kern w:val="2"/>
          <w:sz w:val="24"/>
          <w:szCs w:val="20"/>
          <w:lang w:val="zh-CN" w:eastAsia="zh-CN" w:bidi="ar-SA"/>
        </w:rPr>
        <w:t>部分</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青海省政府采购项目合同书草案</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_Toc10227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28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6425283">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_Toc22409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w:t>
      </w:r>
      <w:r>
        <w:rPr>
          <w:rFonts w:hint="eastAsia" w:asciiTheme="minorEastAsia" w:hAnsiTheme="minorEastAsia" w:eastAsiaTheme="minorEastAsia" w:cstheme="minorEastAsia"/>
          <w:b/>
          <w:bCs/>
          <w:caps/>
          <w:kern w:val="2"/>
          <w:sz w:val="24"/>
          <w:szCs w:val="20"/>
          <w:lang w:val="en-US" w:eastAsia="zh-CN" w:bidi="ar-SA"/>
        </w:rPr>
        <w:t>四</w:t>
      </w:r>
      <w:r>
        <w:rPr>
          <w:rFonts w:hint="eastAsia" w:asciiTheme="minorEastAsia" w:hAnsiTheme="minorEastAsia" w:eastAsiaTheme="minorEastAsia" w:cstheme="minorEastAsia"/>
          <w:b/>
          <w:bCs/>
          <w:caps/>
          <w:kern w:val="2"/>
          <w:sz w:val="24"/>
          <w:szCs w:val="20"/>
          <w:lang w:val="zh-CN" w:eastAsia="zh-CN" w:bidi="ar-SA"/>
        </w:rPr>
        <w:t>部分</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磋商响应文件格式</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_Toc22409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42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A8D442D">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_Toc71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1</w:t>
      </w:r>
      <w:r>
        <w:rPr>
          <w:rFonts w:hint="eastAsia" w:asciiTheme="minorEastAsia" w:hAnsiTheme="minorEastAsia" w:eastAsiaTheme="minorEastAsia" w:cstheme="minorEastAsia"/>
          <w:b/>
          <w:bCs/>
          <w:caps/>
          <w:kern w:val="2"/>
          <w:sz w:val="24"/>
          <w:szCs w:val="20"/>
          <w:lang w:val="zh-CN" w:eastAsia="zh-CN" w:bidi="ar-SA"/>
        </w:rPr>
        <w:t>：磋商响应文件封面</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_Toc71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D612049">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_Toc29119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2</w:t>
      </w:r>
      <w:r>
        <w:rPr>
          <w:rFonts w:hint="eastAsia" w:asciiTheme="minorEastAsia" w:hAnsiTheme="minorEastAsia" w:eastAsiaTheme="minorEastAsia" w:cstheme="minorEastAsia"/>
          <w:b/>
          <w:bCs/>
          <w:caps/>
          <w:kern w:val="2"/>
          <w:sz w:val="24"/>
          <w:szCs w:val="20"/>
          <w:lang w:val="zh-CN" w:eastAsia="zh-CN" w:bidi="ar-SA"/>
        </w:rPr>
        <w:t>：磋商响应文件目录</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_Toc29119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59</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6846058">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_Toc25518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格式3：磋 商 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_Toc25518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59</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2183C39">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_Toc24209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格式4：磋商报价表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_Toc24209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F44DAA3">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_Toc20678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格式5：分项报价表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_Toc20678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5AD23B1">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_Toc4795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格式6：技术规格响应表</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_Toc4795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ACD1A99">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_Toc32654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7</w:t>
      </w:r>
      <w:r>
        <w:rPr>
          <w:rFonts w:hint="eastAsia" w:asciiTheme="minorEastAsia" w:hAnsiTheme="minorEastAsia" w:eastAsiaTheme="minorEastAsia" w:cstheme="minorEastAsia"/>
          <w:b/>
          <w:bCs/>
          <w:caps/>
          <w:kern w:val="2"/>
          <w:sz w:val="24"/>
          <w:szCs w:val="20"/>
          <w:lang w:val="zh-CN" w:eastAsia="zh-CN" w:bidi="ar-SA"/>
        </w:rPr>
        <w:t>：法定代表人证明书</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_Toc32654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BA56F42">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_Toc27565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8</w:t>
      </w:r>
      <w:r>
        <w:rPr>
          <w:rFonts w:hint="eastAsia" w:asciiTheme="minorEastAsia" w:hAnsiTheme="minorEastAsia" w:eastAsiaTheme="minorEastAsia" w:cstheme="minorEastAsia"/>
          <w:b/>
          <w:bCs/>
          <w:caps/>
          <w:kern w:val="2"/>
          <w:sz w:val="24"/>
          <w:szCs w:val="20"/>
          <w:lang w:val="zh-CN" w:eastAsia="zh-CN" w:bidi="ar-SA"/>
        </w:rPr>
        <w:t>：法定代表人</w:t>
      </w:r>
      <w:r>
        <w:rPr>
          <w:rFonts w:hint="eastAsia" w:asciiTheme="minorEastAsia" w:hAnsiTheme="minorEastAsia" w:eastAsiaTheme="minorEastAsia" w:cstheme="minorEastAsia"/>
          <w:b/>
          <w:bCs/>
          <w:caps/>
          <w:kern w:val="2"/>
          <w:sz w:val="24"/>
          <w:szCs w:val="20"/>
          <w:lang w:val="en-US" w:eastAsia="zh-CN" w:bidi="ar-SA"/>
        </w:rPr>
        <w:t>授权书</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_Toc27565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7494A29">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_Toc28539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格式9：投标供应商承诺函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_Toc28539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2621AE7">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_Toc11201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格式10：供应商诚信承诺书</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_Toc11201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FBDBE01">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_Toc32590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1</w:t>
      </w:r>
      <w:r>
        <w:rPr>
          <w:rFonts w:hint="eastAsia" w:asciiTheme="minorEastAsia" w:hAnsiTheme="minorEastAsia" w:eastAsiaTheme="minorEastAsia" w:cstheme="minorEastAsia"/>
          <w:b/>
          <w:bCs/>
          <w:caps/>
          <w:kern w:val="2"/>
          <w:sz w:val="24"/>
          <w:szCs w:val="20"/>
          <w:lang w:val="zh-CN" w:eastAsia="zh-CN" w:bidi="ar-SA"/>
        </w:rPr>
        <w:t>：资格证明材料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_Toc32590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931CAC5">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_Toc3393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2</w:t>
      </w:r>
      <w:r>
        <w:rPr>
          <w:rFonts w:hint="eastAsia" w:asciiTheme="minorEastAsia" w:hAnsiTheme="minorEastAsia" w:eastAsiaTheme="minorEastAsia" w:cstheme="minorEastAsia"/>
          <w:b/>
          <w:bCs/>
          <w:caps/>
          <w:kern w:val="2"/>
          <w:sz w:val="24"/>
          <w:szCs w:val="20"/>
          <w:lang w:val="zh-CN" w:eastAsia="zh-CN" w:bidi="ar-SA"/>
        </w:rPr>
        <w:t>：财务状况、缴纳税收和社会保障资金证明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_Toc3393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69</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148B0F4">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_Toc9354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3</w:t>
      </w:r>
      <w:r>
        <w:rPr>
          <w:rFonts w:hint="eastAsia" w:asciiTheme="minorEastAsia" w:hAnsiTheme="minorEastAsia" w:eastAsiaTheme="minorEastAsia" w:cstheme="minorEastAsia"/>
          <w:b/>
          <w:bCs/>
          <w:caps/>
          <w:kern w:val="2"/>
          <w:sz w:val="24"/>
          <w:szCs w:val="20"/>
          <w:lang w:val="zh-CN" w:eastAsia="zh-CN" w:bidi="ar-SA"/>
        </w:rPr>
        <w:t>：无重大违法记录声明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_Toc9354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70</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5D31676">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_Toc19064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4</w:t>
      </w:r>
      <w:r>
        <w:rPr>
          <w:rFonts w:hint="eastAsia" w:asciiTheme="minorEastAsia" w:hAnsiTheme="minorEastAsia" w:eastAsiaTheme="minorEastAsia" w:cstheme="minorEastAsia"/>
          <w:b/>
          <w:bCs/>
          <w:caps/>
          <w:kern w:val="2"/>
          <w:sz w:val="24"/>
          <w:szCs w:val="20"/>
          <w:lang w:val="zh-CN" w:eastAsia="zh-CN" w:bidi="ar-SA"/>
        </w:rPr>
        <w:t>：具备履行合同所必须的设备和专业技术能力证明</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_Toc19064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285D1E4A">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_Toc18368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5</w:t>
      </w:r>
      <w:r>
        <w:rPr>
          <w:rFonts w:hint="eastAsia" w:asciiTheme="minorEastAsia" w:hAnsiTheme="minorEastAsia" w:eastAsiaTheme="minorEastAsia" w:cstheme="minorEastAsia"/>
          <w:b/>
          <w:bCs/>
          <w:caps/>
          <w:kern w:val="2"/>
          <w:sz w:val="24"/>
          <w:szCs w:val="20"/>
          <w:lang w:val="zh-CN" w:eastAsia="zh-CN" w:bidi="ar-SA"/>
        </w:rPr>
        <w:t>：投标产品相关资料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_Toc18368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72</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24533DE">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_Toc11103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6</w:t>
      </w:r>
      <w:r>
        <w:rPr>
          <w:rFonts w:hint="eastAsia" w:asciiTheme="minorEastAsia" w:hAnsiTheme="minorEastAsia" w:eastAsiaTheme="minorEastAsia" w:cstheme="minorEastAsia"/>
          <w:b/>
          <w:bCs/>
          <w:caps/>
          <w:kern w:val="2"/>
          <w:sz w:val="24"/>
          <w:szCs w:val="20"/>
          <w:lang w:val="zh-CN" w:eastAsia="zh-CN" w:bidi="ar-SA"/>
        </w:rPr>
        <w:t>：投标供应商的类似业绩证明材料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_Toc11103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F2D780E">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_Toc13321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格式1</w:t>
      </w:r>
      <w:r>
        <w:rPr>
          <w:rFonts w:hint="eastAsia" w:asciiTheme="minorEastAsia" w:hAnsiTheme="minorEastAsia" w:eastAsiaTheme="minorEastAsia" w:cstheme="minorEastAsia"/>
          <w:b/>
          <w:bCs/>
          <w:caps/>
          <w:kern w:val="2"/>
          <w:sz w:val="24"/>
          <w:szCs w:val="20"/>
          <w:lang w:val="en-US" w:eastAsia="zh-CN" w:bidi="ar-SA"/>
        </w:rPr>
        <w:t>7：落实政府采购附件</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_Toc13321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2447F5A">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_Toc28074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附件1：中小企业声明函（货物）</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_Toc28074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74</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C1F3D78">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_Toc15194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附件2：残疾人福利性单位声明函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_Toc15194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75</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9FE7B0C">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_Toc16958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附件3：监狱企业证明资料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_Toc16958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76</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3679BAF0">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_Toc32425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附件4：中国境内生产的组件成本核算基本规则</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_Toc32425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77</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B78DB96">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_Toc13142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附件5：关于符合本国产品标准的声明函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_Toc13142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78</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013181F3">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_Toc32754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附件6：关于符合本国产品标准的成本占比的承诺函</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_Toc32754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79</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4C9BF007">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_Toc8423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18</w:t>
      </w:r>
      <w:r>
        <w:rPr>
          <w:rFonts w:hint="eastAsia" w:asciiTheme="minorEastAsia" w:hAnsiTheme="minorEastAsia" w:eastAsiaTheme="minorEastAsia" w:cstheme="minorEastAsia"/>
          <w:b/>
          <w:bCs/>
          <w:caps/>
          <w:kern w:val="2"/>
          <w:sz w:val="24"/>
          <w:szCs w:val="20"/>
          <w:lang w:val="zh-CN" w:eastAsia="zh-CN" w:bidi="ar-SA"/>
        </w:rPr>
        <w:t>：</w:t>
      </w:r>
      <w:r>
        <w:rPr>
          <w:rFonts w:hint="eastAsia" w:asciiTheme="minorEastAsia" w:hAnsiTheme="minorEastAsia" w:eastAsiaTheme="minorEastAsia" w:cstheme="minorEastAsia"/>
          <w:b/>
          <w:bCs/>
          <w:caps/>
          <w:kern w:val="2"/>
          <w:sz w:val="24"/>
          <w:szCs w:val="20"/>
          <w:lang w:val="en-US" w:eastAsia="zh-CN" w:bidi="ar-SA"/>
        </w:rPr>
        <w:t>投标供应商认为在其他方面有必要说明的事项</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_Toc8423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80</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1A1F7C95">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_Toc5529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格式</w:t>
      </w:r>
      <w:r>
        <w:rPr>
          <w:rFonts w:hint="eastAsia" w:asciiTheme="minorEastAsia" w:hAnsiTheme="minorEastAsia" w:eastAsiaTheme="minorEastAsia" w:cstheme="minorEastAsia"/>
          <w:b/>
          <w:bCs/>
          <w:caps/>
          <w:kern w:val="2"/>
          <w:sz w:val="24"/>
          <w:szCs w:val="20"/>
          <w:lang w:val="en-US" w:eastAsia="zh-CN" w:bidi="ar-SA"/>
        </w:rPr>
        <w:t>19</w:t>
      </w:r>
      <w:r>
        <w:rPr>
          <w:rFonts w:hint="eastAsia" w:asciiTheme="minorEastAsia" w:hAnsiTheme="minorEastAsia" w:eastAsiaTheme="minorEastAsia" w:cstheme="minorEastAsia"/>
          <w:b/>
          <w:bCs/>
          <w:caps/>
          <w:kern w:val="2"/>
          <w:sz w:val="24"/>
          <w:szCs w:val="20"/>
          <w:lang w:val="zh-CN" w:eastAsia="zh-CN" w:bidi="ar-SA"/>
        </w:rPr>
        <w:t>：最终磋商报价表格式</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_Toc5529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81</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2E545CD">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_Toc11520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第</w:t>
      </w:r>
      <w:r>
        <w:rPr>
          <w:rFonts w:hint="eastAsia" w:asciiTheme="minorEastAsia" w:hAnsiTheme="minorEastAsia" w:eastAsiaTheme="minorEastAsia" w:cstheme="minorEastAsia"/>
          <w:b/>
          <w:bCs/>
          <w:caps/>
          <w:kern w:val="2"/>
          <w:sz w:val="24"/>
          <w:szCs w:val="20"/>
          <w:lang w:val="en-US" w:eastAsia="zh-CN" w:bidi="ar-SA"/>
        </w:rPr>
        <w:t>五</w:t>
      </w:r>
      <w:r>
        <w:rPr>
          <w:rFonts w:hint="eastAsia" w:asciiTheme="minorEastAsia" w:hAnsiTheme="minorEastAsia" w:eastAsiaTheme="minorEastAsia" w:cstheme="minorEastAsia"/>
          <w:b/>
          <w:bCs/>
          <w:caps/>
          <w:kern w:val="2"/>
          <w:sz w:val="24"/>
          <w:szCs w:val="20"/>
          <w:lang w:val="zh-CN" w:eastAsia="zh-CN" w:bidi="ar-SA"/>
        </w:rPr>
        <w:t>部分</w:t>
      </w:r>
      <w:r>
        <w:rPr>
          <w:rFonts w:hint="eastAsia" w:asciiTheme="minorEastAsia" w:hAnsiTheme="minorEastAsia" w:eastAsiaTheme="minorEastAsia" w:cstheme="minorEastAsia"/>
          <w:b/>
          <w:bCs/>
          <w:caps/>
          <w:kern w:val="2"/>
          <w:sz w:val="24"/>
          <w:szCs w:val="20"/>
          <w:lang w:val="en-US" w:eastAsia="zh-CN" w:bidi="ar-SA"/>
        </w:rPr>
        <w:t xml:space="preserve">  </w:t>
      </w:r>
      <w:r>
        <w:rPr>
          <w:rFonts w:hint="eastAsia" w:asciiTheme="minorEastAsia" w:hAnsiTheme="minorEastAsia" w:eastAsiaTheme="minorEastAsia" w:cstheme="minorEastAsia"/>
          <w:b/>
          <w:bCs/>
          <w:caps/>
          <w:kern w:val="2"/>
          <w:sz w:val="24"/>
          <w:szCs w:val="20"/>
          <w:lang w:val="zh-CN" w:eastAsia="zh-CN" w:bidi="ar-SA"/>
        </w:rPr>
        <w:t>采购项目要求及技术参数</w:t>
      </w:r>
      <w:r>
        <w:rPr>
          <w:rFonts w:hint="eastAsia" w:asciiTheme="minorEastAsia" w:hAnsiTheme="minorEastAsia" w:eastAsiaTheme="minorEastAsia" w:cstheme="minorEastAsia"/>
          <w:b/>
          <w:bCs/>
          <w:caps/>
          <w:kern w:val="2"/>
          <w:sz w:val="24"/>
          <w:szCs w:val="20"/>
          <w:lang w:val="en-US" w:eastAsia="zh-CN" w:bidi="ar-SA"/>
        </w:rPr>
        <w:tab/>
      </w:r>
      <w:r>
        <w:rPr>
          <w:rFonts w:hint="eastAsia" w:asciiTheme="minorEastAsia" w:hAnsiTheme="minorEastAsia" w:eastAsiaTheme="minorEastAsia" w:cstheme="minorEastAsia"/>
          <w:b/>
          <w:bCs/>
          <w:caps/>
          <w:kern w:val="2"/>
          <w:sz w:val="24"/>
          <w:szCs w:val="20"/>
          <w:lang w:val="en-US" w:eastAsia="zh-CN" w:bidi="ar-SA"/>
        </w:rPr>
        <w:fldChar w:fldCharType="begin"/>
      </w:r>
      <w:r>
        <w:rPr>
          <w:rFonts w:hint="eastAsia" w:asciiTheme="minorEastAsia" w:hAnsiTheme="minorEastAsia" w:eastAsiaTheme="minorEastAsia" w:cstheme="minorEastAsia"/>
          <w:b/>
          <w:bCs/>
          <w:caps/>
          <w:kern w:val="2"/>
          <w:sz w:val="24"/>
          <w:szCs w:val="20"/>
          <w:lang w:val="en-US" w:eastAsia="zh-CN" w:bidi="ar-SA"/>
        </w:rPr>
        <w:instrText xml:space="preserve"> PAGEREF _Toc11520 \h </w:instrText>
      </w:r>
      <w:r>
        <w:rPr>
          <w:rFonts w:hint="eastAsia" w:asciiTheme="minorEastAsia" w:hAnsiTheme="minorEastAsia" w:eastAsiaTheme="minorEastAsia" w:cstheme="minorEastAsia"/>
          <w:b/>
          <w:bCs/>
          <w:caps/>
          <w:kern w:val="2"/>
          <w:sz w:val="24"/>
          <w:szCs w:val="20"/>
          <w:lang w:val="en-US" w:eastAsia="zh-CN" w:bidi="ar-SA"/>
        </w:rPr>
        <w:fldChar w:fldCharType="separate"/>
      </w:r>
      <w:r>
        <w:rPr>
          <w:rFonts w:hint="eastAsia" w:asciiTheme="minorEastAsia" w:hAnsiTheme="minorEastAsia" w:eastAsiaTheme="minorEastAsia" w:cstheme="minorEastAsia"/>
          <w:b/>
          <w:bCs/>
          <w:caps/>
          <w:kern w:val="2"/>
          <w:sz w:val="24"/>
          <w:szCs w:val="20"/>
          <w:lang w:val="en-US" w:eastAsia="zh-CN" w:bidi="ar-SA"/>
        </w:rPr>
        <w:t>83</w:t>
      </w:r>
      <w:r>
        <w:rPr>
          <w:rFonts w:hint="eastAsia" w:asciiTheme="minorEastAsia" w:hAnsiTheme="minorEastAsia" w:eastAsiaTheme="minorEastAsia" w:cstheme="minorEastAsia"/>
          <w:b/>
          <w:bCs/>
          <w:caps/>
          <w:kern w:val="2"/>
          <w:sz w:val="24"/>
          <w:szCs w:val="20"/>
          <w:lang w:val="en-US"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7EBFB6D4">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b/>
          <w:bCs/>
          <w:caps/>
          <w:kern w:val="2"/>
          <w:sz w:val="24"/>
          <w:szCs w:val="20"/>
          <w:lang w:val="en-US"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_Toc20934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（一）磋商要求</w:t>
      </w:r>
      <w:r>
        <w:rPr>
          <w:rFonts w:hint="eastAsia" w:asciiTheme="minorEastAsia" w:hAnsiTheme="minorEastAsia" w:eastAsiaTheme="minorEastAsia" w:cstheme="minorEastAsia"/>
          <w:b/>
          <w:bCs/>
          <w:caps/>
          <w:kern w:val="2"/>
          <w:sz w:val="24"/>
          <w:szCs w:val="20"/>
          <w:lang w:val="zh-CN" w:eastAsia="zh-CN" w:bidi="ar-SA"/>
        </w:rPr>
        <w:tab/>
      </w:r>
      <w:r>
        <w:rPr>
          <w:rFonts w:hint="eastAsia" w:asciiTheme="minorEastAsia" w:hAnsiTheme="minorEastAsia" w:eastAsiaTheme="minorEastAsia" w:cstheme="minorEastAsia"/>
          <w:b/>
          <w:bCs/>
          <w:caps/>
          <w:kern w:val="2"/>
          <w:sz w:val="24"/>
          <w:szCs w:val="20"/>
          <w:lang w:val="en-US" w:eastAsia="zh-CN" w:bidi="ar-SA"/>
        </w:rPr>
        <w:t>8</w:t>
      </w:r>
      <w:r>
        <w:rPr>
          <w:rFonts w:hint="eastAsia" w:asciiTheme="minorEastAsia" w:hAnsiTheme="minorEastAsia" w:eastAsiaTheme="minorEastAsia" w:cstheme="minorEastAsia"/>
          <w:b/>
          <w:bCs/>
          <w:caps/>
          <w:kern w:val="2"/>
          <w:sz w:val="24"/>
          <w:szCs w:val="20"/>
          <w:lang w:val="zh-CN" w:eastAsia="zh-CN" w:bidi="ar-SA"/>
        </w:rPr>
        <w:fldChar w:fldCharType="end"/>
      </w:r>
      <w:r>
        <w:rPr>
          <w:rFonts w:hint="eastAsia" w:asciiTheme="minorEastAsia" w:hAnsiTheme="minorEastAsia" w:eastAsiaTheme="minorEastAsia" w:cstheme="minorEastAsia"/>
          <w:b/>
          <w:bCs/>
          <w:caps/>
          <w:kern w:val="2"/>
          <w:sz w:val="24"/>
          <w:szCs w:val="20"/>
          <w:lang w:val="en-US" w:eastAsia="zh-CN" w:bidi="ar-SA"/>
        </w:rPr>
        <w:t>3</w:t>
      </w:r>
    </w:p>
    <w:p w14:paraId="37974DBC">
      <w:pPr>
        <w:pStyle w:val="21"/>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HYPERLINK \l _Toc1521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（二）项目概况及技术参数</w:t>
      </w:r>
      <w:r>
        <w:rPr>
          <w:rFonts w:hint="eastAsia" w:asciiTheme="minorEastAsia" w:hAnsiTheme="minorEastAsia" w:eastAsiaTheme="minorEastAsia" w:cstheme="minorEastAsia"/>
          <w:b/>
          <w:bCs/>
          <w:caps/>
          <w:kern w:val="2"/>
          <w:sz w:val="24"/>
          <w:szCs w:val="20"/>
          <w:lang w:val="zh-CN" w:eastAsia="zh-CN" w:bidi="ar-SA"/>
        </w:rPr>
        <w:tab/>
      </w:r>
      <w:r>
        <w:rPr>
          <w:rFonts w:hint="eastAsia" w:asciiTheme="minorEastAsia" w:hAnsiTheme="minorEastAsia" w:eastAsiaTheme="minorEastAsia" w:cstheme="minorEastAsia"/>
          <w:b/>
          <w:bCs/>
          <w:caps/>
          <w:kern w:val="2"/>
          <w:sz w:val="24"/>
          <w:szCs w:val="20"/>
          <w:lang w:val="zh-CN" w:eastAsia="zh-CN" w:bidi="ar-SA"/>
        </w:rPr>
        <w:fldChar w:fldCharType="begin"/>
      </w:r>
      <w:r>
        <w:rPr>
          <w:rFonts w:hint="eastAsia" w:asciiTheme="minorEastAsia" w:hAnsiTheme="minorEastAsia" w:eastAsiaTheme="minorEastAsia" w:cstheme="minorEastAsia"/>
          <w:b/>
          <w:bCs/>
          <w:caps/>
          <w:kern w:val="2"/>
          <w:sz w:val="24"/>
          <w:szCs w:val="20"/>
          <w:lang w:val="zh-CN" w:eastAsia="zh-CN" w:bidi="ar-SA"/>
        </w:rPr>
        <w:instrText xml:space="preserve"> PAGEREF _Toc1521 \h </w:instrText>
      </w:r>
      <w:r>
        <w:rPr>
          <w:rFonts w:hint="eastAsia" w:asciiTheme="minorEastAsia" w:hAnsiTheme="minorEastAsia" w:eastAsiaTheme="minorEastAsia" w:cstheme="minorEastAsia"/>
          <w:b/>
          <w:bCs/>
          <w:caps/>
          <w:kern w:val="2"/>
          <w:sz w:val="24"/>
          <w:szCs w:val="20"/>
          <w:lang w:val="zh-CN" w:eastAsia="zh-CN" w:bidi="ar-SA"/>
        </w:rPr>
        <w:fldChar w:fldCharType="separate"/>
      </w:r>
      <w:r>
        <w:rPr>
          <w:rFonts w:hint="eastAsia" w:asciiTheme="minorEastAsia" w:hAnsiTheme="minorEastAsia" w:eastAsiaTheme="minorEastAsia" w:cstheme="minorEastAsia"/>
          <w:b/>
          <w:bCs/>
          <w:caps/>
          <w:kern w:val="2"/>
          <w:sz w:val="24"/>
          <w:szCs w:val="20"/>
          <w:lang w:val="zh-CN" w:eastAsia="zh-CN" w:bidi="ar-SA"/>
        </w:rPr>
        <w:t>8</w:t>
      </w:r>
      <w:r>
        <w:rPr>
          <w:rFonts w:hint="eastAsia" w:asciiTheme="minorEastAsia" w:hAnsiTheme="minorEastAsia" w:eastAsiaTheme="minorEastAsia" w:cstheme="minorEastAsia"/>
          <w:b/>
          <w:bCs/>
          <w:caps/>
          <w:kern w:val="2"/>
          <w:sz w:val="24"/>
          <w:szCs w:val="20"/>
          <w:lang w:val="en-US" w:eastAsia="zh-CN" w:bidi="ar-SA"/>
        </w:rPr>
        <w:t>5</w:t>
      </w:r>
      <w:r>
        <w:rPr>
          <w:rFonts w:hint="eastAsia" w:asciiTheme="minorEastAsia" w:hAnsiTheme="minorEastAsia" w:eastAsiaTheme="minorEastAsia" w:cstheme="minorEastAsia"/>
          <w:b/>
          <w:bCs/>
          <w:caps/>
          <w:kern w:val="2"/>
          <w:sz w:val="24"/>
          <w:szCs w:val="20"/>
          <w:lang w:val="zh-CN" w:eastAsia="zh-CN" w:bidi="ar-SA"/>
        </w:rPr>
        <w:fldChar w:fldCharType="end"/>
      </w:r>
      <w:r>
        <w:rPr>
          <w:rFonts w:hint="eastAsia" w:asciiTheme="minorEastAsia" w:hAnsiTheme="minorEastAsia" w:eastAsiaTheme="minorEastAsia" w:cstheme="minorEastAsia"/>
          <w:b/>
          <w:bCs/>
          <w:caps/>
          <w:kern w:val="2"/>
          <w:sz w:val="24"/>
          <w:szCs w:val="20"/>
          <w:lang w:val="zh-CN" w:eastAsia="zh-CN" w:bidi="ar-SA"/>
        </w:rPr>
        <w:fldChar w:fldCharType="end"/>
      </w:r>
    </w:p>
    <w:p w14:paraId="5888D0C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9"/>
        <w:rPr>
          <w:rFonts w:hint="eastAsia" w:asciiTheme="minorEastAsia" w:hAnsiTheme="minorEastAsia" w:eastAsiaTheme="minorEastAsia" w:cstheme="minorEastAsia"/>
          <w:b/>
          <w:bCs/>
          <w:caps/>
          <w:kern w:val="2"/>
          <w:sz w:val="24"/>
          <w:szCs w:val="20"/>
          <w:lang w:val="zh-CN" w:eastAsia="zh-CN" w:bidi="ar-SA"/>
        </w:rPr>
      </w:pPr>
      <w:r>
        <w:rPr>
          <w:rFonts w:hint="eastAsia" w:asciiTheme="minorEastAsia" w:hAnsiTheme="minorEastAsia" w:eastAsiaTheme="minorEastAsia" w:cstheme="minorEastAsia"/>
          <w:b/>
          <w:bCs/>
          <w:caps/>
          <w:kern w:val="2"/>
          <w:sz w:val="24"/>
          <w:szCs w:val="20"/>
          <w:lang w:val="zh-CN" w:eastAsia="zh-CN" w:bidi="ar-SA"/>
        </w:rPr>
        <w:fldChar w:fldCharType="end"/>
      </w:r>
    </w:p>
    <w:p w14:paraId="379380B2">
      <w:pPr>
        <w:spacing w:line="360" w:lineRule="auto"/>
        <w:rPr>
          <w:rFonts w:hint="eastAsia" w:asciiTheme="minorEastAsia" w:hAnsiTheme="minorEastAsia" w:eastAsiaTheme="minorEastAsia" w:cstheme="minorEastAsia"/>
          <w:b/>
          <w:bCs/>
          <w:caps/>
          <w:kern w:val="2"/>
          <w:sz w:val="24"/>
          <w:szCs w:val="20"/>
          <w:lang w:val="en-US" w:eastAsia="zh-CN" w:bidi="ar-SA"/>
        </w:rPr>
      </w:pPr>
      <w:bookmarkStart w:id="2" w:name="_Toc22507"/>
      <w:bookmarkStart w:id="3" w:name="_Toc18722"/>
      <w:bookmarkStart w:id="4" w:name="_Toc21876"/>
      <w:r>
        <w:rPr>
          <w:rFonts w:hint="eastAsia" w:asciiTheme="minorEastAsia" w:hAnsiTheme="minorEastAsia" w:eastAsiaTheme="minorEastAsia" w:cstheme="minorEastAsia"/>
          <w:b/>
          <w:bCs/>
          <w:caps/>
          <w:kern w:val="2"/>
          <w:sz w:val="24"/>
          <w:szCs w:val="20"/>
          <w:lang w:val="en-US" w:eastAsia="zh-CN" w:bidi="ar-SA"/>
        </w:rPr>
        <w:br w:type="page"/>
      </w:r>
    </w:p>
    <w:p w14:paraId="6752C38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0"/>
        <w:rPr>
          <w:rStyle w:val="40"/>
          <w:rFonts w:hint="eastAsia" w:asciiTheme="minorEastAsia" w:hAnsiTheme="minorEastAsia" w:eastAsiaTheme="minorEastAsia" w:cstheme="minorEastAsia"/>
          <w:lang w:val="zh-CN" w:eastAsia="zh-CN"/>
        </w:rPr>
      </w:pPr>
      <w:bookmarkStart w:id="5" w:name="_Toc12982"/>
      <w:bookmarkStart w:id="6" w:name="_Toc4923"/>
      <w:bookmarkStart w:id="7" w:name="_Toc31512"/>
      <w:r>
        <w:rPr>
          <w:rStyle w:val="40"/>
          <w:rFonts w:hint="eastAsia" w:asciiTheme="minorEastAsia" w:hAnsiTheme="minorEastAsia" w:eastAsiaTheme="minorEastAsia" w:cstheme="minorEastAsia"/>
          <w:lang w:val="en-US" w:eastAsia="zh-CN"/>
        </w:rPr>
        <w:t xml:space="preserve">第一部分 </w:t>
      </w:r>
      <w:r>
        <w:rPr>
          <w:rStyle w:val="40"/>
          <w:rFonts w:hint="eastAsia" w:asciiTheme="minorEastAsia" w:hAnsiTheme="minorEastAsia" w:eastAsiaTheme="minorEastAsia" w:cstheme="minorEastAsia"/>
          <w:lang w:val="zh-CN"/>
        </w:rPr>
        <w:t xml:space="preserve"> 磋商</w:t>
      </w:r>
      <w:r>
        <w:rPr>
          <w:rStyle w:val="40"/>
          <w:rFonts w:hint="eastAsia" w:asciiTheme="minorEastAsia" w:hAnsiTheme="minorEastAsia" w:eastAsiaTheme="minorEastAsia" w:cstheme="minorEastAsia"/>
          <w:lang w:val="en-US" w:eastAsia="zh-CN"/>
        </w:rPr>
        <w:t>邀请</w:t>
      </w:r>
      <w:bookmarkEnd w:id="2"/>
      <w:bookmarkEnd w:id="3"/>
      <w:bookmarkEnd w:id="5"/>
      <w:bookmarkEnd w:id="6"/>
      <w:bookmarkEnd w:id="7"/>
    </w:p>
    <w:bookmarkEnd w:id="1"/>
    <w:bookmarkEnd w:id="4"/>
    <w:p w14:paraId="26395FB9">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u w:val="single"/>
        </w:rPr>
        <w:t>青海骁驰项目管理有限公司</w:t>
      </w:r>
      <w:r>
        <w:rPr>
          <w:rFonts w:hint="eastAsia" w:asciiTheme="minorEastAsia" w:hAnsiTheme="minorEastAsia" w:eastAsiaTheme="minorEastAsia" w:cstheme="minorEastAsia"/>
          <w:kern w:val="0"/>
          <w:sz w:val="24"/>
          <w:lang w:val="zh-CN"/>
        </w:rPr>
        <w:t>（以下均简称“采购代理机构”）受</w:t>
      </w:r>
      <w:r>
        <w:rPr>
          <w:rFonts w:hint="eastAsia" w:asciiTheme="minorEastAsia" w:hAnsiTheme="minorEastAsia" w:eastAsiaTheme="minorEastAsia" w:cstheme="minorEastAsia"/>
          <w:kern w:val="0"/>
          <w:sz w:val="24"/>
          <w:u w:val="single"/>
          <w:lang w:val="en-US" w:eastAsia="zh-CN"/>
        </w:rPr>
        <w:t>乌兰县人民医院</w:t>
      </w:r>
      <w:r>
        <w:rPr>
          <w:rFonts w:hint="eastAsia" w:asciiTheme="minorEastAsia" w:hAnsiTheme="minorEastAsia" w:eastAsiaTheme="minorEastAsia" w:cstheme="minorEastAsia"/>
          <w:kern w:val="0"/>
          <w:sz w:val="24"/>
          <w:lang w:val="zh-CN"/>
        </w:rPr>
        <w:t>（以下均简称“采购人”）委托，拟对</w:t>
      </w:r>
      <w:r>
        <w:rPr>
          <w:rFonts w:hint="eastAsia" w:asciiTheme="minorEastAsia" w:hAnsiTheme="minorEastAsia" w:eastAsiaTheme="minorEastAsia" w:cstheme="minorEastAsia"/>
          <w:kern w:val="0"/>
          <w:sz w:val="24"/>
          <w:u w:val="single"/>
          <w:lang w:val="en-US" w:eastAsia="zh-CN"/>
        </w:rPr>
        <w:t>海西州智慧流动医院</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u w:val="single"/>
          <w:lang w:val="en-US" w:eastAsia="zh-CN"/>
        </w:rPr>
        <w:t>项目编号：</w:t>
      </w:r>
      <w:r>
        <w:rPr>
          <w:rFonts w:hint="eastAsia" w:asciiTheme="minorEastAsia" w:hAnsiTheme="minorEastAsia" w:eastAsiaTheme="minorEastAsia" w:cstheme="minorEastAsia"/>
          <w:kern w:val="0"/>
          <w:sz w:val="24"/>
          <w:u w:val="single"/>
          <w:lang w:eastAsia="zh-CN"/>
        </w:rPr>
        <w:t>青海骁驰竞磋（货物）2026-058</w:t>
      </w:r>
      <w:r>
        <w:rPr>
          <w:rFonts w:hint="eastAsia" w:asciiTheme="minorEastAsia" w:hAnsiTheme="minorEastAsia" w:eastAsiaTheme="minorEastAsia" w:cstheme="minorEastAsia"/>
          <w:kern w:val="0"/>
          <w:sz w:val="24"/>
          <w:u w:val="single"/>
        </w:rPr>
        <w:t>）</w:t>
      </w:r>
      <w:r>
        <w:rPr>
          <w:rFonts w:hint="eastAsia" w:asciiTheme="minorEastAsia" w:hAnsiTheme="minorEastAsia" w:eastAsiaTheme="minorEastAsia" w:cstheme="minorEastAsia"/>
          <w:kern w:val="0"/>
          <w:sz w:val="24"/>
          <w:lang w:val="zh-CN"/>
        </w:rPr>
        <w:t>进行国内竞争性</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，现予以公告，欢迎潜在的供应商参加本次政府采购活动。</w:t>
      </w:r>
    </w:p>
    <w:tbl>
      <w:tblPr>
        <w:tblStyle w:val="28"/>
        <w:tblW w:w="8859" w:type="dxa"/>
        <w:jc w:val="center"/>
        <w:tblLayout w:type="fixed"/>
        <w:tblCellMar>
          <w:top w:w="0" w:type="dxa"/>
          <w:left w:w="108" w:type="dxa"/>
          <w:bottom w:w="0" w:type="dxa"/>
          <w:right w:w="108" w:type="dxa"/>
        </w:tblCellMar>
      </w:tblPr>
      <w:tblGrid>
        <w:gridCol w:w="2626"/>
        <w:gridCol w:w="6233"/>
      </w:tblGrid>
      <w:tr w14:paraId="12121EB5">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1D702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采购项目名称</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9C6BEC">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海西州智慧流动医院</w:t>
            </w:r>
          </w:p>
        </w:tc>
      </w:tr>
      <w:tr w14:paraId="22868058">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EAC98F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采购项目编号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4EA57C">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zh-CN"/>
              </w:rPr>
              <w:t>青海骁驰竞磋（货物）2026-058</w:t>
            </w:r>
          </w:p>
        </w:tc>
      </w:tr>
      <w:tr w14:paraId="0CA1B59E">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251A4D3">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采购方式</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361F5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zh-CN"/>
              </w:rPr>
              <w:t>竞争性</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en-US" w:eastAsia="zh-CN"/>
              </w:rPr>
              <w:t xml:space="preserve"> </w:t>
            </w:r>
          </w:p>
        </w:tc>
      </w:tr>
      <w:tr w14:paraId="5CF2A849">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5C0CE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lang w:val="zh-CN"/>
              </w:rPr>
              <w:t>采购预算额度</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D0024D">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rPr>
            </w:pPr>
            <w:r>
              <w:rPr>
                <w:rFonts w:hint="eastAsia" w:ascii="宋体" w:hAnsi="宋体" w:cs="宋体"/>
                <w:color w:val="000000"/>
                <w:kern w:val="0"/>
                <w:sz w:val="24"/>
                <w:lang w:val="en-US" w:eastAsia="zh-CN"/>
              </w:rPr>
              <w:t>996800</w:t>
            </w:r>
            <w:r>
              <w:rPr>
                <w:rFonts w:hint="eastAsia" w:ascii="宋体" w:hAnsi="宋体" w:eastAsia="宋体" w:cs="宋体"/>
                <w:color w:val="000000"/>
                <w:kern w:val="0"/>
                <w:sz w:val="24"/>
                <w:lang w:val="en-US" w:eastAsia="zh-CN"/>
              </w:rPr>
              <w:t>.00元</w:t>
            </w:r>
          </w:p>
        </w:tc>
      </w:tr>
      <w:tr w14:paraId="0CD786D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6D820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rPr>
              <w:t>最高限价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230967">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rPr>
            </w:pPr>
            <w:r>
              <w:rPr>
                <w:rFonts w:hint="eastAsia" w:ascii="宋体" w:hAnsi="宋体" w:cs="宋体"/>
                <w:color w:val="000000"/>
                <w:kern w:val="0"/>
                <w:sz w:val="24"/>
                <w:lang w:val="en-US" w:eastAsia="zh-CN"/>
              </w:rPr>
              <w:t>996800</w:t>
            </w:r>
            <w:r>
              <w:rPr>
                <w:rFonts w:hint="eastAsia" w:ascii="宋体" w:hAnsi="宋体" w:eastAsia="宋体" w:cs="宋体"/>
                <w:color w:val="000000"/>
                <w:kern w:val="0"/>
                <w:sz w:val="24"/>
                <w:lang w:val="en-US" w:eastAsia="zh-CN"/>
              </w:rPr>
              <w:t>.00</w:t>
            </w:r>
            <w:r>
              <w:rPr>
                <w:rFonts w:hint="eastAsia" w:ascii="宋体" w:hAnsi="宋体" w:eastAsia="宋体" w:cs="宋体"/>
                <w:kern w:val="0"/>
                <w:sz w:val="24"/>
                <w:lang w:val="en-US"/>
              </w:rPr>
              <w:t>元</w:t>
            </w:r>
          </w:p>
        </w:tc>
      </w:tr>
      <w:tr w14:paraId="1B348C85">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91275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项目分包个数</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9C4F8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不分包</w:t>
            </w:r>
          </w:p>
        </w:tc>
      </w:tr>
      <w:tr w14:paraId="693B5AC8">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4DAB1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采购</w:t>
            </w:r>
            <w:r>
              <w:rPr>
                <w:rFonts w:hint="eastAsia" w:asciiTheme="minorEastAsia" w:hAnsiTheme="minorEastAsia" w:eastAsiaTheme="minorEastAsia" w:cstheme="minorEastAsia"/>
                <w:kern w:val="0"/>
                <w:sz w:val="24"/>
                <w:lang w:val="zh-CN"/>
              </w:rPr>
              <w:t>要求</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D15470">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bookmarkStart w:id="8" w:name="OLE_LINK33"/>
            <w:r>
              <w:rPr>
                <w:rFonts w:hint="eastAsia" w:asciiTheme="minorEastAsia" w:hAnsiTheme="minorEastAsia" w:eastAsiaTheme="minorEastAsia" w:cstheme="minorEastAsia"/>
                <w:kern w:val="0"/>
                <w:sz w:val="24"/>
                <w:lang w:val="zh-CN"/>
              </w:rPr>
              <w:t>采购内容：</w:t>
            </w:r>
            <w:bookmarkEnd w:id="8"/>
            <w:r>
              <w:rPr>
                <w:rFonts w:hint="eastAsia" w:asciiTheme="minorEastAsia" w:hAnsiTheme="minorEastAsia" w:eastAsiaTheme="minorEastAsia" w:cstheme="minorEastAsia"/>
                <w:kern w:val="0"/>
                <w:sz w:val="24"/>
              </w:rPr>
              <w:t xml:space="preserve"> </w:t>
            </w:r>
          </w:p>
          <w:p w14:paraId="4E8C8F6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（具体内容详见磋商文件第五部分技术参数）</w:t>
            </w:r>
          </w:p>
        </w:tc>
      </w:tr>
      <w:tr w14:paraId="2D28DCB1">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C8C9E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en-US" w:eastAsia="zh-CN"/>
              </w:rPr>
              <w:t>投标供应商</w:t>
            </w:r>
            <w:r>
              <w:rPr>
                <w:rFonts w:hint="eastAsia" w:asciiTheme="minorEastAsia" w:hAnsiTheme="minorEastAsia" w:eastAsiaTheme="minorEastAsia" w:cstheme="minorEastAsia"/>
                <w:color w:val="000000"/>
                <w:kern w:val="0"/>
                <w:sz w:val="24"/>
                <w:lang w:val="zh-CN" w:eastAsia="zh-CN"/>
              </w:rPr>
              <w:t>资格条件</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BB47A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1、符合《中华人民共和国政府采购法》第二十二条条件，</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lang w:val="zh-CN" w:eastAsia="zh-CN"/>
              </w:rPr>
              <w:t>并提供下列材料：</w:t>
            </w:r>
          </w:p>
          <w:p w14:paraId="6DB6ECB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&lt;1&gt;投标供应</w:t>
            </w:r>
            <w:r>
              <w:rPr>
                <w:rFonts w:hint="eastAsia" w:asciiTheme="minorEastAsia" w:hAnsiTheme="minorEastAsia" w:eastAsiaTheme="minorEastAsia" w:cstheme="minorEastAsia"/>
                <w:color w:val="000000"/>
                <w:kern w:val="0"/>
                <w:sz w:val="24"/>
                <w:lang w:val="en-US" w:eastAsia="zh-CN"/>
              </w:rPr>
              <w:t>商</w:t>
            </w:r>
            <w:r>
              <w:rPr>
                <w:rFonts w:hint="eastAsia" w:asciiTheme="minorEastAsia" w:hAnsiTheme="minorEastAsia" w:eastAsiaTheme="minorEastAsia" w:cstheme="minorEastAsia"/>
                <w:color w:val="000000"/>
                <w:kern w:val="0"/>
                <w:sz w:val="24"/>
                <w:lang w:val="zh-CN" w:eastAsia="zh-CN"/>
              </w:rPr>
              <w:t>的营业执照等证明文件，自然人的身份证明。</w:t>
            </w:r>
          </w:p>
          <w:p w14:paraId="1EC63C4D">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&lt;2&gt;财务状况报告，依法缴纳税收和社会保障资金的相关材料。</w:t>
            </w:r>
          </w:p>
          <w:p w14:paraId="54CE2BFF">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&lt;3&gt;具备履行合同所必需的设备和专业技术能力的证明材料。</w:t>
            </w:r>
          </w:p>
          <w:p w14:paraId="45040A7D">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&lt;4&gt;参加政府采购活动前3年内在经营活动中没有重大违法记录的书面声明。</w:t>
            </w:r>
          </w:p>
          <w:p w14:paraId="104FB69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&lt;5&gt;具备法律、行政法规规定的其他条件的证明材料。</w:t>
            </w:r>
          </w:p>
          <w:p w14:paraId="5E94F61C">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2、经信用中国(ww.creditchina.gov.cn)、中国政府采购网(www.ccgp.gov.cn)等渠道查询后，列入失信被执行人、重大税收违法失信主体、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供应商主体信用记录，并采取必要方式做好信用信息查询记录和证据留存，信用信息查询记录及相关证据将与其他采购文件一并保存”，投标供应商主体信用记录以评标现场采购人、采购代理机构查询结果为准)；</w:t>
            </w:r>
          </w:p>
          <w:p w14:paraId="05E56347">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3、单位负责人为同一人或者存在直接控股、管理关系的不同投标供应商，不得参加同一合同项下的政府采购活动。否则，皆取消投标资格；</w:t>
            </w:r>
          </w:p>
          <w:p w14:paraId="7A714A2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4、为本采购项目提供整体设计、规范编制或者项目管理、监理、检测等服务的投标供应商，不得再参加该采购项目的其他采购活动；</w:t>
            </w:r>
          </w:p>
          <w:p w14:paraId="736404DC">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5、本项目不接受投标供应</w:t>
            </w:r>
            <w:r>
              <w:rPr>
                <w:rFonts w:hint="eastAsia" w:asciiTheme="minorEastAsia" w:hAnsiTheme="minorEastAsia" w:eastAsiaTheme="minorEastAsia" w:cstheme="minorEastAsia"/>
                <w:color w:val="000000"/>
                <w:kern w:val="0"/>
                <w:sz w:val="24"/>
                <w:lang w:val="en-US" w:eastAsia="zh-CN"/>
              </w:rPr>
              <w:t>商</w:t>
            </w:r>
            <w:r>
              <w:rPr>
                <w:rFonts w:hint="eastAsia" w:asciiTheme="minorEastAsia" w:hAnsiTheme="minorEastAsia" w:eastAsiaTheme="minorEastAsia" w:cstheme="minorEastAsia"/>
                <w:color w:val="000000"/>
                <w:kern w:val="0"/>
                <w:sz w:val="24"/>
                <w:lang w:val="zh-CN" w:eastAsia="zh-CN"/>
              </w:rPr>
              <w:t>以联合体方式进行投标；</w:t>
            </w:r>
          </w:p>
          <w:p w14:paraId="55F2DBF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highlight w:val="none"/>
                <w:lang w:val="en-US" w:eastAsia="zh-CN"/>
              </w:rPr>
              <w:t>本次采购涉及医疗器械投标供应商须符合《医疗器械监督管理条例》等政策法规要求并具有医疗器械经营许可或备案证明材料；若采购产品中有医疗器械的，所投医疗器械须符合《医疗器械注册与备案管理办法》等政策法规要求并具有中华人民共和国医疗器械注册或备案证明材料。</w:t>
            </w:r>
          </w:p>
        </w:tc>
      </w:tr>
      <w:tr w14:paraId="621ED09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2B8EF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公告发布时间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26BB2F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highlight w:val="none"/>
                <w:lang w:val="zh-CN"/>
              </w:rPr>
            </w:pPr>
            <w:r>
              <w:rPr>
                <w:rFonts w:hint="eastAsia" w:ascii="宋体" w:hAnsi="宋体" w:eastAsia="宋体" w:cs="宋体"/>
                <w:color w:val="000000"/>
                <w:kern w:val="0"/>
                <w:sz w:val="24"/>
                <w:highlight w:val="none"/>
                <w:lang w:val="zh-CN"/>
              </w:rPr>
              <w:t>202</w:t>
            </w: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lang w:val="zh-CN"/>
              </w:rPr>
              <w:t>年</w:t>
            </w:r>
            <w:r>
              <w:rPr>
                <w:rFonts w:hint="eastAsia" w:ascii="宋体" w:hAnsi="宋体" w:cs="宋体"/>
                <w:color w:val="000000"/>
                <w:kern w:val="0"/>
                <w:sz w:val="24"/>
                <w:highlight w:val="none"/>
                <w:lang w:val="en-US" w:eastAsia="zh-CN"/>
              </w:rPr>
              <w:t>04</w:t>
            </w:r>
            <w:r>
              <w:rPr>
                <w:rFonts w:hint="eastAsia" w:ascii="宋体" w:hAnsi="宋体" w:eastAsia="宋体" w:cs="宋体"/>
                <w:color w:val="000000"/>
                <w:kern w:val="0"/>
                <w:sz w:val="24"/>
                <w:highlight w:val="none"/>
                <w:lang w:val="zh-CN"/>
              </w:rPr>
              <w:t>月</w:t>
            </w:r>
            <w:r>
              <w:rPr>
                <w:rFonts w:hint="eastAsia" w:ascii="宋体" w:hAnsi="宋体" w:cs="宋体"/>
                <w:color w:val="000000"/>
                <w:kern w:val="0"/>
                <w:sz w:val="24"/>
                <w:highlight w:val="none"/>
                <w:lang w:val="en-US" w:eastAsia="zh-CN"/>
              </w:rPr>
              <w:t>29</w:t>
            </w:r>
            <w:r>
              <w:rPr>
                <w:rFonts w:hint="eastAsia" w:ascii="宋体" w:hAnsi="宋体" w:eastAsia="宋体" w:cs="宋体"/>
                <w:color w:val="000000"/>
                <w:kern w:val="0"/>
                <w:sz w:val="24"/>
                <w:highlight w:val="none"/>
                <w:lang w:val="zh-CN"/>
              </w:rPr>
              <w:t>日</w:t>
            </w:r>
          </w:p>
        </w:tc>
      </w:tr>
      <w:tr w14:paraId="1BC283F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B33EC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磋商文件发售起止时间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400FDD3">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4"/>
                <w:highlight w:val="none"/>
                <w:lang w:val="zh-CN"/>
              </w:rPr>
            </w:pPr>
            <w:r>
              <w:rPr>
                <w:rFonts w:hint="eastAsia" w:ascii="宋体" w:hAnsi="宋体" w:cs="宋体"/>
                <w:color w:val="000000"/>
                <w:kern w:val="0"/>
                <w:sz w:val="24"/>
                <w:highlight w:val="none"/>
                <w:lang w:val="zh-CN"/>
              </w:rPr>
              <w:t>2026</w:t>
            </w:r>
            <w:r>
              <w:rPr>
                <w:rFonts w:hint="eastAsia" w:ascii="宋体" w:hAnsi="宋体" w:eastAsia="宋体" w:cs="宋体"/>
                <w:color w:val="000000"/>
                <w:kern w:val="0"/>
                <w:sz w:val="24"/>
                <w:highlight w:val="none"/>
                <w:lang w:val="zh-CN"/>
              </w:rPr>
              <w:t>年</w:t>
            </w:r>
            <w:r>
              <w:rPr>
                <w:rFonts w:hint="eastAsia" w:ascii="宋体" w:hAnsi="宋体" w:cs="宋体"/>
                <w:color w:val="000000"/>
                <w:kern w:val="0"/>
                <w:sz w:val="24"/>
                <w:highlight w:val="none"/>
                <w:lang w:val="en-US" w:eastAsia="zh-CN"/>
              </w:rPr>
              <w:t>04</w:t>
            </w:r>
            <w:r>
              <w:rPr>
                <w:rFonts w:hint="eastAsia" w:ascii="宋体" w:hAnsi="宋体" w:eastAsia="宋体" w:cs="宋体"/>
                <w:color w:val="000000"/>
                <w:kern w:val="0"/>
                <w:sz w:val="24"/>
                <w:highlight w:val="none"/>
                <w:lang w:val="zh-CN"/>
              </w:rPr>
              <w:t>月</w:t>
            </w:r>
            <w:r>
              <w:rPr>
                <w:rFonts w:hint="eastAsia" w:ascii="宋体" w:hAnsi="宋体" w:cs="宋体"/>
                <w:color w:val="000000"/>
                <w:kern w:val="0"/>
                <w:sz w:val="24"/>
                <w:highlight w:val="none"/>
                <w:lang w:val="en-US" w:eastAsia="zh-CN"/>
              </w:rPr>
              <w:t>29</w:t>
            </w:r>
            <w:r>
              <w:rPr>
                <w:rFonts w:hint="eastAsia" w:ascii="宋体" w:hAnsi="宋体" w:eastAsia="宋体" w:cs="宋体"/>
                <w:color w:val="000000"/>
                <w:kern w:val="0"/>
                <w:sz w:val="24"/>
                <w:highlight w:val="none"/>
                <w:lang w:val="zh-CN"/>
              </w:rPr>
              <w:t>日至</w:t>
            </w:r>
            <w:r>
              <w:rPr>
                <w:rFonts w:hint="eastAsia" w:ascii="宋体" w:hAnsi="宋体" w:cs="宋体"/>
                <w:color w:val="000000"/>
                <w:kern w:val="0"/>
                <w:sz w:val="24"/>
                <w:highlight w:val="none"/>
                <w:lang w:val="zh-CN"/>
              </w:rPr>
              <w:t>2026</w:t>
            </w:r>
            <w:r>
              <w:rPr>
                <w:rFonts w:hint="eastAsia" w:ascii="宋体" w:hAnsi="宋体" w:eastAsia="宋体" w:cs="宋体"/>
                <w:color w:val="000000"/>
                <w:kern w:val="0"/>
                <w:sz w:val="24"/>
                <w:highlight w:val="none"/>
                <w:lang w:val="zh-CN"/>
              </w:rPr>
              <w:t>年</w:t>
            </w:r>
            <w:r>
              <w:rPr>
                <w:rFonts w:hint="eastAsia" w:ascii="宋体" w:hAnsi="宋体" w:cs="宋体"/>
                <w:color w:val="000000"/>
                <w:kern w:val="0"/>
                <w:sz w:val="24"/>
                <w:highlight w:val="none"/>
                <w:lang w:val="en-US" w:eastAsia="zh-CN"/>
              </w:rPr>
              <w:t>05</w:t>
            </w:r>
            <w:r>
              <w:rPr>
                <w:rFonts w:hint="eastAsia" w:ascii="宋体" w:hAnsi="宋体" w:eastAsia="宋体" w:cs="宋体"/>
                <w:color w:val="000000"/>
                <w:kern w:val="0"/>
                <w:sz w:val="24"/>
                <w:highlight w:val="none"/>
                <w:lang w:val="zh-CN"/>
              </w:rPr>
              <w:t>月</w:t>
            </w:r>
            <w:r>
              <w:rPr>
                <w:rFonts w:hint="eastAsia" w:ascii="宋体" w:hAnsi="宋体" w:cs="宋体"/>
                <w:color w:val="000000"/>
                <w:kern w:val="0"/>
                <w:sz w:val="24"/>
                <w:highlight w:val="none"/>
                <w:lang w:val="en-US" w:eastAsia="zh-CN"/>
              </w:rPr>
              <w:t>09</w:t>
            </w:r>
            <w:r>
              <w:rPr>
                <w:rFonts w:hint="eastAsia" w:ascii="宋体" w:hAnsi="宋体" w:eastAsia="宋体" w:cs="宋体"/>
                <w:color w:val="000000"/>
                <w:kern w:val="0"/>
                <w:sz w:val="24"/>
                <w:highlight w:val="none"/>
                <w:lang w:val="zh-CN"/>
              </w:rPr>
              <w:t>日，</w:t>
            </w:r>
          </w:p>
          <w:p w14:paraId="6AE7A631">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highlight w:val="none"/>
                <w:lang w:val="zh-CN"/>
              </w:rPr>
            </w:pPr>
            <w:r>
              <w:rPr>
                <w:rFonts w:hint="eastAsia" w:ascii="宋体" w:hAnsi="宋体" w:eastAsia="宋体" w:cs="宋体"/>
                <w:color w:val="000000"/>
                <w:kern w:val="0"/>
                <w:sz w:val="24"/>
                <w:highlight w:val="none"/>
                <w:lang w:val="zh-CN"/>
              </w:rPr>
              <w:t>每天上午</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lang w:val="zh-CN" w:eastAsia="zh-CN"/>
              </w:rPr>
              <w:t>：00-</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lang w:val="zh-CN" w:eastAsia="zh-CN"/>
              </w:rPr>
              <w:t>：00,下午</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lang w:val="zh-CN" w:eastAsia="zh-CN"/>
              </w:rPr>
              <w:t>0-</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val="en-US" w:eastAsia="zh-CN"/>
              </w:rPr>
              <w:t>59</w:t>
            </w:r>
            <w:r>
              <w:rPr>
                <w:rFonts w:hint="eastAsia" w:ascii="宋体" w:hAnsi="宋体" w:eastAsia="宋体" w:cs="宋体"/>
                <w:color w:val="000000"/>
                <w:kern w:val="0"/>
                <w:sz w:val="24"/>
                <w:highlight w:val="none"/>
                <w:lang w:val="zh-CN"/>
              </w:rPr>
              <w:t>（午休、节假日除外）</w:t>
            </w:r>
          </w:p>
        </w:tc>
      </w:tr>
      <w:tr w14:paraId="060DB485">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31330A">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磋商文件发售方式</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6B765B8">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政采云线上报名，具体方式请咨询线上电子化交易系统：咨询电话：政采云400-811-7190.《青海省政府采购网》下载招标文件。（提示：请潜在供应商报名前务必完成网上企业注册及CA锁办理等手续；具体操作详见附件操作指南）。</w:t>
            </w:r>
          </w:p>
        </w:tc>
      </w:tr>
      <w:tr w14:paraId="543A9BCF">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2ECF9F">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磋商文件售价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5CFE6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0.00</w:t>
            </w:r>
            <w:r>
              <w:rPr>
                <w:rFonts w:hint="eastAsia" w:asciiTheme="minorEastAsia" w:hAnsiTheme="minorEastAsia" w:eastAsiaTheme="minorEastAsia" w:cstheme="minorEastAsia"/>
                <w:color w:val="000000"/>
                <w:kern w:val="0"/>
                <w:sz w:val="24"/>
                <w:lang w:val="zh-CN"/>
              </w:rPr>
              <w:t>元/包（</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 xml:space="preserve">文件售后不退, </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资格不能转让）</w:t>
            </w:r>
          </w:p>
        </w:tc>
      </w:tr>
      <w:tr w14:paraId="0784A831">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BCDAE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磋商文件发售地点</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E5C8C7">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 xml:space="preserve">政采云平台线上获取：供应商登录政采云平台https：//www.zcygov.cn/ 在线申请获取采购文件（进入“项目采购”应用，在获取采购文件菜单中选择项目，申请获取采购文件） </w:t>
            </w:r>
          </w:p>
        </w:tc>
      </w:tr>
      <w:tr w14:paraId="669E6F9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EDC9B5">
            <w:pPr>
              <w:keepNext w:val="0"/>
              <w:keepLines w:val="0"/>
              <w:pageBreakBefore w:val="0"/>
              <w:kinsoku/>
              <w:wordWrap/>
              <w:overflowPunct/>
              <w:topLinePunct w:val="0"/>
              <w:autoSpaceDE w:val="0"/>
              <w:autoSpaceDN w:val="0"/>
              <w:bidi w:val="0"/>
              <w:adjustRightInd w:val="0"/>
              <w:snapToGrid/>
              <w:spacing w:line="360" w:lineRule="auto"/>
              <w:ind w:left="38"/>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购买磋商文件时应提供材料</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BB7066">
            <w:pPr>
              <w:keepNext w:val="0"/>
              <w:keepLines w:val="0"/>
              <w:pageBreakBefore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eastAsia="zh-CN"/>
              </w:rPr>
              <w:t>供应商营业执照副本复印件、法定代表人授权书（参考磋商文件格式</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val="zh-CN" w:eastAsia="zh-CN"/>
              </w:rPr>
              <w:t>）扫描（均需盖章）上传到系统内。</w:t>
            </w:r>
          </w:p>
        </w:tc>
      </w:tr>
      <w:tr w14:paraId="42BFD01C">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736207">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磋商截止时间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2CEE57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zh-CN"/>
              </w:rPr>
            </w:pPr>
            <w:r>
              <w:rPr>
                <w:rFonts w:hint="eastAsia" w:ascii="宋体" w:hAnsi="宋体" w:eastAsia="宋体" w:cs="宋体"/>
                <w:color w:val="000000"/>
                <w:kern w:val="0"/>
                <w:sz w:val="24"/>
                <w:szCs w:val="24"/>
                <w:highlight w:val="none"/>
                <w:lang w:val="zh-CN"/>
              </w:rPr>
              <w:t>20</w:t>
            </w:r>
            <w:r>
              <w:rPr>
                <w:rFonts w:hint="eastAsia"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val="zh-CN"/>
              </w:rPr>
              <w:t>年</w:t>
            </w:r>
            <w:r>
              <w:rPr>
                <w:rFonts w:hint="eastAsia" w:ascii="宋体" w:hAnsi="宋体" w:cs="宋体"/>
                <w:color w:val="000000"/>
                <w:kern w:val="0"/>
                <w:sz w:val="24"/>
                <w:szCs w:val="24"/>
                <w:highlight w:val="none"/>
                <w:lang w:val="en-US" w:eastAsia="zh-CN"/>
              </w:rPr>
              <w:t>05月14</w:t>
            </w:r>
            <w:r>
              <w:rPr>
                <w:rFonts w:hint="eastAsia" w:ascii="宋体" w:hAnsi="宋体" w:eastAsia="宋体" w:cs="宋体"/>
                <w:color w:val="000000"/>
                <w:kern w:val="0"/>
                <w:sz w:val="24"/>
                <w:szCs w:val="24"/>
                <w:highlight w:val="none"/>
                <w:lang w:val="zh-CN"/>
              </w:rPr>
              <w:t>日</w:t>
            </w:r>
            <w:r>
              <w:rPr>
                <w:rFonts w:hint="eastAsia" w:ascii="宋体" w:hAnsi="宋体" w:eastAsia="宋体" w:cs="宋体"/>
                <w:color w:val="000000"/>
                <w:kern w:val="0"/>
                <w:sz w:val="24"/>
                <w:szCs w:val="24"/>
                <w:highlight w:val="none"/>
                <w:lang w:val="en-US" w:eastAsia="zh-CN"/>
              </w:rPr>
              <w:t>上午09时30分</w:t>
            </w:r>
            <w:r>
              <w:rPr>
                <w:rFonts w:hint="eastAsia" w:ascii="宋体" w:hAnsi="宋体" w:eastAsia="宋体" w:cs="宋体"/>
                <w:color w:val="000000"/>
                <w:kern w:val="0"/>
                <w:sz w:val="24"/>
                <w:szCs w:val="24"/>
                <w:highlight w:val="none"/>
                <w:lang w:val="zh-CN"/>
              </w:rPr>
              <w:t>（北京时间）</w:t>
            </w:r>
          </w:p>
        </w:tc>
      </w:tr>
      <w:tr w14:paraId="3BE3F226">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82990F">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zh-CN"/>
              </w:rPr>
              <w:t>磋商时间</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9619B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zh-CN"/>
              </w:rPr>
            </w:pPr>
            <w:r>
              <w:rPr>
                <w:rFonts w:hint="eastAsia" w:ascii="宋体" w:hAnsi="宋体" w:cs="宋体"/>
                <w:color w:val="000000"/>
                <w:kern w:val="0"/>
                <w:sz w:val="24"/>
                <w:szCs w:val="24"/>
                <w:highlight w:val="none"/>
                <w:lang w:val="zh-CN"/>
              </w:rPr>
              <w:t>2026</w:t>
            </w:r>
            <w:r>
              <w:rPr>
                <w:rFonts w:hint="eastAsia" w:ascii="宋体" w:hAnsi="宋体" w:eastAsia="宋体" w:cs="宋体"/>
                <w:color w:val="000000"/>
                <w:kern w:val="0"/>
                <w:sz w:val="24"/>
                <w:szCs w:val="24"/>
                <w:highlight w:val="none"/>
                <w:lang w:val="zh-CN"/>
              </w:rPr>
              <w:t>年</w:t>
            </w:r>
            <w:r>
              <w:rPr>
                <w:rFonts w:hint="eastAsia" w:ascii="宋体" w:hAnsi="宋体" w:cs="宋体"/>
                <w:color w:val="000000"/>
                <w:kern w:val="0"/>
                <w:sz w:val="24"/>
                <w:szCs w:val="24"/>
                <w:highlight w:val="none"/>
                <w:lang w:val="en-US" w:eastAsia="zh-CN"/>
              </w:rPr>
              <w:t>05月14</w:t>
            </w:r>
            <w:r>
              <w:rPr>
                <w:rFonts w:hint="eastAsia" w:ascii="宋体" w:hAnsi="宋体" w:eastAsia="宋体" w:cs="宋体"/>
                <w:color w:val="000000"/>
                <w:kern w:val="0"/>
                <w:sz w:val="24"/>
                <w:szCs w:val="24"/>
                <w:highlight w:val="none"/>
                <w:lang w:val="zh-CN"/>
              </w:rPr>
              <w:t>日</w:t>
            </w:r>
            <w:r>
              <w:rPr>
                <w:rFonts w:hint="eastAsia" w:ascii="宋体" w:hAnsi="宋体" w:eastAsia="宋体" w:cs="宋体"/>
                <w:color w:val="000000"/>
                <w:kern w:val="0"/>
                <w:sz w:val="24"/>
                <w:szCs w:val="24"/>
                <w:highlight w:val="none"/>
                <w:lang w:val="en-US" w:eastAsia="zh-CN"/>
              </w:rPr>
              <w:t>上午09时30分</w:t>
            </w:r>
            <w:r>
              <w:rPr>
                <w:rFonts w:hint="eastAsia" w:ascii="宋体" w:hAnsi="宋体" w:eastAsia="宋体" w:cs="宋体"/>
                <w:color w:val="000000"/>
                <w:kern w:val="0"/>
                <w:sz w:val="24"/>
                <w:szCs w:val="24"/>
                <w:highlight w:val="none"/>
                <w:lang w:val="zh-CN"/>
              </w:rPr>
              <w:t>（北京时间）</w:t>
            </w:r>
          </w:p>
        </w:tc>
      </w:tr>
      <w:tr w14:paraId="4F728261">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425AFA">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磋商响应</w:t>
            </w:r>
            <w:r>
              <w:rPr>
                <w:rFonts w:hint="eastAsia" w:asciiTheme="minorEastAsia" w:hAnsiTheme="minorEastAsia" w:eastAsiaTheme="minorEastAsia" w:cstheme="minorEastAsia"/>
                <w:kern w:val="0"/>
                <w:sz w:val="24"/>
                <w:lang w:val="zh-CN"/>
              </w:rPr>
              <w:t>及</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地点</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7E21AB08">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请登录政采云客户端进行线上投标</w:t>
            </w:r>
          </w:p>
          <w:p w14:paraId="5B8C8E97">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青海省西宁市城中区香格里拉8号21号楼8-172室</w:t>
            </w:r>
          </w:p>
        </w:tc>
      </w:tr>
      <w:tr w14:paraId="61436AED">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56E21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eastAsia="zh-CN"/>
              </w:rPr>
            </w:pPr>
            <w:r>
              <w:rPr>
                <w:rFonts w:hint="eastAsia" w:asciiTheme="minorEastAsia" w:hAnsiTheme="minorEastAsia" w:eastAsiaTheme="minorEastAsia" w:cstheme="minorEastAsia"/>
                <w:kern w:val="0"/>
                <w:sz w:val="24"/>
                <w:highlight w:val="none"/>
                <w:lang w:val="zh-CN" w:eastAsia="zh-CN"/>
              </w:rPr>
              <w:t>采购人及联系人电话</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AAC35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lang w:val="zh-CN"/>
              </w:rPr>
              <w:t>采</w:t>
            </w:r>
            <w:r>
              <w:rPr>
                <w:rFonts w:hint="eastAsia" w:asciiTheme="minorEastAsia" w:hAnsiTheme="minorEastAsia" w:eastAsiaTheme="minorEastAsia" w:cstheme="minorEastAsia"/>
                <w:color w:val="000000"/>
                <w:kern w:val="0"/>
                <w:sz w:val="24"/>
                <w:lang w:val="zh-CN"/>
              </w:rPr>
              <w:t>购人：乌兰县人民医院</w:t>
            </w:r>
          </w:p>
          <w:p w14:paraId="446CBB6B">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rPr>
              <w:t>联系人：</w:t>
            </w:r>
            <w:r>
              <w:rPr>
                <w:rFonts w:hint="eastAsia" w:asciiTheme="minorEastAsia" w:hAnsiTheme="minorEastAsia" w:eastAsiaTheme="minorEastAsia" w:cstheme="minorEastAsia"/>
                <w:color w:val="000000"/>
                <w:kern w:val="0"/>
                <w:sz w:val="24"/>
                <w:lang w:val="en-US" w:eastAsia="zh-CN"/>
              </w:rPr>
              <w:t>贾先生</w:t>
            </w:r>
          </w:p>
          <w:p w14:paraId="4120D4FB">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eastAsia="zh-CN"/>
              </w:rPr>
              <w:t>电话：</w:t>
            </w:r>
            <w:r>
              <w:rPr>
                <w:rFonts w:hint="eastAsia" w:asciiTheme="minorEastAsia" w:hAnsiTheme="minorEastAsia" w:eastAsiaTheme="minorEastAsia" w:cstheme="minorEastAsia"/>
                <w:color w:val="333333"/>
                <w:kern w:val="0"/>
                <w:sz w:val="24"/>
                <w:szCs w:val="24"/>
                <w:lang w:val="en-US" w:eastAsia="zh-CN" w:bidi="ar"/>
              </w:rPr>
              <w:t>19209771830</w:t>
            </w:r>
          </w:p>
          <w:p w14:paraId="51B1311F">
            <w:pPr>
              <w:keepNext w:val="0"/>
              <w:keepLines w:val="0"/>
              <w:widowControl/>
              <w:suppressLineNumbers w:val="0"/>
              <w:spacing w:line="360" w:lineRule="auto"/>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color w:val="000000"/>
                <w:kern w:val="0"/>
                <w:sz w:val="24"/>
                <w:lang w:val="en-US" w:eastAsia="zh-CN"/>
              </w:rPr>
              <w:t>联系</w:t>
            </w:r>
            <w:r>
              <w:rPr>
                <w:rFonts w:hint="eastAsia" w:asciiTheme="minorEastAsia" w:hAnsiTheme="minorEastAsia" w:eastAsiaTheme="minorEastAsia" w:cstheme="minorEastAsia"/>
                <w:color w:val="000000"/>
                <w:kern w:val="0"/>
                <w:sz w:val="24"/>
                <w:lang w:val="zh-CN" w:eastAsia="zh-CN"/>
              </w:rPr>
              <w:t>地址：</w:t>
            </w:r>
            <w:r>
              <w:rPr>
                <w:rFonts w:hint="eastAsia" w:asciiTheme="minorEastAsia" w:hAnsiTheme="minorEastAsia" w:eastAsiaTheme="minorEastAsia" w:cstheme="minorEastAsia"/>
                <w:color w:val="000000"/>
                <w:kern w:val="0"/>
                <w:sz w:val="24"/>
                <w:lang w:val="zh-CN"/>
              </w:rPr>
              <w:t>乌兰县人民医院</w:t>
            </w:r>
          </w:p>
        </w:tc>
      </w:tr>
      <w:tr w14:paraId="15C660BA">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DD88A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采购代理机构及联系人电话</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70645978">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采购代理机构：青海骁驰项目管理有限公司</w:t>
            </w:r>
          </w:p>
          <w:p w14:paraId="6B743F2D">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联系人：</w:t>
            </w:r>
            <w:r>
              <w:rPr>
                <w:rFonts w:hint="eastAsia" w:asciiTheme="minorEastAsia" w:hAnsiTheme="minorEastAsia" w:eastAsiaTheme="minorEastAsia" w:cstheme="minorEastAsia"/>
                <w:kern w:val="0"/>
                <w:sz w:val="24"/>
                <w:lang w:val="en-US" w:eastAsia="zh-CN"/>
              </w:rPr>
              <w:t>祁</w:t>
            </w:r>
            <w:r>
              <w:rPr>
                <w:rFonts w:hint="eastAsia" w:asciiTheme="minorEastAsia" w:hAnsiTheme="minorEastAsia" w:eastAsiaTheme="minorEastAsia" w:cstheme="minorEastAsia"/>
                <w:kern w:val="0"/>
                <w:sz w:val="24"/>
                <w:lang w:val="zh-CN"/>
              </w:rPr>
              <w:t xml:space="preserve">女士  </w:t>
            </w:r>
          </w:p>
          <w:p w14:paraId="3646ACC4">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电话：0971-5165338</w:t>
            </w:r>
          </w:p>
          <w:p w14:paraId="62A8029C">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电子邮箱：</w:t>
            </w:r>
            <w:r>
              <w:rPr>
                <w:rFonts w:hint="eastAsia" w:asciiTheme="minorEastAsia" w:hAnsiTheme="minorEastAsia" w:eastAsiaTheme="minorEastAsia" w:cstheme="minorEastAsia"/>
                <w:color w:val="000000"/>
                <w:kern w:val="0"/>
                <w:sz w:val="24"/>
                <w:szCs w:val="24"/>
                <w:lang w:val="zh-CN" w:eastAsia="zh-CN"/>
              </w:rPr>
              <w:t>xctendering@qhxiaochi.com</w:t>
            </w:r>
          </w:p>
          <w:p w14:paraId="49824AA9">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联系地址：青海省西宁市城中区香格里拉8号21号楼8-172室</w:t>
            </w:r>
          </w:p>
        </w:tc>
      </w:tr>
      <w:tr w14:paraId="6A5621B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700A9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采购代理机构开户银行</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76DA983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青海银行城中支行</w:t>
            </w:r>
          </w:p>
        </w:tc>
      </w:tr>
      <w:tr w14:paraId="0FA8519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F9A67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收款人</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1E72CD4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青海骁驰项目管理有限公司</w:t>
            </w:r>
          </w:p>
        </w:tc>
      </w:tr>
      <w:tr w14:paraId="302E2D77">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EC4201">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银行账号</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19ACDB3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1001201000300115</w:t>
            </w:r>
          </w:p>
        </w:tc>
      </w:tr>
      <w:tr w14:paraId="3A8B2A13">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01A0DB">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szCs w:val="24"/>
                <w:lang w:val="zh-CN" w:eastAsia="zh-CN"/>
              </w:rPr>
              <w:t>不正当竞争/异常低价预防措施</w:t>
            </w:r>
            <w:r>
              <w:rPr>
                <w:rFonts w:hint="eastAsia" w:asciiTheme="minorEastAsia" w:hAnsiTheme="minorEastAsia" w:eastAsiaTheme="minorEastAsia" w:cstheme="minorEastAsia"/>
                <w:color w:val="000000"/>
                <w:kern w:val="0"/>
                <w:sz w:val="24"/>
                <w:szCs w:val="24"/>
                <w:lang w:val="en-US" w:eastAsia="zh-CN"/>
              </w:rPr>
              <w:t>（实质性要求）</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46B0ED3C">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（一）评审中出现下列情形之一的，评标委员会应当启动异常低价响应审查程序：</w:t>
            </w:r>
          </w:p>
          <w:p w14:paraId="4F1E8BDD">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1.响应报价低于全部通过符合性审查供应商响应报价平均值50%的，即响应报价&lt;全部通过符合性审查供应商响应报价平均值×50%； </w:t>
            </w:r>
          </w:p>
          <w:p w14:paraId="79773182">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2.响应报价低于通过符合性审查的次低报价供应商响应报价50%的，即响应报价&lt;通过符合性审查的次低报价供应商响应报价×50%； </w:t>
            </w:r>
          </w:p>
          <w:p w14:paraId="4C2F5B05">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3.响应报价低于采购项目最高限价45%的，即响应报价&lt;采购项目最高限价×45%； </w:t>
            </w:r>
          </w:p>
          <w:p w14:paraId="7705ED97">
            <w:pPr>
              <w:keepNext w:val="0"/>
              <w:keepLines w:val="0"/>
              <w:pageBreakBefore w:val="0"/>
              <w:widowControl w:val="0"/>
              <w:kinsoku/>
              <w:wordWrap/>
              <w:overflowPunct/>
              <w:topLinePunct w:val="0"/>
              <w:autoSpaceDE w:val="0"/>
              <w:autoSpaceDN w:val="0"/>
              <w:bidi w:val="0"/>
              <w:adjustRightInd w:val="0"/>
              <w:snapToGrid/>
              <w:spacing w:line="360" w:lineRule="auto"/>
              <w:ind w:left="38"/>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val="en-US" w:eastAsia="zh-CN"/>
              </w:rPr>
              <w:t xml:space="preserve">4.评标委员会基于专业判断，认为供应商报价过低，有可能影响产品质量或者不能诚信履约的其他情形。 </w:t>
            </w:r>
          </w:p>
          <w:p w14:paraId="1BFA28F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szCs w:val="24"/>
                <w:lang w:val="en-US" w:eastAsia="zh-CN"/>
              </w:rPr>
              <w:t>（二）评标委员会根据采购文件评审办法的规定进行评审，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tc>
      </w:tr>
      <w:tr w14:paraId="66A20CF0">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D50CB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en-US" w:eastAsia="zh-CN"/>
              </w:rPr>
              <w:t>本国产品价格扣除</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24C893">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1.根据《国务院办公厅关于在政府采购中实施本国产品标准及相关政策的通知》国办发〔2025〕34号，符合本国产品标准的可享受价格扣除，本国产品应当符合以下条件：</w:t>
            </w:r>
          </w:p>
          <w:p w14:paraId="0C187CC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（一）在中国境内生产；</w:t>
            </w:r>
          </w:p>
          <w:p w14:paraId="0B9C6B5E">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（二）在中国境内生产的组件成本占比达到规定比例；</w:t>
            </w:r>
          </w:p>
          <w:p w14:paraId="1C9A624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（三）特定产品的关键组件、关键工序符合相关要求。</w:t>
            </w:r>
          </w:p>
          <w:p w14:paraId="070ADE1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DDE063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3654A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4.投标供应商应提供《关于符合本国产品标准的声明函》原件，未提供的，视为放弃享受本国产品价格扣除优惠政策。</w:t>
            </w:r>
          </w:p>
          <w:p w14:paraId="26CD9B2E">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highlight w:val="none"/>
                <w:lang w:val="zh-CN"/>
              </w:rPr>
            </w:pPr>
            <w:r>
              <w:rPr>
                <w:rFonts w:hint="eastAsia" w:asciiTheme="minorEastAsia" w:hAnsiTheme="minorEastAsia" w:eastAsiaTheme="minorEastAsia" w:cstheme="minorEastAsia"/>
                <w:color w:val="000000"/>
                <w:kern w:val="0"/>
                <w:sz w:val="24"/>
                <w:szCs w:val="24"/>
                <w:highlight w:val="none"/>
                <w:lang w:val="en-US" w:eastAsia="zh-CN"/>
              </w:rPr>
              <w:t>当采购项目或者采购包中含有多种产品时，投标供应商还需提供《本国产品成本比例的声明函》原件。</w:t>
            </w:r>
          </w:p>
        </w:tc>
      </w:tr>
      <w:tr w14:paraId="26248226">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73D7F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其他事项</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145DC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1、公告内容以《青海政府采购网》发布的为准，同时在《青海省电子招投标公共服务平台》公示；</w:t>
            </w:r>
          </w:p>
          <w:p w14:paraId="734B57CF">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216BA4D6">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3、线上电子化开评标系统操作及办理CA锁等相关事宜请咨询政采云：咨询电话：95763；</w:t>
            </w:r>
          </w:p>
          <w:p w14:paraId="1CA3F1F4">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4、线上CA PC咨询网址（可及时反馈问题截图，让客服快速定位问题）:http://tseal.cn/k.html，咨询电话：95763；</w:t>
            </w:r>
          </w:p>
          <w:p w14:paraId="46ADCA4E">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5、本次采购为全流程电子化，解密时长为30分钟，未在招标文件规定的时间内解密的，自行承担后果。</w:t>
            </w:r>
          </w:p>
          <w:p w14:paraId="03EDD3E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6、答疑方式:评标委员会根据响应情况确定答疑时间，答疑或清采用在青海省政府采购电子化平台上进行，供应商可在青海省政府采购电子化平台上的“我的澄清”界面了解答疑时间等信息。如在青海省政府采购电子化平台上未回复的答疑者，视同放弃答疑。</w:t>
            </w:r>
          </w:p>
          <w:p w14:paraId="76C06BD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7、不同投标供应商编制或者提交投标文件的计算机网卡MAC地址、IP地址、CPU序列号、硬盘序列号等硬件信息异常一致并触发预警的，由此原因导致投标无效的责任自负。</w:t>
            </w:r>
          </w:p>
        </w:tc>
      </w:tr>
      <w:tr w14:paraId="40D4666F">
        <w:tblPrEx>
          <w:tblCellMar>
            <w:top w:w="0" w:type="dxa"/>
            <w:left w:w="108" w:type="dxa"/>
            <w:bottom w:w="0" w:type="dxa"/>
            <w:right w:w="108" w:type="dxa"/>
          </w:tblCellMar>
        </w:tblPrEx>
        <w:trPr>
          <w:trHeight w:val="23" w:hRule="atLeast"/>
          <w:jc w:val="center"/>
        </w:trPr>
        <w:tc>
          <w:tcPr>
            <w:tcW w:w="26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76F965">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财政监督部门及电话</w:t>
            </w:r>
          </w:p>
        </w:tc>
        <w:tc>
          <w:tcPr>
            <w:tcW w:w="6233" w:type="dxa"/>
            <w:tcBorders>
              <w:top w:val="single" w:color="000000" w:sz="6" w:space="0"/>
              <w:left w:val="single" w:color="000000" w:sz="6" w:space="0"/>
              <w:bottom w:val="single" w:color="000000" w:sz="6" w:space="0"/>
              <w:right w:val="single" w:color="000000" w:sz="6" w:space="0"/>
            </w:tcBorders>
            <w:shd w:val="clear" w:color="000000" w:fill="FFFFFF"/>
          </w:tcPr>
          <w:p w14:paraId="181B8123">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监督单位：乌兰县</w:t>
            </w:r>
            <w:r>
              <w:rPr>
                <w:rFonts w:hint="eastAsia" w:asciiTheme="minorEastAsia" w:hAnsiTheme="minorEastAsia" w:eastAsiaTheme="minorEastAsia" w:cstheme="minorEastAsia"/>
                <w:color w:val="000000"/>
                <w:kern w:val="0"/>
                <w:sz w:val="24"/>
                <w:lang w:val="zh-CN" w:eastAsia="zh-CN"/>
              </w:rPr>
              <w:t>财政局</w:t>
            </w:r>
          </w:p>
          <w:p w14:paraId="4437B462">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color w:val="000000"/>
                <w:kern w:val="0"/>
                <w:sz w:val="24"/>
                <w:lang w:val="zh-CN"/>
              </w:rPr>
              <w:t>联系电话：</w:t>
            </w:r>
            <w:r>
              <w:rPr>
                <w:rFonts w:hint="eastAsia" w:asciiTheme="minorEastAsia" w:hAnsiTheme="minorEastAsia" w:eastAsiaTheme="minorEastAsia" w:cstheme="minorEastAsia"/>
                <w:color w:val="000000"/>
                <w:kern w:val="0"/>
                <w:sz w:val="24"/>
                <w:lang w:val="zh-CN" w:eastAsia="zh-CN"/>
              </w:rPr>
              <w:t>0977-8243909</w:t>
            </w:r>
          </w:p>
        </w:tc>
      </w:tr>
    </w:tbl>
    <w:p w14:paraId="01CA72B9">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lang w:val="zh-CN"/>
        </w:rPr>
      </w:pPr>
    </w:p>
    <w:p w14:paraId="01CB07B4">
      <w:pPr>
        <w:autoSpaceDE w:val="0"/>
        <w:autoSpaceDN w:val="0"/>
        <w:adjustRightInd w:val="0"/>
        <w:spacing w:line="360" w:lineRule="auto"/>
        <w:ind w:left="38" w:firstLine="5040" w:firstLineChars="2100"/>
        <w:jc w:val="left"/>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青海骁驰项目管理有限公司</w:t>
      </w:r>
    </w:p>
    <w:p w14:paraId="125FE152">
      <w:pPr>
        <w:autoSpaceDE w:val="0"/>
        <w:autoSpaceDN w:val="0"/>
        <w:adjustRightInd w:val="0"/>
        <w:spacing w:line="360" w:lineRule="auto"/>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highlight w:val="none"/>
        </w:rPr>
        <w:t xml:space="preserve"> </w:t>
      </w:r>
      <w:r>
        <w:rPr>
          <w:rFonts w:hint="eastAsia" w:asciiTheme="minorEastAsia" w:hAnsiTheme="minorEastAsia" w:eastAsia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 xml:space="preserve"> </w:t>
      </w:r>
      <w:r>
        <w:rPr>
          <w:rFonts w:hint="eastAsia" w:asciiTheme="minorEastAsia" w:hAnsiTheme="minorEastAsia" w:eastAsiaTheme="minorEastAsia" w:cstheme="minorEastAsia"/>
          <w:color w:val="000000"/>
          <w:kern w:val="0"/>
          <w:sz w:val="24"/>
          <w:highlight w:val="none"/>
          <w:lang w:val="en-US" w:eastAsia="zh-CN"/>
        </w:rPr>
        <w:t>2026</w:t>
      </w:r>
      <w:r>
        <w:rPr>
          <w:rFonts w:hint="eastAsia" w:asciiTheme="minorEastAsia" w:hAnsiTheme="minorEastAsia" w:eastAsiaTheme="minorEastAsia" w:cstheme="minorEastAsia"/>
          <w:color w:val="000000"/>
          <w:kern w:val="0"/>
          <w:sz w:val="24"/>
          <w:highlight w:val="none"/>
          <w:lang w:val="zh-CN"/>
        </w:rPr>
        <w:t>年</w:t>
      </w:r>
      <w:r>
        <w:rPr>
          <w:rFonts w:hint="eastAsia" w:asciiTheme="minorEastAsia" w:hAnsiTheme="minorEastAsia" w:eastAsiaTheme="minorEastAsia" w:cstheme="minorEastAsia"/>
          <w:color w:val="000000"/>
          <w:kern w:val="0"/>
          <w:sz w:val="24"/>
          <w:highlight w:val="none"/>
          <w:lang w:val="en-US" w:eastAsia="zh-CN"/>
        </w:rPr>
        <w:t>05月06</w:t>
      </w:r>
      <w:r>
        <w:rPr>
          <w:rFonts w:hint="eastAsia" w:asciiTheme="minorEastAsia" w:hAnsiTheme="minorEastAsia" w:eastAsiaTheme="minorEastAsia" w:cstheme="minorEastAsia"/>
          <w:color w:val="000000"/>
          <w:kern w:val="0"/>
          <w:sz w:val="24"/>
          <w:highlight w:val="none"/>
          <w:lang w:val="zh-CN"/>
        </w:rPr>
        <w:t>日</w:t>
      </w:r>
    </w:p>
    <w:p w14:paraId="74ADB3FC">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36E6DED2">
      <w:pPr>
        <w:numPr>
          <w:ilvl w:val="0"/>
          <w:numId w:val="1"/>
        </w:numPr>
        <w:spacing w:line="360" w:lineRule="auto"/>
        <w:jc w:val="center"/>
        <w:outlineLvl w:val="0"/>
        <w:rPr>
          <w:rStyle w:val="40"/>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sz w:val="36"/>
          <w:szCs w:val="44"/>
          <w:lang w:val="zh-CN"/>
        </w:rPr>
        <w:br w:type="page"/>
      </w:r>
      <w:r>
        <w:rPr>
          <w:rFonts w:hint="eastAsia" w:asciiTheme="minorEastAsia" w:hAnsiTheme="minorEastAsia" w:eastAsiaTheme="minorEastAsia" w:cstheme="minorEastAsia"/>
          <w:b/>
          <w:bCs/>
          <w:sz w:val="36"/>
          <w:szCs w:val="44"/>
          <w:lang w:val="en-US" w:eastAsia="zh-CN"/>
        </w:rPr>
        <w:t xml:space="preserve"> </w:t>
      </w:r>
      <w:r>
        <w:rPr>
          <w:rStyle w:val="40"/>
          <w:rFonts w:hint="eastAsia" w:asciiTheme="minorEastAsia" w:hAnsiTheme="minorEastAsia" w:eastAsiaTheme="minorEastAsia" w:cstheme="minorEastAsia"/>
        </w:rPr>
        <w:t xml:space="preserve"> </w:t>
      </w:r>
      <w:bookmarkStart w:id="9" w:name="_Toc19199"/>
      <w:bookmarkStart w:id="10" w:name="_Toc9835"/>
      <w:bookmarkStart w:id="11" w:name="_Toc6489"/>
      <w:bookmarkStart w:id="12" w:name="_Toc18401"/>
      <w:bookmarkStart w:id="13" w:name="_Toc24359"/>
      <w:bookmarkStart w:id="14" w:name="_Toc9331"/>
      <w:r>
        <w:rPr>
          <w:rStyle w:val="40"/>
          <w:rFonts w:hint="eastAsia" w:asciiTheme="minorEastAsia" w:hAnsiTheme="minorEastAsia" w:eastAsiaTheme="minorEastAsia" w:cstheme="minorEastAsia"/>
          <w:lang w:val="zh-CN"/>
        </w:rPr>
        <w:t>投标供应商须知</w:t>
      </w:r>
      <w:bookmarkEnd w:id="9"/>
      <w:bookmarkEnd w:id="10"/>
      <w:bookmarkEnd w:id="11"/>
      <w:bookmarkEnd w:id="12"/>
      <w:bookmarkEnd w:id="13"/>
    </w:p>
    <w:bookmarkEnd w:id="14"/>
    <w:p w14:paraId="772AFF93">
      <w:pPr>
        <w:pStyle w:val="25"/>
        <w:spacing w:line="360" w:lineRule="auto"/>
        <w:rPr>
          <w:rFonts w:hint="eastAsia" w:asciiTheme="minorEastAsia" w:hAnsiTheme="minorEastAsia" w:eastAsiaTheme="minorEastAsia" w:cstheme="minorEastAsia"/>
          <w:lang w:val="zh-CN"/>
        </w:rPr>
      </w:pPr>
      <w:bookmarkStart w:id="15" w:name="_Toc25866"/>
      <w:bookmarkStart w:id="16" w:name="_Toc16467"/>
      <w:bookmarkStart w:id="17" w:name="_Toc25151"/>
      <w:bookmarkStart w:id="18" w:name="_Toc25949"/>
      <w:bookmarkStart w:id="19" w:name="_Toc28131"/>
      <w:bookmarkStart w:id="20" w:name="_Toc11930"/>
      <w:r>
        <w:rPr>
          <w:rFonts w:hint="eastAsia" w:asciiTheme="minorEastAsia" w:hAnsiTheme="minorEastAsia" w:eastAsiaTheme="minorEastAsia" w:cstheme="minorEastAsia"/>
          <w:lang w:val="zh-CN"/>
        </w:rPr>
        <w:t>一、说  明</w:t>
      </w:r>
      <w:bookmarkEnd w:id="15"/>
      <w:bookmarkEnd w:id="16"/>
      <w:bookmarkEnd w:id="17"/>
      <w:bookmarkEnd w:id="18"/>
      <w:bookmarkEnd w:id="19"/>
      <w:bookmarkEnd w:id="20"/>
    </w:p>
    <w:p w14:paraId="1182FFF9">
      <w:pPr>
        <w:pStyle w:val="25"/>
        <w:spacing w:line="360" w:lineRule="auto"/>
        <w:jc w:val="left"/>
        <w:rPr>
          <w:rFonts w:hint="eastAsia" w:asciiTheme="minorEastAsia" w:hAnsiTheme="minorEastAsia" w:eastAsiaTheme="minorEastAsia" w:cstheme="minorEastAsia"/>
          <w:sz w:val="32"/>
          <w:lang w:val="zh-CN"/>
        </w:rPr>
      </w:pPr>
      <w:bookmarkStart w:id="21" w:name="_Toc11405"/>
      <w:bookmarkStart w:id="22" w:name="_Toc31616"/>
      <w:bookmarkStart w:id="23" w:name="_Toc6497"/>
      <w:bookmarkStart w:id="24" w:name="_Toc1397"/>
      <w:bookmarkStart w:id="25" w:name="_Toc18587"/>
      <w:bookmarkStart w:id="26" w:name="_Toc16111"/>
      <w:bookmarkStart w:id="27" w:name="_Toc557"/>
      <w:r>
        <w:rPr>
          <w:rFonts w:hint="eastAsia" w:asciiTheme="minorEastAsia" w:hAnsiTheme="minorEastAsia" w:eastAsiaTheme="minorEastAsia" w:cstheme="minorEastAsia"/>
          <w:sz w:val="32"/>
          <w:lang w:val="zh-CN"/>
        </w:rPr>
        <w:t>1.适用范围</w:t>
      </w:r>
      <w:bookmarkEnd w:id="21"/>
      <w:bookmarkEnd w:id="22"/>
      <w:bookmarkEnd w:id="23"/>
      <w:bookmarkEnd w:id="24"/>
      <w:bookmarkEnd w:id="25"/>
      <w:bookmarkEnd w:id="26"/>
      <w:bookmarkEnd w:id="27"/>
    </w:p>
    <w:p w14:paraId="01451921">
      <w:pPr>
        <w:autoSpaceDE w:val="0"/>
        <w:autoSpaceDN w:val="0"/>
        <w:adjustRightInd w:val="0"/>
        <w:spacing w:line="360" w:lineRule="auto"/>
        <w:ind w:firstLine="240" w:firstLineChars="1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1.1本次磋商依据采购人的采购计划，仅适用于本磋商文件中所叙述的项目。</w:t>
      </w:r>
    </w:p>
    <w:p w14:paraId="73059E0E">
      <w:pPr>
        <w:pStyle w:val="25"/>
        <w:spacing w:line="360" w:lineRule="auto"/>
        <w:jc w:val="left"/>
        <w:rPr>
          <w:rFonts w:hint="eastAsia" w:asciiTheme="minorEastAsia" w:hAnsiTheme="minorEastAsia" w:eastAsiaTheme="minorEastAsia" w:cstheme="minorEastAsia"/>
          <w:sz w:val="32"/>
          <w:lang w:val="zh-CN"/>
        </w:rPr>
      </w:pPr>
      <w:bookmarkStart w:id="28" w:name="_Toc32243"/>
      <w:bookmarkStart w:id="29" w:name="_Toc4354"/>
      <w:bookmarkStart w:id="30" w:name="_Toc15937"/>
      <w:bookmarkStart w:id="31" w:name="_Toc19541"/>
      <w:bookmarkStart w:id="32" w:name="_Toc16267"/>
      <w:bookmarkStart w:id="33" w:name="_Toc2373"/>
      <w:bookmarkStart w:id="34" w:name="_Toc26533"/>
      <w:r>
        <w:rPr>
          <w:rFonts w:hint="eastAsia" w:asciiTheme="minorEastAsia" w:hAnsiTheme="minorEastAsia" w:eastAsiaTheme="minorEastAsia" w:cstheme="minorEastAsia"/>
          <w:sz w:val="32"/>
          <w:lang w:val="zh-CN"/>
        </w:rPr>
        <w:t>2.采购方式、合格的</w:t>
      </w:r>
      <w:bookmarkEnd w:id="28"/>
      <w:r>
        <w:rPr>
          <w:rFonts w:hint="eastAsia" w:asciiTheme="minorEastAsia" w:hAnsiTheme="minorEastAsia" w:eastAsiaTheme="minorEastAsia" w:cstheme="minorEastAsia"/>
          <w:sz w:val="32"/>
          <w:lang w:val="zh-CN"/>
        </w:rPr>
        <w:t>投标供应商</w:t>
      </w:r>
      <w:bookmarkEnd w:id="29"/>
      <w:bookmarkEnd w:id="30"/>
      <w:bookmarkEnd w:id="31"/>
      <w:bookmarkEnd w:id="32"/>
      <w:bookmarkEnd w:id="33"/>
      <w:bookmarkEnd w:id="34"/>
    </w:p>
    <w:p w14:paraId="2B5B26B7">
      <w:pPr>
        <w:autoSpaceDE w:val="0"/>
        <w:autoSpaceDN w:val="0"/>
        <w:adjustRightInd w:val="0"/>
        <w:spacing w:line="360" w:lineRule="auto"/>
        <w:ind w:firstLine="240" w:firstLineChars="1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2.1本次项目采取竞争性磋商方式。</w:t>
      </w:r>
    </w:p>
    <w:p w14:paraId="51573D81">
      <w:pPr>
        <w:autoSpaceDE w:val="0"/>
        <w:autoSpaceDN w:val="0"/>
        <w:adjustRightInd w:val="0"/>
        <w:spacing w:line="360" w:lineRule="auto"/>
        <w:ind w:firstLine="240" w:firstLineChars="100"/>
        <w:rPr>
          <w:rFonts w:hint="eastAsia" w:asciiTheme="minorEastAsia" w:hAnsiTheme="minorEastAsia" w:eastAsiaTheme="minorEastAsia" w:cstheme="minorEastAsia"/>
          <w:kern w:val="0"/>
          <w:sz w:val="24"/>
          <w:lang w:val="zh-CN"/>
        </w:rPr>
      </w:pPr>
      <w:bookmarkStart w:id="35" w:name="_Toc16405"/>
      <w:bookmarkStart w:id="36" w:name="_Toc8389"/>
      <w:bookmarkStart w:id="37" w:name="_Toc1283"/>
      <w:bookmarkStart w:id="38" w:name="_Toc870"/>
      <w:bookmarkStart w:id="39" w:name="_Toc22957"/>
      <w:bookmarkStart w:id="40" w:name="_Toc2867"/>
      <w:bookmarkStart w:id="41" w:name="_Toc25967"/>
      <w:bookmarkStart w:id="42" w:name="_Toc32342"/>
      <w:bookmarkStart w:id="43" w:name="_Toc21360"/>
      <w:bookmarkStart w:id="44" w:name="_Toc7641"/>
      <w:bookmarkStart w:id="45" w:name="_Toc16707"/>
      <w:bookmarkStart w:id="46" w:name="_Toc1842"/>
      <w:r>
        <w:rPr>
          <w:rFonts w:hint="eastAsia" w:asciiTheme="minorEastAsia" w:hAnsiTheme="minorEastAsia" w:eastAsiaTheme="minorEastAsia" w:cstheme="minorEastAsia"/>
          <w:kern w:val="0"/>
          <w:sz w:val="24"/>
          <w:lang w:val="zh-CN"/>
        </w:rPr>
        <w:t>2.2合格的投标供应商：详见第一部分“投标供应商资格要求”。</w:t>
      </w:r>
      <w:bookmarkEnd w:id="35"/>
      <w:bookmarkEnd w:id="36"/>
      <w:bookmarkEnd w:id="37"/>
      <w:bookmarkEnd w:id="38"/>
      <w:bookmarkEnd w:id="39"/>
      <w:bookmarkEnd w:id="40"/>
      <w:bookmarkEnd w:id="41"/>
      <w:bookmarkEnd w:id="42"/>
      <w:bookmarkEnd w:id="43"/>
      <w:bookmarkEnd w:id="44"/>
      <w:bookmarkEnd w:id="45"/>
    </w:p>
    <w:p w14:paraId="4C74BD30">
      <w:pPr>
        <w:pStyle w:val="25"/>
        <w:spacing w:line="360" w:lineRule="auto"/>
        <w:jc w:val="left"/>
        <w:rPr>
          <w:rFonts w:hint="eastAsia" w:asciiTheme="minorEastAsia" w:hAnsiTheme="minorEastAsia" w:eastAsiaTheme="minorEastAsia" w:cstheme="minorEastAsia"/>
          <w:sz w:val="32"/>
          <w:lang w:val="zh-CN"/>
        </w:rPr>
      </w:pPr>
      <w:bookmarkStart w:id="47" w:name="_Toc25341"/>
      <w:bookmarkStart w:id="48" w:name="_Toc28928"/>
      <w:bookmarkStart w:id="49" w:name="_Toc23453"/>
      <w:bookmarkStart w:id="50" w:name="_Toc26585"/>
      <w:bookmarkStart w:id="51" w:name="_Toc21245"/>
      <w:bookmarkStart w:id="52" w:name="_Toc18955"/>
      <w:r>
        <w:rPr>
          <w:rFonts w:hint="eastAsia" w:asciiTheme="minorEastAsia" w:hAnsiTheme="minorEastAsia" w:eastAsiaTheme="minorEastAsia" w:cstheme="minorEastAsia"/>
          <w:sz w:val="32"/>
          <w:lang w:val="zh-CN"/>
        </w:rPr>
        <w:t>3.磋商费用</w:t>
      </w:r>
      <w:bookmarkEnd w:id="46"/>
      <w:bookmarkEnd w:id="47"/>
      <w:bookmarkEnd w:id="48"/>
      <w:bookmarkEnd w:id="49"/>
      <w:bookmarkEnd w:id="50"/>
      <w:bookmarkEnd w:id="51"/>
      <w:bookmarkEnd w:id="52"/>
    </w:p>
    <w:p w14:paraId="23D75C8E">
      <w:pPr>
        <w:autoSpaceDE w:val="0"/>
        <w:autoSpaceDN w:val="0"/>
        <w:adjustRightInd w:val="0"/>
        <w:spacing w:line="360" w:lineRule="auto"/>
        <w:ind w:firstLine="480" w:firstLineChars="200"/>
        <w:rPr>
          <w:rFonts w:hint="eastAsia" w:asciiTheme="minorEastAsia" w:hAnsiTheme="minorEastAsia" w:eastAsiaTheme="minorEastAsia" w:cstheme="minorEastAsia"/>
          <w:szCs w:val="36"/>
          <w:lang w:val="zh-CN"/>
        </w:rPr>
      </w:pPr>
      <w:r>
        <w:rPr>
          <w:rFonts w:hint="eastAsia" w:asciiTheme="minorEastAsia" w:hAnsiTheme="minorEastAsia" w:eastAsiaTheme="minorEastAsia" w:cstheme="minorEastAsia"/>
          <w:color w:val="000000"/>
          <w:kern w:val="0"/>
          <w:sz w:val="24"/>
          <w:lang w:val="zh-CN"/>
        </w:rPr>
        <w:t>投标供应商应自愿承担与参加本次磋商有关的费用。采购代理机构对投标供应商发生的费用不承担任何责任。</w:t>
      </w:r>
    </w:p>
    <w:p w14:paraId="5225FA6E">
      <w:pPr>
        <w:pStyle w:val="25"/>
        <w:spacing w:line="360" w:lineRule="auto"/>
        <w:rPr>
          <w:rFonts w:hint="eastAsia" w:asciiTheme="minorEastAsia" w:hAnsiTheme="minorEastAsia" w:eastAsiaTheme="minorEastAsia" w:cstheme="minorEastAsia"/>
          <w:lang w:val="zh-CN"/>
        </w:rPr>
      </w:pPr>
      <w:bookmarkStart w:id="53" w:name="_Toc22491"/>
      <w:bookmarkStart w:id="54" w:name="_Toc3282"/>
      <w:bookmarkStart w:id="55" w:name="_Toc5750"/>
      <w:bookmarkStart w:id="56" w:name="_Toc32740"/>
      <w:bookmarkStart w:id="57" w:name="_Toc6789"/>
      <w:bookmarkStart w:id="58" w:name="_Toc27916"/>
      <w:r>
        <w:rPr>
          <w:rFonts w:hint="eastAsia" w:asciiTheme="minorEastAsia" w:hAnsiTheme="minorEastAsia" w:eastAsiaTheme="minorEastAsia" w:cstheme="minorEastAsia"/>
          <w:lang w:val="zh-CN"/>
        </w:rPr>
        <w:t>二、磋商文件说明</w:t>
      </w:r>
      <w:bookmarkEnd w:id="53"/>
      <w:bookmarkEnd w:id="54"/>
      <w:bookmarkEnd w:id="55"/>
      <w:bookmarkEnd w:id="56"/>
      <w:bookmarkEnd w:id="57"/>
      <w:bookmarkEnd w:id="58"/>
    </w:p>
    <w:p w14:paraId="46620F60">
      <w:pPr>
        <w:pStyle w:val="25"/>
        <w:spacing w:line="360" w:lineRule="auto"/>
        <w:jc w:val="left"/>
        <w:rPr>
          <w:rFonts w:hint="eastAsia" w:asciiTheme="minorEastAsia" w:hAnsiTheme="minorEastAsia" w:eastAsiaTheme="minorEastAsia" w:cstheme="minorEastAsia"/>
          <w:sz w:val="32"/>
          <w:lang w:val="zh-CN"/>
        </w:rPr>
      </w:pPr>
      <w:bookmarkStart w:id="59" w:name="_Toc28562"/>
      <w:bookmarkStart w:id="60" w:name="_Toc17223"/>
      <w:bookmarkStart w:id="61" w:name="_Toc9833"/>
      <w:bookmarkStart w:id="62" w:name="_Toc27914"/>
      <w:bookmarkStart w:id="63" w:name="_Toc17072"/>
      <w:bookmarkStart w:id="64" w:name="_Toc30453"/>
      <w:r>
        <w:rPr>
          <w:rFonts w:hint="eastAsia" w:asciiTheme="minorEastAsia" w:hAnsiTheme="minorEastAsia" w:eastAsiaTheme="minorEastAsia" w:cstheme="minorEastAsia"/>
          <w:sz w:val="32"/>
          <w:lang w:val="zh-CN"/>
        </w:rPr>
        <w:t>4.磋商文件的构成</w:t>
      </w:r>
      <w:bookmarkEnd w:id="59"/>
      <w:bookmarkEnd w:id="60"/>
      <w:bookmarkEnd w:id="61"/>
      <w:bookmarkEnd w:id="62"/>
      <w:bookmarkEnd w:id="63"/>
      <w:bookmarkEnd w:id="64"/>
    </w:p>
    <w:p w14:paraId="1FB6E7CA">
      <w:pPr>
        <w:autoSpaceDE w:val="0"/>
        <w:autoSpaceDN w:val="0"/>
        <w:adjustRightInd w:val="0"/>
        <w:spacing w:line="360" w:lineRule="auto"/>
        <w:ind w:firstLine="360" w:firstLineChars="15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4.1磋商文件包括：</w:t>
      </w:r>
    </w:p>
    <w:p w14:paraId="26412529">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（1）磋商邀请</w:t>
      </w:r>
    </w:p>
    <w:p w14:paraId="395D2BE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）投标供应商须知</w:t>
      </w:r>
    </w:p>
    <w:p w14:paraId="4E108930">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3</w:t>
      </w:r>
      <w:r>
        <w:rPr>
          <w:rFonts w:hint="eastAsia" w:asciiTheme="minorEastAsia" w:hAnsiTheme="minorEastAsia" w:eastAsiaTheme="minorEastAsia" w:cstheme="minorEastAsia"/>
          <w:color w:val="000000"/>
          <w:kern w:val="0"/>
          <w:sz w:val="24"/>
          <w:lang w:val="zh-CN"/>
        </w:rPr>
        <w:t>）青海省政府采购项目合同书草案</w:t>
      </w:r>
    </w:p>
    <w:p w14:paraId="1804CEF4">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4</w:t>
      </w:r>
      <w:r>
        <w:rPr>
          <w:rFonts w:hint="eastAsia" w:asciiTheme="minorEastAsia" w:hAnsiTheme="minorEastAsia" w:eastAsiaTheme="minorEastAsia" w:cstheme="minorEastAsia"/>
          <w:color w:val="000000"/>
          <w:kern w:val="0"/>
          <w:sz w:val="24"/>
          <w:lang w:val="zh-CN"/>
        </w:rPr>
        <w:t>）磋商响应文件格式</w:t>
      </w:r>
    </w:p>
    <w:p w14:paraId="5D864C0D">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5</w:t>
      </w:r>
      <w:r>
        <w:rPr>
          <w:rFonts w:hint="eastAsia" w:asciiTheme="minorEastAsia" w:hAnsiTheme="minorEastAsia" w:eastAsiaTheme="minorEastAsia" w:cstheme="minorEastAsia"/>
          <w:color w:val="000000"/>
          <w:kern w:val="0"/>
          <w:sz w:val="24"/>
          <w:lang w:val="zh-CN"/>
        </w:rPr>
        <w:t>）磋商项目要求及技术参数</w:t>
      </w:r>
    </w:p>
    <w:p w14:paraId="7768D55E">
      <w:pPr>
        <w:autoSpaceDE w:val="0"/>
        <w:autoSpaceDN w:val="0"/>
        <w:adjustRightInd w:val="0"/>
        <w:spacing w:line="360" w:lineRule="auto"/>
        <w:ind w:firstLine="240" w:firstLineChars="100"/>
        <w:rPr>
          <w:rFonts w:hint="eastAsia" w:asciiTheme="minorEastAsia" w:hAnsiTheme="minorEastAsia" w:eastAsiaTheme="minorEastAsia" w:cstheme="minorEastAsia"/>
          <w:color w:val="000000"/>
          <w:sz w:val="32"/>
          <w:highlight w:val="none"/>
          <w:lang w:val="zh-CN"/>
        </w:rPr>
      </w:pPr>
      <w:r>
        <w:rPr>
          <w:rFonts w:hint="eastAsia" w:asciiTheme="minorEastAsia" w:hAnsiTheme="minorEastAsia" w:eastAsiaTheme="minorEastAsia" w:cstheme="minorEastAsia"/>
          <w:color w:val="000000"/>
          <w:kern w:val="0"/>
          <w:sz w:val="24"/>
          <w:lang w:val="zh-CN"/>
        </w:rPr>
        <w:t>4.2 投标供应商应</w:t>
      </w:r>
      <w:r>
        <w:rPr>
          <w:rFonts w:hint="eastAsia" w:asciiTheme="minorEastAsia" w:hAnsiTheme="minorEastAsia" w:eastAsiaTheme="minorEastAsia" w:cstheme="minorEastAsia"/>
          <w:color w:val="000000"/>
          <w:kern w:val="0"/>
          <w:sz w:val="24"/>
        </w:rPr>
        <w:t>当按照磋商文件的要求编制磋商响应文件，磋商响应文件应当对磋商文件</w:t>
      </w:r>
      <w:r>
        <w:rPr>
          <w:rFonts w:hint="eastAsia" w:asciiTheme="minorEastAsia" w:hAnsiTheme="minorEastAsia" w:eastAsiaTheme="minorEastAsia" w:cstheme="minorEastAsia"/>
          <w:color w:val="000000"/>
          <w:kern w:val="0"/>
          <w:sz w:val="24"/>
          <w:highlight w:val="none"/>
        </w:rPr>
        <w:t>提出的要求和条件作出明确响应</w:t>
      </w:r>
      <w:r>
        <w:rPr>
          <w:rFonts w:hint="eastAsia" w:asciiTheme="minorEastAsia" w:hAnsiTheme="minorEastAsia" w:eastAsiaTheme="minorEastAsia" w:cstheme="minorEastAsia"/>
          <w:color w:val="000000"/>
          <w:kern w:val="0"/>
          <w:sz w:val="24"/>
          <w:highlight w:val="none"/>
          <w:lang w:val="zh-CN"/>
        </w:rPr>
        <w:t>。</w:t>
      </w:r>
    </w:p>
    <w:p w14:paraId="4B7E007B">
      <w:pPr>
        <w:pStyle w:val="25"/>
        <w:spacing w:line="360" w:lineRule="auto"/>
        <w:jc w:val="left"/>
        <w:rPr>
          <w:rFonts w:hint="eastAsia" w:asciiTheme="minorEastAsia" w:hAnsiTheme="minorEastAsia" w:eastAsiaTheme="minorEastAsia" w:cstheme="minorEastAsia"/>
          <w:sz w:val="32"/>
          <w:highlight w:val="none"/>
          <w:lang w:val="zh-CN"/>
        </w:rPr>
      </w:pPr>
      <w:bookmarkStart w:id="65" w:name="_Toc1183"/>
      <w:bookmarkStart w:id="66" w:name="_Toc10019"/>
      <w:bookmarkStart w:id="67" w:name="_Toc27863"/>
      <w:bookmarkStart w:id="68" w:name="_Toc7065"/>
      <w:bookmarkStart w:id="69" w:name="_Toc9958"/>
      <w:bookmarkStart w:id="70" w:name="_Toc31777"/>
      <w:r>
        <w:rPr>
          <w:rFonts w:hint="eastAsia" w:asciiTheme="minorEastAsia" w:hAnsiTheme="minorEastAsia" w:eastAsiaTheme="minorEastAsia" w:cstheme="minorEastAsia"/>
          <w:sz w:val="32"/>
          <w:highlight w:val="none"/>
          <w:lang w:val="zh-CN"/>
        </w:rPr>
        <w:t>5.磋商文件、磋商活动和成交结果的质疑</w:t>
      </w:r>
      <w:bookmarkEnd w:id="65"/>
      <w:bookmarkEnd w:id="66"/>
      <w:bookmarkEnd w:id="67"/>
      <w:bookmarkEnd w:id="68"/>
      <w:bookmarkEnd w:id="69"/>
      <w:bookmarkEnd w:id="70"/>
    </w:p>
    <w:p w14:paraId="32520B7C">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000000"/>
          <w:kern w:val="0"/>
          <w:sz w:val="24"/>
          <w:highlight w:val="none"/>
          <w:lang w:val="zh-CN"/>
        </w:rPr>
      </w:pPr>
      <w:r>
        <w:rPr>
          <w:rFonts w:hint="eastAsia" w:asciiTheme="minorEastAsia" w:hAnsiTheme="minorEastAsia" w:eastAsiaTheme="minorEastAsia" w:cstheme="minorEastAsia"/>
          <w:b/>
          <w:bCs/>
          <w:color w:val="000000"/>
          <w:kern w:val="0"/>
          <w:sz w:val="24"/>
          <w:highlight w:val="none"/>
          <w:lang w:val="zh-CN"/>
        </w:rPr>
        <w:t>依据《青财采字[2024)1412号》青海省财政厅关于开展政府采购线上质疑、投诉试点工作的通知，本项目可通过电子化系统线上受理并进行线上答复。线上质疑渠道为:政采云平台</w:t>
      </w:r>
      <w:r>
        <w:rPr>
          <w:rFonts w:hint="eastAsia" w:asciiTheme="minorEastAsia" w:hAnsiTheme="minorEastAsia" w:eastAsiaTheme="minorEastAsia" w:cstheme="minorEastAsia"/>
          <w:b/>
          <w:bCs/>
          <w:color w:val="000000"/>
          <w:kern w:val="0"/>
          <w:sz w:val="24"/>
          <w:highlight w:val="none"/>
          <w:lang w:val="zh-CN"/>
        </w:rPr>
        <w:fldChar w:fldCharType="begin"/>
      </w:r>
      <w:r>
        <w:rPr>
          <w:rFonts w:hint="eastAsia" w:asciiTheme="minorEastAsia" w:hAnsiTheme="minorEastAsia" w:eastAsiaTheme="minorEastAsia" w:cstheme="minorEastAsia"/>
          <w:b/>
          <w:bCs/>
          <w:color w:val="000000"/>
          <w:kern w:val="0"/>
          <w:sz w:val="24"/>
          <w:highlight w:val="none"/>
          <w:lang w:val="zh-CN"/>
        </w:rPr>
        <w:instrText xml:space="preserve"> HYPERLINK "https://www.zcygov.cn。" </w:instrText>
      </w:r>
      <w:r>
        <w:rPr>
          <w:rFonts w:hint="eastAsia" w:asciiTheme="minorEastAsia" w:hAnsiTheme="minorEastAsia" w:eastAsiaTheme="minorEastAsia" w:cstheme="minorEastAsia"/>
          <w:b/>
          <w:bCs/>
          <w:color w:val="000000"/>
          <w:kern w:val="0"/>
          <w:sz w:val="24"/>
          <w:highlight w:val="none"/>
          <w:lang w:val="zh-CN"/>
        </w:rPr>
        <w:fldChar w:fldCharType="separate"/>
      </w:r>
      <w:r>
        <w:rPr>
          <w:rStyle w:val="34"/>
          <w:rFonts w:hint="eastAsia" w:asciiTheme="minorEastAsia" w:hAnsiTheme="minorEastAsia" w:eastAsiaTheme="minorEastAsia" w:cstheme="minorEastAsia"/>
          <w:b/>
          <w:bCs/>
          <w:kern w:val="0"/>
          <w:sz w:val="24"/>
          <w:highlight w:val="none"/>
          <w:lang w:val="zh-CN"/>
        </w:rPr>
        <w:t>https://www.zcygov.cn。</w:t>
      </w:r>
      <w:r>
        <w:rPr>
          <w:rFonts w:hint="eastAsia" w:asciiTheme="minorEastAsia" w:hAnsiTheme="minorEastAsia" w:eastAsiaTheme="minorEastAsia" w:cstheme="minorEastAsia"/>
          <w:b/>
          <w:bCs/>
          <w:color w:val="000000"/>
          <w:kern w:val="0"/>
          <w:sz w:val="24"/>
          <w:highlight w:val="none"/>
          <w:lang w:val="zh-CN"/>
        </w:rPr>
        <w:fldChar w:fldCharType="end"/>
      </w:r>
    </w:p>
    <w:p w14:paraId="07D9E84B">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000000"/>
          <w:kern w:val="0"/>
          <w:sz w:val="24"/>
          <w:highlight w:val="none"/>
          <w:lang w:val="zh-CN"/>
        </w:rPr>
      </w:pPr>
      <w:r>
        <w:rPr>
          <w:rFonts w:hint="eastAsia" w:asciiTheme="minorEastAsia" w:hAnsiTheme="minorEastAsia" w:eastAsiaTheme="minorEastAsia" w:cstheme="minorEastAsia"/>
          <w:b/>
          <w:bCs/>
          <w:color w:val="000000"/>
          <w:kern w:val="0"/>
          <w:sz w:val="24"/>
          <w:highlight w:val="none"/>
          <w:lang w:val="zh-CN"/>
        </w:rPr>
        <w:t>线上质疑试点期间，投标供应商在法定质疑期内也可线下提出书面质疑函。</w:t>
      </w:r>
    </w:p>
    <w:p w14:paraId="5EA5D9E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71" w:name="_Toc16222"/>
      <w:r>
        <w:rPr>
          <w:rFonts w:hint="eastAsia" w:asciiTheme="minorEastAsia" w:hAnsiTheme="minorEastAsia" w:eastAsiaTheme="minorEastAsia" w:cstheme="minorEastAsia"/>
          <w:kern w:val="0"/>
          <w:sz w:val="24"/>
          <w:highlight w:val="none"/>
          <w:lang w:val="zh-CN"/>
        </w:rPr>
        <w:t>投标供应商认为</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过程和</w:t>
      </w:r>
      <w:r>
        <w:rPr>
          <w:rFonts w:hint="eastAsia" w:asciiTheme="minorEastAsia" w:hAnsiTheme="minorEastAsia" w:eastAsiaTheme="minorEastAsia" w:cstheme="minorEastAsia"/>
          <w:kern w:val="0"/>
          <w:sz w:val="24"/>
          <w:highlight w:val="none"/>
        </w:rPr>
        <w:t>成交</w:t>
      </w:r>
      <w:r>
        <w:rPr>
          <w:rFonts w:hint="eastAsia" w:asciiTheme="minorEastAsia" w:hAnsiTheme="minorEastAsia" w:eastAsiaTheme="minorEastAsia" w:cstheme="minorEastAsia"/>
          <w:kern w:val="0"/>
          <w:sz w:val="24"/>
          <w:highlight w:val="none"/>
          <w:lang w:val="zh-CN"/>
        </w:rPr>
        <w:t>结果使自己的权益受到损害的，可以在知道或者应知其权益受到损害之日起7个工作日内以书面形式（如信件、传真等）向采购人或者采购代理机构提出质疑，不接受匿名质疑。潜在供应商已依法获取其可质疑的</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文件的，可以对该文件提出质疑，对</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文件提出质疑的，应当在获取</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文件或者</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文件公告期限届满之日起7个工作日内提出。供应商须在法定质疑期内一次性提出针对同一采购程序环节的质疑。采购人或采购代理机构在收到书面质疑函后7个工作日内作出答复。</w:t>
      </w:r>
      <w:bookmarkEnd w:id="71"/>
    </w:p>
    <w:p w14:paraId="21490E3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72" w:name="_Toc3354"/>
      <w:r>
        <w:rPr>
          <w:rFonts w:hint="eastAsia" w:asciiTheme="minorEastAsia" w:hAnsiTheme="minorEastAsia" w:eastAsiaTheme="minorEastAsia" w:cstheme="minorEastAsia"/>
          <w:kern w:val="0"/>
          <w:sz w:val="24"/>
          <w:highlight w:val="none"/>
          <w:lang w:val="zh-CN"/>
        </w:rPr>
        <w:t>参与</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活动的投标供应商对评审过程或者结果提出质疑的，采购人、采购代理机构可以组织原评标委员会协助答复质疑。质疑事项处理完成后，采购人或采购代理机构应按照规定填写《青海省政府采购投标供应商质疑处理情况表》，并在15日内报同级政府采购监督管理部门备案。</w:t>
      </w:r>
      <w:bookmarkEnd w:id="72"/>
    </w:p>
    <w:p w14:paraId="4748C093">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73" w:name="_Toc637"/>
      <w:r>
        <w:rPr>
          <w:rFonts w:hint="eastAsia" w:asciiTheme="minorEastAsia" w:hAnsiTheme="minorEastAsia" w:eastAsiaTheme="minorEastAsia" w:cstheme="minorEastAsia"/>
          <w:kern w:val="0"/>
          <w:sz w:val="24"/>
          <w:highlight w:val="none"/>
          <w:lang w:val="zh-CN"/>
        </w:rPr>
        <w:t>投标供应商应知其权益受到损害之日，是指：</w:t>
      </w:r>
      <w:bookmarkEnd w:id="73"/>
    </w:p>
    <w:p w14:paraId="40B5E21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en-US" w:eastAsia="zh-CN"/>
        </w:rPr>
      </w:pPr>
      <w:bookmarkStart w:id="74" w:name="_Toc16194"/>
      <w:r>
        <w:rPr>
          <w:rFonts w:hint="eastAsia" w:asciiTheme="minorEastAsia" w:hAnsiTheme="minorEastAsia" w:eastAsiaTheme="minorEastAsia" w:cstheme="minorEastAsia"/>
          <w:kern w:val="0"/>
          <w:sz w:val="24"/>
          <w:highlight w:val="none"/>
          <w:lang w:val="zh-CN"/>
        </w:rPr>
        <w:t>（一）对可以质疑的</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文件提出质疑的，为收到</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文件之日或者</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文件公告期限届满之日；</w:t>
      </w:r>
      <w:bookmarkEnd w:id="74"/>
    </w:p>
    <w:p w14:paraId="432639AD">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75" w:name="_Toc18460"/>
      <w:r>
        <w:rPr>
          <w:rFonts w:hint="eastAsia" w:asciiTheme="minorEastAsia" w:hAnsiTheme="minorEastAsia" w:eastAsiaTheme="minorEastAsia" w:cstheme="minorEastAsia"/>
          <w:kern w:val="0"/>
          <w:sz w:val="24"/>
          <w:highlight w:val="none"/>
          <w:lang w:val="zh-CN"/>
        </w:rPr>
        <w:t>（二）对</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过程提出质疑的，为各</w:t>
      </w:r>
      <w:r>
        <w:rPr>
          <w:rFonts w:hint="eastAsia" w:asciiTheme="minorEastAsia" w:hAnsiTheme="minorEastAsia" w:eastAsiaTheme="minorEastAsia" w:cstheme="minorEastAsia"/>
          <w:kern w:val="0"/>
          <w:sz w:val="24"/>
          <w:highlight w:val="none"/>
        </w:rPr>
        <w:t>磋商</w:t>
      </w:r>
      <w:r>
        <w:rPr>
          <w:rFonts w:hint="eastAsia" w:asciiTheme="minorEastAsia" w:hAnsiTheme="minorEastAsia" w:eastAsiaTheme="minorEastAsia" w:cstheme="minorEastAsia"/>
          <w:kern w:val="0"/>
          <w:sz w:val="24"/>
          <w:highlight w:val="none"/>
          <w:lang w:val="zh-CN"/>
        </w:rPr>
        <w:t>程序环节结束之日；</w:t>
      </w:r>
      <w:bookmarkEnd w:id="75"/>
    </w:p>
    <w:p w14:paraId="5CBDC43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bookmarkStart w:id="76" w:name="_Toc28225"/>
      <w:r>
        <w:rPr>
          <w:rFonts w:hint="eastAsia" w:asciiTheme="minorEastAsia" w:hAnsiTheme="minorEastAsia" w:eastAsiaTheme="minorEastAsia" w:cstheme="minorEastAsia"/>
          <w:kern w:val="0"/>
          <w:sz w:val="24"/>
          <w:highlight w:val="none"/>
          <w:lang w:val="zh-CN"/>
        </w:rPr>
        <w:t>（三）对</w:t>
      </w:r>
      <w:r>
        <w:rPr>
          <w:rFonts w:hint="eastAsia" w:asciiTheme="minorEastAsia" w:hAnsiTheme="minorEastAsia" w:eastAsiaTheme="minorEastAsia" w:cstheme="minorEastAsia"/>
          <w:kern w:val="0"/>
          <w:sz w:val="24"/>
          <w:highlight w:val="none"/>
        </w:rPr>
        <w:t>成交</w:t>
      </w:r>
      <w:r>
        <w:rPr>
          <w:rFonts w:hint="eastAsia" w:asciiTheme="minorEastAsia" w:hAnsiTheme="minorEastAsia" w:eastAsiaTheme="minorEastAsia" w:cstheme="minorEastAsia"/>
          <w:kern w:val="0"/>
          <w:sz w:val="24"/>
          <w:highlight w:val="none"/>
          <w:lang w:val="zh-CN"/>
        </w:rPr>
        <w:t>结果提出质疑的，为</w:t>
      </w:r>
      <w:r>
        <w:rPr>
          <w:rFonts w:hint="eastAsia" w:asciiTheme="minorEastAsia" w:hAnsiTheme="minorEastAsia" w:eastAsiaTheme="minorEastAsia" w:cstheme="minorEastAsia"/>
          <w:kern w:val="0"/>
          <w:sz w:val="24"/>
          <w:highlight w:val="none"/>
        </w:rPr>
        <w:t>成交</w:t>
      </w:r>
      <w:r>
        <w:rPr>
          <w:rFonts w:hint="eastAsia" w:asciiTheme="minorEastAsia" w:hAnsiTheme="minorEastAsia" w:eastAsiaTheme="minorEastAsia" w:cstheme="minorEastAsia"/>
          <w:kern w:val="0"/>
          <w:sz w:val="24"/>
          <w:highlight w:val="none"/>
          <w:lang w:val="zh-CN"/>
        </w:rPr>
        <w:t>结果公告期限届满之日。</w:t>
      </w:r>
      <w:bookmarkEnd w:id="76"/>
    </w:p>
    <w:p w14:paraId="2B5F6EC0">
      <w:pPr>
        <w:pStyle w:val="25"/>
        <w:spacing w:line="360" w:lineRule="auto"/>
        <w:jc w:val="left"/>
        <w:rPr>
          <w:rFonts w:hint="eastAsia" w:asciiTheme="minorEastAsia" w:hAnsiTheme="minorEastAsia" w:eastAsiaTheme="minorEastAsia" w:cstheme="minorEastAsia"/>
          <w:sz w:val="32"/>
          <w:lang w:val="zh-CN"/>
        </w:rPr>
      </w:pPr>
      <w:bookmarkStart w:id="77" w:name="_Toc27835"/>
      <w:bookmarkStart w:id="78" w:name="_Toc9147"/>
      <w:bookmarkStart w:id="79" w:name="_Toc25763"/>
      <w:bookmarkStart w:id="80" w:name="_Toc21936"/>
      <w:bookmarkStart w:id="81" w:name="_Toc1480"/>
      <w:bookmarkStart w:id="82" w:name="_Toc32687"/>
      <w:r>
        <w:rPr>
          <w:rFonts w:hint="eastAsia" w:asciiTheme="minorEastAsia" w:hAnsiTheme="minorEastAsia" w:eastAsiaTheme="minorEastAsia" w:cstheme="minorEastAsia"/>
          <w:sz w:val="32"/>
          <w:lang w:val="zh-CN"/>
        </w:rPr>
        <w:t>6.磋商文件的修改</w:t>
      </w:r>
      <w:bookmarkEnd w:id="77"/>
      <w:bookmarkEnd w:id="78"/>
      <w:bookmarkEnd w:id="79"/>
      <w:bookmarkEnd w:id="80"/>
      <w:bookmarkEnd w:id="81"/>
      <w:bookmarkEnd w:id="82"/>
    </w:p>
    <w:p w14:paraId="2387911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6.1 在磋商截止期前，采购代理机构可对磋商文件进行必要的修改或者澄清。</w:t>
      </w:r>
    </w:p>
    <w:p w14:paraId="078C57D4">
      <w:pPr>
        <w:autoSpaceDE w:val="0"/>
        <w:autoSpaceDN w:val="0"/>
        <w:adjustRightInd w:val="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color w:val="000000"/>
          <w:kern w:val="0"/>
          <w:sz w:val="24"/>
          <w:lang w:val="zh-CN"/>
        </w:rPr>
        <w:t>6.2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84081CC">
      <w:pPr>
        <w:pStyle w:val="25"/>
        <w:spacing w:line="360" w:lineRule="auto"/>
        <w:rPr>
          <w:rFonts w:hint="eastAsia" w:asciiTheme="minorEastAsia" w:hAnsiTheme="minorEastAsia" w:eastAsiaTheme="minorEastAsia" w:cstheme="minorEastAsia"/>
          <w:lang w:val="zh-CN"/>
        </w:rPr>
      </w:pPr>
      <w:bookmarkStart w:id="83" w:name="_Toc20856"/>
      <w:bookmarkStart w:id="84" w:name="_Toc11425"/>
      <w:bookmarkStart w:id="85" w:name="_Toc11892"/>
      <w:bookmarkStart w:id="86" w:name="_Toc7631"/>
      <w:bookmarkStart w:id="87" w:name="_Toc19061"/>
      <w:bookmarkStart w:id="88" w:name="_Toc3365"/>
      <w:r>
        <w:rPr>
          <w:rFonts w:hint="eastAsia" w:asciiTheme="minorEastAsia" w:hAnsiTheme="minorEastAsia" w:eastAsiaTheme="minorEastAsia" w:cstheme="minorEastAsia"/>
          <w:lang w:val="zh-CN"/>
        </w:rPr>
        <w:t>三、磋商响应文件的编制</w:t>
      </w:r>
      <w:bookmarkEnd w:id="83"/>
      <w:bookmarkEnd w:id="84"/>
      <w:bookmarkEnd w:id="85"/>
      <w:bookmarkEnd w:id="86"/>
      <w:bookmarkEnd w:id="87"/>
      <w:bookmarkEnd w:id="88"/>
    </w:p>
    <w:p w14:paraId="2D847314">
      <w:pPr>
        <w:pStyle w:val="25"/>
        <w:spacing w:line="360" w:lineRule="auto"/>
        <w:jc w:val="left"/>
        <w:rPr>
          <w:rFonts w:hint="eastAsia" w:asciiTheme="minorEastAsia" w:hAnsiTheme="minorEastAsia" w:eastAsiaTheme="minorEastAsia" w:cstheme="minorEastAsia"/>
          <w:sz w:val="32"/>
          <w:lang w:val="zh-CN"/>
        </w:rPr>
      </w:pPr>
      <w:bookmarkStart w:id="89" w:name="_Toc15770"/>
      <w:bookmarkStart w:id="90" w:name="_Toc24588"/>
      <w:bookmarkStart w:id="91" w:name="_Toc19520"/>
      <w:bookmarkStart w:id="92" w:name="_Toc21420"/>
      <w:bookmarkStart w:id="93" w:name="_Toc22112"/>
      <w:bookmarkStart w:id="94" w:name="_Toc13942"/>
      <w:r>
        <w:rPr>
          <w:rFonts w:hint="eastAsia" w:asciiTheme="minorEastAsia" w:hAnsiTheme="minorEastAsia" w:eastAsiaTheme="minorEastAsia" w:cstheme="minorEastAsia"/>
          <w:sz w:val="32"/>
          <w:lang w:val="zh-CN"/>
        </w:rPr>
        <w:t>7.磋商响应文件的语言及度量衡单位</w:t>
      </w:r>
      <w:bookmarkEnd w:id="89"/>
      <w:bookmarkEnd w:id="90"/>
      <w:bookmarkEnd w:id="91"/>
      <w:bookmarkEnd w:id="92"/>
      <w:bookmarkEnd w:id="93"/>
      <w:bookmarkEnd w:id="94"/>
    </w:p>
    <w:p w14:paraId="3FFB454D">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7.1 投标供应商提交的磋商响应文件以及投标供应商与采购代理机构就此投标发生的所有来往函电均应使用简体中文。除签名、盖章、专用名称等特殊情形外，以中文以外的文字表述的磋商响应文件视同未提供。</w:t>
      </w:r>
    </w:p>
    <w:p w14:paraId="2EDA744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7.2 除磋商文件中另有规定外，磋商响应文件所使用的度量衡单位，均须采用国家法定计量单位。</w:t>
      </w:r>
    </w:p>
    <w:p w14:paraId="0A295887">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7.3 附有外文资料的须翻译成中文，并加盖投标供应商公章，如果翻译的中文资料与外文资料出现差异与矛盾时，以中文为准，其准确性由投标供应商负责。</w:t>
      </w:r>
    </w:p>
    <w:p w14:paraId="4442D28D">
      <w:pPr>
        <w:pStyle w:val="25"/>
        <w:spacing w:line="360" w:lineRule="auto"/>
        <w:jc w:val="left"/>
        <w:rPr>
          <w:rFonts w:hint="eastAsia" w:asciiTheme="minorEastAsia" w:hAnsiTheme="minorEastAsia" w:eastAsiaTheme="minorEastAsia" w:cstheme="minorEastAsia"/>
          <w:sz w:val="32"/>
        </w:rPr>
      </w:pPr>
      <w:bookmarkStart w:id="95" w:name="_Toc17487"/>
      <w:bookmarkStart w:id="96" w:name="_Toc13254"/>
      <w:bookmarkStart w:id="97" w:name="_Toc12805"/>
      <w:bookmarkStart w:id="98" w:name="_Toc24908"/>
      <w:bookmarkStart w:id="99" w:name="_Toc1753"/>
      <w:bookmarkStart w:id="100" w:name="_Toc27242"/>
      <w:bookmarkStart w:id="101" w:name="_Toc32274"/>
      <w:r>
        <w:rPr>
          <w:rFonts w:hint="eastAsia" w:asciiTheme="minorEastAsia" w:hAnsiTheme="minorEastAsia" w:eastAsiaTheme="minorEastAsia" w:cstheme="minorEastAsia"/>
          <w:sz w:val="32"/>
        </w:rPr>
        <w:t>8.磋商报价及币种</w:t>
      </w:r>
      <w:bookmarkEnd w:id="95"/>
      <w:bookmarkEnd w:id="96"/>
      <w:bookmarkEnd w:id="97"/>
      <w:bookmarkEnd w:id="98"/>
      <w:bookmarkEnd w:id="99"/>
      <w:bookmarkEnd w:id="100"/>
    </w:p>
    <w:p w14:paraId="5AED3356">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8.1 </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报价为</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总价。</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报价必须</w:t>
      </w:r>
      <w:r>
        <w:rPr>
          <w:rFonts w:hint="eastAsia" w:asciiTheme="minorEastAsia" w:hAnsiTheme="minorEastAsia" w:eastAsiaTheme="minorEastAsia" w:cstheme="minorEastAsia"/>
          <w:kern w:val="0"/>
          <w:sz w:val="24"/>
          <w:lang w:val="zh-CN"/>
        </w:rPr>
        <w:t>包括全包落地价，包含车辆底盘、上装改装、医疗设备、运输装卸、检测、整车上牌手续办理、工本费、合规备案、税费、调试培训等全部费用。</w:t>
      </w:r>
      <w:r>
        <w:rPr>
          <w:rFonts w:hint="eastAsia" w:asciiTheme="minorEastAsia" w:hAnsiTheme="minorEastAsia" w:eastAsiaTheme="minorEastAsia" w:cstheme="minorEastAsia"/>
          <w:color w:val="000000"/>
          <w:kern w:val="0"/>
          <w:sz w:val="24"/>
          <w:lang w:val="zh-CN"/>
        </w:rPr>
        <w:t xml:space="preserve">8.2 </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报价有效期与</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有效期一致。</w:t>
      </w:r>
    </w:p>
    <w:p w14:paraId="072D5958">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8.3 </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报价为闭口价，即中标后在合同有效期内价格不变。</w:t>
      </w:r>
    </w:p>
    <w:p w14:paraId="7BCFAB72">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8.4 </w:t>
      </w:r>
      <w:r>
        <w:rPr>
          <w:rFonts w:hint="eastAsia" w:asciiTheme="minorEastAsia" w:hAnsiTheme="minorEastAsia" w:eastAsiaTheme="minorEastAsia" w:cstheme="minorEastAsia"/>
          <w:color w:val="000000"/>
          <w:kern w:val="0"/>
          <w:sz w:val="24"/>
        </w:rPr>
        <w:t>磋商响应</w:t>
      </w:r>
      <w:r>
        <w:rPr>
          <w:rFonts w:hint="eastAsia" w:asciiTheme="minorEastAsia" w:hAnsiTheme="minorEastAsia" w:eastAsiaTheme="minorEastAsia" w:cstheme="minorEastAsia"/>
          <w:color w:val="000000"/>
          <w:kern w:val="0"/>
          <w:sz w:val="24"/>
          <w:lang w:val="zh-CN"/>
        </w:rPr>
        <w:t>币种是人民币。</w:t>
      </w:r>
    </w:p>
    <w:p w14:paraId="0C071DA6">
      <w:pPr>
        <w:pStyle w:val="25"/>
        <w:spacing w:line="360" w:lineRule="auto"/>
        <w:jc w:val="left"/>
        <w:rPr>
          <w:rFonts w:hint="eastAsia" w:asciiTheme="minorEastAsia" w:hAnsiTheme="minorEastAsia" w:eastAsiaTheme="minorEastAsia" w:cstheme="minorEastAsia"/>
          <w:sz w:val="32"/>
          <w:lang w:val="zh-CN"/>
        </w:rPr>
      </w:pPr>
      <w:bookmarkStart w:id="102" w:name="_Toc4053"/>
      <w:bookmarkStart w:id="103" w:name="_Toc23832"/>
      <w:bookmarkStart w:id="104" w:name="_Toc12468"/>
      <w:bookmarkStart w:id="105" w:name="_Toc22643"/>
      <w:bookmarkStart w:id="106" w:name="_Toc25031"/>
      <w:r>
        <w:rPr>
          <w:rFonts w:hint="eastAsia" w:asciiTheme="minorEastAsia" w:hAnsiTheme="minorEastAsia" w:eastAsiaTheme="minorEastAsia" w:cstheme="minorEastAsia"/>
          <w:sz w:val="32"/>
          <w:lang w:val="zh-CN"/>
        </w:rPr>
        <w:t>9.磋商保证金</w:t>
      </w:r>
      <w:bookmarkEnd w:id="101"/>
      <w:bookmarkEnd w:id="102"/>
      <w:bookmarkEnd w:id="103"/>
      <w:bookmarkEnd w:id="104"/>
      <w:bookmarkEnd w:id="105"/>
      <w:bookmarkEnd w:id="106"/>
    </w:p>
    <w:p w14:paraId="77752BF0">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highlight w:val="none"/>
          <w:lang w:val="zh-CN"/>
        </w:rPr>
      </w:pPr>
      <w:r>
        <w:rPr>
          <w:rFonts w:hint="eastAsia" w:asciiTheme="minorEastAsia" w:hAnsiTheme="minorEastAsia" w:eastAsiaTheme="minorEastAsia" w:cstheme="minorEastAsia"/>
          <w:color w:val="000000"/>
          <w:kern w:val="0"/>
          <w:sz w:val="24"/>
          <w:highlight w:val="none"/>
          <w:lang w:val="en-US" w:eastAsia="zh-CN"/>
        </w:rPr>
        <w:t>本项目无须缴纳磋商保证金。</w:t>
      </w:r>
    </w:p>
    <w:p w14:paraId="7340AF89">
      <w:pPr>
        <w:pStyle w:val="25"/>
        <w:spacing w:line="360" w:lineRule="auto"/>
        <w:jc w:val="left"/>
        <w:rPr>
          <w:rFonts w:hint="eastAsia" w:asciiTheme="minorEastAsia" w:hAnsiTheme="minorEastAsia" w:eastAsiaTheme="minorEastAsia" w:cstheme="minorEastAsia"/>
          <w:sz w:val="32"/>
          <w:lang w:val="zh-CN"/>
        </w:rPr>
      </w:pPr>
      <w:bookmarkStart w:id="107" w:name="_Toc2042"/>
      <w:bookmarkStart w:id="108" w:name="_Toc5024"/>
      <w:bookmarkStart w:id="109" w:name="_Toc8526"/>
      <w:bookmarkStart w:id="110" w:name="_Toc25582"/>
      <w:bookmarkStart w:id="111" w:name="_Toc24694"/>
      <w:bookmarkStart w:id="112" w:name="_Toc8239"/>
      <w:r>
        <w:rPr>
          <w:rFonts w:hint="eastAsia" w:asciiTheme="minorEastAsia" w:hAnsiTheme="minorEastAsia" w:eastAsiaTheme="minorEastAsia" w:cstheme="minorEastAsia"/>
          <w:sz w:val="32"/>
          <w:lang w:val="zh-CN"/>
        </w:rPr>
        <w:t>10.磋商有效期</w:t>
      </w:r>
      <w:bookmarkEnd w:id="107"/>
      <w:bookmarkEnd w:id="108"/>
      <w:bookmarkEnd w:id="109"/>
      <w:bookmarkEnd w:id="110"/>
      <w:bookmarkEnd w:id="111"/>
      <w:bookmarkEnd w:id="112"/>
    </w:p>
    <w:p w14:paraId="4D9FEA59">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从提交磋商响应文件的截止之日起60日历日。磋商响应文件中承诺的磋商有效期应当不少于磋商文件中载明的</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有效期。</w:t>
      </w:r>
    </w:p>
    <w:p w14:paraId="747902A1">
      <w:pPr>
        <w:pStyle w:val="25"/>
        <w:spacing w:line="360" w:lineRule="auto"/>
        <w:jc w:val="left"/>
        <w:rPr>
          <w:rFonts w:hint="eastAsia" w:asciiTheme="minorEastAsia" w:hAnsiTheme="minorEastAsia" w:eastAsiaTheme="minorEastAsia" w:cstheme="minorEastAsia"/>
          <w:sz w:val="32"/>
          <w:lang w:val="zh-CN"/>
        </w:rPr>
      </w:pPr>
      <w:bookmarkStart w:id="113" w:name="_Toc24361"/>
      <w:bookmarkStart w:id="114" w:name="_Toc18266"/>
      <w:bookmarkStart w:id="115" w:name="_Toc24572"/>
      <w:bookmarkStart w:id="116" w:name="_Toc13485"/>
      <w:bookmarkStart w:id="117" w:name="_Toc1810"/>
      <w:bookmarkStart w:id="118" w:name="_Toc103"/>
      <w:r>
        <w:rPr>
          <w:rFonts w:hint="eastAsia" w:asciiTheme="minorEastAsia" w:hAnsiTheme="minorEastAsia" w:eastAsiaTheme="minorEastAsia" w:cstheme="minorEastAsia"/>
          <w:sz w:val="32"/>
          <w:lang w:val="zh-CN"/>
        </w:rPr>
        <w:t>11.磋商响应文件构成</w:t>
      </w:r>
      <w:bookmarkEnd w:id="113"/>
      <w:bookmarkEnd w:id="114"/>
      <w:bookmarkEnd w:id="115"/>
      <w:bookmarkEnd w:id="116"/>
      <w:bookmarkEnd w:id="117"/>
      <w:bookmarkEnd w:id="118"/>
    </w:p>
    <w:p w14:paraId="084700A4">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11.1投标供应商应提交相关证明材料，作为其参加磋商和成交后有能力履行合同的证明。编写的磋商响应文件须包括以下内容（格式见磋商文件第四部分）：</w:t>
      </w:r>
    </w:p>
    <w:p w14:paraId="56F85A7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（1）磋商响应文件封面</w:t>
      </w:r>
    </w:p>
    <w:p w14:paraId="2984511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（2）磋商响应文件目录</w:t>
      </w:r>
    </w:p>
    <w:p w14:paraId="531A6C19">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（3）磋商函</w:t>
      </w:r>
    </w:p>
    <w:p w14:paraId="39F29BF3">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（4）磋商报价表</w:t>
      </w:r>
    </w:p>
    <w:p w14:paraId="02EF1E50">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（5）分项报价表</w:t>
      </w:r>
    </w:p>
    <w:p w14:paraId="1549EFAF">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（6）技术规格响应表</w:t>
      </w:r>
    </w:p>
    <w:p w14:paraId="4476923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（7）法定代表人证明书</w:t>
      </w:r>
    </w:p>
    <w:p w14:paraId="352DB8C4">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（8）法定代表人授权书</w:t>
      </w:r>
    </w:p>
    <w:p w14:paraId="4C55E085">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（9）投标供应商承诺函</w:t>
      </w:r>
    </w:p>
    <w:p w14:paraId="4F4E2CBB">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（10）供应商诚信承诺书</w:t>
      </w:r>
    </w:p>
    <w:p w14:paraId="4AEC6A7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（11）资格证明材料</w:t>
      </w:r>
    </w:p>
    <w:p w14:paraId="27CCC585">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（12）财务状况、缴纳税收和社会保障资金证明</w:t>
      </w:r>
    </w:p>
    <w:p w14:paraId="411039B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（13）无重大违法记录声明</w:t>
      </w:r>
    </w:p>
    <w:p w14:paraId="497C9CB8">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w:t>
      </w:r>
      <w:r>
        <w:rPr>
          <w:rFonts w:hint="eastAsia" w:asciiTheme="minorEastAsia" w:hAnsiTheme="minorEastAsia" w:eastAsiaTheme="minorEastAsia" w:cstheme="minorEastAsia"/>
          <w:b w:val="0"/>
          <w:bCs/>
          <w:kern w:val="0"/>
          <w:sz w:val="24"/>
          <w:lang w:val="en-US" w:eastAsia="zh-CN"/>
        </w:rPr>
        <w:t>14</w:t>
      </w:r>
      <w:r>
        <w:rPr>
          <w:rFonts w:hint="eastAsia" w:asciiTheme="minorEastAsia" w:hAnsiTheme="minorEastAsia" w:eastAsiaTheme="minorEastAsia" w:cstheme="minorEastAsia"/>
          <w:b w:val="0"/>
          <w:bCs/>
          <w:kern w:val="0"/>
          <w:sz w:val="24"/>
          <w:lang w:val="zh-CN"/>
        </w:rPr>
        <w:t>）具备履行合同所必须的货物和专业技术能力的证明</w:t>
      </w:r>
    </w:p>
    <w:p w14:paraId="57E830D4">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（1</w:t>
      </w:r>
      <w:r>
        <w:rPr>
          <w:rFonts w:hint="eastAsia" w:asciiTheme="minorEastAsia" w:hAnsiTheme="minorEastAsia" w:eastAsiaTheme="minorEastAsia" w:cstheme="minorEastAsia"/>
          <w:b w:val="0"/>
          <w:bCs/>
          <w:kern w:val="0"/>
          <w:sz w:val="24"/>
          <w:lang w:val="en-US" w:eastAsia="zh-CN"/>
        </w:rPr>
        <w:t>5</w:t>
      </w:r>
      <w:r>
        <w:rPr>
          <w:rFonts w:hint="eastAsia" w:asciiTheme="minorEastAsia" w:hAnsiTheme="minorEastAsia" w:eastAsiaTheme="minorEastAsia" w:cstheme="minorEastAsia"/>
          <w:b w:val="0"/>
          <w:bCs/>
          <w:kern w:val="0"/>
          <w:sz w:val="24"/>
          <w:lang w:val="zh-CN"/>
        </w:rPr>
        <w:t>）投标产品相关资料</w:t>
      </w:r>
    </w:p>
    <w:p w14:paraId="513C1C6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eastAsia="zh-CN"/>
        </w:rPr>
      </w:pPr>
      <w:r>
        <w:rPr>
          <w:rFonts w:hint="eastAsia" w:asciiTheme="minorEastAsia" w:hAnsiTheme="minorEastAsia" w:eastAsiaTheme="minorEastAsia" w:cstheme="minorEastAsia"/>
          <w:b w:val="0"/>
          <w:bCs/>
          <w:kern w:val="0"/>
          <w:sz w:val="24"/>
          <w:lang w:val="zh-CN"/>
        </w:rPr>
        <w:t>（1</w:t>
      </w:r>
      <w:r>
        <w:rPr>
          <w:rFonts w:hint="eastAsia" w:asciiTheme="minorEastAsia" w:hAnsiTheme="minorEastAsia" w:eastAsiaTheme="minorEastAsia" w:cstheme="minorEastAsia"/>
          <w:b w:val="0"/>
          <w:bCs/>
          <w:kern w:val="0"/>
          <w:sz w:val="24"/>
          <w:lang w:val="en-US" w:eastAsia="zh-CN"/>
        </w:rPr>
        <w:t>6</w:t>
      </w:r>
      <w:r>
        <w:rPr>
          <w:rFonts w:hint="eastAsia" w:asciiTheme="minorEastAsia" w:hAnsiTheme="minorEastAsia" w:eastAsiaTheme="minorEastAsia" w:cstheme="minorEastAsia"/>
          <w:b w:val="0"/>
          <w:bCs/>
          <w:kern w:val="0"/>
          <w:sz w:val="24"/>
          <w:lang w:val="zh-CN"/>
        </w:rPr>
        <w:t>）投标供应商的类似业绩证明材料</w:t>
      </w:r>
    </w:p>
    <w:p w14:paraId="0ED034DC">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eastAsia="zh-CN"/>
        </w:rPr>
      </w:pPr>
      <w:r>
        <w:rPr>
          <w:rFonts w:hint="eastAsia" w:asciiTheme="minorEastAsia" w:hAnsiTheme="minorEastAsia" w:eastAsiaTheme="minorEastAsia" w:cstheme="minorEastAsia"/>
          <w:b w:val="0"/>
          <w:bCs/>
          <w:kern w:val="0"/>
          <w:sz w:val="24"/>
          <w:lang w:val="zh-CN" w:eastAsia="zh-CN"/>
        </w:rPr>
        <w:fldChar w:fldCharType="begin"/>
      </w:r>
      <w:r>
        <w:rPr>
          <w:rFonts w:hint="eastAsia" w:asciiTheme="minorEastAsia" w:hAnsiTheme="minorEastAsia" w:eastAsiaTheme="minorEastAsia" w:cstheme="minorEastAsia"/>
          <w:b w:val="0"/>
          <w:bCs/>
          <w:kern w:val="0"/>
          <w:sz w:val="24"/>
          <w:lang w:val="zh-CN" w:eastAsia="zh-CN"/>
        </w:rPr>
        <w:instrText xml:space="preserve"> HYPERLINK \l _Toc10284 </w:instrText>
      </w:r>
      <w:r>
        <w:rPr>
          <w:rFonts w:hint="eastAsia" w:asciiTheme="minorEastAsia" w:hAnsiTheme="minorEastAsia" w:eastAsiaTheme="minorEastAsia" w:cstheme="minorEastAsia"/>
          <w:b w:val="0"/>
          <w:bCs/>
          <w:kern w:val="0"/>
          <w:sz w:val="24"/>
          <w:lang w:val="zh-CN" w:eastAsia="zh-CN"/>
        </w:rPr>
        <w:fldChar w:fldCharType="separate"/>
      </w:r>
      <w:r>
        <w:rPr>
          <w:rFonts w:hint="eastAsia" w:asciiTheme="minorEastAsia" w:hAnsiTheme="minorEastAsia" w:eastAsiaTheme="minorEastAsia" w:cstheme="minorEastAsia"/>
          <w:b w:val="0"/>
          <w:bCs/>
          <w:kern w:val="0"/>
          <w:sz w:val="24"/>
          <w:lang w:val="zh-CN" w:eastAsia="zh-CN"/>
        </w:rPr>
        <w:t>（1</w:t>
      </w:r>
      <w:r>
        <w:rPr>
          <w:rFonts w:hint="eastAsia" w:asciiTheme="minorEastAsia" w:hAnsiTheme="minorEastAsia" w:eastAsiaTheme="minorEastAsia" w:cstheme="minorEastAsia"/>
          <w:b w:val="0"/>
          <w:bCs/>
          <w:kern w:val="0"/>
          <w:sz w:val="24"/>
          <w:lang w:val="en-US" w:eastAsia="zh-CN"/>
        </w:rPr>
        <w:t>7</w:t>
      </w:r>
      <w:r>
        <w:rPr>
          <w:rFonts w:hint="eastAsia" w:asciiTheme="minorEastAsia" w:hAnsiTheme="minorEastAsia" w:eastAsiaTheme="minorEastAsia" w:cstheme="minorEastAsia"/>
          <w:b w:val="0"/>
          <w:bCs/>
          <w:kern w:val="0"/>
          <w:sz w:val="24"/>
          <w:lang w:val="zh-CN" w:eastAsia="zh-CN"/>
        </w:rPr>
        <w:t>）落实政府采购附件</w:t>
      </w:r>
      <w:r>
        <w:rPr>
          <w:rFonts w:hint="eastAsia" w:asciiTheme="minorEastAsia" w:hAnsiTheme="minorEastAsia" w:eastAsiaTheme="minorEastAsia" w:cstheme="minorEastAsia"/>
          <w:b w:val="0"/>
          <w:bCs/>
          <w:kern w:val="0"/>
          <w:sz w:val="24"/>
          <w:lang w:val="zh-CN" w:eastAsia="zh-CN"/>
        </w:rPr>
        <w:fldChar w:fldCharType="end"/>
      </w:r>
    </w:p>
    <w:p w14:paraId="66561D5E">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w:t>
      </w:r>
      <w:r>
        <w:rPr>
          <w:rFonts w:hint="eastAsia" w:asciiTheme="minorEastAsia" w:hAnsiTheme="minorEastAsia" w:eastAsiaTheme="minorEastAsia" w:cstheme="minorEastAsia"/>
          <w:b w:val="0"/>
          <w:bCs/>
          <w:kern w:val="0"/>
          <w:sz w:val="24"/>
          <w:lang w:val="en-US" w:eastAsia="zh-CN"/>
        </w:rPr>
        <w:t>18</w:t>
      </w:r>
      <w:r>
        <w:rPr>
          <w:rFonts w:hint="eastAsia" w:asciiTheme="minorEastAsia" w:hAnsiTheme="minorEastAsia" w:eastAsiaTheme="minorEastAsia" w:cstheme="minorEastAsia"/>
          <w:b w:val="0"/>
          <w:bCs/>
          <w:kern w:val="0"/>
          <w:sz w:val="24"/>
          <w:lang w:val="zh-CN"/>
        </w:rPr>
        <w:t>）投标供应商认为在其他方面有必要说明的事项</w:t>
      </w:r>
    </w:p>
    <w:p w14:paraId="6F252380">
      <w:pPr>
        <w:autoSpaceDE w:val="0"/>
        <w:autoSpaceDN w:val="0"/>
        <w:adjustRightInd w:val="0"/>
        <w:spacing w:line="360" w:lineRule="auto"/>
        <w:ind w:firstLine="480" w:firstLineChars="200"/>
        <w:rPr>
          <w:rFonts w:hint="eastAsia" w:asciiTheme="minorEastAsia" w:hAnsiTheme="minorEastAsia" w:eastAsiaTheme="minorEastAsia" w:cstheme="minorEastAsia"/>
          <w:b w:val="0"/>
          <w:bCs/>
          <w:kern w:val="0"/>
          <w:sz w:val="24"/>
          <w:lang w:val="zh-CN"/>
        </w:rPr>
      </w:pPr>
      <w:r>
        <w:rPr>
          <w:rFonts w:hint="eastAsia" w:asciiTheme="minorEastAsia" w:hAnsiTheme="minorEastAsia" w:eastAsiaTheme="minorEastAsia" w:cstheme="minorEastAsia"/>
          <w:b w:val="0"/>
          <w:bCs/>
          <w:kern w:val="0"/>
          <w:sz w:val="24"/>
          <w:lang w:val="zh-CN"/>
        </w:rPr>
        <w:t>（</w:t>
      </w:r>
      <w:r>
        <w:rPr>
          <w:rFonts w:hint="eastAsia" w:asciiTheme="minorEastAsia" w:hAnsiTheme="minorEastAsia" w:eastAsiaTheme="minorEastAsia" w:cstheme="minorEastAsia"/>
          <w:b w:val="0"/>
          <w:bCs/>
          <w:kern w:val="0"/>
          <w:sz w:val="24"/>
          <w:lang w:val="en-US" w:eastAsia="zh-CN"/>
        </w:rPr>
        <w:t>19</w:t>
      </w:r>
      <w:r>
        <w:rPr>
          <w:rFonts w:hint="eastAsia" w:asciiTheme="minorEastAsia" w:hAnsiTheme="minorEastAsia" w:eastAsiaTheme="minorEastAsia" w:cstheme="minorEastAsia"/>
          <w:b w:val="0"/>
          <w:bCs/>
          <w:kern w:val="0"/>
          <w:sz w:val="24"/>
          <w:lang w:val="zh-CN"/>
        </w:rPr>
        <w:t>）最终磋商报价表</w:t>
      </w:r>
    </w:p>
    <w:p w14:paraId="3B00FDC1">
      <w:pPr>
        <w:pStyle w:val="25"/>
        <w:spacing w:line="360" w:lineRule="auto"/>
        <w:jc w:val="left"/>
        <w:rPr>
          <w:rFonts w:hint="eastAsia" w:asciiTheme="minorEastAsia" w:hAnsiTheme="minorEastAsia" w:eastAsiaTheme="minorEastAsia" w:cstheme="minorEastAsia"/>
          <w:sz w:val="32"/>
          <w:lang w:val="zh-CN"/>
        </w:rPr>
      </w:pPr>
      <w:bookmarkStart w:id="119" w:name="_Toc13818"/>
      <w:bookmarkStart w:id="120" w:name="_Toc27241"/>
      <w:bookmarkStart w:id="121" w:name="_Toc30587"/>
      <w:bookmarkStart w:id="122" w:name="_Toc14752"/>
      <w:bookmarkStart w:id="123" w:name="_Toc14478"/>
      <w:bookmarkStart w:id="124" w:name="_Toc11265"/>
      <w:r>
        <w:rPr>
          <w:rFonts w:hint="eastAsia" w:asciiTheme="minorEastAsia" w:hAnsiTheme="minorEastAsia" w:eastAsiaTheme="minorEastAsia" w:cstheme="minorEastAsia"/>
          <w:sz w:val="32"/>
          <w:lang w:val="zh-CN"/>
        </w:rPr>
        <w:t>12. 磋商响应文件的编制要求</w:t>
      </w:r>
      <w:bookmarkEnd w:id="119"/>
      <w:bookmarkEnd w:id="120"/>
      <w:bookmarkEnd w:id="121"/>
      <w:bookmarkEnd w:id="122"/>
      <w:bookmarkEnd w:id="123"/>
      <w:bookmarkEnd w:id="124"/>
    </w:p>
    <w:p w14:paraId="1D6A11E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投标供应商应按照磋商文件所提供的磋商响应文件格式，分别填写磋商文件第四部分的内容，应分别注明所提供货物的名称、技术配置及参数、数量和价格等内容；磋商文件要求签字、盖章的地方必须由投标供应商的法定代表人或委托代理人按要求签字、盖章。</w:t>
      </w:r>
    </w:p>
    <w:p w14:paraId="4FF67356">
      <w:pPr>
        <w:pStyle w:val="25"/>
        <w:spacing w:line="360" w:lineRule="auto"/>
        <w:rPr>
          <w:rFonts w:hint="eastAsia" w:asciiTheme="minorEastAsia" w:hAnsiTheme="minorEastAsia" w:eastAsiaTheme="minorEastAsia" w:cstheme="minorEastAsia"/>
          <w:lang w:val="zh-CN"/>
        </w:rPr>
      </w:pPr>
      <w:bookmarkStart w:id="125" w:name="_Toc5814"/>
      <w:bookmarkStart w:id="126" w:name="_Toc32532"/>
      <w:bookmarkStart w:id="127" w:name="_Toc12626"/>
      <w:bookmarkStart w:id="128" w:name="_Toc31746"/>
      <w:bookmarkStart w:id="129" w:name="_Toc19308"/>
      <w:bookmarkStart w:id="130" w:name="_Toc8583"/>
      <w:r>
        <w:rPr>
          <w:rFonts w:hint="eastAsia" w:asciiTheme="minorEastAsia" w:hAnsiTheme="minorEastAsia" w:eastAsiaTheme="minorEastAsia" w:cstheme="minorEastAsia"/>
          <w:lang w:val="zh-CN"/>
        </w:rPr>
        <w:t>四、磋商响应文件的递交</w:t>
      </w:r>
      <w:bookmarkEnd w:id="125"/>
      <w:bookmarkEnd w:id="126"/>
      <w:bookmarkEnd w:id="127"/>
      <w:bookmarkEnd w:id="128"/>
      <w:bookmarkEnd w:id="129"/>
      <w:bookmarkEnd w:id="130"/>
    </w:p>
    <w:p w14:paraId="20FE4459">
      <w:pPr>
        <w:pStyle w:val="25"/>
        <w:spacing w:line="360" w:lineRule="auto"/>
        <w:jc w:val="left"/>
        <w:rPr>
          <w:rFonts w:hint="eastAsia" w:asciiTheme="minorEastAsia" w:hAnsiTheme="minorEastAsia" w:eastAsiaTheme="minorEastAsia" w:cstheme="minorEastAsia"/>
          <w:sz w:val="32"/>
          <w:lang w:val="zh-CN"/>
        </w:rPr>
      </w:pPr>
      <w:bookmarkStart w:id="131" w:name="_Toc20591"/>
      <w:bookmarkStart w:id="132" w:name="_Toc120"/>
      <w:bookmarkStart w:id="133" w:name="_Toc16918"/>
      <w:bookmarkStart w:id="134" w:name="_Toc1827"/>
      <w:bookmarkStart w:id="135" w:name="_Toc26235"/>
      <w:bookmarkStart w:id="136" w:name="_Toc31058"/>
      <w:bookmarkStart w:id="137" w:name="_Toc16693"/>
      <w:bookmarkStart w:id="138" w:name="_Toc30838"/>
      <w:r>
        <w:rPr>
          <w:rFonts w:hint="eastAsia" w:asciiTheme="minorEastAsia" w:hAnsiTheme="minorEastAsia" w:eastAsiaTheme="minorEastAsia" w:cstheme="minorEastAsia"/>
          <w:sz w:val="32"/>
          <w:lang w:val="zh-CN"/>
        </w:rPr>
        <w:t>13.</w:t>
      </w:r>
      <w:r>
        <w:rPr>
          <w:rFonts w:hint="eastAsia" w:asciiTheme="minorEastAsia" w:hAnsiTheme="minorEastAsia" w:eastAsiaTheme="minorEastAsia" w:cstheme="minorEastAsia"/>
          <w:sz w:val="32"/>
          <w:lang w:val="en-US" w:eastAsia="zh-CN"/>
        </w:rPr>
        <w:t xml:space="preserve"> </w:t>
      </w:r>
      <w:r>
        <w:rPr>
          <w:rFonts w:hint="eastAsia" w:asciiTheme="minorEastAsia" w:hAnsiTheme="minorEastAsia" w:eastAsiaTheme="minorEastAsia" w:cstheme="minorEastAsia"/>
          <w:sz w:val="32"/>
          <w:lang w:val="zh-CN"/>
        </w:rPr>
        <w:t>磋商响应文件的提交</w:t>
      </w:r>
      <w:bookmarkEnd w:id="131"/>
      <w:bookmarkEnd w:id="132"/>
      <w:bookmarkEnd w:id="133"/>
      <w:bookmarkEnd w:id="134"/>
      <w:bookmarkEnd w:id="135"/>
      <w:bookmarkEnd w:id="136"/>
      <w:bookmarkEnd w:id="137"/>
    </w:p>
    <w:p w14:paraId="7CDEF98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39" w:name="_Toc8448"/>
      <w:bookmarkStart w:id="140" w:name="_Toc12070"/>
      <w:bookmarkStart w:id="141" w:name="_Toc1705"/>
      <w:bookmarkStart w:id="142" w:name="_Toc32609"/>
      <w:bookmarkStart w:id="143" w:name="_Toc31264"/>
      <w:bookmarkStart w:id="144" w:name="_Toc3443"/>
      <w:bookmarkStart w:id="145" w:name="_Toc18674"/>
      <w:bookmarkStart w:id="146" w:name="_Toc32553"/>
      <w:r>
        <w:rPr>
          <w:rFonts w:hint="eastAsia" w:asciiTheme="minorEastAsia" w:hAnsiTheme="minorEastAsia" w:eastAsiaTheme="minorEastAsia" w:cstheme="minorEastAsia"/>
          <w:kern w:val="0"/>
          <w:sz w:val="24"/>
          <w:lang w:val="zh-CN" w:eastAsia="zh-CN"/>
        </w:rPr>
        <w:t>本次采购采用线上提交响应文件的方式进行采购，线上响应文件必须在响应文件递交截止时间前上传至政采云平台。</w:t>
      </w:r>
      <w:bookmarkEnd w:id="139"/>
      <w:bookmarkEnd w:id="140"/>
      <w:bookmarkEnd w:id="141"/>
      <w:bookmarkEnd w:id="142"/>
      <w:bookmarkEnd w:id="143"/>
      <w:bookmarkEnd w:id="144"/>
      <w:bookmarkEnd w:id="145"/>
      <w:bookmarkEnd w:id="146"/>
    </w:p>
    <w:p w14:paraId="75B6D753">
      <w:pPr>
        <w:pStyle w:val="25"/>
        <w:numPr>
          <w:ilvl w:val="0"/>
          <w:numId w:val="0"/>
        </w:numPr>
        <w:spacing w:line="360" w:lineRule="auto"/>
        <w:jc w:val="left"/>
        <w:rPr>
          <w:rFonts w:hint="eastAsia" w:asciiTheme="minorEastAsia" w:hAnsiTheme="minorEastAsia" w:eastAsiaTheme="minorEastAsia" w:cstheme="minorEastAsia"/>
          <w:sz w:val="32"/>
          <w:lang w:val="zh-CN"/>
        </w:rPr>
      </w:pPr>
      <w:bookmarkStart w:id="147" w:name="_Toc26679"/>
      <w:bookmarkStart w:id="148" w:name="_Toc20530"/>
      <w:bookmarkStart w:id="149" w:name="_Toc8003"/>
      <w:bookmarkStart w:id="150" w:name="_Toc28479"/>
      <w:bookmarkStart w:id="151" w:name="_Toc11522"/>
      <w:bookmarkStart w:id="152" w:name="_Toc23773"/>
      <w:r>
        <w:rPr>
          <w:rFonts w:hint="eastAsia" w:asciiTheme="minorEastAsia" w:hAnsiTheme="minorEastAsia" w:eastAsiaTheme="minorEastAsia" w:cstheme="minorEastAsia"/>
          <w:b/>
          <w:bCs/>
          <w:kern w:val="2"/>
          <w:sz w:val="32"/>
          <w:szCs w:val="32"/>
          <w:lang w:val="zh-CN" w:eastAsia="zh-CN" w:bidi="ar-SA"/>
        </w:rPr>
        <w:t>14.</w:t>
      </w:r>
      <w:r>
        <w:rPr>
          <w:rFonts w:hint="eastAsia" w:asciiTheme="minorEastAsia" w:hAnsiTheme="minorEastAsia" w:eastAsiaTheme="minorEastAsia" w:cstheme="minorEastAsia"/>
          <w:sz w:val="32"/>
          <w:lang w:val="zh-CN"/>
        </w:rPr>
        <w:t>递交磋商响应文件的地点、截止日期</w:t>
      </w:r>
      <w:bookmarkEnd w:id="147"/>
      <w:bookmarkEnd w:id="148"/>
      <w:bookmarkEnd w:id="149"/>
      <w:bookmarkEnd w:id="150"/>
      <w:bookmarkEnd w:id="151"/>
      <w:bookmarkEnd w:id="152"/>
    </w:p>
    <w:p w14:paraId="15E90EB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53" w:name="_Toc9459"/>
      <w:bookmarkStart w:id="154" w:name="_Toc17099"/>
      <w:bookmarkStart w:id="155" w:name="_Toc8904"/>
      <w:r>
        <w:rPr>
          <w:rFonts w:hint="eastAsia" w:asciiTheme="minorEastAsia" w:hAnsiTheme="minorEastAsia" w:eastAsiaTheme="minorEastAsia" w:cstheme="minorEastAsia"/>
          <w:kern w:val="0"/>
          <w:sz w:val="24"/>
          <w:lang w:val="zh-CN" w:eastAsia="zh-CN"/>
        </w:rPr>
        <w:t>14.1 投标供应商应当在采购文件要求提交磋商响应文件的截止时间前，将磋商响应文件上传至政采云投标客户端。</w:t>
      </w:r>
      <w:bookmarkEnd w:id="153"/>
      <w:bookmarkEnd w:id="154"/>
      <w:bookmarkEnd w:id="155"/>
    </w:p>
    <w:p w14:paraId="4898E2B7">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56" w:name="_Toc11212"/>
      <w:bookmarkStart w:id="157" w:name="_Toc6310"/>
      <w:bookmarkStart w:id="158" w:name="_Toc8995"/>
      <w:r>
        <w:rPr>
          <w:rFonts w:hint="eastAsia" w:asciiTheme="minorEastAsia" w:hAnsiTheme="minorEastAsia" w:eastAsiaTheme="minorEastAsia" w:cstheme="minorEastAsia"/>
          <w:kern w:val="0"/>
          <w:sz w:val="24"/>
          <w:lang w:val="zh-CN" w:eastAsia="zh-CN"/>
        </w:rPr>
        <w:t>14.2 投标供应商在采购文件要求提交磋商响应文件的截止时间及开标时间前，未将磋商响应文件上传至政采云投标客户端，或文件解密失败的，视为无效投标。</w:t>
      </w:r>
      <w:bookmarkEnd w:id="156"/>
      <w:bookmarkEnd w:id="157"/>
      <w:bookmarkEnd w:id="158"/>
    </w:p>
    <w:bookmarkEnd w:id="138"/>
    <w:p w14:paraId="7B495992">
      <w:pPr>
        <w:pStyle w:val="25"/>
        <w:spacing w:line="360" w:lineRule="auto"/>
        <w:jc w:val="left"/>
        <w:rPr>
          <w:rFonts w:hint="eastAsia" w:asciiTheme="minorEastAsia" w:hAnsiTheme="minorEastAsia" w:eastAsiaTheme="minorEastAsia" w:cstheme="minorEastAsia"/>
          <w:sz w:val="32"/>
          <w:lang w:val="zh-CN"/>
        </w:rPr>
      </w:pPr>
      <w:bookmarkStart w:id="159" w:name="_Toc19030"/>
      <w:bookmarkStart w:id="160" w:name="_Toc20388"/>
      <w:bookmarkStart w:id="161" w:name="_Toc14372"/>
      <w:bookmarkStart w:id="162" w:name="_Toc26188"/>
      <w:bookmarkStart w:id="163" w:name="_Toc19663"/>
      <w:bookmarkStart w:id="164" w:name="_Toc27488"/>
      <w:bookmarkStart w:id="165" w:name="_Toc696"/>
      <w:bookmarkStart w:id="166" w:name="_Toc2880"/>
      <w:r>
        <w:rPr>
          <w:rFonts w:hint="eastAsia" w:asciiTheme="minorEastAsia" w:hAnsiTheme="minorEastAsia" w:eastAsiaTheme="minorEastAsia" w:cstheme="minorEastAsia"/>
          <w:sz w:val="32"/>
          <w:lang w:val="zh-CN"/>
        </w:rPr>
        <w:t>15.</w:t>
      </w:r>
      <w:r>
        <w:rPr>
          <w:rFonts w:hint="eastAsia" w:asciiTheme="minorEastAsia" w:hAnsiTheme="minorEastAsia" w:eastAsiaTheme="minorEastAsia" w:cstheme="minorEastAsia"/>
          <w:sz w:val="32"/>
          <w:lang w:val="en-US" w:eastAsia="zh-CN"/>
        </w:rPr>
        <w:t xml:space="preserve"> </w:t>
      </w:r>
      <w:r>
        <w:rPr>
          <w:rFonts w:hint="eastAsia" w:asciiTheme="minorEastAsia" w:hAnsiTheme="minorEastAsia" w:eastAsiaTheme="minorEastAsia" w:cstheme="minorEastAsia"/>
          <w:sz w:val="32"/>
          <w:lang w:val="zh-CN"/>
        </w:rPr>
        <w:t>磋商响应文件的补充、修改或撤回</w:t>
      </w:r>
      <w:bookmarkEnd w:id="159"/>
      <w:bookmarkEnd w:id="160"/>
      <w:bookmarkEnd w:id="161"/>
      <w:bookmarkEnd w:id="162"/>
      <w:bookmarkEnd w:id="163"/>
      <w:bookmarkEnd w:id="164"/>
      <w:bookmarkEnd w:id="165"/>
    </w:p>
    <w:p w14:paraId="341CF4DF">
      <w:pPr>
        <w:widowControl/>
        <w:spacing w:line="360" w:lineRule="auto"/>
        <w:ind w:firstLine="480" w:firstLineChars="200"/>
        <w:jc w:val="left"/>
        <w:rPr>
          <w:rFonts w:hint="eastAsia" w:asciiTheme="minorEastAsia" w:hAnsiTheme="minorEastAsia" w:eastAsiaTheme="minorEastAsia" w:cstheme="minorEastAsia"/>
          <w:kern w:val="0"/>
          <w:sz w:val="24"/>
          <w:lang w:val="zh-CN" w:eastAsia="zh-CN"/>
        </w:rPr>
      </w:pPr>
      <w:bookmarkStart w:id="167" w:name="_Toc15264"/>
      <w:bookmarkStart w:id="168" w:name="_Toc8721"/>
      <w:bookmarkStart w:id="169" w:name="_Toc22260"/>
      <w:bookmarkStart w:id="170" w:name="_Toc31928"/>
      <w:bookmarkStart w:id="171" w:name="_Toc9658"/>
      <w:bookmarkStart w:id="172" w:name="_Toc20061"/>
      <w:bookmarkStart w:id="173" w:name="_Toc52"/>
      <w:bookmarkStart w:id="174" w:name="_Toc26359"/>
      <w:bookmarkStart w:id="175" w:name="_Toc21160"/>
      <w:r>
        <w:rPr>
          <w:rFonts w:hint="eastAsia" w:asciiTheme="minorEastAsia" w:hAnsiTheme="minorEastAsia" w:eastAsiaTheme="minorEastAsia" w:cstheme="minorEastAsia"/>
          <w:kern w:val="0"/>
          <w:sz w:val="24"/>
          <w:lang w:val="zh-CN" w:eastAsia="zh-CN"/>
        </w:rPr>
        <w:t>投标供应商在磋商响应文件截止时间前，可以对所上传的磋商文件进行补充、修改或者撤回，补充、修改或者撤回的内容作为磋商响应文件的组成部分。</w:t>
      </w:r>
      <w:bookmarkEnd w:id="167"/>
      <w:bookmarkEnd w:id="168"/>
      <w:bookmarkEnd w:id="169"/>
      <w:bookmarkEnd w:id="170"/>
      <w:bookmarkEnd w:id="171"/>
      <w:bookmarkEnd w:id="172"/>
      <w:bookmarkEnd w:id="173"/>
      <w:bookmarkEnd w:id="174"/>
      <w:bookmarkEnd w:id="175"/>
    </w:p>
    <w:bookmarkEnd w:id="166"/>
    <w:p w14:paraId="395D1134">
      <w:pPr>
        <w:pStyle w:val="25"/>
        <w:spacing w:line="360" w:lineRule="auto"/>
        <w:rPr>
          <w:rFonts w:hint="eastAsia" w:asciiTheme="minorEastAsia" w:hAnsiTheme="minorEastAsia" w:eastAsiaTheme="minorEastAsia" w:cstheme="minorEastAsia"/>
        </w:rPr>
      </w:pPr>
      <w:bookmarkStart w:id="176" w:name="_Toc13736"/>
      <w:bookmarkStart w:id="177" w:name="_Toc24751"/>
      <w:bookmarkStart w:id="178" w:name="_Toc25439"/>
      <w:bookmarkStart w:id="179" w:name="_Toc28236"/>
      <w:bookmarkStart w:id="180" w:name="_Toc7468"/>
      <w:bookmarkStart w:id="181" w:name="_Toc14050"/>
      <w:bookmarkStart w:id="182" w:name="_Toc8195"/>
      <w:bookmarkStart w:id="183" w:name="_Toc17359"/>
      <w:r>
        <w:rPr>
          <w:rFonts w:hint="eastAsia" w:asciiTheme="minorEastAsia" w:hAnsiTheme="minorEastAsia" w:eastAsiaTheme="minorEastAsia" w:cstheme="minorEastAsia"/>
          <w:lang w:val="zh-CN"/>
        </w:rPr>
        <w:t>五、开标</w:t>
      </w:r>
      <w:bookmarkEnd w:id="176"/>
      <w:bookmarkEnd w:id="177"/>
      <w:bookmarkEnd w:id="178"/>
      <w:bookmarkEnd w:id="179"/>
      <w:bookmarkEnd w:id="180"/>
      <w:bookmarkEnd w:id="181"/>
      <w:bookmarkEnd w:id="182"/>
    </w:p>
    <w:p w14:paraId="050101F4">
      <w:pPr>
        <w:pStyle w:val="25"/>
        <w:spacing w:line="360" w:lineRule="auto"/>
        <w:jc w:val="left"/>
        <w:rPr>
          <w:rFonts w:hint="eastAsia" w:asciiTheme="minorEastAsia" w:hAnsiTheme="minorEastAsia" w:eastAsiaTheme="minorEastAsia" w:cstheme="minorEastAsia"/>
          <w:sz w:val="32"/>
          <w:lang w:val="zh-CN"/>
        </w:rPr>
      </w:pPr>
      <w:bookmarkStart w:id="184" w:name="_Toc29655"/>
      <w:bookmarkStart w:id="185" w:name="_Toc403"/>
      <w:bookmarkStart w:id="186" w:name="_Toc983"/>
      <w:bookmarkStart w:id="187" w:name="_Toc25225"/>
      <w:bookmarkStart w:id="188" w:name="_Toc20649"/>
      <w:bookmarkStart w:id="189" w:name="_Toc9120"/>
      <w:bookmarkStart w:id="190" w:name="_Toc7153"/>
      <w:r>
        <w:rPr>
          <w:rFonts w:hint="eastAsia" w:asciiTheme="minorEastAsia" w:hAnsiTheme="minorEastAsia" w:eastAsiaTheme="minorEastAsia" w:cstheme="minorEastAsia"/>
          <w:sz w:val="32"/>
          <w:lang w:val="zh-CN"/>
        </w:rPr>
        <w:t>16.开标</w:t>
      </w:r>
      <w:bookmarkEnd w:id="184"/>
      <w:bookmarkEnd w:id="185"/>
      <w:bookmarkEnd w:id="186"/>
      <w:bookmarkEnd w:id="187"/>
      <w:bookmarkEnd w:id="188"/>
      <w:bookmarkEnd w:id="189"/>
      <w:bookmarkEnd w:id="190"/>
    </w:p>
    <w:p w14:paraId="7259C88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bookmarkStart w:id="191" w:name="_Toc13924"/>
      <w:r>
        <w:rPr>
          <w:rFonts w:hint="eastAsia" w:asciiTheme="minorEastAsia" w:hAnsiTheme="minorEastAsia" w:eastAsiaTheme="minorEastAsia" w:cstheme="minorEastAsia"/>
          <w:kern w:val="0"/>
          <w:sz w:val="24"/>
          <w:lang w:val="en-US" w:eastAsia="zh-CN"/>
        </w:rPr>
        <w:t>16.1本项目为不见面开标项目。（递交电子</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 xml:space="preserve">的投标供应商不足3家的，不予开标。） </w:t>
      </w:r>
    </w:p>
    <w:p w14:paraId="0690E5A5">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16.2开标准备工作。投标供应商需在开标当日、投标截止时间前登录“政府采购云平台”，通过本项目“开标大厅”参与不见面开标。登录政府采购云平台—项目采购— 开标评标—开标大厅（确保进入本项目开标大厅）。 </w:t>
      </w:r>
    </w:p>
    <w:p w14:paraId="6D4C6511">
      <w:pPr>
        <w:autoSpaceDE w:val="0"/>
        <w:autoSpaceDN w:val="0"/>
        <w:adjustRightInd w:val="0"/>
        <w:spacing w:line="360" w:lineRule="auto"/>
        <w:ind w:firstLine="482"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b/>
          <w:bCs/>
          <w:kern w:val="0"/>
          <w:sz w:val="24"/>
          <w:lang w:val="en-US" w:eastAsia="zh-CN"/>
        </w:rPr>
        <w:t xml:space="preserve">提示：投标供应商未按时登录不见面开标系统，错过开标解密时间的，由投标供应商自行承担不利后果。 </w:t>
      </w:r>
    </w:p>
    <w:p w14:paraId="746598E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16.3解密</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等待代理机构开启解密后，投标供应商进行线上解密。开启解密后，投标供应商应在60分钟内，使用加密该投标文件的CA数字证书在线完成投标文件的解密。除因系统故障（包括组织场所停电、断网等）导致系统无法使用外，投标供应商在规定的解密时间内，未成功解密的</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将视为无效</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 xml:space="preserve">。 </w:t>
      </w:r>
    </w:p>
    <w:p w14:paraId="554F45A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16.4确认开标记录。解密时间截止或者所有投标供应商</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均完成解密后（以发生在先的时间为准），由“政府采购云平台”系统展示投标供应商名称、投标文件解密情况、投标报价等唱标内容。如成功解密投标文件的投标供应商不足三家的，则只展示投标供应商名称、</w:t>
      </w:r>
      <w:r>
        <w:rPr>
          <w:rFonts w:hint="eastAsia" w:asciiTheme="minorEastAsia" w:hAnsiTheme="minorEastAsia" w:eastAsiaTheme="minorEastAsia" w:cstheme="minorEastAsia"/>
          <w:kern w:val="0"/>
          <w:sz w:val="24"/>
          <w:lang w:val="zh-CN" w:eastAsia="zh-CN"/>
        </w:rPr>
        <w:t>磋商响应文件</w:t>
      </w:r>
      <w:r>
        <w:rPr>
          <w:rFonts w:hint="eastAsia" w:asciiTheme="minorEastAsia" w:hAnsiTheme="minorEastAsia" w:eastAsiaTheme="minorEastAsia" w:cstheme="minorEastAsia"/>
          <w:kern w:val="0"/>
          <w:sz w:val="24"/>
          <w:lang w:val="en-US" w:eastAsia="zh-CN"/>
        </w:rPr>
        <w:t xml:space="preserve">解密情况。投标供应商对开标记录（包含解密情况、投标报价、其他情况等）在规定时间内确认，如未确认，视为认可开标记录。 </w:t>
      </w:r>
    </w:p>
    <w:p w14:paraId="728BF48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16.5投标供应商电脑终端等硬件设备和软件系统配置：投标供应商电脑终端等硬件设备和 </w:t>
      </w:r>
    </w:p>
    <w:p w14:paraId="17D401C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软件系统配置应符合电子投标（含不见面开标大厅）投标供应商电脑终端配置要求并运行正常，投标供应商承担因未尽职责产生的不利后果。 </w:t>
      </w:r>
    </w:p>
    <w:p w14:paraId="65E49CE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eastAsia="zh-CN"/>
        </w:rPr>
      </w:pPr>
      <w:r>
        <w:rPr>
          <w:rFonts w:hint="eastAsia" w:asciiTheme="minorEastAsia" w:hAnsiTheme="minorEastAsia" w:eastAsiaTheme="minorEastAsia" w:cstheme="minorEastAsia"/>
          <w:kern w:val="0"/>
          <w:sz w:val="24"/>
          <w:lang w:val="en-US" w:eastAsia="zh-CN"/>
        </w:rPr>
        <w:t xml:space="preserve">16.6因组织场所断电、断网、系统故障或其他不可抗力等因素导致不见面开标系统无法正常运行的，开标活动中止或延迟，待系统恢复正常后继续进行开标活动。 </w:t>
      </w:r>
    </w:p>
    <w:p w14:paraId="06DFDA6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16.7不见面开标过程中，各方主体均应遵守互联网有关规定，不得发表与交易活动无关的言论。</w:t>
      </w:r>
    </w:p>
    <w:p w14:paraId="63F5A57C">
      <w:pPr>
        <w:pStyle w:val="25"/>
        <w:spacing w:line="360" w:lineRule="auto"/>
        <w:rPr>
          <w:rFonts w:hint="eastAsia" w:asciiTheme="minorEastAsia" w:hAnsiTheme="minorEastAsia" w:eastAsiaTheme="minorEastAsia" w:cstheme="minorEastAsia"/>
        </w:rPr>
      </w:pPr>
      <w:bookmarkStart w:id="192" w:name="_Toc4707"/>
      <w:bookmarkStart w:id="193" w:name="_Toc8806"/>
      <w:bookmarkStart w:id="194" w:name="_Toc22082"/>
      <w:bookmarkStart w:id="195" w:name="_Toc8935"/>
      <w:bookmarkStart w:id="196" w:name="_Toc8275"/>
      <w:r>
        <w:rPr>
          <w:rFonts w:hint="eastAsia" w:asciiTheme="minorEastAsia" w:hAnsiTheme="minorEastAsia" w:eastAsiaTheme="minorEastAsia" w:cstheme="minorEastAsia"/>
        </w:rPr>
        <w:t>六、磋商程序及方法</w:t>
      </w:r>
      <w:bookmarkEnd w:id="183"/>
      <w:bookmarkEnd w:id="191"/>
      <w:bookmarkEnd w:id="192"/>
      <w:bookmarkEnd w:id="193"/>
      <w:bookmarkEnd w:id="194"/>
      <w:bookmarkEnd w:id="195"/>
      <w:bookmarkEnd w:id="196"/>
    </w:p>
    <w:p w14:paraId="1046925C">
      <w:pPr>
        <w:pStyle w:val="25"/>
        <w:spacing w:line="360" w:lineRule="auto"/>
        <w:jc w:val="left"/>
        <w:rPr>
          <w:rFonts w:hint="eastAsia" w:asciiTheme="minorEastAsia" w:hAnsiTheme="minorEastAsia" w:eastAsiaTheme="minorEastAsia" w:cstheme="minorEastAsia"/>
          <w:sz w:val="32"/>
          <w:lang w:val="zh-CN"/>
        </w:rPr>
      </w:pPr>
      <w:bookmarkStart w:id="197" w:name="_Toc19971"/>
      <w:bookmarkStart w:id="198" w:name="_Toc27495"/>
      <w:bookmarkStart w:id="199" w:name="_Toc29977"/>
      <w:bookmarkStart w:id="200" w:name="_Toc5824"/>
      <w:bookmarkStart w:id="201" w:name="_Toc700"/>
      <w:bookmarkStart w:id="202" w:name="_Toc24526"/>
      <w:bookmarkStart w:id="203" w:name="_Toc30287"/>
      <w:r>
        <w:rPr>
          <w:rFonts w:hint="eastAsia" w:asciiTheme="minorEastAsia" w:hAnsiTheme="minorEastAsia" w:eastAsiaTheme="minorEastAsia" w:cstheme="minorEastAsia"/>
          <w:sz w:val="32"/>
          <w:lang w:val="zh-CN"/>
        </w:rPr>
        <w:t>1</w:t>
      </w:r>
      <w:r>
        <w:rPr>
          <w:rFonts w:hint="eastAsia" w:asciiTheme="minorEastAsia" w:hAnsiTheme="minorEastAsia" w:eastAsiaTheme="minorEastAsia" w:cstheme="minorEastAsia"/>
          <w:sz w:val="32"/>
        </w:rPr>
        <w:t>7</w:t>
      </w:r>
      <w:r>
        <w:rPr>
          <w:rFonts w:hint="eastAsia" w:asciiTheme="minorEastAsia" w:hAnsiTheme="minorEastAsia" w:eastAsiaTheme="minorEastAsia" w:cstheme="minorEastAsia"/>
          <w:sz w:val="32"/>
          <w:lang w:val="zh-CN"/>
        </w:rPr>
        <w:t>.磋商小组</w:t>
      </w:r>
      <w:bookmarkEnd w:id="197"/>
      <w:bookmarkEnd w:id="198"/>
      <w:bookmarkEnd w:id="199"/>
      <w:bookmarkEnd w:id="200"/>
      <w:bookmarkEnd w:id="201"/>
      <w:bookmarkEnd w:id="202"/>
      <w:bookmarkEnd w:id="203"/>
    </w:p>
    <w:p w14:paraId="2897B9BA">
      <w:pPr>
        <w:widowControl/>
        <w:spacing w:line="360" w:lineRule="auto"/>
        <w:ind w:firstLine="480" w:firstLineChars="200"/>
        <w:jc w:val="left"/>
        <w:rPr>
          <w:rFonts w:hint="eastAsia" w:asciiTheme="minorEastAsia" w:hAnsiTheme="minorEastAsia" w:eastAsiaTheme="minorEastAsia" w:cstheme="minorEastAsia"/>
          <w:kern w:val="0"/>
          <w:sz w:val="24"/>
          <w:lang w:val="zh-CN" w:eastAsia="zh-CN"/>
        </w:rPr>
      </w:pPr>
      <w:bookmarkStart w:id="204" w:name="_Toc9193"/>
      <w:bookmarkStart w:id="205" w:name="_Toc3692"/>
      <w:bookmarkStart w:id="206" w:name="_Toc24342"/>
      <w:bookmarkStart w:id="207" w:name="_Toc22067"/>
      <w:bookmarkStart w:id="208" w:name="_Toc4108"/>
      <w:bookmarkStart w:id="209" w:name="_Toc12297"/>
      <w:bookmarkStart w:id="210" w:name="_Toc29667"/>
      <w:bookmarkStart w:id="211" w:name="_Toc6044"/>
      <w:bookmarkStart w:id="212" w:name="_Toc18918"/>
      <w:r>
        <w:rPr>
          <w:rFonts w:hint="eastAsia" w:asciiTheme="minorEastAsia" w:hAnsiTheme="minorEastAsia" w:eastAsiaTheme="minorEastAsia" w:cstheme="minorEastAsia"/>
          <w:kern w:val="0"/>
          <w:sz w:val="24"/>
          <w:lang w:val="zh-CN" w:eastAsia="zh-CN"/>
        </w:rPr>
        <w:t>17.1 采购代理机构将根据采购项目的特点依法组建磋商小组，其成员由具有一定专业水平的技术、经济等方面的专家和采购人代表等三人以上单数组成。其中技术、经济等方面的专家不少于成员总数的三分之二。</w:t>
      </w:r>
      <w:bookmarkEnd w:id="204"/>
      <w:bookmarkEnd w:id="205"/>
      <w:bookmarkEnd w:id="206"/>
      <w:bookmarkEnd w:id="207"/>
      <w:bookmarkEnd w:id="208"/>
      <w:bookmarkEnd w:id="209"/>
      <w:bookmarkEnd w:id="210"/>
      <w:bookmarkEnd w:id="211"/>
      <w:bookmarkEnd w:id="212"/>
    </w:p>
    <w:p w14:paraId="512A9984">
      <w:pPr>
        <w:widowControl/>
        <w:spacing w:line="360" w:lineRule="auto"/>
        <w:ind w:firstLine="480" w:firstLineChars="200"/>
        <w:jc w:val="left"/>
        <w:rPr>
          <w:rFonts w:hint="eastAsia" w:asciiTheme="minorEastAsia" w:hAnsiTheme="minorEastAsia" w:eastAsiaTheme="minorEastAsia" w:cstheme="minorEastAsia"/>
          <w:b w:val="0"/>
          <w:bCs w:val="0"/>
          <w:kern w:val="0"/>
          <w:sz w:val="24"/>
          <w:szCs w:val="24"/>
          <w:lang w:val="zh-CN" w:eastAsia="zh-CN" w:bidi="ar-SA"/>
        </w:rPr>
      </w:pPr>
      <w:r>
        <w:rPr>
          <w:rFonts w:hint="eastAsia" w:asciiTheme="minorEastAsia" w:hAnsiTheme="minorEastAsia" w:eastAsiaTheme="minorEastAsia" w:cstheme="minorEastAsia"/>
          <w:b w:val="0"/>
          <w:bCs w:val="0"/>
          <w:kern w:val="0"/>
          <w:sz w:val="24"/>
          <w:szCs w:val="24"/>
          <w:lang w:val="zh-CN" w:eastAsia="zh-CN" w:bidi="ar-SA"/>
        </w:rPr>
        <w:t>17.2磋商由采购代理机构负责组织，具体磋商事务由依法组建的磋商小组负责，并独立履行下列职责：</w:t>
      </w:r>
    </w:p>
    <w:p w14:paraId="12532CB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（1）审查磋商响应文件是否符合磋商文件要求，并作出评价；</w:t>
      </w:r>
    </w:p>
    <w:p w14:paraId="4C468AB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（2）要求</w:t>
      </w: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对磋商响应文件有关事项作出解释或澄清；</w:t>
      </w:r>
    </w:p>
    <w:p w14:paraId="2D9DE97D">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（3）推荐预成交候选供应商；</w:t>
      </w:r>
    </w:p>
    <w:p w14:paraId="3E85403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（4）对非法干预评标工作的人员和机构进行举报或投诉。</w:t>
      </w:r>
    </w:p>
    <w:p w14:paraId="26220CD7">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17.3磋商小组应遵守并履行下列义务：</w:t>
      </w:r>
    </w:p>
    <w:p w14:paraId="72812EDC">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（1）遵纪守法，客观、公正、廉洁地履行职责；</w:t>
      </w:r>
    </w:p>
    <w:p w14:paraId="04CB2489">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（2）按照磋商文件规定的评审方法和评审标准进行评审，对评审意见承担磋商小组成员责任；</w:t>
      </w:r>
    </w:p>
    <w:p w14:paraId="0276621E">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（3）对磋商响应文件、磋商情况和磋商中获悉的商业秘密保密；</w:t>
      </w:r>
    </w:p>
    <w:p w14:paraId="196F7952">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（4）参与磋商报告的起草；</w:t>
      </w:r>
    </w:p>
    <w:p w14:paraId="29B7A190">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（5）解答</w:t>
      </w: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及有关方面的质疑；</w:t>
      </w:r>
    </w:p>
    <w:p w14:paraId="7E86CFE6">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（6）配合纪检部门进行投诉处理工作。</w:t>
      </w:r>
    </w:p>
    <w:p w14:paraId="5ECB82D0">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17.4磋商小组所有成员应当集中与单一供应商分别进行磋商，并给予所有参加磋商的供应商平等的磋商机会。</w:t>
      </w:r>
    </w:p>
    <w:p w14:paraId="5E833E0F">
      <w:pPr>
        <w:widowControl/>
        <w:spacing w:line="360" w:lineRule="auto"/>
        <w:ind w:firstLine="48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4"/>
        </w:rPr>
        <w:t>17.5磋商工作在有关部门的监督和严格保密的情况下依法开展，任何单位和个人不得非法干预、影响磋商工作和磋商结果。</w:t>
      </w:r>
    </w:p>
    <w:p w14:paraId="4C1293DB">
      <w:pPr>
        <w:pStyle w:val="25"/>
        <w:spacing w:line="360" w:lineRule="auto"/>
        <w:jc w:val="left"/>
        <w:rPr>
          <w:rFonts w:hint="eastAsia" w:asciiTheme="minorEastAsia" w:hAnsiTheme="minorEastAsia" w:eastAsiaTheme="minorEastAsia" w:cstheme="minorEastAsia"/>
          <w:sz w:val="32"/>
          <w:lang w:val="zh-CN"/>
        </w:rPr>
      </w:pPr>
      <w:bookmarkStart w:id="213" w:name="_Toc23690"/>
      <w:bookmarkStart w:id="214" w:name="_Toc5672"/>
      <w:bookmarkStart w:id="215" w:name="_Toc32575"/>
      <w:bookmarkStart w:id="216" w:name="_Toc16956"/>
      <w:bookmarkStart w:id="217" w:name="_Toc10603"/>
      <w:bookmarkStart w:id="218" w:name="_Toc24515"/>
      <w:bookmarkStart w:id="219" w:name="_Toc12665"/>
      <w:r>
        <w:rPr>
          <w:rFonts w:hint="eastAsia" w:asciiTheme="minorEastAsia" w:hAnsiTheme="minorEastAsia" w:eastAsiaTheme="minorEastAsia" w:cstheme="minorEastAsia"/>
          <w:sz w:val="32"/>
          <w:lang w:val="zh-CN"/>
        </w:rPr>
        <w:t>1</w:t>
      </w:r>
      <w:r>
        <w:rPr>
          <w:rFonts w:hint="eastAsia" w:asciiTheme="minorEastAsia" w:hAnsiTheme="minorEastAsia" w:eastAsiaTheme="minorEastAsia" w:cstheme="minorEastAsia"/>
          <w:sz w:val="32"/>
        </w:rPr>
        <w:t>8</w:t>
      </w:r>
      <w:r>
        <w:rPr>
          <w:rFonts w:hint="eastAsia" w:asciiTheme="minorEastAsia" w:hAnsiTheme="minorEastAsia" w:eastAsiaTheme="minorEastAsia" w:cstheme="minorEastAsia"/>
          <w:sz w:val="32"/>
          <w:lang w:val="zh-CN"/>
        </w:rPr>
        <w:t>.磋商程序</w:t>
      </w:r>
      <w:bookmarkEnd w:id="213"/>
      <w:bookmarkEnd w:id="214"/>
      <w:bookmarkEnd w:id="215"/>
      <w:bookmarkEnd w:id="216"/>
      <w:bookmarkEnd w:id="217"/>
      <w:bookmarkEnd w:id="218"/>
      <w:bookmarkEnd w:id="219"/>
    </w:p>
    <w:p w14:paraId="190BCA8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.1进入评审阶段后，由磋商小组成员独立开展评审工作，负责审议所有磋商响应文件，并按先初审、后详细评审的程序对磋商响应文件进行评审、评分。</w:t>
      </w:r>
    </w:p>
    <w:p w14:paraId="65806FD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lang w:val="zh-CN"/>
        </w:rPr>
        <w:t>18.1.1</w:t>
      </w:r>
      <w:r>
        <w:rPr>
          <w:rFonts w:hint="eastAsia" w:asciiTheme="minorEastAsia" w:hAnsiTheme="minorEastAsia" w:eastAsiaTheme="minorEastAsia" w:cstheme="minorEastAsia"/>
          <w:kern w:val="0"/>
          <w:sz w:val="24"/>
          <w:highlight w:val="none"/>
          <w:lang w:val="zh-CN"/>
        </w:rPr>
        <w:t>本次综合评分的主要因素是：磋商报价、商务评价、技术质量、销售及服务情况。评审过程中，在同等条件下，磋商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17910BD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根据《政府采购促进中小企业发展</w:t>
      </w:r>
      <w:r>
        <w:rPr>
          <w:rFonts w:hint="eastAsia" w:asciiTheme="minorEastAsia" w:hAnsiTheme="minorEastAsia" w:eastAsiaTheme="minorEastAsia" w:cstheme="minorEastAsia"/>
          <w:kern w:val="0"/>
          <w:sz w:val="24"/>
          <w:highlight w:val="none"/>
          <w:lang w:val="en-US" w:eastAsia="zh-CN"/>
        </w:rPr>
        <w:t>管理</w:t>
      </w:r>
      <w:r>
        <w:rPr>
          <w:rFonts w:hint="eastAsia" w:asciiTheme="minorEastAsia" w:hAnsiTheme="minorEastAsia" w:eastAsiaTheme="minorEastAsia" w:cstheme="minorEastAsia"/>
          <w:kern w:val="0"/>
          <w:sz w:val="24"/>
          <w:highlight w:val="none"/>
          <w:lang w:val="zh-CN"/>
        </w:rPr>
        <w:t>办法》，属于小型、微型企业制造的货物（产品），竞争性</w:t>
      </w:r>
      <w:r>
        <w:rPr>
          <w:rFonts w:hint="eastAsia" w:asciiTheme="minorEastAsia" w:hAnsiTheme="minorEastAsia" w:eastAsiaTheme="minorEastAsia" w:cstheme="minorEastAsia"/>
          <w:kern w:val="0"/>
          <w:sz w:val="24"/>
          <w:highlight w:val="none"/>
          <w:lang w:val="en-US" w:eastAsia="zh-CN"/>
        </w:rPr>
        <w:t>磋商</w:t>
      </w:r>
      <w:r>
        <w:rPr>
          <w:rFonts w:hint="eastAsia" w:asciiTheme="minorEastAsia" w:hAnsiTheme="minorEastAsia" w:eastAsiaTheme="minorEastAsia" w:cstheme="minorEastAsia"/>
          <w:kern w:val="0"/>
          <w:sz w:val="24"/>
          <w:highlight w:val="none"/>
          <w:lang w:val="zh-CN"/>
        </w:rPr>
        <w:t>供应商须提供该制造（生产）企业出具的《中小企业声明函》，其划型标准严格按照国家工信部、国家统计局、国家发展改革委、财政部出台的《中小企业划型标准规定》（财库〔2020〕46号）执行。竞争性</w:t>
      </w:r>
      <w:r>
        <w:rPr>
          <w:rFonts w:hint="eastAsia" w:asciiTheme="minorEastAsia" w:hAnsiTheme="minorEastAsia" w:eastAsiaTheme="minorEastAsia" w:cstheme="minorEastAsia"/>
          <w:kern w:val="0"/>
          <w:sz w:val="24"/>
          <w:highlight w:val="none"/>
          <w:lang w:val="en-US" w:eastAsia="zh-CN"/>
        </w:rPr>
        <w:t>磋商</w:t>
      </w:r>
      <w:r>
        <w:rPr>
          <w:rFonts w:hint="eastAsia" w:asciiTheme="minorEastAsia" w:hAnsiTheme="minorEastAsia" w:eastAsiaTheme="minorEastAsia" w:cstheme="minorEastAsia"/>
          <w:kern w:val="0"/>
          <w:sz w:val="24"/>
          <w:highlight w:val="none"/>
          <w:lang w:val="zh-CN"/>
        </w:rPr>
        <w:t>供应商提供的《中小企业声明函》、资料必须真实，否则，按照有关规定予以处理。</w:t>
      </w:r>
    </w:p>
    <w:p w14:paraId="6A0D1F0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根据财政部、民政部、中国残疾人联合会出台的《关于促进残疾人就业政府采购政策的通知》（财库〔2017〕141号），属于残疾人福利性单位的，投标供应商须提供《残疾人福利性单位声明</w:t>
      </w:r>
      <w:r>
        <w:rPr>
          <w:rFonts w:hint="eastAsia" w:asciiTheme="minorEastAsia" w:hAnsiTheme="minorEastAsia" w:eastAsiaTheme="minorEastAsia" w:cstheme="minorEastAsia"/>
          <w:color w:val="000000"/>
          <w:kern w:val="0"/>
          <w:sz w:val="24"/>
          <w:highlight w:val="none"/>
          <w:lang w:val="zh-CN"/>
        </w:rPr>
        <w:t>函</w:t>
      </w:r>
      <w:r>
        <w:rPr>
          <w:rFonts w:hint="eastAsia" w:asciiTheme="minorEastAsia" w:hAnsiTheme="minorEastAsia" w:eastAsiaTheme="minorEastAsia" w:cstheme="minorEastAsia"/>
          <w:kern w:val="0"/>
          <w:sz w:val="24"/>
          <w:highlight w:val="none"/>
          <w:lang w:val="zh-CN"/>
        </w:rPr>
        <w:t>》</w:t>
      </w:r>
      <w:r>
        <w:rPr>
          <w:rFonts w:hint="eastAsia" w:asciiTheme="minorEastAsia" w:hAnsiTheme="minorEastAsia" w:eastAsiaTheme="minorEastAsia" w:cstheme="minorEastAsia"/>
          <w:color w:val="000000"/>
          <w:kern w:val="0"/>
          <w:sz w:val="24"/>
          <w:highlight w:val="none"/>
          <w:lang w:val="zh-CN"/>
        </w:rPr>
        <w:t>，并由</w:t>
      </w:r>
      <w:r>
        <w:rPr>
          <w:rFonts w:hint="eastAsia" w:asciiTheme="minorEastAsia" w:hAnsiTheme="minorEastAsia" w:eastAsiaTheme="minorEastAsia" w:cstheme="minorEastAsia"/>
          <w:kern w:val="0"/>
          <w:sz w:val="24"/>
          <w:highlight w:val="none"/>
          <w:lang w:val="zh-CN"/>
        </w:rPr>
        <w:t>投标供应商加盖公章，残疾人福利性单位视同小型、微型企业，享受预留份额、评标中价格扣除等促进中小企业发展的政府采购政策。向残疾人福利性单位采购的金额，计入面向中小企业采购的统计数据。投标供应商提供的《残疾人福利性单位声明函》资料必须真实，否则，按照有关规定予以处理。</w:t>
      </w:r>
    </w:p>
    <w:p w14:paraId="4550A13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highlight w:val="none"/>
          <w:lang w:val="zh-CN"/>
        </w:rPr>
        <w:t>根据《工业和信息化部、国家统计局、国家发展和改革委员会、财政部关于印发中小企业划型标准规定的通知》（财库〔2020〕46号）或《政府采购支持监狱企业发展有关问题的通知》（财库〔2014〕68号）规定的划分标准，属监狱企业的，投标供应商须提供《中小企业（监狱企业）声明函》，并由投标供应商加盖公章，在政府采购活动中，监狱企业视同小型、微型企业，享受预留份额、评审价格扣除等政府采购促进中小企业发展的政府采购政策。监狱企业参加政府采购活动时，还应当提供由省级以上监狱管理局、戒毒管理局(含新疆生产建设兵团)出具的属于监狱企业的证明文件。）投标供应商提供的《中小企业（监狱企业）声明函》资料必须真实，否则，按照有关规定予以处理。</w:t>
      </w:r>
    </w:p>
    <w:p w14:paraId="6689170D">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.1.2 除磋商价格因素外，磋商小组应依据磋商文件规定的评审方法和评审标准对其他因素进行客观评审。</w:t>
      </w:r>
    </w:p>
    <w:p w14:paraId="1C6B4AA7">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.2磋商响应文件在响应磋商文件要求方面出现的偏离，分为实质性偏离和非实质性偏离。</w:t>
      </w:r>
    </w:p>
    <w:p w14:paraId="67A8283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.2.1实质性偏离是指磋商响应文件未能实质性响应磋商文件的要求。以下情况属于实质性偏离，磋商响应文件有下列情况之一的，按无效投标处理。</w:t>
      </w:r>
    </w:p>
    <w:p w14:paraId="4AF44199">
      <w:pPr>
        <w:numPr>
          <w:ilvl w:val="0"/>
          <w:numId w:val="2"/>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不符合第</w:t>
      </w:r>
      <w:r>
        <w:rPr>
          <w:rFonts w:hint="eastAsia" w:asciiTheme="minorEastAsia" w:hAnsiTheme="minorEastAsia" w:eastAsiaTheme="minorEastAsia" w:cstheme="minorEastAsia"/>
          <w:kern w:val="0"/>
          <w:sz w:val="24"/>
        </w:rPr>
        <w:t>一部分</w:t>
      </w:r>
      <w:r>
        <w:rPr>
          <w:rFonts w:hint="eastAsia" w:asciiTheme="minorEastAsia" w:hAnsiTheme="minorEastAsia" w:eastAsiaTheme="minorEastAsia" w:cstheme="minorEastAsia"/>
          <w:kern w:val="0"/>
          <w:sz w:val="24"/>
          <w:lang w:val="zh-CN"/>
        </w:rPr>
        <w:t>“投标供应商</w:t>
      </w:r>
      <w:r>
        <w:rPr>
          <w:rFonts w:hint="eastAsia" w:asciiTheme="minorEastAsia" w:hAnsiTheme="minorEastAsia" w:eastAsiaTheme="minorEastAsia" w:cstheme="minorEastAsia"/>
          <w:kern w:val="0"/>
          <w:sz w:val="24"/>
        </w:rPr>
        <w:t>资格条件</w:t>
      </w:r>
      <w:r>
        <w:rPr>
          <w:rFonts w:hint="eastAsia" w:asciiTheme="minorEastAsia" w:hAnsiTheme="minorEastAsia" w:eastAsiaTheme="minorEastAsia" w:cstheme="minorEastAsia"/>
          <w:kern w:val="0"/>
          <w:sz w:val="24"/>
          <w:lang w:val="zh-CN"/>
        </w:rPr>
        <w:t>”之规定的；</w:t>
      </w:r>
    </w:p>
    <w:p w14:paraId="7A185224">
      <w:pPr>
        <w:numPr>
          <w:ilvl w:val="0"/>
          <w:numId w:val="2"/>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未按磋商文件要求缴纳或未足额缴纳磋商保证金的；</w:t>
      </w:r>
    </w:p>
    <w:p w14:paraId="48E01DF6">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color w:val="000000"/>
          <w:kern w:val="0"/>
          <w:sz w:val="24"/>
          <w:lang w:val="zh-CN"/>
        </w:rPr>
        <w:t>未按第11.</w:t>
      </w:r>
      <w:r>
        <w:rPr>
          <w:rFonts w:hint="eastAsia" w:asciiTheme="minorEastAsia" w:hAnsiTheme="minorEastAsia" w:eastAsiaTheme="minorEastAsia" w:cstheme="minorEastAsia"/>
          <w:kern w:val="0"/>
          <w:sz w:val="24"/>
          <w:lang w:val="zh-CN"/>
        </w:rPr>
        <w:t>1款（1）－（</w:t>
      </w:r>
      <w:r>
        <w:rPr>
          <w:rFonts w:hint="eastAsia" w:asciiTheme="minorEastAsia" w:hAnsiTheme="minorEastAsia" w:eastAsiaTheme="minorEastAsia" w:cstheme="minorEastAsia"/>
          <w:kern w:val="0"/>
          <w:sz w:val="24"/>
          <w:lang w:val="en-US" w:eastAsia="zh-CN"/>
        </w:rPr>
        <w:t>14</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color w:val="000000"/>
          <w:kern w:val="0"/>
          <w:sz w:val="24"/>
          <w:lang w:val="zh-CN"/>
        </w:rPr>
        <w:t>要求提供相关资料的；</w:t>
      </w:r>
    </w:p>
    <w:p w14:paraId="03C1DAA7">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4</w:t>
      </w:r>
      <w:r>
        <w:rPr>
          <w:rFonts w:hint="eastAsia" w:asciiTheme="minorEastAsia" w:hAnsiTheme="minorEastAsia" w:eastAsiaTheme="minorEastAsia" w:cstheme="minorEastAsia"/>
          <w:color w:val="000000"/>
          <w:kern w:val="0"/>
          <w:sz w:val="24"/>
          <w:lang w:val="zh-CN"/>
        </w:rPr>
        <w:t>）磋商响应文件内容没有按磋商文件规定和要求签字、盖章的；</w:t>
      </w:r>
    </w:p>
    <w:p w14:paraId="6B6A92AE">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5</w:t>
      </w:r>
      <w:r>
        <w:rPr>
          <w:rFonts w:hint="eastAsia" w:asciiTheme="minorEastAsia" w:hAnsiTheme="minorEastAsia" w:eastAsiaTheme="minorEastAsia" w:cstheme="minorEastAsia"/>
          <w:color w:val="000000"/>
          <w:kern w:val="0"/>
          <w:sz w:val="24"/>
          <w:lang w:val="zh-CN"/>
        </w:rPr>
        <w:t>）磋商响应文件编排混乱，导致评审工作难以正常进行的；</w:t>
      </w:r>
    </w:p>
    <w:p w14:paraId="1BB298C2">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lang w:val="zh-CN"/>
        </w:rPr>
        <w:t>）磋商有效期未满足磋商文件要求的；</w:t>
      </w:r>
    </w:p>
    <w:p w14:paraId="6B5BB591">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7</w:t>
      </w:r>
      <w:r>
        <w:rPr>
          <w:rFonts w:hint="eastAsia" w:asciiTheme="minorEastAsia" w:hAnsiTheme="minorEastAsia" w:eastAsiaTheme="minorEastAsia" w:cstheme="minorEastAsia"/>
          <w:color w:val="000000"/>
          <w:kern w:val="0"/>
          <w:sz w:val="24"/>
          <w:lang w:val="zh-CN"/>
        </w:rPr>
        <w:t>）磋商产品未完全满足磋商文件确定的</w:t>
      </w:r>
      <w:r>
        <w:rPr>
          <w:rFonts w:hint="eastAsia" w:asciiTheme="minorEastAsia" w:hAnsiTheme="minorEastAsia" w:eastAsiaTheme="minorEastAsia" w:cstheme="minorEastAsia"/>
          <w:color w:val="000000"/>
          <w:kern w:val="0"/>
          <w:sz w:val="24"/>
        </w:rPr>
        <w:t>重要</w:t>
      </w:r>
      <w:r>
        <w:rPr>
          <w:rFonts w:hint="eastAsia" w:asciiTheme="minorEastAsia" w:hAnsiTheme="minorEastAsia" w:eastAsiaTheme="minorEastAsia" w:cstheme="minorEastAsia"/>
          <w:color w:val="000000"/>
          <w:kern w:val="0"/>
          <w:sz w:val="24"/>
          <w:lang w:val="zh-CN"/>
        </w:rPr>
        <w:t>技术指标及参数的；</w:t>
      </w:r>
    </w:p>
    <w:p w14:paraId="4CDCA429">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lang w:val="zh-CN"/>
        </w:rPr>
        <w:t>）磋商响应文件中附有采购人不能接受的条件的；</w:t>
      </w:r>
    </w:p>
    <w:p w14:paraId="4E979FD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9</w:t>
      </w:r>
      <w:r>
        <w:rPr>
          <w:rFonts w:hint="eastAsia" w:asciiTheme="minorEastAsia" w:hAnsiTheme="minorEastAsia" w:eastAsiaTheme="minorEastAsia" w:cstheme="minorEastAsia"/>
          <w:kern w:val="0"/>
          <w:sz w:val="24"/>
          <w:lang w:val="zh-CN"/>
        </w:rPr>
        <w:t>）投标报价超过采购预算额度的；</w:t>
      </w:r>
    </w:p>
    <w:p w14:paraId="73C5587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10</w:t>
      </w:r>
      <w:r>
        <w:rPr>
          <w:rFonts w:hint="eastAsia" w:asciiTheme="minorEastAsia" w:hAnsiTheme="minorEastAsia" w:eastAsiaTheme="minorEastAsia" w:cstheme="minorEastAsia"/>
          <w:kern w:val="0"/>
          <w:sz w:val="24"/>
          <w:lang w:val="zh-CN"/>
        </w:rPr>
        <w:t>）磋商小组认为应按无效投标处理的其他情况；</w:t>
      </w:r>
    </w:p>
    <w:p w14:paraId="4DB0DA1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lang w:val="en-US" w:eastAsia="zh-CN"/>
        </w:rPr>
        <w:t>11</w:t>
      </w:r>
      <w:r>
        <w:rPr>
          <w:rFonts w:hint="eastAsia" w:asciiTheme="minorEastAsia" w:hAnsiTheme="minorEastAsia" w:eastAsiaTheme="minorEastAsia" w:cstheme="minorEastAsia"/>
          <w:kern w:val="0"/>
          <w:sz w:val="24"/>
          <w:lang w:val="zh-CN"/>
        </w:rPr>
        <w:t>）法律法规规定的其他情形。</w:t>
      </w:r>
    </w:p>
    <w:p w14:paraId="48675AB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2.2非实质性偏离是指磋商响应文件实质性响应磋商文件，但在部分可允许范围内存在一些不规则、不一致、不完整的内容，通过澄清、说明或者补正后这些内容不会改变磋商响应文件的实质性。以下情况属于非实质性偏离：</w:t>
      </w:r>
    </w:p>
    <w:p w14:paraId="13FBC8F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（1）磋商响应文件文字表述的内容含义不明确；</w:t>
      </w:r>
    </w:p>
    <w:p w14:paraId="276628A4">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（2）同类问题表述不一致；</w:t>
      </w:r>
    </w:p>
    <w:p w14:paraId="5593E6F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（3）有明显文字和计算错误；</w:t>
      </w:r>
    </w:p>
    <w:p w14:paraId="140C311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（4）提供的技术信息和数据资料不完整；</w:t>
      </w:r>
    </w:p>
    <w:p w14:paraId="183C2AC3">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（5）磋商小组认定的其他非实质性偏离情况。</w:t>
      </w:r>
    </w:p>
    <w:p w14:paraId="22F58571">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磋商响应文件有上述情形之一的，磋商小组应当要求投标供应商在规定的时间内予以澄清、说明。澄清说明材料由投标供应商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投标供应商拒绝或在规定的时间内未做出澄清、说明，或澄清、说明的内容仍不能说明问题的，磋商小组将按照磋商文件的要求对现有的磋商资料做出评审意见。磋商小组对投标供应商主动提出的澄清、说明的内容将不予接受。</w:t>
      </w:r>
    </w:p>
    <w:p w14:paraId="42241168">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04DBFB9">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18.4磋商文件不能详细列明采购标的的技术、服务要求，需经磋商由供应商提供最终设计方案或解决方案的，磋商结束后，磋商小组应当按照少数服从多数的原则投票推荐供应商的设计方案或者解决方案，并要求其在规定时间内提供最终报价，最终报价是供应商响应文件的有效组成部分。</w:t>
      </w:r>
    </w:p>
    <w:p w14:paraId="224BBD41">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18.5经磋商确定最终采购需求和提交最后报价的供应商后，由磋商小组采用综合评分法对提交最后报价的供应商的响应文件和最后报价进行综合打分，磋商小组根据综合评分情况，按照评审得分由高到低顺序推荐成交候选供应商，并编写评标报告，评审得分且最后报价相同的，按照技术指标优劣顺序推荐。 </w:t>
      </w:r>
    </w:p>
    <w:p w14:paraId="7535BD99">
      <w:pPr>
        <w:widowControl/>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ABF763">
      <w:pPr>
        <w:pStyle w:val="25"/>
        <w:spacing w:line="360" w:lineRule="auto"/>
        <w:jc w:val="left"/>
        <w:rPr>
          <w:rFonts w:hint="eastAsia" w:asciiTheme="minorEastAsia" w:hAnsiTheme="minorEastAsia" w:eastAsiaTheme="minorEastAsia" w:cstheme="minorEastAsia"/>
          <w:sz w:val="32"/>
          <w:lang w:val="zh-CN"/>
        </w:rPr>
      </w:pPr>
      <w:bookmarkStart w:id="220" w:name="_Toc28519"/>
      <w:bookmarkStart w:id="221" w:name="_Toc5338"/>
      <w:bookmarkStart w:id="222" w:name="_Toc23795"/>
      <w:bookmarkStart w:id="223" w:name="_Toc11626"/>
      <w:bookmarkStart w:id="224" w:name="_Toc28783"/>
      <w:bookmarkStart w:id="225" w:name="_Toc28304"/>
      <w:r>
        <w:rPr>
          <w:rFonts w:hint="eastAsia" w:asciiTheme="minorEastAsia" w:hAnsiTheme="minorEastAsia" w:eastAsiaTheme="minorEastAsia" w:cstheme="minorEastAsia"/>
          <w:sz w:val="32"/>
        </w:rPr>
        <w:t>19</w:t>
      </w:r>
      <w:r>
        <w:rPr>
          <w:rFonts w:hint="eastAsia" w:asciiTheme="minorEastAsia" w:hAnsiTheme="minorEastAsia" w:eastAsiaTheme="minorEastAsia" w:cstheme="minorEastAsia"/>
          <w:sz w:val="32"/>
          <w:lang w:val="zh-CN"/>
        </w:rPr>
        <w:t>.评审办法</w:t>
      </w:r>
      <w:bookmarkEnd w:id="220"/>
      <w:bookmarkEnd w:id="221"/>
      <w:bookmarkEnd w:id="222"/>
      <w:bookmarkEnd w:id="223"/>
      <w:bookmarkEnd w:id="224"/>
      <w:bookmarkEnd w:id="225"/>
    </w:p>
    <w:p w14:paraId="51BFB962">
      <w:pPr>
        <w:autoSpaceDE w:val="0"/>
        <w:autoSpaceDN w:val="0"/>
        <w:adjustRightIn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19</w:t>
      </w:r>
      <w:r>
        <w:rPr>
          <w:rFonts w:hint="eastAsia" w:asciiTheme="minorEastAsia" w:hAnsiTheme="minorEastAsia" w:eastAsiaTheme="minorEastAsia" w:cstheme="minorEastAsia"/>
          <w:kern w:val="0"/>
          <w:sz w:val="24"/>
          <w:lang w:val="zh-CN"/>
        </w:rPr>
        <w:t>.1依照《中华人民共和国政府采购法》《中华人民共和国政府采购法实施条例》《政府采购竞争性磋商采购方式管理暂行办法》的规定，结合该项目的特点制定本评审办法。根据商务、技术、价格等进行综合评价打分，得分最高者为第一推荐成交供应商，依此类推，最低投标价不是中标的唯一标准。（满分100分）。</w:t>
      </w:r>
    </w:p>
    <w:p w14:paraId="5585204A">
      <w:pPr>
        <w:autoSpaceDE w:val="0"/>
        <w:autoSpaceDN w:val="0"/>
        <w:adjustRightInd w:val="0"/>
        <w:spacing w:line="360" w:lineRule="auto"/>
        <w:ind w:firstLine="240" w:firstLineChars="10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具体项目及评分细则：</w:t>
      </w:r>
    </w:p>
    <w:tbl>
      <w:tblPr>
        <w:tblStyle w:val="2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457"/>
        <w:gridCol w:w="810"/>
        <w:gridCol w:w="5501"/>
      </w:tblGrid>
      <w:tr w14:paraId="5B0B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15" w:type="dxa"/>
            <w:shd w:val="clear" w:color="000000" w:fill="FFFFFF"/>
            <w:vAlign w:val="center"/>
          </w:tcPr>
          <w:p w14:paraId="7821928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bookmarkStart w:id="226" w:name="_Toc1612"/>
            <w:r>
              <w:rPr>
                <w:rFonts w:hint="eastAsia" w:asciiTheme="minorEastAsia" w:hAnsiTheme="minorEastAsia" w:eastAsiaTheme="minorEastAsia" w:cstheme="minorEastAsia"/>
                <w:kern w:val="0"/>
                <w:sz w:val="24"/>
                <w:szCs w:val="24"/>
                <w:lang w:val="zh-CN"/>
              </w:rPr>
              <w:t>类别</w:t>
            </w:r>
          </w:p>
        </w:tc>
        <w:tc>
          <w:tcPr>
            <w:tcW w:w="1457" w:type="dxa"/>
            <w:shd w:val="clear" w:color="000000" w:fill="FFFFFF"/>
            <w:vAlign w:val="center"/>
          </w:tcPr>
          <w:p w14:paraId="7D0A2517">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项目</w:t>
            </w:r>
          </w:p>
        </w:tc>
        <w:tc>
          <w:tcPr>
            <w:tcW w:w="810" w:type="dxa"/>
            <w:shd w:val="clear" w:color="000000" w:fill="FFFFFF"/>
            <w:vAlign w:val="center"/>
          </w:tcPr>
          <w:p w14:paraId="5AFCD5A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满分分值</w:t>
            </w:r>
          </w:p>
        </w:tc>
        <w:tc>
          <w:tcPr>
            <w:tcW w:w="5501" w:type="dxa"/>
            <w:shd w:val="clear" w:color="000000" w:fill="FFFFFF"/>
            <w:vAlign w:val="center"/>
          </w:tcPr>
          <w:p w14:paraId="7C3ECB33">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评审标准</w:t>
            </w:r>
          </w:p>
        </w:tc>
      </w:tr>
      <w:tr w14:paraId="16EF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215" w:type="dxa"/>
            <w:shd w:val="clear" w:color="000000" w:fill="FFFFFF"/>
            <w:vAlign w:val="center"/>
          </w:tcPr>
          <w:p w14:paraId="2951DB7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投标报价</w:t>
            </w: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val="zh-CN"/>
              </w:rPr>
              <w:t>分</w:t>
            </w:r>
          </w:p>
        </w:tc>
        <w:tc>
          <w:tcPr>
            <w:tcW w:w="1457" w:type="dxa"/>
            <w:shd w:val="clear" w:color="000000" w:fill="FFFFFF"/>
            <w:vAlign w:val="center"/>
          </w:tcPr>
          <w:p w14:paraId="1EA5F65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报价分</w:t>
            </w:r>
          </w:p>
        </w:tc>
        <w:tc>
          <w:tcPr>
            <w:tcW w:w="810" w:type="dxa"/>
            <w:shd w:val="clear" w:color="000000" w:fill="FFFFFF"/>
            <w:vAlign w:val="center"/>
          </w:tcPr>
          <w:p w14:paraId="1ECA0F1C">
            <w:pPr>
              <w:autoSpaceDE w:val="0"/>
              <w:autoSpaceDN w:val="0"/>
              <w:adjustRightIn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5501" w:type="dxa"/>
            <w:shd w:val="clear" w:color="000000" w:fill="FFFFFF"/>
            <w:vAlign w:val="center"/>
          </w:tcPr>
          <w:p w14:paraId="085C31BE">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在所有的有效磋商最终报价中，以最低磋商报价为基准价，其价格分为满分。其他磋商响应人的报价分统一按下列公式计算：磋商报价得分=（评标基准价／磋商最终报价）×价格权值（30%）×100（四舍五入后保留小数点后两位）。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69D54EF4">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1、因落实政府采购政策进行价格调整的，以调整后的价格计算评标基准价和投标报价。残疾人福利性单位于小型、微型企业的，不重复享受政策。</w:t>
            </w:r>
          </w:p>
          <w:p w14:paraId="294FE9B8">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2、执行国家统一定价标准和采用固定价格采购的项目，其价格不列为评审因素(残疾人福利性单位属于监狱企业、小型、微型企业的，不重复享受政策)。</w:t>
            </w:r>
          </w:p>
          <w:p w14:paraId="52B6EC49">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3.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tc>
      </w:tr>
      <w:tr w14:paraId="4166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15" w:type="dxa"/>
            <w:vMerge w:val="restart"/>
            <w:shd w:val="clear" w:color="000000" w:fill="FFFFFF"/>
            <w:vAlign w:val="center"/>
          </w:tcPr>
          <w:p w14:paraId="518797D7">
            <w:pPr>
              <w:autoSpaceDE w:val="0"/>
              <w:autoSpaceDN w:val="0"/>
              <w:adjustRightInd w:val="0"/>
              <w:spacing w:line="360" w:lineRule="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技术水平（</w:t>
            </w:r>
            <w:r>
              <w:rPr>
                <w:rFonts w:hint="eastAsia" w:asciiTheme="minorEastAsia" w:hAnsiTheme="minorEastAsia" w:eastAsiaTheme="minorEastAsia" w:cstheme="minorEastAsia"/>
                <w:kern w:val="0"/>
                <w:sz w:val="24"/>
                <w:szCs w:val="24"/>
                <w:lang w:val="en-US" w:eastAsia="zh-CN"/>
              </w:rPr>
              <w:t>31</w:t>
            </w:r>
            <w:r>
              <w:rPr>
                <w:rFonts w:hint="eastAsia" w:asciiTheme="minorEastAsia" w:hAnsiTheme="minorEastAsia" w:eastAsiaTheme="minorEastAsia" w:cstheme="minorEastAsia"/>
                <w:kern w:val="0"/>
                <w:sz w:val="24"/>
                <w:szCs w:val="24"/>
                <w:lang w:val="zh-CN"/>
              </w:rPr>
              <w:t>分）</w:t>
            </w:r>
          </w:p>
        </w:tc>
        <w:tc>
          <w:tcPr>
            <w:tcW w:w="1457" w:type="dxa"/>
            <w:shd w:val="clear" w:color="000000" w:fill="FFFFFF"/>
            <w:vAlign w:val="center"/>
          </w:tcPr>
          <w:p w14:paraId="7EC15B46">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技术参数</w:t>
            </w:r>
          </w:p>
        </w:tc>
        <w:tc>
          <w:tcPr>
            <w:tcW w:w="810" w:type="dxa"/>
            <w:shd w:val="clear" w:color="000000" w:fill="FFFFFF"/>
            <w:vAlign w:val="center"/>
          </w:tcPr>
          <w:p w14:paraId="2CDE734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30</w:t>
            </w:r>
          </w:p>
        </w:tc>
        <w:tc>
          <w:tcPr>
            <w:tcW w:w="5501" w:type="dxa"/>
            <w:shd w:val="clear" w:color="000000" w:fill="FFFFFF"/>
            <w:vAlign w:val="center"/>
          </w:tcPr>
          <w:p w14:paraId="7297F1A6">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投标产品技术指标参数和配置完全满足或高于磋商文件要求的，得30分：</w:t>
            </w:r>
          </w:p>
          <w:p w14:paraId="256386E1">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（1）“▲”号标识的为重要参数项，每有一项负偏离扣1.5分。</w:t>
            </w:r>
          </w:p>
          <w:p w14:paraId="127D2CFA">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（2）未标识的为一般技术参数每有一项不满足扣 0.02分，扣完为止。</w:t>
            </w:r>
          </w:p>
          <w:p w14:paraId="1B0B0F89">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注：①文件以一级序号数字（如“1.”“2.”“3.”…）为一条（标题除外）；数字序号下有多级序号的，以最小级数字序号为一条；</w:t>
            </w:r>
          </w:p>
          <w:p w14:paraId="3D56E607">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yellow"/>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 若技术参数要求提供对应证明材料，应按要求提供，否则对应技术参数条款将视为不满足。（以第三方机构出具的相关产品检验报告或彩页或厂家公开发布的资料参数或加盖生产厂家公章的技术白皮书）等证明材料为准。</w:t>
            </w:r>
          </w:p>
        </w:tc>
      </w:tr>
      <w:tr w14:paraId="7E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15" w:type="dxa"/>
            <w:vMerge w:val="continue"/>
            <w:shd w:val="clear" w:color="000000" w:fill="FFFFFF"/>
            <w:vAlign w:val="center"/>
          </w:tcPr>
          <w:p w14:paraId="5AEB7ABB">
            <w:pPr>
              <w:autoSpaceDE w:val="0"/>
              <w:autoSpaceDN w:val="0"/>
              <w:adjustRightInd w:val="0"/>
              <w:spacing w:line="360" w:lineRule="auto"/>
              <w:jc w:val="left"/>
              <w:rPr>
                <w:rFonts w:hint="eastAsia" w:asciiTheme="minorEastAsia" w:hAnsiTheme="minorEastAsia" w:eastAsiaTheme="minorEastAsia" w:cstheme="minorEastAsia"/>
                <w:kern w:val="0"/>
                <w:sz w:val="24"/>
                <w:szCs w:val="24"/>
                <w:lang w:val="zh-CN"/>
              </w:rPr>
            </w:pPr>
          </w:p>
        </w:tc>
        <w:tc>
          <w:tcPr>
            <w:tcW w:w="1457" w:type="dxa"/>
            <w:shd w:val="clear" w:color="000000" w:fill="FFFFFF"/>
            <w:vAlign w:val="center"/>
          </w:tcPr>
          <w:p w14:paraId="39AED8DE">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节能和环保</w:t>
            </w:r>
          </w:p>
        </w:tc>
        <w:tc>
          <w:tcPr>
            <w:tcW w:w="810" w:type="dxa"/>
            <w:shd w:val="clear" w:color="000000" w:fill="FFFFFF"/>
            <w:vAlign w:val="center"/>
          </w:tcPr>
          <w:p w14:paraId="5FB7246C">
            <w:pPr>
              <w:autoSpaceDE w:val="0"/>
              <w:autoSpaceDN w:val="0"/>
              <w:adjustRightInd w:val="0"/>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1</w:t>
            </w:r>
          </w:p>
        </w:tc>
        <w:tc>
          <w:tcPr>
            <w:tcW w:w="5501" w:type="dxa"/>
            <w:shd w:val="clear" w:color="000000" w:fill="FFFFFF"/>
            <w:vAlign w:val="center"/>
          </w:tcPr>
          <w:p w14:paraId="1436E771">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投标供应商所投产品中属于政府采购优先采购范围的，每提供有一项节能产品或者环境标志产品得</w:t>
            </w:r>
            <w:r>
              <w:rPr>
                <w:rFonts w:hint="eastAsia" w:asciiTheme="minorEastAsia" w:hAnsiTheme="minorEastAsia" w:eastAsiaTheme="minorEastAsia" w:cstheme="minorEastAsia"/>
                <w:color w:val="auto"/>
                <w:kern w:val="0"/>
                <w:sz w:val="24"/>
                <w:szCs w:val="24"/>
                <w:highlight w:val="none"/>
                <w:lang w:val="en-US" w:eastAsia="zh-CN"/>
              </w:rPr>
              <w:t>0.5</w:t>
            </w:r>
            <w:r>
              <w:rPr>
                <w:rFonts w:hint="eastAsia" w:asciiTheme="minorEastAsia" w:hAnsiTheme="minorEastAsia" w:eastAsiaTheme="minorEastAsia" w:cstheme="minorEastAsia"/>
                <w:color w:val="auto"/>
                <w:kern w:val="0"/>
                <w:sz w:val="24"/>
                <w:szCs w:val="24"/>
                <w:highlight w:val="none"/>
                <w:lang w:val="zh-CN" w:eastAsia="zh-CN"/>
              </w:rPr>
              <w:t>分，满分</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eastAsia="zh-CN"/>
              </w:rPr>
              <w:t>分；非节能、环保标志产品的、无线局域网产品的不得分。该项得分的认定以《国家节能产品认证证书》《中国环境标志产品认证证书》扫描件或复印件为准。</w:t>
            </w:r>
          </w:p>
        </w:tc>
      </w:tr>
      <w:tr w14:paraId="124E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restart"/>
            <w:shd w:val="clear" w:color="auto" w:fill="auto"/>
            <w:vAlign w:val="center"/>
          </w:tcPr>
          <w:p w14:paraId="5E8B6D52">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履约能力（</w:t>
            </w:r>
            <w:r>
              <w:rPr>
                <w:rFonts w:hint="eastAsia" w:asciiTheme="minorEastAsia" w:hAnsiTheme="minorEastAsia" w:eastAsiaTheme="minorEastAsia" w:cstheme="minorEastAsia"/>
                <w:color w:val="auto"/>
                <w:kern w:val="0"/>
                <w:sz w:val="24"/>
                <w:szCs w:val="24"/>
                <w:lang w:val="en-US" w:eastAsia="zh-CN"/>
              </w:rPr>
              <w:t>29</w:t>
            </w:r>
            <w:r>
              <w:rPr>
                <w:rFonts w:hint="eastAsia" w:asciiTheme="minorEastAsia" w:hAnsiTheme="minorEastAsia" w:eastAsiaTheme="minorEastAsia" w:cstheme="minorEastAsia"/>
                <w:color w:val="auto"/>
                <w:kern w:val="0"/>
                <w:sz w:val="24"/>
                <w:szCs w:val="24"/>
                <w:lang w:val="zh-CN"/>
              </w:rPr>
              <w:t>分）</w:t>
            </w:r>
          </w:p>
        </w:tc>
        <w:tc>
          <w:tcPr>
            <w:tcW w:w="1457" w:type="dxa"/>
            <w:shd w:val="clear" w:color="auto" w:fill="auto"/>
            <w:vAlign w:val="center"/>
          </w:tcPr>
          <w:p w14:paraId="61143619">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类似业绩</w:t>
            </w:r>
          </w:p>
          <w:p w14:paraId="4979D28C">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情况</w:t>
            </w:r>
          </w:p>
        </w:tc>
        <w:tc>
          <w:tcPr>
            <w:tcW w:w="810" w:type="dxa"/>
            <w:shd w:val="clear" w:color="000000" w:fill="auto"/>
            <w:vAlign w:val="center"/>
          </w:tcPr>
          <w:p w14:paraId="77AD4C98">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3</w:t>
            </w:r>
          </w:p>
        </w:tc>
        <w:tc>
          <w:tcPr>
            <w:tcW w:w="5501" w:type="dxa"/>
            <w:shd w:val="clear" w:color="000000" w:fill="auto"/>
            <w:vAlign w:val="center"/>
          </w:tcPr>
          <w:p w14:paraId="2A037C7E">
            <w:pPr>
              <w:widowControl/>
              <w:spacing w:line="360" w:lineRule="auto"/>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eastAsia="zh-CN"/>
              </w:rPr>
              <w:t>提供投标截止日近3年的投标供应商类似业绩证明材料（以中标通知书、合同书及项目验收报告复印件为准），</w:t>
            </w:r>
            <w:r>
              <w:rPr>
                <w:rFonts w:hint="eastAsia" w:asciiTheme="minorEastAsia" w:hAnsiTheme="minorEastAsia" w:eastAsiaTheme="minorEastAsia" w:cstheme="minorEastAsia"/>
                <w:color w:val="auto"/>
                <w:kern w:val="0"/>
                <w:sz w:val="24"/>
                <w:szCs w:val="24"/>
                <w:lang w:val="zh-CN"/>
              </w:rPr>
              <w:t>每提供1项得</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rPr>
              <w:t>分，满分</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zh-CN"/>
              </w:rPr>
              <w:t>分；不提供不得分。</w:t>
            </w:r>
          </w:p>
        </w:tc>
      </w:tr>
      <w:tr w14:paraId="765F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15" w:type="dxa"/>
            <w:vMerge w:val="continue"/>
            <w:shd w:val="clear" w:color="auto" w:fill="auto"/>
            <w:vAlign w:val="center"/>
          </w:tcPr>
          <w:p w14:paraId="415D1F41">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lang w:val="zh-CN"/>
              </w:rPr>
            </w:pPr>
          </w:p>
        </w:tc>
        <w:tc>
          <w:tcPr>
            <w:tcW w:w="1457" w:type="dxa"/>
            <w:shd w:val="clear" w:color="auto" w:fill="auto"/>
            <w:vAlign w:val="center"/>
          </w:tcPr>
          <w:p w14:paraId="4C513D8A">
            <w:pPr>
              <w:widowControl/>
              <w:spacing w:line="360" w:lineRule="auto"/>
              <w:jc w:val="center"/>
              <w:rPr>
                <w:rFonts w:hint="eastAsia" w:asciiTheme="minorEastAsia" w:hAnsiTheme="minorEastAsia" w:eastAsiaTheme="minorEastAsia" w:cstheme="minorEastAsia"/>
                <w:color w:val="auto"/>
                <w:kern w:val="0"/>
                <w:sz w:val="24"/>
                <w:szCs w:val="24"/>
                <w:lang w:val="zh-CN" w:eastAsia="zh-CN"/>
              </w:rPr>
            </w:pPr>
            <w:r>
              <w:rPr>
                <w:rFonts w:hint="eastAsia" w:ascii="宋体" w:hAnsi="宋体" w:eastAsia="宋体" w:cs="宋体"/>
                <w:kern w:val="0"/>
                <w:sz w:val="24"/>
                <w:szCs w:val="24"/>
                <w:lang w:val="zh-CN" w:eastAsia="zh-CN"/>
              </w:rPr>
              <w:t>项目管理及实施方案</w:t>
            </w:r>
          </w:p>
        </w:tc>
        <w:tc>
          <w:tcPr>
            <w:tcW w:w="810" w:type="dxa"/>
            <w:shd w:val="clear" w:color="000000" w:fill="auto"/>
            <w:vAlign w:val="center"/>
          </w:tcPr>
          <w:p w14:paraId="34825A89">
            <w:pPr>
              <w:widowControl/>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default" w:ascii="宋体" w:hAnsi="宋体" w:cs="宋体"/>
                <w:kern w:val="0"/>
                <w:sz w:val="24"/>
                <w:szCs w:val="24"/>
                <w:lang w:val="en-US" w:eastAsia="zh-CN"/>
              </w:rPr>
              <w:t>8</w:t>
            </w:r>
          </w:p>
        </w:tc>
        <w:tc>
          <w:tcPr>
            <w:tcW w:w="5501" w:type="dxa"/>
            <w:shd w:val="clear" w:color="000000" w:fill="auto"/>
            <w:vAlign w:val="center"/>
          </w:tcPr>
          <w:p w14:paraId="7276D159">
            <w:pPr>
              <w:widowControl/>
              <w:spacing w:line="360" w:lineRule="auto"/>
              <w:jc w:val="left"/>
              <w:rPr>
                <w:rFonts w:hint="eastAsia" w:asciiTheme="minorEastAsia" w:hAnsiTheme="minorEastAsia" w:eastAsiaTheme="minorEastAsia" w:cstheme="minorEastAsia"/>
                <w:color w:val="auto"/>
                <w:kern w:val="0"/>
                <w:sz w:val="24"/>
                <w:szCs w:val="24"/>
                <w:lang w:val="zh-CN" w:eastAsia="zh-CN"/>
              </w:rPr>
            </w:pPr>
            <w:r>
              <w:rPr>
                <w:rFonts w:hint="eastAsia" w:ascii="宋体" w:hAnsi="宋体" w:cs="宋体"/>
                <w:kern w:val="0"/>
                <w:sz w:val="24"/>
                <w:szCs w:val="24"/>
                <w:lang w:val="zh-CN" w:eastAsia="zh-CN"/>
              </w:rPr>
              <w:t>投标供应商</w:t>
            </w:r>
            <w:r>
              <w:rPr>
                <w:rFonts w:hint="eastAsia" w:ascii="宋体" w:hAnsi="宋体" w:eastAsia="宋体" w:cs="宋体"/>
                <w:kern w:val="0"/>
                <w:sz w:val="24"/>
                <w:szCs w:val="24"/>
                <w:lang w:val="zh-CN" w:eastAsia="zh-CN"/>
              </w:rPr>
              <w:t>针对本项目特点制定详细的项目管理及实施方案。包含：①管理机构的设置及实施计划</w:t>
            </w:r>
            <w:r>
              <w:rPr>
                <w:rFonts w:hint="eastAsia" w:ascii="宋体" w:hAnsi="宋体" w:cs="宋体"/>
                <w:kern w:val="0"/>
                <w:sz w:val="24"/>
                <w:szCs w:val="24"/>
                <w:lang w:val="en-US" w:eastAsia="zh-CN"/>
              </w:rPr>
              <w:t>②实施进度及保障措施③安装、调试计划及保障④突发事件应急措施。</w:t>
            </w:r>
            <w:r>
              <w:rPr>
                <w:rFonts w:hint="eastAsia" w:ascii="宋体" w:hAnsi="宋体" w:eastAsia="宋体" w:cs="宋体"/>
                <w:kern w:val="0"/>
                <w:sz w:val="24"/>
                <w:szCs w:val="24"/>
                <w:lang w:val="zh-CN" w:eastAsia="zh-CN"/>
              </w:rPr>
              <w:t>以上因素每实质性响应一项得</w:t>
            </w:r>
            <w:r>
              <w:rPr>
                <w:rFonts w:hint="default" w:ascii="宋体" w:hAnsi="宋体" w:cs="宋体"/>
                <w:kern w:val="0"/>
                <w:sz w:val="24"/>
                <w:szCs w:val="24"/>
                <w:lang w:val="en-US" w:eastAsia="zh-CN"/>
              </w:rPr>
              <w:t>2</w:t>
            </w:r>
            <w:r>
              <w:rPr>
                <w:rFonts w:hint="eastAsia" w:ascii="宋体" w:hAnsi="宋体" w:eastAsia="宋体" w:cs="宋体"/>
                <w:kern w:val="0"/>
                <w:sz w:val="24"/>
                <w:szCs w:val="24"/>
                <w:lang w:val="zh-CN" w:eastAsia="zh-CN"/>
              </w:rPr>
              <w:t>分，满分</w:t>
            </w:r>
            <w:r>
              <w:rPr>
                <w:rFonts w:hint="default" w:ascii="宋体" w:hAnsi="宋体" w:cs="宋体"/>
                <w:kern w:val="0"/>
                <w:sz w:val="24"/>
                <w:szCs w:val="24"/>
                <w:lang w:val="en-US" w:eastAsia="zh-CN"/>
              </w:rPr>
              <w:t>8</w:t>
            </w:r>
            <w:r>
              <w:rPr>
                <w:rFonts w:hint="eastAsia" w:ascii="宋体" w:hAnsi="宋体" w:eastAsia="宋体" w:cs="宋体"/>
                <w:kern w:val="0"/>
                <w:sz w:val="24"/>
                <w:szCs w:val="24"/>
                <w:lang w:val="zh-CN" w:eastAsia="zh-CN"/>
              </w:rPr>
              <w:t>分，上述内容存在缺陷或不足的，每有一项扣</w:t>
            </w:r>
            <w:r>
              <w:rPr>
                <w:rFonts w:hint="default" w:ascii="宋体" w:hAnsi="宋体" w:cs="宋体"/>
                <w:kern w:val="0"/>
                <w:sz w:val="24"/>
                <w:szCs w:val="24"/>
                <w:lang w:val="en-US" w:eastAsia="zh-CN"/>
              </w:rPr>
              <w:t>1</w:t>
            </w:r>
            <w:r>
              <w:rPr>
                <w:rFonts w:hint="eastAsia" w:ascii="宋体" w:hAnsi="宋体" w:eastAsia="宋体" w:cs="宋体"/>
                <w:kern w:val="0"/>
                <w:sz w:val="24"/>
                <w:szCs w:val="24"/>
                <w:lang w:val="zh-CN" w:eastAsia="zh-CN"/>
              </w:rPr>
              <w:t>分，未实质性响应或未提供不得分。</w:t>
            </w:r>
          </w:p>
        </w:tc>
      </w:tr>
      <w:tr w14:paraId="70F6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15" w:type="dxa"/>
            <w:vMerge w:val="continue"/>
            <w:shd w:val="clear" w:color="auto" w:fill="auto"/>
            <w:vAlign w:val="center"/>
          </w:tcPr>
          <w:p w14:paraId="1CBB147A">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zh-CN"/>
              </w:rPr>
            </w:pPr>
          </w:p>
        </w:tc>
        <w:tc>
          <w:tcPr>
            <w:tcW w:w="1457" w:type="dxa"/>
            <w:shd w:val="clear" w:color="auto" w:fill="auto"/>
            <w:vAlign w:val="center"/>
          </w:tcPr>
          <w:p w14:paraId="35B178DF">
            <w:pPr>
              <w:widowControl/>
              <w:spacing w:line="360" w:lineRule="auto"/>
              <w:jc w:val="center"/>
              <w:rPr>
                <w:rFonts w:hint="eastAsia" w:asciiTheme="minorEastAsia" w:hAnsiTheme="minorEastAsia" w:eastAsiaTheme="minorEastAsia" w:cstheme="minorEastAsia"/>
                <w:color w:val="auto"/>
                <w:kern w:val="0"/>
                <w:sz w:val="24"/>
                <w:szCs w:val="24"/>
                <w:highlight w:val="none"/>
                <w:lang w:val="zh-CN" w:eastAsia="zh-CN"/>
              </w:rPr>
            </w:pPr>
            <w:r>
              <w:rPr>
                <w:rFonts w:hint="eastAsia" w:ascii="宋体" w:hAnsi="宋体" w:cs="宋体"/>
                <w:kern w:val="0"/>
                <w:sz w:val="24"/>
                <w:szCs w:val="24"/>
                <w:lang w:val="zh-CN" w:eastAsia="zh-CN"/>
              </w:rPr>
              <w:t>质量控制及保证措施</w:t>
            </w:r>
          </w:p>
        </w:tc>
        <w:tc>
          <w:tcPr>
            <w:tcW w:w="810" w:type="dxa"/>
            <w:shd w:val="clear" w:color="000000" w:fill="auto"/>
            <w:vAlign w:val="center"/>
          </w:tcPr>
          <w:p w14:paraId="4685E09A">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cs="宋体"/>
                <w:kern w:val="0"/>
                <w:sz w:val="24"/>
                <w:szCs w:val="24"/>
                <w:lang w:val="en-US" w:eastAsia="zh-CN"/>
              </w:rPr>
              <w:t>8</w:t>
            </w:r>
          </w:p>
        </w:tc>
        <w:tc>
          <w:tcPr>
            <w:tcW w:w="5501" w:type="dxa"/>
            <w:shd w:val="clear" w:color="000000" w:fill="auto"/>
            <w:vAlign w:val="center"/>
          </w:tcPr>
          <w:p w14:paraId="1BBC253D">
            <w:pPr>
              <w:widowControl/>
              <w:spacing w:line="360" w:lineRule="auto"/>
              <w:jc w:val="left"/>
              <w:rPr>
                <w:rFonts w:hint="eastAsia" w:asciiTheme="minorEastAsia" w:hAnsiTheme="minorEastAsia" w:eastAsiaTheme="minorEastAsia" w:cstheme="minorEastAsia"/>
                <w:color w:val="auto"/>
                <w:kern w:val="0"/>
                <w:sz w:val="24"/>
                <w:szCs w:val="24"/>
                <w:highlight w:val="none"/>
                <w:lang w:val="zh-CN" w:eastAsia="zh-CN"/>
              </w:rPr>
            </w:pPr>
            <w:r>
              <w:rPr>
                <w:rFonts w:hint="eastAsia" w:ascii="宋体" w:hAnsi="宋体" w:cs="宋体"/>
                <w:kern w:val="0"/>
                <w:sz w:val="24"/>
                <w:szCs w:val="24"/>
                <w:lang w:val="zh-CN" w:eastAsia="zh-CN"/>
              </w:rPr>
              <w:t>投标供应商</w:t>
            </w:r>
            <w:r>
              <w:rPr>
                <w:rFonts w:hint="eastAsia" w:ascii="宋体" w:hAnsi="宋体" w:eastAsia="宋体" w:cs="宋体"/>
                <w:kern w:val="0"/>
                <w:sz w:val="24"/>
                <w:szCs w:val="24"/>
                <w:lang w:val="zh-CN" w:eastAsia="zh-CN"/>
              </w:rPr>
              <w:t>针对本项目特点制定详细的</w:t>
            </w:r>
            <w:r>
              <w:rPr>
                <w:rFonts w:hint="eastAsia" w:ascii="宋体" w:hAnsi="宋体" w:cs="宋体"/>
                <w:kern w:val="0"/>
                <w:sz w:val="24"/>
                <w:szCs w:val="24"/>
                <w:lang w:val="zh-CN" w:eastAsia="zh-CN"/>
              </w:rPr>
              <w:t>质量控制及保证措施。</w:t>
            </w:r>
            <w:r>
              <w:rPr>
                <w:rFonts w:hint="eastAsia" w:ascii="宋体" w:hAnsi="宋体" w:eastAsia="宋体" w:cs="宋体"/>
                <w:kern w:val="0"/>
                <w:sz w:val="24"/>
                <w:szCs w:val="24"/>
                <w:lang w:val="zh-CN" w:eastAsia="zh-CN"/>
              </w:rPr>
              <w:t>包含：①服务质量管理制度②进度质量保证措施③产品质量保证措施④货物数量保证措施</w:t>
            </w:r>
            <w:r>
              <w:rPr>
                <w:rFonts w:hint="eastAsia" w:ascii="宋体" w:hAnsi="宋体" w:cs="宋体"/>
                <w:kern w:val="0"/>
                <w:sz w:val="24"/>
                <w:szCs w:val="24"/>
                <w:lang w:val="zh-CN" w:eastAsia="zh-CN"/>
              </w:rPr>
              <w:t>。</w:t>
            </w:r>
            <w:r>
              <w:rPr>
                <w:rFonts w:hint="eastAsia" w:ascii="宋体" w:hAnsi="宋体" w:eastAsia="宋体" w:cs="宋体"/>
                <w:kern w:val="0"/>
                <w:sz w:val="24"/>
                <w:szCs w:val="24"/>
                <w:lang w:val="zh-CN" w:eastAsia="zh-CN"/>
              </w:rPr>
              <w:t>以上因素每实质性响应一项得2分，满分8分，每有一项存在缺陷或不足的扣1</w:t>
            </w:r>
            <w:r>
              <w:rPr>
                <w:rFonts w:hint="eastAsia" w:ascii="宋体" w:hAnsi="宋体" w:eastAsia="宋体" w:cs="宋体"/>
                <w:kern w:val="0"/>
                <w:sz w:val="24"/>
                <w:szCs w:val="24"/>
                <w:lang w:val="en-US" w:eastAsia="zh-CN"/>
              </w:rPr>
              <w:t>分，</w:t>
            </w:r>
            <w:r>
              <w:rPr>
                <w:rFonts w:hint="eastAsia" w:ascii="宋体" w:hAnsi="宋体" w:eastAsia="宋体" w:cs="宋体"/>
                <w:kern w:val="0"/>
                <w:sz w:val="24"/>
                <w:szCs w:val="24"/>
                <w:lang w:val="zh-CN" w:eastAsia="zh-CN"/>
              </w:rPr>
              <w:t>未实质性响应或未提供不得分。</w:t>
            </w:r>
          </w:p>
        </w:tc>
      </w:tr>
      <w:tr w14:paraId="66AB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15" w:type="dxa"/>
            <w:vMerge w:val="continue"/>
            <w:shd w:val="clear" w:color="auto" w:fill="auto"/>
            <w:vAlign w:val="center"/>
          </w:tcPr>
          <w:p w14:paraId="0148C759">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lang w:val="zh-CN"/>
              </w:rPr>
            </w:pPr>
          </w:p>
        </w:tc>
        <w:tc>
          <w:tcPr>
            <w:tcW w:w="1457" w:type="dxa"/>
            <w:shd w:val="clear" w:color="auto" w:fill="auto"/>
            <w:vAlign w:val="center"/>
          </w:tcPr>
          <w:p w14:paraId="35E1A404">
            <w:pPr>
              <w:widowControl/>
              <w:spacing w:line="360" w:lineRule="auto"/>
              <w:jc w:val="center"/>
              <w:rPr>
                <w:rFonts w:hint="eastAsia" w:ascii="宋体" w:hAnsi="宋体" w:cs="宋体"/>
                <w:kern w:val="0"/>
                <w:sz w:val="24"/>
                <w:szCs w:val="24"/>
                <w:lang w:val="zh-CN" w:eastAsia="zh-CN"/>
              </w:rPr>
            </w:pPr>
            <w:r>
              <w:rPr>
                <w:rFonts w:hint="eastAsia" w:ascii="宋体" w:hAnsi="宋体" w:eastAsia="宋体" w:cs="宋体"/>
                <w:color w:val="auto"/>
                <w:kern w:val="0"/>
                <w:sz w:val="24"/>
                <w:szCs w:val="24"/>
                <w:lang w:val="zh-CN"/>
              </w:rPr>
              <w:t>车辆运输及交车方案</w:t>
            </w:r>
          </w:p>
        </w:tc>
        <w:tc>
          <w:tcPr>
            <w:tcW w:w="810" w:type="dxa"/>
            <w:shd w:val="clear" w:color="000000" w:fill="auto"/>
            <w:vAlign w:val="center"/>
          </w:tcPr>
          <w:p w14:paraId="59E10D4F">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5501" w:type="dxa"/>
            <w:shd w:val="clear" w:color="000000" w:fill="auto"/>
            <w:vAlign w:val="center"/>
          </w:tcPr>
          <w:p w14:paraId="6C24F0E9">
            <w:pPr>
              <w:widowControl/>
              <w:spacing w:line="360" w:lineRule="auto"/>
              <w:jc w:val="left"/>
              <w:rPr>
                <w:rFonts w:hint="eastAsia" w:ascii="宋体" w:hAnsi="宋体" w:cs="宋体"/>
                <w:kern w:val="0"/>
                <w:sz w:val="24"/>
                <w:szCs w:val="24"/>
                <w:lang w:val="zh-CN" w:eastAsia="zh-CN"/>
              </w:rPr>
            </w:pPr>
            <w:r>
              <w:rPr>
                <w:rFonts w:hint="eastAsia" w:ascii="宋体" w:hAnsi="宋体" w:cs="宋体"/>
                <w:kern w:val="0"/>
                <w:sz w:val="24"/>
                <w:szCs w:val="24"/>
                <w:lang w:val="zh-CN" w:eastAsia="zh-CN"/>
              </w:rPr>
              <w:t>投标供应商</w:t>
            </w:r>
            <w:r>
              <w:rPr>
                <w:rFonts w:hint="eastAsia" w:ascii="宋体" w:hAnsi="宋体" w:eastAsia="宋体" w:cs="宋体"/>
                <w:kern w:val="0"/>
                <w:sz w:val="24"/>
                <w:szCs w:val="24"/>
                <w:lang w:val="zh-CN" w:eastAsia="zh-CN"/>
              </w:rPr>
              <w:t>针对本项目特点制定详细的</w:t>
            </w:r>
            <w:r>
              <w:rPr>
                <w:rFonts w:hint="eastAsia" w:ascii="宋体" w:hAnsi="宋体" w:eastAsia="宋体" w:cs="宋体"/>
                <w:color w:val="auto"/>
                <w:kern w:val="0"/>
                <w:sz w:val="24"/>
                <w:szCs w:val="24"/>
                <w:lang w:val="zh-CN"/>
              </w:rPr>
              <w:t>车辆运输</w:t>
            </w:r>
            <w:r>
              <w:rPr>
                <w:rFonts w:hint="eastAsia" w:ascii="宋体" w:hAnsi="宋体" w:cs="宋体"/>
                <w:color w:val="auto"/>
                <w:kern w:val="0"/>
                <w:sz w:val="24"/>
                <w:szCs w:val="24"/>
                <w:lang w:val="en-US" w:eastAsia="zh-CN"/>
              </w:rPr>
              <w:t>及</w:t>
            </w:r>
            <w:r>
              <w:rPr>
                <w:rFonts w:hint="eastAsia" w:ascii="宋体" w:hAnsi="宋体" w:eastAsia="宋体" w:cs="宋体"/>
                <w:color w:val="auto"/>
                <w:kern w:val="0"/>
                <w:sz w:val="24"/>
                <w:szCs w:val="24"/>
                <w:lang w:val="zh-CN"/>
              </w:rPr>
              <w:t>交车验收方案</w:t>
            </w:r>
            <w:r>
              <w:rPr>
                <w:rFonts w:hint="eastAsia" w:ascii="宋体" w:hAnsi="宋体" w:cs="宋体"/>
                <w:color w:val="auto"/>
                <w:kern w:val="0"/>
                <w:sz w:val="24"/>
                <w:szCs w:val="24"/>
                <w:lang w:val="zh-CN"/>
              </w:rPr>
              <w:t>。</w:t>
            </w:r>
            <w:r>
              <w:rPr>
                <w:rFonts w:hint="eastAsia" w:ascii="宋体" w:hAnsi="宋体" w:eastAsia="宋体" w:cs="宋体"/>
                <w:kern w:val="0"/>
                <w:sz w:val="24"/>
                <w:szCs w:val="24"/>
                <w:lang w:val="zh-CN" w:eastAsia="zh-CN"/>
              </w:rPr>
              <w:t>包含：</w:t>
            </w:r>
            <w:r>
              <w:rPr>
                <w:rFonts w:hint="eastAsia" w:ascii="宋体" w:hAnsi="宋体" w:eastAsia="宋体" w:cs="宋体"/>
                <w:color w:val="auto"/>
                <w:kern w:val="0"/>
                <w:sz w:val="24"/>
                <w:szCs w:val="24"/>
                <w:lang w:val="zh-CN"/>
              </w:rPr>
              <w:t>①车辆组织运输进度保障措施及人员安排方案（车辆运输过程中人员安排）② 交付车辆与清单管理（车辆运输与交付）③交车方案及车辆交付进度计划④驾驶员培训与交车方案</w:t>
            </w:r>
            <w:r>
              <w:rPr>
                <w:rFonts w:hint="eastAsia" w:ascii="宋体" w:hAnsi="宋体" w:cs="宋体"/>
                <w:color w:val="auto"/>
                <w:kern w:val="0"/>
                <w:sz w:val="24"/>
                <w:szCs w:val="24"/>
                <w:lang w:val="zh-CN"/>
              </w:rPr>
              <w:t>。</w:t>
            </w:r>
            <w:r>
              <w:rPr>
                <w:rFonts w:hint="eastAsia" w:ascii="宋体" w:hAnsi="宋体" w:eastAsia="宋体" w:cs="宋体"/>
                <w:color w:val="auto"/>
                <w:kern w:val="0"/>
                <w:sz w:val="24"/>
                <w:szCs w:val="24"/>
                <w:lang w:val="zh-CN"/>
              </w:rPr>
              <w:t>以上因素每实质性响应一项得</w:t>
            </w:r>
            <w:r>
              <w:rPr>
                <w:rFonts w:hint="eastAsia" w:ascii="宋体" w:hAnsi="宋体" w:cs="宋体"/>
                <w:color w:val="auto"/>
                <w:kern w:val="0"/>
                <w:sz w:val="24"/>
                <w:szCs w:val="24"/>
                <w:lang w:val="en-US" w:eastAsia="zh-CN"/>
              </w:rPr>
              <w:t>2.5</w:t>
            </w:r>
            <w:r>
              <w:rPr>
                <w:rFonts w:hint="eastAsia" w:ascii="宋体" w:hAnsi="宋体" w:eastAsia="宋体" w:cs="宋体"/>
                <w:color w:val="auto"/>
                <w:kern w:val="0"/>
                <w:sz w:val="24"/>
                <w:szCs w:val="24"/>
                <w:lang w:val="zh-CN"/>
              </w:rPr>
              <w:t>分，满分</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zh-CN"/>
              </w:rPr>
              <w:t>分</w:t>
            </w:r>
            <w:r>
              <w:rPr>
                <w:rFonts w:hint="eastAsia" w:ascii="宋体" w:hAnsi="宋体" w:cs="宋体"/>
                <w:color w:val="auto"/>
                <w:kern w:val="0"/>
                <w:sz w:val="24"/>
                <w:szCs w:val="24"/>
                <w:lang w:val="zh-CN"/>
              </w:rPr>
              <w:t>，</w:t>
            </w:r>
            <w:r>
              <w:rPr>
                <w:rFonts w:hint="eastAsia" w:ascii="宋体" w:hAnsi="宋体" w:eastAsia="宋体" w:cs="宋体"/>
                <w:color w:val="auto"/>
                <w:kern w:val="0"/>
                <w:sz w:val="24"/>
                <w:szCs w:val="24"/>
                <w:lang w:val="zh-CN"/>
              </w:rPr>
              <w:t>每有一项存在缺陷或不足的扣</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zh-CN"/>
              </w:rPr>
              <w:t>分，未实质性响应或未提供不得分。</w:t>
            </w:r>
          </w:p>
        </w:tc>
      </w:tr>
      <w:tr w14:paraId="3FA1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5" w:type="dxa"/>
            <w:vMerge w:val="restart"/>
            <w:shd w:val="clear" w:color="000000" w:fill="FFFFFF"/>
            <w:vAlign w:val="center"/>
          </w:tcPr>
          <w:p w14:paraId="4A020E98">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售后服务（</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rPr>
              <w:t>分）</w:t>
            </w:r>
          </w:p>
        </w:tc>
        <w:tc>
          <w:tcPr>
            <w:tcW w:w="1457" w:type="dxa"/>
            <w:shd w:val="clear" w:color="000000" w:fill="FFFFFF"/>
            <w:vAlign w:val="center"/>
          </w:tcPr>
          <w:p w14:paraId="558B941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宋体" w:hAnsi="宋体" w:eastAsia="宋体" w:cs="宋体"/>
                <w:kern w:val="0"/>
                <w:sz w:val="24"/>
                <w:szCs w:val="24"/>
                <w:lang w:val="zh-CN"/>
              </w:rPr>
              <w:t>培训计划措施及培训承诺</w:t>
            </w:r>
          </w:p>
        </w:tc>
        <w:tc>
          <w:tcPr>
            <w:tcW w:w="810" w:type="dxa"/>
            <w:shd w:val="clear" w:color="000000" w:fill="FFFFFF"/>
            <w:vAlign w:val="center"/>
          </w:tcPr>
          <w:p w14:paraId="395695C3">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宋体" w:hAnsi="宋体" w:cs="宋体"/>
                <w:kern w:val="0"/>
                <w:sz w:val="24"/>
                <w:szCs w:val="24"/>
                <w:lang w:val="en-US" w:eastAsia="zh-CN"/>
              </w:rPr>
              <w:t>2</w:t>
            </w:r>
          </w:p>
        </w:tc>
        <w:tc>
          <w:tcPr>
            <w:tcW w:w="5501" w:type="dxa"/>
            <w:shd w:val="clear" w:color="000000" w:fill="FFFFFF"/>
            <w:vAlign w:val="center"/>
          </w:tcPr>
          <w:p w14:paraId="0DFC7269">
            <w:pPr>
              <w:widowControl/>
              <w:spacing w:line="360" w:lineRule="auto"/>
              <w:jc w:val="left"/>
              <w:rPr>
                <w:rFonts w:hint="eastAsia" w:asciiTheme="minorEastAsia" w:hAnsiTheme="minorEastAsia" w:eastAsiaTheme="minorEastAsia" w:cstheme="minorEastAsia"/>
                <w:sz w:val="24"/>
                <w:szCs w:val="24"/>
                <w:lang w:val="zh-CN"/>
              </w:rPr>
            </w:pPr>
            <w:r>
              <w:rPr>
                <w:rFonts w:hint="eastAsia" w:ascii="宋体" w:hAnsi="宋体" w:cs="宋体"/>
                <w:sz w:val="24"/>
                <w:szCs w:val="24"/>
                <w:lang w:val="zh-CN"/>
              </w:rPr>
              <w:t>投标供应商</w:t>
            </w:r>
            <w:r>
              <w:rPr>
                <w:rFonts w:hint="eastAsia" w:ascii="宋体" w:hAnsi="宋体" w:eastAsia="宋体" w:cs="宋体"/>
                <w:sz w:val="24"/>
                <w:szCs w:val="24"/>
                <w:lang w:val="zh-CN"/>
              </w:rPr>
              <w:t>针对本项目特点制定</w:t>
            </w:r>
            <w:r>
              <w:rPr>
                <w:rFonts w:hint="eastAsia" w:ascii="宋体" w:hAnsi="宋体" w:cs="宋体"/>
                <w:sz w:val="24"/>
                <w:szCs w:val="24"/>
                <w:lang w:val="en-US" w:eastAsia="zh-CN"/>
              </w:rPr>
              <w:t>详细的</w:t>
            </w:r>
            <w:r>
              <w:rPr>
                <w:rFonts w:hint="eastAsia" w:ascii="宋体" w:hAnsi="宋体" w:eastAsia="宋体" w:cs="宋体"/>
                <w:kern w:val="0"/>
                <w:sz w:val="24"/>
                <w:szCs w:val="24"/>
                <w:lang w:val="zh-CN"/>
              </w:rPr>
              <w:t>培训计划、措施及培训承诺。包含：①培训保障措施及培训计划方案②培训安全保障方案及培训相关承诺</w:t>
            </w:r>
            <w:r>
              <w:rPr>
                <w:rFonts w:hint="eastAsia" w:ascii="宋体" w:hAnsi="宋体" w:cs="宋体"/>
                <w:kern w:val="0"/>
                <w:sz w:val="24"/>
                <w:szCs w:val="24"/>
                <w:lang w:val="zh-CN"/>
              </w:rPr>
              <w:t>。</w:t>
            </w:r>
            <w:r>
              <w:rPr>
                <w:rFonts w:hint="eastAsia" w:ascii="宋体" w:hAnsi="宋体" w:eastAsia="宋体" w:cs="宋体"/>
                <w:sz w:val="24"/>
                <w:szCs w:val="24"/>
                <w:lang w:val="zh-CN"/>
              </w:rPr>
              <w:t>以上因素每实质性响应一项得</w:t>
            </w:r>
            <w:r>
              <w:rPr>
                <w:rFonts w:hint="default" w:ascii="宋体" w:hAnsi="宋体" w:cs="宋体"/>
                <w:sz w:val="24"/>
                <w:szCs w:val="24"/>
                <w:lang w:val="en-US" w:eastAsia="zh-CN"/>
              </w:rPr>
              <w:t>1</w:t>
            </w:r>
            <w:r>
              <w:rPr>
                <w:rFonts w:hint="eastAsia" w:ascii="宋体" w:hAnsi="宋体" w:eastAsia="宋体" w:cs="宋体"/>
                <w:sz w:val="24"/>
                <w:szCs w:val="24"/>
                <w:lang w:val="zh-CN"/>
              </w:rPr>
              <w:t>分，满分</w:t>
            </w:r>
            <w:r>
              <w:rPr>
                <w:rFonts w:hint="default" w:ascii="宋体" w:hAnsi="宋体" w:cs="宋体"/>
                <w:sz w:val="24"/>
                <w:szCs w:val="24"/>
                <w:lang w:val="en-US" w:eastAsia="zh-CN"/>
              </w:rPr>
              <w:t>2</w:t>
            </w:r>
            <w:r>
              <w:rPr>
                <w:rFonts w:hint="eastAsia" w:ascii="宋体" w:hAnsi="宋体" w:eastAsia="宋体" w:cs="宋体"/>
                <w:sz w:val="24"/>
                <w:szCs w:val="24"/>
                <w:lang w:val="zh-CN"/>
              </w:rPr>
              <w:t>分，</w:t>
            </w:r>
            <w:r>
              <w:rPr>
                <w:rFonts w:hint="eastAsia" w:ascii="宋体" w:hAnsi="宋体" w:eastAsia="宋体" w:cs="宋体"/>
                <w:sz w:val="24"/>
                <w:szCs w:val="24"/>
              </w:rPr>
              <w:t>上述内容存在缺陷或不足的，每有一项扣</w:t>
            </w:r>
            <w:r>
              <w:rPr>
                <w:rFonts w:hint="default" w:ascii="宋体" w:hAnsi="宋体" w:cs="宋体"/>
                <w:sz w:val="24"/>
                <w:szCs w:val="24"/>
                <w:lang w:val="en-US" w:eastAsia="zh-CN"/>
              </w:rPr>
              <w:t>0.5</w:t>
            </w:r>
            <w:r>
              <w:rPr>
                <w:rFonts w:hint="eastAsia" w:ascii="宋体" w:hAnsi="宋体" w:eastAsia="宋体" w:cs="宋体"/>
                <w:sz w:val="24"/>
                <w:szCs w:val="24"/>
              </w:rPr>
              <w:t>分，</w:t>
            </w:r>
            <w:r>
              <w:rPr>
                <w:rFonts w:hint="eastAsia" w:ascii="宋体" w:hAnsi="宋体" w:eastAsia="宋体" w:cs="宋体"/>
                <w:sz w:val="24"/>
                <w:szCs w:val="24"/>
                <w:lang w:val="zh-CN"/>
              </w:rPr>
              <w:t>未实质性响应或未提供不得分。</w:t>
            </w:r>
          </w:p>
        </w:tc>
      </w:tr>
      <w:tr w14:paraId="0029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5" w:type="dxa"/>
            <w:vMerge w:val="continue"/>
            <w:shd w:val="clear" w:color="000000" w:fill="FFFFFF"/>
            <w:vAlign w:val="center"/>
          </w:tcPr>
          <w:p w14:paraId="5C2E552F">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p>
        </w:tc>
        <w:tc>
          <w:tcPr>
            <w:tcW w:w="1457" w:type="dxa"/>
            <w:shd w:val="clear" w:color="000000" w:fill="FFFFFF"/>
            <w:vAlign w:val="center"/>
          </w:tcPr>
          <w:p w14:paraId="30A55772">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r>
              <w:rPr>
                <w:rFonts w:hint="eastAsia" w:ascii="宋体" w:hAnsi="宋体" w:eastAsia="宋体" w:cs="宋体"/>
                <w:kern w:val="0"/>
                <w:sz w:val="24"/>
                <w:szCs w:val="24"/>
                <w:lang w:val="zh-CN"/>
              </w:rPr>
              <w:t>售后服务计划、措施及服务承诺</w:t>
            </w:r>
          </w:p>
        </w:tc>
        <w:tc>
          <w:tcPr>
            <w:tcW w:w="810" w:type="dxa"/>
            <w:shd w:val="clear" w:color="000000" w:fill="FFFFFF"/>
            <w:vAlign w:val="center"/>
          </w:tcPr>
          <w:p w14:paraId="266E0AC5">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宋体" w:hAnsi="宋体" w:cs="宋体"/>
                <w:kern w:val="0"/>
                <w:sz w:val="24"/>
                <w:szCs w:val="24"/>
                <w:lang w:val="en-US" w:eastAsia="zh-CN"/>
              </w:rPr>
              <w:t>6</w:t>
            </w:r>
          </w:p>
        </w:tc>
        <w:tc>
          <w:tcPr>
            <w:tcW w:w="5501" w:type="dxa"/>
            <w:shd w:val="clear" w:color="000000" w:fill="FFFFFF"/>
            <w:vAlign w:val="center"/>
          </w:tcPr>
          <w:p w14:paraId="3A8CCC79">
            <w:pPr>
              <w:widowControl/>
              <w:spacing w:line="360" w:lineRule="auto"/>
              <w:jc w:val="left"/>
              <w:rPr>
                <w:rFonts w:hint="eastAsia" w:asciiTheme="minorEastAsia" w:hAnsiTheme="minorEastAsia" w:eastAsiaTheme="minorEastAsia" w:cstheme="minorEastAsia"/>
                <w:kern w:val="0"/>
                <w:sz w:val="24"/>
                <w:szCs w:val="24"/>
                <w:lang w:val="zh-CN"/>
              </w:rPr>
            </w:pPr>
            <w:r>
              <w:rPr>
                <w:rFonts w:hint="eastAsia" w:ascii="宋体" w:hAnsi="宋体" w:cs="宋体"/>
                <w:sz w:val="24"/>
                <w:szCs w:val="24"/>
                <w:lang w:val="zh-CN"/>
              </w:rPr>
              <w:t>投标供应商</w:t>
            </w:r>
            <w:r>
              <w:rPr>
                <w:rFonts w:hint="eastAsia" w:ascii="宋体" w:hAnsi="宋体" w:eastAsia="宋体" w:cs="宋体"/>
                <w:sz w:val="24"/>
                <w:szCs w:val="24"/>
                <w:lang w:val="zh-CN"/>
              </w:rPr>
              <w:t>针对本项目特点制定</w:t>
            </w:r>
            <w:r>
              <w:rPr>
                <w:rFonts w:hint="eastAsia" w:ascii="宋体" w:hAnsi="宋体" w:cs="宋体"/>
                <w:sz w:val="24"/>
                <w:szCs w:val="24"/>
                <w:lang w:val="en-US" w:eastAsia="zh-CN"/>
              </w:rPr>
              <w:t>详细的</w:t>
            </w:r>
            <w:r>
              <w:rPr>
                <w:rFonts w:hint="eastAsia" w:ascii="宋体" w:hAnsi="宋体" w:eastAsia="宋体" w:cs="宋体"/>
                <w:kern w:val="0"/>
                <w:sz w:val="24"/>
                <w:szCs w:val="24"/>
                <w:lang w:val="zh-CN"/>
              </w:rPr>
              <w:t>售后服务计划、措施及服务承诺。包含：①售后服务方案及售后服务机构和人员、售后服务内容和流程②在质量保证期内，对于产品质量问题造成的损坏，免费提供咨询、部件更换及清单、维修服务，如果主机</w:t>
            </w:r>
            <w:r>
              <w:rPr>
                <w:rFonts w:hint="eastAsia" w:ascii="宋体" w:hAnsi="宋体" w:cs="宋体"/>
                <w:kern w:val="0"/>
                <w:sz w:val="24"/>
                <w:szCs w:val="24"/>
                <w:lang w:val="zh-CN"/>
              </w:rPr>
              <w:t>发生</w:t>
            </w:r>
            <w:r>
              <w:rPr>
                <w:rFonts w:hint="eastAsia" w:ascii="宋体" w:hAnsi="宋体" w:eastAsia="宋体" w:cs="宋体"/>
                <w:kern w:val="0"/>
                <w:sz w:val="24"/>
                <w:szCs w:val="24"/>
                <w:lang w:val="zh-CN"/>
              </w:rPr>
              <w:t>故障，具备备份机器提供给</w:t>
            </w:r>
            <w:r>
              <w:rPr>
                <w:rFonts w:hint="eastAsia" w:ascii="宋体" w:hAnsi="宋体" w:eastAsia="宋体" w:cs="宋体"/>
                <w:kern w:val="0"/>
                <w:sz w:val="24"/>
                <w:szCs w:val="24"/>
              </w:rPr>
              <w:t>采购人</w:t>
            </w:r>
            <w:r>
              <w:rPr>
                <w:rFonts w:hint="eastAsia" w:ascii="宋体" w:hAnsi="宋体" w:eastAsia="宋体" w:cs="宋体"/>
                <w:kern w:val="0"/>
                <w:sz w:val="24"/>
                <w:szCs w:val="24"/>
                <w:lang w:val="zh-CN"/>
              </w:rPr>
              <w:t>使用</w:t>
            </w:r>
            <w:r>
              <w:rPr>
                <w:rFonts w:hint="eastAsia" w:ascii="宋体" w:hAnsi="宋体" w:cs="宋体"/>
                <w:kern w:val="0"/>
                <w:sz w:val="24"/>
                <w:szCs w:val="24"/>
                <w:lang w:val="zh-CN"/>
              </w:rPr>
              <w:t>或方案</w:t>
            </w:r>
            <w:r>
              <w:rPr>
                <w:rFonts w:hint="eastAsia" w:ascii="宋体" w:hAnsi="宋体" w:eastAsia="宋体" w:cs="宋体"/>
                <w:kern w:val="0"/>
                <w:sz w:val="24"/>
                <w:szCs w:val="24"/>
                <w:lang w:val="zh-CN"/>
              </w:rPr>
              <w:t>③提供售后服务相关承诺</w:t>
            </w:r>
            <w:r>
              <w:rPr>
                <w:rFonts w:hint="eastAsia" w:ascii="宋体" w:hAnsi="宋体" w:cs="宋体"/>
                <w:kern w:val="0"/>
                <w:sz w:val="24"/>
                <w:szCs w:val="24"/>
                <w:lang w:val="zh-CN"/>
              </w:rPr>
              <w:t>。</w:t>
            </w:r>
            <w:r>
              <w:rPr>
                <w:rFonts w:hint="eastAsia" w:ascii="宋体" w:hAnsi="宋体" w:eastAsia="宋体" w:cs="宋体"/>
                <w:kern w:val="0"/>
                <w:sz w:val="24"/>
                <w:szCs w:val="24"/>
                <w:lang w:val="zh-CN"/>
              </w:rPr>
              <w:t>以上因素每实质性响应一项得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zh-CN"/>
              </w:rPr>
              <w:t>分，满分</w:t>
            </w:r>
            <w:r>
              <w:rPr>
                <w:rFonts w:hint="eastAsia" w:ascii="宋体" w:hAnsi="宋体" w:cs="宋体"/>
                <w:kern w:val="0"/>
                <w:sz w:val="24"/>
                <w:szCs w:val="24"/>
                <w:lang w:val="en-US" w:eastAsia="zh-CN"/>
              </w:rPr>
              <w:t>6</w:t>
            </w:r>
            <w:r>
              <w:rPr>
                <w:rFonts w:hint="eastAsia" w:ascii="宋体" w:hAnsi="宋体" w:eastAsia="宋体" w:cs="宋体"/>
                <w:kern w:val="0"/>
                <w:sz w:val="24"/>
                <w:szCs w:val="24"/>
                <w:lang w:val="zh-CN"/>
              </w:rPr>
              <w:t>分，</w:t>
            </w:r>
            <w:r>
              <w:rPr>
                <w:rFonts w:hint="eastAsia" w:ascii="宋体" w:hAnsi="宋体" w:eastAsia="宋体" w:cs="宋体"/>
                <w:sz w:val="24"/>
                <w:szCs w:val="24"/>
              </w:rPr>
              <w:t>上述内容存在缺陷或不足的，每有一项扣</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kern w:val="0"/>
                <w:sz w:val="24"/>
                <w:szCs w:val="24"/>
                <w:lang w:val="zh-CN"/>
              </w:rPr>
              <w:t>未实质性响应或未提供不得分。</w:t>
            </w:r>
          </w:p>
        </w:tc>
      </w:tr>
      <w:tr w14:paraId="3188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5" w:type="dxa"/>
            <w:vMerge w:val="continue"/>
            <w:shd w:val="clear" w:color="000000" w:fill="FFFFFF"/>
            <w:vAlign w:val="center"/>
          </w:tcPr>
          <w:p w14:paraId="51DB30FA">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rPr>
            </w:pPr>
          </w:p>
        </w:tc>
        <w:tc>
          <w:tcPr>
            <w:tcW w:w="1457" w:type="dxa"/>
            <w:shd w:val="clear" w:color="000000" w:fill="FFFFFF"/>
            <w:vAlign w:val="center"/>
          </w:tcPr>
          <w:p w14:paraId="25B6014B">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val="zh-CN" w:eastAsia="zh-CN"/>
              </w:rPr>
            </w:pPr>
            <w:r>
              <w:rPr>
                <w:rFonts w:hint="eastAsia" w:ascii="宋体" w:hAnsi="宋体" w:eastAsia="宋体" w:cs="宋体"/>
                <w:sz w:val="24"/>
                <w:szCs w:val="24"/>
              </w:rPr>
              <w:t>售后服务响应时间</w:t>
            </w:r>
          </w:p>
        </w:tc>
        <w:tc>
          <w:tcPr>
            <w:tcW w:w="810" w:type="dxa"/>
            <w:shd w:val="clear" w:color="000000" w:fill="FFFFFF"/>
            <w:vAlign w:val="center"/>
          </w:tcPr>
          <w:p w14:paraId="2FA630AD">
            <w:pPr>
              <w:autoSpaceDE w:val="0"/>
              <w:autoSpaceDN w:val="0"/>
              <w:adjustRightInd w:val="0"/>
              <w:spacing w:line="360" w:lineRule="auto"/>
              <w:jc w:val="center"/>
              <w:rPr>
                <w:rFonts w:hint="eastAsia" w:asciiTheme="minorEastAsia" w:hAnsiTheme="minorEastAsia" w:eastAsiaTheme="minorEastAsia" w:cstheme="minorEastAsia"/>
                <w:kern w:val="0"/>
                <w:sz w:val="24"/>
                <w:szCs w:val="24"/>
                <w:lang w:eastAsia="zh-CN"/>
              </w:rPr>
            </w:pPr>
            <w:r>
              <w:rPr>
                <w:rFonts w:hint="eastAsia" w:ascii="宋体" w:hAnsi="宋体" w:cs="宋体"/>
                <w:kern w:val="0"/>
                <w:sz w:val="24"/>
                <w:szCs w:val="24"/>
                <w:lang w:val="en-US" w:eastAsia="zh-CN"/>
              </w:rPr>
              <w:t>2</w:t>
            </w:r>
          </w:p>
        </w:tc>
        <w:tc>
          <w:tcPr>
            <w:tcW w:w="5501" w:type="dxa"/>
            <w:shd w:val="clear" w:color="000000" w:fill="FFFFFF"/>
            <w:vAlign w:val="center"/>
          </w:tcPr>
          <w:p w14:paraId="3F26A9CA">
            <w:pPr>
              <w:widowControl/>
              <w:spacing w:line="360" w:lineRule="auto"/>
              <w:jc w:val="left"/>
              <w:rPr>
                <w:rFonts w:hint="eastAsia" w:asciiTheme="minorEastAsia" w:hAnsiTheme="minorEastAsia" w:eastAsiaTheme="minorEastAsia" w:cstheme="minorEastAsia"/>
                <w:sz w:val="24"/>
                <w:szCs w:val="24"/>
                <w:lang w:val="zh-CN"/>
              </w:rPr>
            </w:pPr>
            <w:r>
              <w:rPr>
                <w:rFonts w:hint="eastAsia" w:ascii="宋体" w:hAnsi="宋体" w:cs="宋体"/>
                <w:kern w:val="0"/>
                <w:sz w:val="24"/>
                <w:szCs w:val="24"/>
                <w:lang w:val="zh-CN" w:eastAsia="zh-CN"/>
              </w:rPr>
              <w:t>投标供</w:t>
            </w:r>
            <w:r>
              <w:rPr>
                <w:rFonts w:hint="eastAsia" w:ascii="宋体" w:hAnsi="宋体" w:cs="宋体"/>
                <w:b w:val="0"/>
                <w:bCs w:val="0"/>
                <w:kern w:val="0"/>
                <w:sz w:val="24"/>
                <w:szCs w:val="24"/>
                <w:lang w:val="zh-CN" w:eastAsia="zh-CN"/>
              </w:rPr>
              <w:t>应商</w:t>
            </w:r>
            <w:r>
              <w:rPr>
                <w:rFonts w:hint="eastAsia" w:ascii="宋体" w:hAnsi="宋体" w:eastAsia="宋体" w:cs="宋体"/>
                <w:b w:val="0"/>
                <w:bCs w:val="0"/>
                <w:kern w:val="0"/>
                <w:sz w:val="24"/>
                <w:szCs w:val="24"/>
                <w:lang w:val="zh-CN" w:eastAsia="zh-CN"/>
              </w:rPr>
              <w:t>承诺针对</w:t>
            </w:r>
            <w:r>
              <w:rPr>
                <w:rFonts w:hint="eastAsia" w:ascii="宋体" w:hAnsi="宋体" w:eastAsia="宋体" w:cs="宋体"/>
                <w:kern w:val="0"/>
                <w:sz w:val="24"/>
                <w:szCs w:val="24"/>
                <w:lang w:val="zh-CN" w:eastAsia="zh-CN"/>
              </w:rPr>
              <w:t>本项目</w:t>
            </w:r>
            <w:r>
              <w:rPr>
                <w:rFonts w:hint="eastAsia" w:ascii="宋体" w:hAnsi="宋体" w:eastAsia="宋体" w:cs="宋体"/>
                <w:kern w:val="0"/>
                <w:sz w:val="24"/>
                <w:szCs w:val="24"/>
                <w:lang w:val="zh-CN"/>
              </w:rPr>
              <w:t>所投产品售后服务响应时间，</w:t>
            </w:r>
            <w:r>
              <w:rPr>
                <w:rFonts w:hint="eastAsia" w:ascii="宋体" w:hAnsi="宋体" w:cs="宋体"/>
                <w:kern w:val="0"/>
                <w:sz w:val="24"/>
                <w:szCs w:val="24"/>
                <w:lang w:val="zh-CN"/>
              </w:rPr>
              <w:t>投标供应商</w:t>
            </w:r>
            <w:r>
              <w:rPr>
                <w:rFonts w:hint="eastAsia" w:ascii="宋体" w:hAnsi="宋体" w:eastAsia="宋体" w:cs="宋体"/>
                <w:kern w:val="0"/>
                <w:sz w:val="24"/>
                <w:szCs w:val="24"/>
                <w:lang w:val="zh-CN"/>
              </w:rPr>
              <w:t>在1小时内响应，12小时内赶赴现场维修的，得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zh-CN"/>
              </w:rPr>
              <w:t>分；</w:t>
            </w:r>
            <w:r>
              <w:rPr>
                <w:rFonts w:hint="eastAsia" w:ascii="宋体" w:hAnsi="宋体" w:cs="宋体"/>
                <w:kern w:val="0"/>
                <w:sz w:val="24"/>
                <w:szCs w:val="24"/>
                <w:lang w:val="zh-CN"/>
              </w:rPr>
              <w:t>投标供应商</w:t>
            </w:r>
            <w:r>
              <w:rPr>
                <w:rFonts w:hint="eastAsia" w:ascii="宋体" w:hAnsi="宋体" w:eastAsia="宋体" w:cs="宋体"/>
                <w:kern w:val="0"/>
                <w:sz w:val="24"/>
                <w:szCs w:val="24"/>
                <w:lang w:val="zh-CN"/>
              </w:rPr>
              <w:t>在2小时内响应，24小时内赶赴现场维修的，得</w:t>
            </w:r>
            <w:r>
              <w:rPr>
                <w:rFonts w:hint="eastAsia" w:ascii="宋体" w:hAnsi="宋体" w:cs="宋体"/>
                <w:kern w:val="0"/>
                <w:sz w:val="24"/>
                <w:szCs w:val="24"/>
                <w:lang w:val="en-US" w:eastAsia="zh-CN"/>
              </w:rPr>
              <w:t>1</w:t>
            </w:r>
            <w:r>
              <w:rPr>
                <w:rFonts w:hint="eastAsia" w:ascii="宋体" w:hAnsi="宋体" w:eastAsia="宋体" w:cs="宋体"/>
                <w:kern w:val="0"/>
                <w:sz w:val="24"/>
                <w:szCs w:val="24"/>
                <w:lang w:val="zh-CN"/>
              </w:rPr>
              <w:t>分。</w:t>
            </w:r>
          </w:p>
        </w:tc>
      </w:tr>
      <w:tr w14:paraId="17EA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3" w:type="dxa"/>
            <w:gridSpan w:val="4"/>
            <w:shd w:val="clear" w:color="000000" w:fill="FFFFFF"/>
            <w:vAlign w:val="center"/>
          </w:tcPr>
          <w:p w14:paraId="54B42451">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内容存在缺陷或不足是指</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方案内容不切合行业实际、不符合行业政策，或存在项目名称错误、地点区域错误、内容与本项目需求无关、方案内容矛盾或表述前后不一致、仅有框架或标题、适用的标准</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方法</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错误、明显复制其他项目内容或内容不适用项目实际情况</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或内容逻辑漏洞或原理错误。</w:t>
            </w:r>
          </w:p>
        </w:tc>
      </w:tr>
    </w:tbl>
    <w:p w14:paraId="18E20246">
      <w:pPr>
        <w:pStyle w:val="25"/>
        <w:spacing w:line="360" w:lineRule="auto"/>
        <w:ind w:firstLine="2891" w:firstLineChars="800"/>
        <w:jc w:val="both"/>
        <w:rPr>
          <w:rFonts w:hint="eastAsia" w:asciiTheme="minorEastAsia" w:hAnsiTheme="minorEastAsia" w:eastAsiaTheme="minorEastAsia" w:cstheme="minorEastAsia"/>
          <w:lang w:val="zh-CN"/>
        </w:rPr>
      </w:pPr>
      <w:bookmarkStart w:id="227" w:name="_Toc31449"/>
      <w:bookmarkStart w:id="228" w:name="_Toc13711"/>
      <w:bookmarkStart w:id="229" w:name="_Toc13027"/>
      <w:bookmarkStart w:id="230" w:name="_Toc7472"/>
      <w:bookmarkStart w:id="231" w:name="_Toc14767"/>
      <w:r>
        <w:rPr>
          <w:rFonts w:hint="eastAsia" w:asciiTheme="minorEastAsia" w:hAnsiTheme="minorEastAsia" w:eastAsiaTheme="minorEastAsia" w:cstheme="minorEastAsia"/>
        </w:rPr>
        <w:t>七</w:t>
      </w:r>
      <w:r>
        <w:rPr>
          <w:rFonts w:hint="eastAsia" w:asciiTheme="minorEastAsia" w:hAnsiTheme="minorEastAsia" w:eastAsiaTheme="minorEastAsia" w:cstheme="minorEastAsia"/>
          <w:lang w:val="zh-CN"/>
        </w:rPr>
        <w:t>、确定成交供应商</w:t>
      </w:r>
      <w:bookmarkEnd w:id="226"/>
      <w:bookmarkEnd w:id="227"/>
      <w:bookmarkEnd w:id="228"/>
      <w:bookmarkEnd w:id="229"/>
      <w:bookmarkEnd w:id="230"/>
      <w:bookmarkEnd w:id="231"/>
    </w:p>
    <w:p w14:paraId="2A7EF97F">
      <w:pPr>
        <w:pStyle w:val="25"/>
        <w:spacing w:line="360" w:lineRule="auto"/>
        <w:jc w:val="left"/>
        <w:rPr>
          <w:rFonts w:hint="eastAsia" w:asciiTheme="minorEastAsia" w:hAnsiTheme="minorEastAsia" w:eastAsiaTheme="minorEastAsia" w:cstheme="minorEastAsia"/>
          <w:kern w:val="0"/>
          <w:sz w:val="24"/>
        </w:rPr>
      </w:pPr>
      <w:bookmarkStart w:id="232" w:name="_Toc13224"/>
      <w:bookmarkStart w:id="233" w:name="_Toc16863"/>
      <w:bookmarkStart w:id="234" w:name="_Toc5355"/>
      <w:bookmarkStart w:id="235" w:name="_Toc31581"/>
      <w:bookmarkStart w:id="236" w:name="_Toc19339"/>
      <w:bookmarkStart w:id="237" w:name="_Toc2055"/>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0</w:t>
      </w:r>
      <w:r>
        <w:rPr>
          <w:rFonts w:hint="eastAsia" w:asciiTheme="minorEastAsia" w:hAnsiTheme="minorEastAsia" w:eastAsiaTheme="minorEastAsia" w:cstheme="minorEastAsia"/>
          <w:sz w:val="32"/>
          <w:lang w:val="zh-CN"/>
        </w:rPr>
        <w:t>.成交通知</w:t>
      </w:r>
      <w:bookmarkEnd w:id="232"/>
      <w:bookmarkEnd w:id="233"/>
      <w:bookmarkEnd w:id="234"/>
      <w:bookmarkEnd w:id="235"/>
      <w:bookmarkEnd w:id="236"/>
      <w:bookmarkEnd w:id="237"/>
    </w:p>
    <w:p w14:paraId="63594A02">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0</w:t>
      </w:r>
      <w:r>
        <w:rPr>
          <w:rFonts w:hint="eastAsia" w:asciiTheme="minorEastAsia" w:hAnsiTheme="minorEastAsia" w:eastAsiaTheme="minorEastAsia" w:cstheme="minorEastAsia"/>
          <w:kern w:val="0"/>
          <w:lang w:val="zh-CN"/>
        </w:rPr>
        <w:t>.1采购人或者采购代理机构应当在成交供应商确定后2个工作日内，在省级以上财政部门指定的政府采购信息发布媒体上公告成交结果，同时向成交供应商发出</w:t>
      </w:r>
      <w:r>
        <w:rPr>
          <w:rFonts w:hint="eastAsia" w:asciiTheme="minorEastAsia" w:hAnsiTheme="minorEastAsia" w:eastAsiaTheme="minorEastAsia" w:cstheme="minorEastAsia"/>
          <w:kern w:val="0"/>
          <w:lang w:val="en-US" w:eastAsia="zh-CN"/>
        </w:rPr>
        <w:t>中标</w:t>
      </w:r>
      <w:r>
        <w:rPr>
          <w:rFonts w:hint="eastAsia" w:asciiTheme="minorEastAsia" w:hAnsiTheme="minorEastAsia" w:eastAsiaTheme="minorEastAsia" w:cstheme="minorEastAsia"/>
          <w:kern w:val="0"/>
          <w:lang w:val="zh-CN"/>
        </w:rPr>
        <w:t>通知书，并将磋商文件随成交结果同时公告。</w:t>
      </w:r>
    </w:p>
    <w:p w14:paraId="60AC4CAF">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rPr>
        <w:t>20.2</w:t>
      </w:r>
      <w:r>
        <w:rPr>
          <w:rFonts w:hint="eastAsia" w:asciiTheme="minorEastAsia" w:hAnsiTheme="minorEastAsia" w:eastAsiaTheme="minorEastAsia" w:cstheme="minorEastAsia"/>
          <w:kern w:val="0"/>
          <w:lang w:val="zh-CN"/>
        </w:rPr>
        <w:t>成交结果公告应当包括以下内容：采购人和采购代理机构的名称、地址和联系方式、项目名称和项目编号、成交供应商名称、地址和成交金额、主要成交标的的名称、数量、单价、</w:t>
      </w:r>
      <w:r>
        <w:rPr>
          <w:rFonts w:hint="eastAsia" w:asciiTheme="minorEastAsia" w:hAnsiTheme="minorEastAsia" w:eastAsiaTheme="minorEastAsia" w:cstheme="minorEastAsia"/>
          <w:kern w:val="0"/>
        </w:rPr>
        <w:t>技术参数</w:t>
      </w:r>
      <w:r>
        <w:rPr>
          <w:rFonts w:hint="eastAsia" w:asciiTheme="minorEastAsia" w:hAnsiTheme="minorEastAsia" w:eastAsiaTheme="minorEastAsia" w:cstheme="minorEastAsia"/>
          <w:kern w:val="0"/>
          <w:lang w:val="zh-CN"/>
        </w:rPr>
        <w:t>、磋商小组成员名单。</w:t>
      </w:r>
    </w:p>
    <w:p w14:paraId="78271F2D">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20.3成交公告期限为1个工作日。</w:t>
      </w:r>
    </w:p>
    <w:p w14:paraId="39988192">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w:t>
      </w:r>
      <w:r>
        <w:rPr>
          <w:rFonts w:hint="eastAsia" w:asciiTheme="minorEastAsia" w:hAnsiTheme="minorEastAsia" w:eastAsiaTheme="minorEastAsia" w:cstheme="minorEastAsia"/>
          <w:kern w:val="0"/>
          <w:sz w:val="24"/>
          <w:lang w:val="en-US" w:eastAsia="zh-CN"/>
        </w:rPr>
        <w:t>中标</w:t>
      </w:r>
      <w:r>
        <w:rPr>
          <w:rFonts w:hint="eastAsia" w:asciiTheme="minorEastAsia" w:hAnsiTheme="minorEastAsia" w:eastAsiaTheme="minorEastAsia" w:cstheme="minorEastAsia"/>
          <w:kern w:val="0"/>
          <w:sz w:val="24"/>
        </w:rPr>
        <w:t>通知书发出后，采购人不得违法改变成交结果，成交供应商无正当理由不得放弃中标。</w:t>
      </w:r>
    </w:p>
    <w:p w14:paraId="43F3AAC2">
      <w:pPr>
        <w:pStyle w:val="25"/>
        <w:spacing w:line="360" w:lineRule="auto"/>
        <w:jc w:val="center"/>
        <w:rPr>
          <w:rFonts w:hint="eastAsia" w:asciiTheme="minorEastAsia" w:hAnsiTheme="minorEastAsia" w:eastAsiaTheme="minorEastAsia" w:cstheme="minorEastAsia"/>
        </w:rPr>
      </w:pPr>
      <w:bookmarkStart w:id="238" w:name="_Toc29608"/>
      <w:bookmarkStart w:id="239" w:name="_Toc575"/>
      <w:bookmarkStart w:id="240" w:name="_Toc14337"/>
      <w:bookmarkStart w:id="241" w:name="_Toc28760"/>
      <w:bookmarkStart w:id="242" w:name="_Toc28749"/>
      <w:bookmarkStart w:id="243" w:name="_Toc5781"/>
      <w:r>
        <w:rPr>
          <w:rFonts w:hint="eastAsia" w:asciiTheme="minorEastAsia" w:hAnsiTheme="minorEastAsia" w:eastAsiaTheme="minorEastAsia" w:cstheme="minorEastAsia"/>
        </w:rPr>
        <w:t>八、</w:t>
      </w:r>
      <w:r>
        <w:rPr>
          <w:rFonts w:hint="eastAsia" w:asciiTheme="minorEastAsia" w:hAnsiTheme="minorEastAsia" w:eastAsiaTheme="minorEastAsia" w:cstheme="minorEastAsia"/>
          <w:lang w:val="zh-CN"/>
        </w:rPr>
        <w:t>授予合同</w:t>
      </w:r>
      <w:bookmarkEnd w:id="238"/>
      <w:bookmarkEnd w:id="239"/>
      <w:bookmarkEnd w:id="240"/>
      <w:bookmarkEnd w:id="241"/>
      <w:bookmarkEnd w:id="242"/>
      <w:bookmarkEnd w:id="243"/>
    </w:p>
    <w:p w14:paraId="6AF0CF9F">
      <w:pPr>
        <w:pStyle w:val="25"/>
        <w:spacing w:line="360" w:lineRule="auto"/>
        <w:jc w:val="left"/>
        <w:rPr>
          <w:rFonts w:hint="eastAsia" w:asciiTheme="minorEastAsia" w:hAnsiTheme="minorEastAsia" w:eastAsiaTheme="minorEastAsia" w:cstheme="minorEastAsia"/>
          <w:sz w:val="32"/>
          <w:lang w:val="zh-CN"/>
        </w:rPr>
      </w:pPr>
      <w:bookmarkStart w:id="244" w:name="_Toc12131"/>
      <w:bookmarkStart w:id="245" w:name="_Toc8308"/>
      <w:bookmarkStart w:id="246" w:name="_Toc20128"/>
      <w:bookmarkStart w:id="247" w:name="_Toc10585"/>
      <w:bookmarkStart w:id="248" w:name="_Toc23358"/>
      <w:bookmarkStart w:id="249" w:name="_Toc28293"/>
      <w:bookmarkStart w:id="250" w:name="_Toc13705"/>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1</w:t>
      </w:r>
      <w:r>
        <w:rPr>
          <w:rFonts w:hint="eastAsia" w:asciiTheme="minorEastAsia" w:hAnsiTheme="minorEastAsia" w:eastAsiaTheme="minorEastAsia" w:cstheme="minorEastAsia"/>
          <w:sz w:val="32"/>
          <w:lang w:val="zh-CN"/>
        </w:rPr>
        <w:t>.签订合同</w:t>
      </w:r>
      <w:bookmarkEnd w:id="244"/>
      <w:bookmarkEnd w:id="245"/>
      <w:bookmarkEnd w:id="246"/>
      <w:bookmarkEnd w:id="247"/>
      <w:bookmarkEnd w:id="248"/>
      <w:bookmarkEnd w:id="249"/>
      <w:bookmarkEnd w:id="250"/>
    </w:p>
    <w:p w14:paraId="0411209A">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bookmarkStart w:id="251" w:name="_Toc5762"/>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.1 采购人应当自</w:t>
      </w:r>
      <w:r>
        <w:rPr>
          <w:rFonts w:hint="eastAsia" w:asciiTheme="minorEastAsia" w:hAnsiTheme="minorEastAsia" w:eastAsiaTheme="minorEastAsia" w:cstheme="minorEastAsia"/>
          <w:kern w:val="0"/>
          <w:lang w:val="en-US" w:eastAsia="zh-CN"/>
        </w:rPr>
        <w:t>中标</w:t>
      </w:r>
      <w:r>
        <w:rPr>
          <w:rFonts w:hint="eastAsia" w:asciiTheme="minorEastAsia" w:hAnsiTheme="minorEastAsia" w:eastAsiaTheme="minorEastAsia" w:cstheme="minorEastAsia"/>
          <w:kern w:val="0"/>
          <w:lang w:val="zh-CN"/>
        </w:rPr>
        <w:t>通知书发出之日起30日内，按照磋商文件和成交供应商投标文件的规定，与成交供应商签订书面合同。所签订的合同不得对磋商文件确定的事项和成交供应商投标文件作实质性修改。</w:t>
      </w:r>
    </w:p>
    <w:p w14:paraId="0C2B25CF">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采购人不得向成交供应商提出任何不合理的要求作为签订合同的条件。</w:t>
      </w:r>
    </w:p>
    <w:p w14:paraId="39290FD3">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备注：政府采购合同备案：采购合同全数返回采购代理机构鉴证，盖章。</w:t>
      </w:r>
    </w:p>
    <w:p w14:paraId="23D07C3C">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采购代理机构留存</w:t>
      </w:r>
      <w:r>
        <w:rPr>
          <w:rFonts w:hint="eastAsia" w:asciiTheme="minorEastAsia" w:hAnsiTheme="minorEastAsia" w:eastAsiaTheme="minorEastAsia" w:cstheme="minorEastAsia"/>
          <w:b/>
          <w:bCs/>
          <w:kern w:val="0"/>
        </w:rPr>
        <w:t>贰</w:t>
      </w:r>
      <w:r>
        <w:rPr>
          <w:rFonts w:hint="eastAsia" w:asciiTheme="minorEastAsia" w:hAnsiTheme="minorEastAsia" w:eastAsiaTheme="minorEastAsia" w:cstheme="minorEastAsia"/>
          <w:b/>
          <w:bCs/>
          <w:kern w:val="0"/>
          <w:lang w:val="zh-CN"/>
        </w:rPr>
        <w:t>份</w:t>
      </w:r>
      <w:r>
        <w:rPr>
          <w:rFonts w:hint="eastAsia" w:asciiTheme="minorEastAsia" w:hAnsiTheme="minorEastAsia" w:eastAsiaTheme="minorEastAsia" w:cstheme="minorEastAsia"/>
          <w:kern w:val="0"/>
          <w:lang w:val="zh-CN"/>
        </w:rPr>
        <w:t>备案。（所有合同必须胶装成册，活页装订不予备案）</w:t>
      </w:r>
    </w:p>
    <w:p w14:paraId="6C847357">
      <w:pPr>
        <w:pStyle w:val="24"/>
        <w:widowControl/>
        <w:spacing w:line="360" w:lineRule="auto"/>
        <w:ind w:firstLine="480" w:firstLineChars="20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.2 签订合同时，可将成交供应商的投标保证金转为成交供应商的履约保证金或成交供应商应当以支票、汇票、本票等非现金形式向采购人指定的账户交纳履约保证金。</w:t>
      </w:r>
    </w:p>
    <w:p w14:paraId="372DA54C">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.3 成交供应商拒绝与采购人签订合同的，采购人可以按照评标报告推荐的中标候选人名单排序，确定下一候选人为成交供应商，也可重新开展政府采购活动。</w:t>
      </w:r>
    </w:p>
    <w:p w14:paraId="5F6CE2C0">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.4 磋商文件、成交供应商的投标文件、《</w:t>
      </w:r>
      <w:r>
        <w:rPr>
          <w:rFonts w:hint="eastAsia" w:asciiTheme="minorEastAsia" w:hAnsiTheme="minorEastAsia" w:eastAsiaTheme="minorEastAsia" w:cstheme="minorEastAsia"/>
          <w:kern w:val="0"/>
          <w:lang w:val="en-US" w:eastAsia="zh-CN"/>
        </w:rPr>
        <w:t>中标</w:t>
      </w:r>
      <w:r>
        <w:rPr>
          <w:rFonts w:hint="eastAsia" w:asciiTheme="minorEastAsia" w:hAnsiTheme="minorEastAsia" w:eastAsiaTheme="minorEastAsia" w:cstheme="minorEastAsia"/>
          <w:kern w:val="0"/>
          <w:lang w:val="zh-CN"/>
        </w:rPr>
        <w:t>通知书》及其澄清、说明文件、承诺等，均为签订采购合同的依据，作为采购合同的组成部分。</w:t>
      </w:r>
    </w:p>
    <w:p w14:paraId="44B0C358">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.5 采购合同签订之日起2个工作日内，由采购人将采购合同在青海政府采购网上公告，但采购合同中涉及国家秘密、商业秘密的内容除外。</w:t>
      </w:r>
    </w:p>
    <w:p w14:paraId="1851E069">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.6 采购人与成交供应商应当根据合同的约定依法履行合同义务。政府采购合同的履行、违约责任和解决争议的方法等适用《中华人民共和国</w:t>
      </w:r>
      <w:r>
        <w:rPr>
          <w:rFonts w:hint="eastAsia" w:asciiTheme="minorEastAsia" w:hAnsiTheme="minorEastAsia" w:eastAsiaTheme="minorEastAsia" w:cstheme="minorEastAsia"/>
          <w:kern w:val="0"/>
          <w:lang w:val="en-US" w:eastAsia="zh-CN"/>
        </w:rPr>
        <w:t>民法典</w:t>
      </w:r>
      <w:r>
        <w:rPr>
          <w:rFonts w:hint="eastAsia" w:asciiTheme="minorEastAsia" w:hAnsiTheme="minorEastAsia" w:eastAsiaTheme="minorEastAsia" w:cstheme="minorEastAsia"/>
          <w:kern w:val="0"/>
          <w:lang w:val="zh-CN"/>
        </w:rPr>
        <w:t>》。</w:t>
      </w:r>
    </w:p>
    <w:p w14:paraId="6CCADC17">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.7 采购人或者采购代理机构应当按照政府采购合同规定的技术、服务、安全标准组织对供应商履约情况进行验收，并出具验收书。验收书应当包括每一项技术、服务、安全标准的履约情况。</w:t>
      </w:r>
    </w:p>
    <w:p w14:paraId="3241D262">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.8 采购人可以邀请参加本项目的其他投标供应商或者第三方机构参与验收。参与验收的投标供应商或者第三方机构的意见作为验收书的参考资料一并存档。</w:t>
      </w:r>
    </w:p>
    <w:p w14:paraId="43245B55">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.9 采购人应当加强对成交供应商的履约管理，并按照采购合同约定，及时向成交供应商支付采购资金。对于成交供应商违反采购合同约定的行为，采购人应当及时处理，依法追究其违约责任。</w:t>
      </w:r>
    </w:p>
    <w:p w14:paraId="4BB76484">
      <w:pPr>
        <w:pStyle w:val="24"/>
        <w:widowControl/>
        <w:spacing w:line="360" w:lineRule="auto"/>
        <w:ind w:firstLine="480" w:firstLineChars="200"/>
        <w:jc w:val="left"/>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2</w:t>
      </w: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kern w:val="0"/>
          <w:lang w:val="zh-CN"/>
        </w:rPr>
        <w:t>.10 采购人、采购代理机构应当建立真实完整的招标采购档案，妥善保存每项采购活动的采购文件。</w:t>
      </w:r>
    </w:p>
    <w:p w14:paraId="5270C7BF">
      <w:pPr>
        <w:pStyle w:val="25"/>
        <w:spacing w:line="360" w:lineRule="auto"/>
        <w:rPr>
          <w:rFonts w:hint="eastAsia" w:asciiTheme="minorEastAsia" w:hAnsiTheme="minorEastAsia" w:eastAsiaTheme="minorEastAsia" w:cstheme="minorEastAsia"/>
          <w:lang w:val="zh-CN"/>
        </w:rPr>
      </w:pPr>
      <w:bookmarkStart w:id="252" w:name="_Toc5472"/>
      <w:bookmarkStart w:id="253" w:name="_Toc5655"/>
      <w:bookmarkStart w:id="254" w:name="_Toc13355"/>
      <w:bookmarkStart w:id="255" w:name="_Toc15675"/>
      <w:bookmarkStart w:id="256" w:name="_Toc31489"/>
      <w:bookmarkStart w:id="257" w:name="_Toc10816"/>
      <w:r>
        <w:rPr>
          <w:rFonts w:hint="eastAsia" w:asciiTheme="minorEastAsia" w:hAnsiTheme="minorEastAsia" w:eastAsiaTheme="minorEastAsia" w:cstheme="minorEastAsia"/>
        </w:rPr>
        <w:t>九</w:t>
      </w:r>
      <w:r>
        <w:rPr>
          <w:rFonts w:hint="eastAsia" w:asciiTheme="minorEastAsia" w:hAnsiTheme="minorEastAsia" w:eastAsiaTheme="minorEastAsia" w:cstheme="minorEastAsia"/>
          <w:lang w:val="zh-CN"/>
        </w:rPr>
        <w:t>、终止情形</w:t>
      </w:r>
      <w:bookmarkEnd w:id="251"/>
      <w:bookmarkEnd w:id="252"/>
      <w:bookmarkEnd w:id="253"/>
      <w:bookmarkEnd w:id="254"/>
      <w:bookmarkEnd w:id="255"/>
      <w:bookmarkEnd w:id="256"/>
      <w:bookmarkEnd w:id="257"/>
    </w:p>
    <w:p w14:paraId="2EBA3139">
      <w:pPr>
        <w:pStyle w:val="25"/>
        <w:spacing w:line="360" w:lineRule="auto"/>
        <w:jc w:val="left"/>
        <w:rPr>
          <w:rFonts w:hint="eastAsia" w:asciiTheme="minorEastAsia" w:hAnsiTheme="minorEastAsia" w:eastAsiaTheme="minorEastAsia" w:cstheme="minorEastAsia"/>
          <w:sz w:val="32"/>
          <w:lang w:val="zh-CN"/>
        </w:rPr>
      </w:pPr>
      <w:bookmarkStart w:id="258" w:name="_Toc10171"/>
      <w:bookmarkStart w:id="259" w:name="_Toc8284"/>
      <w:bookmarkStart w:id="260" w:name="_Toc2895"/>
      <w:bookmarkStart w:id="261" w:name="_Toc428180563"/>
      <w:bookmarkStart w:id="262" w:name="_Toc27590"/>
      <w:bookmarkStart w:id="263" w:name="_Toc16783"/>
      <w:bookmarkStart w:id="264" w:name="_Toc17387"/>
      <w:bookmarkStart w:id="265" w:name="_Toc24047"/>
      <w:r>
        <w:rPr>
          <w:rFonts w:hint="eastAsia" w:asciiTheme="minorEastAsia" w:hAnsiTheme="minorEastAsia" w:eastAsiaTheme="minorEastAsia" w:cstheme="minorEastAsia"/>
          <w:sz w:val="32"/>
        </w:rPr>
        <w:t>22</w:t>
      </w:r>
      <w:r>
        <w:rPr>
          <w:rFonts w:hint="eastAsia" w:asciiTheme="minorEastAsia" w:hAnsiTheme="minorEastAsia" w:eastAsiaTheme="minorEastAsia" w:cstheme="minorEastAsia"/>
          <w:sz w:val="32"/>
          <w:lang w:val="zh-CN"/>
        </w:rPr>
        <w:t>.推荐并确定成交供应商</w:t>
      </w:r>
      <w:bookmarkEnd w:id="258"/>
      <w:bookmarkEnd w:id="259"/>
      <w:bookmarkEnd w:id="260"/>
      <w:bookmarkEnd w:id="261"/>
      <w:bookmarkEnd w:id="262"/>
      <w:bookmarkEnd w:id="263"/>
      <w:bookmarkEnd w:id="264"/>
    </w:p>
    <w:p w14:paraId="64AE158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22.1</w:t>
      </w:r>
      <w:r>
        <w:rPr>
          <w:rFonts w:hint="eastAsia" w:asciiTheme="minorEastAsia" w:hAnsiTheme="minorEastAsia" w:eastAsiaTheme="minorEastAsia" w:cstheme="minorEastAsia"/>
          <w:kern w:val="0"/>
          <w:sz w:val="24"/>
          <w:lang w:val="zh-CN"/>
        </w:rPr>
        <w:t>采购代理机构应当在评审结束后2个工作日内将评审报告送采购人确认。</w:t>
      </w:r>
    </w:p>
    <w:p w14:paraId="641E12BC">
      <w:pPr>
        <w:autoSpaceDE w:val="0"/>
        <w:autoSpaceDN w:val="0"/>
        <w:adjustRightInd w:val="0"/>
        <w:spacing w:line="360" w:lineRule="auto"/>
        <w:ind w:firstLine="480" w:firstLineChars="200"/>
        <w:rPr>
          <w:rFonts w:hint="eastAsia" w:asciiTheme="minorEastAsia" w:hAnsiTheme="minorEastAsia" w:eastAsiaTheme="minorEastAsia" w:cstheme="minorEastAsia"/>
          <w:sz w:val="32"/>
          <w:lang w:val="zh-CN"/>
        </w:rPr>
      </w:pPr>
      <w:r>
        <w:rPr>
          <w:rFonts w:hint="eastAsia" w:asciiTheme="minorEastAsia" w:hAnsiTheme="minorEastAsia" w:eastAsiaTheme="minorEastAsia" w:cstheme="minorEastAsia"/>
          <w:kern w:val="0"/>
          <w:sz w:val="24"/>
        </w:rPr>
        <w:t>22.2</w:t>
      </w:r>
      <w:r>
        <w:rPr>
          <w:rFonts w:hint="eastAsia" w:asciiTheme="minorEastAsia" w:hAnsiTheme="minorEastAsia" w:eastAsiaTheme="minorEastAsia" w:cstheme="minorEastAsia"/>
          <w:kern w:val="0"/>
          <w:sz w:val="24"/>
          <w:lang w:val="zh-CN"/>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5D5987">
      <w:pPr>
        <w:pStyle w:val="25"/>
        <w:spacing w:line="360" w:lineRule="auto"/>
        <w:jc w:val="left"/>
        <w:rPr>
          <w:rFonts w:hint="eastAsia" w:asciiTheme="minorEastAsia" w:hAnsiTheme="minorEastAsia" w:eastAsiaTheme="minorEastAsia" w:cstheme="minorEastAsia"/>
          <w:sz w:val="32"/>
          <w:lang w:val="zh-CN"/>
        </w:rPr>
      </w:pPr>
      <w:bookmarkStart w:id="266" w:name="_Toc5048"/>
      <w:bookmarkStart w:id="267" w:name="_Toc9162"/>
      <w:bookmarkStart w:id="268" w:name="_Toc19640"/>
      <w:bookmarkStart w:id="269" w:name="_Toc23687"/>
      <w:bookmarkStart w:id="270" w:name="_Toc6168"/>
      <w:bookmarkStart w:id="271" w:name="_Toc9813"/>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3</w:t>
      </w:r>
      <w:r>
        <w:rPr>
          <w:rFonts w:hint="eastAsia" w:asciiTheme="minorEastAsia" w:hAnsiTheme="minorEastAsia" w:eastAsiaTheme="minorEastAsia" w:cstheme="minorEastAsia"/>
          <w:sz w:val="32"/>
          <w:lang w:val="zh-CN"/>
        </w:rPr>
        <w:t>. 终止磋商情形</w:t>
      </w:r>
      <w:bookmarkEnd w:id="265"/>
      <w:bookmarkEnd w:id="266"/>
      <w:bookmarkEnd w:id="267"/>
      <w:bookmarkEnd w:id="268"/>
      <w:bookmarkEnd w:id="269"/>
      <w:bookmarkEnd w:id="270"/>
      <w:bookmarkEnd w:id="271"/>
    </w:p>
    <w:p w14:paraId="3B45D21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23.1</w:t>
      </w:r>
      <w:r>
        <w:rPr>
          <w:rFonts w:hint="eastAsia" w:asciiTheme="minorEastAsia" w:hAnsiTheme="minorEastAsia" w:eastAsiaTheme="minorEastAsia" w:cstheme="minorEastAsia"/>
          <w:kern w:val="0"/>
          <w:sz w:val="24"/>
          <w:lang w:val="zh-CN"/>
        </w:rPr>
        <w:t>在磋商采购中，出现下列情形之一的，应予终止磋商：</w:t>
      </w:r>
    </w:p>
    <w:p w14:paraId="3DCFD00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）符合磋商条件的供应商或者对磋商文件作出实质性响应的供应商不足三家的。</w:t>
      </w:r>
    </w:p>
    <w:p w14:paraId="2EDF9D76">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）出现影响采购活动正常推进的违法、违规行为的。</w:t>
      </w:r>
    </w:p>
    <w:p w14:paraId="77DEA6B7">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）投标供应商的报价均超出采购预算额度，采购人不能支付的。</w:t>
      </w:r>
    </w:p>
    <w:p w14:paraId="336DE624">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）因重大变故，采购任务取消的。</w:t>
      </w:r>
    </w:p>
    <w:p w14:paraId="7A601807">
      <w:pPr>
        <w:autoSpaceDE w:val="0"/>
        <w:autoSpaceDN w:val="0"/>
        <w:adjustRightIn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23.2</w:t>
      </w:r>
      <w:r>
        <w:rPr>
          <w:rFonts w:hint="eastAsia" w:asciiTheme="minorEastAsia" w:hAnsiTheme="minorEastAsia" w:eastAsiaTheme="minorEastAsia" w:cstheme="minorEastAsia"/>
          <w:kern w:val="0"/>
          <w:sz w:val="24"/>
          <w:lang w:val="zh-CN"/>
        </w:rPr>
        <w:t>终止磋商后，由采购代理机构发布终止磋商公告。</w:t>
      </w:r>
    </w:p>
    <w:p w14:paraId="7B724502">
      <w:pPr>
        <w:pStyle w:val="25"/>
        <w:spacing w:line="360" w:lineRule="auto"/>
        <w:rPr>
          <w:rFonts w:hint="eastAsia" w:asciiTheme="minorEastAsia" w:hAnsiTheme="minorEastAsia" w:eastAsiaTheme="minorEastAsia" w:cstheme="minorEastAsia"/>
          <w:lang w:val="zh-CN"/>
        </w:rPr>
      </w:pPr>
      <w:bookmarkStart w:id="272" w:name="_Toc28398"/>
      <w:bookmarkStart w:id="273" w:name="_Toc11812"/>
      <w:bookmarkStart w:id="274" w:name="_Toc11961"/>
      <w:bookmarkStart w:id="275" w:name="_Toc15019"/>
      <w:bookmarkStart w:id="276" w:name="_Toc17137"/>
      <w:bookmarkStart w:id="277" w:name="_Toc3385"/>
      <w:bookmarkStart w:id="278" w:name="_Toc7391"/>
      <w:r>
        <w:rPr>
          <w:rFonts w:hint="eastAsia" w:asciiTheme="minorEastAsia" w:hAnsiTheme="minorEastAsia" w:eastAsiaTheme="minorEastAsia" w:cstheme="minorEastAsia"/>
        </w:rPr>
        <w:t>十</w:t>
      </w:r>
      <w:r>
        <w:rPr>
          <w:rFonts w:hint="eastAsia" w:asciiTheme="minorEastAsia" w:hAnsiTheme="minorEastAsia" w:eastAsiaTheme="minorEastAsia" w:cstheme="minorEastAsia"/>
          <w:lang w:val="zh-CN"/>
        </w:rPr>
        <w:t>、处罚</w:t>
      </w:r>
      <w:bookmarkEnd w:id="272"/>
      <w:bookmarkEnd w:id="273"/>
      <w:bookmarkEnd w:id="274"/>
      <w:bookmarkEnd w:id="275"/>
      <w:bookmarkEnd w:id="276"/>
      <w:bookmarkEnd w:id="277"/>
      <w:bookmarkEnd w:id="278"/>
    </w:p>
    <w:p w14:paraId="0D32F028">
      <w:pPr>
        <w:pStyle w:val="25"/>
        <w:spacing w:line="360" w:lineRule="auto"/>
        <w:jc w:val="left"/>
        <w:rPr>
          <w:rFonts w:hint="eastAsia" w:asciiTheme="minorEastAsia" w:hAnsiTheme="minorEastAsia" w:eastAsiaTheme="minorEastAsia" w:cstheme="minorEastAsia"/>
          <w:sz w:val="32"/>
          <w:lang w:val="zh-CN"/>
        </w:rPr>
      </w:pPr>
      <w:bookmarkStart w:id="279" w:name="_Toc19241"/>
      <w:bookmarkStart w:id="280" w:name="_Toc6804"/>
      <w:bookmarkStart w:id="281" w:name="_Toc14781"/>
      <w:bookmarkStart w:id="282" w:name="_Toc17943"/>
      <w:bookmarkStart w:id="283" w:name="_Toc2883"/>
      <w:bookmarkStart w:id="284" w:name="_Toc10823"/>
      <w:bookmarkStart w:id="285" w:name="_Toc4733"/>
      <w:r>
        <w:rPr>
          <w:rFonts w:hint="eastAsia" w:asciiTheme="minorEastAsia" w:hAnsiTheme="minorEastAsia" w:eastAsiaTheme="minorEastAsia" w:cstheme="minorEastAsia"/>
          <w:sz w:val="32"/>
          <w:lang w:val="zh-CN"/>
        </w:rPr>
        <w:t>2</w:t>
      </w:r>
      <w:r>
        <w:rPr>
          <w:rFonts w:hint="eastAsia" w:asciiTheme="minorEastAsia" w:hAnsiTheme="minorEastAsia" w:eastAsiaTheme="minorEastAsia" w:cstheme="minorEastAsia"/>
          <w:sz w:val="32"/>
        </w:rPr>
        <w:t>4</w:t>
      </w:r>
      <w:r>
        <w:rPr>
          <w:rFonts w:hint="eastAsia" w:asciiTheme="minorEastAsia" w:hAnsiTheme="minorEastAsia" w:eastAsiaTheme="minorEastAsia" w:cstheme="minorEastAsia"/>
          <w:sz w:val="32"/>
          <w:lang w:val="zh-CN"/>
        </w:rPr>
        <w:t>.处罚情形</w:t>
      </w:r>
      <w:bookmarkEnd w:id="279"/>
      <w:bookmarkEnd w:id="280"/>
      <w:bookmarkEnd w:id="281"/>
      <w:bookmarkEnd w:id="282"/>
      <w:bookmarkEnd w:id="283"/>
      <w:bookmarkEnd w:id="284"/>
      <w:bookmarkEnd w:id="285"/>
    </w:p>
    <w:p w14:paraId="4BD17105">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成交供应商有下列情形之一的，成交无效，磋商保证金、不予退还。情节严重的，报同级财政部门依法进行处理：</w:t>
      </w:r>
    </w:p>
    <w:p w14:paraId="430A6C1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w:t>
      </w:r>
      <w:r>
        <w:rPr>
          <w:rFonts w:hint="eastAsia" w:asciiTheme="minorEastAsia" w:hAnsiTheme="minorEastAsia" w:eastAsiaTheme="minorEastAsia" w:cstheme="minorEastAsia"/>
          <w:kern w:val="0"/>
          <w:sz w:val="24"/>
          <w:lang w:val="zh-CN"/>
        </w:rPr>
        <w:t>投标供应商在磋商截止期后撤回其磋商的。</w:t>
      </w:r>
    </w:p>
    <w:p w14:paraId="714AC33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w:t>
      </w:r>
      <w:r>
        <w:rPr>
          <w:rFonts w:hint="eastAsia" w:asciiTheme="minorEastAsia" w:hAnsiTheme="minorEastAsia" w:eastAsiaTheme="minorEastAsia" w:cstheme="minorEastAsia"/>
          <w:kern w:val="0"/>
          <w:sz w:val="24"/>
          <w:lang w:val="zh-CN"/>
        </w:rPr>
        <w:t>提供虚假材料谋取成交的。</w:t>
      </w:r>
    </w:p>
    <w:p w14:paraId="2EBEA3A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24.3</w:t>
      </w:r>
      <w:r>
        <w:rPr>
          <w:rFonts w:hint="eastAsia" w:asciiTheme="minorEastAsia" w:hAnsiTheme="minorEastAsia" w:eastAsiaTheme="minorEastAsia" w:cstheme="minorEastAsia"/>
          <w:kern w:val="0"/>
          <w:sz w:val="24"/>
          <w:lang w:val="zh-CN"/>
        </w:rPr>
        <w:t>采取不正当手段诋毁、排挤其他供应商的。</w:t>
      </w:r>
    </w:p>
    <w:p w14:paraId="48D9A59B">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24.4</w:t>
      </w:r>
      <w:r>
        <w:rPr>
          <w:rFonts w:hint="eastAsia" w:asciiTheme="minorEastAsia" w:hAnsiTheme="minorEastAsia" w:eastAsiaTheme="minorEastAsia" w:cstheme="minorEastAsia"/>
          <w:kern w:val="0"/>
          <w:sz w:val="24"/>
          <w:lang w:val="zh-CN"/>
        </w:rPr>
        <w:t>有恶意串通等不正当竞争行为的。</w:t>
      </w:r>
    </w:p>
    <w:p w14:paraId="7A0C5B5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24.5</w:t>
      </w:r>
      <w:r>
        <w:rPr>
          <w:rFonts w:hint="eastAsia" w:asciiTheme="minorEastAsia" w:hAnsiTheme="minorEastAsia" w:eastAsiaTheme="minorEastAsia" w:cstheme="minorEastAsia"/>
          <w:kern w:val="0"/>
          <w:sz w:val="24"/>
          <w:lang w:val="zh-CN"/>
        </w:rPr>
        <w:t>成交后无正当理由拒不与采购人签订采购合同的。</w:t>
      </w:r>
    </w:p>
    <w:p w14:paraId="65D9458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24.6</w:t>
      </w:r>
      <w:r>
        <w:rPr>
          <w:rFonts w:hint="eastAsia" w:asciiTheme="minorEastAsia" w:hAnsiTheme="minorEastAsia" w:eastAsiaTheme="minorEastAsia" w:cstheme="minorEastAsia"/>
          <w:kern w:val="0"/>
          <w:sz w:val="24"/>
          <w:lang w:val="zh-CN"/>
        </w:rPr>
        <w:t>未按照磋商文件、磋商响应文件确定的事项签订采购合同的。</w:t>
      </w:r>
    </w:p>
    <w:p w14:paraId="7ADF253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24.7</w:t>
      </w:r>
      <w:r>
        <w:rPr>
          <w:rFonts w:hint="eastAsia" w:asciiTheme="minorEastAsia" w:hAnsiTheme="minorEastAsia" w:eastAsiaTheme="minorEastAsia" w:cstheme="minorEastAsia"/>
          <w:kern w:val="0"/>
          <w:sz w:val="24"/>
          <w:lang w:val="zh-CN"/>
        </w:rPr>
        <w:t>将采购合同转包的。</w:t>
      </w:r>
    </w:p>
    <w:p w14:paraId="448F53D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24.8</w:t>
      </w:r>
      <w:r>
        <w:rPr>
          <w:rFonts w:hint="eastAsia" w:asciiTheme="minorEastAsia" w:hAnsiTheme="minorEastAsia" w:eastAsiaTheme="minorEastAsia" w:cstheme="minorEastAsia"/>
          <w:kern w:val="0"/>
          <w:sz w:val="24"/>
          <w:lang w:val="zh-CN"/>
        </w:rPr>
        <w:t>提供假冒伪劣产品的。</w:t>
      </w:r>
    </w:p>
    <w:p w14:paraId="5ABE6FD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24.9</w:t>
      </w:r>
      <w:r>
        <w:rPr>
          <w:rFonts w:hint="eastAsia" w:asciiTheme="minorEastAsia" w:hAnsiTheme="minorEastAsia" w:eastAsiaTheme="minorEastAsia" w:cstheme="minorEastAsia"/>
          <w:kern w:val="0"/>
          <w:sz w:val="24"/>
          <w:lang w:val="zh-CN"/>
        </w:rPr>
        <w:t>擅自变更、中止或者终止政府采购合同的。</w:t>
      </w:r>
    </w:p>
    <w:p w14:paraId="403A7120">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24.10</w:t>
      </w:r>
      <w:r>
        <w:rPr>
          <w:rFonts w:hint="eastAsia" w:asciiTheme="minorEastAsia" w:hAnsiTheme="minorEastAsia" w:eastAsiaTheme="minorEastAsia" w:cstheme="minorEastAsia"/>
          <w:kern w:val="0"/>
          <w:sz w:val="24"/>
          <w:lang w:val="zh-CN"/>
        </w:rPr>
        <w:t>成交供应商签订合同后，不能履约或无故拖延履约期的。</w:t>
      </w:r>
    </w:p>
    <w:p w14:paraId="555305FA">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24.11</w:t>
      </w:r>
      <w:r>
        <w:rPr>
          <w:rFonts w:hint="eastAsia" w:asciiTheme="minorEastAsia" w:hAnsiTheme="minorEastAsia" w:eastAsiaTheme="minorEastAsia" w:cstheme="minorEastAsia"/>
          <w:kern w:val="0"/>
          <w:sz w:val="24"/>
          <w:lang w:eastAsia="zh-CN"/>
        </w:rPr>
        <w:t>法律法规</w:t>
      </w:r>
      <w:r>
        <w:rPr>
          <w:rFonts w:hint="eastAsia" w:asciiTheme="minorEastAsia" w:hAnsiTheme="minorEastAsia" w:eastAsiaTheme="minorEastAsia" w:cstheme="minorEastAsia"/>
          <w:kern w:val="0"/>
          <w:sz w:val="24"/>
          <w:lang w:val="zh-CN"/>
        </w:rPr>
        <w:t>规定的其他情形。</w:t>
      </w:r>
    </w:p>
    <w:p w14:paraId="45F50F65">
      <w:pPr>
        <w:pStyle w:val="25"/>
        <w:numPr>
          <w:ilvl w:val="0"/>
          <w:numId w:val="3"/>
        </w:numPr>
        <w:spacing w:line="360" w:lineRule="auto"/>
        <w:rPr>
          <w:rFonts w:hint="eastAsia" w:asciiTheme="minorEastAsia" w:hAnsiTheme="minorEastAsia" w:eastAsiaTheme="minorEastAsia" w:cstheme="minorEastAsia"/>
          <w:color w:val="000000"/>
          <w:lang w:val="zh-CN"/>
        </w:rPr>
      </w:pPr>
      <w:bookmarkStart w:id="286" w:name="_Toc2978"/>
      <w:bookmarkStart w:id="287" w:name="_Toc22987"/>
      <w:bookmarkStart w:id="288" w:name="_Toc727"/>
      <w:bookmarkStart w:id="289" w:name="_Toc9397"/>
      <w:bookmarkStart w:id="290" w:name="_Toc22441"/>
      <w:bookmarkStart w:id="291" w:name="_Toc30602"/>
      <w:bookmarkStart w:id="292" w:name="_Toc22163"/>
      <w:bookmarkStart w:id="293" w:name="_Toc27545"/>
      <w:r>
        <w:rPr>
          <w:rFonts w:hint="eastAsia" w:asciiTheme="minorEastAsia" w:hAnsiTheme="minorEastAsia" w:eastAsiaTheme="minorEastAsia" w:cstheme="minorEastAsia"/>
          <w:color w:val="000000"/>
        </w:rPr>
        <w:t>磋商</w:t>
      </w:r>
      <w:r>
        <w:rPr>
          <w:rFonts w:hint="eastAsia" w:asciiTheme="minorEastAsia" w:hAnsiTheme="minorEastAsia" w:eastAsiaTheme="minorEastAsia" w:cstheme="minorEastAsia"/>
          <w:color w:val="000000"/>
          <w:lang w:val="zh-CN"/>
        </w:rPr>
        <w:t>代理服务收费标准</w:t>
      </w:r>
      <w:bookmarkEnd w:id="286"/>
      <w:bookmarkEnd w:id="287"/>
      <w:bookmarkEnd w:id="288"/>
      <w:bookmarkEnd w:id="289"/>
      <w:bookmarkEnd w:id="290"/>
      <w:bookmarkEnd w:id="291"/>
      <w:bookmarkEnd w:id="292"/>
    </w:p>
    <w:p w14:paraId="232BF150">
      <w:pPr>
        <w:pStyle w:val="25"/>
        <w:spacing w:line="360" w:lineRule="auto"/>
        <w:jc w:val="left"/>
        <w:rPr>
          <w:rFonts w:hint="eastAsia" w:asciiTheme="minorEastAsia" w:hAnsiTheme="minorEastAsia" w:eastAsiaTheme="minorEastAsia" w:cstheme="minorEastAsia"/>
          <w:sz w:val="32"/>
          <w:lang w:val="zh-CN"/>
        </w:rPr>
      </w:pPr>
      <w:bookmarkStart w:id="294" w:name="_Toc2260"/>
      <w:bookmarkStart w:id="295" w:name="_Toc23576"/>
      <w:bookmarkStart w:id="296" w:name="_Toc19695"/>
      <w:bookmarkStart w:id="297" w:name="_Toc31170"/>
      <w:bookmarkStart w:id="298" w:name="_Toc27026"/>
      <w:bookmarkStart w:id="299" w:name="_Toc32468"/>
      <w:bookmarkStart w:id="300" w:name="_Toc2495"/>
      <w:bookmarkStart w:id="301" w:name="_Toc16494"/>
      <w:r>
        <w:rPr>
          <w:rFonts w:hint="eastAsia" w:asciiTheme="minorEastAsia" w:hAnsiTheme="minorEastAsia" w:eastAsiaTheme="minorEastAsia" w:cstheme="minorEastAsia"/>
          <w:sz w:val="32"/>
        </w:rPr>
        <w:t>25.</w:t>
      </w:r>
      <w:r>
        <w:rPr>
          <w:rFonts w:hint="eastAsia" w:asciiTheme="minorEastAsia" w:hAnsiTheme="minorEastAsia" w:eastAsiaTheme="minorEastAsia" w:cstheme="minorEastAsia"/>
          <w:sz w:val="32"/>
          <w:lang w:val="zh-CN"/>
        </w:rPr>
        <w:t>磋商代理服务费：</w:t>
      </w:r>
      <w:bookmarkEnd w:id="294"/>
      <w:bookmarkEnd w:id="295"/>
      <w:bookmarkEnd w:id="296"/>
      <w:bookmarkEnd w:id="297"/>
      <w:bookmarkEnd w:id="298"/>
      <w:bookmarkEnd w:id="299"/>
      <w:bookmarkEnd w:id="300"/>
      <w:bookmarkEnd w:id="301"/>
    </w:p>
    <w:p w14:paraId="749D566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25.1</w:t>
      </w:r>
      <w:r>
        <w:rPr>
          <w:rFonts w:hint="eastAsia" w:asciiTheme="minorEastAsia" w:hAnsiTheme="minorEastAsia" w:eastAsiaTheme="minorEastAsia" w:cstheme="minorEastAsia"/>
          <w:kern w:val="0"/>
          <w:sz w:val="24"/>
          <w:lang w:val="zh-CN"/>
        </w:rPr>
        <w:t>收取对象：</w:t>
      </w:r>
      <w:r>
        <w:rPr>
          <w:rFonts w:hint="eastAsia" w:asciiTheme="minorEastAsia" w:hAnsiTheme="minorEastAsia" w:eastAsiaTheme="minorEastAsia" w:cstheme="minorEastAsia"/>
          <w:kern w:val="0"/>
          <w:sz w:val="24"/>
          <w:lang w:val="en-US" w:eastAsia="zh-CN"/>
        </w:rPr>
        <w:t>采购人</w:t>
      </w:r>
    </w:p>
    <w:p w14:paraId="2A981377">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25.2收取金额：</w:t>
      </w:r>
      <w:r>
        <w:rPr>
          <w:rFonts w:hint="eastAsia" w:ascii="宋体" w:hAnsi="宋体" w:cs="宋体"/>
          <w:kern w:val="0"/>
          <w:sz w:val="24"/>
          <w:lang w:val="en-US" w:eastAsia="zh-CN"/>
        </w:rPr>
        <w:t>2500.00（大写：贰仟伍佰元整）</w:t>
      </w:r>
      <w:r>
        <w:rPr>
          <w:rFonts w:hint="eastAsia" w:asciiTheme="minorEastAsia" w:hAnsiTheme="minorEastAsia" w:eastAsiaTheme="minorEastAsia" w:cstheme="minorEastAsia"/>
          <w:kern w:val="0"/>
          <w:sz w:val="24"/>
          <w:lang w:val="en-US" w:eastAsia="zh-CN"/>
        </w:rPr>
        <w:t xml:space="preserve"> </w:t>
      </w:r>
    </w:p>
    <w:p w14:paraId="0FD23385">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在领取</w:t>
      </w:r>
      <w:r>
        <w:rPr>
          <w:rFonts w:hint="eastAsia" w:asciiTheme="minorEastAsia" w:hAnsiTheme="minorEastAsia" w:eastAsiaTheme="minorEastAsia" w:cstheme="minorEastAsia"/>
          <w:kern w:val="0"/>
          <w:sz w:val="24"/>
          <w:lang w:val="en-US" w:eastAsia="zh-CN"/>
        </w:rPr>
        <w:t>中标</w:t>
      </w:r>
      <w:r>
        <w:rPr>
          <w:rFonts w:hint="eastAsia" w:asciiTheme="minorEastAsia" w:hAnsiTheme="minorEastAsia" w:eastAsiaTheme="minorEastAsia" w:cstheme="minorEastAsia"/>
          <w:kern w:val="0"/>
          <w:sz w:val="24"/>
        </w:rPr>
        <w:t>通知书前</w:t>
      </w:r>
      <w:r>
        <w:rPr>
          <w:rFonts w:hint="eastAsia" w:asciiTheme="minorEastAsia" w:hAnsiTheme="minorEastAsia" w:eastAsiaTheme="minorEastAsia" w:cstheme="minorEastAsia"/>
          <w:kern w:val="0"/>
          <w:sz w:val="24"/>
          <w:lang w:val="en-US" w:eastAsia="zh-CN"/>
        </w:rPr>
        <w:t>向采购代理机构缴纳；</w:t>
      </w:r>
    </w:p>
    <w:p w14:paraId="2FB17255">
      <w:pPr>
        <w:autoSpaceDE w:val="0"/>
        <w:autoSpaceDN w:val="0"/>
        <w:spacing w:line="360" w:lineRule="auto"/>
        <w:ind w:firstLine="480" w:firstLineChars="200"/>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说明：根据《关于进一步放开建设项目专项业务服务价格的通知》（发改价格〔2015〕299号）规定，实行市场调节价，应严格遵守《中华人民共和国价格法》《关于商品和服务实行明码标价的规定》等法律法规的规定，由采购人和采购代理机构共同确定合理的收费金额。</w:t>
      </w:r>
    </w:p>
    <w:p w14:paraId="58022E1B">
      <w:pPr>
        <w:pStyle w:val="25"/>
        <w:spacing w:line="360" w:lineRule="auto"/>
        <w:rPr>
          <w:rFonts w:hint="eastAsia" w:asciiTheme="minorEastAsia" w:hAnsiTheme="minorEastAsia" w:eastAsiaTheme="minorEastAsia" w:cstheme="minorEastAsia"/>
          <w:lang w:val="zh-CN"/>
        </w:rPr>
      </w:pPr>
      <w:bookmarkStart w:id="302" w:name="_Toc18437"/>
      <w:bookmarkStart w:id="303" w:name="_Toc3881"/>
      <w:bookmarkStart w:id="304" w:name="_Toc28782"/>
      <w:bookmarkStart w:id="305" w:name="_Toc12068"/>
      <w:bookmarkStart w:id="306" w:name="_Toc12317"/>
      <w:bookmarkStart w:id="307" w:name="_Toc8418"/>
      <w:bookmarkStart w:id="308" w:name="_Toc29548"/>
      <w:r>
        <w:rPr>
          <w:rFonts w:hint="eastAsia" w:asciiTheme="minorEastAsia" w:hAnsiTheme="minorEastAsia" w:eastAsiaTheme="minorEastAsia" w:cstheme="minorEastAsia"/>
          <w:lang w:val="zh-CN"/>
        </w:rPr>
        <w:t>十</w:t>
      </w: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zh-CN"/>
        </w:rPr>
        <w:t>、其</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他</w:t>
      </w:r>
      <w:bookmarkEnd w:id="302"/>
      <w:bookmarkEnd w:id="303"/>
      <w:bookmarkEnd w:id="304"/>
      <w:bookmarkEnd w:id="305"/>
      <w:bookmarkEnd w:id="306"/>
      <w:bookmarkEnd w:id="307"/>
      <w:bookmarkEnd w:id="308"/>
    </w:p>
    <w:p w14:paraId="051BCA51">
      <w:pPr>
        <w:autoSpaceDE w:val="0"/>
        <w:autoSpaceDN w:val="0"/>
        <w:adjustRightInd w:val="0"/>
        <w:spacing w:line="360" w:lineRule="auto"/>
        <w:ind w:firstLine="48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其他未尽事宜，按照《中华人民共和国政府采购法》《中华人民共和国政府采购法实施条例》《政府采购竞争性磋商采购方式管理暂行办法》等法律法规的有关条款执行。</w:t>
      </w:r>
    </w:p>
    <w:p w14:paraId="7610CFC7">
      <w:pPr>
        <w:pStyle w:val="25"/>
        <w:spacing w:line="360" w:lineRule="auto"/>
        <w:jc w:val="both"/>
        <w:outlineLvl w:val="9"/>
        <w:rPr>
          <w:rFonts w:hint="eastAsia" w:asciiTheme="minorEastAsia" w:hAnsiTheme="minorEastAsia" w:eastAsiaTheme="minorEastAsia" w:cstheme="minorEastAsia"/>
          <w:color w:val="000000"/>
          <w:lang w:val="zh-CN"/>
        </w:rPr>
        <w:sectPr>
          <w:headerReference r:id="rId3" w:type="default"/>
          <w:footerReference r:id="rId4" w:type="default"/>
          <w:pgSz w:w="11906" w:h="16838"/>
          <w:pgMar w:top="1440" w:right="1486" w:bottom="1440" w:left="1800" w:header="851" w:footer="992" w:gutter="0"/>
          <w:pgNumType w:fmt="decimal"/>
          <w:cols w:space="720" w:num="1"/>
          <w:docGrid w:type="lines" w:linePitch="312" w:charSpace="0"/>
        </w:sectPr>
      </w:pPr>
    </w:p>
    <w:p w14:paraId="1655BFB4">
      <w:pPr>
        <w:pStyle w:val="25"/>
        <w:spacing w:line="360" w:lineRule="auto"/>
        <w:ind w:firstLine="723" w:firstLineChars="200"/>
        <w:jc w:val="both"/>
        <w:rPr>
          <w:rFonts w:hint="eastAsia" w:asciiTheme="minorEastAsia" w:hAnsiTheme="minorEastAsia" w:eastAsiaTheme="minorEastAsia" w:cstheme="minorEastAsia"/>
          <w:b/>
          <w:bCs/>
          <w:kern w:val="0"/>
          <w:sz w:val="48"/>
          <w:szCs w:val="48"/>
          <w:lang w:val="zh-CN"/>
        </w:rPr>
      </w:pPr>
      <w:bookmarkStart w:id="309" w:name="_Toc10227"/>
      <w:bookmarkStart w:id="310" w:name="_Toc19970"/>
      <w:bookmarkStart w:id="311" w:name="_Toc29716"/>
      <w:bookmarkStart w:id="312" w:name="_Toc20035"/>
      <w:bookmarkStart w:id="313" w:name="_Toc17811"/>
      <w:bookmarkStart w:id="314" w:name="_Toc26733"/>
      <w:r>
        <w:rPr>
          <w:rFonts w:hint="eastAsia" w:asciiTheme="minorEastAsia" w:hAnsiTheme="minorEastAsia" w:eastAsiaTheme="minorEastAsia" w:cstheme="minorEastAsia"/>
          <w:color w:val="000000"/>
          <w:lang w:val="zh-CN"/>
        </w:rPr>
        <w:t>第</w:t>
      </w:r>
      <w:r>
        <w:rPr>
          <w:rFonts w:hint="eastAsia" w:asciiTheme="minorEastAsia" w:hAnsiTheme="minorEastAsia" w:eastAsiaTheme="minorEastAsia" w:cstheme="minorEastAsia"/>
          <w:color w:val="000000"/>
        </w:rPr>
        <w:t>三</w:t>
      </w:r>
      <w:r>
        <w:rPr>
          <w:rFonts w:hint="eastAsia" w:asciiTheme="minorEastAsia" w:hAnsiTheme="minorEastAsia" w:eastAsiaTheme="minorEastAsia" w:cstheme="minorEastAsia"/>
          <w:color w:val="000000"/>
          <w:lang w:val="zh-CN"/>
        </w:rPr>
        <w:t>部分</w:t>
      </w:r>
      <w:r>
        <w:rPr>
          <w:rFonts w:hint="eastAsia"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lang w:val="en-US" w:eastAsia="zh-CN"/>
        </w:rPr>
        <w:t xml:space="preserve"> </w:t>
      </w:r>
      <w:r>
        <w:rPr>
          <w:rFonts w:hint="eastAsia" w:asciiTheme="minorEastAsia" w:hAnsiTheme="minorEastAsia" w:eastAsiaTheme="minorEastAsia" w:cstheme="minorEastAsia"/>
          <w:color w:val="000000"/>
          <w:lang w:val="zh-CN"/>
        </w:rPr>
        <w:t>青海省政府采购项目合同书草案</w:t>
      </w:r>
      <w:bookmarkEnd w:id="309"/>
      <w:bookmarkEnd w:id="310"/>
      <w:bookmarkEnd w:id="311"/>
      <w:bookmarkEnd w:id="312"/>
      <w:bookmarkEnd w:id="313"/>
      <w:bookmarkEnd w:id="314"/>
    </w:p>
    <w:p w14:paraId="65C1D9F8">
      <w:pPr>
        <w:spacing w:line="360" w:lineRule="auto"/>
        <w:rPr>
          <w:rFonts w:hint="eastAsia" w:asciiTheme="minorEastAsia" w:hAnsiTheme="minorEastAsia" w:eastAsiaTheme="minorEastAsia" w:cstheme="minorEastAsia"/>
          <w:lang w:val="zh-CN"/>
        </w:rPr>
      </w:pPr>
    </w:p>
    <w:p w14:paraId="27481566">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5BDACCF3">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5FA42796">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52DB1712">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16547C11">
      <w:pPr>
        <w:autoSpaceDE w:val="0"/>
        <w:autoSpaceDN w:val="0"/>
        <w:adjustRightInd w:val="0"/>
        <w:spacing w:line="360" w:lineRule="auto"/>
        <w:jc w:val="both"/>
        <w:rPr>
          <w:rFonts w:hint="eastAsia" w:asciiTheme="minorEastAsia" w:hAnsiTheme="minorEastAsia" w:eastAsiaTheme="minorEastAsia" w:cstheme="minorEastAsia"/>
          <w:b/>
          <w:bCs/>
          <w:kern w:val="0"/>
          <w:sz w:val="48"/>
          <w:szCs w:val="48"/>
          <w:lang w:val="zh-CN"/>
        </w:rPr>
      </w:pPr>
    </w:p>
    <w:p w14:paraId="2BC16202">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3D37669A">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lang w:val="zh-CN"/>
        </w:rPr>
      </w:pPr>
    </w:p>
    <w:p w14:paraId="615DBF38">
      <w:pPr>
        <w:autoSpaceDE w:val="0"/>
        <w:autoSpaceDN w:val="0"/>
        <w:adjustRightInd w:val="0"/>
        <w:spacing w:line="360" w:lineRule="auto"/>
        <w:jc w:val="center"/>
        <w:rPr>
          <w:rFonts w:hint="eastAsia"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lang w:val="zh-CN"/>
        </w:rPr>
        <w:t>青海省政府采购项目合同书</w:t>
      </w:r>
    </w:p>
    <w:p w14:paraId="2FE7DB3E">
      <w:pPr>
        <w:spacing w:line="360" w:lineRule="auto"/>
        <w:rPr>
          <w:rFonts w:hint="eastAsia" w:asciiTheme="minorEastAsia" w:hAnsiTheme="minorEastAsia" w:eastAsiaTheme="minorEastAsia" w:cstheme="minorEastAsia"/>
        </w:rPr>
      </w:pPr>
    </w:p>
    <w:p w14:paraId="599476B1">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68E30F96">
      <w:pPr>
        <w:pStyle w:val="37"/>
        <w:spacing w:line="360" w:lineRule="auto"/>
        <w:rPr>
          <w:rFonts w:hint="eastAsia" w:asciiTheme="minorEastAsia" w:hAnsiTheme="minorEastAsia" w:eastAsiaTheme="minorEastAsia" w:cstheme="minorEastAsia"/>
          <w:lang w:eastAsia="zh-CN"/>
        </w:rPr>
      </w:pPr>
    </w:p>
    <w:p w14:paraId="091607BA">
      <w:pPr>
        <w:pStyle w:val="37"/>
        <w:spacing w:line="360" w:lineRule="auto"/>
        <w:rPr>
          <w:rFonts w:hint="eastAsia" w:asciiTheme="minorEastAsia" w:hAnsiTheme="minorEastAsia" w:eastAsiaTheme="minorEastAsia" w:cstheme="minorEastAsia"/>
          <w:lang w:eastAsia="zh-CN"/>
        </w:rPr>
      </w:pPr>
    </w:p>
    <w:p w14:paraId="3026B613">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28DBF261">
      <w:pPr>
        <w:autoSpaceDE w:val="0"/>
        <w:autoSpaceDN w:val="0"/>
        <w:adjustRightInd w:val="0"/>
        <w:spacing w:line="360" w:lineRule="auto"/>
        <w:rPr>
          <w:rFonts w:hint="eastAsia" w:asciiTheme="minorEastAsia" w:hAnsiTheme="minorEastAsia" w:eastAsiaTheme="minorEastAsia" w:cstheme="minorEastAsia"/>
          <w:b/>
          <w:bCs/>
          <w:kern w:val="0"/>
          <w:sz w:val="30"/>
          <w:szCs w:val="30"/>
          <w:u w:val="single"/>
          <w:lang w:val="en-US" w:eastAsia="zh-CN"/>
        </w:rPr>
      </w:pPr>
      <w:r>
        <w:rPr>
          <w:rFonts w:hint="eastAsia" w:asciiTheme="minorEastAsia" w:hAnsiTheme="minorEastAsia" w:eastAsiaTheme="minorEastAsia" w:cstheme="minorEastAsia"/>
          <w:b/>
          <w:bCs/>
          <w:kern w:val="0"/>
          <w:sz w:val="30"/>
          <w:szCs w:val="30"/>
          <w:lang w:val="zh-CN"/>
        </w:rPr>
        <w:t>采购项目名称：</w:t>
      </w:r>
      <w:r>
        <w:rPr>
          <w:rFonts w:hint="eastAsia" w:asciiTheme="minorEastAsia" w:hAnsiTheme="minorEastAsia" w:eastAsiaTheme="minorEastAsia" w:cstheme="minorEastAsia"/>
          <w:b/>
          <w:bCs/>
          <w:kern w:val="0"/>
          <w:sz w:val="30"/>
          <w:szCs w:val="30"/>
          <w:u w:val="single"/>
          <w:lang w:val="zh-CN" w:eastAsia="zh-CN"/>
        </w:rPr>
        <w:t>海西州智慧流动医院</w:t>
      </w:r>
      <w:r>
        <w:rPr>
          <w:rFonts w:hint="eastAsia" w:asciiTheme="minorEastAsia" w:hAnsiTheme="minorEastAsia" w:eastAsiaTheme="minorEastAsia" w:cstheme="minorEastAsia"/>
          <w:b/>
          <w:bCs/>
          <w:kern w:val="0"/>
          <w:sz w:val="30"/>
          <w:szCs w:val="30"/>
          <w:u w:val="single"/>
          <w:lang w:val="en-US" w:eastAsia="zh-CN"/>
        </w:rPr>
        <w:t xml:space="preserve">          </w:t>
      </w:r>
    </w:p>
    <w:p w14:paraId="0E3BC509">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采购项目编号：</w:t>
      </w:r>
      <w:r>
        <w:rPr>
          <w:rFonts w:hint="eastAsia" w:asciiTheme="minorEastAsia" w:hAnsiTheme="minorEastAsia" w:eastAsiaTheme="minorEastAsia" w:cstheme="minorEastAsia"/>
          <w:b/>
          <w:bCs/>
          <w:kern w:val="0"/>
          <w:sz w:val="30"/>
          <w:szCs w:val="30"/>
          <w:u w:val="single"/>
          <w:lang w:val="zh-CN"/>
        </w:rPr>
        <w:t>青海骁驰竞磋（货物）2026-058</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p>
    <w:p w14:paraId="381A0D75">
      <w:pPr>
        <w:autoSpaceDE w:val="0"/>
        <w:autoSpaceDN w:val="0"/>
        <w:adjustRightInd w:val="0"/>
        <w:spacing w:line="360" w:lineRule="auto"/>
        <w:rPr>
          <w:rFonts w:hint="eastAsia" w:asciiTheme="minorEastAsia" w:hAnsiTheme="minorEastAsia" w:eastAsiaTheme="minorEastAsia" w:cstheme="minorEastAsia"/>
          <w:b/>
          <w:bCs/>
          <w:kern w:val="0"/>
          <w:sz w:val="30"/>
          <w:szCs w:val="30"/>
          <w:u w:val="none"/>
          <w:lang w:val="en-US" w:eastAsia="zh-CN"/>
        </w:rPr>
      </w:pPr>
      <w:r>
        <w:rPr>
          <w:rFonts w:hint="eastAsia" w:asciiTheme="minorEastAsia" w:hAnsiTheme="minorEastAsia" w:eastAsiaTheme="minorEastAsia" w:cstheme="minorEastAsia"/>
          <w:b/>
          <w:bCs/>
          <w:kern w:val="0"/>
          <w:sz w:val="30"/>
          <w:szCs w:val="30"/>
          <w:lang w:val="zh-CN"/>
        </w:rPr>
        <w:t>采购合同编号：</w:t>
      </w:r>
      <w:r>
        <w:rPr>
          <w:rFonts w:hint="eastAsia" w:asciiTheme="minorEastAsia" w:hAnsiTheme="minorEastAsia" w:eastAsiaTheme="minorEastAsia" w:cstheme="minorEastAsia"/>
          <w:b/>
          <w:bCs/>
          <w:kern w:val="0"/>
          <w:sz w:val="30"/>
          <w:szCs w:val="30"/>
          <w:u w:val="single"/>
          <w:lang w:val="zh-CN"/>
        </w:rPr>
        <w:t>QH</w:t>
      </w:r>
      <w:r>
        <w:rPr>
          <w:rFonts w:hint="eastAsia" w:asciiTheme="minorEastAsia" w:hAnsiTheme="minorEastAsia" w:eastAsiaTheme="minorEastAsia" w:cstheme="minorEastAsia"/>
          <w:b/>
          <w:bCs/>
          <w:kern w:val="0"/>
          <w:sz w:val="30"/>
          <w:szCs w:val="30"/>
          <w:u w:val="single"/>
        </w:rPr>
        <w:t>XC</w:t>
      </w:r>
      <w:r>
        <w:rPr>
          <w:rFonts w:hint="eastAsia" w:asciiTheme="minorEastAsia" w:hAnsiTheme="minorEastAsia" w:eastAsiaTheme="minorEastAsia" w:cstheme="minorEastAsia"/>
          <w:b/>
          <w:bCs/>
          <w:kern w:val="0"/>
          <w:sz w:val="30"/>
          <w:szCs w:val="30"/>
          <w:u w:val="single"/>
          <w:lang w:val="zh-CN"/>
        </w:rPr>
        <w:t>-2026-0</w:t>
      </w:r>
      <w:r>
        <w:rPr>
          <w:rFonts w:hint="eastAsia" w:asciiTheme="minorEastAsia" w:hAnsiTheme="minorEastAsia" w:eastAsiaTheme="minorEastAsia" w:cstheme="minorEastAsia"/>
          <w:b/>
          <w:bCs/>
          <w:kern w:val="0"/>
          <w:sz w:val="30"/>
          <w:szCs w:val="30"/>
          <w:u w:val="single"/>
          <w:lang w:val="en-US" w:eastAsia="zh-CN"/>
        </w:rPr>
        <w:t>58</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none"/>
          <w:lang w:val="en-US" w:eastAsia="zh-CN"/>
        </w:rPr>
        <w:t xml:space="preserve"> </w:t>
      </w:r>
    </w:p>
    <w:p w14:paraId="2877D31B">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合同金额（人民币）：</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p>
    <w:p w14:paraId="01E5BE63">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采购人（甲方）：</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zh-CN"/>
        </w:rPr>
        <w:t>（盖章）</w:t>
      </w:r>
    </w:p>
    <w:p w14:paraId="0CC2CE88">
      <w:pPr>
        <w:autoSpaceDE w:val="0"/>
        <w:autoSpaceDN w:val="0"/>
        <w:adjustRightInd w:val="0"/>
        <w:spacing w:line="360" w:lineRule="auto"/>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lang w:val="zh-CN"/>
        </w:rPr>
        <w:t>成交供应商（乙方）：</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en-US" w:eastAsia="zh-CN"/>
        </w:rPr>
        <w:t xml:space="preserve">  </w:t>
      </w:r>
      <w:r>
        <w:rPr>
          <w:rFonts w:hint="eastAsia" w:asciiTheme="minorEastAsia" w:hAnsiTheme="minorEastAsia" w:eastAsiaTheme="minorEastAsia" w:cstheme="minorEastAsia"/>
          <w:b/>
          <w:bCs/>
          <w:kern w:val="0"/>
          <w:sz w:val="30"/>
          <w:szCs w:val="30"/>
          <w:u w:val="single"/>
        </w:rPr>
        <w:t xml:space="preserve">  </w:t>
      </w:r>
      <w:r>
        <w:rPr>
          <w:rFonts w:hint="eastAsia" w:asciiTheme="minorEastAsia" w:hAnsiTheme="minorEastAsia" w:eastAsiaTheme="minorEastAsia" w:cstheme="minorEastAsia"/>
          <w:b/>
          <w:bCs/>
          <w:kern w:val="0"/>
          <w:sz w:val="30"/>
          <w:szCs w:val="30"/>
          <w:u w:val="single"/>
          <w:lang w:val="zh-CN"/>
        </w:rPr>
        <w:t>（盖章）</w:t>
      </w:r>
    </w:p>
    <w:p w14:paraId="147584B4">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30"/>
          <w:szCs w:val="30"/>
          <w:highlight w:val="none"/>
          <w:lang w:val="zh-CN"/>
        </w:rPr>
        <w:t>采购日期：</w:t>
      </w:r>
      <w:bookmarkEnd w:id="293"/>
      <w:r>
        <w:rPr>
          <w:rFonts w:hint="eastAsia" w:asciiTheme="minorEastAsia" w:hAnsiTheme="minorEastAsia" w:eastAsiaTheme="minorEastAsia" w:cstheme="minorEastAsia"/>
          <w:b/>
          <w:bCs/>
          <w:kern w:val="0"/>
          <w:sz w:val="30"/>
          <w:szCs w:val="30"/>
          <w:highlight w:val="none"/>
          <w:u w:val="single"/>
          <w:lang w:val="en-US" w:eastAsia="zh-CN"/>
        </w:rPr>
        <w:t>2026</w:t>
      </w:r>
      <w:r>
        <w:rPr>
          <w:rFonts w:hint="eastAsia" w:asciiTheme="minorEastAsia" w:hAnsiTheme="minorEastAsia" w:eastAsiaTheme="minorEastAsia" w:cstheme="minorEastAsia"/>
          <w:b/>
          <w:bCs/>
          <w:kern w:val="0"/>
          <w:sz w:val="30"/>
          <w:szCs w:val="30"/>
          <w:highlight w:val="none"/>
          <w:u w:val="single"/>
          <w:lang w:eastAsia="zh-CN"/>
        </w:rPr>
        <w:t>年</w:t>
      </w:r>
      <w:r>
        <w:rPr>
          <w:rFonts w:hint="eastAsia" w:asciiTheme="minorEastAsia" w:hAnsiTheme="minorEastAsia" w:eastAsiaTheme="minorEastAsia" w:cstheme="minorEastAsia"/>
          <w:b/>
          <w:bCs/>
          <w:kern w:val="0"/>
          <w:sz w:val="30"/>
          <w:szCs w:val="30"/>
          <w:highlight w:val="none"/>
          <w:u w:val="single"/>
          <w:lang w:val="en-US" w:eastAsia="zh-CN"/>
        </w:rPr>
        <w:t xml:space="preserve">   </w:t>
      </w:r>
      <w:r>
        <w:rPr>
          <w:rFonts w:hint="eastAsia" w:asciiTheme="minorEastAsia" w:hAnsiTheme="minorEastAsia" w:eastAsiaTheme="minorEastAsia" w:cstheme="minorEastAsia"/>
          <w:b/>
          <w:bCs/>
          <w:kern w:val="0"/>
          <w:sz w:val="30"/>
          <w:szCs w:val="30"/>
          <w:highlight w:val="none"/>
          <w:u w:val="single"/>
          <w:lang w:eastAsia="zh-CN"/>
        </w:rPr>
        <w:t>月</w:t>
      </w:r>
      <w:r>
        <w:rPr>
          <w:rFonts w:hint="eastAsia" w:asciiTheme="minorEastAsia" w:hAnsiTheme="minorEastAsia" w:eastAsiaTheme="minorEastAsia" w:cstheme="minorEastAsia"/>
          <w:b/>
          <w:bCs/>
          <w:kern w:val="0"/>
          <w:sz w:val="30"/>
          <w:szCs w:val="30"/>
          <w:highlight w:val="none"/>
          <w:u w:val="single"/>
          <w:lang w:val="en-US" w:eastAsia="zh-CN"/>
        </w:rPr>
        <w:t xml:space="preserve">   </w:t>
      </w:r>
      <w:r>
        <w:rPr>
          <w:rFonts w:hint="eastAsia" w:asciiTheme="minorEastAsia" w:hAnsiTheme="minorEastAsia" w:eastAsiaTheme="minorEastAsia" w:cstheme="minorEastAsia"/>
          <w:b/>
          <w:bCs/>
          <w:kern w:val="0"/>
          <w:sz w:val="30"/>
          <w:szCs w:val="30"/>
          <w:highlight w:val="none"/>
          <w:u w:val="single"/>
          <w:lang w:eastAsia="zh-CN"/>
        </w:rPr>
        <w:t>日</w:t>
      </w:r>
    </w:p>
    <w:p w14:paraId="4DC84AA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采 购 人（以下简称甲方）：</w:t>
      </w:r>
    </w:p>
    <w:p w14:paraId="063B00A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成交供应商（以下简称乙方）：</w:t>
      </w:r>
    </w:p>
    <w:p w14:paraId="5F42732D">
      <w:pPr>
        <w:pStyle w:val="12"/>
        <w:keepNext w:val="0"/>
        <w:keepLines w:val="0"/>
        <w:pageBreakBefore w:val="0"/>
        <w:widowControl w:val="0"/>
        <w:kinsoku/>
        <w:wordWrap/>
        <w:overflowPunct/>
        <w:topLinePunct w:val="0"/>
        <w:bidi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kern w:val="0"/>
          <w:sz w:val="24"/>
          <w:highlight w:val="none"/>
          <w:lang w:val="zh-CN"/>
        </w:rPr>
        <w:t>甲、乙双方根</w:t>
      </w:r>
      <w:r>
        <w:rPr>
          <w:rFonts w:hint="eastAsia" w:asciiTheme="minorEastAsia" w:hAnsiTheme="minorEastAsia" w:eastAsiaTheme="minorEastAsia" w:cstheme="minorEastAsia"/>
          <w:kern w:val="0"/>
          <w:sz w:val="24"/>
          <w:highlight w:val="none"/>
          <w:u w:val="none"/>
          <w:lang w:val="zh-CN"/>
        </w:rPr>
        <w:t>据</w:t>
      </w:r>
      <w:r>
        <w:rPr>
          <w:rFonts w:hint="eastAsia" w:asciiTheme="minorEastAsia" w:hAnsiTheme="minorEastAsia" w:eastAsiaTheme="minorEastAsia" w:cstheme="minorEastAsia"/>
          <w:color w:val="000000"/>
          <w:kern w:val="0"/>
          <w:sz w:val="24"/>
          <w:highlight w:val="none"/>
          <w:u w:val="none"/>
          <w:lang w:eastAsia="zh-CN"/>
        </w:rPr>
        <w:t>2026年</w:t>
      </w:r>
      <w:r>
        <w:rPr>
          <w:rFonts w:hint="eastAsia" w:asciiTheme="minorEastAsia" w:hAnsiTheme="minorEastAsia" w:eastAsiaTheme="minorEastAsia" w:cstheme="minorEastAsia"/>
          <w:color w:val="000000"/>
          <w:kern w:val="0"/>
          <w:sz w:val="24"/>
          <w:highlight w:val="none"/>
          <w:u w:val="none"/>
          <w:lang w:val="en-US" w:eastAsia="zh-CN"/>
        </w:rPr>
        <w:t xml:space="preserve">   </w:t>
      </w:r>
      <w:r>
        <w:rPr>
          <w:rFonts w:hint="eastAsia" w:asciiTheme="minorEastAsia" w:hAnsiTheme="minorEastAsia" w:eastAsiaTheme="minorEastAsia" w:cstheme="minorEastAsia"/>
          <w:color w:val="000000"/>
          <w:kern w:val="0"/>
          <w:sz w:val="24"/>
          <w:highlight w:val="none"/>
          <w:u w:val="none"/>
          <w:lang w:eastAsia="zh-CN"/>
        </w:rPr>
        <w:t>月</w:t>
      </w:r>
      <w:r>
        <w:rPr>
          <w:rFonts w:hint="eastAsia" w:asciiTheme="minorEastAsia" w:hAnsiTheme="minorEastAsia" w:eastAsiaTheme="minorEastAsia" w:cstheme="minorEastAsia"/>
          <w:color w:val="000000"/>
          <w:kern w:val="0"/>
          <w:sz w:val="24"/>
          <w:highlight w:val="none"/>
          <w:u w:val="none"/>
          <w:lang w:val="en-US" w:eastAsia="zh-CN"/>
        </w:rPr>
        <w:t xml:space="preserve">   </w:t>
      </w:r>
      <w:r>
        <w:rPr>
          <w:rFonts w:hint="eastAsia" w:asciiTheme="minorEastAsia" w:hAnsiTheme="minorEastAsia" w:eastAsiaTheme="minorEastAsia" w:cstheme="minorEastAsia"/>
          <w:color w:val="000000"/>
          <w:kern w:val="0"/>
          <w:sz w:val="24"/>
          <w:highlight w:val="none"/>
          <w:u w:val="none"/>
          <w:lang w:eastAsia="zh-CN"/>
        </w:rPr>
        <w:t>日</w:t>
      </w:r>
      <w:r>
        <w:rPr>
          <w:rFonts w:hint="eastAsia" w:asciiTheme="minorEastAsia" w:hAnsiTheme="minorEastAsia" w:eastAsiaTheme="minorEastAsia" w:cstheme="minorEastAsia"/>
          <w:color w:val="000000"/>
          <w:kern w:val="0"/>
          <w:sz w:val="24"/>
          <w:highlight w:val="none"/>
          <w:u w:val="single"/>
          <w:lang w:val="en-US" w:eastAsia="zh-CN"/>
        </w:rPr>
        <w:t>海西州智慧流动医院</w:t>
      </w:r>
      <w:r>
        <w:rPr>
          <w:rFonts w:hint="eastAsia" w:asciiTheme="minorEastAsia" w:hAnsiTheme="minorEastAsia" w:eastAsiaTheme="minorEastAsia" w:cstheme="minorEastAsia"/>
          <w:color w:val="000000"/>
          <w:kern w:val="0"/>
          <w:sz w:val="24"/>
          <w:highlight w:val="none"/>
          <w:u w:val="single"/>
          <w:lang w:val="zh-CN"/>
        </w:rPr>
        <w:t>（青海骁驰竞磋（货物）2026-058</w:t>
      </w:r>
      <w:r>
        <w:rPr>
          <w:rFonts w:hint="eastAsia" w:asciiTheme="minorEastAsia" w:hAnsiTheme="minorEastAsia" w:eastAsiaTheme="minorEastAsia" w:cstheme="minorEastAsia"/>
          <w:color w:val="000000"/>
          <w:kern w:val="0"/>
          <w:sz w:val="24"/>
          <w:highlight w:val="none"/>
          <w:u w:val="single"/>
        </w:rPr>
        <w:t>）</w:t>
      </w:r>
      <w:r>
        <w:rPr>
          <w:rFonts w:hint="eastAsia" w:asciiTheme="minorEastAsia" w:hAnsiTheme="minorEastAsia" w:eastAsiaTheme="minorEastAsia" w:cstheme="minorEastAsia"/>
          <w:color w:val="000000"/>
          <w:kern w:val="0"/>
          <w:sz w:val="24"/>
          <w:highlight w:val="none"/>
          <w:lang w:val="zh-CN"/>
        </w:rPr>
        <w:t>的</w:t>
      </w:r>
      <w:r>
        <w:rPr>
          <w:rFonts w:hint="eastAsia" w:asciiTheme="minorEastAsia" w:hAnsiTheme="minorEastAsia" w:eastAsiaTheme="minorEastAsia" w:cstheme="minorEastAsia"/>
          <w:color w:val="000000"/>
          <w:kern w:val="0"/>
          <w:sz w:val="24"/>
          <w:lang w:val="zh-CN"/>
        </w:rPr>
        <w:t>磋商文件要求和采购代理机构出具的《</w:t>
      </w:r>
      <w:r>
        <w:rPr>
          <w:rFonts w:hint="eastAsia" w:asciiTheme="minorEastAsia" w:hAnsiTheme="minorEastAsia" w:eastAsiaTheme="minorEastAsia" w:cstheme="minorEastAsia"/>
          <w:color w:val="000000"/>
          <w:kern w:val="0"/>
          <w:sz w:val="24"/>
          <w:lang w:val="en-US" w:eastAsia="zh-CN"/>
        </w:rPr>
        <w:t>中标</w:t>
      </w:r>
      <w:r>
        <w:rPr>
          <w:rFonts w:hint="eastAsia" w:asciiTheme="minorEastAsia" w:hAnsiTheme="minorEastAsia" w:eastAsiaTheme="minorEastAsia" w:cstheme="minorEastAsia"/>
          <w:color w:val="000000"/>
          <w:kern w:val="0"/>
          <w:sz w:val="24"/>
          <w:lang w:val="zh-CN"/>
        </w:rPr>
        <w:t>通知书》，并经双方协商一致，签订本合同协议书。</w:t>
      </w:r>
    </w:p>
    <w:p w14:paraId="3AF0551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一、签订本政府采购合同的依据</w:t>
      </w:r>
    </w:p>
    <w:p w14:paraId="70615DC1">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本政府采购合同所附下列文件是构成本政府采购合同不可分割的部分：</w:t>
      </w:r>
    </w:p>
    <w:p w14:paraId="25F5B713">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1.磋商文件；</w:t>
      </w:r>
    </w:p>
    <w:p w14:paraId="29B99B9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2.磋商文件的更正、变更公告；</w:t>
      </w:r>
    </w:p>
    <w:p w14:paraId="371E2A7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3.成交供应商提交的磋商响应文件；</w:t>
      </w:r>
    </w:p>
    <w:p w14:paraId="25272AF4">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4.磋商文件中规定的政府采购合同通用条款；</w:t>
      </w:r>
    </w:p>
    <w:p w14:paraId="5AA4F676">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5.履约保证金回单；</w:t>
      </w:r>
    </w:p>
    <w:p w14:paraId="3BD03A5D">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中标</w:t>
      </w:r>
      <w:r>
        <w:rPr>
          <w:rFonts w:hint="eastAsia" w:asciiTheme="minorEastAsia" w:hAnsiTheme="minorEastAsia" w:eastAsiaTheme="minorEastAsia" w:cstheme="minorEastAsia"/>
          <w:color w:val="000000"/>
          <w:kern w:val="0"/>
          <w:sz w:val="24"/>
          <w:lang w:val="zh-CN"/>
        </w:rPr>
        <w:t>通知书。</w:t>
      </w:r>
    </w:p>
    <w:p w14:paraId="25A79880">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二、合同标的及金额 （</w:t>
      </w:r>
      <w:r>
        <w:rPr>
          <w:rFonts w:hint="eastAsia" w:asciiTheme="minorEastAsia" w:hAnsiTheme="minorEastAsia" w:eastAsiaTheme="minorEastAsia" w:cstheme="minorEastAsia"/>
          <w:color w:val="000000"/>
          <w:kern w:val="0"/>
          <w:sz w:val="24"/>
        </w:rPr>
        <w:t>附最终磋商报价表和二次分项表</w:t>
      </w:r>
      <w:r>
        <w:rPr>
          <w:rFonts w:hint="eastAsia" w:asciiTheme="minorEastAsia" w:hAnsiTheme="minorEastAsia" w:eastAsiaTheme="minorEastAsia" w:cstheme="minorEastAsia"/>
          <w:color w:val="000000"/>
          <w:kern w:val="0"/>
          <w:sz w:val="24"/>
          <w:lang w:val="zh-CN"/>
        </w:rPr>
        <w:t xml:space="preserve">）                           </w:t>
      </w:r>
    </w:p>
    <w:p w14:paraId="3A3F20B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根据上述政府采购合同文件要求，本政府采购合同的总金额为人民币</w:t>
      </w:r>
    </w:p>
    <w:p w14:paraId="58F8896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（大写）</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u w:val="none"/>
          <w:lang w:val="zh-CN"/>
        </w:rPr>
        <w:t>（</w:t>
      </w:r>
      <w:r>
        <w:rPr>
          <w:rFonts w:hint="eastAsia" w:asciiTheme="minorEastAsia" w:hAnsiTheme="minorEastAsia" w:eastAsiaTheme="minorEastAsia" w:cstheme="minorEastAsia"/>
          <w:color w:val="000000"/>
          <w:kern w:val="0"/>
          <w:sz w:val="24"/>
          <w:u w:val="none"/>
        </w:rPr>
        <w:t>小写</w:t>
      </w:r>
      <w:r>
        <w:rPr>
          <w:rFonts w:hint="eastAsia" w:asciiTheme="minorEastAsia" w:hAnsiTheme="minorEastAsia" w:eastAsiaTheme="minorEastAsia" w:cstheme="minorEastAsia"/>
          <w:color w:val="000000"/>
          <w:kern w:val="0"/>
          <w:sz w:val="24"/>
          <w:u w:val="none"/>
          <w:lang w:val="zh-CN"/>
        </w:rPr>
        <w:t>）。</w:t>
      </w:r>
      <w:r>
        <w:rPr>
          <w:rFonts w:hint="eastAsia" w:asciiTheme="minorEastAsia" w:hAnsiTheme="minorEastAsia" w:eastAsiaTheme="minorEastAsia" w:cstheme="minorEastAsia"/>
          <w:color w:val="000000"/>
          <w:kern w:val="0"/>
          <w:sz w:val="24"/>
          <w:u w:val="none"/>
        </w:rPr>
        <w:t xml:space="preserve"> </w:t>
      </w:r>
      <w:r>
        <w:rPr>
          <w:rFonts w:hint="eastAsia" w:asciiTheme="minorEastAsia" w:hAnsiTheme="minorEastAsia" w:eastAsiaTheme="minorEastAsia" w:cstheme="minorEastAsia"/>
          <w:color w:val="000000"/>
          <w:kern w:val="0"/>
          <w:sz w:val="24"/>
        </w:rPr>
        <w:t xml:space="preserve">                  </w:t>
      </w:r>
    </w:p>
    <w:p w14:paraId="4544B759">
      <w:pPr>
        <w:numPr>
          <w:ilvl w:val="0"/>
          <w:numId w:val="0"/>
        </w:num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Theme="minorEastAsia" w:hAnsiTheme="minorEastAsia" w:eastAsiaTheme="minorEastAsia" w:cstheme="minorEastAsia"/>
          <w:color w:val="000000"/>
          <w:kern w:val="0"/>
          <w:sz w:val="24"/>
          <w:lang w:val="zh-CN"/>
        </w:rPr>
        <w:t>本合同以人民币进行结算，合同总价</w:t>
      </w:r>
      <w:r>
        <w:rPr>
          <w:rFonts w:hint="eastAsia" w:asciiTheme="minorEastAsia" w:hAnsiTheme="minorEastAsia" w:eastAsiaTheme="minorEastAsia" w:cstheme="minorEastAsia"/>
          <w:color w:val="000000"/>
          <w:kern w:val="0"/>
          <w:sz w:val="24"/>
          <w:lang w:val="en-US" w:eastAsia="zh-CN"/>
        </w:rPr>
        <w:t>包括：</w:t>
      </w:r>
      <w:r>
        <w:rPr>
          <w:rFonts w:hint="eastAsia" w:ascii="宋体" w:hAnsi="宋体" w:eastAsia="宋体" w:cs="宋体"/>
          <w:kern w:val="0"/>
          <w:sz w:val="24"/>
          <w:lang w:val="zh-CN"/>
        </w:rPr>
        <w:t>全包落地价，包含车辆底盘、上装改装、医疗设备、运输装卸、检测、整车上牌手续办理、工本费、合规备案、税费、调试培训等全部费用。</w:t>
      </w:r>
    </w:p>
    <w:p w14:paraId="3CD8B93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color w:val="000000"/>
          <w:kern w:val="0"/>
          <w:sz w:val="24"/>
          <w:lang w:val="zh-CN"/>
        </w:rPr>
        <w:t>三、</w:t>
      </w:r>
      <w:r>
        <w:rPr>
          <w:rFonts w:hint="eastAsia" w:asciiTheme="minorEastAsia" w:hAnsiTheme="minorEastAsia" w:eastAsiaTheme="minorEastAsia" w:cstheme="minorEastAsia"/>
          <w:color w:val="000000"/>
          <w:kern w:val="0"/>
          <w:sz w:val="24"/>
        </w:rPr>
        <w:t>交货</w:t>
      </w:r>
      <w:r>
        <w:rPr>
          <w:rFonts w:hint="eastAsia" w:asciiTheme="minorEastAsia" w:hAnsiTheme="minorEastAsia" w:eastAsiaTheme="minorEastAsia" w:cstheme="minorEastAsia"/>
          <w:color w:val="000000"/>
          <w:kern w:val="0"/>
          <w:sz w:val="24"/>
          <w:lang w:val="zh-CN"/>
        </w:rPr>
        <w:t>时间、地点和要求</w:t>
      </w:r>
    </w:p>
    <w:p w14:paraId="238D38BB">
      <w:pPr>
        <w:keepNext w:val="0"/>
        <w:keepLines w:val="0"/>
        <w:pageBreakBefore w:val="0"/>
        <w:widowControl w:val="0"/>
        <w:kinsoku/>
        <w:wordWrap/>
        <w:overflowPunct/>
        <w:topLinePunct w:val="0"/>
        <w:autoSpaceDE w:val="0"/>
        <w:autoSpaceDN w:val="0"/>
        <w:bidi w:val="0"/>
        <w:adjustRightInd w:val="0"/>
        <w:snapToGrid/>
        <w:spacing w:line="360" w:lineRule="auto"/>
        <w:ind w:left="719" w:leftChars="228" w:hanging="240" w:hangingChars="100"/>
        <w:jc w:val="left"/>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eastAsia="zh-CN"/>
        </w:rPr>
        <w:t>.</w:t>
      </w:r>
      <w:r>
        <w:rPr>
          <w:rFonts w:hint="eastAsia" w:asciiTheme="minorEastAsia" w:hAnsiTheme="minorEastAsia" w:eastAsiaTheme="minorEastAsia" w:cstheme="minorEastAsia"/>
          <w:color w:val="000000"/>
          <w:kern w:val="0"/>
          <w:sz w:val="24"/>
        </w:rPr>
        <w:t>交货</w:t>
      </w:r>
      <w:r>
        <w:rPr>
          <w:rFonts w:hint="eastAsia" w:asciiTheme="minorEastAsia" w:hAnsiTheme="minorEastAsia" w:eastAsiaTheme="minorEastAsia" w:cstheme="minorEastAsia"/>
          <w:color w:val="000000"/>
          <w:kern w:val="0"/>
          <w:sz w:val="24"/>
          <w:lang w:val="zh-CN"/>
        </w:rPr>
        <w:t>时间（</w:t>
      </w:r>
      <w:r>
        <w:rPr>
          <w:rFonts w:hint="eastAsia" w:asciiTheme="minorEastAsia" w:hAnsiTheme="minorEastAsia" w:eastAsiaTheme="minorEastAsia" w:cstheme="minorEastAsia"/>
          <w:color w:val="000000"/>
          <w:kern w:val="0"/>
          <w:sz w:val="24"/>
        </w:rPr>
        <w:t>合同履行时间</w:t>
      </w: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auto"/>
          <w:kern w:val="0"/>
          <w:sz w:val="24"/>
          <w:u w:val="single"/>
        </w:rPr>
        <w:t xml:space="preserve"> 合同签订后</w:t>
      </w:r>
      <w:r>
        <w:rPr>
          <w:rFonts w:hint="eastAsia" w:asciiTheme="minorEastAsia" w:hAnsiTheme="minorEastAsia" w:eastAsiaTheme="minorEastAsia" w:cstheme="minorEastAsia"/>
          <w:color w:val="auto"/>
          <w:kern w:val="0"/>
          <w:sz w:val="24"/>
          <w:u w:val="single"/>
          <w:lang w:val="en-US" w:eastAsia="zh-CN"/>
        </w:rPr>
        <w:t>30</w:t>
      </w:r>
      <w:r>
        <w:rPr>
          <w:rFonts w:hint="eastAsia" w:asciiTheme="minorEastAsia" w:hAnsiTheme="minorEastAsia" w:eastAsiaTheme="minorEastAsia" w:cstheme="minorEastAsia"/>
          <w:color w:val="auto"/>
          <w:kern w:val="0"/>
          <w:sz w:val="24"/>
          <w:u w:val="single"/>
        </w:rPr>
        <w:t>天内完成交货。</w:t>
      </w:r>
      <w:r>
        <w:rPr>
          <w:rFonts w:hint="eastAsia" w:asciiTheme="minorEastAsia" w:hAnsiTheme="minorEastAsia" w:eastAsiaTheme="minorEastAsia" w:cstheme="minorEastAsia"/>
          <w:color w:val="auto"/>
          <w:kern w:val="0"/>
          <w:sz w:val="24"/>
          <w:u w:val="single"/>
          <w:lang w:val="en-US" w:eastAsia="zh-CN"/>
        </w:rPr>
        <w:t xml:space="preserve"> </w:t>
      </w:r>
      <w:r>
        <w:rPr>
          <w:rFonts w:hint="eastAsia" w:asciiTheme="minorEastAsia" w:hAnsiTheme="minorEastAsia" w:eastAsiaTheme="minorEastAsia" w:cstheme="minorEastAsia"/>
          <w:color w:val="000000"/>
          <w:kern w:val="0"/>
          <w:sz w:val="24"/>
        </w:rPr>
        <w:t>（以中标通知书交货时间为准）</w:t>
      </w:r>
    </w:p>
    <w:p w14:paraId="4198245B">
      <w:pPr>
        <w:keepNext w:val="0"/>
        <w:keepLines w:val="0"/>
        <w:pageBreakBefore w:val="0"/>
        <w:widowControl w:val="0"/>
        <w:kinsoku/>
        <w:wordWrap/>
        <w:overflowPunct/>
        <w:topLinePunct w:val="0"/>
        <w:autoSpaceDE w:val="0"/>
        <w:autoSpaceDN w:val="0"/>
        <w:bidi w:val="0"/>
        <w:adjustRightInd w:val="0"/>
        <w:snapToGrid/>
        <w:spacing w:line="360" w:lineRule="auto"/>
        <w:ind w:left="638" w:leftChars="304"/>
        <w:jc w:val="left"/>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交货</w:t>
      </w:r>
      <w:r>
        <w:rPr>
          <w:rFonts w:hint="eastAsia" w:asciiTheme="minorEastAsia" w:hAnsiTheme="minorEastAsia" w:eastAsiaTheme="minorEastAsia" w:cstheme="minorEastAsia"/>
          <w:color w:val="000000"/>
          <w:kern w:val="0"/>
          <w:sz w:val="24"/>
          <w:lang w:val="zh-CN"/>
        </w:rPr>
        <w:t>地点：</w:t>
      </w:r>
      <w:r>
        <w:rPr>
          <w:rFonts w:hint="eastAsia" w:asciiTheme="minorEastAsia" w:hAnsiTheme="minorEastAsia" w:eastAsiaTheme="minorEastAsia" w:cstheme="minorEastAsia"/>
          <w:color w:val="auto"/>
          <w:kern w:val="0"/>
          <w:sz w:val="24"/>
          <w:u w:val="single"/>
          <w:lang w:val="en-US" w:eastAsia="zh-CN"/>
        </w:rPr>
        <w:t>乌兰县人民医院</w:t>
      </w:r>
      <w:r>
        <w:rPr>
          <w:rFonts w:hint="eastAsia" w:asciiTheme="minorEastAsia" w:hAnsiTheme="minorEastAsia" w:eastAsiaTheme="minorEastAsia" w:cstheme="minorEastAsia"/>
          <w:color w:val="auto"/>
          <w:kern w:val="0"/>
          <w:sz w:val="24"/>
          <w:u w:val="single"/>
          <w:lang w:val="zh-CN"/>
        </w:rPr>
        <w:t>指定地点</w:t>
      </w:r>
      <w:r>
        <w:rPr>
          <w:rFonts w:hint="eastAsia" w:asciiTheme="minorEastAsia" w:hAnsiTheme="minorEastAsia" w:eastAsiaTheme="minorEastAsia" w:cstheme="minorEastAsia"/>
          <w:color w:val="000000"/>
          <w:kern w:val="0"/>
          <w:sz w:val="24"/>
          <w:lang w:val="zh-CN"/>
        </w:rPr>
        <w:t>。</w:t>
      </w:r>
    </w:p>
    <w:p w14:paraId="08BFFF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2.乙方提供不符合招</w:t>
      </w:r>
      <w:r>
        <w:rPr>
          <w:rFonts w:hint="eastAsia" w:asciiTheme="minorEastAsia" w:hAnsiTheme="minorEastAsia" w:eastAsiaTheme="minorEastAsia" w:cstheme="minorEastAsia"/>
          <w:color w:val="000000"/>
          <w:kern w:val="0"/>
          <w:sz w:val="24"/>
        </w:rPr>
        <w:t>磋商</w:t>
      </w:r>
      <w:r>
        <w:rPr>
          <w:rFonts w:hint="eastAsia" w:asciiTheme="minorEastAsia" w:hAnsiTheme="minorEastAsia" w:eastAsiaTheme="minorEastAsia" w:cstheme="minorEastAsia"/>
          <w:color w:val="000000"/>
          <w:kern w:val="0"/>
          <w:sz w:val="24"/>
          <w:lang w:val="zh-CN"/>
        </w:rPr>
        <w:t>文件和本合同规定的产品，甲方有权拒绝接受。</w:t>
      </w:r>
    </w:p>
    <w:p w14:paraId="4014547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3.乙方应将</w:t>
      </w:r>
      <w:r>
        <w:rPr>
          <w:rFonts w:hint="eastAsia" w:asciiTheme="minorEastAsia" w:hAnsiTheme="minorEastAsia" w:eastAsiaTheme="minorEastAsia" w:cstheme="minorEastAsia"/>
          <w:color w:val="000000"/>
          <w:kern w:val="0"/>
          <w:sz w:val="24"/>
        </w:rPr>
        <w:t>本项目所投产品所有资料（包括备品备件等）一并</w:t>
      </w:r>
      <w:r>
        <w:rPr>
          <w:rFonts w:hint="eastAsia" w:asciiTheme="minorEastAsia" w:hAnsiTheme="minorEastAsia" w:eastAsiaTheme="minorEastAsia" w:cstheme="minorEastAsia"/>
          <w:color w:val="000000"/>
          <w:kern w:val="0"/>
          <w:sz w:val="24"/>
          <w:lang w:val="zh-CN"/>
        </w:rPr>
        <w:t>交付给甲方，如有缺失应及时补齐，否则视为逾期交货。</w:t>
      </w:r>
    </w:p>
    <w:p w14:paraId="4720A47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4.甲方应当在到货（安装、调试完成）后 </w:t>
      </w:r>
      <w:r>
        <w:rPr>
          <w:rFonts w:hint="eastAsia" w:asciiTheme="minorEastAsia" w:hAnsiTheme="minorEastAsia" w:eastAsiaTheme="minorEastAsia" w:cstheme="minorEastAsia"/>
          <w:color w:val="000000"/>
          <w:kern w:val="0"/>
          <w:sz w:val="24"/>
          <w:u w:val="single"/>
          <w:lang w:val="zh-CN"/>
        </w:rPr>
        <w:t xml:space="preserve">30 </w:t>
      </w:r>
      <w:r>
        <w:rPr>
          <w:rFonts w:hint="eastAsia" w:asciiTheme="minorEastAsia" w:hAnsiTheme="minorEastAsia" w:eastAsiaTheme="minorEastAsia" w:cstheme="minorEastAsia"/>
          <w:color w:val="000000"/>
          <w:kern w:val="0"/>
          <w:sz w:val="24"/>
          <w:lang w:val="zh-CN"/>
        </w:rPr>
        <w:t>个工作日内进行验收，逾期不验收的，乙方可视为验收合格。验收合格后，由甲乙双方签署产品验收单并加盖采购人公章，甲乙双方各执一份。</w:t>
      </w:r>
    </w:p>
    <w:p w14:paraId="53C4832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5.项目设备验收时甲方需求包括使用手册、维修手册、安装手册、图纸、原产地证书、质保书、合格证等设备相关资料胶装成册，将作为随机资料存入设备档案。</w:t>
      </w:r>
    </w:p>
    <w:p w14:paraId="0106452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6</w:t>
      </w:r>
      <w:r>
        <w:rPr>
          <w:rFonts w:hint="eastAsia" w:asciiTheme="minorEastAsia" w:hAnsiTheme="minorEastAsia" w:eastAsiaTheme="minorEastAsia" w:cstheme="minorEastAsia"/>
          <w:color w:val="000000"/>
          <w:kern w:val="0"/>
          <w:sz w:val="24"/>
          <w:lang w:val="zh-CN"/>
        </w:rPr>
        <w:t>.甲方应提供该项目验收报告交同级财政监管部门，由财政部门按规定程序抽验后办理资金拨付。</w:t>
      </w:r>
    </w:p>
    <w:p w14:paraId="5FABB85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7</w:t>
      </w:r>
      <w:r>
        <w:rPr>
          <w:rFonts w:hint="eastAsia" w:asciiTheme="minorEastAsia" w:hAnsiTheme="minorEastAsia" w:eastAsiaTheme="minorEastAsia" w:cstheme="minorEastAsia"/>
          <w:color w:val="000000"/>
          <w:kern w:val="0"/>
          <w:sz w:val="24"/>
          <w:lang w:val="zh-CN"/>
        </w:rPr>
        <w:t>.甲方在验收过程中发现乙方有违约问题，可按招、投标文件的规定要求乙方及时予以解决。</w:t>
      </w:r>
    </w:p>
    <w:p w14:paraId="26842D9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en-US" w:eastAsia="zh-CN"/>
        </w:rPr>
        <w:t>8</w:t>
      </w:r>
      <w:r>
        <w:rPr>
          <w:rFonts w:hint="eastAsia" w:asciiTheme="minorEastAsia" w:hAnsiTheme="minorEastAsia" w:eastAsiaTheme="minorEastAsia" w:cstheme="minorEastAsia"/>
          <w:color w:val="000000"/>
          <w:kern w:val="0"/>
          <w:sz w:val="24"/>
          <w:lang w:val="zh-CN"/>
        </w:rPr>
        <w:t>.乙方向甲方提供产品相关完税销售发票。</w:t>
      </w:r>
    </w:p>
    <w:p w14:paraId="257B5E1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color w:val="000000"/>
          <w:kern w:val="0"/>
          <w:sz w:val="24"/>
          <w:lang w:val="zh-CN"/>
        </w:rPr>
        <w:t>四、付款方</w:t>
      </w:r>
      <w:r>
        <w:rPr>
          <w:rFonts w:hint="eastAsia" w:asciiTheme="minorEastAsia" w:hAnsiTheme="minorEastAsia" w:eastAsiaTheme="minorEastAsia" w:cstheme="minorEastAsia"/>
          <w:kern w:val="0"/>
          <w:sz w:val="24"/>
          <w:lang w:val="zh-CN"/>
        </w:rPr>
        <w:t>式</w:t>
      </w:r>
    </w:p>
    <w:p w14:paraId="1A508E3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color w:val="auto"/>
          <w:kern w:val="2"/>
          <w:sz w:val="24"/>
          <w:szCs w:val="24"/>
          <w:highlight w:val="none"/>
          <w:lang w:val="zh-CN" w:eastAsia="zh-CN" w:bidi="ar-SA"/>
        </w:rPr>
        <w:t>甲乙双方签订合同前，乙方向甲方支付</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%的履约保证金，</w:t>
      </w:r>
      <w:r>
        <w:rPr>
          <w:rFonts w:hint="eastAsia" w:asciiTheme="minorEastAsia" w:hAnsiTheme="minorEastAsia" w:eastAsiaTheme="minorEastAsia" w:cstheme="minorEastAsia"/>
          <w:color w:val="auto"/>
          <w:kern w:val="0"/>
          <w:sz w:val="24"/>
          <w:highlight w:val="none"/>
        </w:rPr>
        <w:t>即人民币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大写</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2"/>
          <w:sz w:val="24"/>
          <w:szCs w:val="24"/>
          <w:highlight w:val="none"/>
          <w:lang w:val="zh-CN" w:eastAsia="zh-CN" w:bidi="ar-SA"/>
        </w:rPr>
        <w:t>甲乙双方签订合同后，甲方向乙方支付合同总价30%的预付款，</w:t>
      </w:r>
      <w:r>
        <w:rPr>
          <w:rFonts w:hint="eastAsia" w:asciiTheme="minorEastAsia" w:hAnsiTheme="minorEastAsia" w:eastAsiaTheme="minorEastAsia" w:cstheme="minorEastAsia"/>
          <w:color w:val="auto"/>
          <w:kern w:val="0"/>
          <w:sz w:val="24"/>
          <w:highlight w:val="none"/>
        </w:rPr>
        <w:t>即人民币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大写</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2"/>
          <w:sz w:val="24"/>
          <w:szCs w:val="24"/>
          <w:highlight w:val="none"/>
          <w:lang w:val="zh-CN" w:eastAsia="zh-CN" w:bidi="ar-SA"/>
        </w:rPr>
        <w:t>待货物到达交货地点，经乙方安装、调试、试运行，甲方向乙方支付合同总价的70%，</w:t>
      </w:r>
      <w:r>
        <w:rPr>
          <w:rFonts w:hint="eastAsia" w:asciiTheme="minorEastAsia" w:hAnsiTheme="minorEastAsia" w:eastAsiaTheme="minorEastAsia" w:cstheme="minorEastAsia"/>
          <w:color w:val="auto"/>
          <w:kern w:val="0"/>
          <w:sz w:val="24"/>
          <w:highlight w:val="none"/>
        </w:rPr>
        <w:t>即人民币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大写</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%的履约保证金自动转为质量保证金，</w:t>
      </w:r>
      <w:r>
        <w:rPr>
          <w:rFonts w:hint="eastAsia" w:asciiTheme="minorEastAsia" w:hAnsiTheme="minorEastAsia" w:eastAsiaTheme="minorEastAsia" w:cstheme="minorEastAsia"/>
          <w:color w:val="auto"/>
          <w:kern w:val="0"/>
          <w:sz w:val="24"/>
          <w:lang w:val="en-US" w:eastAsia="zh-CN"/>
        </w:rPr>
        <w:t>质量保证金自项目验收之日起满壹年且产品无质量问题后一次性全额无息返还。</w:t>
      </w:r>
    </w:p>
    <w:p w14:paraId="42623A6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五、合同的变更、终止与转让</w:t>
      </w:r>
    </w:p>
    <w:p w14:paraId="5B9D66D4">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除《中华人民共和国政府采购法》第五十条规定的情形外，本合同一经签订，甲乙双方不得擅自变更、中止或终止。</w:t>
      </w:r>
    </w:p>
    <w:p w14:paraId="36D00A58">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乙方不得擅自转让其应履行的合同义务。</w:t>
      </w:r>
    </w:p>
    <w:p w14:paraId="03DB265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六、违约责任</w:t>
      </w:r>
    </w:p>
    <w:p w14:paraId="788DE721">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1EEBB7AC">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乙方提供的货物如侵犯了第三方权益而引发纠纷或诉讼的，均由乙方负责交涉并承担全部责任。</w:t>
      </w:r>
    </w:p>
    <w:p w14:paraId="250F6119">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w:t>
      </w:r>
      <w:r>
        <w:rPr>
          <w:rFonts w:hint="eastAsia" w:asciiTheme="minorEastAsia" w:hAnsiTheme="minorEastAsia" w:eastAsiaTheme="minorEastAsia" w:cstheme="minorEastAsia"/>
          <w:color w:val="000000"/>
          <w:kern w:val="0"/>
          <w:sz w:val="24"/>
          <w:lang w:val="zh-CN"/>
        </w:rPr>
        <w:t>因包装、运输引起的货物损坏，按质量不合格处罚。</w:t>
      </w:r>
    </w:p>
    <w:p w14:paraId="49265E46">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甲方无故延期接收货物和乙方逾期交货的，每天应向对方偿付未交货物的货款</w:t>
      </w: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‰的违约金，但违约金累计不得超过违约货款的</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，超过</w:t>
      </w:r>
      <w:r>
        <w:rPr>
          <w:rFonts w:hint="eastAsia" w:asciiTheme="minorEastAsia" w:hAnsiTheme="minorEastAsia" w:eastAsiaTheme="minorEastAsia" w:cstheme="minorEastAsia"/>
          <w:kern w:val="0"/>
          <w:sz w:val="24"/>
          <w:u w:val="single"/>
        </w:rPr>
        <w:t xml:space="preserve"> 15个工作日 </w:t>
      </w:r>
      <w:r>
        <w:rPr>
          <w:rFonts w:hint="eastAsia" w:asciiTheme="minorEastAsia" w:hAnsiTheme="minorEastAsia" w:eastAsiaTheme="minorEastAsia" w:cstheme="minorEastAsia"/>
          <w:kern w:val="0"/>
          <w:sz w:val="24"/>
          <w:lang w:val="zh-CN"/>
        </w:rPr>
        <w:t>对方有权解除合同，违约方承担因此给对方造成的经济损失</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w:t>
      </w:r>
    </w:p>
    <w:p w14:paraId="3C54F37C">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乙方未按本合同和磋商响应文件中规定的服务承诺提供售后服务的，乙方应按本合同合计金额的</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向甲方支付违约金。</w:t>
      </w:r>
    </w:p>
    <w:p w14:paraId="7DFB815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6.</w:t>
      </w:r>
      <w:r>
        <w:rPr>
          <w:rFonts w:hint="eastAsia" w:asciiTheme="minorEastAsia" w:hAnsiTheme="minorEastAsia" w:eastAsiaTheme="minorEastAsia" w:cstheme="minorEastAsia"/>
          <w:kern w:val="0"/>
          <w:sz w:val="24"/>
          <w:lang w:val="zh-CN"/>
        </w:rPr>
        <w:t>乙方提供的货物在质量保证期内，因设计、工艺或材料的缺陷和其他质量原因造成的问题，由乙方负责。</w:t>
      </w:r>
    </w:p>
    <w:p w14:paraId="0C5F5AA2">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lang w:eastAsia="zh-CN"/>
        </w:rPr>
        <w:t>其他</w:t>
      </w:r>
      <w:r>
        <w:rPr>
          <w:rFonts w:hint="eastAsia" w:asciiTheme="minorEastAsia" w:hAnsiTheme="minorEastAsia" w:eastAsiaTheme="minorEastAsia" w:cstheme="minorEastAsia"/>
          <w:kern w:val="0"/>
          <w:sz w:val="24"/>
          <w:lang w:val="zh-CN"/>
        </w:rPr>
        <w:t>违约行为按违约货款额</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收取违约金并赔偿经济损失。</w:t>
      </w:r>
    </w:p>
    <w:p w14:paraId="2258F29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七、不可抗力</w:t>
      </w:r>
    </w:p>
    <w:p w14:paraId="2756C02D">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不可抗力使合同的某些内容有变更必要的，双方应通过协商在</w:t>
      </w:r>
      <w:r>
        <w:rPr>
          <w:rFonts w:hint="eastAsia" w:asciiTheme="minorEastAsia" w:hAnsiTheme="minorEastAsia" w:eastAsiaTheme="minorEastAsia" w:cstheme="minorEastAsia"/>
          <w:kern w:val="0"/>
          <w:sz w:val="24"/>
          <w:u w:val="single"/>
        </w:rPr>
        <w:t xml:space="preserve"> 10个工作日 </w:t>
      </w:r>
      <w:r>
        <w:rPr>
          <w:rFonts w:hint="eastAsia" w:asciiTheme="minorEastAsia" w:hAnsiTheme="minorEastAsia" w:eastAsiaTheme="minorEastAsia" w:cstheme="minorEastAsia"/>
          <w:kern w:val="0"/>
          <w:sz w:val="24"/>
          <w:lang w:val="zh-CN"/>
        </w:rPr>
        <w:t>内达成进一步履行合同的协议，因不可抗力致使合同不能履行的，合同终止。</w:t>
      </w:r>
    </w:p>
    <w:p w14:paraId="2477B1AF">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除法律法规规定的不可抗力情形外，双方约定出现</w:t>
      </w:r>
      <w:r>
        <w:rPr>
          <w:rFonts w:hint="eastAsia" w:asciiTheme="minorEastAsia" w:hAnsiTheme="minorEastAsia" w:eastAsiaTheme="minorEastAsia" w:cstheme="minorEastAsia"/>
          <w:kern w:val="0"/>
          <w:sz w:val="24"/>
          <w:u w:val="single"/>
        </w:rPr>
        <w:t>非人为</w:t>
      </w:r>
      <w:r>
        <w:rPr>
          <w:rFonts w:hint="eastAsia" w:asciiTheme="minorEastAsia" w:hAnsiTheme="minorEastAsia" w:eastAsiaTheme="minorEastAsia" w:cstheme="minorEastAsia"/>
          <w:kern w:val="0"/>
          <w:sz w:val="24"/>
          <w:lang w:val="zh-CN"/>
        </w:rPr>
        <w:t>情况亦视为不可抗力。</w:t>
      </w:r>
    </w:p>
    <w:p w14:paraId="738194B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八、知识产权：详见合同通用条款第</w:t>
      </w:r>
      <w:r>
        <w:rPr>
          <w:rFonts w:hint="eastAsia" w:asciiTheme="minorEastAsia" w:hAnsiTheme="minorEastAsia" w:eastAsiaTheme="minorEastAsia" w:cstheme="minorEastAsia"/>
          <w:color w:val="000000"/>
          <w:kern w:val="0"/>
          <w:sz w:val="24"/>
        </w:rPr>
        <w:t>5条。</w:t>
      </w:r>
    </w:p>
    <w:p w14:paraId="25C23D2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九、其他约定：</w:t>
      </w:r>
    </w:p>
    <w:p w14:paraId="6BB89EF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十、合同争议解决</w:t>
      </w:r>
    </w:p>
    <w:p w14:paraId="0FCE8325">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因产品质量问题发生争议的，应邀请国家认可的质量检测机构进行鉴定。产</w:t>
      </w:r>
      <w:r>
        <w:rPr>
          <w:rFonts w:hint="eastAsia" w:asciiTheme="minorEastAsia" w:hAnsiTheme="minorEastAsia" w:eastAsiaTheme="minorEastAsia" w:cstheme="minorEastAsia"/>
          <w:kern w:val="0"/>
          <w:sz w:val="24"/>
          <w:lang w:val="zh-CN"/>
        </w:rPr>
        <w:t>品符合标准的，鉴定费由甲方承担；产品不符合标准的，鉴定费由乙方承担。</w:t>
      </w:r>
    </w:p>
    <w:p w14:paraId="1C15A6E9">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因履行本合同引起的或与本合同有关的争议，甲乙双方应首先通过友好协商解决，如果协商不能解决，可向</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甲方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val="zh-CN"/>
        </w:rPr>
        <w:t>所在地仲裁委员会申请仲裁或向甲方所在地人民法院提起诉讼。</w:t>
      </w:r>
    </w:p>
    <w:p w14:paraId="6733B439">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诉讼期间，本合同继续履行。</w:t>
      </w:r>
    </w:p>
    <w:p w14:paraId="65C8772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十一、合同生效及其它</w:t>
      </w:r>
      <w:r>
        <w:rPr>
          <w:rFonts w:hint="eastAsia" w:asciiTheme="minorEastAsia" w:hAnsiTheme="minorEastAsia" w:eastAsiaTheme="minorEastAsia" w:cstheme="minorEastAsia"/>
          <w:color w:val="000000"/>
          <w:kern w:val="0"/>
          <w:sz w:val="24"/>
        </w:rPr>
        <w:t>：</w:t>
      </w:r>
    </w:p>
    <w:p w14:paraId="29FB3C76">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本合同一式</w:t>
      </w:r>
      <w:r>
        <w:rPr>
          <w:rFonts w:hint="eastAsia" w:asciiTheme="minorEastAsia" w:hAnsiTheme="minorEastAsia" w:eastAsiaTheme="minorEastAsia" w:cstheme="minorEastAsia"/>
          <w:color w:val="000000"/>
          <w:kern w:val="0"/>
          <w:sz w:val="24"/>
          <w:u w:val="single"/>
          <w:lang w:val="zh-CN"/>
        </w:rPr>
        <w:t>六</w:t>
      </w:r>
      <w:r>
        <w:rPr>
          <w:rFonts w:hint="eastAsia" w:asciiTheme="minorEastAsia" w:hAnsiTheme="minorEastAsia" w:eastAsiaTheme="minorEastAsia" w:cstheme="minorEastAsia"/>
          <w:color w:val="000000"/>
          <w:kern w:val="0"/>
          <w:sz w:val="24"/>
          <w:lang w:val="zh-CN"/>
        </w:rPr>
        <w:t>份，经双方签字，并加盖公章即为生效，</w:t>
      </w:r>
      <w:r>
        <w:rPr>
          <w:rFonts w:hint="eastAsia" w:asciiTheme="minorEastAsia" w:hAnsiTheme="minorEastAsia" w:eastAsiaTheme="minorEastAsia" w:cstheme="minorEastAsia"/>
          <w:color w:val="000000"/>
          <w:kern w:val="0"/>
          <w:sz w:val="24"/>
        </w:rPr>
        <w:t>如有遗失，概不负责。</w:t>
      </w:r>
    </w:p>
    <w:p w14:paraId="68D22281">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val="zh-CN"/>
        </w:rPr>
        <w:t>本合同未尽事宜，按</w:t>
      </w:r>
      <w:r>
        <w:rPr>
          <w:rFonts w:hint="eastAsia" w:asciiTheme="minorEastAsia" w:hAnsiTheme="minorEastAsia" w:eastAsiaTheme="minorEastAsia" w:cstheme="minorEastAsia"/>
          <w:color w:val="000000"/>
          <w:kern w:val="0"/>
          <w:sz w:val="24"/>
          <w:lang w:val="en-US" w:eastAsia="zh-CN"/>
        </w:rPr>
        <w:t>民法典</w:t>
      </w:r>
      <w:r>
        <w:rPr>
          <w:rFonts w:hint="eastAsia" w:asciiTheme="minorEastAsia" w:hAnsiTheme="minorEastAsia" w:eastAsiaTheme="minorEastAsia" w:cstheme="minorEastAsia"/>
          <w:color w:val="000000"/>
          <w:kern w:val="0"/>
          <w:sz w:val="24"/>
          <w:lang w:val="zh-CN"/>
        </w:rPr>
        <w:t>有关规定处理。</w:t>
      </w:r>
    </w:p>
    <w:p w14:paraId="35937B98">
      <w:pPr>
        <w:keepNext w:val="0"/>
        <w:keepLines w:val="0"/>
        <w:pageBreakBefore w:val="0"/>
        <w:widowControl w:val="0"/>
        <w:kinsoku/>
        <w:wordWrap/>
        <w:overflowPunct/>
        <w:topLinePunct w:val="0"/>
        <w:autoSpaceDE w:val="0"/>
        <w:autoSpaceDN w:val="0"/>
        <w:bidi w:val="0"/>
        <w:adjustRightInd w:val="0"/>
        <w:snapToGrid/>
        <w:spacing w:line="360" w:lineRule="auto"/>
        <w:ind w:firstLine="360"/>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3.</w:t>
      </w:r>
      <w:r>
        <w:rPr>
          <w:rFonts w:hint="eastAsia" w:asciiTheme="minorEastAsia" w:hAnsiTheme="minorEastAsia" w:eastAsiaTheme="minorEastAsia" w:cstheme="minorEastAsia"/>
          <w:color w:val="000000"/>
          <w:kern w:val="0"/>
          <w:sz w:val="24"/>
          <w:lang w:val="zh-CN"/>
        </w:rPr>
        <w:t>本合同的组成包含《合同通用条款》，可自行在青海政府采购网下载《合同通用条款》。</w:t>
      </w:r>
    </w:p>
    <w:p w14:paraId="5E809BF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甲方（盖章）：</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乙方（盖章）：</w:t>
      </w:r>
    </w:p>
    <w:p w14:paraId="68BC818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法定代表人或委托代理人</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法定代表人或委托代理人</w:t>
      </w:r>
      <w:r>
        <w:rPr>
          <w:rFonts w:hint="eastAsia" w:asciiTheme="minorEastAsia" w:hAnsiTheme="minorEastAsia" w:eastAsiaTheme="minorEastAsia" w:cstheme="minorEastAsia"/>
          <w:color w:val="000000"/>
          <w:kern w:val="0"/>
          <w:sz w:val="24"/>
        </w:rPr>
        <w:t>：</w:t>
      </w:r>
    </w:p>
    <w:p w14:paraId="7F6F375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开户银行：</w:t>
      </w:r>
      <w:r>
        <w:rPr>
          <w:rFonts w:hint="eastAsia" w:asciiTheme="minorEastAsia" w:hAnsiTheme="minorEastAsia" w:eastAsiaTheme="minorEastAsia" w:cstheme="minorEastAsia"/>
          <w:color w:val="000000"/>
          <w:kern w:val="0"/>
          <w:sz w:val="24"/>
        </w:rPr>
        <w:t xml:space="preserve">     </w:t>
      </w:r>
    </w:p>
    <w:p w14:paraId="0CD74D9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zh-CN"/>
        </w:rPr>
        <w:t>联系电话：</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账号：</w:t>
      </w:r>
    </w:p>
    <w:p w14:paraId="48A2FD6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联系电话：</w:t>
      </w:r>
    </w:p>
    <w:p w14:paraId="5F68AE7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rPr>
        <w:t>签约时间：</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年</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lang w:val="zh-CN"/>
        </w:rPr>
        <w:t>月</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日</w:t>
      </w:r>
      <w:r>
        <w:rPr>
          <w:rFonts w:hint="eastAsia" w:asciiTheme="minorEastAsia" w:hAnsiTheme="minorEastAsia" w:eastAsiaTheme="minorEastAsia" w:cstheme="minorEastAsia"/>
          <w:color w:val="000000"/>
          <w:kern w:val="0"/>
          <w:sz w:val="24"/>
          <w:lang w:val="en-US" w:eastAsia="zh-CN"/>
        </w:rPr>
        <w:t xml:space="preserve">              </w:t>
      </w:r>
    </w:p>
    <w:p w14:paraId="285808C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采购代理机构：</w:t>
      </w:r>
      <w:r>
        <w:rPr>
          <w:rFonts w:hint="eastAsia" w:asciiTheme="minorEastAsia" w:hAnsiTheme="minorEastAsia" w:eastAsiaTheme="minorEastAsia" w:cstheme="minorEastAsia"/>
          <w:color w:val="000000"/>
          <w:kern w:val="0"/>
          <w:sz w:val="24"/>
        </w:rPr>
        <w:t xml:space="preserve">        </w:t>
      </w:r>
    </w:p>
    <w:p w14:paraId="2B75A18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zh-CN"/>
        </w:rPr>
        <w:t>负责人或经办人：</w:t>
      </w:r>
      <w:r>
        <w:rPr>
          <w:rFonts w:hint="eastAsia" w:asciiTheme="minorEastAsia" w:hAnsiTheme="minorEastAsia" w:eastAsiaTheme="minorEastAsia" w:cstheme="minorEastAsia"/>
          <w:color w:val="000000"/>
          <w:kern w:val="0"/>
          <w:sz w:val="24"/>
          <w:lang w:val="en-US" w:eastAsia="zh-CN"/>
        </w:rPr>
        <w:t xml:space="preserve">      </w:t>
      </w:r>
    </w:p>
    <w:p w14:paraId="54A16B3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color w:val="000000"/>
          <w:kern w:val="0"/>
          <w:sz w:val="24"/>
          <w:lang w:val="zh-CN"/>
        </w:rPr>
        <w:t>合同备案时间：</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lang w:val="zh-CN"/>
        </w:rPr>
        <w:t xml:space="preserve">年 </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月</w:t>
      </w: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lang w:val="zh-CN"/>
        </w:rPr>
        <w:t>日</w:t>
      </w:r>
      <w:r>
        <w:rPr>
          <w:rFonts w:hint="eastAsia" w:asciiTheme="minorEastAsia" w:hAnsiTheme="minorEastAsia" w:eastAsiaTheme="minorEastAsia" w:cstheme="minorEastAsia"/>
          <w:b/>
          <w:bCs/>
          <w:kern w:val="0"/>
          <w:sz w:val="28"/>
          <w:szCs w:val="28"/>
          <w:lang w:val="zh-CN"/>
        </w:rPr>
        <w:br w:type="page"/>
      </w:r>
    </w:p>
    <w:p w14:paraId="43F34092">
      <w:pPr>
        <w:autoSpaceDE w:val="0"/>
        <w:autoSpaceDN w:val="0"/>
        <w:adjustRightInd w:val="0"/>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lang w:val="zh-CN"/>
        </w:rPr>
        <w:t>合同通用条款</w:t>
      </w:r>
    </w:p>
    <w:p w14:paraId="32DDFF0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根据《中华人民共和国</w:t>
      </w:r>
      <w:r>
        <w:rPr>
          <w:rFonts w:hint="eastAsia" w:asciiTheme="minorEastAsia" w:hAnsiTheme="minorEastAsia" w:eastAsiaTheme="minorEastAsia" w:cstheme="minorEastAsia"/>
          <w:kern w:val="0"/>
          <w:sz w:val="24"/>
          <w:lang w:val="en-US" w:eastAsia="zh-CN"/>
        </w:rPr>
        <w:t>民法典》和《</w:t>
      </w:r>
      <w:r>
        <w:rPr>
          <w:rFonts w:hint="eastAsia" w:asciiTheme="minorEastAsia" w:hAnsiTheme="minorEastAsia" w:eastAsiaTheme="minorEastAsia" w:cstheme="minorEastAsia"/>
          <w:kern w:val="0"/>
          <w:sz w:val="24"/>
          <w:lang w:val="zh-CN"/>
        </w:rPr>
        <w:t>中华人民共和国政府采购法》的规定，合同双方经协商达成一致，自愿订立本合同，遵循公平原则明确双方的权利、义务，确保双方诚实守信地履行合同。</w:t>
      </w:r>
    </w:p>
    <w:p w14:paraId="53B5B260">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w:t>
      </w:r>
      <w:r>
        <w:rPr>
          <w:rFonts w:hint="eastAsia" w:asciiTheme="minorEastAsia" w:hAnsiTheme="minorEastAsia" w:eastAsiaTheme="minorEastAsia" w:cstheme="minorEastAsia"/>
          <w:b/>
          <w:bCs/>
          <w:kern w:val="0"/>
          <w:sz w:val="28"/>
          <w:szCs w:val="28"/>
          <w:lang w:val="zh-CN"/>
        </w:rPr>
        <w:t>定义</w:t>
      </w:r>
    </w:p>
    <w:p w14:paraId="5AD581D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本合同中的下列术语应解释为：</w:t>
      </w:r>
    </w:p>
    <w:p w14:paraId="2B7BBD6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 </w:t>
      </w:r>
      <w:r>
        <w:rPr>
          <w:rFonts w:hint="eastAsia" w:asciiTheme="minorEastAsia" w:hAnsiTheme="minorEastAsia" w:eastAsiaTheme="minorEastAsia" w:cstheme="minorEastAsia"/>
          <w:kern w:val="0"/>
          <w:sz w:val="24"/>
          <w:lang w:val="zh-CN"/>
        </w:rPr>
        <w:t>“合同”指甲乙双方签署的、载明的甲乙双方权利义务的协议，包括所有的附件、附录和上述文件所提到的构成合同的所有文件。</w:t>
      </w:r>
    </w:p>
    <w:p w14:paraId="3DDCAC0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1.2 </w:t>
      </w:r>
      <w:r>
        <w:rPr>
          <w:rFonts w:hint="eastAsia" w:asciiTheme="minorEastAsia" w:hAnsiTheme="minorEastAsia" w:eastAsiaTheme="minorEastAsia" w:cstheme="minorEastAsia"/>
          <w:kern w:val="0"/>
          <w:sz w:val="24"/>
          <w:lang w:val="zh-CN"/>
        </w:rPr>
        <w:t>“合同金额”指根据合同规定，乙方在正确地完全履行合同义务后甲方应付给乙方的价款。</w:t>
      </w:r>
    </w:p>
    <w:p w14:paraId="06BCFB1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 </w:t>
      </w:r>
      <w:r>
        <w:rPr>
          <w:rFonts w:hint="eastAsia" w:asciiTheme="minorEastAsia" w:hAnsiTheme="minorEastAsia" w:eastAsiaTheme="minorEastAsia" w:cstheme="minorEastAsia"/>
          <w:kern w:val="0"/>
          <w:sz w:val="24"/>
          <w:lang w:val="zh-CN"/>
        </w:rPr>
        <w:t>“合同条款”指本合同条款。</w:t>
      </w:r>
    </w:p>
    <w:p w14:paraId="1ABFF9E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1.4 </w:t>
      </w:r>
      <w:r>
        <w:rPr>
          <w:rFonts w:hint="eastAsia" w:asciiTheme="minorEastAsia" w:hAnsiTheme="minorEastAsia" w:eastAsiaTheme="minorEastAsia" w:cstheme="minorEastAsia"/>
          <w:kern w:val="0"/>
          <w:sz w:val="24"/>
          <w:lang w:val="zh-CN"/>
        </w:rPr>
        <w:t>“货物”指乙方根据合同约定须向甲方提供的一切产品、设备、机械、仪表、备件等，包括辅助工具、使用手册等相关资料。</w:t>
      </w:r>
    </w:p>
    <w:p w14:paraId="56C0910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1.5 </w:t>
      </w:r>
      <w:r>
        <w:rPr>
          <w:rFonts w:hint="eastAsia" w:asciiTheme="minorEastAsia" w:hAnsiTheme="minorEastAsia" w:eastAsiaTheme="minorEastAsia" w:cstheme="minorEastAsia"/>
          <w:kern w:val="0"/>
          <w:sz w:val="24"/>
          <w:lang w:val="zh-CN"/>
        </w:rPr>
        <w:t>“服务”指根据本合同规定乙方承担与供货有关的辅助服务，如运输、保险及安装、调试、提供技术援助、培训和合同中规定乙方应承担的其它义务。</w:t>
      </w:r>
    </w:p>
    <w:p w14:paraId="3B327E2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1.6 </w:t>
      </w:r>
      <w:r>
        <w:rPr>
          <w:rFonts w:hint="eastAsia" w:asciiTheme="minorEastAsia" w:hAnsiTheme="minorEastAsia" w:eastAsiaTheme="minorEastAsia" w:cstheme="minorEastAsia"/>
          <w:kern w:val="0"/>
          <w:sz w:val="24"/>
          <w:lang w:val="zh-CN"/>
        </w:rPr>
        <w:t>“甲方”指购买货物和服务的单位。</w:t>
      </w:r>
    </w:p>
    <w:p w14:paraId="3A2D51D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 </w:t>
      </w:r>
      <w:r>
        <w:rPr>
          <w:rFonts w:hint="eastAsia" w:asciiTheme="minorEastAsia" w:hAnsiTheme="minorEastAsia" w:eastAsiaTheme="minorEastAsia" w:cstheme="minorEastAsia"/>
          <w:kern w:val="0"/>
          <w:sz w:val="24"/>
          <w:lang w:val="zh-CN"/>
        </w:rPr>
        <w:t>“乙方”指提供本合同条款下货物和服务的公司或其他实体。</w:t>
      </w:r>
    </w:p>
    <w:p w14:paraId="48B5506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 </w:t>
      </w:r>
      <w:r>
        <w:rPr>
          <w:rFonts w:hint="eastAsia" w:asciiTheme="minorEastAsia" w:hAnsiTheme="minorEastAsia" w:eastAsiaTheme="minorEastAsia" w:cstheme="minorEastAsia"/>
          <w:kern w:val="0"/>
          <w:sz w:val="24"/>
          <w:lang w:val="zh-CN"/>
        </w:rPr>
        <w:t>“现场”指合同规定货物将要运至和安装的地点。</w:t>
      </w:r>
    </w:p>
    <w:p w14:paraId="632C2AD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1.9 </w:t>
      </w:r>
      <w:r>
        <w:rPr>
          <w:rFonts w:hint="eastAsia" w:asciiTheme="minorEastAsia" w:hAnsiTheme="minorEastAsia" w:eastAsiaTheme="minorEastAsia" w:cstheme="minorEastAsia"/>
          <w:kern w:val="0"/>
          <w:sz w:val="24"/>
          <w:lang w:val="zh-CN"/>
        </w:rPr>
        <w:t>“验收”指合同双方依据强制性的国家技术质量规范和合同约定，确认合同条款下的货物符合合同规定的活动。</w:t>
      </w:r>
    </w:p>
    <w:p w14:paraId="5BC101B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w:t>
      </w:r>
      <w:r>
        <w:rPr>
          <w:rFonts w:hint="eastAsia" w:asciiTheme="minorEastAsia" w:hAnsiTheme="minorEastAsia" w:eastAsiaTheme="minorEastAsia" w:cstheme="minorEastAsia"/>
          <w:kern w:val="0"/>
          <w:sz w:val="24"/>
          <w:lang w:val="zh-CN"/>
        </w:rPr>
        <w:t>原厂商：产品制造商或其在中国境内设立的办事或技术服务机构。除另有说明外，本合同文件所述的制造商、产品制造商、制造厂家、产品制造厂家均为原厂商。</w:t>
      </w:r>
    </w:p>
    <w:p w14:paraId="1A841DF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1.11 </w:t>
      </w:r>
      <w:r>
        <w:rPr>
          <w:rFonts w:hint="eastAsia" w:asciiTheme="minorEastAsia" w:hAnsiTheme="minorEastAsia" w:eastAsiaTheme="minorEastAsia" w:cstheme="minorEastAsia"/>
          <w:kern w:val="0"/>
          <w:sz w:val="24"/>
          <w:lang w:val="zh-CN"/>
        </w:rPr>
        <w:t>原产地：指产品的生产地，或提供服务的来源地。</w:t>
      </w:r>
    </w:p>
    <w:p w14:paraId="059CC1C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kern w:val="0"/>
          <w:sz w:val="24"/>
          <w:lang w:val="zh-CN"/>
        </w:rPr>
        <w:t>“工作日”指国家法定工作日，“天”指日历天数。</w:t>
      </w:r>
    </w:p>
    <w:p w14:paraId="6298E35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w:t>
      </w:r>
      <w:r>
        <w:rPr>
          <w:rFonts w:hint="eastAsia" w:asciiTheme="minorEastAsia" w:hAnsiTheme="minorEastAsia" w:eastAsiaTheme="minorEastAsia" w:cstheme="minorEastAsia"/>
          <w:b/>
          <w:bCs/>
          <w:kern w:val="0"/>
          <w:sz w:val="28"/>
          <w:szCs w:val="28"/>
          <w:lang w:val="zh-CN"/>
        </w:rPr>
        <w:t>技术规格要求</w:t>
      </w:r>
    </w:p>
    <w:p w14:paraId="1A2E1DB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2.1 </w:t>
      </w:r>
      <w:r>
        <w:rPr>
          <w:rFonts w:hint="eastAsia" w:asciiTheme="minorEastAsia" w:hAnsiTheme="minorEastAsia" w:eastAsiaTheme="minorEastAsia" w:cstheme="minorEastAsia"/>
          <w:kern w:val="0"/>
          <w:sz w:val="24"/>
          <w:lang w:val="zh-CN"/>
        </w:rPr>
        <w:t>本合同条款下提交货物的技术规格要求应等于或优于招磋商响应文件技术规格要求。若技术规格要求中无相应规定，则应符合相应的国家有关部门最新颁布的相应正式标准。</w:t>
      </w:r>
    </w:p>
    <w:p w14:paraId="6B25988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2.2 </w:t>
      </w:r>
      <w:r>
        <w:rPr>
          <w:rFonts w:hint="eastAsia" w:asciiTheme="minorEastAsia" w:hAnsiTheme="minorEastAsia" w:eastAsiaTheme="minorEastAsia" w:cstheme="minorEastAsia"/>
          <w:kern w:val="0"/>
          <w:sz w:val="24"/>
          <w:lang w:val="zh-CN"/>
        </w:rPr>
        <w:t>乙方应向甲方提供货物及服务有关的标准的中文文本。</w:t>
      </w:r>
    </w:p>
    <w:p w14:paraId="4D0D4CE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2.3 </w:t>
      </w:r>
      <w:r>
        <w:rPr>
          <w:rFonts w:hint="eastAsia" w:asciiTheme="minorEastAsia" w:hAnsiTheme="minorEastAsia" w:eastAsiaTheme="minorEastAsia" w:cstheme="minorEastAsia"/>
          <w:kern w:val="0"/>
          <w:sz w:val="24"/>
          <w:lang w:val="zh-CN"/>
        </w:rPr>
        <w:t>除非技术规范中另有规定，计量单位均采用中华人民共和国法定计量单位。</w:t>
      </w:r>
    </w:p>
    <w:p w14:paraId="360EB8EF">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w:t>
      </w:r>
      <w:r>
        <w:rPr>
          <w:rFonts w:hint="eastAsia" w:asciiTheme="minorEastAsia" w:hAnsiTheme="minorEastAsia" w:eastAsiaTheme="minorEastAsia" w:cstheme="minorEastAsia"/>
          <w:b/>
          <w:bCs/>
          <w:kern w:val="0"/>
          <w:sz w:val="28"/>
          <w:szCs w:val="28"/>
          <w:lang w:val="zh-CN"/>
        </w:rPr>
        <w:t>合同范围</w:t>
      </w:r>
    </w:p>
    <w:p w14:paraId="79F9881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3.1 </w:t>
      </w:r>
      <w:r>
        <w:rPr>
          <w:rFonts w:hint="eastAsia" w:asciiTheme="minorEastAsia" w:hAnsiTheme="minorEastAsia" w:eastAsiaTheme="minorEastAsia" w:cstheme="minorEastAsia"/>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56E74E3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3.2 </w:t>
      </w:r>
      <w:r>
        <w:rPr>
          <w:rFonts w:hint="eastAsia" w:asciiTheme="minorEastAsia" w:hAnsiTheme="minorEastAsia" w:eastAsiaTheme="minorEastAsia" w:cstheme="minorEastAsia"/>
          <w:kern w:val="0"/>
          <w:sz w:val="24"/>
          <w:lang w:val="zh-CN"/>
        </w:rPr>
        <w:t>乙方应负责培训甲方的技术人员。</w:t>
      </w:r>
    </w:p>
    <w:p w14:paraId="4954FC5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8CF214E">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4.</w:t>
      </w:r>
      <w:r>
        <w:rPr>
          <w:rFonts w:hint="eastAsia" w:asciiTheme="minorEastAsia" w:hAnsiTheme="minorEastAsia" w:eastAsiaTheme="minorEastAsia" w:cstheme="minorEastAsia"/>
          <w:b/>
          <w:bCs/>
          <w:kern w:val="0"/>
          <w:sz w:val="28"/>
          <w:szCs w:val="28"/>
          <w:lang w:val="zh-CN"/>
        </w:rPr>
        <w:t>合同文件和资料</w:t>
      </w:r>
    </w:p>
    <w:p w14:paraId="2F17F6A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w:t>
      </w:r>
      <w:r>
        <w:rPr>
          <w:rFonts w:hint="eastAsia" w:asciiTheme="minorEastAsia" w:hAnsiTheme="minorEastAsia" w:eastAsiaTheme="minorEastAsia" w:cstheme="minorEastAsia"/>
          <w:kern w:val="0"/>
          <w:sz w:val="24"/>
          <w:lang w:val="zh-CN"/>
        </w:rPr>
        <w:t>乙方在提供仪器设备时应同时提供中文版相关的技术资料，如目录索引、图纸、操作手册、使用指南、维修指南、服务手册等。</w:t>
      </w:r>
    </w:p>
    <w:p w14:paraId="795B7FE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w:t>
      </w:r>
      <w:r>
        <w:rPr>
          <w:rFonts w:hint="eastAsia" w:asciiTheme="minorEastAsia" w:hAnsiTheme="minorEastAsia" w:eastAsiaTheme="minorEastAsia" w:cstheme="minorEastAsia"/>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1890B253">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5.</w:t>
      </w:r>
      <w:r>
        <w:rPr>
          <w:rFonts w:hint="eastAsia" w:asciiTheme="minorEastAsia" w:hAnsiTheme="minorEastAsia" w:eastAsiaTheme="minorEastAsia" w:cstheme="minorEastAsia"/>
          <w:b/>
          <w:bCs/>
          <w:kern w:val="0"/>
          <w:sz w:val="28"/>
          <w:szCs w:val="28"/>
          <w:lang w:val="zh-CN"/>
        </w:rPr>
        <w:t>知识产权</w:t>
      </w:r>
    </w:p>
    <w:p w14:paraId="1E73D2B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5.1</w:t>
      </w:r>
      <w:r>
        <w:rPr>
          <w:rFonts w:hint="eastAsia" w:asciiTheme="minorEastAsia" w:hAnsiTheme="minorEastAsia" w:eastAsiaTheme="minorEastAsia" w:cstheme="minorEastAsia"/>
          <w:kern w:val="0"/>
          <w:sz w:val="24"/>
          <w:lang w:val="zh-CN"/>
        </w:rPr>
        <w:t>乙方应保证甲方在使用该货物或其任何一部分时不受第三方提出的侵犯专利权、</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著作权、商标权和工业设计权等的起诉。</w:t>
      </w:r>
    </w:p>
    <w:p w14:paraId="317379E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w:t>
      </w:r>
      <w:r>
        <w:rPr>
          <w:rFonts w:hint="eastAsia" w:asciiTheme="minorEastAsia" w:hAnsiTheme="minorEastAsia" w:eastAsiaTheme="minorEastAsia" w:cstheme="minorEastAsia"/>
          <w:kern w:val="0"/>
          <w:sz w:val="24"/>
          <w:lang w:val="zh-CN"/>
        </w:rPr>
        <w:t>任何第三方提出侵权指控，乙方须与第三方交涉并承担由此产生的一切责任、费用和经济赔偿。</w:t>
      </w:r>
    </w:p>
    <w:p w14:paraId="593F274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5.3</w:t>
      </w:r>
      <w:r>
        <w:rPr>
          <w:rFonts w:hint="eastAsia" w:asciiTheme="minorEastAsia" w:hAnsiTheme="minorEastAsia" w:eastAsiaTheme="minorEastAsia" w:cstheme="minorEastAsia"/>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6401053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w:t>
      </w:r>
      <w:r>
        <w:rPr>
          <w:rFonts w:hint="eastAsia" w:asciiTheme="minorEastAsia" w:hAnsiTheme="minorEastAsia" w:eastAsiaTheme="minorEastAsia" w:cstheme="minorEastAsia"/>
          <w:kern w:val="0"/>
          <w:sz w:val="24"/>
          <w:lang w:val="zh-CN"/>
        </w:rPr>
        <w:t>在本合同生效时已经存在并为各方合法拥有或使用的所有技术、资料和信息的知识产权，仍应属于其各自的原权利人所有或享有，另有约定的除外。</w:t>
      </w:r>
    </w:p>
    <w:p w14:paraId="6A2CF85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5.5</w:t>
      </w:r>
      <w:r>
        <w:rPr>
          <w:rFonts w:hint="eastAsia" w:asciiTheme="minorEastAsia" w:hAnsiTheme="minorEastAsia" w:eastAsiaTheme="minorEastAsia" w:cstheme="minorEastAsia"/>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他的许可使用费，以非独家的、永久的、全球的、不可撤销的方式使用本合同条款下软件产品。</w:t>
      </w:r>
    </w:p>
    <w:p w14:paraId="5760F6A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6.</w:t>
      </w:r>
      <w:r>
        <w:rPr>
          <w:rFonts w:hint="eastAsia" w:asciiTheme="minorEastAsia" w:hAnsiTheme="minorEastAsia" w:eastAsiaTheme="minorEastAsia" w:cstheme="minorEastAsia"/>
          <w:b/>
          <w:bCs/>
          <w:kern w:val="0"/>
          <w:sz w:val="28"/>
          <w:szCs w:val="28"/>
          <w:lang w:val="zh-CN"/>
        </w:rPr>
        <w:t>保密</w:t>
      </w:r>
    </w:p>
    <w:p w14:paraId="7D98607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w:t>
      </w:r>
      <w:r>
        <w:rPr>
          <w:rFonts w:hint="eastAsia" w:asciiTheme="minorEastAsia" w:hAnsiTheme="minorEastAsia" w:eastAsiaTheme="minorEastAsia" w:cstheme="minorEastAsia"/>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3AA5C68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w:t>
      </w:r>
      <w:r>
        <w:rPr>
          <w:rFonts w:hint="eastAsia" w:asciiTheme="minorEastAsia" w:hAnsiTheme="minorEastAsia" w:eastAsiaTheme="minorEastAsia" w:cstheme="minorEastAsia"/>
          <w:kern w:val="0"/>
          <w:sz w:val="24"/>
          <w:lang w:val="zh-CN"/>
        </w:rPr>
        <w:t>保密信息指任何一方因履行本合同所知悉的任何以口头、书面、图表或电子形式存在的对方信息，具体包括：</w:t>
      </w:r>
    </w:p>
    <w:p w14:paraId="538682D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6.2.1</w:t>
      </w:r>
      <w:r>
        <w:rPr>
          <w:rFonts w:hint="eastAsia" w:asciiTheme="minorEastAsia" w:hAnsiTheme="minorEastAsia" w:eastAsiaTheme="minorEastAsia" w:cstheme="minorEastAsia"/>
          <w:kern w:val="0"/>
          <w:sz w:val="24"/>
          <w:lang w:val="zh-CN"/>
        </w:rPr>
        <w:t>任何涉及对方过去、现在或将来的商业计划、规章制度、操作规程、处理手段、财务信息；</w:t>
      </w:r>
    </w:p>
    <w:p w14:paraId="6321DC4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6.2.2</w:t>
      </w:r>
      <w:r>
        <w:rPr>
          <w:rFonts w:hint="eastAsia" w:asciiTheme="minorEastAsia" w:hAnsiTheme="minorEastAsia" w:eastAsiaTheme="minorEastAsia" w:cstheme="minorEastAsia"/>
          <w:kern w:val="0"/>
          <w:sz w:val="24"/>
          <w:lang w:val="zh-CN"/>
        </w:rPr>
        <w:t>任何对方的技术措施、技术方案、软件应用及开发，硬件设备的品种、质量、数量、品牌等；</w:t>
      </w:r>
    </w:p>
    <w:p w14:paraId="25EA72B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6.2.3</w:t>
      </w:r>
      <w:r>
        <w:rPr>
          <w:rFonts w:hint="eastAsia" w:asciiTheme="minorEastAsia" w:hAnsiTheme="minorEastAsia" w:eastAsiaTheme="minorEastAsia" w:cstheme="minorEastAsia"/>
          <w:kern w:val="0"/>
          <w:sz w:val="24"/>
          <w:lang w:val="zh-CN"/>
        </w:rPr>
        <w:t>任何对方的技术秘密或专有知识、文件</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、报告、数据、客户软件、流程图、数据库、发明、知识、贸易秘密。</w:t>
      </w:r>
    </w:p>
    <w:p w14:paraId="421406E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w:t>
      </w:r>
      <w:r>
        <w:rPr>
          <w:rFonts w:hint="eastAsia" w:asciiTheme="minorEastAsia" w:hAnsiTheme="minorEastAsia" w:eastAsiaTheme="minorEastAsia" w:cstheme="minorEastAsia"/>
          <w:kern w:val="0"/>
          <w:sz w:val="24"/>
          <w:lang w:val="zh-CN"/>
        </w:rPr>
        <w:t>乙方应根据甲方的要求签署相应的保密协议，保密协议与本条款存在不一致的，以保密协议为准。</w:t>
      </w:r>
    </w:p>
    <w:p w14:paraId="1DB9B69E">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7. </w:t>
      </w:r>
      <w:r>
        <w:rPr>
          <w:rFonts w:hint="eastAsia" w:asciiTheme="minorEastAsia" w:hAnsiTheme="minorEastAsia" w:eastAsiaTheme="minorEastAsia" w:cstheme="minorEastAsia"/>
          <w:b/>
          <w:bCs/>
          <w:kern w:val="0"/>
          <w:sz w:val="28"/>
          <w:szCs w:val="28"/>
          <w:lang w:val="zh-CN"/>
        </w:rPr>
        <w:t>质量保证</w:t>
      </w:r>
    </w:p>
    <w:p w14:paraId="1065676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kern w:val="0"/>
          <w:sz w:val="24"/>
          <w:lang w:val="zh-CN"/>
        </w:rPr>
        <w:t>货物质量保证</w:t>
      </w:r>
    </w:p>
    <w:p w14:paraId="3FD814BE">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7.1.1</w:t>
      </w:r>
      <w:r>
        <w:rPr>
          <w:rFonts w:hint="eastAsia" w:asciiTheme="minorEastAsia" w:hAnsiTheme="minorEastAsia" w:eastAsiaTheme="minorEastAsia" w:cstheme="minorEastAsia"/>
          <w:kern w:val="0"/>
          <w:sz w:val="24"/>
          <w:lang w:val="zh-CN"/>
        </w:rPr>
        <w:t>乙方必须保证货物是全新、未使用过的，并完全符合强制性的国家技术质量规范和合同规定的质量、规格、性能和技术规范等的要求。</w:t>
      </w:r>
    </w:p>
    <w:p w14:paraId="46FD6A9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7.1.2</w:t>
      </w:r>
      <w:r>
        <w:rPr>
          <w:rFonts w:hint="eastAsia" w:asciiTheme="minorEastAsia" w:hAnsiTheme="minorEastAsia" w:eastAsiaTheme="minorEastAsia" w:cstheme="minorEastAsia"/>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6BE93C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7.1.3</w:t>
      </w:r>
      <w:r>
        <w:rPr>
          <w:rFonts w:hint="eastAsia" w:asciiTheme="minorEastAsia" w:hAnsiTheme="minorEastAsia" w:eastAsiaTheme="minorEastAsia" w:cstheme="minorEastAsia"/>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7798B2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7.1.4</w:t>
      </w:r>
      <w:r>
        <w:rPr>
          <w:rFonts w:hint="eastAsia" w:asciiTheme="minorEastAsia" w:hAnsiTheme="minorEastAsia" w:eastAsiaTheme="minorEastAsia" w:cstheme="minorEastAsia"/>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4AF9856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7.1.5 </w:t>
      </w:r>
      <w:r>
        <w:rPr>
          <w:rFonts w:hint="eastAsia" w:asciiTheme="minorEastAsia" w:hAnsiTheme="minorEastAsia" w:eastAsiaTheme="minorEastAsia" w:cstheme="minorEastAsia"/>
          <w:kern w:val="0"/>
          <w:sz w:val="24"/>
          <w:lang w:val="zh-CN"/>
        </w:rPr>
        <w:t>合同条款下货物的质量保证期自货物通过最终验收起算，合同另行规定除外。</w:t>
      </w:r>
    </w:p>
    <w:p w14:paraId="25FBB0A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val="zh-CN"/>
        </w:rPr>
        <w:t>辅助服务质量保证</w:t>
      </w:r>
    </w:p>
    <w:p w14:paraId="4B9C453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7.2.1</w:t>
      </w:r>
      <w:r>
        <w:rPr>
          <w:rFonts w:hint="eastAsia" w:asciiTheme="minorEastAsia" w:hAnsiTheme="minorEastAsia" w:eastAsiaTheme="minorEastAsia" w:cstheme="minorEastAsia"/>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B66695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7.2.2</w:t>
      </w:r>
      <w:r>
        <w:rPr>
          <w:rFonts w:hint="eastAsia" w:asciiTheme="minorEastAsia" w:hAnsiTheme="minorEastAsia" w:eastAsiaTheme="minorEastAsia" w:cstheme="minorEastAsia"/>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00362E61">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8.</w:t>
      </w:r>
      <w:r>
        <w:rPr>
          <w:rFonts w:hint="eastAsia" w:asciiTheme="minorEastAsia" w:hAnsiTheme="minorEastAsia" w:eastAsiaTheme="minorEastAsia" w:cstheme="minorEastAsia"/>
          <w:b/>
          <w:bCs/>
          <w:kern w:val="0"/>
          <w:sz w:val="28"/>
          <w:szCs w:val="28"/>
          <w:lang w:val="zh-CN"/>
        </w:rPr>
        <w:t>包装要求</w:t>
      </w:r>
    </w:p>
    <w:p w14:paraId="759A91B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8.1 </w:t>
      </w:r>
      <w:r>
        <w:rPr>
          <w:rFonts w:hint="eastAsia" w:asciiTheme="minorEastAsia" w:hAnsiTheme="minorEastAsia" w:eastAsiaTheme="minorEastAsia" w:cstheme="minorEastAsia"/>
          <w:kern w:val="0"/>
          <w:sz w:val="24"/>
          <w:lang w:val="zh-CN"/>
        </w:rPr>
        <w:t>除合同另有约定外，乙方提供的全部货物，均应采用本行业通用的方式进行包装，且该包装应符合国家有关包装的法律法规的规定。</w:t>
      </w:r>
    </w:p>
    <w:p w14:paraId="5F49A07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kern w:val="0"/>
          <w:sz w:val="24"/>
          <w:lang w:val="zh-CN"/>
        </w:rPr>
        <w:t>包装应适应于远距离运输，并有良好的防潮、防震、防锈和防粗暴装卸等保护措施，以确保货物安全运抵现场。由于包装不善所引起的货物锈蚀、损坏和损失均由乙方承担。</w:t>
      </w:r>
    </w:p>
    <w:p w14:paraId="6F23BBFE">
      <w:pPr>
        <w:autoSpaceDE w:val="0"/>
        <w:autoSpaceDN w:val="0"/>
        <w:adjustRightInd w:val="0"/>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乙方应提供货物运至合同规定的最终目的地所需要的包装，以防止货物在转运中损坏或变质。</w:t>
      </w:r>
    </w:p>
    <w:p w14:paraId="18B5E36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kern w:val="0"/>
          <w:sz w:val="24"/>
          <w:lang w:val="zh-CN"/>
        </w:rPr>
        <w:t>乙方所提供的货物包装均为出厂时原包装。</w:t>
      </w:r>
    </w:p>
    <w:p w14:paraId="70E56C0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kern w:val="0"/>
          <w:sz w:val="24"/>
          <w:lang w:val="zh-CN"/>
        </w:rPr>
        <w:t>乙方所提供货物必须附有质量合格证，装箱清单，主机、附件、各种零部件和消耗品，有清楚地与装箱单相对应的名称和编号。</w:t>
      </w:r>
    </w:p>
    <w:p w14:paraId="4FD62E08">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kern w:val="0"/>
          <w:sz w:val="24"/>
          <w:lang w:val="zh-CN"/>
        </w:rPr>
        <w:t>货物运输中的运输费用和保险费用均由乙方承担。运输过程中的一切损失、损坏均由乙方负责。</w:t>
      </w:r>
    </w:p>
    <w:p w14:paraId="787319C3">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9. </w:t>
      </w:r>
      <w:r>
        <w:rPr>
          <w:rFonts w:hint="eastAsia" w:asciiTheme="minorEastAsia" w:hAnsiTheme="minorEastAsia" w:eastAsiaTheme="minorEastAsia" w:cstheme="minorEastAsia"/>
          <w:b/>
          <w:bCs/>
          <w:kern w:val="0"/>
          <w:sz w:val="28"/>
          <w:szCs w:val="28"/>
          <w:lang w:val="zh-CN"/>
        </w:rPr>
        <w:t>价格</w:t>
      </w:r>
    </w:p>
    <w:p w14:paraId="53A7B757">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9.1 </w:t>
      </w:r>
      <w:r>
        <w:rPr>
          <w:rFonts w:hint="eastAsia" w:asciiTheme="minorEastAsia" w:hAnsiTheme="minorEastAsia" w:eastAsiaTheme="minorEastAsia" w:cstheme="minorEastAsia"/>
          <w:kern w:val="0"/>
          <w:sz w:val="24"/>
          <w:lang w:val="zh-CN"/>
        </w:rPr>
        <w:t>乙方履行合同所必须的所有费用，包括但不限于货物及部件的设计、检测与试验、制造、运输、装卸、保险、联机调试、安装调试指导、技术资料、培训、交通、人员、差旅、质量保证期服务费、其他管理费用、所有的检验、测试、调试、验收、试运行费用等均已包括在合同价格中。</w:t>
      </w:r>
    </w:p>
    <w:p w14:paraId="0DBA5DD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9.2 </w:t>
      </w:r>
      <w:r>
        <w:rPr>
          <w:rFonts w:hint="eastAsia" w:asciiTheme="minorEastAsia" w:hAnsiTheme="minorEastAsia" w:eastAsiaTheme="minorEastAsia" w:cstheme="minorEastAsia"/>
          <w:kern w:val="0"/>
          <w:sz w:val="24"/>
          <w:lang w:val="zh-CN"/>
        </w:rPr>
        <w:t>本合同价格为固定价格，包括乙方履行合同全过程产生的所有成本和费用以及乙方应承担的一切税费。</w:t>
      </w:r>
    </w:p>
    <w:p w14:paraId="34B9B1D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w:t>
      </w:r>
      <w:r>
        <w:rPr>
          <w:rFonts w:hint="eastAsia" w:asciiTheme="minorEastAsia" w:hAnsiTheme="minorEastAsia" w:eastAsiaTheme="minorEastAsia" w:cstheme="minorEastAsia"/>
          <w:kern w:val="0"/>
          <w:sz w:val="24"/>
          <w:lang w:val="zh-CN"/>
        </w:rPr>
        <w:t>检验费用</w:t>
      </w:r>
    </w:p>
    <w:p w14:paraId="01EF0AB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9.3.1 </w:t>
      </w:r>
      <w:r>
        <w:rPr>
          <w:rFonts w:hint="eastAsia" w:asciiTheme="minorEastAsia" w:hAnsiTheme="minorEastAsia" w:eastAsiaTheme="minorEastAsia" w:cstheme="minorEastAsia"/>
          <w:kern w:val="0"/>
          <w:sz w:val="24"/>
          <w:lang w:val="zh-CN"/>
        </w:rPr>
        <w:t>乙方必须负担本条款下属于乙方负责的检验、测试、调试、试运行和验收的所有费用，并负责乙方派往买方组织的检验、测试和验收人员的所有费用。</w:t>
      </w:r>
    </w:p>
    <w:p w14:paraId="03503EE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9.3.2 </w:t>
      </w:r>
      <w:r>
        <w:rPr>
          <w:rFonts w:hint="eastAsia" w:asciiTheme="minorEastAsia" w:hAnsiTheme="minorEastAsia" w:eastAsiaTheme="minorEastAsia" w:cstheme="minorEastAsia"/>
          <w:kern w:val="0"/>
          <w:sz w:val="24"/>
          <w:lang w:val="zh-CN"/>
        </w:rPr>
        <w:t>甲方按合同计划参加在乙方工厂所在地检验、测试和验收的费用全部由乙方负责并已包含在合同总价中。</w:t>
      </w:r>
    </w:p>
    <w:p w14:paraId="099D79D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9.3.3</w:t>
      </w:r>
      <w:r>
        <w:rPr>
          <w:rFonts w:hint="eastAsia" w:asciiTheme="minorEastAsia" w:hAnsiTheme="minorEastAsia" w:eastAsiaTheme="minorEastAsia" w:cstheme="minorEastAsia"/>
          <w:kern w:val="0"/>
          <w:sz w:val="24"/>
          <w:lang w:val="zh-CN"/>
        </w:rPr>
        <w:t>甲方检验人员已到卖方所在地，测试无法依照合同进行，</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而引起甲方人员延长逗留时间，所有由此产生的包括甲方人员在内的直接费用及成本由乙方承担。</w:t>
      </w:r>
    </w:p>
    <w:p w14:paraId="74FF66AF">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10.</w:t>
      </w:r>
      <w:r>
        <w:rPr>
          <w:rFonts w:hint="eastAsia" w:asciiTheme="minorEastAsia" w:hAnsiTheme="minorEastAsia" w:eastAsiaTheme="minorEastAsia" w:cstheme="minorEastAsia"/>
          <w:b/>
          <w:bCs/>
          <w:kern w:val="0"/>
          <w:sz w:val="28"/>
          <w:szCs w:val="28"/>
          <w:lang w:val="zh-CN"/>
        </w:rPr>
        <w:t>交货方式及交货日期</w:t>
      </w:r>
    </w:p>
    <w:p w14:paraId="77EB91D0">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交货方式：现场交货，乙方负责办理运输和保险，将货物运抵现场。</w:t>
      </w:r>
    </w:p>
    <w:p w14:paraId="4E666EE8">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交货期应根据产品的特点实事求是填写，进口产品90个工作日内，国产产品60个工作日内。（本项目具体交货时间按</w:t>
      </w:r>
      <w:r>
        <w:rPr>
          <w:rFonts w:hint="eastAsia" w:asciiTheme="minorEastAsia" w:hAnsiTheme="minorEastAsia" w:eastAsiaTheme="minorEastAsia" w:cstheme="minorEastAsia"/>
          <w:kern w:val="0"/>
          <w:sz w:val="24"/>
        </w:rPr>
        <w:t>磋商</w:t>
      </w:r>
      <w:r>
        <w:rPr>
          <w:rFonts w:hint="eastAsia" w:asciiTheme="minorEastAsia" w:hAnsiTheme="minorEastAsia" w:eastAsiaTheme="minorEastAsia" w:cstheme="minorEastAsia"/>
          <w:kern w:val="0"/>
          <w:sz w:val="24"/>
          <w:lang w:val="zh-CN"/>
        </w:rPr>
        <w:t>文件第五部分要求填写）。</w:t>
      </w:r>
    </w:p>
    <w:p w14:paraId="0557763F">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交货日期：所有货物运抵现场并经双方开箱验收合格之日。</w:t>
      </w:r>
    </w:p>
    <w:p w14:paraId="1EE778D7">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.检验和验收</w:t>
      </w:r>
    </w:p>
    <w:p w14:paraId="6BC40AD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w:t>
      </w:r>
      <w:r>
        <w:rPr>
          <w:rFonts w:hint="eastAsia" w:asciiTheme="minorEastAsia" w:hAnsiTheme="minorEastAsia" w:eastAsiaTheme="minorEastAsia" w:cstheme="minorEastAsia"/>
          <w:kern w:val="0"/>
          <w:sz w:val="24"/>
          <w:lang w:val="zh-CN"/>
        </w:rPr>
        <w:t>开箱验收</w:t>
      </w:r>
    </w:p>
    <w:p w14:paraId="1B58B0F5">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10.1.1</w:t>
      </w:r>
      <w:r>
        <w:rPr>
          <w:rFonts w:hint="eastAsia" w:asciiTheme="minorEastAsia" w:hAnsiTheme="minorEastAsia" w:eastAsiaTheme="minorEastAsia" w:cstheme="minorEastAsia"/>
          <w:kern w:val="0"/>
          <w:sz w:val="24"/>
          <w:lang w:val="zh-CN"/>
        </w:rPr>
        <w:t>货物运抵现场后，双方应及时开箱验收，并制作验收记录，以确认与本合同约定的数量、型号等是否一致。</w:t>
      </w:r>
    </w:p>
    <w:p w14:paraId="6BABDC2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10.1.2 </w:t>
      </w:r>
      <w:r>
        <w:rPr>
          <w:rFonts w:hint="eastAsia" w:asciiTheme="minorEastAsia" w:hAnsiTheme="minorEastAsia" w:eastAsiaTheme="minorEastAsia" w:cstheme="minorEastAsia"/>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42C1556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10.1.3 </w:t>
      </w:r>
      <w:r>
        <w:rPr>
          <w:rFonts w:hint="eastAsia" w:asciiTheme="minorEastAsia" w:hAnsiTheme="minorEastAsia" w:eastAsiaTheme="minorEastAsia" w:cstheme="minorEastAsia"/>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6EEEBEF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w:t>
      </w:r>
      <w:r>
        <w:rPr>
          <w:rFonts w:hint="eastAsia" w:asciiTheme="minorEastAsia" w:hAnsiTheme="minorEastAsia" w:eastAsiaTheme="minorEastAsia" w:cstheme="minorEastAsia"/>
          <w:kern w:val="0"/>
          <w:sz w:val="24"/>
          <w:lang w:val="zh-CN"/>
        </w:rPr>
        <w:t>检验验收</w:t>
      </w:r>
    </w:p>
    <w:p w14:paraId="169DA02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10.2.1 </w:t>
      </w:r>
      <w:r>
        <w:rPr>
          <w:rFonts w:hint="eastAsia" w:asciiTheme="minorEastAsia" w:hAnsiTheme="minorEastAsia" w:eastAsiaTheme="minorEastAsia" w:cstheme="minorEastAsia"/>
          <w:kern w:val="0"/>
          <w:sz w:val="24"/>
          <w:lang w:val="zh-CN"/>
        </w:rPr>
        <w:t>交货完成后，乙方应及时组装、调试、试运行，按照合同专用条款规定的试运行完成后，双方及时组织对货物检验验收。合同双方均须派人参加合同要求双方参加的试验、检验。</w:t>
      </w:r>
    </w:p>
    <w:p w14:paraId="67D2C9D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10.2.2 </w:t>
      </w:r>
      <w:r>
        <w:rPr>
          <w:rFonts w:hint="eastAsia" w:asciiTheme="minorEastAsia" w:hAnsiTheme="minorEastAsia" w:eastAsiaTheme="minorEastAsia" w:cstheme="minorEastAsia"/>
          <w:kern w:val="0"/>
          <w:sz w:val="24"/>
          <w:lang w:val="zh-CN"/>
        </w:rPr>
        <w:t>在具体实施合同规定的检验验收之前，乙方需提前提交相应的测试计划（包括测试程序、测试内容和检验标准、试验时间安排等）供甲方确认。</w:t>
      </w:r>
    </w:p>
    <w:p w14:paraId="51072D7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en-US" w:eastAsia="zh-CN"/>
        </w:rPr>
        <w:t>0</w:t>
      </w:r>
      <w:r>
        <w:rPr>
          <w:rFonts w:hint="eastAsia" w:asciiTheme="minorEastAsia" w:hAnsiTheme="minorEastAsia" w:eastAsiaTheme="minorEastAsia" w:cstheme="minorEastAsia"/>
          <w:kern w:val="0"/>
          <w:sz w:val="24"/>
        </w:rPr>
        <w:t xml:space="preserve">.2.3  </w:t>
      </w:r>
      <w:r>
        <w:rPr>
          <w:rFonts w:hint="eastAsia" w:asciiTheme="minorEastAsia" w:hAnsiTheme="minorEastAsia" w:eastAsiaTheme="minorEastAsia" w:cstheme="minorEastAsia"/>
          <w:kern w:val="0"/>
          <w:sz w:val="24"/>
          <w:lang w:val="zh-CN"/>
        </w:rPr>
        <w:t>除需甲方确认的试验验收外，乙方还应对所有检验验收测试的结果、步骤、原始数据等做妥善记录。如甲方要求，乙方应提供这些记录给买方。</w:t>
      </w:r>
    </w:p>
    <w:p w14:paraId="36A60D5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10.2.4  </w:t>
      </w:r>
      <w:r>
        <w:rPr>
          <w:rFonts w:hint="eastAsia" w:asciiTheme="minorEastAsia" w:hAnsiTheme="minorEastAsia" w:eastAsiaTheme="minorEastAsia" w:cstheme="minorEastAsia"/>
          <w:kern w:val="0"/>
          <w:sz w:val="24"/>
          <w:lang w:val="zh-CN"/>
        </w:rPr>
        <w:t>检验测试出现全部或部分未达到本合同所约定的技术指标，甲方有权选择下列任一处理方式：</w:t>
      </w:r>
    </w:p>
    <w:p w14:paraId="008EFDD0">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w:t>
      </w:r>
      <w:r>
        <w:rPr>
          <w:rFonts w:hint="eastAsia" w:asciiTheme="minorEastAsia" w:hAnsiTheme="minorEastAsia" w:eastAsiaTheme="minorEastAsia" w:cstheme="minorEastAsia"/>
          <w:kern w:val="0"/>
          <w:sz w:val="24"/>
          <w:lang w:val="zh-CN"/>
        </w:rPr>
        <w:t>重新测试直至合格为止；</w:t>
      </w:r>
    </w:p>
    <w:p w14:paraId="6A911EB8">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w:t>
      </w:r>
      <w:r>
        <w:rPr>
          <w:rFonts w:hint="eastAsia" w:asciiTheme="minorEastAsia" w:hAnsiTheme="minorEastAsia" w:eastAsiaTheme="minorEastAsia" w:cstheme="minorEastAsia"/>
          <w:kern w:val="0"/>
          <w:sz w:val="24"/>
          <w:lang w:val="zh-CN"/>
        </w:rPr>
        <w:t>要求乙方对货物进行免费更换，然后重新测试直至合格为止；</w:t>
      </w:r>
    </w:p>
    <w:p w14:paraId="38462036">
      <w:pPr>
        <w:autoSpaceDE w:val="0"/>
        <w:autoSpaceDN w:val="0"/>
        <w:adjustRightInd w:val="0"/>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无论选择何种方式，甲方因此而发生的因卖方原因引起的所有费用均由乙方负担。</w:t>
      </w:r>
    </w:p>
    <w:p w14:paraId="50DDA4B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w:t>
      </w:r>
      <w:r>
        <w:rPr>
          <w:rFonts w:hint="eastAsia" w:asciiTheme="minorEastAsia" w:hAnsiTheme="minorEastAsia" w:eastAsiaTheme="minorEastAsia" w:cstheme="minorEastAsia"/>
          <w:kern w:val="0"/>
          <w:sz w:val="24"/>
          <w:lang w:val="zh-CN"/>
        </w:rPr>
        <w:t>使用过程检验</w:t>
      </w:r>
    </w:p>
    <w:p w14:paraId="50DFFD0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10.3.1</w:t>
      </w:r>
      <w:r>
        <w:rPr>
          <w:rFonts w:hint="eastAsia" w:asciiTheme="minorEastAsia" w:hAnsiTheme="minorEastAsia" w:eastAsiaTheme="minorEastAsia" w:cstheme="minorEastAsia"/>
          <w:kern w:val="0"/>
          <w:sz w:val="24"/>
          <w:lang w:val="zh-CN"/>
        </w:rPr>
        <w:t>在合同规定的质量保证期内，发现货物的质量或规格与合同规定不符，或证明货物有缺陷，包括潜在的缺陷或使用不合适的原材料等，由甲方组织质检（相关检测费用由卖方承担），根据质检报告及质量保证条款向卖方提出索赔，此索赔并不免除乙方应承担的合同义务。</w:t>
      </w:r>
    </w:p>
    <w:p w14:paraId="68F7611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10.3.2</w:t>
      </w:r>
      <w:r>
        <w:rPr>
          <w:rFonts w:hint="eastAsia" w:asciiTheme="minorEastAsia" w:hAnsiTheme="minorEastAsia" w:eastAsiaTheme="minorEastAsia" w:cstheme="minorEastAsia"/>
          <w:kern w:val="0"/>
          <w:sz w:val="24"/>
          <w:lang w:val="zh-CN"/>
        </w:rPr>
        <w:t>如果合同双方对乙方提供的上述试验结果报告的解释有分歧，双方须于出现分歧后</w:t>
      </w:r>
      <w:r>
        <w:rPr>
          <w:rFonts w:hint="eastAsia" w:asciiTheme="minorEastAsia" w:hAnsiTheme="minorEastAsia" w:eastAsiaTheme="minorEastAsia" w:cstheme="minorEastAsia"/>
          <w:kern w:val="0"/>
          <w:sz w:val="24"/>
        </w:rPr>
        <w:t>10</w:t>
      </w:r>
      <w:r>
        <w:rPr>
          <w:rFonts w:hint="eastAsia" w:asciiTheme="minorEastAsia" w:hAnsiTheme="minorEastAsia" w:eastAsiaTheme="minorEastAsia" w:cstheme="minorEastAsia"/>
          <w:kern w:val="0"/>
          <w:sz w:val="24"/>
          <w:lang w:val="zh-CN"/>
        </w:rPr>
        <w:t>天内给对方声明，以陈述己方的观点。声明须附有关证据。分歧应通过协商解决。</w:t>
      </w:r>
    </w:p>
    <w:p w14:paraId="468AF116">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11.</w:t>
      </w:r>
      <w:r>
        <w:rPr>
          <w:rFonts w:hint="eastAsia" w:asciiTheme="minorEastAsia" w:hAnsiTheme="minorEastAsia" w:eastAsiaTheme="minorEastAsia" w:cstheme="minorEastAsia"/>
          <w:b/>
          <w:bCs/>
          <w:kern w:val="0"/>
          <w:sz w:val="28"/>
          <w:szCs w:val="28"/>
          <w:lang w:val="zh-CN"/>
        </w:rPr>
        <w:t>付款条件</w:t>
      </w:r>
    </w:p>
    <w:p w14:paraId="1CB5135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本合同条款下的付款方法和条件在“青海省政府采购合同书”中具体规定。</w:t>
      </w:r>
    </w:p>
    <w:p w14:paraId="71A4D3BA">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12.</w:t>
      </w:r>
      <w:r>
        <w:rPr>
          <w:rFonts w:hint="eastAsia" w:asciiTheme="minorEastAsia" w:hAnsiTheme="minorEastAsia" w:eastAsiaTheme="minorEastAsia" w:cstheme="minorEastAsia"/>
          <w:b/>
          <w:bCs/>
          <w:kern w:val="0"/>
          <w:sz w:val="28"/>
          <w:szCs w:val="28"/>
          <w:lang w:val="zh-CN"/>
        </w:rPr>
        <w:t>履约保证金</w:t>
      </w:r>
    </w:p>
    <w:p w14:paraId="3C6BCE9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本项目须缴纳3%的履约保证金</w:t>
      </w:r>
      <w:r>
        <w:rPr>
          <w:rFonts w:hint="eastAsia" w:asciiTheme="minorEastAsia" w:hAnsiTheme="minorEastAsia" w:eastAsiaTheme="minorEastAsia" w:cstheme="minorEastAsia"/>
          <w:kern w:val="0"/>
          <w:sz w:val="24"/>
        </w:rPr>
        <w:t>。</w:t>
      </w:r>
    </w:p>
    <w:p w14:paraId="3623C9F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13.</w:t>
      </w:r>
      <w:r>
        <w:rPr>
          <w:rFonts w:hint="eastAsia" w:asciiTheme="minorEastAsia" w:hAnsiTheme="minorEastAsia" w:eastAsiaTheme="minorEastAsia" w:cstheme="minorEastAsia"/>
          <w:b/>
          <w:bCs/>
          <w:kern w:val="0"/>
          <w:sz w:val="28"/>
          <w:szCs w:val="28"/>
          <w:lang w:val="zh-CN"/>
        </w:rPr>
        <w:t>索赔</w:t>
      </w:r>
    </w:p>
    <w:p w14:paraId="2EB312E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w:t>
      </w:r>
      <w:r>
        <w:rPr>
          <w:rFonts w:hint="eastAsia" w:asciiTheme="minorEastAsia" w:hAnsiTheme="minorEastAsia" w:eastAsiaTheme="minorEastAsia" w:cstheme="minorEastAsia"/>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7A83429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w:t>
      </w:r>
      <w:r>
        <w:rPr>
          <w:rFonts w:hint="eastAsia" w:asciiTheme="minorEastAsia" w:hAnsiTheme="minorEastAsia" w:eastAsiaTheme="minorEastAsia" w:cstheme="minorEastAsia"/>
          <w:kern w:val="0"/>
          <w:sz w:val="24"/>
          <w:lang w:val="zh-CN"/>
        </w:rPr>
        <w:t>在履约保证期和检验期内，乙方对甲方提出的索赔负有责任，乙方应按照甲方同意的下列一种或多种方式解决索赔事宜：</w:t>
      </w:r>
    </w:p>
    <w:p w14:paraId="31806C28">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13.2.1</w:t>
      </w:r>
      <w:r>
        <w:rPr>
          <w:rFonts w:hint="eastAsia" w:asciiTheme="minorEastAsia" w:hAnsiTheme="minorEastAsia" w:eastAsiaTheme="minorEastAsia" w:cstheme="minorEastAsia"/>
          <w:kern w:val="0"/>
          <w:sz w:val="24"/>
          <w:lang w:val="zh-CN"/>
        </w:rPr>
        <w:t>在法定的退货期内，乙方应按合同规定将货款退还给甲方，并承担由此发生的一切损失和费用，包括利息、银行手续费、运费、保险费、检验费、仓储费、装卸费以及为保护退回货物所需的其他必要费用。如已超过退货期，但乙方同意退货，可比照上述办法办理，或由双方协商处理。</w:t>
      </w:r>
    </w:p>
    <w:p w14:paraId="509E8174">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13.2.2</w:t>
      </w:r>
      <w:r>
        <w:rPr>
          <w:rFonts w:hint="eastAsia" w:asciiTheme="minorEastAsia" w:hAnsiTheme="minorEastAsia" w:eastAsiaTheme="minorEastAsia" w:cstheme="minorEastAsia"/>
          <w:kern w:val="0"/>
          <w:sz w:val="24"/>
          <w:lang w:val="zh-CN"/>
        </w:rPr>
        <w:t>根据货物低劣程度、损坏程度以及甲方所遭受损失的数额，经甲乙双方商定降低货物的价格，或由有资质的中介机构评估，以降低后的价格或评估价格为准。</w:t>
      </w:r>
    </w:p>
    <w:p w14:paraId="55FD5BC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13.2.3</w:t>
      </w:r>
      <w:r>
        <w:rPr>
          <w:rFonts w:hint="eastAsia" w:asciiTheme="minorEastAsia" w:hAnsiTheme="minorEastAsia" w:eastAsiaTheme="minorEastAsia" w:cstheme="minorEastAsia"/>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43E58670">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13.3</w:t>
      </w:r>
      <w:r>
        <w:rPr>
          <w:rFonts w:hint="eastAsia" w:asciiTheme="minorEastAsia" w:hAnsiTheme="minorEastAsia" w:eastAsiaTheme="minorEastAsia" w:cstheme="minorEastAsia"/>
          <w:kern w:val="0"/>
          <w:sz w:val="24"/>
          <w:lang w:val="zh-CN"/>
        </w:rPr>
        <w:t>乙方收到甲方发出的索赔通知之日起</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个工作日内未作答复的，甲方可从合同款或履约保证金中扣回索赔金额，如金额不足以补偿索赔金额，乙方应补足差额部分。</w:t>
      </w:r>
    </w:p>
    <w:p w14:paraId="5B459ED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14.</w:t>
      </w:r>
      <w:r>
        <w:rPr>
          <w:rFonts w:hint="eastAsia" w:asciiTheme="minorEastAsia" w:hAnsiTheme="minorEastAsia" w:eastAsiaTheme="minorEastAsia" w:cstheme="minorEastAsia"/>
          <w:b/>
          <w:bCs/>
          <w:kern w:val="0"/>
          <w:sz w:val="28"/>
          <w:szCs w:val="28"/>
          <w:lang w:val="zh-CN"/>
        </w:rPr>
        <w:t>迟延交货</w:t>
      </w:r>
    </w:p>
    <w:p w14:paraId="47875422">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14.1 </w:t>
      </w:r>
      <w:r>
        <w:rPr>
          <w:rFonts w:hint="eastAsia" w:asciiTheme="minorEastAsia" w:hAnsiTheme="minorEastAsia" w:eastAsiaTheme="minorEastAsia" w:cstheme="minorEastAsia"/>
          <w:kern w:val="0"/>
          <w:sz w:val="24"/>
          <w:lang w:val="zh-CN"/>
        </w:rPr>
        <w:t>乙方应按照合同约定的时间交货和提供服务。</w:t>
      </w:r>
    </w:p>
    <w:p w14:paraId="7B88F2A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14.2 </w:t>
      </w:r>
      <w:r>
        <w:rPr>
          <w:rFonts w:hint="eastAsia" w:asciiTheme="minorEastAsia" w:hAnsiTheme="minorEastAsia" w:eastAsiaTheme="minorEastAsia" w:cstheme="minorEastAsia"/>
          <w:kern w:val="0"/>
          <w:sz w:val="24"/>
          <w:lang w:val="zh-CN"/>
        </w:rPr>
        <w:t>除不可抗力因素外，乙方迟延交货，甲方有权提出违约损失赔偿或解除合同。</w:t>
      </w:r>
    </w:p>
    <w:p w14:paraId="02671A39">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w:t>
      </w:r>
      <w:r>
        <w:rPr>
          <w:rFonts w:hint="eastAsia" w:asciiTheme="minorEastAsia" w:hAnsiTheme="minorEastAsia" w:eastAsiaTheme="minorEastAsia" w:cstheme="minorEastAsia"/>
          <w:kern w:val="0"/>
          <w:sz w:val="24"/>
          <w:lang w:val="zh-CN"/>
        </w:rPr>
        <w:t>在履行合同过程中，乙方遇到不能按时交货和提供服务的情况，应及时以书面形式将不能按时交货的理由、逾期延误时间通知甲方。甲方收到乙方通知后，认为其理由正当的，可酌情延长交货时间。</w:t>
      </w:r>
    </w:p>
    <w:p w14:paraId="2D213C87">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15.</w:t>
      </w:r>
      <w:r>
        <w:rPr>
          <w:rFonts w:hint="eastAsia" w:asciiTheme="minorEastAsia" w:hAnsiTheme="minorEastAsia" w:eastAsiaTheme="minorEastAsia" w:cstheme="minorEastAsia"/>
          <w:b/>
          <w:bCs/>
          <w:kern w:val="0"/>
          <w:sz w:val="28"/>
          <w:szCs w:val="28"/>
          <w:lang w:val="zh-CN"/>
        </w:rPr>
        <w:t>违约赔偿</w:t>
      </w:r>
    </w:p>
    <w:p w14:paraId="1167F38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除不可抗力因素外，乙方没有按照合同规定的时间交货和提供服务，甲方可要求乙方支付违约金。违约金每日按合同总价款的千分之五计收。</w:t>
      </w:r>
    </w:p>
    <w:p w14:paraId="7BC67C58">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16.</w:t>
      </w:r>
      <w:r>
        <w:rPr>
          <w:rFonts w:hint="eastAsia" w:asciiTheme="minorEastAsia" w:hAnsiTheme="minorEastAsia" w:eastAsiaTheme="minorEastAsia" w:cstheme="minorEastAsia"/>
          <w:b/>
          <w:bCs/>
          <w:kern w:val="0"/>
          <w:sz w:val="28"/>
          <w:szCs w:val="28"/>
          <w:lang w:val="zh-CN"/>
        </w:rPr>
        <w:t>不可抗力</w:t>
      </w:r>
    </w:p>
    <w:p w14:paraId="3F5DB0DB">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w:t>
      </w:r>
      <w:r>
        <w:rPr>
          <w:rFonts w:hint="eastAsia" w:asciiTheme="minorEastAsia" w:hAnsiTheme="minorEastAsia" w:eastAsiaTheme="minorEastAsia" w:cstheme="minorEastAsia"/>
          <w:kern w:val="0"/>
          <w:sz w:val="24"/>
          <w:lang w:val="zh-CN"/>
        </w:rPr>
        <w:t>双方中任何一方遭遇法律规定的不可抗力，致使合同履行受阻时，履行合同的期限应予延长，延长的期限应相当于不可抗力所影响的时间。</w:t>
      </w:r>
    </w:p>
    <w:p w14:paraId="07D13A4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w:t>
      </w:r>
      <w:r>
        <w:rPr>
          <w:rFonts w:hint="eastAsia" w:asciiTheme="minorEastAsia" w:hAnsiTheme="minorEastAsia" w:eastAsiaTheme="minorEastAsia" w:cstheme="minorEastAsia"/>
          <w:kern w:val="0"/>
          <w:sz w:val="24"/>
          <w:lang w:val="zh-CN"/>
        </w:rPr>
        <w:t>受事故影响的一方应在不可抗力的事故发生后以书面形式通知另一方。</w:t>
      </w:r>
    </w:p>
    <w:p w14:paraId="285055CC">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w:t>
      </w:r>
      <w:r>
        <w:rPr>
          <w:rFonts w:hint="eastAsia" w:asciiTheme="minorEastAsia" w:hAnsiTheme="minorEastAsia" w:eastAsiaTheme="minorEastAsia" w:cstheme="minorEastAsia"/>
          <w:kern w:val="0"/>
          <w:sz w:val="24"/>
          <w:lang w:val="zh-CN"/>
        </w:rPr>
        <w:t>不可抗力使合同的某些内容有变更必要的，</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双方应通过协商达成进一步履行合同的协议，因不可抗力致使合同不能履行的，合同终止。</w:t>
      </w:r>
    </w:p>
    <w:p w14:paraId="06E4305F">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17.</w:t>
      </w:r>
      <w:r>
        <w:rPr>
          <w:rFonts w:hint="eastAsia" w:asciiTheme="minorEastAsia" w:hAnsiTheme="minorEastAsia" w:eastAsiaTheme="minorEastAsia" w:cstheme="minorEastAsia"/>
          <w:b/>
          <w:bCs/>
          <w:kern w:val="0"/>
          <w:sz w:val="28"/>
          <w:szCs w:val="28"/>
          <w:lang w:val="zh-CN"/>
        </w:rPr>
        <w:t>税费</w:t>
      </w:r>
    </w:p>
    <w:p w14:paraId="50D01D7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与本合同有关的一切税费均由乙方承担。</w:t>
      </w:r>
    </w:p>
    <w:p w14:paraId="431B64C8">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18.</w:t>
      </w:r>
      <w:r>
        <w:rPr>
          <w:rFonts w:hint="eastAsia" w:asciiTheme="minorEastAsia" w:hAnsiTheme="minorEastAsia" w:eastAsiaTheme="minorEastAsia" w:cstheme="minorEastAsia"/>
          <w:b/>
          <w:bCs/>
          <w:kern w:val="0"/>
          <w:sz w:val="28"/>
          <w:szCs w:val="28"/>
          <w:lang w:val="zh-CN"/>
        </w:rPr>
        <w:t>合同争议的解决</w:t>
      </w:r>
    </w:p>
    <w:p w14:paraId="41942BF6">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18.1</w:t>
      </w:r>
      <w:r>
        <w:rPr>
          <w:rFonts w:hint="eastAsia" w:asciiTheme="minorEastAsia" w:hAnsiTheme="minorEastAsia" w:eastAsiaTheme="minorEastAsia" w:cstheme="minorEastAsia"/>
          <w:kern w:val="0"/>
          <w:sz w:val="24"/>
          <w:lang w:val="zh-CN"/>
        </w:rPr>
        <w:t>甲方和乙方由于本合同的履行而发生任何争议时，双方可先通过协商解决。</w:t>
      </w:r>
    </w:p>
    <w:p w14:paraId="736AAA5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w:t>
      </w:r>
      <w:r>
        <w:rPr>
          <w:rFonts w:hint="eastAsia" w:asciiTheme="minorEastAsia" w:hAnsiTheme="minorEastAsia" w:eastAsiaTheme="minorEastAsia" w:cstheme="minorEastAsia"/>
          <w:kern w:val="0"/>
          <w:sz w:val="24"/>
          <w:lang w:val="zh-CN"/>
        </w:rPr>
        <w:t>任何一方不愿通过协商或通过协商仍不能解决争议，则双方中任何一方均应向甲方所在地人民法院起诉。</w:t>
      </w:r>
    </w:p>
    <w:p w14:paraId="1E0331F6">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19.</w:t>
      </w:r>
      <w:r>
        <w:rPr>
          <w:rFonts w:hint="eastAsia" w:asciiTheme="minorEastAsia" w:hAnsiTheme="minorEastAsia" w:eastAsiaTheme="minorEastAsia" w:cstheme="minorEastAsia"/>
          <w:b/>
          <w:bCs/>
          <w:kern w:val="0"/>
          <w:sz w:val="28"/>
          <w:szCs w:val="28"/>
          <w:lang w:val="zh-CN"/>
        </w:rPr>
        <w:t>违约解除合同</w:t>
      </w:r>
    </w:p>
    <w:p w14:paraId="5BBCC7AA">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w:t>
      </w:r>
      <w:r>
        <w:rPr>
          <w:rFonts w:hint="eastAsia" w:asciiTheme="minorEastAsia" w:hAnsiTheme="minorEastAsia" w:eastAsiaTheme="minorEastAsia" w:cstheme="minorEastAsia"/>
          <w:kern w:val="0"/>
          <w:sz w:val="24"/>
          <w:lang w:val="zh-CN"/>
        </w:rPr>
        <w:t>出现下列情形之一的，视为乙方违约。甲方可向乙方发出书面通知，部分或全部终止合同，同时保留向乙方索赔的权利。</w:t>
      </w:r>
    </w:p>
    <w:p w14:paraId="48556AB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19.1.1</w:t>
      </w:r>
      <w:r>
        <w:rPr>
          <w:rFonts w:hint="eastAsia" w:asciiTheme="minorEastAsia" w:hAnsiTheme="minorEastAsia" w:eastAsiaTheme="minorEastAsia" w:cstheme="minorEastAsia"/>
          <w:kern w:val="0"/>
          <w:sz w:val="24"/>
          <w:lang w:val="zh-CN"/>
        </w:rPr>
        <w:t>乙方未能在合同规定的限期或甲方同意延长的限期内，提供全部或部分货物的；</w:t>
      </w:r>
    </w:p>
    <w:p w14:paraId="2210A77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19.1.2</w:t>
      </w:r>
      <w:r>
        <w:rPr>
          <w:rFonts w:hint="eastAsia" w:asciiTheme="minorEastAsia" w:hAnsiTheme="minorEastAsia" w:eastAsiaTheme="minorEastAsia" w:cstheme="minorEastAsia"/>
          <w:kern w:val="0"/>
          <w:sz w:val="24"/>
          <w:lang w:val="zh-CN"/>
        </w:rPr>
        <w:t>乙方未能履行合同规定的其他主要义务的；</w:t>
      </w:r>
    </w:p>
    <w:p w14:paraId="6E84EB8F">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19.1.3</w:t>
      </w:r>
      <w:r>
        <w:rPr>
          <w:rFonts w:hint="eastAsia" w:asciiTheme="minorEastAsia" w:hAnsiTheme="minorEastAsia" w:eastAsiaTheme="minorEastAsia" w:cstheme="minorEastAsia"/>
          <w:kern w:val="0"/>
          <w:sz w:val="24"/>
          <w:lang w:val="zh-CN"/>
        </w:rPr>
        <w:t>乙方在本合同履行过程中有欺诈行为的。</w:t>
      </w:r>
    </w:p>
    <w:p w14:paraId="02DF3C9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w:t>
      </w:r>
      <w:r>
        <w:rPr>
          <w:rFonts w:hint="eastAsia" w:asciiTheme="minorEastAsia" w:hAnsiTheme="minorEastAsia" w:eastAsiaTheme="minorEastAsia" w:cstheme="minorEastAsia"/>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5ED8079">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20.</w:t>
      </w:r>
      <w:r>
        <w:rPr>
          <w:rFonts w:hint="eastAsia" w:asciiTheme="minorEastAsia" w:hAnsiTheme="minorEastAsia" w:eastAsiaTheme="minorEastAsia" w:cstheme="minorEastAsia"/>
          <w:b/>
          <w:bCs/>
          <w:kern w:val="0"/>
          <w:sz w:val="28"/>
          <w:szCs w:val="28"/>
          <w:lang w:val="zh-CN"/>
        </w:rPr>
        <w:t>破产终止合同</w:t>
      </w:r>
    </w:p>
    <w:p w14:paraId="3E0509CD">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691E9C02">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21.</w:t>
      </w:r>
      <w:r>
        <w:rPr>
          <w:rFonts w:hint="eastAsia" w:asciiTheme="minorEastAsia" w:hAnsiTheme="minorEastAsia" w:eastAsiaTheme="minorEastAsia" w:cstheme="minorEastAsia"/>
          <w:b/>
          <w:bCs/>
          <w:kern w:val="0"/>
          <w:sz w:val="28"/>
          <w:szCs w:val="28"/>
          <w:lang w:val="zh-CN"/>
        </w:rPr>
        <w:t>转让和分包</w:t>
      </w:r>
    </w:p>
    <w:p w14:paraId="45CE2838">
      <w:pPr>
        <w:autoSpaceDE w:val="0"/>
        <w:autoSpaceDN w:val="0"/>
        <w:adjustRightInd w:val="0"/>
        <w:spacing w:line="360" w:lineRule="auto"/>
        <w:ind w:firstLine="36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w:t>
      </w:r>
      <w:r>
        <w:rPr>
          <w:rFonts w:hint="eastAsia" w:asciiTheme="minorEastAsia" w:hAnsiTheme="minorEastAsia" w:eastAsiaTheme="minorEastAsia" w:cstheme="minorEastAsia"/>
          <w:kern w:val="0"/>
          <w:sz w:val="24"/>
          <w:lang w:val="zh-CN"/>
        </w:rPr>
        <w:t>政府采购合同不能转让。</w:t>
      </w:r>
    </w:p>
    <w:p w14:paraId="59DAAC8B">
      <w:pPr>
        <w:autoSpaceDE w:val="0"/>
        <w:autoSpaceDN w:val="0"/>
        <w:adjustRightInd w:val="0"/>
        <w:spacing w:line="360" w:lineRule="auto"/>
        <w:ind w:firstLine="36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w:t>
      </w:r>
      <w:r>
        <w:rPr>
          <w:rFonts w:hint="eastAsia" w:asciiTheme="minorEastAsia" w:hAnsiTheme="minorEastAsia" w:eastAsiaTheme="minorEastAsia" w:cstheme="minorEastAsia"/>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2353CD7D">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22.</w:t>
      </w:r>
      <w:r>
        <w:rPr>
          <w:rFonts w:hint="eastAsia" w:asciiTheme="minorEastAsia" w:hAnsiTheme="minorEastAsia" w:eastAsiaTheme="minorEastAsia" w:cstheme="minorEastAsia"/>
          <w:b/>
          <w:bCs/>
          <w:kern w:val="0"/>
          <w:sz w:val="28"/>
          <w:szCs w:val="28"/>
          <w:lang w:val="zh-CN"/>
        </w:rPr>
        <w:t>合同修改</w:t>
      </w:r>
    </w:p>
    <w:p w14:paraId="7AEBE111">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甲方和乙方都不得擅自变更本合同，但合同继续履行将损害国家和社会公共利益的除外。如必须对合同条款进行改动时，当事人双方须共同签署书面文件，作为合同的补充。</w:t>
      </w:r>
    </w:p>
    <w:p w14:paraId="6F0A65A8">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23.</w:t>
      </w:r>
      <w:r>
        <w:rPr>
          <w:rFonts w:hint="eastAsia" w:asciiTheme="minorEastAsia" w:hAnsiTheme="minorEastAsia" w:eastAsiaTheme="minorEastAsia" w:cstheme="minorEastAsia"/>
          <w:b/>
          <w:bCs/>
          <w:kern w:val="0"/>
          <w:sz w:val="28"/>
          <w:szCs w:val="28"/>
          <w:lang w:val="zh-CN"/>
        </w:rPr>
        <w:t>通知</w:t>
      </w:r>
    </w:p>
    <w:p w14:paraId="3EB2CB71">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本合同任何一方给另一方的通知，都应以书面形式发送，而另一方也应以书面形式确认并发送到对方明确的地址。</w:t>
      </w:r>
    </w:p>
    <w:p w14:paraId="35AA50A6">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24.</w:t>
      </w:r>
      <w:r>
        <w:rPr>
          <w:rFonts w:hint="eastAsia" w:asciiTheme="minorEastAsia" w:hAnsiTheme="minorEastAsia" w:eastAsiaTheme="minorEastAsia" w:cstheme="minorEastAsia"/>
          <w:b/>
          <w:bCs/>
          <w:kern w:val="0"/>
          <w:sz w:val="28"/>
          <w:szCs w:val="28"/>
          <w:lang w:val="zh-CN"/>
        </w:rPr>
        <w:t>计量单位</w:t>
      </w:r>
    </w:p>
    <w:p w14:paraId="354E3143">
      <w:pPr>
        <w:autoSpaceDE w:val="0"/>
        <w:autoSpaceDN w:val="0"/>
        <w:adjustRightInd w:val="0"/>
        <w:spacing w:line="360" w:lineRule="auto"/>
        <w:ind w:firstLine="48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除技术规范中另有规定外，计量单位均使用国家法定计量单位。</w:t>
      </w:r>
    </w:p>
    <w:p w14:paraId="1D134B6C">
      <w:pPr>
        <w:autoSpaceDE w:val="0"/>
        <w:autoSpaceDN w:val="0"/>
        <w:adjustRightInd w:val="0"/>
        <w:spacing w:line="360" w:lineRule="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25.</w:t>
      </w:r>
      <w:r>
        <w:rPr>
          <w:rFonts w:hint="eastAsia" w:asciiTheme="minorEastAsia" w:hAnsiTheme="minorEastAsia" w:eastAsiaTheme="minorEastAsia" w:cstheme="minorEastAsia"/>
          <w:b/>
          <w:bCs/>
          <w:kern w:val="0"/>
          <w:sz w:val="28"/>
          <w:szCs w:val="28"/>
          <w:lang w:val="zh-CN"/>
        </w:rPr>
        <w:t>适用法律</w:t>
      </w:r>
    </w:p>
    <w:p w14:paraId="25EB621D">
      <w:pPr>
        <w:autoSpaceDE w:val="0"/>
        <w:autoSpaceDN w:val="0"/>
        <w:adjustRightInd w:val="0"/>
        <w:spacing w:line="36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lang w:val="zh-CN"/>
        </w:rPr>
        <w:t>本合同按照中华人民共和国的相关法律进行解释。</w:t>
      </w:r>
    </w:p>
    <w:p w14:paraId="1562CD80">
      <w:pPr>
        <w:spacing w:line="360" w:lineRule="auto"/>
        <w:rPr>
          <w:rFonts w:hint="eastAsia" w:asciiTheme="minorEastAsia" w:hAnsiTheme="minorEastAsia" w:eastAsiaTheme="minorEastAsia" w:cstheme="minorEastAsia"/>
          <w:lang w:val="zh-CN"/>
        </w:rPr>
      </w:pPr>
    </w:p>
    <w:p w14:paraId="1B1DE481">
      <w:pPr>
        <w:pStyle w:val="19"/>
        <w:spacing w:line="360" w:lineRule="auto"/>
        <w:rPr>
          <w:rFonts w:hint="eastAsia" w:asciiTheme="minorEastAsia" w:hAnsiTheme="minorEastAsia" w:eastAsiaTheme="minorEastAsia" w:cstheme="minorEastAsia"/>
          <w:lang w:val="zh-CN"/>
        </w:rPr>
      </w:pPr>
    </w:p>
    <w:p w14:paraId="52A10740">
      <w:pPr>
        <w:pStyle w:val="19"/>
        <w:spacing w:line="360" w:lineRule="auto"/>
        <w:rPr>
          <w:rFonts w:hint="eastAsia" w:asciiTheme="minorEastAsia" w:hAnsiTheme="minorEastAsia" w:eastAsiaTheme="minorEastAsia" w:cstheme="minorEastAsia"/>
          <w:lang w:val="zh-CN"/>
        </w:rPr>
      </w:pPr>
    </w:p>
    <w:p w14:paraId="0487E8D4">
      <w:pPr>
        <w:pStyle w:val="19"/>
        <w:spacing w:line="360" w:lineRule="auto"/>
        <w:rPr>
          <w:rFonts w:hint="eastAsia" w:asciiTheme="minorEastAsia" w:hAnsiTheme="minorEastAsia" w:eastAsiaTheme="minorEastAsia" w:cstheme="minorEastAsia"/>
          <w:lang w:val="zh-CN"/>
        </w:rPr>
      </w:pPr>
    </w:p>
    <w:p w14:paraId="04EDD8AF">
      <w:pPr>
        <w:pStyle w:val="19"/>
        <w:spacing w:line="360" w:lineRule="auto"/>
        <w:rPr>
          <w:rFonts w:hint="eastAsia" w:asciiTheme="minorEastAsia" w:hAnsiTheme="minorEastAsia" w:eastAsiaTheme="minorEastAsia" w:cstheme="minorEastAsia"/>
          <w:lang w:val="zh-CN"/>
        </w:rPr>
      </w:pPr>
    </w:p>
    <w:p w14:paraId="1E45CD13">
      <w:pPr>
        <w:pStyle w:val="19"/>
        <w:spacing w:line="360" w:lineRule="auto"/>
        <w:rPr>
          <w:rFonts w:hint="eastAsia" w:asciiTheme="minorEastAsia" w:hAnsiTheme="minorEastAsia" w:eastAsiaTheme="minorEastAsia" w:cstheme="minorEastAsia"/>
          <w:lang w:val="zh-CN"/>
        </w:rPr>
      </w:pPr>
    </w:p>
    <w:p w14:paraId="210AA6D2">
      <w:pPr>
        <w:pStyle w:val="19"/>
        <w:spacing w:line="360" w:lineRule="auto"/>
        <w:rPr>
          <w:rFonts w:hint="eastAsia" w:asciiTheme="minorEastAsia" w:hAnsiTheme="minorEastAsia" w:eastAsiaTheme="minorEastAsia" w:cstheme="minorEastAsia"/>
          <w:lang w:val="zh-CN"/>
        </w:rPr>
      </w:pPr>
    </w:p>
    <w:p w14:paraId="108B5CBA">
      <w:pPr>
        <w:pStyle w:val="25"/>
        <w:spacing w:line="360" w:lineRule="auto"/>
        <w:ind w:firstLine="1807" w:firstLineChars="500"/>
        <w:jc w:val="both"/>
        <w:rPr>
          <w:rFonts w:hint="eastAsia" w:asciiTheme="minorEastAsia" w:hAnsiTheme="minorEastAsia" w:eastAsiaTheme="minorEastAsia" w:cstheme="minorEastAsia"/>
          <w:lang w:val="zh-CN"/>
        </w:rPr>
      </w:pPr>
      <w:bookmarkStart w:id="315" w:name="_Toc24343"/>
      <w:bookmarkStart w:id="316" w:name="_Toc22409"/>
      <w:bookmarkStart w:id="317" w:name="_Toc24332"/>
      <w:bookmarkStart w:id="318" w:name="_Toc30569"/>
      <w:bookmarkStart w:id="319" w:name="_Toc11184"/>
      <w:bookmarkStart w:id="320" w:name="_Toc14203"/>
      <w:r>
        <w:rPr>
          <w:rFonts w:hint="eastAsia" w:asciiTheme="minorEastAsia" w:hAnsiTheme="minorEastAsia" w:eastAsiaTheme="minorEastAsia" w:cstheme="minorEastAsia"/>
          <w:lang w:val="zh-CN"/>
        </w:rPr>
        <w:t>第</w:t>
      </w:r>
      <w:r>
        <w:rPr>
          <w:rFonts w:hint="eastAsia" w:asciiTheme="minorEastAsia" w:hAnsiTheme="minorEastAsia" w:eastAsiaTheme="minorEastAsia" w:cstheme="minorEastAsia"/>
        </w:rPr>
        <w:t>四</w:t>
      </w:r>
      <w:r>
        <w:rPr>
          <w:rFonts w:hint="eastAsia" w:asciiTheme="minorEastAsia" w:hAnsiTheme="minorEastAsia" w:eastAsiaTheme="minorEastAsia" w:cstheme="minorEastAsia"/>
          <w:lang w:val="zh-CN"/>
        </w:rPr>
        <w:t>部分</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磋商响应文件格式</w:t>
      </w:r>
      <w:bookmarkEnd w:id="315"/>
      <w:bookmarkEnd w:id="316"/>
      <w:bookmarkEnd w:id="317"/>
      <w:bookmarkEnd w:id="318"/>
      <w:bookmarkEnd w:id="319"/>
      <w:bookmarkEnd w:id="320"/>
    </w:p>
    <w:p w14:paraId="020096CC">
      <w:pPr>
        <w:autoSpaceDE w:val="0"/>
        <w:autoSpaceDN w:val="0"/>
        <w:adjustRightInd w:val="0"/>
        <w:spacing w:line="360" w:lineRule="auto"/>
        <w:jc w:val="left"/>
        <w:rPr>
          <w:rFonts w:hint="eastAsia" w:asciiTheme="minorEastAsia" w:hAnsiTheme="minorEastAsia" w:eastAsiaTheme="minorEastAsia" w:cstheme="minorEastAsia"/>
          <w:kern w:val="0"/>
          <w:sz w:val="28"/>
          <w:szCs w:val="28"/>
        </w:rPr>
      </w:pPr>
    </w:p>
    <w:p w14:paraId="1271E460">
      <w:pPr>
        <w:widowControl/>
        <w:spacing w:line="360" w:lineRule="auto"/>
        <w:ind w:firstLine="630" w:firstLineChars="224"/>
        <w:rPr>
          <w:rFonts w:hint="eastAsia"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lang w:val="zh-CN"/>
        </w:rPr>
        <w:t>投标供应商应严格按照本格式要求编制磋商响应文件，胶装成册并编制相应页码，否则其磋商响应文件将不予接受。</w:t>
      </w:r>
    </w:p>
    <w:p w14:paraId="4950BA67">
      <w:pPr>
        <w:pStyle w:val="25"/>
        <w:spacing w:line="360" w:lineRule="auto"/>
        <w:jc w:val="left"/>
        <w:outlineLvl w:val="9"/>
        <w:rPr>
          <w:rFonts w:hint="eastAsia" w:asciiTheme="minorEastAsia" w:hAnsiTheme="minorEastAsia" w:eastAsiaTheme="minorEastAsia" w:cstheme="minorEastAsia"/>
          <w:sz w:val="32"/>
          <w:lang w:val="zh-CN"/>
        </w:rPr>
        <w:sectPr>
          <w:headerReference r:id="rId5" w:type="default"/>
          <w:footerReference r:id="rId6" w:type="default"/>
          <w:pgSz w:w="11906" w:h="16838"/>
          <w:pgMar w:top="1304" w:right="1701" w:bottom="1020" w:left="1800" w:header="851" w:footer="992" w:gutter="0"/>
          <w:pgNumType w:fmt="decimal"/>
          <w:cols w:space="720" w:num="1"/>
          <w:docGrid w:type="lines" w:linePitch="312" w:charSpace="0"/>
        </w:sectPr>
      </w:pPr>
    </w:p>
    <w:p w14:paraId="6EB713A0">
      <w:pPr>
        <w:pStyle w:val="25"/>
        <w:spacing w:line="360" w:lineRule="auto"/>
        <w:jc w:val="left"/>
        <w:rPr>
          <w:rFonts w:hint="eastAsia" w:asciiTheme="minorEastAsia" w:hAnsiTheme="minorEastAsia" w:eastAsiaTheme="minorEastAsia" w:cstheme="minorEastAsia"/>
          <w:sz w:val="32"/>
        </w:rPr>
      </w:pPr>
      <w:bookmarkStart w:id="321" w:name="_Toc71"/>
      <w:bookmarkStart w:id="322" w:name="_Toc56"/>
      <w:bookmarkStart w:id="323" w:name="_Toc24439"/>
      <w:bookmarkStart w:id="324" w:name="_Toc11588"/>
      <w:bookmarkStart w:id="325" w:name="_Toc25200"/>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rPr>
        <w:t>1</w:t>
      </w:r>
      <w:r>
        <w:rPr>
          <w:rFonts w:hint="eastAsia" w:asciiTheme="minorEastAsia" w:hAnsiTheme="minorEastAsia" w:eastAsiaTheme="minorEastAsia" w:cstheme="minorEastAsia"/>
          <w:sz w:val="32"/>
          <w:lang w:val="zh-CN"/>
        </w:rPr>
        <w:t>：磋商响应文件封面</w:t>
      </w:r>
      <w:bookmarkEnd w:id="321"/>
      <w:bookmarkEnd w:id="322"/>
      <w:bookmarkEnd w:id="323"/>
      <w:bookmarkEnd w:id="324"/>
      <w:bookmarkEnd w:id="325"/>
    </w:p>
    <w:p w14:paraId="32935DF6">
      <w:pPr>
        <w:autoSpaceDE w:val="0"/>
        <w:autoSpaceDN w:val="0"/>
        <w:adjustRightInd w:val="0"/>
        <w:spacing w:line="360" w:lineRule="auto"/>
        <w:jc w:val="center"/>
        <w:rPr>
          <w:rFonts w:hint="eastAsia" w:asciiTheme="minorEastAsia" w:hAnsiTheme="minorEastAsia" w:eastAsiaTheme="minorEastAsia" w:cstheme="minorEastAsia"/>
          <w:b/>
          <w:bCs/>
          <w:kern w:val="0"/>
          <w:sz w:val="52"/>
          <w:szCs w:val="52"/>
          <w:lang w:val="zh-CN"/>
        </w:rPr>
      </w:pPr>
    </w:p>
    <w:p w14:paraId="57DDF1E7">
      <w:pPr>
        <w:autoSpaceDE w:val="0"/>
        <w:autoSpaceDN w:val="0"/>
        <w:adjustRightInd w:val="0"/>
        <w:spacing w:line="360" w:lineRule="auto"/>
        <w:jc w:val="center"/>
        <w:rPr>
          <w:rFonts w:hint="eastAsia" w:asciiTheme="minorEastAsia" w:hAnsiTheme="minorEastAsia" w:eastAsiaTheme="minorEastAsia" w:cstheme="minorEastAsia"/>
          <w:b/>
          <w:bCs/>
          <w:kern w:val="0"/>
          <w:sz w:val="52"/>
          <w:szCs w:val="52"/>
          <w:lang w:val="zh-CN"/>
        </w:rPr>
      </w:pPr>
      <w:r>
        <w:rPr>
          <w:rFonts w:hint="eastAsia" w:asciiTheme="minorEastAsia" w:hAnsiTheme="minorEastAsia" w:eastAsiaTheme="minorEastAsia" w:cstheme="minorEastAsia"/>
          <w:b/>
          <w:bCs/>
          <w:kern w:val="0"/>
          <w:sz w:val="52"/>
          <w:szCs w:val="52"/>
          <w:lang w:val="zh-CN"/>
        </w:rPr>
        <w:t>青海省政府采购项目</w:t>
      </w:r>
    </w:p>
    <w:p w14:paraId="69D0798D">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43CFEA89">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12C26165">
      <w:pPr>
        <w:pStyle w:val="37"/>
        <w:spacing w:line="360" w:lineRule="auto"/>
        <w:rPr>
          <w:rFonts w:hint="eastAsia" w:asciiTheme="minorEastAsia" w:hAnsiTheme="minorEastAsia" w:eastAsiaTheme="minorEastAsia" w:cstheme="minorEastAsia"/>
          <w:kern w:val="0"/>
          <w:sz w:val="28"/>
          <w:szCs w:val="28"/>
        </w:rPr>
      </w:pPr>
    </w:p>
    <w:p w14:paraId="5A926C32">
      <w:pPr>
        <w:pStyle w:val="37"/>
        <w:spacing w:line="360" w:lineRule="auto"/>
        <w:rPr>
          <w:rFonts w:hint="eastAsia" w:asciiTheme="minorEastAsia" w:hAnsiTheme="minorEastAsia" w:eastAsiaTheme="minorEastAsia" w:cstheme="minorEastAsia"/>
          <w:kern w:val="0"/>
          <w:sz w:val="28"/>
          <w:szCs w:val="28"/>
        </w:rPr>
      </w:pPr>
    </w:p>
    <w:p w14:paraId="7C7ED670">
      <w:pPr>
        <w:autoSpaceDE w:val="0"/>
        <w:autoSpaceDN w:val="0"/>
        <w:adjustRightInd w:val="0"/>
        <w:spacing w:line="360" w:lineRule="auto"/>
        <w:jc w:val="center"/>
        <w:rPr>
          <w:rFonts w:hint="eastAsia" w:asciiTheme="minorEastAsia" w:hAnsiTheme="minorEastAsia" w:eastAsiaTheme="minorEastAsia" w:cstheme="minorEastAsia"/>
          <w:b/>
          <w:bCs/>
          <w:kern w:val="0"/>
          <w:sz w:val="72"/>
          <w:szCs w:val="72"/>
        </w:rPr>
      </w:pPr>
      <w:r>
        <w:rPr>
          <w:rFonts w:hint="eastAsia" w:asciiTheme="minorEastAsia" w:hAnsiTheme="minorEastAsia" w:eastAsiaTheme="minorEastAsia" w:cstheme="minorEastAsia"/>
          <w:b/>
          <w:bCs/>
          <w:kern w:val="0"/>
          <w:sz w:val="72"/>
          <w:szCs w:val="72"/>
          <w:lang w:val="zh-CN"/>
        </w:rPr>
        <w:t>磋商响应文件</w:t>
      </w:r>
    </w:p>
    <w:p w14:paraId="33FCF922">
      <w:pPr>
        <w:autoSpaceDE w:val="0"/>
        <w:autoSpaceDN w:val="0"/>
        <w:adjustRightInd w:val="0"/>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14:paraId="3588AEFA">
      <w:pPr>
        <w:autoSpaceDE w:val="0"/>
        <w:autoSpaceDN w:val="0"/>
        <w:adjustRightInd w:val="0"/>
        <w:spacing w:line="360" w:lineRule="auto"/>
        <w:rPr>
          <w:rFonts w:hint="eastAsia" w:asciiTheme="minorEastAsia" w:hAnsiTheme="minorEastAsia" w:eastAsiaTheme="minorEastAsia" w:cstheme="minorEastAsia"/>
          <w:kern w:val="0"/>
          <w:sz w:val="28"/>
          <w:szCs w:val="28"/>
        </w:rPr>
      </w:pPr>
    </w:p>
    <w:p w14:paraId="13D1270E">
      <w:pPr>
        <w:autoSpaceDE w:val="0"/>
        <w:autoSpaceDN w:val="0"/>
        <w:adjustRightInd w:val="0"/>
        <w:spacing w:line="360" w:lineRule="auto"/>
        <w:rPr>
          <w:rFonts w:hint="eastAsia" w:asciiTheme="minorEastAsia" w:hAnsiTheme="minorEastAsia" w:eastAsiaTheme="minorEastAsia" w:cstheme="minorEastAsia"/>
          <w:kern w:val="0"/>
          <w:sz w:val="28"/>
          <w:szCs w:val="28"/>
        </w:rPr>
      </w:pPr>
    </w:p>
    <w:p w14:paraId="426FEA70">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lang w:val="zh-CN"/>
        </w:rPr>
        <w:t>采购项目编号：</w:t>
      </w:r>
    </w:p>
    <w:p w14:paraId="3F041FAE">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lang w:val="zh-CN"/>
        </w:rPr>
        <w:t>采购项目名称</w:t>
      </w:r>
      <w:r>
        <w:rPr>
          <w:rFonts w:hint="eastAsia" w:asciiTheme="minorEastAsia" w:hAnsiTheme="minorEastAsia" w:eastAsiaTheme="minorEastAsia" w:cstheme="minorEastAsia"/>
          <w:b/>
          <w:bCs/>
          <w:kern w:val="0"/>
          <w:sz w:val="36"/>
          <w:szCs w:val="36"/>
          <w:lang w:eastAsia="zh-CN"/>
        </w:rPr>
        <w:t>：</w:t>
      </w:r>
      <w:r>
        <w:rPr>
          <w:rFonts w:hint="eastAsia" w:asciiTheme="minorEastAsia" w:hAnsiTheme="minorEastAsia" w:eastAsiaTheme="minorEastAsia" w:cstheme="minorEastAsia"/>
          <w:b/>
          <w:bCs/>
          <w:kern w:val="0"/>
          <w:sz w:val="36"/>
          <w:szCs w:val="36"/>
        </w:rPr>
        <w:t xml:space="preserve"> </w:t>
      </w:r>
    </w:p>
    <w:p w14:paraId="6E04DBF6">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lang w:val="zh-CN"/>
        </w:rPr>
        <w:t>投</w:t>
      </w: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6"/>
          <w:szCs w:val="36"/>
          <w:lang w:val="zh-CN"/>
        </w:rPr>
        <w:t>标</w:t>
      </w: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6"/>
          <w:szCs w:val="36"/>
          <w:lang w:val="zh-CN"/>
        </w:rPr>
        <w:t>包</w:t>
      </w: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6"/>
          <w:szCs w:val="36"/>
          <w:lang w:val="zh-CN"/>
        </w:rPr>
        <w:t>号：</w:t>
      </w:r>
    </w:p>
    <w:p w14:paraId="7700D651">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 xml:space="preserve">     </w:t>
      </w:r>
    </w:p>
    <w:p w14:paraId="43604547">
      <w:pPr>
        <w:autoSpaceDE w:val="0"/>
        <w:autoSpaceDN w:val="0"/>
        <w:adjustRightIn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bCs/>
          <w:kern w:val="0"/>
          <w:sz w:val="36"/>
          <w:szCs w:val="36"/>
        </w:rPr>
        <w:t xml:space="preserve">             </w:t>
      </w:r>
    </w:p>
    <w:p w14:paraId="0D9F9A45">
      <w:pPr>
        <w:autoSpaceDE w:val="0"/>
        <w:autoSpaceDN w:val="0"/>
        <w:adjustRightInd w:val="0"/>
        <w:spacing w:line="36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6"/>
          <w:szCs w:val="36"/>
        </w:rPr>
        <w:t xml:space="preserve">      </w:t>
      </w:r>
      <w:r>
        <w:rPr>
          <w:rFonts w:hint="eastAsia" w:asciiTheme="minorEastAsia" w:hAnsiTheme="minorEastAsia" w:eastAsiaTheme="minorEastAsia" w:cstheme="minorEastAsia"/>
          <w:b/>
          <w:bCs/>
          <w:kern w:val="0"/>
          <w:sz w:val="32"/>
          <w:szCs w:val="32"/>
          <w:lang w:val="zh-CN"/>
        </w:rPr>
        <w:t>投标供应商：</w:t>
      </w:r>
      <w:r>
        <w:rPr>
          <w:rFonts w:hint="eastAsia" w:asciiTheme="minorEastAsia" w:hAnsiTheme="minorEastAsia" w:eastAsiaTheme="minorEastAsia" w:cstheme="minorEastAsia"/>
          <w:b/>
          <w:bCs/>
          <w:kern w:val="0"/>
          <w:sz w:val="32"/>
          <w:szCs w:val="32"/>
          <w:u w:val="single"/>
        </w:rPr>
        <w:t xml:space="preserve">                    </w:t>
      </w:r>
      <w:r>
        <w:rPr>
          <w:rFonts w:hint="eastAsia" w:asciiTheme="minorEastAsia" w:hAnsiTheme="minorEastAsia" w:eastAsiaTheme="minorEastAsia" w:cstheme="minorEastAsia"/>
          <w:b/>
          <w:bCs/>
          <w:kern w:val="0"/>
          <w:sz w:val="32"/>
          <w:szCs w:val="32"/>
        </w:rPr>
        <w:t>（</w:t>
      </w:r>
      <w:r>
        <w:rPr>
          <w:rFonts w:hint="eastAsia" w:asciiTheme="minorEastAsia" w:hAnsiTheme="minorEastAsia" w:eastAsiaTheme="minorEastAsia" w:cstheme="minorEastAsia"/>
          <w:b/>
          <w:bCs/>
          <w:kern w:val="0"/>
          <w:sz w:val="32"/>
          <w:szCs w:val="32"/>
          <w:lang w:val="zh-CN"/>
        </w:rPr>
        <w:t>公章）</w:t>
      </w:r>
    </w:p>
    <w:p w14:paraId="079AC32E">
      <w:pPr>
        <w:autoSpaceDE w:val="0"/>
        <w:autoSpaceDN w:val="0"/>
        <w:adjustRightInd w:val="0"/>
        <w:spacing w:line="360" w:lineRule="auto"/>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法定代表人或委托代理人：</w:t>
      </w:r>
      <w:r>
        <w:rPr>
          <w:rFonts w:hint="eastAsia" w:asciiTheme="minorEastAsia" w:hAnsiTheme="minorEastAsia" w:eastAsiaTheme="minorEastAsia" w:cstheme="minorEastAsia"/>
          <w:b/>
          <w:bCs/>
          <w:kern w:val="0"/>
          <w:sz w:val="32"/>
          <w:szCs w:val="32"/>
          <w:u w:val="single"/>
        </w:rPr>
        <w:t xml:space="preserve">          </w:t>
      </w:r>
      <w:r>
        <w:rPr>
          <w:rFonts w:hint="eastAsia" w:asciiTheme="minorEastAsia" w:hAnsiTheme="minorEastAsia" w:eastAsiaTheme="minorEastAsia" w:cstheme="minorEastAsia"/>
          <w:b/>
          <w:bCs/>
          <w:kern w:val="0"/>
          <w:sz w:val="32"/>
          <w:szCs w:val="32"/>
          <w:u w:val="single"/>
          <w:lang w:val="zh-CN"/>
        </w:rPr>
        <w:t xml:space="preserve">  </w:t>
      </w:r>
      <w:r>
        <w:rPr>
          <w:rFonts w:hint="eastAsia" w:asciiTheme="minorEastAsia" w:hAnsiTheme="minorEastAsia" w:eastAsiaTheme="minorEastAsia" w:cstheme="minorEastAsia"/>
          <w:b/>
          <w:bCs/>
          <w:kern w:val="0"/>
          <w:sz w:val="32"/>
          <w:szCs w:val="32"/>
          <w:lang w:val="zh-CN"/>
        </w:rPr>
        <w:t>（签字</w:t>
      </w:r>
      <w:r>
        <w:rPr>
          <w:rFonts w:hint="eastAsia" w:asciiTheme="minorEastAsia" w:hAnsiTheme="minorEastAsia" w:eastAsiaTheme="minorEastAsia" w:cstheme="minorEastAsia"/>
          <w:b/>
          <w:bCs/>
          <w:kern w:val="0"/>
          <w:sz w:val="32"/>
          <w:szCs w:val="32"/>
          <w:lang w:val="en-US" w:eastAsia="zh-CN"/>
        </w:rPr>
        <w:t>或</w:t>
      </w:r>
      <w:r>
        <w:rPr>
          <w:rFonts w:hint="eastAsia" w:asciiTheme="minorEastAsia" w:hAnsiTheme="minorEastAsia" w:eastAsiaTheme="minorEastAsia" w:cstheme="minorEastAsia"/>
          <w:b/>
          <w:bCs/>
          <w:kern w:val="0"/>
          <w:sz w:val="32"/>
          <w:szCs w:val="32"/>
        </w:rPr>
        <w:t>盖章</w:t>
      </w:r>
      <w:r>
        <w:rPr>
          <w:rFonts w:hint="eastAsia" w:asciiTheme="minorEastAsia" w:hAnsiTheme="minorEastAsia" w:eastAsiaTheme="minorEastAsia" w:cstheme="minorEastAsia"/>
          <w:b/>
          <w:bCs/>
          <w:kern w:val="0"/>
          <w:sz w:val="32"/>
          <w:szCs w:val="32"/>
          <w:lang w:val="zh-CN"/>
        </w:rPr>
        <w:t>）</w:t>
      </w:r>
    </w:p>
    <w:p w14:paraId="3AF950FF">
      <w:pPr>
        <w:autoSpaceDE w:val="0"/>
        <w:autoSpaceDN w:val="0"/>
        <w:adjustRightInd w:val="0"/>
        <w:spacing w:line="360" w:lineRule="auto"/>
        <w:rPr>
          <w:rFonts w:hint="eastAsia"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年</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月</w:t>
      </w:r>
      <w:r>
        <w:rPr>
          <w:rFonts w:hint="eastAsia" w:asciiTheme="minorEastAsia" w:hAnsiTheme="minorEastAsia" w:eastAsiaTheme="minorEastAsia" w:cstheme="minorEastAsia"/>
          <w:b/>
          <w:bCs/>
          <w:kern w:val="0"/>
          <w:sz w:val="32"/>
          <w:szCs w:val="32"/>
        </w:rPr>
        <w:t xml:space="preserve">  </w:t>
      </w:r>
      <w:r>
        <w:rPr>
          <w:rFonts w:hint="eastAsia" w:asciiTheme="minorEastAsia" w:hAnsiTheme="minorEastAsia" w:eastAsiaTheme="minorEastAsia" w:cstheme="minorEastAsia"/>
          <w:b/>
          <w:bCs/>
          <w:kern w:val="0"/>
          <w:sz w:val="32"/>
          <w:szCs w:val="32"/>
          <w:lang w:val="zh-CN"/>
        </w:rPr>
        <w:t>日</w:t>
      </w:r>
    </w:p>
    <w:p w14:paraId="0FF7F48E">
      <w:pPr>
        <w:pStyle w:val="25"/>
        <w:spacing w:line="360" w:lineRule="auto"/>
        <w:jc w:val="left"/>
        <w:rPr>
          <w:rFonts w:hint="eastAsia" w:asciiTheme="minorEastAsia" w:hAnsiTheme="minorEastAsia" w:eastAsiaTheme="minorEastAsia" w:cstheme="minorEastAsia"/>
          <w:kern w:val="2"/>
          <w:sz w:val="21"/>
          <w:szCs w:val="24"/>
          <w:lang w:val="en-US" w:eastAsia="zh-CN" w:bidi="ar-SA"/>
        </w:rPr>
      </w:pPr>
      <w:bookmarkStart w:id="326" w:name="_Toc1661"/>
      <w:bookmarkStart w:id="327" w:name="_Toc28645"/>
      <w:bookmarkStart w:id="328" w:name="_Toc23098"/>
      <w:bookmarkStart w:id="329" w:name="_Toc29119"/>
      <w:bookmarkStart w:id="330" w:name="_Toc30461"/>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rPr>
        <w:t>2</w:t>
      </w:r>
      <w:r>
        <w:rPr>
          <w:rFonts w:hint="eastAsia" w:asciiTheme="minorEastAsia" w:hAnsiTheme="minorEastAsia" w:eastAsiaTheme="minorEastAsia" w:cstheme="minorEastAsia"/>
          <w:sz w:val="32"/>
          <w:lang w:val="zh-CN"/>
        </w:rPr>
        <w:t>：磋商响应文件目录</w:t>
      </w:r>
      <w:bookmarkEnd w:id="326"/>
      <w:bookmarkEnd w:id="327"/>
      <w:bookmarkEnd w:id="328"/>
      <w:bookmarkEnd w:id="329"/>
      <w:bookmarkEnd w:id="330"/>
    </w:p>
    <w:p w14:paraId="11BA313D">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bookmarkStart w:id="331" w:name="_Toc25518"/>
      <w:bookmarkStart w:id="332" w:name="_Toc24227"/>
      <w:bookmarkStart w:id="333" w:name="_Toc5530"/>
      <w:r>
        <w:rPr>
          <w:rFonts w:hint="eastAsia" w:asciiTheme="minorEastAsia" w:hAnsiTheme="minorEastAsia" w:eastAsiaTheme="minorEastAsia" w:cstheme="minorEastAsia"/>
          <w:b w:val="0"/>
          <w:bCs w:val="0"/>
          <w:caps w:val="0"/>
          <w:color w:val="000000"/>
          <w:kern w:val="0"/>
          <w:sz w:val="24"/>
          <w:szCs w:val="24"/>
          <w:lang w:val="zh-CN" w:eastAsia="zh-CN" w:bidi="ar-SA"/>
        </w:rPr>
        <w:t>格式1：磋商响应文件封面</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_Toc5530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0CA9E7DE">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t>格式2：磋商响应文件目录</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_Toc5530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07C06FB6">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_Toc5530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格式3：磋 商 函</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FB0530B">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_Toc20642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格式4：磋商报价表</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49530CE">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_Toc31814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格式5：分项报价表</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5F2A93EC">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_Toc32659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格式6：技术规格响应表</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PAGEREF _Toc32659 \h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60E3784">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_Toc19883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格式7：法定代表人证明书</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35167A58">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_Toc23382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格式8：法定代表人授权书</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6DCB005">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_Toc2735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格式9：投标供应商承诺函</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5EA8AFB">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_Toc29448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格式10：供应商诚信承诺书</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CA676AF">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_Toc6270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格式11：资格证明材料</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96B9AA9">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_Toc1927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格式12：财务状况、缴纳税收和社会保障资金证明</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3443E5A">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_Toc27487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格式13：无重大违法记录声明</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5EE0A864">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_Toc32624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格式14：具备履行合同所必须的设备和专业技术能力证明</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18FA1750">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_Toc19742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格式15：投标产品相关资料</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0114DB5">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_Toc11364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格式16：投标供应商的类似业绩证明材料</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42F9F5B9">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_Toc17368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格式17：落实政府采购附件</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6693E390">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b w:val="0"/>
          <w:bCs w:val="0"/>
          <w:caps w:val="0"/>
          <w:color w:val="000000"/>
          <w:kern w:val="0"/>
          <w:sz w:val="24"/>
          <w:szCs w:val="24"/>
          <w:lang w:val="zh-CN" w:eastAsia="zh-CN" w:bidi="ar-SA"/>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_Toc29463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格式18：投标供应商认为在其他方面有必要说明的事项</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25866695">
      <w:pPr>
        <w:pStyle w:val="21"/>
        <w:tabs>
          <w:tab w:val="right" w:leader="dot" w:pos="8306"/>
        </w:tabs>
        <w:spacing w:line="360" w:lineRule="auto"/>
        <w:ind w:left="0" w:leftChars="0" w:firstLine="0" w:firstLineChars="0"/>
        <w:rPr>
          <w:rFonts w:hint="eastAsia" w:asciiTheme="minorEastAsia" w:hAnsiTheme="minorEastAsia" w:eastAsiaTheme="minorEastAsia" w:cstheme="minorEastAsia"/>
          <w:sz w:val="32"/>
          <w:lang w:val="zh-CN"/>
        </w:rPr>
      </w:pP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begin"/>
      </w:r>
      <w:r>
        <w:rPr>
          <w:rFonts w:hint="eastAsia" w:asciiTheme="minorEastAsia" w:hAnsiTheme="minorEastAsia" w:eastAsiaTheme="minorEastAsia" w:cstheme="minorEastAsia"/>
          <w:b w:val="0"/>
          <w:bCs w:val="0"/>
          <w:caps w:val="0"/>
          <w:color w:val="000000"/>
          <w:kern w:val="0"/>
          <w:sz w:val="24"/>
          <w:szCs w:val="24"/>
          <w:lang w:val="zh-CN" w:eastAsia="zh-CN" w:bidi="ar-SA"/>
        </w:rPr>
        <w:instrText xml:space="preserve"> HYPERLINK \l _Toc29463 </w:instrTex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separate"/>
      </w:r>
      <w:r>
        <w:rPr>
          <w:rFonts w:hint="eastAsia" w:asciiTheme="minorEastAsia" w:hAnsiTheme="minorEastAsia" w:eastAsiaTheme="minorEastAsia" w:cstheme="minorEastAsia"/>
          <w:b w:val="0"/>
          <w:bCs w:val="0"/>
          <w:caps w:val="0"/>
          <w:color w:val="000000"/>
          <w:kern w:val="0"/>
          <w:sz w:val="24"/>
          <w:szCs w:val="24"/>
          <w:lang w:val="zh-CN" w:eastAsia="zh-CN" w:bidi="ar-SA"/>
        </w:rPr>
        <w:t>格式19：最终磋商报价表格式</w:t>
      </w:r>
      <w:r>
        <w:rPr>
          <w:rFonts w:hint="eastAsia" w:asciiTheme="minorEastAsia" w:hAnsiTheme="minorEastAsia" w:eastAsiaTheme="minorEastAsia" w:cstheme="minorEastAsia"/>
          <w:b w:val="0"/>
          <w:bCs w:val="0"/>
          <w:caps w:val="0"/>
          <w:color w:val="000000"/>
          <w:kern w:val="0"/>
          <w:sz w:val="24"/>
          <w:szCs w:val="24"/>
          <w:lang w:val="zh-CN" w:eastAsia="zh-CN" w:bidi="ar-SA"/>
        </w:rPr>
        <w:tab/>
      </w:r>
      <w:r>
        <w:rPr>
          <w:rFonts w:hint="eastAsia" w:asciiTheme="minorEastAsia" w:hAnsiTheme="minorEastAsia" w:eastAsiaTheme="minorEastAsia" w:cstheme="minorEastAsia"/>
          <w:b w:val="0"/>
          <w:bCs w:val="0"/>
          <w:caps w:val="0"/>
          <w:color w:val="000000"/>
          <w:kern w:val="0"/>
          <w:sz w:val="24"/>
          <w:szCs w:val="24"/>
          <w:lang w:val="zh-CN" w:eastAsia="zh-CN" w:bidi="ar-SA"/>
        </w:rPr>
        <w:t>所在页码</w:t>
      </w:r>
      <w:r>
        <w:rPr>
          <w:rFonts w:hint="eastAsia" w:asciiTheme="minorEastAsia" w:hAnsiTheme="minorEastAsia" w:eastAsiaTheme="minorEastAsia" w:cstheme="minorEastAsia"/>
          <w:b w:val="0"/>
          <w:bCs w:val="0"/>
          <w:caps w:val="0"/>
          <w:color w:val="000000"/>
          <w:kern w:val="0"/>
          <w:sz w:val="24"/>
          <w:szCs w:val="24"/>
          <w:lang w:val="zh-CN" w:eastAsia="zh-CN" w:bidi="ar-SA"/>
        </w:rPr>
        <w:fldChar w:fldCharType="end"/>
      </w:r>
    </w:p>
    <w:p w14:paraId="33AFDC7D">
      <w:pPr>
        <w:rPr>
          <w:rFonts w:hint="eastAsia" w:asciiTheme="minorEastAsia" w:hAnsiTheme="minorEastAsia" w:eastAsiaTheme="minorEastAsia" w:cstheme="minorEastAsia"/>
          <w:sz w:val="32"/>
          <w:lang w:val="zh-CN"/>
        </w:rPr>
      </w:pPr>
      <w:r>
        <w:rPr>
          <w:rFonts w:hint="eastAsia" w:asciiTheme="minorEastAsia" w:hAnsiTheme="minorEastAsia" w:eastAsiaTheme="minorEastAsia" w:cstheme="minorEastAsia"/>
          <w:sz w:val="32"/>
          <w:lang w:val="zh-CN"/>
        </w:rPr>
        <w:br w:type="page"/>
      </w:r>
    </w:p>
    <w:p w14:paraId="1F8EDDE2">
      <w:pPr>
        <w:pStyle w:val="25"/>
        <w:spacing w:line="360" w:lineRule="auto"/>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 w:val="32"/>
          <w:lang w:val="zh-CN"/>
        </w:rPr>
        <w:t>格式3：磋 商 函</w:t>
      </w:r>
      <w:bookmarkEnd w:id="331"/>
      <w:bookmarkEnd w:id="332"/>
      <w:bookmarkEnd w:id="333"/>
    </w:p>
    <w:p w14:paraId="7CC0C05F">
      <w:pPr>
        <w:tabs>
          <w:tab w:val="left" w:pos="525"/>
          <w:tab w:val="center" w:pos="4213"/>
        </w:tabs>
        <w:autoSpaceDE w:val="0"/>
        <w:autoSpaceDN w:val="0"/>
        <w:adjustRightInd w:val="0"/>
        <w:spacing w:line="360" w:lineRule="auto"/>
        <w:jc w:val="lef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ab/>
      </w:r>
      <w:r>
        <w:rPr>
          <w:rFonts w:hint="eastAsia" w:asciiTheme="minorEastAsia" w:hAnsiTheme="minorEastAsia" w:eastAsiaTheme="minorEastAsia" w:cstheme="minorEastAsia"/>
          <w:b/>
          <w:bCs/>
          <w:kern w:val="0"/>
          <w:sz w:val="36"/>
          <w:szCs w:val="36"/>
          <w:lang w:val="zh-CN"/>
        </w:rPr>
        <w:tab/>
      </w:r>
      <w:r>
        <w:rPr>
          <w:rFonts w:hint="eastAsia" w:asciiTheme="minorEastAsia" w:hAnsiTheme="minorEastAsia" w:eastAsiaTheme="minorEastAsia" w:cstheme="minorEastAsia"/>
          <w:b/>
          <w:bCs/>
          <w:kern w:val="0"/>
          <w:sz w:val="36"/>
          <w:szCs w:val="36"/>
          <w:lang w:val="zh-CN"/>
        </w:rPr>
        <w:t>磋商函</w:t>
      </w:r>
    </w:p>
    <w:p w14:paraId="41BB8A69">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7B7F16ED">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我们收到</w:t>
      </w:r>
      <w:r>
        <w:rPr>
          <w:rFonts w:hint="eastAsia" w:asciiTheme="minorEastAsia" w:hAnsiTheme="minorEastAsia" w:eastAsiaTheme="minorEastAsia" w:cstheme="minorEastAsia"/>
          <w:kern w:val="0"/>
          <w:sz w:val="24"/>
          <w:u w:val="single"/>
          <w:lang w:val="zh-CN"/>
        </w:rPr>
        <w:t xml:space="preserve"> 采购项目名称（采购项目编号）</w:t>
      </w:r>
      <w:r>
        <w:rPr>
          <w:rFonts w:hint="eastAsia" w:asciiTheme="minorEastAsia" w:hAnsiTheme="minorEastAsia" w:eastAsiaTheme="minorEastAsia" w:cstheme="minorEastAsia"/>
          <w:kern w:val="0"/>
          <w:sz w:val="24"/>
          <w:lang w:val="zh-CN"/>
        </w:rPr>
        <w:t xml:space="preserve">磋商文件，经研究，法定代表人（姓名、职务）正式授权（委托代理人姓名、职务）代表投标供应商（投标供应商名称、地址）提交磋商响应文件。   </w:t>
      </w:r>
    </w:p>
    <w:p w14:paraId="51ACFDF8">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据此函，签字代表宣布同意如下：</w:t>
      </w:r>
    </w:p>
    <w:p w14:paraId="23C71159">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1.我方已详阅磋商文件的全部内容，包括澄清、修改条款等有关附件，承诺对其完全理解并接受。</w:t>
      </w:r>
    </w:p>
    <w:p w14:paraId="628CEA5B">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2.磋商有效期自开标之日起</w:t>
      </w:r>
      <w:r>
        <w:rPr>
          <w:rFonts w:hint="eastAsia" w:asciiTheme="minorEastAsia" w:hAnsiTheme="minorEastAsia" w:eastAsiaTheme="minorEastAsia" w:cstheme="minorEastAsia"/>
          <w:kern w:val="0"/>
          <w:sz w:val="24"/>
          <w:u w:val="single"/>
          <w:lang w:val="zh-CN"/>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zh-CN"/>
        </w:rPr>
        <w:t xml:space="preserve"> </w:t>
      </w:r>
      <w:r>
        <w:rPr>
          <w:rFonts w:hint="eastAsia" w:asciiTheme="minorEastAsia" w:hAnsiTheme="minorEastAsia" w:eastAsiaTheme="minorEastAsia" w:cstheme="minorEastAsia"/>
          <w:kern w:val="0"/>
          <w:sz w:val="24"/>
          <w:lang w:val="zh-CN"/>
        </w:rPr>
        <w:t>内有效。如果在规定的开标时间后，我方在磋商有效期内撤回磋商或成交后不签约的，磋商保证金将被贵方没收。</w:t>
      </w:r>
    </w:p>
    <w:p w14:paraId="74D52FB4">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3.我方同意按照贵方要求提供与磋商有关的一切数据或资料，理解并接受贵方制定的评标办法。</w:t>
      </w:r>
    </w:p>
    <w:p w14:paraId="1E101074">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4.与本磋商有关的一切正式往来通讯请寄：</w:t>
      </w:r>
    </w:p>
    <w:p w14:paraId="1631D014">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48A75D5D">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地址：_______________          邮编：______________</w:t>
      </w:r>
    </w:p>
    <w:p w14:paraId="43925C86">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222A4E3B">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电话：_______________          传真：______________</w:t>
      </w:r>
    </w:p>
    <w:p w14:paraId="1A75D6DB">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4091A762">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法定代表人姓名： ___________   职务：____________</w:t>
      </w:r>
    </w:p>
    <w:p w14:paraId="75051A44">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 xml:space="preserve"> </w:t>
      </w:r>
    </w:p>
    <w:p w14:paraId="5B3DCF0A">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337AB493">
      <w:pPr>
        <w:pStyle w:val="37"/>
        <w:spacing w:line="360" w:lineRule="auto"/>
        <w:rPr>
          <w:rFonts w:hint="eastAsia" w:asciiTheme="minorEastAsia" w:hAnsiTheme="minorEastAsia" w:eastAsiaTheme="minorEastAsia" w:cstheme="minorEastAsia"/>
          <w:lang w:val="zh-CN"/>
        </w:rPr>
      </w:pPr>
    </w:p>
    <w:p w14:paraId="64D8D491">
      <w:pPr>
        <w:pStyle w:val="37"/>
        <w:spacing w:line="360" w:lineRule="auto"/>
        <w:rPr>
          <w:rFonts w:hint="eastAsia" w:asciiTheme="minorEastAsia" w:hAnsiTheme="minorEastAsia" w:eastAsiaTheme="minorEastAsia" w:cstheme="minorEastAsia"/>
          <w:lang w:val="zh-CN"/>
        </w:rPr>
      </w:pPr>
    </w:p>
    <w:p w14:paraId="41F78746">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b/>
          <w:bCs/>
          <w:kern w:val="0"/>
          <w:sz w:val="24"/>
          <w:lang w:val="zh-CN"/>
        </w:rPr>
        <w:t xml:space="preserve"> 投标供应商：          （公章）</w:t>
      </w:r>
    </w:p>
    <w:p w14:paraId="54F8A392">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52313FCF">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636B75E5">
      <w:pPr>
        <w:pStyle w:val="25"/>
        <w:spacing w:line="360" w:lineRule="auto"/>
        <w:jc w:val="left"/>
        <w:rPr>
          <w:rFonts w:hint="eastAsia" w:asciiTheme="minorEastAsia" w:hAnsiTheme="minorEastAsia" w:eastAsiaTheme="minorEastAsia" w:cstheme="minorEastAsia"/>
          <w:lang w:val="zh-CN"/>
        </w:rPr>
      </w:pPr>
      <w:bookmarkStart w:id="334" w:name="_Toc24209"/>
      <w:bookmarkStart w:id="335" w:name="_Toc23940"/>
      <w:bookmarkStart w:id="336" w:name="_Toc29542"/>
      <w:bookmarkStart w:id="337" w:name="_Toc20642"/>
      <w:r>
        <w:rPr>
          <w:rFonts w:hint="eastAsia" w:asciiTheme="minorEastAsia" w:hAnsiTheme="minorEastAsia" w:eastAsiaTheme="minorEastAsia" w:cstheme="minorEastAsia"/>
          <w:sz w:val="32"/>
          <w:lang w:val="zh-CN"/>
        </w:rPr>
        <w:t>格式4：磋商报价表</w:t>
      </w:r>
      <w:bookmarkEnd w:id="334"/>
      <w:bookmarkEnd w:id="335"/>
      <w:bookmarkEnd w:id="336"/>
      <w:bookmarkEnd w:id="337"/>
    </w:p>
    <w:p w14:paraId="736C255B">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磋商报价表</w:t>
      </w:r>
    </w:p>
    <w:p w14:paraId="55CECD0F">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投标供应商名称：                                单位：人民币（元）</w:t>
      </w:r>
    </w:p>
    <w:tbl>
      <w:tblPr>
        <w:tblStyle w:val="28"/>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57"/>
        <w:gridCol w:w="6042"/>
      </w:tblGrid>
      <w:tr w14:paraId="2D2F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2657" w:type="dxa"/>
            <w:vAlign w:val="center"/>
          </w:tcPr>
          <w:p w14:paraId="060D3E0D">
            <w:pPr>
              <w:pStyle w:val="6"/>
              <w:spacing w:line="360" w:lineRule="auto"/>
              <w:ind w:firstLine="0"/>
              <w:jc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项目名称</w:t>
            </w:r>
          </w:p>
        </w:tc>
        <w:tc>
          <w:tcPr>
            <w:tcW w:w="6042" w:type="dxa"/>
            <w:vAlign w:val="center"/>
          </w:tcPr>
          <w:p w14:paraId="661067C1">
            <w:pPr>
              <w:pStyle w:val="6"/>
              <w:spacing w:line="360" w:lineRule="auto"/>
              <w:ind w:firstLine="0"/>
              <w:rPr>
                <w:rFonts w:hint="eastAsia" w:asciiTheme="minorEastAsia" w:hAnsiTheme="minorEastAsia" w:eastAsiaTheme="minorEastAsia" w:cstheme="minorEastAsia"/>
                <w:color w:val="000000"/>
                <w:sz w:val="24"/>
                <w:szCs w:val="24"/>
              </w:rPr>
            </w:pPr>
          </w:p>
        </w:tc>
      </w:tr>
      <w:tr w14:paraId="6FE9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2657" w:type="dxa"/>
            <w:vAlign w:val="center"/>
          </w:tcPr>
          <w:p w14:paraId="350C31C9">
            <w:pPr>
              <w:pStyle w:val="6"/>
              <w:spacing w:line="360" w:lineRule="auto"/>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投标包号</w:t>
            </w:r>
          </w:p>
        </w:tc>
        <w:tc>
          <w:tcPr>
            <w:tcW w:w="6042" w:type="dxa"/>
            <w:vAlign w:val="center"/>
          </w:tcPr>
          <w:p w14:paraId="0ABA9C7D">
            <w:pPr>
              <w:pStyle w:val="6"/>
              <w:spacing w:line="360" w:lineRule="auto"/>
              <w:ind w:firstLine="0"/>
              <w:rPr>
                <w:rFonts w:hint="eastAsia" w:asciiTheme="minorEastAsia" w:hAnsiTheme="minorEastAsia" w:eastAsiaTheme="minorEastAsia" w:cstheme="minorEastAsia"/>
                <w:color w:val="000000"/>
                <w:sz w:val="24"/>
                <w:szCs w:val="24"/>
              </w:rPr>
            </w:pPr>
          </w:p>
        </w:tc>
      </w:tr>
      <w:tr w14:paraId="64BB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2657" w:type="dxa"/>
            <w:vAlign w:val="center"/>
          </w:tcPr>
          <w:p w14:paraId="5A22F47D">
            <w:pPr>
              <w:pStyle w:val="6"/>
              <w:spacing w:line="360" w:lineRule="auto"/>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w:t>
            </w:r>
          </w:p>
        </w:tc>
        <w:tc>
          <w:tcPr>
            <w:tcW w:w="6042" w:type="dxa"/>
            <w:vAlign w:val="center"/>
          </w:tcPr>
          <w:p w14:paraId="18C67C6B">
            <w:pPr>
              <w:autoSpaceDE w:val="0"/>
              <w:autoSpaceDN w:val="0"/>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大写：</w:t>
            </w:r>
          </w:p>
          <w:p w14:paraId="0F4AFDB0">
            <w:pPr>
              <w:pStyle w:val="6"/>
              <w:spacing w:line="360" w:lineRule="auto"/>
              <w:ind w:firstLine="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zh-CN"/>
              </w:rPr>
              <w:t>小写：</w:t>
            </w:r>
          </w:p>
        </w:tc>
      </w:tr>
      <w:tr w14:paraId="5BF4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4" w:hRule="atLeast"/>
          <w:jc w:val="center"/>
        </w:trPr>
        <w:tc>
          <w:tcPr>
            <w:tcW w:w="2657" w:type="dxa"/>
            <w:vAlign w:val="center"/>
          </w:tcPr>
          <w:p w14:paraId="2B409FC9">
            <w:pPr>
              <w:pStyle w:val="6"/>
              <w:spacing w:line="360" w:lineRule="auto"/>
              <w:ind w:firstLine="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交货</w:t>
            </w:r>
            <w:r>
              <w:rPr>
                <w:rFonts w:hint="eastAsia" w:asciiTheme="minorEastAsia" w:hAnsiTheme="minorEastAsia" w:eastAsiaTheme="minorEastAsia" w:cstheme="minorEastAsia"/>
                <w:color w:val="000000"/>
                <w:sz w:val="24"/>
                <w:szCs w:val="24"/>
                <w:lang w:val="en-US" w:eastAsia="zh-CN"/>
              </w:rPr>
              <w:t>时间</w:t>
            </w:r>
          </w:p>
        </w:tc>
        <w:tc>
          <w:tcPr>
            <w:tcW w:w="6042" w:type="dxa"/>
            <w:vAlign w:val="center"/>
          </w:tcPr>
          <w:p w14:paraId="0265FA90">
            <w:pPr>
              <w:pStyle w:val="6"/>
              <w:spacing w:line="360" w:lineRule="auto"/>
              <w:ind w:firstLine="0"/>
              <w:rPr>
                <w:rFonts w:hint="eastAsia" w:asciiTheme="minorEastAsia" w:hAnsiTheme="minorEastAsia" w:eastAsiaTheme="minorEastAsia" w:cstheme="minorEastAsia"/>
                <w:color w:val="000000"/>
                <w:sz w:val="24"/>
                <w:szCs w:val="24"/>
              </w:rPr>
            </w:pPr>
          </w:p>
        </w:tc>
      </w:tr>
    </w:tbl>
    <w:p w14:paraId="13240329">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注：</w:t>
      </w:r>
      <w:r>
        <w:rPr>
          <w:rFonts w:hint="eastAsia" w:asciiTheme="minorEastAsia" w:hAnsiTheme="minorEastAsia" w:eastAsiaTheme="minorEastAsia" w:cstheme="minorEastAsia"/>
          <w:kern w:val="0"/>
          <w:sz w:val="24"/>
          <w:lang w:val="zh-CN"/>
        </w:rPr>
        <w:t>1.填写此表时不得改变表格形式（可按所投包增加行）。</w:t>
      </w:r>
    </w:p>
    <w:p w14:paraId="0CB70A7C">
      <w:pPr>
        <w:numPr>
          <w:ilvl w:val="0"/>
          <w:numId w:val="0"/>
        </w:num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“磋商报价”为磋商</w:t>
      </w:r>
      <w:r>
        <w:rPr>
          <w:rFonts w:hint="eastAsia" w:asciiTheme="minorEastAsia" w:hAnsiTheme="minorEastAsia" w:eastAsiaTheme="minorEastAsia" w:cstheme="minorEastAsia"/>
          <w:kern w:val="0"/>
          <w:sz w:val="24"/>
        </w:rPr>
        <w:t>响应</w:t>
      </w:r>
      <w:r>
        <w:rPr>
          <w:rFonts w:hint="eastAsia" w:asciiTheme="minorEastAsia" w:hAnsiTheme="minorEastAsia" w:eastAsiaTheme="minorEastAsia" w:cstheme="minorEastAsia"/>
          <w:kern w:val="0"/>
          <w:sz w:val="24"/>
          <w:lang w:val="zh-CN"/>
        </w:rPr>
        <w:t>总价，包括为全包落地价，包含车辆底盘、上装改装、医疗设备、运输装卸、检测、整车上牌手续办理、工本费、合规备案、税费、调试培训等全部费用。3.“</w:t>
      </w:r>
      <w:r>
        <w:rPr>
          <w:rFonts w:hint="eastAsia" w:asciiTheme="minorEastAsia" w:hAnsiTheme="minorEastAsia" w:eastAsiaTheme="minorEastAsia" w:cstheme="minorEastAsia"/>
          <w:kern w:val="0"/>
          <w:sz w:val="24"/>
        </w:rPr>
        <w:t>交货</w:t>
      </w:r>
      <w:r>
        <w:rPr>
          <w:rFonts w:hint="eastAsia" w:asciiTheme="minorEastAsia" w:hAnsiTheme="minorEastAsia" w:eastAsiaTheme="minorEastAsia" w:cstheme="minorEastAsia"/>
          <w:kern w:val="0"/>
          <w:sz w:val="24"/>
          <w:lang w:val="en-US" w:eastAsia="zh-CN"/>
        </w:rPr>
        <w:t>时间</w:t>
      </w:r>
      <w:r>
        <w:rPr>
          <w:rFonts w:hint="eastAsia" w:asciiTheme="minorEastAsia" w:hAnsiTheme="minorEastAsia" w:eastAsiaTheme="minorEastAsia" w:cstheme="minorEastAsia"/>
          <w:kern w:val="0"/>
          <w:sz w:val="24"/>
          <w:lang w:val="zh-CN"/>
        </w:rPr>
        <w:t>”是指产品能够交付使用的具体时间（</w:t>
      </w:r>
      <w:r>
        <w:rPr>
          <w:rFonts w:hint="eastAsia" w:asciiTheme="minorEastAsia" w:hAnsiTheme="minorEastAsia" w:eastAsiaTheme="minorEastAsia" w:cstheme="minorEastAsia"/>
          <w:kern w:val="0"/>
          <w:sz w:val="24"/>
        </w:rPr>
        <w:t>工作日</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zh-CN"/>
        </w:rPr>
        <w:t>。</w:t>
      </w:r>
    </w:p>
    <w:p w14:paraId="328795BE">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 磋商报价不能有两个或两个以上的报价方案，</w:t>
      </w:r>
      <w:r>
        <w:rPr>
          <w:rFonts w:hint="eastAsia" w:asciiTheme="minorEastAsia" w:hAnsiTheme="minorEastAsia" w:eastAsiaTheme="minorEastAsia" w:cstheme="minorEastAsia"/>
          <w:color w:val="000000"/>
          <w:kern w:val="0"/>
          <w:sz w:val="24"/>
          <w:lang w:val="zh-CN"/>
        </w:rPr>
        <w:t>否则投标无效。</w:t>
      </w:r>
    </w:p>
    <w:p w14:paraId="64944F7D">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 </w:t>
      </w:r>
    </w:p>
    <w:p w14:paraId="4287AA52">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17A65B23">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39A54BD6">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39BFEAC3">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b/>
          <w:bCs/>
          <w:kern w:val="0"/>
          <w:sz w:val="24"/>
          <w:lang w:val="zh-CN"/>
        </w:rPr>
        <w:t xml:space="preserve">             投标供应商：          （公章）</w:t>
      </w:r>
    </w:p>
    <w:p w14:paraId="76881DE3">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2F71506D">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5A582565">
      <w:pPr>
        <w:pStyle w:val="37"/>
        <w:spacing w:line="360" w:lineRule="auto"/>
        <w:rPr>
          <w:rFonts w:hint="eastAsia" w:asciiTheme="minorEastAsia" w:hAnsiTheme="minorEastAsia" w:eastAsiaTheme="minorEastAsia" w:cstheme="minorEastAsia"/>
          <w:lang w:val="zh-CN"/>
        </w:rPr>
      </w:pPr>
    </w:p>
    <w:p w14:paraId="515AF7CA">
      <w:pPr>
        <w:pStyle w:val="8"/>
        <w:spacing w:line="360" w:lineRule="auto"/>
        <w:rPr>
          <w:rFonts w:hint="eastAsia" w:asciiTheme="minorEastAsia" w:hAnsiTheme="minorEastAsia" w:eastAsiaTheme="minorEastAsia" w:cstheme="minorEastAsia"/>
          <w:b/>
          <w:bCs/>
          <w:kern w:val="0"/>
          <w:sz w:val="24"/>
          <w:lang w:val="zh-CN"/>
        </w:rPr>
      </w:pPr>
    </w:p>
    <w:p w14:paraId="3A346436">
      <w:pPr>
        <w:pStyle w:val="25"/>
        <w:spacing w:line="360" w:lineRule="auto"/>
        <w:jc w:val="left"/>
        <w:rPr>
          <w:rFonts w:hint="eastAsia" w:asciiTheme="minorEastAsia" w:hAnsiTheme="minorEastAsia" w:eastAsiaTheme="minorEastAsia" w:cstheme="minorEastAsia"/>
          <w:lang w:val="zh-CN"/>
        </w:rPr>
      </w:pPr>
      <w:bookmarkStart w:id="338" w:name="_Toc20678"/>
      <w:bookmarkStart w:id="339" w:name="_Toc31814"/>
      <w:bookmarkStart w:id="340" w:name="_Toc12888"/>
      <w:r>
        <w:rPr>
          <w:rFonts w:hint="eastAsia" w:asciiTheme="minorEastAsia" w:hAnsiTheme="minorEastAsia" w:eastAsiaTheme="minorEastAsia" w:cstheme="minorEastAsia"/>
          <w:sz w:val="32"/>
          <w:lang w:val="zh-CN"/>
        </w:rPr>
        <w:t>格式5：分项报价表</w:t>
      </w:r>
      <w:bookmarkEnd w:id="338"/>
      <w:bookmarkEnd w:id="339"/>
      <w:bookmarkEnd w:id="340"/>
      <w:r>
        <w:rPr>
          <w:rFonts w:hint="eastAsia" w:asciiTheme="minorEastAsia" w:hAnsiTheme="minorEastAsia" w:eastAsiaTheme="minorEastAsia" w:cstheme="minorEastAsia"/>
          <w:sz w:val="32"/>
          <w:lang w:val="zh-CN"/>
        </w:rPr>
        <w:t xml:space="preserve">   </w:t>
      </w:r>
      <w:r>
        <w:rPr>
          <w:rFonts w:hint="eastAsia" w:asciiTheme="minorEastAsia" w:hAnsiTheme="minorEastAsia" w:eastAsiaTheme="minorEastAsia" w:cstheme="minorEastAsia"/>
          <w:sz w:val="24"/>
        </w:rPr>
        <w:t xml:space="preserve"> </w:t>
      </w:r>
    </w:p>
    <w:p w14:paraId="3090D17B">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 xml:space="preserve">分项报价表 </w:t>
      </w:r>
    </w:p>
    <w:p w14:paraId="682E640D">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投标供应商名称：</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 xml:space="preserve">   单位：人民币（元）</w:t>
      </w:r>
    </w:p>
    <w:tbl>
      <w:tblPr>
        <w:tblStyle w:val="28"/>
        <w:tblW w:w="8876" w:type="dxa"/>
        <w:jc w:val="center"/>
        <w:tblLayout w:type="fixed"/>
        <w:tblCellMar>
          <w:top w:w="0" w:type="dxa"/>
          <w:left w:w="28" w:type="dxa"/>
          <w:bottom w:w="0" w:type="dxa"/>
          <w:right w:w="28" w:type="dxa"/>
        </w:tblCellMar>
      </w:tblPr>
      <w:tblGrid>
        <w:gridCol w:w="592"/>
        <w:gridCol w:w="1138"/>
        <w:gridCol w:w="1015"/>
        <w:gridCol w:w="1122"/>
        <w:gridCol w:w="1100"/>
        <w:gridCol w:w="913"/>
        <w:gridCol w:w="808"/>
        <w:gridCol w:w="828"/>
        <w:gridCol w:w="1360"/>
      </w:tblGrid>
      <w:tr w14:paraId="3749749C">
        <w:tblPrEx>
          <w:tblCellMar>
            <w:top w:w="0" w:type="dxa"/>
            <w:left w:w="28" w:type="dxa"/>
            <w:bottom w:w="0" w:type="dxa"/>
            <w:right w:w="28" w:type="dxa"/>
          </w:tblCellMar>
        </w:tblPrEx>
        <w:trPr>
          <w:trHeight w:val="1275" w:hRule="atLeast"/>
          <w:jc w:val="center"/>
        </w:trPr>
        <w:tc>
          <w:tcPr>
            <w:tcW w:w="592"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6A1E8D86">
            <w:pPr>
              <w:spacing w:line="360" w:lineRule="auto"/>
              <w:jc w:val="center"/>
              <w:rPr>
                <w:rFonts w:hint="eastAsia" w:asciiTheme="minorEastAsia" w:hAnsiTheme="minorEastAsia" w:eastAsiaTheme="minorEastAsia" w:cstheme="minorEastAsia"/>
                <w:sz w:val="24"/>
                <w:szCs w:val="24"/>
              </w:rPr>
            </w:pPr>
            <w:bookmarkStart w:id="341" w:name="_Toc21128"/>
            <w:r>
              <w:rPr>
                <w:rFonts w:hint="eastAsia" w:asciiTheme="minorEastAsia" w:hAnsiTheme="minorEastAsia" w:eastAsiaTheme="minorEastAsia" w:cstheme="minorEastAsia"/>
                <w:sz w:val="24"/>
                <w:szCs w:val="24"/>
              </w:rPr>
              <w:t>序号</w:t>
            </w:r>
            <w:bookmarkEnd w:id="341"/>
          </w:p>
        </w:tc>
        <w:tc>
          <w:tcPr>
            <w:tcW w:w="11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682A01E2">
            <w:pPr>
              <w:spacing w:line="360" w:lineRule="auto"/>
              <w:jc w:val="center"/>
              <w:rPr>
                <w:rFonts w:hint="eastAsia" w:asciiTheme="minorEastAsia" w:hAnsiTheme="minorEastAsia" w:eastAsiaTheme="minorEastAsia" w:cstheme="minorEastAsia"/>
                <w:sz w:val="24"/>
                <w:szCs w:val="24"/>
              </w:rPr>
            </w:pPr>
            <w:bookmarkStart w:id="342" w:name="_Toc19255"/>
            <w:r>
              <w:rPr>
                <w:rFonts w:hint="eastAsia" w:asciiTheme="minorEastAsia" w:hAnsiTheme="minorEastAsia" w:eastAsiaTheme="minorEastAsia" w:cstheme="minorEastAsia"/>
                <w:sz w:val="24"/>
                <w:szCs w:val="24"/>
              </w:rPr>
              <w:t>产品名称</w:t>
            </w:r>
            <w:bookmarkEnd w:id="342"/>
          </w:p>
        </w:tc>
        <w:tc>
          <w:tcPr>
            <w:tcW w:w="1015"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E71500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112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AFCD9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11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3725A3B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生产厂家</w:t>
            </w:r>
          </w:p>
        </w:tc>
        <w:tc>
          <w:tcPr>
            <w:tcW w:w="913"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4EDF2FF">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数量及</w:t>
            </w:r>
          </w:p>
          <w:p w14:paraId="7F86B0A1">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单位</w:t>
            </w:r>
          </w:p>
        </w:tc>
        <w:tc>
          <w:tcPr>
            <w:tcW w:w="8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D70DCA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828"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19D8EDD3">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w:t>
            </w:r>
          </w:p>
        </w:tc>
        <w:tc>
          <w:tcPr>
            <w:tcW w:w="1360"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3360308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免费质保期</w:t>
            </w:r>
          </w:p>
        </w:tc>
      </w:tr>
      <w:tr w14:paraId="184D89EE">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E3B5951">
            <w:pPr>
              <w:spacing w:line="360" w:lineRule="auto"/>
              <w:jc w:val="center"/>
              <w:rPr>
                <w:rFonts w:hint="eastAsia" w:asciiTheme="minorEastAsia" w:hAnsiTheme="minorEastAsia" w:eastAsiaTheme="minorEastAsia" w:cstheme="minorEastAsia"/>
                <w:sz w:val="24"/>
                <w:szCs w:val="24"/>
              </w:rPr>
            </w:pPr>
            <w:bookmarkStart w:id="343" w:name="_Toc16874"/>
            <w:r>
              <w:rPr>
                <w:rFonts w:hint="eastAsia" w:asciiTheme="minorEastAsia" w:hAnsiTheme="minorEastAsia" w:eastAsiaTheme="minorEastAsia" w:cstheme="minorEastAsia"/>
                <w:sz w:val="24"/>
                <w:szCs w:val="24"/>
              </w:rPr>
              <w:t>1</w:t>
            </w:r>
            <w:bookmarkEnd w:id="343"/>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9D6238">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3EBE589">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561310AD">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9E2EF1">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35D806">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D68E6A4">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AD15598">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E6E0600">
            <w:pPr>
              <w:spacing w:line="360" w:lineRule="auto"/>
              <w:jc w:val="center"/>
              <w:rPr>
                <w:rFonts w:hint="eastAsia" w:asciiTheme="minorEastAsia" w:hAnsiTheme="minorEastAsia" w:eastAsiaTheme="minorEastAsia" w:cstheme="minorEastAsia"/>
                <w:sz w:val="24"/>
                <w:szCs w:val="24"/>
              </w:rPr>
            </w:pPr>
          </w:p>
        </w:tc>
      </w:tr>
      <w:tr w14:paraId="29BF1365">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6F2D8C0">
            <w:pPr>
              <w:spacing w:line="360" w:lineRule="auto"/>
              <w:jc w:val="center"/>
              <w:rPr>
                <w:rFonts w:hint="eastAsia" w:asciiTheme="minorEastAsia" w:hAnsiTheme="minorEastAsia" w:eastAsiaTheme="minorEastAsia" w:cstheme="minorEastAsia"/>
                <w:sz w:val="24"/>
                <w:szCs w:val="24"/>
              </w:rPr>
            </w:pPr>
            <w:bookmarkStart w:id="344" w:name="_Toc19844"/>
            <w:r>
              <w:rPr>
                <w:rFonts w:hint="eastAsia" w:asciiTheme="minorEastAsia" w:hAnsiTheme="minorEastAsia" w:eastAsiaTheme="minorEastAsia" w:cstheme="minorEastAsia"/>
                <w:sz w:val="24"/>
                <w:szCs w:val="24"/>
              </w:rPr>
              <w:t>2</w:t>
            </w:r>
            <w:bookmarkEnd w:id="344"/>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2DD014">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DA39F7B">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8B9BEE9">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7A95D1">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18E783">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A723D2">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2C6F5A4">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90ED7EC">
            <w:pPr>
              <w:spacing w:line="360" w:lineRule="auto"/>
              <w:jc w:val="center"/>
              <w:rPr>
                <w:rFonts w:hint="eastAsia" w:asciiTheme="minorEastAsia" w:hAnsiTheme="minorEastAsia" w:eastAsiaTheme="minorEastAsia" w:cstheme="minorEastAsia"/>
                <w:sz w:val="24"/>
                <w:szCs w:val="24"/>
              </w:rPr>
            </w:pPr>
          </w:p>
        </w:tc>
      </w:tr>
      <w:tr w14:paraId="04E17E59">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3C736090">
            <w:pPr>
              <w:spacing w:line="360" w:lineRule="auto"/>
              <w:jc w:val="center"/>
              <w:rPr>
                <w:rFonts w:hint="eastAsia" w:asciiTheme="minorEastAsia" w:hAnsiTheme="minorEastAsia" w:eastAsiaTheme="minorEastAsia" w:cstheme="minorEastAsia"/>
                <w:sz w:val="24"/>
                <w:szCs w:val="24"/>
              </w:rPr>
            </w:pPr>
            <w:bookmarkStart w:id="345" w:name="_Toc29205"/>
            <w:r>
              <w:rPr>
                <w:rFonts w:hint="eastAsia" w:asciiTheme="minorEastAsia" w:hAnsiTheme="minorEastAsia" w:eastAsiaTheme="minorEastAsia" w:cstheme="minorEastAsia"/>
                <w:sz w:val="24"/>
                <w:szCs w:val="24"/>
              </w:rPr>
              <w:t>3</w:t>
            </w:r>
            <w:bookmarkEnd w:id="345"/>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224D4B">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560B29">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4615DF4A">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F2CF9A">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B7B130">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B90094">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7394CC75">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2BC7B26">
            <w:pPr>
              <w:spacing w:line="360" w:lineRule="auto"/>
              <w:jc w:val="center"/>
              <w:rPr>
                <w:rFonts w:hint="eastAsia" w:asciiTheme="minorEastAsia" w:hAnsiTheme="minorEastAsia" w:eastAsiaTheme="minorEastAsia" w:cstheme="minorEastAsia"/>
                <w:sz w:val="24"/>
                <w:szCs w:val="24"/>
              </w:rPr>
            </w:pPr>
          </w:p>
        </w:tc>
      </w:tr>
      <w:tr w14:paraId="7478795C">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7BA0BBAC">
            <w:pPr>
              <w:spacing w:line="360" w:lineRule="auto"/>
              <w:jc w:val="center"/>
              <w:rPr>
                <w:rFonts w:hint="eastAsia" w:asciiTheme="minorEastAsia" w:hAnsiTheme="minorEastAsia" w:eastAsiaTheme="minorEastAsia" w:cstheme="minorEastAsia"/>
                <w:sz w:val="24"/>
                <w:szCs w:val="24"/>
              </w:rPr>
            </w:pPr>
            <w:bookmarkStart w:id="346" w:name="_Toc17146"/>
            <w:r>
              <w:rPr>
                <w:rFonts w:hint="eastAsia" w:asciiTheme="minorEastAsia" w:hAnsiTheme="minorEastAsia" w:eastAsiaTheme="minorEastAsia" w:cstheme="minorEastAsia"/>
                <w:sz w:val="24"/>
                <w:szCs w:val="24"/>
              </w:rPr>
              <w:t>4</w:t>
            </w:r>
            <w:bookmarkEnd w:id="346"/>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B2E2CB">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9FB777">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0C5C42CD">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9BD048">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877290">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8873CF">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130FD61">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4DFB5A8">
            <w:pPr>
              <w:spacing w:line="360" w:lineRule="auto"/>
              <w:jc w:val="center"/>
              <w:rPr>
                <w:rFonts w:hint="eastAsia" w:asciiTheme="minorEastAsia" w:hAnsiTheme="minorEastAsia" w:eastAsiaTheme="minorEastAsia" w:cstheme="minorEastAsia"/>
                <w:sz w:val="24"/>
                <w:szCs w:val="24"/>
              </w:rPr>
            </w:pPr>
          </w:p>
        </w:tc>
      </w:tr>
      <w:tr w14:paraId="3D3C47D3">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4768A45C">
            <w:pPr>
              <w:spacing w:line="360" w:lineRule="auto"/>
              <w:jc w:val="center"/>
              <w:rPr>
                <w:rFonts w:hint="eastAsia" w:asciiTheme="minorEastAsia" w:hAnsiTheme="minorEastAsia" w:eastAsiaTheme="minorEastAsia" w:cstheme="minorEastAsia"/>
                <w:sz w:val="24"/>
                <w:szCs w:val="24"/>
              </w:rPr>
            </w:pPr>
            <w:bookmarkStart w:id="347" w:name="_Toc5747"/>
            <w:r>
              <w:rPr>
                <w:rFonts w:hint="eastAsia" w:asciiTheme="minorEastAsia" w:hAnsiTheme="minorEastAsia" w:eastAsiaTheme="minorEastAsia" w:cstheme="minorEastAsia"/>
                <w:sz w:val="24"/>
                <w:szCs w:val="24"/>
              </w:rPr>
              <w:t>…</w:t>
            </w:r>
            <w:bookmarkEnd w:id="347"/>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84D857">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DA7289">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5136637">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09F00A">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B194AD">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634BC3">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3F02179">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C11D951">
            <w:pPr>
              <w:spacing w:line="360" w:lineRule="auto"/>
              <w:jc w:val="center"/>
              <w:rPr>
                <w:rFonts w:hint="eastAsia" w:asciiTheme="minorEastAsia" w:hAnsiTheme="minorEastAsia" w:eastAsiaTheme="minorEastAsia" w:cstheme="minorEastAsia"/>
                <w:sz w:val="24"/>
                <w:szCs w:val="24"/>
              </w:rPr>
            </w:pPr>
          </w:p>
        </w:tc>
      </w:tr>
      <w:tr w14:paraId="63CDCBBA">
        <w:tblPrEx>
          <w:tblCellMar>
            <w:top w:w="0" w:type="dxa"/>
            <w:left w:w="28" w:type="dxa"/>
            <w:bottom w:w="0" w:type="dxa"/>
            <w:right w:w="28" w:type="dxa"/>
          </w:tblCellMar>
        </w:tblPrEx>
        <w:trPr>
          <w:trHeight w:val="1164" w:hRule="atLeast"/>
          <w:jc w:val="center"/>
        </w:trPr>
        <w:tc>
          <w:tcPr>
            <w:tcW w:w="8876"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14:paraId="027217B0">
            <w:pPr>
              <w:spacing w:line="360" w:lineRule="auto"/>
              <w:rPr>
                <w:rFonts w:hint="eastAsia" w:asciiTheme="minorEastAsia" w:hAnsiTheme="minorEastAsia" w:eastAsiaTheme="minorEastAsia" w:cstheme="minorEastAsia"/>
                <w:sz w:val="24"/>
                <w:szCs w:val="24"/>
              </w:rPr>
            </w:pPr>
            <w:bookmarkStart w:id="348" w:name="_Toc956"/>
            <w:r>
              <w:rPr>
                <w:rFonts w:hint="eastAsia" w:asciiTheme="minorEastAsia" w:hAnsiTheme="minorEastAsia" w:eastAsiaTheme="minorEastAsia" w:cstheme="minorEastAsia"/>
                <w:sz w:val="24"/>
                <w:szCs w:val="24"/>
              </w:rPr>
              <w:t>优惠承诺及其他：</w:t>
            </w:r>
            <w:bookmarkEnd w:id="348"/>
          </w:p>
          <w:p w14:paraId="1B42DB62">
            <w:pPr>
              <w:spacing w:line="360" w:lineRule="auto"/>
              <w:jc w:val="center"/>
              <w:rPr>
                <w:rFonts w:hint="eastAsia" w:asciiTheme="minorEastAsia" w:hAnsiTheme="minorEastAsia" w:eastAsiaTheme="minorEastAsia" w:cstheme="minorEastAsia"/>
                <w:sz w:val="24"/>
                <w:szCs w:val="24"/>
              </w:rPr>
            </w:pPr>
          </w:p>
        </w:tc>
      </w:tr>
      <w:tr w14:paraId="4340D1F9">
        <w:tblPrEx>
          <w:tblCellMar>
            <w:top w:w="0" w:type="dxa"/>
            <w:left w:w="28" w:type="dxa"/>
            <w:bottom w:w="0" w:type="dxa"/>
            <w:right w:w="28" w:type="dxa"/>
          </w:tblCellMar>
        </w:tblPrEx>
        <w:trPr>
          <w:trHeight w:val="1182" w:hRule="atLeast"/>
          <w:jc w:val="center"/>
        </w:trPr>
        <w:tc>
          <w:tcPr>
            <w:tcW w:w="2745" w:type="dxa"/>
            <w:gridSpan w:val="3"/>
            <w:tcBorders>
              <w:top w:val="single" w:color="000000" w:sz="6" w:space="0"/>
              <w:left w:val="single" w:color="000000" w:sz="8" w:space="0"/>
              <w:bottom w:val="single" w:color="000000" w:sz="6" w:space="0"/>
              <w:right w:val="single" w:color="000000" w:sz="6" w:space="0"/>
            </w:tcBorders>
            <w:shd w:val="clear" w:color="000000" w:fill="FFFFFF"/>
            <w:vAlign w:val="center"/>
          </w:tcPr>
          <w:p w14:paraId="5CAC095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投标总价</w:t>
            </w:r>
          </w:p>
        </w:tc>
        <w:tc>
          <w:tcPr>
            <w:tcW w:w="6131" w:type="dxa"/>
            <w:gridSpan w:val="6"/>
            <w:tcBorders>
              <w:top w:val="single" w:color="000000" w:sz="6" w:space="0"/>
              <w:left w:val="single" w:color="000000" w:sz="6" w:space="0"/>
              <w:bottom w:val="single" w:color="000000" w:sz="6" w:space="0"/>
              <w:right w:val="single" w:color="000000" w:sz="8" w:space="0"/>
            </w:tcBorders>
            <w:shd w:val="clear" w:color="000000" w:fill="FFFFFF"/>
            <w:vAlign w:val="center"/>
          </w:tcPr>
          <w:p w14:paraId="45DA0FE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               </w:t>
            </w:r>
          </w:p>
          <w:p w14:paraId="1B043664">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小写：</w:t>
            </w:r>
          </w:p>
        </w:tc>
      </w:tr>
    </w:tbl>
    <w:p w14:paraId="74BCE6C5">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p>
    <w:p w14:paraId="4A2A4C6D">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注：1.本表应依照每包采购一览表中的产品序号按顺序逐项填写，不得遗漏，不得修改格式，否则，按无效投标处理。</w:t>
      </w:r>
    </w:p>
    <w:p w14:paraId="5B477FE6">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2.投标报价不能有两个或两个以上的报价方案。</w:t>
      </w:r>
    </w:p>
    <w:p w14:paraId="005378F8">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rPr>
        <w:t xml:space="preserve">                               </w:t>
      </w:r>
    </w:p>
    <w:p w14:paraId="4E07F4BD">
      <w:pPr>
        <w:autoSpaceDE w:val="0"/>
        <w:autoSpaceDN w:val="0"/>
        <w:adjustRightInd w:val="0"/>
        <w:spacing w:line="360" w:lineRule="auto"/>
        <w:ind w:firstLine="3373" w:firstLineChars="14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343A58A0">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7F12F5AA">
      <w:pPr>
        <w:autoSpaceDE w:val="0"/>
        <w:autoSpaceDN w:val="0"/>
        <w:adjustRightInd w:val="0"/>
        <w:spacing w:line="360" w:lineRule="auto"/>
        <w:rPr>
          <w:rFonts w:hint="eastAsia" w:asciiTheme="minorEastAsia" w:hAnsiTheme="minorEastAsia" w:eastAsiaTheme="minorEastAsia" w:cstheme="minorEastAsia"/>
          <w:sz w:val="32"/>
          <w:lang w:val="zh-CN"/>
        </w:rPr>
      </w:pPr>
      <w:r>
        <w:rPr>
          <w:rFonts w:hint="eastAsia" w:asciiTheme="minorEastAsia" w:hAnsiTheme="minorEastAsia" w:eastAsiaTheme="minorEastAsia" w:cstheme="minorEastAsia"/>
          <w:b/>
          <w:bCs/>
          <w:kern w:val="0"/>
          <w:sz w:val="24"/>
          <w:lang w:val="zh-CN"/>
        </w:rPr>
        <w:t xml:space="preserve">                                         年   月   日</w:t>
      </w:r>
    </w:p>
    <w:p w14:paraId="1082AF39">
      <w:pPr>
        <w:pStyle w:val="25"/>
        <w:spacing w:line="360" w:lineRule="auto"/>
        <w:jc w:val="left"/>
        <w:rPr>
          <w:rFonts w:hint="eastAsia" w:asciiTheme="minorEastAsia" w:hAnsiTheme="minorEastAsia" w:eastAsiaTheme="minorEastAsia" w:cstheme="minorEastAsia"/>
          <w:sz w:val="32"/>
          <w:lang w:val="zh-CN"/>
        </w:rPr>
      </w:pPr>
      <w:bookmarkStart w:id="349" w:name="_Toc32659"/>
      <w:bookmarkStart w:id="350" w:name="_Toc4795"/>
      <w:bookmarkStart w:id="351" w:name="_Toc18726"/>
      <w:r>
        <w:rPr>
          <w:rFonts w:hint="eastAsia" w:asciiTheme="minorEastAsia" w:hAnsiTheme="minorEastAsia" w:eastAsiaTheme="minorEastAsia" w:cstheme="minorEastAsia"/>
          <w:sz w:val="32"/>
          <w:lang w:val="zh-CN"/>
        </w:rPr>
        <w:t>格式6：技术规格响应表</w:t>
      </w:r>
      <w:bookmarkEnd w:id="349"/>
      <w:bookmarkEnd w:id="350"/>
      <w:bookmarkEnd w:id="351"/>
    </w:p>
    <w:p w14:paraId="6BE232C1">
      <w:pPr>
        <w:autoSpaceDE w:val="0"/>
        <w:autoSpaceDN w:val="0"/>
        <w:adjustRightInd w:val="0"/>
        <w:spacing w:line="360" w:lineRule="auto"/>
        <w:jc w:val="center"/>
        <w:rPr>
          <w:rFonts w:hint="eastAsia" w:asciiTheme="minorEastAsia" w:hAnsiTheme="minorEastAsia" w:eastAsiaTheme="minorEastAsia" w:cstheme="minorEastAsia"/>
          <w:lang w:val="zh-CN"/>
        </w:rPr>
      </w:pPr>
      <w:bookmarkStart w:id="352" w:name="_Toc28648"/>
      <w:r>
        <w:rPr>
          <w:rFonts w:hint="eastAsia" w:asciiTheme="minorEastAsia" w:hAnsiTheme="minorEastAsia" w:eastAsiaTheme="minorEastAsia" w:cstheme="minorEastAsia"/>
          <w:b/>
          <w:bCs/>
          <w:kern w:val="0"/>
          <w:sz w:val="36"/>
          <w:szCs w:val="36"/>
          <w:lang w:val="zh-CN"/>
        </w:rPr>
        <w:t>技术规格响应表</w:t>
      </w:r>
      <w:bookmarkEnd w:id="352"/>
    </w:p>
    <w:p w14:paraId="1F54327C">
      <w:pPr>
        <w:autoSpaceDE w:val="0"/>
        <w:autoSpaceDN w:val="0"/>
        <w:spacing w:line="360" w:lineRule="auto"/>
        <w:jc w:val="lef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投标供应商名称</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包号：</w:t>
      </w:r>
    </w:p>
    <w:tbl>
      <w:tblPr>
        <w:tblStyle w:val="28"/>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401A6E29">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7A863CB">
            <w:pPr>
              <w:autoSpaceDE w:val="0"/>
              <w:autoSpaceDN w:val="0"/>
              <w:adjustRightInd w:val="0"/>
              <w:spacing w:line="360" w:lineRule="auto"/>
              <w:rPr>
                <w:rFonts w:hint="eastAsia" w:asciiTheme="minorEastAsia" w:hAnsiTheme="minorEastAsia" w:eastAsiaTheme="minorEastAsia" w:cstheme="minorEastAsia"/>
                <w:kern w:val="0"/>
                <w:sz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5215EA71">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6ADF9332">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磋商响应产品技术参数、指标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7F2333D4">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偏离</w:t>
            </w:r>
          </w:p>
        </w:tc>
      </w:tr>
      <w:tr w14:paraId="3044654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DED1B56">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2B7F5696">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0F2A70D2">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0EFA344A">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6482D52C">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754CCF80">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45D54F0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E806A67">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4A37EC73">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0D712CD3">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0E2A9BFD">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4D47FED9">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0AD626E">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5954F20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57CC0C8">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38F0931D">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204C7044">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4130D7C">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6CC3D362">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861880E">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75A11900">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5ECF5C9">
            <w:pPr>
              <w:autoSpaceDE w:val="0"/>
              <w:autoSpaceDN w:val="0"/>
              <w:adjustRightInd w:val="0"/>
              <w:spacing w:line="360" w:lineRule="auto"/>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w:t>
            </w:r>
          </w:p>
        </w:tc>
        <w:tc>
          <w:tcPr>
            <w:tcW w:w="1233" w:type="dxa"/>
            <w:tcBorders>
              <w:top w:val="single" w:color="000000" w:sz="6" w:space="0"/>
              <w:left w:val="single" w:color="000000" w:sz="6" w:space="0"/>
              <w:bottom w:val="single" w:color="000000" w:sz="6" w:space="0"/>
              <w:right w:val="single" w:color="000000" w:sz="6" w:space="0"/>
            </w:tcBorders>
            <w:vAlign w:val="center"/>
          </w:tcPr>
          <w:p w14:paraId="090D071A">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4943AE45">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6DF4E739">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447539ED">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2DFE51E1">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r w14:paraId="6505312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9C3EED5">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03384254">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1983C37A">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7D3DAB0C">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0EDDEB95">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089D8DCF">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p>
        </w:tc>
      </w:tr>
    </w:tbl>
    <w:p w14:paraId="53F3397F">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注：1.本表应按照每包“项目概况及技术参数”中产品序号的指标逐项填写，不得遗漏，</w:t>
      </w:r>
      <w:r>
        <w:rPr>
          <w:rFonts w:hint="eastAsia" w:asciiTheme="minorEastAsia" w:hAnsiTheme="minorEastAsia" w:eastAsiaTheme="minorEastAsia" w:cstheme="minorEastAsia"/>
          <w:kern w:val="0"/>
          <w:sz w:val="24"/>
        </w:rPr>
        <w:t>否则，按无效投标处理。</w:t>
      </w:r>
    </w:p>
    <w:p w14:paraId="2951B383">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投标供应商必须如实填写“技术规格响应表”，在“投标产品技术参数、指标”栏中列出所投产品的具体技术参数、指标；以采购人需求为最低指标要求，投标供应商对超出或不满足最低指标要求的指标需列出“＋、-”偏差。如果直接复制磋商文件“采购需求技术参数、指标”内容的，按无效投标处理。</w:t>
      </w:r>
    </w:p>
    <w:p w14:paraId="5B6182CC">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填写此表时以招标项目参数要求为基本磋商响应要求，满足招标项目参数要求的指标需列出“</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”；超出、不满足招标项目参数要求的指标需列出“+”“－”偏差，并做出详细说明；如果只注明“+”“－”或未填写，将视为该项指标不响应。</w:t>
      </w:r>
    </w:p>
    <w:p w14:paraId="69899AC4">
      <w:pPr>
        <w:autoSpaceDE w:val="0"/>
        <w:autoSpaceDN w:val="0"/>
        <w:adjustRightInd w:val="0"/>
        <w:spacing w:line="360" w:lineRule="auto"/>
        <w:ind w:firstLine="480" w:firstLineChars="20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.投标供应商响应采购需求应具体、明确，含糊不清、不确切或伪造、编造证明材料的，按照实质性不响应处理。对伪造、编造证明材料的，将报告本级财政部门。</w:t>
      </w:r>
    </w:p>
    <w:p w14:paraId="7FBB02D2">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36862B69">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p>
    <w:p w14:paraId="1BD47713">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6B635CBD">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4C8BDC3F">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22874F93">
      <w:pPr>
        <w:pStyle w:val="25"/>
        <w:spacing w:line="360" w:lineRule="auto"/>
        <w:jc w:val="left"/>
        <w:rPr>
          <w:rFonts w:hint="eastAsia" w:asciiTheme="minorEastAsia" w:hAnsiTheme="minorEastAsia" w:eastAsiaTheme="minorEastAsia" w:cstheme="minorEastAsia"/>
          <w:b/>
          <w:bCs/>
          <w:kern w:val="0"/>
          <w:sz w:val="36"/>
          <w:szCs w:val="36"/>
          <w:lang w:val="zh-CN"/>
        </w:rPr>
      </w:pPr>
      <w:bookmarkStart w:id="353" w:name="_Toc19883"/>
      <w:bookmarkStart w:id="354" w:name="_Toc32654"/>
      <w:bookmarkStart w:id="355" w:name="_Toc26567"/>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rPr>
        <w:t>7</w:t>
      </w:r>
      <w:r>
        <w:rPr>
          <w:rFonts w:hint="eastAsia" w:asciiTheme="minorEastAsia" w:hAnsiTheme="minorEastAsia" w:eastAsiaTheme="minorEastAsia" w:cstheme="minorEastAsia"/>
          <w:sz w:val="32"/>
          <w:lang w:val="zh-CN"/>
        </w:rPr>
        <w:t>：</w:t>
      </w:r>
      <w:bookmarkStart w:id="356" w:name="_Toc10314"/>
      <w:bookmarkStart w:id="357" w:name="_Toc29944"/>
      <w:r>
        <w:rPr>
          <w:rFonts w:hint="eastAsia" w:asciiTheme="minorEastAsia" w:hAnsiTheme="minorEastAsia" w:eastAsiaTheme="minorEastAsia" w:cstheme="minorEastAsia"/>
          <w:sz w:val="32"/>
          <w:lang w:val="zh-CN"/>
        </w:rPr>
        <w:t>法定代表人证明书</w:t>
      </w:r>
      <w:bookmarkEnd w:id="353"/>
      <w:bookmarkEnd w:id="354"/>
      <w:bookmarkEnd w:id="355"/>
      <w:bookmarkEnd w:id="356"/>
    </w:p>
    <w:p w14:paraId="154443CE">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法定代表人证明书</w:t>
      </w:r>
    </w:p>
    <w:p w14:paraId="65EA2D87">
      <w:pPr>
        <w:autoSpaceDE w:val="0"/>
        <w:autoSpaceDN w:val="0"/>
        <w:adjustRightIn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4C6E1526">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    </w:t>
      </w:r>
      <w:r>
        <w:rPr>
          <w:rFonts w:hint="eastAsia" w:asciiTheme="minorEastAsia" w:hAnsiTheme="minorEastAsia" w:eastAsiaTheme="minorEastAsia" w:cstheme="minorEastAsia"/>
          <w:color w:val="000000"/>
          <w:kern w:val="0"/>
          <w:sz w:val="24"/>
          <w:u w:val="single"/>
          <w:lang w:val="zh-CN"/>
        </w:rPr>
        <w:t>（法定代表人姓名）</w:t>
      </w:r>
      <w:r>
        <w:rPr>
          <w:rFonts w:hint="eastAsia" w:asciiTheme="minorEastAsia" w:hAnsiTheme="minorEastAsia" w:eastAsiaTheme="minorEastAsia" w:cstheme="minorEastAsia"/>
          <w:color w:val="000000"/>
          <w:kern w:val="0"/>
          <w:sz w:val="24"/>
          <w:lang w:val="zh-CN"/>
        </w:rPr>
        <w:t>现任我单位</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职务，为法定代表人，特此证明。</w:t>
      </w:r>
    </w:p>
    <w:p w14:paraId="1124D638">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085AD738">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法定代表人基本情况：</w:t>
      </w:r>
    </w:p>
    <w:p w14:paraId="20649943">
      <w:pPr>
        <w:autoSpaceDE w:val="0"/>
        <w:autoSpaceDN w:val="0"/>
        <w:spacing w:line="360" w:lineRule="auto"/>
        <w:rPr>
          <w:rFonts w:hint="eastAsia" w:asciiTheme="minorEastAsia" w:hAnsiTheme="minorEastAsia" w:eastAsiaTheme="minorEastAsia" w:cstheme="minorEastAsia"/>
          <w:color w:val="000000"/>
          <w:kern w:val="0"/>
          <w:sz w:val="24"/>
          <w:u w:val="single"/>
          <w:lang w:val="zh-CN"/>
        </w:rPr>
      </w:pPr>
      <w:r>
        <w:rPr>
          <w:rFonts w:hint="eastAsia" w:asciiTheme="minorEastAsia" w:hAnsiTheme="minorEastAsia" w:eastAsiaTheme="minorEastAsia" w:cstheme="minorEastAsia"/>
          <w:color w:val="000000"/>
          <w:kern w:val="0"/>
          <w:sz w:val="24"/>
          <w:lang w:val="zh-CN"/>
        </w:rPr>
        <w:t>性别：</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年龄：</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民族：</w:t>
      </w:r>
      <w:r>
        <w:rPr>
          <w:rFonts w:hint="eastAsia" w:asciiTheme="minorEastAsia" w:hAnsiTheme="minorEastAsia" w:eastAsiaTheme="minorEastAsia" w:cstheme="minorEastAsia"/>
          <w:color w:val="000000"/>
          <w:kern w:val="0"/>
          <w:sz w:val="24"/>
          <w:u w:val="single"/>
          <w:lang w:val="zh-CN"/>
        </w:rPr>
        <w:t xml:space="preserve">         </w:t>
      </w:r>
    </w:p>
    <w:p w14:paraId="021BA917">
      <w:pPr>
        <w:autoSpaceDE w:val="0"/>
        <w:autoSpaceDN w:val="0"/>
        <w:spacing w:line="360" w:lineRule="auto"/>
        <w:rPr>
          <w:rFonts w:hint="eastAsia" w:asciiTheme="minorEastAsia" w:hAnsiTheme="minorEastAsia" w:eastAsiaTheme="minorEastAsia" w:cstheme="minorEastAsia"/>
          <w:color w:val="000000"/>
          <w:kern w:val="0"/>
          <w:sz w:val="24"/>
          <w:u w:val="single"/>
          <w:lang w:val="zh-CN"/>
        </w:rPr>
      </w:pPr>
      <w:r>
        <w:rPr>
          <w:rFonts w:hint="eastAsia" w:asciiTheme="minorEastAsia" w:hAnsiTheme="minorEastAsia" w:eastAsiaTheme="minorEastAsia" w:cstheme="minorEastAsia"/>
          <w:color w:val="000000"/>
          <w:kern w:val="0"/>
          <w:sz w:val="24"/>
          <w:lang w:val="zh-CN"/>
        </w:rPr>
        <w:t>地址：</w:t>
      </w:r>
      <w:r>
        <w:rPr>
          <w:rFonts w:hint="eastAsia" w:asciiTheme="minorEastAsia" w:hAnsiTheme="minorEastAsia" w:eastAsiaTheme="minorEastAsia" w:cstheme="minorEastAsia"/>
          <w:color w:val="000000"/>
          <w:kern w:val="0"/>
          <w:sz w:val="24"/>
          <w:u w:val="single"/>
          <w:lang w:val="zh-CN"/>
        </w:rPr>
        <w:t xml:space="preserve">                                            </w:t>
      </w:r>
    </w:p>
    <w:p w14:paraId="64AF32BD">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身份证号码：</w:t>
      </w:r>
      <w:r>
        <w:rPr>
          <w:rFonts w:hint="eastAsia" w:asciiTheme="minorEastAsia" w:hAnsiTheme="minorEastAsia" w:eastAsiaTheme="minorEastAsia" w:cstheme="minorEastAsia"/>
          <w:color w:val="000000"/>
          <w:kern w:val="0"/>
          <w:sz w:val="24"/>
          <w:u w:val="single"/>
          <w:lang w:val="zh-CN"/>
        </w:rPr>
        <w:t xml:space="preserve">                                      </w:t>
      </w:r>
    </w:p>
    <w:p w14:paraId="1BC32687">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702771AF">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附法定代表人第二代身份证双面扫描 （或复印） 件，身份证双面扫描 （或复印） 件上面须由法定代表人签字。</w:t>
      </w:r>
    </w:p>
    <w:p w14:paraId="54EBB9FD">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1ADF8860">
      <w:pPr>
        <w:pStyle w:val="26"/>
        <w:spacing w:line="360" w:lineRule="auto"/>
        <w:rPr>
          <w:rFonts w:hint="eastAsia" w:asciiTheme="minorEastAsia" w:hAnsiTheme="minorEastAsia" w:eastAsiaTheme="minorEastAsia" w:cstheme="minorEastAsia"/>
          <w:color w:val="000000"/>
          <w:kern w:val="0"/>
          <w:sz w:val="24"/>
          <w:lang w:val="zh-CN"/>
        </w:rPr>
      </w:pPr>
    </w:p>
    <w:p w14:paraId="7F85A448">
      <w:pPr>
        <w:pStyle w:val="26"/>
        <w:spacing w:line="360" w:lineRule="auto"/>
        <w:rPr>
          <w:rFonts w:hint="eastAsia" w:asciiTheme="minorEastAsia" w:hAnsiTheme="minorEastAsia" w:eastAsiaTheme="minorEastAsia" w:cstheme="minorEastAsia"/>
          <w:color w:val="000000"/>
          <w:kern w:val="0"/>
          <w:sz w:val="24"/>
          <w:lang w:val="zh-CN"/>
        </w:rPr>
      </w:pPr>
    </w:p>
    <w:p w14:paraId="7089E21B">
      <w:pPr>
        <w:pStyle w:val="26"/>
        <w:spacing w:line="360" w:lineRule="auto"/>
        <w:rPr>
          <w:rFonts w:hint="eastAsia" w:asciiTheme="minorEastAsia" w:hAnsiTheme="minorEastAsia" w:eastAsiaTheme="minorEastAsia" w:cstheme="minorEastAsia"/>
          <w:color w:val="000000"/>
          <w:kern w:val="0"/>
          <w:sz w:val="24"/>
          <w:lang w:val="zh-CN"/>
        </w:rPr>
      </w:pPr>
    </w:p>
    <w:p w14:paraId="6AA01DF6">
      <w:pPr>
        <w:pStyle w:val="8"/>
        <w:spacing w:line="360" w:lineRule="auto"/>
        <w:rPr>
          <w:rFonts w:hint="eastAsia" w:asciiTheme="minorEastAsia" w:hAnsiTheme="minorEastAsia" w:eastAsiaTheme="minorEastAsia" w:cstheme="minorEastAsia"/>
          <w:lang w:val="zh-CN"/>
        </w:rPr>
      </w:pPr>
    </w:p>
    <w:p w14:paraId="009A3FE8">
      <w:pPr>
        <w:autoSpaceDE w:val="0"/>
        <w:autoSpaceDN w:val="0"/>
        <w:spacing w:line="360" w:lineRule="auto"/>
        <w:jc w:val="center"/>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投标供应商：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（公章） </w:t>
      </w:r>
    </w:p>
    <w:p w14:paraId="183D2BD3">
      <w:pPr>
        <w:autoSpaceDE w:val="0"/>
        <w:autoSpaceDN w:val="0"/>
        <w:spacing w:line="360" w:lineRule="auto"/>
        <w:ind w:firstLine="2409" w:firstLineChars="1000"/>
        <w:jc w:val="both"/>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kern w:val="0"/>
          <w:sz w:val="24"/>
          <w:lang w:val="zh-CN"/>
        </w:rPr>
        <w:t xml:space="preserve">法定代表人：  </w:t>
      </w:r>
      <w:r>
        <w:rPr>
          <w:rFonts w:hint="eastAsia" w:asciiTheme="minorEastAsia" w:hAnsiTheme="minorEastAsia" w:eastAsiaTheme="minorEastAsia" w:cstheme="minorEastAsia"/>
          <w:b/>
          <w:bCs/>
          <w:kern w:val="0"/>
          <w:sz w:val="24"/>
          <w:lang w:val="en-US" w:eastAsia="zh-CN"/>
        </w:rPr>
        <w:t xml:space="preserve">        </w:t>
      </w:r>
      <w:r>
        <w:rPr>
          <w:rFonts w:hint="eastAsia" w:asciiTheme="minorEastAsia" w:hAnsiTheme="minorEastAsia" w:eastAsiaTheme="minorEastAsia" w:cstheme="minorEastAsia"/>
          <w:b/>
          <w:bCs/>
          <w:kern w:val="0"/>
          <w:sz w:val="24"/>
          <w:lang w:val="zh-CN"/>
        </w:rPr>
        <w:t xml:space="preserve">  </w:t>
      </w:r>
      <w:r>
        <w:rPr>
          <w:rFonts w:hint="eastAsia" w:asciiTheme="minorEastAsia" w:hAnsiTheme="minorEastAsia" w:eastAsiaTheme="minorEastAsia" w:cstheme="minorEastAsia"/>
          <w:b/>
          <w:bCs/>
          <w:color w:val="000000"/>
          <w:kern w:val="0"/>
          <w:sz w:val="24"/>
          <w:lang w:val="zh-CN"/>
        </w:rPr>
        <w:t xml:space="preserve">（签字） </w:t>
      </w:r>
      <w:r>
        <w:rPr>
          <w:rFonts w:hint="eastAsia" w:asciiTheme="minorEastAsia" w:hAnsiTheme="minorEastAsia" w:eastAsiaTheme="minorEastAsia" w:cstheme="minorEastAsia"/>
          <w:b/>
          <w:bCs/>
          <w:color w:val="000000"/>
          <w:kern w:val="0"/>
          <w:sz w:val="24"/>
          <w:lang w:val="en-US" w:eastAsia="zh-CN"/>
        </w:rPr>
        <w:t xml:space="preserve">      </w:t>
      </w:r>
    </w:p>
    <w:p w14:paraId="55F4BAEB">
      <w:pPr>
        <w:autoSpaceDE w:val="0"/>
        <w:autoSpaceDN w:val="0"/>
        <w:spacing w:line="360" w:lineRule="auto"/>
        <w:jc w:val="center"/>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年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月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日</w:t>
      </w:r>
    </w:p>
    <w:bookmarkEnd w:id="357"/>
    <w:p w14:paraId="77A2A77D">
      <w:pPr>
        <w:spacing w:line="360" w:lineRule="auto"/>
        <w:rPr>
          <w:rFonts w:hint="eastAsia" w:asciiTheme="minorEastAsia" w:hAnsiTheme="minorEastAsia" w:eastAsiaTheme="minorEastAsia" w:cstheme="minorEastAsia"/>
          <w:sz w:val="32"/>
          <w:lang w:val="zh-CN"/>
        </w:rPr>
      </w:pPr>
      <w:bookmarkStart w:id="358" w:name="_Toc28990"/>
      <w:r>
        <w:rPr>
          <w:rFonts w:hint="eastAsia" w:asciiTheme="minorEastAsia" w:hAnsiTheme="minorEastAsia" w:eastAsiaTheme="minorEastAsia" w:cstheme="minorEastAsia"/>
          <w:sz w:val="32"/>
          <w:lang w:val="zh-CN"/>
        </w:rPr>
        <w:br w:type="page"/>
      </w:r>
    </w:p>
    <w:p w14:paraId="13C097D2">
      <w:pPr>
        <w:pStyle w:val="25"/>
        <w:spacing w:line="360" w:lineRule="auto"/>
        <w:jc w:val="left"/>
        <w:rPr>
          <w:rFonts w:hint="eastAsia" w:asciiTheme="minorEastAsia" w:hAnsiTheme="minorEastAsia" w:eastAsiaTheme="minorEastAsia" w:cstheme="minorEastAsia"/>
          <w:color w:val="000000"/>
          <w:sz w:val="28"/>
          <w:szCs w:val="28"/>
          <w:lang w:val="zh-CN"/>
        </w:rPr>
      </w:pPr>
      <w:bookmarkStart w:id="359" w:name="_Toc14832"/>
      <w:bookmarkStart w:id="360" w:name="_Toc27565"/>
      <w:bookmarkStart w:id="361" w:name="_Toc23382"/>
      <w:r>
        <w:rPr>
          <w:rFonts w:hint="eastAsia" w:asciiTheme="minorEastAsia" w:hAnsiTheme="minorEastAsia" w:eastAsiaTheme="minorEastAsia" w:cstheme="minorEastAsia"/>
          <w:sz w:val="32"/>
          <w:lang w:val="zh-CN"/>
        </w:rPr>
        <w:t>格式</w:t>
      </w:r>
      <w:r>
        <w:rPr>
          <w:rFonts w:hint="eastAsia" w:asciiTheme="minorEastAsia" w:hAnsiTheme="minorEastAsia" w:eastAsiaTheme="minorEastAsia" w:cstheme="minorEastAsia"/>
          <w:sz w:val="32"/>
          <w:lang w:val="en-US" w:eastAsia="zh-CN"/>
        </w:rPr>
        <w:t>8</w:t>
      </w:r>
      <w:r>
        <w:rPr>
          <w:rFonts w:hint="eastAsia" w:asciiTheme="minorEastAsia" w:hAnsiTheme="minorEastAsia" w:eastAsiaTheme="minorEastAsia" w:cstheme="minorEastAsia"/>
          <w:sz w:val="32"/>
          <w:lang w:val="zh-CN"/>
        </w:rPr>
        <w:t>：法定代表人</w:t>
      </w:r>
      <w:r>
        <w:rPr>
          <w:rFonts w:hint="eastAsia" w:asciiTheme="minorEastAsia" w:hAnsiTheme="minorEastAsia" w:eastAsiaTheme="minorEastAsia" w:cstheme="minorEastAsia"/>
          <w:sz w:val="32"/>
          <w:lang w:val="en-US" w:eastAsia="zh-CN"/>
        </w:rPr>
        <w:t>授权书</w:t>
      </w:r>
      <w:bookmarkEnd w:id="358"/>
      <w:bookmarkEnd w:id="359"/>
      <w:bookmarkEnd w:id="360"/>
      <w:bookmarkEnd w:id="361"/>
    </w:p>
    <w:p w14:paraId="0FC8E256">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法定代表人授权书</w:t>
      </w:r>
    </w:p>
    <w:p w14:paraId="070E2DCE">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1C9BEC74">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 xml:space="preserve">    </w:t>
      </w:r>
      <w:r>
        <w:rPr>
          <w:rFonts w:hint="eastAsia" w:asciiTheme="minorEastAsia" w:hAnsiTheme="minorEastAsia" w:eastAsiaTheme="minorEastAsia" w:cstheme="minorEastAsia"/>
          <w:color w:val="000000"/>
          <w:kern w:val="0"/>
          <w:sz w:val="24"/>
          <w:u w:val="single"/>
          <w:lang w:val="zh-CN"/>
        </w:rPr>
        <w:t>（投标供应商名称）</w:t>
      </w:r>
      <w:r>
        <w:rPr>
          <w:rFonts w:hint="eastAsia" w:asciiTheme="minorEastAsia" w:hAnsiTheme="minorEastAsia" w:eastAsiaTheme="minorEastAsia" w:cstheme="minorEastAsia"/>
          <w:color w:val="000000"/>
          <w:kern w:val="0"/>
          <w:sz w:val="24"/>
          <w:lang w:val="zh-CN"/>
        </w:rPr>
        <w:t>系中华人民共和国合法企业，法定地址</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w:t>
      </w:r>
    </w:p>
    <w:p w14:paraId="1A03C339">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rPr>
        <w:t xml:space="preserve">    </w:t>
      </w:r>
      <w:r>
        <w:rPr>
          <w:rFonts w:hint="eastAsia" w:asciiTheme="minorEastAsia" w:hAnsiTheme="minorEastAsia" w:eastAsiaTheme="minorEastAsia" w:cstheme="minorEastAsia"/>
          <w:color w:val="000000"/>
          <w:kern w:val="0"/>
          <w:sz w:val="24"/>
          <w:u w:val="single"/>
          <w:lang w:val="zh-CN"/>
        </w:rPr>
        <w:t>（法定代表人姓名）</w:t>
      </w:r>
      <w:r>
        <w:rPr>
          <w:rFonts w:hint="eastAsia" w:asciiTheme="minorEastAsia" w:hAnsiTheme="minorEastAsia" w:eastAsiaTheme="minorEastAsia" w:cstheme="minorEastAsia"/>
          <w:color w:val="000000"/>
          <w:kern w:val="0"/>
          <w:sz w:val="24"/>
          <w:lang w:val="zh-CN"/>
        </w:rPr>
        <w:t>特授权</w:t>
      </w:r>
      <w:r>
        <w:rPr>
          <w:rFonts w:hint="eastAsia" w:asciiTheme="minorEastAsia" w:hAnsiTheme="minorEastAsia" w:eastAsiaTheme="minorEastAsia" w:cstheme="minorEastAsia"/>
          <w:color w:val="000000"/>
          <w:kern w:val="0"/>
          <w:sz w:val="24"/>
          <w:u w:val="single"/>
          <w:lang w:val="zh-CN"/>
        </w:rPr>
        <w:t>（委托代理人姓名）</w:t>
      </w:r>
      <w:r>
        <w:rPr>
          <w:rFonts w:hint="eastAsia" w:asciiTheme="minorEastAsia" w:hAnsiTheme="minorEastAsia" w:eastAsiaTheme="minorEastAsia" w:cstheme="minorEastAsia"/>
          <w:color w:val="000000"/>
          <w:kern w:val="0"/>
          <w:sz w:val="24"/>
          <w:lang w:val="zh-CN"/>
        </w:rPr>
        <w:t>代表我单位全权办理</w:t>
      </w:r>
    </w:p>
    <w:p w14:paraId="34A17912">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项目的投标、答疑等具体工作，并签署全部有关的文件、资料。</w:t>
      </w:r>
    </w:p>
    <w:p w14:paraId="0EB22BA9">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我单位对被授权人的签名负全部责任。</w:t>
      </w:r>
    </w:p>
    <w:p w14:paraId="67C7DB54">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被授权人联系电话：</w:t>
      </w:r>
    </w:p>
    <w:p w14:paraId="3A1CE469">
      <w:pPr>
        <w:autoSpaceDE w:val="0"/>
        <w:autoSpaceDN w:val="0"/>
        <w:spacing w:line="360" w:lineRule="auto"/>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被授权人（委托代理人）签字：</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授权人（法定代表人）签字：</w:t>
      </w:r>
      <w:r>
        <w:rPr>
          <w:rFonts w:hint="eastAsia" w:asciiTheme="minorEastAsia" w:hAnsiTheme="minorEastAsia" w:eastAsiaTheme="minorEastAsia" w:cstheme="minorEastAsia"/>
          <w:color w:val="000000"/>
          <w:kern w:val="0"/>
          <w:sz w:val="24"/>
        </w:rPr>
        <w:t>_______</w:t>
      </w:r>
      <w:r>
        <w:rPr>
          <w:rFonts w:hint="eastAsia" w:asciiTheme="minorEastAsia" w:hAnsiTheme="minorEastAsia" w:eastAsiaTheme="minorEastAsia" w:cstheme="minorEastAsia"/>
          <w:color w:val="000000"/>
          <w:kern w:val="0"/>
          <w:sz w:val="24"/>
          <w:lang w:val="zh-CN"/>
        </w:rPr>
        <w:t xml:space="preserve">       </w:t>
      </w:r>
    </w:p>
    <w:p w14:paraId="675E5E04">
      <w:pPr>
        <w:autoSpaceDE w:val="0"/>
        <w:autoSpaceDN w:val="0"/>
        <w:spacing w:line="360" w:lineRule="auto"/>
        <w:rPr>
          <w:rFonts w:hint="eastAsia" w:asciiTheme="minorEastAsia" w:hAnsiTheme="minorEastAsia" w:eastAsiaTheme="minorEastAsia" w:cstheme="minorEastAsia"/>
          <w:color w:val="000000"/>
          <w:kern w:val="0"/>
          <w:sz w:val="24"/>
          <w:u w:val="single"/>
          <w:lang w:val="zh-CN"/>
        </w:rPr>
      </w:pPr>
      <w:r>
        <w:rPr>
          <w:rFonts w:hint="eastAsia" w:asciiTheme="minorEastAsia" w:hAnsiTheme="minorEastAsia" w:eastAsiaTheme="minorEastAsia" w:cstheme="minorEastAsia"/>
          <w:color w:val="000000"/>
          <w:kern w:val="0"/>
          <w:sz w:val="24"/>
          <w:lang w:val="zh-CN"/>
        </w:rPr>
        <w:t>职务：</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 xml:space="preserve">  职务：</w:t>
      </w:r>
      <w:r>
        <w:rPr>
          <w:rFonts w:hint="eastAsia" w:asciiTheme="minorEastAsia" w:hAnsiTheme="minorEastAsia" w:eastAsiaTheme="minorEastAsia" w:cstheme="minorEastAsia"/>
          <w:color w:val="000000"/>
          <w:kern w:val="0"/>
          <w:sz w:val="24"/>
        </w:rPr>
        <w:t>___________________________</w:t>
      </w:r>
      <w:r>
        <w:rPr>
          <w:rFonts w:hint="eastAsia" w:asciiTheme="minorEastAsia" w:hAnsiTheme="minorEastAsia" w:eastAsiaTheme="minorEastAsia" w:cstheme="minorEastAsia"/>
          <w:color w:val="000000"/>
          <w:kern w:val="0"/>
          <w:sz w:val="24"/>
          <w:u w:val="single"/>
          <w:lang w:val="zh-CN"/>
        </w:rPr>
        <w:t xml:space="preserve">                           </w:t>
      </w:r>
    </w:p>
    <w:p w14:paraId="7E164036">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73299D27">
      <w:pPr>
        <w:autoSpaceDE w:val="0"/>
        <w:autoSpaceDN w:val="0"/>
        <w:spacing w:line="360" w:lineRule="auto"/>
        <w:ind w:firstLine="48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附被授权人第二代身份证双面扫描 （或复印） 件，身份证双面扫描 （或复印） 件上面须由被授权人签字。</w:t>
      </w:r>
    </w:p>
    <w:p w14:paraId="25B05F14">
      <w:pPr>
        <w:spacing w:line="360" w:lineRule="auto"/>
        <w:rPr>
          <w:rFonts w:hint="eastAsia" w:asciiTheme="minorEastAsia" w:hAnsiTheme="minorEastAsia" w:eastAsiaTheme="minorEastAsia" w:cstheme="minorEastAsia"/>
          <w:lang w:val="zh-CN"/>
        </w:rPr>
      </w:pPr>
    </w:p>
    <w:p w14:paraId="64841409">
      <w:pPr>
        <w:pStyle w:val="8"/>
        <w:spacing w:line="360" w:lineRule="auto"/>
        <w:rPr>
          <w:rFonts w:hint="eastAsia" w:asciiTheme="minorEastAsia" w:hAnsiTheme="minorEastAsia" w:eastAsiaTheme="minorEastAsia" w:cstheme="minorEastAsia"/>
          <w:lang w:val="zh-CN"/>
        </w:rPr>
      </w:pPr>
    </w:p>
    <w:p w14:paraId="3E4FA997">
      <w:pPr>
        <w:pStyle w:val="8"/>
        <w:spacing w:line="360" w:lineRule="auto"/>
        <w:rPr>
          <w:rFonts w:hint="eastAsia" w:asciiTheme="minorEastAsia" w:hAnsiTheme="minorEastAsia" w:eastAsiaTheme="minorEastAsia" w:cstheme="minorEastAsia"/>
          <w:lang w:val="zh-CN"/>
        </w:rPr>
      </w:pPr>
    </w:p>
    <w:p w14:paraId="7A437FE2">
      <w:pPr>
        <w:pStyle w:val="8"/>
        <w:spacing w:line="360" w:lineRule="auto"/>
        <w:rPr>
          <w:rFonts w:hint="eastAsia" w:asciiTheme="minorEastAsia" w:hAnsiTheme="minorEastAsia" w:eastAsiaTheme="minorEastAsia" w:cstheme="minorEastAsia"/>
          <w:lang w:val="zh-CN"/>
        </w:rPr>
      </w:pPr>
    </w:p>
    <w:p w14:paraId="229EC737">
      <w:pPr>
        <w:spacing w:line="360" w:lineRule="auto"/>
        <w:rPr>
          <w:rFonts w:hint="eastAsia" w:asciiTheme="minorEastAsia" w:hAnsiTheme="minorEastAsia" w:eastAsiaTheme="minorEastAsia" w:cstheme="minorEastAsia"/>
          <w:lang w:val="zh-CN"/>
        </w:rPr>
      </w:pPr>
    </w:p>
    <w:p w14:paraId="3A8547E6">
      <w:pPr>
        <w:autoSpaceDE w:val="0"/>
        <w:autoSpaceDN w:val="0"/>
        <w:spacing w:line="360" w:lineRule="auto"/>
        <w:jc w:val="center"/>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投标供应商：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 xml:space="preserve">（公章） </w:t>
      </w:r>
    </w:p>
    <w:p w14:paraId="56A43FA0">
      <w:pPr>
        <w:autoSpaceDE w:val="0"/>
        <w:autoSpaceDN w:val="0"/>
        <w:spacing w:line="360" w:lineRule="auto"/>
        <w:ind w:firstLine="2409" w:firstLineChars="1000"/>
        <w:jc w:val="both"/>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kern w:val="0"/>
          <w:sz w:val="24"/>
          <w:lang w:val="zh-CN"/>
        </w:rPr>
        <w:t xml:space="preserve">法定代表人：  </w:t>
      </w:r>
      <w:r>
        <w:rPr>
          <w:rFonts w:hint="eastAsia" w:asciiTheme="minorEastAsia" w:hAnsiTheme="minorEastAsia" w:eastAsiaTheme="minorEastAsia" w:cstheme="minorEastAsia"/>
          <w:b/>
          <w:bCs/>
          <w:kern w:val="0"/>
          <w:sz w:val="24"/>
          <w:lang w:val="en-US" w:eastAsia="zh-CN"/>
        </w:rPr>
        <w:t xml:space="preserve">        </w:t>
      </w:r>
      <w:r>
        <w:rPr>
          <w:rFonts w:hint="eastAsia" w:asciiTheme="minorEastAsia" w:hAnsiTheme="minorEastAsia" w:eastAsiaTheme="minorEastAsia" w:cstheme="minorEastAsia"/>
          <w:b/>
          <w:bCs/>
          <w:kern w:val="0"/>
          <w:sz w:val="24"/>
          <w:lang w:val="zh-CN"/>
        </w:rPr>
        <w:t xml:space="preserve">  </w:t>
      </w:r>
      <w:r>
        <w:rPr>
          <w:rFonts w:hint="eastAsia" w:asciiTheme="minorEastAsia" w:hAnsiTheme="minorEastAsia" w:eastAsiaTheme="minorEastAsia" w:cstheme="minorEastAsia"/>
          <w:b/>
          <w:bCs/>
          <w:color w:val="000000"/>
          <w:kern w:val="0"/>
          <w:sz w:val="24"/>
          <w:lang w:val="zh-CN"/>
        </w:rPr>
        <w:t xml:space="preserve">（签字） </w:t>
      </w:r>
      <w:r>
        <w:rPr>
          <w:rFonts w:hint="eastAsia" w:asciiTheme="minorEastAsia" w:hAnsiTheme="minorEastAsia" w:eastAsiaTheme="minorEastAsia" w:cstheme="minorEastAsia"/>
          <w:b/>
          <w:bCs/>
          <w:color w:val="000000"/>
          <w:kern w:val="0"/>
          <w:sz w:val="24"/>
          <w:lang w:val="en-US" w:eastAsia="zh-CN"/>
        </w:rPr>
        <w:t xml:space="preserve">      </w:t>
      </w:r>
    </w:p>
    <w:p w14:paraId="29E89045">
      <w:pPr>
        <w:autoSpaceDE w:val="0"/>
        <w:autoSpaceDN w:val="0"/>
        <w:spacing w:line="360" w:lineRule="auto"/>
        <w:jc w:val="center"/>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年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月  </w:t>
      </w:r>
      <w:r>
        <w:rPr>
          <w:rFonts w:hint="eastAsia" w:asciiTheme="minorEastAsia" w:hAnsiTheme="minorEastAsia" w:eastAsiaTheme="minorEastAsia" w:cstheme="minorEastAsia"/>
          <w:b/>
          <w:bCs/>
          <w:color w:val="000000"/>
          <w:kern w:val="0"/>
          <w:sz w:val="24"/>
        </w:rPr>
        <w:t xml:space="preserve"> </w:t>
      </w:r>
      <w:r>
        <w:rPr>
          <w:rFonts w:hint="eastAsia" w:asciiTheme="minorEastAsia" w:hAnsiTheme="minorEastAsia" w:eastAsiaTheme="minorEastAsia" w:cstheme="minorEastAsia"/>
          <w:b/>
          <w:bCs/>
          <w:color w:val="000000"/>
          <w:kern w:val="0"/>
          <w:sz w:val="24"/>
          <w:lang w:val="zh-CN"/>
        </w:rPr>
        <w:t xml:space="preserve"> 日</w:t>
      </w:r>
    </w:p>
    <w:p w14:paraId="4211AA83">
      <w:pPr>
        <w:autoSpaceDE w:val="0"/>
        <w:autoSpaceDN w:val="0"/>
        <w:spacing w:line="360" w:lineRule="auto"/>
        <w:jc w:val="center"/>
        <w:rPr>
          <w:rFonts w:hint="eastAsia" w:asciiTheme="minorEastAsia" w:hAnsiTheme="minorEastAsia" w:eastAsiaTheme="minorEastAsia" w:cstheme="minorEastAsia"/>
          <w:color w:val="000000"/>
          <w:kern w:val="0"/>
          <w:sz w:val="24"/>
          <w:lang w:val="zh-CN"/>
        </w:rPr>
      </w:pPr>
    </w:p>
    <w:p w14:paraId="1D48E558">
      <w:pPr>
        <w:autoSpaceDE w:val="0"/>
        <w:autoSpaceDN w:val="0"/>
        <w:spacing w:line="360" w:lineRule="auto"/>
        <w:jc w:val="center"/>
        <w:rPr>
          <w:rFonts w:hint="eastAsia" w:asciiTheme="minorEastAsia" w:hAnsiTheme="minorEastAsia" w:eastAsiaTheme="minorEastAsia" w:cstheme="minorEastAsia"/>
          <w:b/>
          <w:bCs/>
          <w:color w:val="000000"/>
          <w:kern w:val="0"/>
          <w:sz w:val="24"/>
          <w:lang w:val="zh-CN"/>
        </w:rPr>
      </w:pPr>
    </w:p>
    <w:p w14:paraId="28DA0F6B">
      <w:pPr>
        <w:pStyle w:val="8"/>
        <w:spacing w:line="360" w:lineRule="auto"/>
        <w:rPr>
          <w:rFonts w:hint="eastAsia" w:asciiTheme="minorEastAsia" w:hAnsiTheme="minorEastAsia" w:eastAsiaTheme="minorEastAsia" w:cstheme="minorEastAsia"/>
          <w:b/>
          <w:bCs/>
          <w:color w:val="000000"/>
          <w:kern w:val="0"/>
          <w:sz w:val="24"/>
          <w:lang w:val="zh-CN"/>
        </w:rPr>
      </w:pPr>
    </w:p>
    <w:p w14:paraId="5C41117F">
      <w:pPr>
        <w:pStyle w:val="12"/>
        <w:spacing w:line="360" w:lineRule="auto"/>
        <w:rPr>
          <w:rFonts w:hint="eastAsia" w:asciiTheme="minorEastAsia" w:hAnsiTheme="minorEastAsia" w:eastAsiaTheme="minorEastAsia" w:cstheme="minorEastAsia"/>
          <w:lang w:val="zh-CN"/>
        </w:rPr>
      </w:pPr>
    </w:p>
    <w:p w14:paraId="42EFAA26">
      <w:pPr>
        <w:pStyle w:val="25"/>
        <w:spacing w:line="360" w:lineRule="auto"/>
        <w:jc w:val="left"/>
        <w:rPr>
          <w:rFonts w:hint="eastAsia" w:asciiTheme="minorEastAsia" w:hAnsiTheme="minorEastAsia" w:eastAsiaTheme="minorEastAsia" w:cstheme="minorEastAsia"/>
          <w:kern w:val="0"/>
          <w:sz w:val="24"/>
          <w:lang w:val="zh-CN"/>
        </w:rPr>
      </w:pPr>
      <w:bookmarkStart w:id="362" w:name="_Toc28539"/>
      <w:bookmarkStart w:id="363" w:name="_Toc2735"/>
      <w:bookmarkStart w:id="364" w:name="_Toc29634"/>
      <w:r>
        <w:rPr>
          <w:rFonts w:hint="eastAsia" w:asciiTheme="minorEastAsia" w:hAnsiTheme="minorEastAsia" w:eastAsiaTheme="minorEastAsia" w:cstheme="minorEastAsia"/>
          <w:sz w:val="32"/>
          <w:lang w:val="zh-CN"/>
        </w:rPr>
        <w:t>格式9：投标供应商承诺函</w:t>
      </w:r>
      <w:bookmarkEnd w:id="362"/>
      <w:bookmarkEnd w:id="363"/>
      <w:bookmarkEnd w:id="364"/>
    </w:p>
    <w:p w14:paraId="14BFE952">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投标供应商承诺函</w:t>
      </w:r>
    </w:p>
    <w:p w14:paraId="5B480807">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23123BB0">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关于贵方2026年</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lang w:val="zh-CN"/>
        </w:rPr>
        <w:t>月</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lang w:val="zh-CN"/>
        </w:rPr>
        <w:t>日</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u w:val="single"/>
        </w:rPr>
        <w:t xml:space="preserve">    </w:t>
      </w:r>
      <w:r>
        <w:rPr>
          <w:rFonts w:hint="eastAsia" w:asciiTheme="minorEastAsia" w:hAnsiTheme="minorEastAsia" w:eastAsiaTheme="minorEastAsia" w:cstheme="minorEastAsia"/>
          <w:color w:val="000000"/>
          <w:kern w:val="0"/>
          <w:sz w:val="24"/>
          <w:u w:val="single"/>
          <w:lang w:val="zh-CN"/>
        </w:rPr>
        <w:t xml:space="preserve">   （</w:t>
      </w:r>
      <w:r>
        <w:rPr>
          <w:rFonts w:hint="eastAsia" w:asciiTheme="minorEastAsia" w:hAnsiTheme="minorEastAsia" w:eastAsiaTheme="minorEastAsia" w:cstheme="minorEastAsia"/>
          <w:color w:val="000000"/>
          <w:kern w:val="0"/>
          <w:sz w:val="24"/>
          <w:lang w:val="zh-CN"/>
        </w:rPr>
        <w:t>项目名称）、（项目编号）采购项目，本签字人愿意参加投标，提供采购一览表中要求的所有</w:t>
      </w:r>
      <w:r>
        <w:rPr>
          <w:rFonts w:hint="eastAsia" w:asciiTheme="minorEastAsia" w:hAnsiTheme="minorEastAsia" w:eastAsiaTheme="minorEastAsia" w:cstheme="minorEastAsia"/>
          <w:color w:val="000000"/>
          <w:kern w:val="0"/>
          <w:sz w:val="24"/>
        </w:rPr>
        <w:t>产品</w:t>
      </w:r>
      <w:r>
        <w:rPr>
          <w:rFonts w:hint="eastAsia" w:asciiTheme="minorEastAsia" w:hAnsiTheme="minorEastAsia" w:eastAsiaTheme="minorEastAsia" w:cstheme="minorEastAsia"/>
          <w:color w:val="000000"/>
          <w:kern w:val="0"/>
          <w:sz w:val="24"/>
          <w:lang w:val="zh-CN"/>
        </w:rPr>
        <w:t>，并证实提交的所有资料是准确的和真实的。同时，我代表（投标供应商名称），在此做如下承诺：</w:t>
      </w:r>
    </w:p>
    <w:p w14:paraId="48AC7D1C">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1、完全理解和接受招标文件的一切规定和要求；</w:t>
      </w:r>
    </w:p>
    <w:p w14:paraId="0D896D59">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637A6753">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3、我方保证甲方在使用该产品或其任何一部分时，不受第三方提出的侵犯专利权、著作权、商标权和工业设计权等知识产权的起诉，若有违反，愿承担相应的一切责任。</w:t>
      </w:r>
    </w:p>
    <w:p w14:paraId="18618A26">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4、我方承诺，除招标文件中规定的进口产品外，所投的产品均为国产产品，且均符合国家强制性标准。若有不实，愿承担相应的责任。</w:t>
      </w:r>
    </w:p>
    <w:p w14:paraId="4AD38180">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5、在整个招标过程中我方若有违规行为，贵方可按招标文件之规定给予处罚，我方完全接受。</w:t>
      </w:r>
    </w:p>
    <w:p w14:paraId="5DB32B7F">
      <w:pPr>
        <w:autoSpaceDE w:val="0"/>
        <w:autoSpaceDN w:val="0"/>
        <w:spacing w:line="360" w:lineRule="auto"/>
        <w:ind w:firstLine="480" w:firstLineChars="200"/>
        <w:rPr>
          <w:rFonts w:hint="eastAsia" w:asciiTheme="minorEastAsia" w:hAnsiTheme="minorEastAsia" w:eastAsiaTheme="minorEastAsia" w:cstheme="minorEastAsia"/>
          <w:color w:val="000000"/>
          <w:kern w:val="0"/>
          <w:lang w:val="zh-CN"/>
        </w:rPr>
      </w:pPr>
      <w:r>
        <w:rPr>
          <w:rFonts w:hint="eastAsia" w:asciiTheme="minorEastAsia" w:hAnsiTheme="minorEastAsia" w:eastAsiaTheme="minorEastAsia" w:cstheme="minorEastAsia"/>
          <w:color w:val="000000"/>
          <w:kern w:val="0"/>
          <w:sz w:val="24"/>
          <w:lang w:val="zh-CN"/>
        </w:rPr>
        <w:t>6、若中标，本承诺将成为合同不可分割的一部分，与合同具有同等的法律效力。</w:t>
      </w:r>
    </w:p>
    <w:p w14:paraId="48DD2E95">
      <w:pPr>
        <w:autoSpaceDE w:val="0"/>
        <w:autoSpaceDN w:val="0"/>
        <w:spacing w:line="360" w:lineRule="auto"/>
        <w:rPr>
          <w:rFonts w:hint="eastAsia" w:asciiTheme="minorEastAsia" w:hAnsiTheme="minorEastAsia" w:eastAsiaTheme="minorEastAsia" w:cstheme="minorEastAsia"/>
          <w:color w:val="000000"/>
          <w:kern w:val="0"/>
          <w:lang w:val="zh-CN"/>
        </w:rPr>
      </w:pPr>
    </w:p>
    <w:p w14:paraId="5243157C">
      <w:pPr>
        <w:pStyle w:val="39"/>
        <w:spacing w:line="360" w:lineRule="auto"/>
        <w:rPr>
          <w:rFonts w:hint="eastAsia" w:asciiTheme="minorEastAsia" w:hAnsiTheme="minorEastAsia" w:eastAsiaTheme="minorEastAsia" w:cstheme="minorEastAsia"/>
          <w:lang w:val="zh-CN"/>
        </w:rPr>
      </w:pPr>
    </w:p>
    <w:p w14:paraId="40DC5CB3">
      <w:pPr>
        <w:spacing w:line="360" w:lineRule="auto"/>
        <w:rPr>
          <w:rFonts w:hint="eastAsia" w:asciiTheme="minorEastAsia" w:hAnsiTheme="minorEastAsia" w:eastAsiaTheme="minorEastAsia" w:cstheme="minorEastAsia"/>
          <w:lang w:val="zh-CN"/>
        </w:rPr>
      </w:pPr>
    </w:p>
    <w:p w14:paraId="4FAAA6F8">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646991B2">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18449104">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5F6A4D64">
      <w:pPr>
        <w:pStyle w:val="25"/>
        <w:spacing w:line="360" w:lineRule="auto"/>
        <w:jc w:val="left"/>
        <w:rPr>
          <w:rFonts w:hint="eastAsia" w:asciiTheme="minorEastAsia" w:hAnsiTheme="minorEastAsia" w:eastAsiaTheme="minorEastAsia" w:cstheme="minorEastAsia"/>
          <w:lang w:val="zh-CN"/>
        </w:rPr>
      </w:pPr>
      <w:bookmarkStart w:id="365" w:name="_Toc29448"/>
      <w:bookmarkStart w:id="366" w:name="_Toc11201"/>
      <w:bookmarkStart w:id="367" w:name="_Toc17944"/>
      <w:r>
        <w:rPr>
          <w:rFonts w:hint="eastAsia" w:asciiTheme="minorEastAsia" w:hAnsiTheme="minorEastAsia" w:eastAsiaTheme="minorEastAsia" w:cstheme="minorEastAsia"/>
          <w:sz w:val="32"/>
          <w:lang w:val="zh-CN"/>
        </w:rPr>
        <w:t>格式10：供应商诚信承诺书</w:t>
      </w:r>
      <w:bookmarkEnd w:id="365"/>
      <w:bookmarkEnd w:id="366"/>
      <w:bookmarkEnd w:id="367"/>
    </w:p>
    <w:p w14:paraId="3BF6B425">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供应商诚信承诺书</w:t>
      </w:r>
    </w:p>
    <w:p w14:paraId="57E73BEF">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0C56611C">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为了诚实、客观、有序地参与青海省政府采购活动，愿就以下内容作出承诺：</w:t>
      </w:r>
    </w:p>
    <w:p w14:paraId="238CCB10">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一、自觉遵守各项法律法规、规章、制度以及社会公德，维护廉洁环境，与同场竞争的供应商平等参加政府采购活动。</w:t>
      </w:r>
    </w:p>
    <w:p w14:paraId="35E08007">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二、参加</w:t>
      </w:r>
      <w:r>
        <w:rPr>
          <w:rFonts w:hint="eastAsia" w:asciiTheme="minorEastAsia" w:hAnsiTheme="minorEastAsia" w:eastAsiaTheme="minorEastAsia" w:cstheme="minorEastAsia"/>
          <w:kern w:val="0"/>
          <w:sz w:val="24"/>
          <w:lang w:val="en-US" w:eastAsia="zh-CN"/>
        </w:rPr>
        <w:t>青海骁驰项目管理有限公司</w:t>
      </w:r>
      <w:r>
        <w:rPr>
          <w:rFonts w:hint="eastAsia" w:asciiTheme="minorEastAsia" w:hAnsiTheme="minorEastAsia" w:eastAsiaTheme="minorEastAsia" w:cstheme="minorEastAsia"/>
          <w:kern w:val="0"/>
          <w:sz w:val="24"/>
          <w:lang w:val="zh-CN"/>
        </w:rPr>
        <w:t>组织的政府采购活动时，严格按照磋商文件的规定和要求提供所需的相关材料，并对所提供的各类资料的真实性负责，不虚假应标，不虚列业绩。</w:t>
      </w:r>
    </w:p>
    <w:p w14:paraId="1272E43D">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三、尊重参与政府采购活动各相关方的合法行为，接受政府采购活动依法形成的意见、结果。</w:t>
      </w:r>
    </w:p>
    <w:p w14:paraId="5E63BA88">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四、依法参加政府采购活动，不围标、串标，维护市场秩序，不提供“三无”产品、以次充好。</w:t>
      </w:r>
    </w:p>
    <w:p w14:paraId="12B9CEA2">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354BFB0">
      <w:pPr>
        <w:autoSpaceDE w:val="0"/>
        <w:autoSpaceDN w:val="0"/>
        <w:adjustRightInd w:val="0"/>
        <w:spacing w:line="360" w:lineRule="auto"/>
        <w:ind w:firstLine="48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六、认真履行成交供应商应承担的责任和义务，全面执行采购合同规定的各项内容，保质保量地按时提供采购物品。</w:t>
      </w:r>
    </w:p>
    <w:p w14:paraId="1CA68F78">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若本企业（单位）发生有悖于上述承诺的行为，愿意接受《中华人民共和国政府采购法》和《中华人民共和国政府采购法实施条例》中对供应商的相关处理。</w:t>
      </w:r>
    </w:p>
    <w:p w14:paraId="0552C84E">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本承诺是采购项目磋商响应文件的组成部分。</w:t>
      </w:r>
    </w:p>
    <w:p w14:paraId="56F44791">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p>
    <w:p w14:paraId="258AAB40">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p>
    <w:p w14:paraId="0B52D902">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5BB1255D">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0CDC71F0">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500A0EDC">
      <w:pPr>
        <w:pStyle w:val="25"/>
        <w:spacing w:line="360" w:lineRule="auto"/>
        <w:jc w:val="left"/>
        <w:rPr>
          <w:rFonts w:hint="eastAsia" w:asciiTheme="minorEastAsia" w:hAnsiTheme="minorEastAsia" w:eastAsiaTheme="minorEastAsia" w:cstheme="minorEastAsia"/>
          <w:lang w:val="zh-CN"/>
        </w:rPr>
      </w:pPr>
      <w:bookmarkStart w:id="368" w:name="_Toc6270"/>
      <w:bookmarkStart w:id="369" w:name="_Toc32590"/>
      <w:bookmarkStart w:id="370" w:name="_Toc23974"/>
      <w:r>
        <w:rPr>
          <w:rFonts w:hint="eastAsia" w:asciiTheme="minorEastAsia" w:hAnsiTheme="minorEastAsia" w:eastAsiaTheme="minorEastAsia" w:cstheme="minorEastAsia"/>
          <w:sz w:val="32"/>
          <w:lang w:val="zh-CN"/>
        </w:rPr>
        <w:t>格式1</w:t>
      </w:r>
      <w:r>
        <w:rPr>
          <w:rFonts w:hint="eastAsia" w:asciiTheme="minorEastAsia" w:hAnsiTheme="minorEastAsia" w:eastAsiaTheme="minorEastAsia" w:cstheme="minorEastAsia"/>
          <w:sz w:val="32"/>
        </w:rPr>
        <w:t>1</w:t>
      </w:r>
      <w:r>
        <w:rPr>
          <w:rFonts w:hint="eastAsia" w:asciiTheme="minorEastAsia" w:hAnsiTheme="minorEastAsia" w:eastAsiaTheme="minorEastAsia" w:cstheme="minorEastAsia"/>
          <w:sz w:val="32"/>
          <w:lang w:val="zh-CN"/>
        </w:rPr>
        <w:t>：资格证明材料</w:t>
      </w:r>
      <w:bookmarkEnd w:id="368"/>
      <w:bookmarkEnd w:id="369"/>
      <w:bookmarkEnd w:id="370"/>
    </w:p>
    <w:p w14:paraId="578C7987">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rPr>
      </w:pPr>
      <w:r>
        <w:rPr>
          <w:rFonts w:hint="eastAsia" w:asciiTheme="minorEastAsia" w:hAnsiTheme="minorEastAsia" w:eastAsiaTheme="minorEastAsia" w:cstheme="minorEastAsia"/>
          <w:b/>
          <w:bCs/>
          <w:kern w:val="0"/>
          <w:sz w:val="36"/>
          <w:szCs w:val="36"/>
          <w:lang w:val="zh-CN"/>
        </w:rPr>
        <w:t xml:space="preserve">资格证明材料 </w:t>
      </w:r>
    </w:p>
    <w:p w14:paraId="4359C70B">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资格证明材料包括：</w:t>
      </w:r>
    </w:p>
    <w:p w14:paraId="26578BF1">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zh-CN"/>
        </w:rPr>
        <w:t>）提供有效的营业执照、税务登记证、机构代码证或三证（五证）合一统一社会代码证及其他资格证明文件（扫描或复印件）；</w:t>
      </w:r>
    </w:p>
    <w:p w14:paraId="2D95BB9A">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企业法人需提交“统一社会信用代码的营业执照”，未换证的提交“营业执照、组织机构代码证、税务登记证”；事业法人需提交 “统一社会信用代码的事业单位法人证书”，未换证的提交“</w:t>
      </w:r>
      <w:r>
        <w:rPr>
          <w:rFonts w:hint="eastAsia" w:asciiTheme="minorEastAsia" w:hAnsiTheme="minorEastAsia" w:eastAsiaTheme="minorEastAsia" w:cstheme="minorEastAsia"/>
          <w:kern w:val="0"/>
          <w:sz w:val="24"/>
          <w:lang w:val="zh-CN"/>
        </w:rPr>
        <w:t>事业单位法人证书或组织机构代码证”；其他组织需提交“统一社会信用代码的社会团体法人登记证书”或“统一社会信用代码的民办非企业单位登记证书”或“统</w:t>
      </w:r>
      <w:r>
        <w:rPr>
          <w:rFonts w:hint="eastAsia" w:asciiTheme="minorEastAsia" w:hAnsiTheme="minorEastAsia" w:eastAsiaTheme="minorEastAsia" w:cstheme="minorEastAsia"/>
          <w:color w:val="000000"/>
          <w:kern w:val="0"/>
          <w:sz w:val="24"/>
          <w:lang w:val="zh-CN"/>
        </w:rPr>
        <w:t>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2DE6CA95">
      <w:pPr>
        <w:numPr>
          <w:ilvl w:val="0"/>
          <w:numId w:val="4"/>
        </w:num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磋商文件规定的有关资格证书、许可证书、认证等；</w:t>
      </w:r>
    </w:p>
    <w:p w14:paraId="4C40E83C">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w:t>
      </w:r>
      <w:r>
        <w:rPr>
          <w:rFonts w:hint="eastAsia" w:asciiTheme="minorEastAsia" w:hAnsiTheme="minorEastAsia" w:eastAsiaTheme="minorEastAsia" w:cstheme="minorEastAsia"/>
          <w:color w:val="000000"/>
          <w:kern w:val="0"/>
          <w:sz w:val="24"/>
          <w:lang w:val="en-US" w:eastAsia="zh-CN"/>
        </w:rPr>
        <w:t>3</w:t>
      </w:r>
      <w:r>
        <w:rPr>
          <w:rFonts w:hint="eastAsia" w:asciiTheme="minorEastAsia" w:hAnsiTheme="minorEastAsia" w:eastAsiaTheme="minorEastAsia" w:cstheme="minorEastAsia"/>
          <w:color w:val="000000"/>
          <w:kern w:val="0"/>
          <w:sz w:val="24"/>
          <w:lang w:val="zh-CN"/>
        </w:rPr>
        <w:t>）投标供应商认为有必要提供的其他资格证明文件。</w:t>
      </w:r>
    </w:p>
    <w:p w14:paraId="3C12B280">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4C53F252">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230F6036">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4AEBA6FD">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59121EF5">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2C93F8A1">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638059D5">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0E929DAF">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14F165AB">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3B37380B">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7767DB95">
      <w:pPr>
        <w:rPr>
          <w:rFonts w:hint="eastAsia" w:asciiTheme="minorEastAsia" w:hAnsiTheme="minorEastAsia" w:eastAsiaTheme="minorEastAsia" w:cstheme="minorEastAsia"/>
          <w:sz w:val="32"/>
          <w:lang w:val="zh-CN"/>
        </w:rPr>
      </w:pPr>
      <w:bookmarkStart w:id="371" w:name="_Toc380"/>
      <w:bookmarkStart w:id="372" w:name="_Toc1927"/>
      <w:bookmarkStart w:id="373" w:name="_Toc3393"/>
      <w:r>
        <w:rPr>
          <w:rFonts w:hint="eastAsia" w:asciiTheme="minorEastAsia" w:hAnsiTheme="minorEastAsia" w:eastAsiaTheme="minorEastAsia" w:cstheme="minorEastAsia"/>
          <w:sz w:val="32"/>
          <w:lang w:val="zh-CN"/>
        </w:rPr>
        <w:br w:type="page"/>
      </w:r>
    </w:p>
    <w:p w14:paraId="6503CDF2">
      <w:pPr>
        <w:pStyle w:val="25"/>
        <w:spacing w:line="360" w:lineRule="auto"/>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sz w:val="32"/>
          <w:lang w:val="zh-CN"/>
        </w:rPr>
        <w:t>格式1</w:t>
      </w:r>
      <w:r>
        <w:rPr>
          <w:rFonts w:hint="eastAsia" w:asciiTheme="minorEastAsia" w:hAnsiTheme="minorEastAsia" w:eastAsiaTheme="minorEastAsia" w:cstheme="minorEastAsia"/>
          <w:sz w:val="32"/>
        </w:rPr>
        <w:t>2</w:t>
      </w:r>
      <w:r>
        <w:rPr>
          <w:rFonts w:hint="eastAsia" w:asciiTheme="minorEastAsia" w:hAnsiTheme="minorEastAsia" w:eastAsiaTheme="minorEastAsia" w:cstheme="minorEastAsia"/>
          <w:sz w:val="32"/>
          <w:lang w:val="zh-CN"/>
        </w:rPr>
        <w:t>：财务状况、缴纳税收和社会保障资金证明</w:t>
      </w:r>
      <w:bookmarkEnd w:id="371"/>
      <w:bookmarkEnd w:id="372"/>
      <w:bookmarkEnd w:id="373"/>
    </w:p>
    <w:p w14:paraId="67272530">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36"/>
          <w:szCs w:val="36"/>
          <w:lang w:val="zh-CN"/>
        </w:rPr>
        <w:t>财务状况、缴纳税收和社会保障资金证明</w:t>
      </w:r>
    </w:p>
    <w:p w14:paraId="35208F53">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按照磋商文件第2.2款（1）中第&lt;2&gt;条规定提供以下相关材料。</w:t>
      </w:r>
    </w:p>
    <w:p w14:paraId="76F7C6E7">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1、投标供应商是法人的，提供基本开户银行近三个月内出具的资信证明（同时提供基本存款账户开户许可证）</w:t>
      </w:r>
      <w:r>
        <w:rPr>
          <w:rFonts w:hint="eastAsia" w:asciiTheme="minorEastAsia" w:hAnsiTheme="minorEastAsia" w:eastAsiaTheme="minorEastAsia" w:cstheme="minorEastAsia"/>
          <w:kern w:val="0"/>
          <w:sz w:val="24"/>
          <w:lang w:val="en-US" w:eastAsia="zh-CN"/>
        </w:rPr>
        <w:t>或2024年度</w:t>
      </w:r>
      <w:r>
        <w:rPr>
          <w:rFonts w:hint="eastAsia" w:asciiTheme="minorEastAsia" w:hAnsiTheme="minorEastAsia" w:eastAsiaTheme="minorEastAsia" w:cstheme="minorEastAsia"/>
          <w:kern w:val="0"/>
          <w:sz w:val="24"/>
          <w:lang w:val="zh-CN"/>
        </w:rPr>
        <w:t>经第三方审计的财务状况报告（扫描或复印件应全面、完整、清晰），包括资产负债表、现金流量表、利润表和财务（会计）报表附注，并提供第三方机构的营业执照、执业证书。投标供应商是其他组织和自然人，没有经审计的财务报告，可以提供基本开户银行出具的资信证明（同时提供基本存款账户开户许可证）。</w:t>
      </w:r>
    </w:p>
    <w:p w14:paraId="2D529E41">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w:t>
      </w:r>
      <w:r>
        <w:rPr>
          <w:rFonts w:hint="eastAsia" w:asciiTheme="minorEastAsia" w:hAnsiTheme="minorEastAsia" w:eastAsiaTheme="minorEastAsia" w:cstheme="minorEastAsia"/>
          <w:color w:val="auto"/>
          <w:kern w:val="0"/>
          <w:sz w:val="24"/>
          <w:highlight w:val="none"/>
          <w:lang w:val="en-US" w:eastAsia="zh-CN"/>
        </w:rPr>
        <w:t>近半年内任意三个月</w:t>
      </w:r>
      <w:r>
        <w:rPr>
          <w:rFonts w:hint="eastAsia" w:asciiTheme="minorEastAsia" w:hAnsiTheme="minorEastAsia" w:eastAsiaTheme="minorEastAsia" w:cstheme="minorEastAsia"/>
          <w:color w:val="auto"/>
          <w:kern w:val="0"/>
          <w:sz w:val="24"/>
          <w:highlight w:val="none"/>
          <w:lang w:val="zh-CN"/>
        </w:rPr>
        <w:t>的</w:t>
      </w:r>
      <w:r>
        <w:rPr>
          <w:rFonts w:hint="eastAsia" w:asciiTheme="minorEastAsia" w:hAnsiTheme="minorEastAsia" w:eastAsiaTheme="minorEastAsia" w:cstheme="minorEastAsia"/>
          <w:kern w:val="0"/>
          <w:sz w:val="24"/>
          <w:lang w:val="zh-CN"/>
        </w:rPr>
        <w:t>依法缴纳税收和社会保障资金记录的证明材料；依法免税或不需要缴纳社会保障资金的投标供应商须提供相应文件证明其依法免税或不需要缴纳社会保障资金。</w:t>
      </w:r>
    </w:p>
    <w:p w14:paraId="403A89C7">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66BAA204">
      <w:pPr>
        <w:pStyle w:val="39"/>
        <w:spacing w:line="360" w:lineRule="auto"/>
        <w:rPr>
          <w:rFonts w:hint="eastAsia" w:asciiTheme="minorEastAsia" w:hAnsiTheme="minorEastAsia" w:eastAsiaTheme="minorEastAsia" w:cstheme="minorEastAsia"/>
          <w:lang w:val="zh-CN"/>
        </w:rPr>
      </w:pPr>
    </w:p>
    <w:p w14:paraId="19023E73">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5E299649">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E23AF23">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1B06319E">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6296E88E">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7C771EA">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FDB9E35">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0B9E685">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463CD1AA">
      <w:pPr>
        <w:autoSpaceDE w:val="0"/>
        <w:autoSpaceDN w:val="0"/>
        <w:adjustRightInd w:val="0"/>
        <w:spacing w:line="360" w:lineRule="auto"/>
        <w:ind w:firstLine="480"/>
        <w:jc w:val="left"/>
        <w:rPr>
          <w:rFonts w:hint="eastAsia" w:asciiTheme="minorEastAsia" w:hAnsiTheme="minorEastAsia" w:eastAsiaTheme="minorEastAsia" w:cstheme="minorEastAsia"/>
          <w:kern w:val="0"/>
          <w:sz w:val="24"/>
          <w:lang w:val="zh-CN"/>
        </w:rPr>
      </w:pPr>
    </w:p>
    <w:p w14:paraId="7E3594C4">
      <w:pPr>
        <w:pStyle w:val="36"/>
        <w:spacing w:line="360" w:lineRule="auto"/>
        <w:rPr>
          <w:rFonts w:hint="eastAsia" w:asciiTheme="minorEastAsia" w:hAnsiTheme="minorEastAsia" w:eastAsiaTheme="minorEastAsia" w:cstheme="minorEastAsia"/>
          <w:lang w:val="zh-CN"/>
        </w:rPr>
      </w:pPr>
    </w:p>
    <w:p w14:paraId="7A5109C0">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57861755">
      <w:pPr>
        <w:autoSpaceDE w:val="0"/>
        <w:autoSpaceDN w:val="0"/>
        <w:adjustRightInd w:val="0"/>
        <w:spacing w:line="360" w:lineRule="auto"/>
        <w:jc w:val="left"/>
        <w:rPr>
          <w:rFonts w:hint="eastAsia" w:asciiTheme="minorEastAsia" w:hAnsiTheme="minorEastAsia" w:eastAsiaTheme="minorEastAsia" w:cstheme="minorEastAsia"/>
          <w:kern w:val="0"/>
          <w:sz w:val="24"/>
          <w:lang w:val="zh-CN"/>
        </w:rPr>
      </w:pPr>
    </w:p>
    <w:p w14:paraId="1145A4CE">
      <w:pPr>
        <w:pStyle w:val="25"/>
        <w:spacing w:line="360" w:lineRule="auto"/>
        <w:jc w:val="left"/>
        <w:rPr>
          <w:rFonts w:hint="eastAsia" w:asciiTheme="minorEastAsia" w:hAnsiTheme="minorEastAsia" w:eastAsiaTheme="minorEastAsia" w:cstheme="minorEastAsia"/>
          <w:kern w:val="0"/>
          <w:sz w:val="24"/>
          <w:lang w:val="zh-CN"/>
        </w:rPr>
      </w:pPr>
      <w:bookmarkStart w:id="374" w:name="_Toc9354"/>
      <w:bookmarkStart w:id="375" w:name="_Toc27487"/>
      <w:bookmarkStart w:id="376" w:name="_Toc21479"/>
      <w:r>
        <w:rPr>
          <w:rFonts w:hint="eastAsia" w:asciiTheme="minorEastAsia" w:hAnsiTheme="minorEastAsia" w:eastAsiaTheme="minorEastAsia" w:cstheme="minorEastAsia"/>
          <w:sz w:val="32"/>
          <w:lang w:val="zh-CN"/>
        </w:rPr>
        <w:t>格式1</w:t>
      </w:r>
      <w:r>
        <w:rPr>
          <w:rFonts w:hint="eastAsia" w:asciiTheme="minorEastAsia" w:hAnsiTheme="minorEastAsia" w:eastAsiaTheme="minorEastAsia" w:cstheme="minorEastAsia"/>
          <w:sz w:val="32"/>
        </w:rPr>
        <w:t>3</w:t>
      </w:r>
      <w:r>
        <w:rPr>
          <w:rFonts w:hint="eastAsia" w:asciiTheme="minorEastAsia" w:hAnsiTheme="minorEastAsia" w:eastAsiaTheme="minorEastAsia" w:cstheme="minorEastAsia"/>
          <w:sz w:val="32"/>
          <w:lang w:val="zh-CN"/>
        </w:rPr>
        <w:t>：无重大违法记录声明</w:t>
      </w:r>
      <w:bookmarkEnd w:id="374"/>
      <w:bookmarkEnd w:id="375"/>
      <w:bookmarkEnd w:id="376"/>
    </w:p>
    <w:p w14:paraId="0AADE6B9">
      <w:pPr>
        <w:autoSpaceDE w:val="0"/>
        <w:autoSpaceDN w:val="0"/>
        <w:adjustRightInd w:val="0"/>
        <w:spacing w:line="360" w:lineRule="auto"/>
        <w:jc w:val="cente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36"/>
          <w:szCs w:val="36"/>
          <w:lang w:val="zh-CN"/>
        </w:rPr>
        <w:t>无重大违法记录声明</w:t>
      </w:r>
    </w:p>
    <w:p w14:paraId="51AC4096">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6787FCEC">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我单位参加本次政府采购项目活动前三年内，在经营活动中无重大违法活动记录，符合《中华人民共和国政府采购法》规定的供应商资格条件。我方对此声明负全部法律责任。</w:t>
      </w:r>
    </w:p>
    <w:p w14:paraId="61F167A1">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特此声明。</w:t>
      </w:r>
    </w:p>
    <w:p w14:paraId="6C276BB5">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p>
    <w:p w14:paraId="212A536F">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附网站查询截图，截图中须显示“报告查看时间”，</w:t>
      </w:r>
      <w:r>
        <w:rPr>
          <w:rFonts w:hint="eastAsia" w:asciiTheme="minorEastAsia" w:hAnsiTheme="minorEastAsia" w:eastAsiaTheme="minorEastAsia" w:cstheme="minorEastAsia"/>
          <w:kern w:val="0"/>
          <w:sz w:val="24"/>
          <w:lang w:eastAsia="zh-CN"/>
        </w:rPr>
        <w:t>时间为投标截止时间前10天内</w:t>
      </w:r>
      <w:r>
        <w:rPr>
          <w:rFonts w:hint="eastAsia" w:asciiTheme="minorEastAsia" w:hAnsiTheme="minorEastAsia" w:eastAsiaTheme="minorEastAsia" w:cstheme="minorEastAsia"/>
          <w:kern w:val="0"/>
          <w:sz w:val="24"/>
        </w:rPr>
        <w:t>，否则视为无效投标。</w:t>
      </w:r>
    </w:p>
    <w:p w14:paraId="5D629CB6">
      <w:pPr>
        <w:autoSpaceDE w:val="0"/>
        <w:autoSpaceDN w:val="0"/>
        <w:adjustRightInd w:val="0"/>
        <w:spacing w:line="360" w:lineRule="auto"/>
        <w:rPr>
          <w:rFonts w:hint="eastAsia" w:asciiTheme="minorEastAsia" w:hAnsiTheme="minorEastAsia" w:eastAsiaTheme="minorEastAsia" w:cstheme="minorEastAsia"/>
          <w:kern w:val="0"/>
          <w:sz w:val="24"/>
        </w:rPr>
      </w:pPr>
    </w:p>
    <w:p w14:paraId="239990F2">
      <w:pPr>
        <w:pStyle w:val="39"/>
        <w:spacing w:line="360" w:lineRule="auto"/>
        <w:rPr>
          <w:rFonts w:hint="eastAsia" w:asciiTheme="minorEastAsia" w:hAnsiTheme="minorEastAsia" w:eastAsiaTheme="minorEastAsia" w:cstheme="minorEastAsia"/>
        </w:rPr>
      </w:pPr>
    </w:p>
    <w:p w14:paraId="6125BE57">
      <w:pPr>
        <w:pStyle w:val="39"/>
        <w:spacing w:line="360" w:lineRule="auto"/>
        <w:rPr>
          <w:rFonts w:hint="eastAsia" w:asciiTheme="minorEastAsia" w:hAnsiTheme="minorEastAsia" w:eastAsiaTheme="minorEastAsia" w:cstheme="minorEastAsia"/>
        </w:rPr>
      </w:pPr>
    </w:p>
    <w:p w14:paraId="0CD46370">
      <w:pPr>
        <w:spacing w:line="360" w:lineRule="auto"/>
        <w:rPr>
          <w:rFonts w:hint="eastAsia" w:asciiTheme="minorEastAsia" w:hAnsiTheme="minorEastAsia" w:eastAsiaTheme="minorEastAsia" w:cstheme="minorEastAsia"/>
        </w:rPr>
      </w:pPr>
    </w:p>
    <w:p w14:paraId="0C3DD1F5">
      <w:pPr>
        <w:pStyle w:val="26"/>
        <w:spacing w:line="360" w:lineRule="auto"/>
        <w:rPr>
          <w:rFonts w:hint="eastAsia" w:asciiTheme="minorEastAsia" w:hAnsiTheme="minorEastAsia" w:eastAsiaTheme="minorEastAsia" w:cstheme="minorEastAsia"/>
        </w:rPr>
      </w:pPr>
    </w:p>
    <w:p w14:paraId="5672DC2F">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26FEA84C">
      <w:pPr>
        <w:autoSpaceDE w:val="0"/>
        <w:autoSpaceDN w:val="0"/>
        <w:adjustRightInd w:val="0"/>
        <w:spacing w:line="360" w:lineRule="auto"/>
        <w:rPr>
          <w:rFonts w:hint="eastAsia" w:asciiTheme="minorEastAsia" w:hAnsiTheme="minorEastAsia" w:eastAsiaTheme="minorEastAsia" w:cstheme="minorEastAsia"/>
          <w:kern w:val="0"/>
          <w:sz w:val="24"/>
          <w:lang w:val="zh-CN"/>
        </w:rPr>
      </w:pPr>
    </w:p>
    <w:p w14:paraId="0DE428E8">
      <w:pPr>
        <w:autoSpaceDE w:val="0"/>
        <w:autoSpaceDN w:val="0"/>
        <w:adjustRightInd w:val="0"/>
        <w:spacing w:line="360" w:lineRule="auto"/>
        <w:ind w:firstLine="4096" w:firstLineChars="17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2A4D6FA9">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5F87247C">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年   月   日</w:t>
      </w:r>
    </w:p>
    <w:p w14:paraId="003B6D1C">
      <w:pPr>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br w:type="page"/>
      </w:r>
    </w:p>
    <w:p w14:paraId="6E3E6188">
      <w:pPr>
        <w:pStyle w:val="25"/>
        <w:spacing w:line="360" w:lineRule="auto"/>
        <w:jc w:val="left"/>
        <w:rPr>
          <w:rFonts w:hint="eastAsia" w:asciiTheme="minorEastAsia" w:hAnsiTheme="minorEastAsia" w:eastAsiaTheme="minorEastAsia" w:cstheme="minorEastAsia"/>
          <w:sz w:val="32"/>
          <w:highlight w:val="none"/>
          <w:lang w:val="zh-CN"/>
        </w:rPr>
      </w:pPr>
      <w:bookmarkStart w:id="377" w:name="_Toc32624"/>
      <w:bookmarkStart w:id="378" w:name="_Toc19064"/>
      <w:bookmarkStart w:id="379" w:name="_Toc26077"/>
      <w:r>
        <w:rPr>
          <w:rFonts w:hint="eastAsia" w:asciiTheme="minorEastAsia" w:hAnsiTheme="minorEastAsia" w:eastAsiaTheme="minorEastAsia" w:cstheme="minorEastAsia"/>
          <w:sz w:val="32"/>
          <w:highlight w:val="none"/>
          <w:lang w:val="zh-CN"/>
        </w:rPr>
        <w:t>格式1</w:t>
      </w:r>
      <w:r>
        <w:rPr>
          <w:rFonts w:hint="eastAsia" w:asciiTheme="minorEastAsia" w:hAnsiTheme="minorEastAsia" w:eastAsiaTheme="minorEastAsia" w:cstheme="minorEastAsia"/>
          <w:sz w:val="32"/>
          <w:highlight w:val="none"/>
          <w:lang w:val="en-US" w:eastAsia="zh-CN"/>
        </w:rPr>
        <w:t>4</w:t>
      </w:r>
      <w:r>
        <w:rPr>
          <w:rFonts w:hint="eastAsia" w:asciiTheme="minorEastAsia" w:hAnsiTheme="minorEastAsia" w:eastAsiaTheme="minorEastAsia" w:cstheme="minorEastAsia"/>
          <w:sz w:val="32"/>
          <w:highlight w:val="none"/>
          <w:lang w:val="zh-CN"/>
        </w:rPr>
        <w:t>：具备履行合同所必须的设备和专业技术能力证明</w:t>
      </w:r>
      <w:bookmarkEnd w:id="377"/>
      <w:bookmarkEnd w:id="378"/>
      <w:bookmarkEnd w:id="379"/>
    </w:p>
    <w:p w14:paraId="28B18D46">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36"/>
          <w:szCs w:val="36"/>
          <w:lang w:val="zh-CN"/>
        </w:rPr>
        <w:t>具备履行合同所必须的设备和专业技术能力证明</w:t>
      </w:r>
    </w:p>
    <w:p w14:paraId="134D37CE">
      <w:pPr>
        <w:autoSpaceDE w:val="0"/>
        <w:autoSpaceDN w:val="0"/>
        <w:adjustRightInd w:val="0"/>
        <w:spacing w:line="360" w:lineRule="auto"/>
        <w:ind w:firstLine="480" w:firstLineChars="200"/>
        <w:rPr>
          <w:rFonts w:hint="eastAsia"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lang w:val="zh-CN"/>
        </w:rPr>
        <w:t>为保证本项目合同的顺利履行，投标供应商必须具备履行合同的设备和专业技术能力，须提供必须具备履行合同的设备和专业技术能力的承诺函（格式自拟），并提供相关设备的购置发票或相关人员的职称证书</w:t>
      </w:r>
      <w:r>
        <w:rPr>
          <w:rFonts w:hint="eastAsia" w:asciiTheme="minorEastAsia" w:hAnsiTheme="minorEastAsia" w:eastAsiaTheme="minorEastAsia" w:cstheme="minorEastAsia"/>
          <w:kern w:val="0"/>
          <w:sz w:val="24"/>
          <w:lang w:val="en-US" w:eastAsia="zh-CN"/>
        </w:rPr>
        <w:t>和</w:t>
      </w:r>
      <w:r>
        <w:rPr>
          <w:rFonts w:hint="eastAsia" w:asciiTheme="minorEastAsia" w:hAnsiTheme="minorEastAsia" w:eastAsiaTheme="minorEastAsia" w:cstheme="minorEastAsia"/>
          <w:kern w:val="0"/>
          <w:sz w:val="24"/>
          <w:lang w:val="zh-CN"/>
        </w:rPr>
        <w:t>用工合同等证明材料</w:t>
      </w:r>
      <w:r>
        <w:rPr>
          <w:rFonts w:hint="eastAsia" w:asciiTheme="minorEastAsia" w:hAnsiTheme="minorEastAsia" w:eastAsiaTheme="minorEastAsia" w:cstheme="minorEastAsia"/>
          <w:kern w:val="0"/>
          <w:sz w:val="24"/>
          <w:highlight w:val="none"/>
          <w:lang w:val="zh-CN"/>
        </w:rPr>
        <w:t>。</w:t>
      </w:r>
    </w:p>
    <w:p w14:paraId="286C3B95">
      <w:pPr>
        <w:pStyle w:val="26"/>
        <w:spacing w:line="360" w:lineRule="auto"/>
        <w:rPr>
          <w:rFonts w:hint="eastAsia" w:asciiTheme="minorEastAsia" w:hAnsiTheme="minorEastAsia" w:eastAsiaTheme="minorEastAsia" w:cstheme="minorEastAsia"/>
          <w:kern w:val="0"/>
          <w:sz w:val="24"/>
          <w:highlight w:val="none"/>
          <w:lang w:val="zh-CN"/>
        </w:rPr>
      </w:pPr>
    </w:p>
    <w:p w14:paraId="3159C0D1">
      <w:pPr>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br w:type="page"/>
      </w:r>
    </w:p>
    <w:p w14:paraId="375D4FA2">
      <w:pPr>
        <w:pStyle w:val="25"/>
        <w:spacing w:line="360" w:lineRule="auto"/>
        <w:jc w:val="left"/>
        <w:rPr>
          <w:rFonts w:hint="eastAsia" w:asciiTheme="minorEastAsia" w:hAnsiTheme="minorEastAsia" w:eastAsiaTheme="minorEastAsia" w:cstheme="minorEastAsia"/>
          <w:sz w:val="32"/>
          <w:highlight w:val="none"/>
          <w:lang w:val="zh-CN"/>
        </w:rPr>
      </w:pPr>
      <w:bookmarkStart w:id="380" w:name="_Toc18368"/>
      <w:bookmarkStart w:id="381" w:name="_Toc19742"/>
      <w:bookmarkStart w:id="382" w:name="_Toc15195"/>
      <w:r>
        <w:rPr>
          <w:rFonts w:hint="eastAsia" w:asciiTheme="minorEastAsia" w:hAnsiTheme="minorEastAsia" w:eastAsiaTheme="minorEastAsia" w:cstheme="minorEastAsia"/>
          <w:sz w:val="32"/>
          <w:highlight w:val="none"/>
          <w:lang w:val="zh-CN" w:eastAsia="zh-CN"/>
        </w:rPr>
        <w:t>格式1</w:t>
      </w:r>
      <w:r>
        <w:rPr>
          <w:rFonts w:hint="eastAsia" w:asciiTheme="minorEastAsia" w:hAnsiTheme="minorEastAsia" w:eastAsiaTheme="minorEastAsia" w:cstheme="minorEastAsia"/>
          <w:sz w:val="32"/>
          <w:highlight w:val="none"/>
          <w:lang w:val="en-US" w:eastAsia="zh-CN"/>
        </w:rPr>
        <w:t>5</w:t>
      </w:r>
      <w:r>
        <w:rPr>
          <w:rFonts w:hint="eastAsia" w:asciiTheme="minorEastAsia" w:hAnsiTheme="minorEastAsia" w:eastAsiaTheme="minorEastAsia" w:cstheme="minorEastAsia"/>
          <w:sz w:val="32"/>
          <w:highlight w:val="none"/>
          <w:lang w:val="zh-CN" w:eastAsia="zh-CN"/>
        </w:rPr>
        <w:t>：投标产品相关资料</w:t>
      </w:r>
      <w:bookmarkEnd w:id="380"/>
      <w:bookmarkEnd w:id="381"/>
      <w:bookmarkEnd w:id="382"/>
    </w:p>
    <w:p w14:paraId="6671FCB9">
      <w:pPr>
        <w:autoSpaceDE w:val="0"/>
        <w:autoSpaceDN w:val="0"/>
        <w:adjustRightIn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0"/>
          <w:sz w:val="36"/>
          <w:szCs w:val="36"/>
          <w:lang w:val="zh-CN"/>
        </w:rPr>
        <w:t>投标产品相关资料</w:t>
      </w:r>
    </w:p>
    <w:p w14:paraId="1023EAD8">
      <w:pPr>
        <w:ind w:firstLine="480" w:firstLineChars="200"/>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根据项目内容，投标时提供第三方机构出具的相关产品检验报告或彩页或厂家公开发布的资料参数或加盖生产厂家公章的技术白皮书等证明材料。</w:t>
      </w:r>
    </w:p>
    <w:p w14:paraId="4E487B4C">
      <w:pPr>
        <w:pStyle w:val="26"/>
        <w:spacing w:line="360" w:lineRule="auto"/>
        <w:rPr>
          <w:rFonts w:hint="eastAsia" w:asciiTheme="minorEastAsia" w:hAnsiTheme="minorEastAsia" w:eastAsiaTheme="minorEastAsia" w:cstheme="minorEastAsia"/>
          <w:kern w:val="0"/>
          <w:sz w:val="24"/>
          <w:szCs w:val="24"/>
          <w:highlight w:val="none"/>
          <w:lang w:val="zh-CN" w:eastAsia="zh-CN" w:bidi="ar-SA"/>
        </w:rPr>
      </w:pPr>
    </w:p>
    <w:p w14:paraId="28137C86">
      <w:pPr>
        <w:pStyle w:val="26"/>
        <w:spacing w:line="360" w:lineRule="auto"/>
        <w:rPr>
          <w:rFonts w:hint="eastAsia" w:asciiTheme="minorEastAsia" w:hAnsiTheme="minorEastAsia" w:eastAsiaTheme="minorEastAsia" w:cstheme="minorEastAsia"/>
          <w:kern w:val="0"/>
          <w:sz w:val="24"/>
          <w:lang w:val="zh-CN"/>
        </w:rPr>
      </w:pPr>
    </w:p>
    <w:p w14:paraId="47A2C49E">
      <w:pPr>
        <w:pStyle w:val="26"/>
        <w:spacing w:line="360" w:lineRule="auto"/>
        <w:rPr>
          <w:rFonts w:hint="eastAsia" w:asciiTheme="minorEastAsia" w:hAnsiTheme="minorEastAsia" w:eastAsiaTheme="minorEastAsia" w:cstheme="minorEastAsia"/>
          <w:kern w:val="0"/>
          <w:sz w:val="24"/>
          <w:lang w:val="zh-CN"/>
        </w:rPr>
      </w:pPr>
    </w:p>
    <w:p w14:paraId="02790B23">
      <w:pPr>
        <w:pStyle w:val="26"/>
        <w:spacing w:line="360" w:lineRule="auto"/>
        <w:rPr>
          <w:rFonts w:hint="eastAsia" w:asciiTheme="minorEastAsia" w:hAnsiTheme="minorEastAsia" w:eastAsiaTheme="minorEastAsia" w:cstheme="minorEastAsia"/>
          <w:kern w:val="0"/>
          <w:sz w:val="24"/>
          <w:lang w:val="zh-CN"/>
        </w:rPr>
      </w:pPr>
    </w:p>
    <w:p w14:paraId="7660B15A">
      <w:pPr>
        <w:pStyle w:val="26"/>
        <w:spacing w:line="360" w:lineRule="auto"/>
        <w:rPr>
          <w:rFonts w:hint="eastAsia" w:asciiTheme="minorEastAsia" w:hAnsiTheme="minorEastAsia" w:eastAsiaTheme="minorEastAsia" w:cstheme="minorEastAsia"/>
          <w:kern w:val="0"/>
          <w:sz w:val="24"/>
          <w:lang w:val="zh-CN"/>
        </w:rPr>
      </w:pPr>
    </w:p>
    <w:p w14:paraId="5B749552">
      <w:pPr>
        <w:pStyle w:val="26"/>
        <w:spacing w:line="360" w:lineRule="auto"/>
        <w:rPr>
          <w:rFonts w:hint="eastAsia" w:asciiTheme="minorEastAsia" w:hAnsiTheme="minorEastAsia" w:eastAsiaTheme="minorEastAsia" w:cstheme="minorEastAsia"/>
          <w:kern w:val="0"/>
          <w:sz w:val="24"/>
          <w:lang w:val="zh-CN"/>
        </w:rPr>
      </w:pPr>
    </w:p>
    <w:p w14:paraId="22A52BEE">
      <w:pPr>
        <w:pStyle w:val="26"/>
        <w:spacing w:line="360" w:lineRule="auto"/>
        <w:rPr>
          <w:rFonts w:hint="eastAsia" w:asciiTheme="minorEastAsia" w:hAnsiTheme="minorEastAsia" w:eastAsiaTheme="minorEastAsia" w:cstheme="minorEastAsia"/>
          <w:kern w:val="0"/>
          <w:sz w:val="24"/>
          <w:lang w:val="zh-CN"/>
        </w:rPr>
      </w:pPr>
    </w:p>
    <w:p w14:paraId="56817699">
      <w:pPr>
        <w:pStyle w:val="26"/>
        <w:spacing w:line="360" w:lineRule="auto"/>
        <w:rPr>
          <w:rFonts w:hint="eastAsia" w:asciiTheme="minorEastAsia" w:hAnsiTheme="minorEastAsia" w:eastAsiaTheme="minorEastAsia" w:cstheme="minorEastAsia"/>
          <w:kern w:val="0"/>
          <w:sz w:val="24"/>
          <w:lang w:val="zh-CN"/>
        </w:rPr>
      </w:pPr>
    </w:p>
    <w:p w14:paraId="39A7F9C0">
      <w:pPr>
        <w:pStyle w:val="26"/>
        <w:spacing w:line="360" w:lineRule="auto"/>
        <w:rPr>
          <w:rFonts w:hint="eastAsia" w:asciiTheme="minorEastAsia" w:hAnsiTheme="minorEastAsia" w:eastAsiaTheme="minorEastAsia" w:cstheme="minorEastAsia"/>
          <w:kern w:val="0"/>
          <w:sz w:val="24"/>
          <w:lang w:val="zh-CN"/>
        </w:rPr>
      </w:pPr>
    </w:p>
    <w:p w14:paraId="7A3C6BD6">
      <w:pPr>
        <w:pStyle w:val="26"/>
        <w:spacing w:line="360" w:lineRule="auto"/>
        <w:rPr>
          <w:rFonts w:hint="eastAsia" w:asciiTheme="minorEastAsia" w:hAnsiTheme="minorEastAsia" w:eastAsiaTheme="minorEastAsia" w:cstheme="minorEastAsia"/>
          <w:kern w:val="0"/>
          <w:sz w:val="24"/>
          <w:lang w:val="zh-CN"/>
        </w:rPr>
      </w:pPr>
    </w:p>
    <w:p w14:paraId="2FD39811">
      <w:pPr>
        <w:pStyle w:val="26"/>
        <w:spacing w:line="360" w:lineRule="auto"/>
        <w:rPr>
          <w:rFonts w:hint="eastAsia" w:asciiTheme="minorEastAsia" w:hAnsiTheme="minorEastAsia" w:eastAsiaTheme="minorEastAsia" w:cstheme="minorEastAsia"/>
          <w:kern w:val="0"/>
          <w:sz w:val="24"/>
          <w:lang w:val="zh-CN"/>
        </w:rPr>
      </w:pPr>
    </w:p>
    <w:p w14:paraId="0C29DB82">
      <w:pPr>
        <w:pStyle w:val="26"/>
        <w:spacing w:line="360" w:lineRule="auto"/>
        <w:rPr>
          <w:rFonts w:hint="eastAsia" w:asciiTheme="minorEastAsia" w:hAnsiTheme="minorEastAsia" w:eastAsiaTheme="minorEastAsia" w:cstheme="minorEastAsia"/>
          <w:kern w:val="0"/>
          <w:sz w:val="24"/>
          <w:lang w:val="zh-CN"/>
        </w:rPr>
      </w:pPr>
    </w:p>
    <w:p w14:paraId="06908798">
      <w:pPr>
        <w:pStyle w:val="26"/>
        <w:spacing w:line="360" w:lineRule="auto"/>
        <w:rPr>
          <w:rFonts w:hint="eastAsia" w:asciiTheme="minorEastAsia" w:hAnsiTheme="minorEastAsia" w:eastAsiaTheme="minorEastAsia" w:cstheme="minorEastAsia"/>
          <w:kern w:val="0"/>
          <w:sz w:val="24"/>
          <w:lang w:val="zh-CN"/>
        </w:rPr>
      </w:pPr>
    </w:p>
    <w:p w14:paraId="0ED79AC9">
      <w:pPr>
        <w:pStyle w:val="26"/>
        <w:spacing w:line="360" w:lineRule="auto"/>
        <w:rPr>
          <w:rFonts w:hint="eastAsia" w:asciiTheme="minorEastAsia" w:hAnsiTheme="minorEastAsia" w:eastAsiaTheme="minorEastAsia" w:cstheme="minorEastAsia"/>
          <w:kern w:val="0"/>
          <w:sz w:val="24"/>
          <w:lang w:val="zh-CN"/>
        </w:rPr>
      </w:pPr>
    </w:p>
    <w:p w14:paraId="0ACCAB60">
      <w:pPr>
        <w:pStyle w:val="26"/>
        <w:spacing w:line="360" w:lineRule="auto"/>
        <w:rPr>
          <w:rFonts w:hint="eastAsia" w:asciiTheme="minorEastAsia" w:hAnsiTheme="minorEastAsia" w:eastAsiaTheme="minorEastAsia" w:cstheme="minorEastAsia"/>
          <w:kern w:val="0"/>
          <w:sz w:val="24"/>
          <w:lang w:val="zh-CN"/>
        </w:rPr>
      </w:pPr>
    </w:p>
    <w:p w14:paraId="7B7DF0F4">
      <w:pPr>
        <w:pStyle w:val="26"/>
        <w:spacing w:line="360" w:lineRule="auto"/>
        <w:rPr>
          <w:rFonts w:hint="eastAsia" w:asciiTheme="minorEastAsia" w:hAnsiTheme="minorEastAsia" w:eastAsiaTheme="minorEastAsia" w:cstheme="minorEastAsia"/>
          <w:kern w:val="0"/>
          <w:sz w:val="24"/>
          <w:lang w:val="zh-CN"/>
        </w:rPr>
      </w:pPr>
    </w:p>
    <w:p w14:paraId="46F02552">
      <w:pPr>
        <w:pStyle w:val="26"/>
        <w:spacing w:line="360" w:lineRule="auto"/>
        <w:rPr>
          <w:rFonts w:hint="eastAsia" w:asciiTheme="minorEastAsia" w:hAnsiTheme="minorEastAsia" w:eastAsiaTheme="minorEastAsia" w:cstheme="minorEastAsia"/>
          <w:kern w:val="0"/>
          <w:sz w:val="24"/>
          <w:lang w:val="zh-CN"/>
        </w:rPr>
      </w:pPr>
    </w:p>
    <w:p w14:paraId="4C15FD0A">
      <w:pPr>
        <w:rPr>
          <w:rFonts w:hint="eastAsia" w:asciiTheme="minorEastAsia" w:hAnsiTheme="minorEastAsia" w:eastAsiaTheme="minorEastAsia" w:cstheme="minorEastAsia"/>
          <w:sz w:val="32"/>
          <w:lang w:val="zh-CN" w:eastAsia="zh-CN"/>
        </w:rPr>
      </w:pPr>
      <w:bookmarkStart w:id="383" w:name="_Toc5373"/>
      <w:bookmarkStart w:id="384" w:name="_Toc11364"/>
      <w:bookmarkStart w:id="385" w:name="_Toc11103"/>
      <w:r>
        <w:rPr>
          <w:rFonts w:hint="eastAsia" w:asciiTheme="minorEastAsia" w:hAnsiTheme="minorEastAsia" w:eastAsiaTheme="minorEastAsia" w:cstheme="minorEastAsia"/>
          <w:sz w:val="32"/>
          <w:lang w:val="zh-CN" w:eastAsia="zh-CN"/>
        </w:rPr>
        <w:br w:type="page"/>
      </w:r>
    </w:p>
    <w:p w14:paraId="0BC784A9">
      <w:pPr>
        <w:pStyle w:val="25"/>
        <w:spacing w:line="360" w:lineRule="auto"/>
        <w:jc w:val="left"/>
        <w:rPr>
          <w:rFonts w:hint="eastAsia" w:asciiTheme="minorEastAsia" w:hAnsiTheme="minorEastAsia" w:eastAsiaTheme="minorEastAsia" w:cstheme="minorEastAsia"/>
          <w:sz w:val="32"/>
          <w:lang w:val="zh-CN" w:eastAsia="zh-CN"/>
        </w:rPr>
      </w:pPr>
      <w:r>
        <w:rPr>
          <w:rFonts w:hint="eastAsia" w:asciiTheme="minorEastAsia" w:hAnsiTheme="minorEastAsia" w:eastAsiaTheme="minorEastAsia" w:cstheme="minorEastAsia"/>
          <w:sz w:val="32"/>
          <w:lang w:val="zh-CN" w:eastAsia="zh-CN"/>
        </w:rPr>
        <w:t>格式1</w:t>
      </w:r>
      <w:r>
        <w:rPr>
          <w:rFonts w:hint="eastAsia" w:asciiTheme="minorEastAsia" w:hAnsiTheme="minorEastAsia" w:eastAsiaTheme="minorEastAsia" w:cstheme="minorEastAsia"/>
          <w:sz w:val="32"/>
          <w:lang w:val="en-US" w:eastAsia="zh-CN"/>
        </w:rPr>
        <w:t>6</w:t>
      </w:r>
      <w:r>
        <w:rPr>
          <w:rFonts w:hint="eastAsia" w:asciiTheme="minorEastAsia" w:hAnsiTheme="minorEastAsia" w:eastAsiaTheme="minorEastAsia" w:cstheme="minorEastAsia"/>
          <w:sz w:val="32"/>
          <w:lang w:val="zh-CN" w:eastAsia="zh-CN"/>
        </w:rPr>
        <w:t>：投标供应商的类似业绩证明材料</w:t>
      </w:r>
      <w:bookmarkEnd w:id="383"/>
      <w:bookmarkEnd w:id="384"/>
      <w:bookmarkEnd w:id="385"/>
    </w:p>
    <w:p w14:paraId="00B8E23F">
      <w:pPr>
        <w:autoSpaceDE w:val="0"/>
        <w:autoSpaceDN w:val="0"/>
        <w:adjustRightInd w:val="0"/>
        <w:spacing w:line="360" w:lineRule="auto"/>
        <w:jc w:val="center"/>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36"/>
          <w:szCs w:val="36"/>
          <w:lang w:val="zh-CN"/>
        </w:rPr>
        <w:t>投标供应商的类似业绩证明材料</w:t>
      </w:r>
    </w:p>
    <w:p w14:paraId="23747FAD">
      <w:pPr>
        <w:pStyle w:val="26"/>
        <w:spacing w:line="360" w:lineRule="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szCs w:val="24"/>
          <w:highlight w:val="none"/>
          <w:lang w:val="zh-CN" w:eastAsia="zh-CN" w:bidi="ar-SA"/>
        </w:rPr>
        <w:t>提供投标截止日</w:t>
      </w:r>
      <w:r>
        <w:rPr>
          <w:rFonts w:hint="eastAsia" w:asciiTheme="minorEastAsia" w:hAnsiTheme="minorEastAsia" w:eastAsiaTheme="minorEastAsia" w:cstheme="minorEastAsia"/>
          <w:kern w:val="0"/>
          <w:sz w:val="24"/>
          <w:szCs w:val="24"/>
          <w:highlight w:val="none"/>
          <w:lang w:val="en-US" w:eastAsia="zh-CN" w:bidi="ar-SA"/>
        </w:rPr>
        <w:t>近3</w:t>
      </w:r>
      <w:r>
        <w:rPr>
          <w:rFonts w:hint="eastAsia" w:asciiTheme="minorEastAsia" w:hAnsiTheme="minorEastAsia" w:eastAsiaTheme="minorEastAsia" w:cstheme="minorEastAsia"/>
          <w:kern w:val="0"/>
          <w:sz w:val="24"/>
          <w:szCs w:val="24"/>
          <w:highlight w:val="none"/>
          <w:lang w:val="zh-CN" w:eastAsia="zh-CN" w:bidi="ar-SA"/>
        </w:rPr>
        <w:t>年的投标供应商类似业绩证明材料</w:t>
      </w:r>
      <w:r>
        <w:rPr>
          <w:rFonts w:hint="eastAsia" w:asciiTheme="minorEastAsia" w:hAnsiTheme="minorEastAsia" w:eastAsiaTheme="minorEastAsia" w:cstheme="minorEastAsia"/>
          <w:kern w:val="0"/>
          <w:sz w:val="24"/>
          <w:szCs w:val="24"/>
          <w:lang w:val="zh-CN" w:eastAsia="zh-CN"/>
        </w:rPr>
        <w:t>（以中标通知书、合同书及项目验收报告复印件为准）</w:t>
      </w:r>
      <w:r>
        <w:rPr>
          <w:rFonts w:hint="eastAsia" w:asciiTheme="minorEastAsia" w:hAnsiTheme="minorEastAsia" w:eastAsiaTheme="minorEastAsia" w:cstheme="minorEastAsia"/>
          <w:kern w:val="0"/>
          <w:sz w:val="24"/>
          <w:szCs w:val="24"/>
          <w:highlight w:val="none"/>
          <w:lang w:val="zh-CN" w:eastAsia="zh-CN" w:bidi="ar-SA"/>
        </w:rPr>
        <w:t>。类似业绩是指与采购项目在产品类型、使用功能、合同规模等方面相同或相近的项目。</w:t>
      </w:r>
      <w:r>
        <w:rPr>
          <w:rFonts w:hint="eastAsia" w:asciiTheme="minorEastAsia" w:hAnsiTheme="minorEastAsia" w:eastAsiaTheme="minorEastAsia" w:cstheme="minorEastAsia"/>
          <w:kern w:val="0"/>
          <w:sz w:val="24"/>
          <w:szCs w:val="24"/>
          <w:highlight w:val="none"/>
          <w:lang w:val="en-US" w:eastAsia="zh-CN" w:bidi="ar-SA"/>
        </w:rPr>
        <w:t>需提供包含合同首页、标的及金额所在页、供货合同签字盖章页复印件。</w:t>
      </w:r>
    </w:p>
    <w:p w14:paraId="75F24D41">
      <w:pPr>
        <w:pStyle w:val="26"/>
        <w:spacing w:line="360" w:lineRule="auto"/>
        <w:rPr>
          <w:rFonts w:hint="eastAsia" w:asciiTheme="minorEastAsia" w:hAnsiTheme="minorEastAsia" w:eastAsiaTheme="minorEastAsia" w:cstheme="minorEastAsia"/>
          <w:kern w:val="0"/>
          <w:sz w:val="24"/>
        </w:rPr>
      </w:pPr>
    </w:p>
    <w:p w14:paraId="03597C09">
      <w:pPr>
        <w:pStyle w:val="26"/>
        <w:spacing w:line="360" w:lineRule="auto"/>
        <w:rPr>
          <w:rFonts w:hint="eastAsia" w:asciiTheme="minorEastAsia" w:hAnsiTheme="minorEastAsia" w:eastAsiaTheme="minorEastAsia" w:cstheme="minorEastAsia"/>
          <w:kern w:val="0"/>
          <w:sz w:val="24"/>
        </w:rPr>
      </w:pPr>
    </w:p>
    <w:p w14:paraId="61B17E46">
      <w:pPr>
        <w:pStyle w:val="26"/>
        <w:spacing w:line="360" w:lineRule="auto"/>
        <w:rPr>
          <w:rFonts w:hint="eastAsia" w:asciiTheme="minorEastAsia" w:hAnsiTheme="minorEastAsia" w:eastAsiaTheme="minorEastAsia" w:cstheme="minorEastAsia"/>
          <w:kern w:val="0"/>
          <w:sz w:val="24"/>
        </w:rPr>
      </w:pPr>
    </w:p>
    <w:p w14:paraId="7D4912F9">
      <w:pPr>
        <w:pStyle w:val="26"/>
        <w:spacing w:line="360" w:lineRule="auto"/>
        <w:rPr>
          <w:rFonts w:hint="eastAsia" w:asciiTheme="minorEastAsia" w:hAnsiTheme="minorEastAsia" w:eastAsiaTheme="minorEastAsia" w:cstheme="minorEastAsia"/>
          <w:kern w:val="0"/>
          <w:sz w:val="24"/>
        </w:rPr>
      </w:pPr>
    </w:p>
    <w:p w14:paraId="2C116938">
      <w:pPr>
        <w:pStyle w:val="26"/>
        <w:spacing w:line="360" w:lineRule="auto"/>
        <w:rPr>
          <w:rFonts w:hint="eastAsia" w:asciiTheme="minorEastAsia" w:hAnsiTheme="minorEastAsia" w:eastAsiaTheme="minorEastAsia" w:cstheme="minorEastAsia"/>
          <w:kern w:val="0"/>
          <w:sz w:val="24"/>
        </w:rPr>
      </w:pPr>
    </w:p>
    <w:p w14:paraId="74DCF0BD">
      <w:pPr>
        <w:pStyle w:val="26"/>
        <w:spacing w:line="360" w:lineRule="auto"/>
        <w:rPr>
          <w:rFonts w:hint="eastAsia" w:asciiTheme="minorEastAsia" w:hAnsiTheme="minorEastAsia" w:eastAsiaTheme="minorEastAsia" w:cstheme="minorEastAsia"/>
          <w:kern w:val="0"/>
          <w:sz w:val="24"/>
        </w:rPr>
      </w:pPr>
    </w:p>
    <w:p w14:paraId="39DDB529">
      <w:pPr>
        <w:pStyle w:val="26"/>
        <w:spacing w:line="360" w:lineRule="auto"/>
        <w:rPr>
          <w:rFonts w:hint="eastAsia" w:asciiTheme="minorEastAsia" w:hAnsiTheme="minorEastAsia" w:eastAsiaTheme="minorEastAsia" w:cstheme="minorEastAsia"/>
          <w:kern w:val="0"/>
          <w:sz w:val="24"/>
        </w:rPr>
      </w:pPr>
    </w:p>
    <w:p w14:paraId="17F4EEBA">
      <w:pPr>
        <w:pStyle w:val="26"/>
        <w:spacing w:line="360" w:lineRule="auto"/>
        <w:rPr>
          <w:rFonts w:hint="eastAsia" w:asciiTheme="minorEastAsia" w:hAnsiTheme="minorEastAsia" w:eastAsiaTheme="minorEastAsia" w:cstheme="minorEastAsia"/>
          <w:kern w:val="0"/>
          <w:sz w:val="24"/>
        </w:rPr>
      </w:pPr>
    </w:p>
    <w:p w14:paraId="4E985411">
      <w:pPr>
        <w:pStyle w:val="26"/>
        <w:spacing w:line="360" w:lineRule="auto"/>
        <w:rPr>
          <w:rFonts w:hint="eastAsia" w:asciiTheme="minorEastAsia" w:hAnsiTheme="minorEastAsia" w:eastAsiaTheme="minorEastAsia" w:cstheme="minorEastAsia"/>
          <w:kern w:val="0"/>
          <w:sz w:val="24"/>
        </w:rPr>
      </w:pPr>
    </w:p>
    <w:p w14:paraId="69684C78">
      <w:pPr>
        <w:pStyle w:val="26"/>
        <w:spacing w:line="360" w:lineRule="auto"/>
        <w:rPr>
          <w:rFonts w:hint="eastAsia" w:asciiTheme="minorEastAsia" w:hAnsiTheme="minorEastAsia" w:eastAsiaTheme="minorEastAsia" w:cstheme="minorEastAsia"/>
          <w:kern w:val="0"/>
          <w:sz w:val="24"/>
        </w:rPr>
      </w:pPr>
    </w:p>
    <w:p w14:paraId="52A78D6E">
      <w:pPr>
        <w:pStyle w:val="26"/>
        <w:spacing w:line="360" w:lineRule="auto"/>
        <w:rPr>
          <w:rFonts w:hint="eastAsia" w:asciiTheme="minorEastAsia" w:hAnsiTheme="minorEastAsia" w:eastAsiaTheme="minorEastAsia" w:cstheme="minorEastAsia"/>
          <w:kern w:val="0"/>
          <w:sz w:val="24"/>
        </w:rPr>
      </w:pPr>
    </w:p>
    <w:p w14:paraId="207F778F">
      <w:pPr>
        <w:pStyle w:val="26"/>
        <w:spacing w:line="360" w:lineRule="auto"/>
        <w:rPr>
          <w:rFonts w:hint="eastAsia" w:asciiTheme="minorEastAsia" w:hAnsiTheme="minorEastAsia" w:eastAsiaTheme="minorEastAsia" w:cstheme="minorEastAsia"/>
          <w:kern w:val="0"/>
          <w:sz w:val="24"/>
        </w:rPr>
      </w:pPr>
    </w:p>
    <w:p w14:paraId="620FFE64">
      <w:pPr>
        <w:pStyle w:val="26"/>
        <w:spacing w:line="360" w:lineRule="auto"/>
        <w:rPr>
          <w:rFonts w:hint="eastAsia" w:asciiTheme="minorEastAsia" w:hAnsiTheme="minorEastAsia" w:eastAsiaTheme="minorEastAsia" w:cstheme="minorEastAsia"/>
          <w:kern w:val="0"/>
          <w:sz w:val="24"/>
        </w:rPr>
      </w:pPr>
    </w:p>
    <w:p w14:paraId="08D8B6CF">
      <w:pPr>
        <w:pStyle w:val="26"/>
        <w:spacing w:line="360" w:lineRule="auto"/>
        <w:rPr>
          <w:rFonts w:hint="eastAsia" w:asciiTheme="minorEastAsia" w:hAnsiTheme="minorEastAsia" w:eastAsiaTheme="minorEastAsia" w:cstheme="minorEastAsia"/>
          <w:kern w:val="0"/>
          <w:sz w:val="24"/>
        </w:rPr>
      </w:pPr>
    </w:p>
    <w:p w14:paraId="1C41E3FF">
      <w:pPr>
        <w:pStyle w:val="26"/>
        <w:spacing w:line="360" w:lineRule="auto"/>
        <w:rPr>
          <w:rFonts w:hint="eastAsia" w:asciiTheme="minorEastAsia" w:hAnsiTheme="minorEastAsia" w:eastAsiaTheme="minorEastAsia" w:cstheme="minorEastAsia"/>
          <w:kern w:val="0"/>
          <w:sz w:val="24"/>
        </w:rPr>
      </w:pPr>
    </w:p>
    <w:p w14:paraId="425BC0FD">
      <w:pPr>
        <w:pStyle w:val="26"/>
        <w:spacing w:line="360" w:lineRule="auto"/>
        <w:rPr>
          <w:rFonts w:hint="eastAsia" w:asciiTheme="minorEastAsia" w:hAnsiTheme="minorEastAsia" w:eastAsiaTheme="minorEastAsia" w:cstheme="minorEastAsia"/>
          <w:kern w:val="0"/>
          <w:sz w:val="24"/>
        </w:rPr>
      </w:pPr>
    </w:p>
    <w:p w14:paraId="3DA7A63A">
      <w:pPr>
        <w:pStyle w:val="26"/>
        <w:spacing w:line="360" w:lineRule="auto"/>
        <w:rPr>
          <w:rFonts w:hint="eastAsia" w:asciiTheme="minorEastAsia" w:hAnsiTheme="minorEastAsia" w:eastAsiaTheme="minorEastAsia" w:cstheme="minorEastAsia"/>
          <w:kern w:val="0"/>
          <w:sz w:val="24"/>
        </w:rPr>
      </w:pPr>
    </w:p>
    <w:p w14:paraId="6A5EAA0B">
      <w:pPr>
        <w:pStyle w:val="25"/>
        <w:spacing w:line="360" w:lineRule="auto"/>
        <w:jc w:val="left"/>
        <w:rPr>
          <w:rFonts w:hint="eastAsia" w:asciiTheme="minorEastAsia" w:hAnsiTheme="minorEastAsia" w:eastAsiaTheme="minorEastAsia" w:cstheme="minorEastAsia"/>
          <w:sz w:val="32"/>
          <w:lang w:val="zh-CN" w:eastAsia="zh-CN"/>
        </w:rPr>
      </w:pPr>
      <w:bookmarkStart w:id="386" w:name="_Toc28109"/>
      <w:bookmarkStart w:id="387" w:name="_Toc19376"/>
      <w:bookmarkStart w:id="388" w:name="_Toc10356"/>
      <w:bookmarkStart w:id="389" w:name="_Toc17368"/>
      <w:bookmarkStart w:id="390" w:name="_Toc13321"/>
      <w:bookmarkStart w:id="391" w:name="_Toc4851"/>
      <w:bookmarkStart w:id="392" w:name="_Toc12050"/>
      <w:bookmarkStart w:id="393" w:name="_Toc9033"/>
      <w:bookmarkStart w:id="394" w:name="_Toc10010"/>
      <w:bookmarkStart w:id="395" w:name="_Toc2070"/>
      <w:r>
        <w:rPr>
          <w:rFonts w:hint="eastAsia" w:asciiTheme="minorEastAsia" w:hAnsiTheme="minorEastAsia" w:eastAsiaTheme="minorEastAsia" w:cstheme="minorEastAsia"/>
          <w:sz w:val="32"/>
          <w:lang w:val="zh-CN" w:eastAsia="zh-CN"/>
        </w:rPr>
        <w:t>格式1</w:t>
      </w:r>
      <w:r>
        <w:rPr>
          <w:rFonts w:hint="eastAsia" w:asciiTheme="minorEastAsia" w:hAnsiTheme="minorEastAsia" w:eastAsiaTheme="minorEastAsia" w:cstheme="minorEastAsia"/>
          <w:sz w:val="32"/>
          <w:lang w:val="en-US" w:eastAsia="zh-CN"/>
        </w:rPr>
        <w:t>7</w:t>
      </w:r>
      <w:bookmarkEnd w:id="386"/>
      <w:bookmarkEnd w:id="387"/>
      <w:bookmarkEnd w:id="388"/>
      <w:r>
        <w:rPr>
          <w:rFonts w:hint="eastAsia" w:asciiTheme="minorEastAsia" w:hAnsiTheme="minorEastAsia" w:eastAsiaTheme="minorEastAsia" w:cstheme="minorEastAsia"/>
          <w:sz w:val="32"/>
          <w:lang w:val="en-US" w:eastAsia="zh-CN"/>
        </w:rPr>
        <w:t>：落实政府采购附件</w:t>
      </w:r>
      <w:bookmarkEnd w:id="389"/>
      <w:bookmarkEnd w:id="390"/>
    </w:p>
    <w:bookmarkEnd w:id="391"/>
    <w:bookmarkEnd w:id="392"/>
    <w:bookmarkEnd w:id="393"/>
    <w:p w14:paraId="47B0DEF7">
      <w:pPr>
        <w:pStyle w:val="25"/>
        <w:spacing w:line="360" w:lineRule="auto"/>
        <w:jc w:val="left"/>
        <w:rPr>
          <w:rFonts w:hint="eastAsia" w:asciiTheme="minorEastAsia" w:hAnsiTheme="minorEastAsia" w:eastAsiaTheme="minorEastAsia" w:cstheme="minorEastAsia"/>
          <w:sz w:val="32"/>
          <w:lang w:val="zh-CN" w:eastAsia="zh-CN"/>
        </w:rPr>
      </w:pPr>
      <w:bookmarkStart w:id="396" w:name="_Toc17417"/>
      <w:bookmarkStart w:id="397" w:name="_Toc8126"/>
      <w:bookmarkStart w:id="398" w:name="_Toc3414"/>
      <w:bookmarkStart w:id="399" w:name="_Toc29561"/>
      <w:bookmarkStart w:id="400" w:name="_Toc28074"/>
      <w:bookmarkStart w:id="401" w:name="_Toc11012"/>
      <w:bookmarkStart w:id="402" w:name="_Toc21189"/>
      <w:bookmarkStart w:id="403" w:name="_Toc23327"/>
      <w:bookmarkStart w:id="404" w:name="_Toc12913"/>
      <w:bookmarkStart w:id="405" w:name="_Toc26289"/>
      <w:bookmarkStart w:id="406" w:name="_Toc16617"/>
      <w:r>
        <w:rPr>
          <w:rFonts w:hint="eastAsia" w:asciiTheme="minorEastAsia" w:hAnsiTheme="minorEastAsia" w:eastAsiaTheme="minorEastAsia" w:cstheme="minorEastAsia"/>
          <w:sz w:val="32"/>
          <w:lang w:val="zh-CN" w:eastAsia="zh-CN"/>
        </w:rPr>
        <w:t>附件1：中小企业声明函（货物）</w:t>
      </w:r>
      <w:bookmarkEnd w:id="396"/>
      <w:bookmarkEnd w:id="397"/>
      <w:bookmarkEnd w:id="398"/>
      <w:bookmarkEnd w:id="399"/>
      <w:bookmarkEnd w:id="400"/>
    </w:p>
    <w:p w14:paraId="0009C438">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中小企业声明函（货物）</w:t>
      </w:r>
    </w:p>
    <w:p w14:paraId="6BEC4ED3">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kern w:val="0"/>
          <w:sz w:val="24"/>
          <w:szCs w:val="24"/>
          <w:highlight w:val="none"/>
          <w:shd w:val="clear" w:color="auto" w:fill="FFFFFF"/>
          <w:lang w:bidi="ar"/>
        </w:rPr>
      </w:pPr>
      <w:r>
        <w:rPr>
          <w:rFonts w:hint="eastAsia" w:asciiTheme="minorEastAsia" w:hAnsiTheme="minorEastAsia" w:eastAsiaTheme="minorEastAsia" w:cstheme="minorEastAsia"/>
          <w:kern w:val="0"/>
          <w:sz w:val="24"/>
          <w:szCs w:val="24"/>
          <w:highlight w:val="none"/>
          <w:shd w:val="clear" w:color="auto" w:fill="FFFFFF"/>
          <w:lang w:bidi="ar"/>
        </w:rPr>
        <w:t>本公司（联合体）郑重声明，根据《政府采购促进中小企业发展管理办法》（财库﹝2020﹞46 号）的规定，本公司（联合体）参加</w:t>
      </w:r>
      <w:r>
        <w:rPr>
          <w:rFonts w:hint="eastAsia" w:asciiTheme="minorEastAsia" w:hAnsiTheme="minorEastAsia" w:eastAsiaTheme="minorEastAsia" w:cstheme="minorEastAsia"/>
          <w:kern w:val="0"/>
          <w:sz w:val="24"/>
          <w:szCs w:val="24"/>
          <w:highlight w:val="none"/>
          <w:u w:val="single"/>
          <w:shd w:val="clear" w:color="auto" w:fill="FFFFFF"/>
          <w:lang w:bidi="ar"/>
        </w:rPr>
        <w:t>（单位名称）</w:t>
      </w:r>
      <w:r>
        <w:rPr>
          <w:rFonts w:hint="eastAsia" w:asciiTheme="minorEastAsia" w:hAnsiTheme="minorEastAsia" w:eastAsiaTheme="minorEastAsia" w:cstheme="minorEastAsia"/>
          <w:kern w:val="0"/>
          <w:sz w:val="24"/>
          <w:szCs w:val="24"/>
          <w:highlight w:val="none"/>
          <w:shd w:val="clear" w:color="auto" w:fill="FFFFFF"/>
          <w:lang w:bidi="ar"/>
        </w:rPr>
        <w:t>的</w:t>
      </w:r>
      <w:r>
        <w:rPr>
          <w:rFonts w:hint="eastAsia" w:asciiTheme="minorEastAsia" w:hAnsiTheme="minorEastAsia" w:eastAsiaTheme="minorEastAsia" w:cstheme="minorEastAsia"/>
          <w:kern w:val="0"/>
          <w:sz w:val="24"/>
          <w:szCs w:val="24"/>
          <w:highlight w:val="none"/>
          <w:u w:val="single"/>
          <w:shd w:val="clear" w:color="auto" w:fill="FFFFFF"/>
          <w:lang w:bidi="ar"/>
        </w:rPr>
        <w:t>（项目名称）</w:t>
      </w:r>
      <w:r>
        <w:rPr>
          <w:rFonts w:hint="eastAsia" w:asciiTheme="minorEastAsia" w:hAnsiTheme="minorEastAsia" w:eastAsiaTheme="minorEastAsia" w:cstheme="minorEastAsia"/>
          <w:kern w:val="0"/>
          <w:sz w:val="24"/>
          <w:szCs w:val="24"/>
          <w:highlight w:val="none"/>
          <w:shd w:val="clear" w:color="auto" w:fill="FFFFFF"/>
          <w:lang w:bidi="ar"/>
        </w:rPr>
        <w:t xml:space="preserve">采购活动，提供的货物全部由符合政策要求的中小企业制造。相关企业（含联合体中的中小企业、签订分包意向协议的中小企业）的具体情况如下： </w:t>
      </w:r>
    </w:p>
    <w:p w14:paraId="09CDE5EC">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1.</w:t>
      </w:r>
      <w:r>
        <w:rPr>
          <w:rFonts w:hint="eastAsia" w:asciiTheme="minorEastAsia" w:hAnsiTheme="minorEastAsia" w:eastAsiaTheme="minorEastAsia" w:cstheme="minorEastAsia"/>
          <w:kern w:val="0"/>
          <w:sz w:val="24"/>
          <w:szCs w:val="24"/>
          <w:highlight w:val="none"/>
          <w:u w:val="single"/>
          <w:shd w:val="clear" w:color="auto" w:fill="FFFFFF"/>
          <w:lang w:bidi="ar"/>
        </w:rPr>
        <w:t>（标的名称）</w:t>
      </w:r>
      <w:r>
        <w:rPr>
          <w:rFonts w:hint="eastAsia" w:asciiTheme="minorEastAsia" w:hAnsiTheme="minorEastAsia" w:eastAsiaTheme="minorEastAsia" w:cstheme="minorEastAsia"/>
          <w:kern w:val="0"/>
          <w:sz w:val="24"/>
          <w:szCs w:val="24"/>
          <w:highlight w:val="none"/>
          <w:shd w:val="clear" w:color="auto" w:fill="FFFFFF"/>
          <w:lang w:bidi="ar"/>
        </w:rPr>
        <w:t>，属于</w:t>
      </w:r>
      <w:r>
        <w:rPr>
          <w:rFonts w:hint="eastAsia" w:asciiTheme="minorEastAsia" w:hAnsiTheme="minorEastAsia" w:eastAsiaTheme="minorEastAsia" w:cstheme="minorEastAsia"/>
          <w:kern w:val="0"/>
          <w:sz w:val="24"/>
          <w:szCs w:val="24"/>
          <w:highlight w:val="none"/>
          <w:u w:val="single"/>
          <w:shd w:val="clear" w:color="auto" w:fill="FFFFFF"/>
          <w:lang w:bidi="ar"/>
        </w:rPr>
        <w:t> 工业</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 xml:space="preserve"> </w:t>
      </w:r>
      <w:r>
        <w:rPr>
          <w:rFonts w:hint="eastAsia" w:asciiTheme="minorEastAsia" w:hAnsiTheme="minorEastAsia" w:eastAsiaTheme="minorEastAsia" w:cstheme="minorEastAsia"/>
          <w:kern w:val="0"/>
          <w:sz w:val="24"/>
          <w:szCs w:val="24"/>
          <w:highlight w:val="none"/>
          <w:shd w:val="clear" w:color="auto" w:fill="FFFFFF"/>
          <w:lang w:bidi="ar"/>
        </w:rPr>
        <w:t>行业；制造商为</w:t>
      </w:r>
      <w:r>
        <w:rPr>
          <w:rFonts w:hint="eastAsia" w:asciiTheme="minorEastAsia" w:hAnsiTheme="minorEastAsia" w:eastAsiaTheme="minorEastAsia" w:cstheme="minorEastAsia"/>
          <w:kern w:val="0"/>
          <w:sz w:val="24"/>
          <w:szCs w:val="24"/>
          <w:highlight w:val="none"/>
          <w:u w:val="single"/>
          <w:shd w:val="clear" w:color="auto" w:fill="FFFFFF"/>
          <w:lang w:bidi="ar"/>
        </w:rPr>
        <w:t> （企业名称）</w:t>
      </w:r>
      <w:r>
        <w:rPr>
          <w:rFonts w:hint="eastAsia" w:asciiTheme="minorEastAsia" w:hAnsiTheme="minorEastAsia" w:eastAsiaTheme="minorEastAsia" w:cstheme="minorEastAsia"/>
          <w:kern w:val="0"/>
          <w:sz w:val="24"/>
          <w:szCs w:val="24"/>
          <w:highlight w:val="none"/>
          <w:shd w:val="clear" w:color="auto" w:fill="FFFFFF"/>
          <w:lang w:bidi="ar"/>
        </w:rPr>
        <w:t>，从业人员</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人，营业收入为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万元，资产总额为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万元，属于</w:t>
      </w:r>
      <w:r>
        <w:rPr>
          <w:rFonts w:hint="eastAsia" w:asciiTheme="minorEastAsia" w:hAnsiTheme="minorEastAsia" w:eastAsiaTheme="minorEastAsia" w:cstheme="minorEastAsia"/>
          <w:kern w:val="0"/>
          <w:sz w:val="24"/>
          <w:szCs w:val="24"/>
          <w:highlight w:val="none"/>
          <w:u w:val="single"/>
          <w:shd w:val="clear" w:color="auto" w:fill="FFFFFF"/>
          <w:lang w:bidi="ar"/>
        </w:rPr>
        <w:t>（中型企业、小型企业、微型企业）</w:t>
      </w:r>
      <w:r>
        <w:rPr>
          <w:rFonts w:hint="eastAsia" w:asciiTheme="minorEastAsia" w:hAnsiTheme="minorEastAsia" w:eastAsiaTheme="minorEastAsia" w:cstheme="minorEastAsia"/>
          <w:kern w:val="0"/>
          <w:sz w:val="24"/>
          <w:szCs w:val="24"/>
          <w:highlight w:val="none"/>
          <w:shd w:val="clear" w:color="auto" w:fill="FFFFFF"/>
          <w:lang w:bidi="ar"/>
        </w:rPr>
        <w:t>；</w:t>
      </w:r>
    </w:p>
    <w:p w14:paraId="15CFE0E5">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2.</w:t>
      </w:r>
      <w:r>
        <w:rPr>
          <w:rFonts w:hint="eastAsia" w:asciiTheme="minorEastAsia" w:hAnsiTheme="minorEastAsia" w:eastAsiaTheme="minorEastAsia" w:cstheme="minorEastAsia"/>
          <w:kern w:val="0"/>
          <w:sz w:val="24"/>
          <w:szCs w:val="24"/>
          <w:highlight w:val="none"/>
          <w:u w:val="single"/>
          <w:shd w:val="clear" w:color="auto" w:fill="FFFFFF"/>
          <w:lang w:bidi="ar"/>
        </w:rPr>
        <w:t>（标的名称）</w:t>
      </w:r>
      <w:r>
        <w:rPr>
          <w:rFonts w:hint="eastAsia" w:asciiTheme="minorEastAsia" w:hAnsiTheme="minorEastAsia" w:eastAsiaTheme="minorEastAsia" w:cstheme="minorEastAsia"/>
          <w:kern w:val="0"/>
          <w:sz w:val="24"/>
          <w:szCs w:val="24"/>
          <w:highlight w:val="none"/>
          <w:shd w:val="clear" w:color="auto" w:fill="FFFFFF"/>
          <w:lang w:bidi="ar"/>
        </w:rPr>
        <w:t>，属于</w:t>
      </w:r>
      <w:r>
        <w:rPr>
          <w:rFonts w:hint="eastAsia" w:asciiTheme="minorEastAsia" w:hAnsiTheme="minorEastAsia" w:eastAsiaTheme="minorEastAsia" w:cstheme="minorEastAsia"/>
          <w:kern w:val="0"/>
          <w:sz w:val="24"/>
          <w:szCs w:val="24"/>
          <w:highlight w:val="none"/>
          <w:u w:val="single"/>
          <w:shd w:val="clear" w:color="auto" w:fill="FFFFFF"/>
          <w:lang w:bidi="ar"/>
        </w:rPr>
        <w:t> 工业</w:t>
      </w:r>
      <w:r>
        <w:rPr>
          <w:rFonts w:hint="eastAsia" w:asciiTheme="minorEastAsia" w:hAnsiTheme="minorEastAsia" w:eastAsiaTheme="minorEastAsia" w:cstheme="minorEastAsia"/>
          <w:kern w:val="0"/>
          <w:sz w:val="24"/>
          <w:szCs w:val="24"/>
          <w:highlight w:val="none"/>
          <w:u w:val="single"/>
          <w:shd w:val="clear" w:color="auto" w:fill="FFFFFF"/>
          <w:lang w:val="en-US" w:eastAsia="zh-CN" w:bidi="ar"/>
        </w:rPr>
        <w:t xml:space="preserve"> </w:t>
      </w:r>
      <w:r>
        <w:rPr>
          <w:rFonts w:hint="eastAsia" w:asciiTheme="minorEastAsia" w:hAnsiTheme="minorEastAsia" w:eastAsiaTheme="minorEastAsia" w:cstheme="minorEastAsia"/>
          <w:kern w:val="0"/>
          <w:sz w:val="24"/>
          <w:szCs w:val="24"/>
          <w:highlight w:val="none"/>
          <w:shd w:val="clear" w:color="auto" w:fill="FFFFFF"/>
          <w:lang w:bidi="ar"/>
        </w:rPr>
        <w:t>行业；制造商为</w:t>
      </w:r>
      <w:r>
        <w:rPr>
          <w:rFonts w:hint="eastAsia" w:asciiTheme="minorEastAsia" w:hAnsiTheme="minorEastAsia" w:eastAsiaTheme="minorEastAsia" w:cstheme="minorEastAsia"/>
          <w:kern w:val="0"/>
          <w:sz w:val="24"/>
          <w:szCs w:val="24"/>
          <w:highlight w:val="none"/>
          <w:u w:val="single"/>
          <w:shd w:val="clear" w:color="auto" w:fill="FFFFFF"/>
          <w:lang w:bidi="ar"/>
        </w:rPr>
        <w:t> （企业名称）</w:t>
      </w:r>
      <w:r>
        <w:rPr>
          <w:rFonts w:hint="eastAsia" w:asciiTheme="minorEastAsia" w:hAnsiTheme="minorEastAsia" w:eastAsiaTheme="minorEastAsia" w:cstheme="minorEastAsia"/>
          <w:kern w:val="0"/>
          <w:sz w:val="24"/>
          <w:szCs w:val="24"/>
          <w:highlight w:val="none"/>
          <w:shd w:val="clear" w:color="auto" w:fill="FFFFFF"/>
          <w:lang w:bidi="ar"/>
        </w:rPr>
        <w:t>，从业人员</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人，营业收入为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万元，资产总额为</w:t>
      </w:r>
      <w:r>
        <w:rPr>
          <w:rFonts w:hint="eastAsia" w:asciiTheme="minorEastAsia" w:hAnsiTheme="minorEastAsia" w:eastAsiaTheme="minorEastAsia" w:cstheme="minorEastAsia"/>
          <w:kern w:val="0"/>
          <w:sz w:val="24"/>
          <w:szCs w:val="24"/>
          <w:highlight w:val="none"/>
          <w:u w:val="single"/>
          <w:shd w:val="clear" w:color="auto" w:fill="FFFFFF"/>
          <w:lang w:bidi="ar"/>
        </w:rPr>
        <w:t>   </w:t>
      </w:r>
      <w:r>
        <w:rPr>
          <w:rFonts w:hint="eastAsia" w:asciiTheme="minorEastAsia" w:hAnsiTheme="minorEastAsia" w:eastAsiaTheme="minorEastAsia" w:cstheme="minorEastAsia"/>
          <w:kern w:val="0"/>
          <w:sz w:val="24"/>
          <w:szCs w:val="24"/>
          <w:highlight w:val="none"/>
          <w:shd w:val="clear" w:color="auto" w:fill="FFFFFF"/>
          <w:lang w:bidi="ar"/>
        </w:rPr>
        <w:t>万元，属于</w:t>
      </w:r>
      <w:r>
        <w:rPr>
          <w:rFonts w:hint="eastAsia" w:asciiTheme="minorEastAsia" w:hAnsiTheme="minorEastAsia" w:eastAsiaTheme="minorEastAsia" w:cstheme="minorEastAsia"/>
          <w:kern w:val="0"/>
          <w:sz w:val="24"/>
          <w:szCs w:val="24"/>
          <w:highlight w:val="none"/>
          <w:u w:val="single"/>
          <w:shd w:val="clear" w:color="auto" w:fill="FFFFFF"/>
          <w:lang w:bidi="ar"/>
        </w:rPr>
        <w:t>（中型企业、小型企业、微型企业）</w:t>
      </w:r>
      <w:r>
        <w:rPr>
          <w:rFonts w:hint="eastAsia" w:asciiTheme="minorEastAsia" w:hAnsiTheme="minorEastAsia" w:eastAsiaTheme="minorEastAsia" w:cstheme="minorEastAsia"/>
          <w:kern w:val="0"/>
          <w:sz w:val="24"/>
          <w:szCs w:val="24"/>
          <w:highlight w:val="none"/>
          <w:shd w:val="clear" w:color="auto" w:fill="FFFFFF"/>
          <w:lang w:bidi="ar"/>
        </w:rPr>
        <w:t>；</w:t>
      </w:r>
    </w:p>
    <w:p w14:paraId="73868206">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w:t>
      </w:r>
    </w:p>
    <w:p w14:paraId="71BA1A70">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shd w:val="clear" w:color="auto" w:fill="FFFFFF"/>
          <w:lang w:bidi="ar"/>
        </w:rPr>
        <w:t>以上企业，不属于大企业的分支机构，不存在控股股东为大企业的情形，也不存在与大企业的负责人为同一人的情形。</w:t>
      </w:r>
    </w:p>
    <w:p w14:paraId="19B6E10A">
      <w:pPr>
        <w:widowControl/>
        <w:shd w:val="clear" w:color="auto" w:fill="FFFFFF"/>
        <w:spacing w:before="100" w:beforeAutospacing="1" w:after="100" w:afterAutospacing="1" w:line="360" w:lineRule="auto"/>
        <w:ind w:firstLine="480"/>
        <w:jc w:val="left"/>
        <w:rPr>
          <w:rFonts w:hint="eastAsia" w:asciiTheme="minorEastAsia" w:hAnsiTheme="minorEastAsia" w:eastAsiaTheme="minorEastAsia" w:cstheme="minorEastAsia"/>
          <w:b w:val="0"/>
          <w:bCs w:val="0"/>
          <w:sz w:val="24"/>
          <w:szCs w:val="24"/>
          <w:highlight w:val="none"/>
          <w:lang w:val="zh-CN"/>
        </w:rPr>
      </w:pPr>
      <w:r>
        <w:rPr>
          <w:rFonts w:hint="eastAsia" w:asciiTheme="minorEastAsia" w:hAnsiTheme="minorEastAsia" w:eastAsiaTheme="minorEastAsia" w:cstheme="minorEastAsia"/>
          <w:kern w:val="0"/>
          <w:sz w:val="24"/>
          <w:szCs w:val="24"/>
          <w:highlight w:val="none"/>
          <w:shd w:val="clear" w:color="auto" w:fill="FFFFFF"/>
          <w:lang w:bidi="ar"/>
        </w:rPr>
        <w:t>本企业对上述声明内容的真实性负责。如有虚假，将依法承担相应责任。</w:t>
      </w:r>
    </w:p>
    <w:p w14:paraId="658D18E9">
      <w:pPr>
        <w:widowControl/>
        <w:shd w:val="clear" w:color="auto" w:fill="FFFFFF"/>
        <w:spacing w:before="100" w:beforeAutospacing="1" w:after="100" w:afterAutospacing="1" w:line="360" w:lineRule="auto"/>
        <w:ind w:firstLine="2891" w:firstLineChars="1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shd w:val="clear" w:color="auto" w:fill="FFFFFF"/>
          <w:lang w:bidi="ar"/>
        </w:rPr>
        <w:t>企业名称（盖章）：</w:t>
      </w:r>
    </w:p>
    <w:p w14:paraId="2A0841AA">
      <w:pPr>
        <w:widowControl/>
        <w:shd w:val="clear" w:color="auto" w:fill="FFFFFF"/>
        <w:spacing w:before="100" w:beforeAutospacing="1" w:after="100" w:afterAutospacing="1" w:line="360" w:lineRule="auto"/>
        <w:ind w:firstLine="3132" w:firstLineChars="13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shd w:val="clear" w:color="auto" w:fill="FFFFFF"/>
          <w:lang w:bidi="ar"/>
        </w:rPr>
        <w:t>日 期：</w:t>
      </w:r>
    </w:p>
    <w:p w14:paraId="0941B6A5">
      <w:pPr>
        <w:spacing w:line="360" w:lineRule="auto"/>
        <w:ind w:firstLine="480"/>
        <w:rPr>
          <w:rFonts w:hint="eastAsia" w:asciiTheme="minorEastAsia" w:hAnsiTheme="minorEastAsia" w:eastAsiaTheme="minorEastAsia" w:cstheme="minorEastAsia"/>
          <w:b/>
          <w:bCs/>
          <w:highlight w:val="none"/>
          <w:lang w:val="zh-CN"/>
        </w:rPr>
      </w:pPr>
    </w:p>
    <w:p w14:paraId="6523F4A9">
      <w:pPr>
        <w:spacing w:line="360" w:lineRule="auto"/>
        <w:rPr>
          <w:rFonts w:hint="eastAsia" w:asciiTheme="minorEastAsia" w:hAnsiTheme="minorEastAsia" w:eastAsiaTheme="minorEastAsia" w:cstheme="minorEastAsia"/>
          <w:kern w:val="0"/>
          <w:sz w:val="28"/>
          <w:szCs w:val="28"/>
          <w:highlight w:val="none"/>
          <w:lang w:val="zh-CN"/>
        </w:rPr>
      </w:pPr>
      <w:r>
        <w:rPr>
          <w:rFonts w:hint="eastAsia" w:asciiTheme="minorEastAsia" w:hAnsiTheme="minorEastAsia" w:eastAsiaTheme="minorEastAsia" w:cstheme="minorEastAsia"/>
          <w:highlight w:val="none"/>
        </w:rPr>
        <w:t>注：若无此项内容，可不提供此函。</w:t>
      </w:r>
    </w:p>
    <w:p w14:paraId="421759D2">
      <w:pPr>
        <w:pStyle w:val="25"/>
        <w:spacing w:line="360" w:lineRule="auto"/>
        <w:jc w:val="left"/>
        <w:rPr>
          <w:rFonts w:hint="eastAsia" w:asciiTheme="minorEastAsia" w:hAnsiTheme="minorEastAsia" w:eastAsiaTheme="minorEastAsia" w:cstheme="minorEastAsia"/>
          <w:color w:val="000000"/>
          <w:sz w:val="30"/>
          <w:szCs w:val="30"/>
          <w:highlight w:val="none"/>
          <w:lang w:val="zh-CN"/>
        </w:rPr>
      </w:pPr>
      <w:bookmarkStart w:id="407" w:name="_Toc23215"/>
      <w:bookmarkStart w:id="408" w:name="_Toc14986"/>
      <w:bookmarkStart w:id="409" w:name="_Toc20871"/>
      <w:bookmarkStart w:id="410" w:name="_Toc13724"/>
      <w:bookmarkStart w:id="411" w:name="_Toc19517"/>
      <w:bookmarkStart w:id="412" w:name="_Toc25418"/>
      <w:r>
        <w:rPr>
          <w:rFonts w:hint="eastAsia" w:asciiTheme="minorEastAsia" w:hAnsiTheme="minorEastAsia" w:eastAsiaTheme="minorEastAsia" w:cstheme="minorEastAsia"/>
          <w:b/>
          <w:bCs/>
          <w:color w:val="000000"/>
          <w:kern w:val="0"/>
          <w:sz w:val="28"/>
          <w:szCs w:val="28"/>
          <w:lang w:val="zh-CN"/>
        </w:rPr>
        <w:br w:type="page"/>
      </w:r>
      <w:bookmarkStart w:id="413" w:name="_Toc15194"/>
      <w:bookmarkStart w:id="414" w:name="_Toc26038"/>
      <w:bookmarkStart w:id="415" w:name="_Toc20403"/>
      <w:bookmarkStart w:id="416" w:name="_Toc28622"/>
      <w:r>
        <w:rPr>
          <w:rFonts w:hint="eastAsia" w:asciiTheme="minorEastAsia" w:hAnsiTheme="minorEastAsia" w:eastAsiaTheme="minorEastAsia" w:cstheme="minorEastAsia"/>
          <w:sz w:val="32"/>
          <w:lang w:val="zh-CN" w:eastAsia="zh-CN"/>
        </w:rPr>
        <w:t>附件2：残疾人福利性单位声明函</w:t>
      </w:r>
      <w:bookmarkEnd w:id="407"/>
      <w:bookmarkEnd w:id="408"/>
      <w:bookmarkEnd w:id="409"/>
      <w:bookmarkEnd w:id="410"/>
      <w:bookmarkEnd w:id="411"/>
      <w:bookmarkEnd w:id="412"/>
      <w:bookmarkEnd w:id="413"/>
      <w:bookmarkEnd w:id="414"/>
      <w:bookmarkEnd w:id="415"/>
      <w:bookmarkEnd w:id="416"/>
    </w:p>
    <w:p w14:paraId="76CF4F37">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残疾人福利性单位声明函</w:t>
      </w:r>
    </w:p>
    <w:p w14:paraId="0A670A5A">
      <w:pPr>
        <w:autoSpaceDE w:val="0"/>
        <w:autoSpaceDN w:val="0"/>
        <w:adjustRightInd w:val="0"/>
        <w:spacing w:line="360" w:lineRule="auto"/>
        <w:rPr>
          <w:rFonts w:hint="eastAsia"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lang w:val="zh-CN"/>
        </w:rPr>
        <w:t>致：</w:t>
      </w:r>
      <w:r>
        <w:rPr>
          <w:rFonts w:hint="eastAsia" w:asciiTheme="minorEastAsia" w:hAnsiTheme="minorEastAsia" w:eastAsiaTheme="minorEastAsia" w:cstheme="minorEastAsia"/>
          <w:b/>
          <w:bCs/>
          <w:kern w:val="0"/>
          <w:sz w:val="24"/>
          <w:szCs w:val="24"/>
          <w:u w:val="single"/>
          <w:lang w:val="zh-CN"/>
        </w:rPr>
        <w:t>青海骁驰项目管理有限公司</w:t>
      </w:r>
    </w:p>
    <w:p w14:paraId="48771BD4">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人，安置的残疾人人数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人。且本单位参加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单位的______项目采购活动提供本单位制造的货物（由本单位承担工程/提供服务），或者提供其他残疾人福利性单位制造的货物（不包括使用非残疾人福利性单位注册商标的货物）。</w:t>
      </w:r>
    </w:p>
    <w:p w14:paraId="280643EE">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14:paraId="06800361">
      <w:pPr>
        <w:spacing w:line="360" w:lineRule="auto"/>
        <w:ind w:firstLine="480"/>
        <w:rPr>
          <w:rFonts w:hint="eastAsia" w:asciiTheme="minorEastAsia" w:hAnsiTheme="minorEastAsia" w:eastAsiaTheme="minorEastAsia" w:cstheme="minorEastAsia"/>
          <w:sz w:val="24"/>
          <w:szCs w:val="24"/>
          <w:highlight w:val="none"/>
        </w:rPr>
      </w:pPr>
    </w:p>
    <w:p w14:paraId="44587162">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注：若无此项内容，可不提供此函。</w:t>
      </w:r>
    </w:p>
    <w:p w14:paraId="5ECFA57C">
      <w:pPr>
        <w:spacing w:line="360" w:lineRule="auto"/>
        <w:ind w:firstLine="480"/>
        <w:rPr>
          <w:rFonts w:hint="eastAsia" w:asciiTheme="minorEastAsia" w:hAnsiTheme="minorEastAsia" w:eastAsiaTheme="minorEastAsia" w:cstheme="minorEastAsia"/>
          <w:sz w:val="24"/>
          <w:szCs w:val="24"/>
          <w:highlight w:val="none"/>
        </w:rPr>
      </w:pPr>
    </w:p>
    <w:p w14:paraId="6BC1984C">
      <w:pPr>
        <w:spacing w:line="360" w:lineRule="auto"/>
        <w:rPr>
          <w:rFonts w:hint="eastAsia" w:asciiTheme="minorEastAsia" w:hAnsiTheme="minorEastAsia" w:eastAsiaTheme="minorEastAsia" w:cstheme="minorEastAsia"/>
          <w:highlight w:val="none"/>
        </w:rPr>
      </w:pPr>
    </w:p>
    <w:p w14:paraId="751A8F83">
      <w:pPr>
        <w:spacing w:line="360" w:lineRule="auto"/>
        <w:ind w:firstLine="480"/>
        <w:rPr>
          <w:rFonts w:hint="eastAsia" w:asciiTheme="minorEastAsia" w:hAnsiTheme="minorEastAsia" w:eastAsiaTheme="minorEastAsia" w:cstheme="minorEastAsia"/>
          <w:highlight w:val="none"/>
        </w:rPr>
      </w:pPr>
    </w:p>
    <w:p w14:paraId="3C623138">
      <w:pPr>
        <w:spacing w:line="360" w:lineRule="auto"/>
        <w:ind w:firstLine="480"/>
        <w:rPr>
          <w:rFonts w:hint="eastAsia" w:asciiTheme="minorEastAsia" w:hAnsiTheme="minorEastAsia" w:eastAsiaTheme="minorEastAsia" w:cstheme="minorEastAsia"/>
          <w:highlight w:val="none"/>
        </w:rPr>
      </w:pPr>
    </w:p>
    <w:p w14:paraId="25C3752F">
      <w:pPr>
        <w:spacing w:line="360" w:lineRule="auto"/>
        <w:ind w:firstLine="480"/>
        <w:rPr>
          <w:rFonts w:hint="eastAsia" w:asciiTheme="minorEastAsia" w:hAnsiTheme="minorEastAsia" w:eastAsiaTheme="minorEastAsia" w:cstheme="minorEastAsia"/>
          <w:highlight w:val="none"/>
        </w:rPr>
      </w:pPr>
    </w:p>
    <w:p w14:paraId="053220CD">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bookmarkStart w:id="417" w:name="_Toc5394"/>
      <w:r>
        <w:rPr>
          <w:rFonts w:hint="eastAsia" w:asciiTheme="minorEastAsia" w:hAnsiTheme="minorEastAsia" w:eastAsiaTheme="minorEastAsia" w:cstheme="minorEastAsia"/>
          <w:b/>
          <w:bCs/>
          <w:color w:val="000000"/>
          <w:kern w:val="0"/>
          <w:sz w:val="24"/>
          <w:lang w:val="zh-CN"/>
        </w:rPr>
        <w:t>单位名称：   （公章）</w:t>
      </w:r>
    </w:p>
    <w:p w14:paraId="0BEF62BC">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      法定代表人或委托代理人：</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（签字或盖章）</w:t>
      </w:r>
    </w:p>
    <w:p w14:paraId="074A0DE0">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2C36F40D">
      <w:pPr>
        <w:spacing w:line="360" w:lineRule="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14:paraId="2EB058ED">
      <w:pPr>
        <w:pStyle w:val="25"/>
        <w:spacing w:line="360" w:lineRule="auto"/>
        <w:jc w:val="left"/>
        <w:rPr>
          <w:rFonts w:hint="eastAsia" w:asciiTheme="minorEastAsia" w:hAnsiTheme="minorEastAsia" w:eastAsiaTheme="minorEastAsia" w:cstheme="minorEastAsia"/>
          <w:sz w:val="32"/>
          <w:lang w:val="zh-CN" w:eastAsia="zh-CN"/>
        </w:rPr>
      </w:pPr>
      <w:bookmarkStart w:id="418" w:name="_Toc3239"/>
      <w:bookmarkStart w:id="419" w:name="_Toc17219"/>
      <w:bookmarkStart w:id="420" w:name="_Toc16958"/>
      <w:bookmarkStart w:id="421" w:name="_Toc5522"/>
      <w:r>
        <w:rPr>
          <w:rFonts w:hint="eastAsia" w:asciiTheme="minorEastAsia" w:hAnsiTheme="minorEastAsia" w:eastAsiaTheme="minorEastAsia" w:cstheme="minorEastAsia"/>
          <w:sz w:val="32"/>
          <w:lang w:val="zh-CN" w:eastAsia="zh-CN"/>
        </w:rPr>
        <w:t>附件3：监狱企业证明资料</w:t>
      </w:r>
      <w:bookmarkEnd w:id="417"/>
      <w:bookmarkEnd w:id="418"/>
      <w:bookmarkEnd w:id="419"/>
      <w:bookmarkEnd w:id="420"/>
      <w:bookmarkEnd w:id="421"/>
    </w:p>
    <w:p w14:paraId="55959710">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监狱企业证明资料</w:t>
      </w:r>
    </w:p>
    <w:p w14:paraId="225F3CD5">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备注：按《财政部 司法部关于政府采购支持监狱企业发展有关问题的通知》（财库〔2014〕68号）文件规定提供证明文件（复印件）。</w:t>
      </w:r>
    </w:p>
    <w:p w14:paraId="73D3F7A9">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说明：监狱企业参加政府采购活动时，应当提供由省级以上监狱管理局、戒毒管理局(含新疆生产建设兵团)出具的属于监狱企业的证明文件。</w:t>
      </w:r>
    </w:p>
    <w:p w14:paraId="4BE54763">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注：</w:t>
      </w:r>
      <w:r>
        <w:rPr>
          <w:rFonts w:hint="eastAsia" w:asciiTheme="minorEastAsia" w:hAnsiTheme="minorEastAsia" w:eastAsiaTheme="minorEastAsia" w:cstheme="minorEastAsia"/>
          <w:b/>
          <w:bCs/>
          <w:sz w:val="24"/>
          <w:szCs w:val="24"/>
          <w:highlight w:val="none"/>
          <w:lang w:eastAsia="zh-CN"/>
        </w:rPr>
        <w:t>投标供应商</w:t>
      </w:r>
      <w:r>
        <w:rPr>
          <w:rFonts w:hint="eastAsia" w:asciiTheme="minorEastAsia" w:hAnsiTheme="minorEastAsia" w:eastAsiaTheme="minorEastAsia" w:cstheme="minorEastAsia"/>
          <w:b/>
          <w:bCs/>
          <w:sz w:val="24"/>
          <w:szCs w:val="24"/>
          <w:highlight w:val="none"/>
        </w:rPr>
        <w:t>参加本次采购活动时，提供虚假监狱企业证明材料的，以提供虚假材料谋取中标处理；若无此项内容可不提供此函。</w:t>
      </w:r>
    </w:p>
    <w:p w14:paraId="51CFAC1C">
      <w:pPr>
        <w:spacing w:line="360" w:lineRule="auto"/>
        <w:ind w:firstLine="480"/>
        <w:rPr>
          <w:rFonts w:hint="eastAsia" w:asciiTheme="minorEastAsia" w:hAnsiTheme="minorEastAsia" w:eastAsiaTheme="minorEastAsia" w:cstheme="minorEastAsia"/>
          <w:sz w:val="24"/>
          <w:szCs w:val="24"/>
          <w:highlight w:val="none"/>
        </w:rPr>
      </w:pPr>
      <w:bookmarkStart w:id="422" w:name="_Toc22071_WPSOffice_Level3"/>
    </w:p>
    <w:p w14:paraId="3A9B3184">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注：若无此项内容，可不提供此函。</w:t>
      </w:r>
    </w:p>
    <w:p w14:paraId="2A463CD8">
      <w:pPr>
        <w:spacing w:line="360" w:lineRule="auto"/>
        <w:ind w:firstLine="480"/>
        <w:rPr>
          <w:rFonts w:hint="eastAsia" w:asciiTheme="minorEastAsia" w:hAnsiTheme="minorEastAsia" w:eastAsiaTheme="minorEastAsia" w:cstheme="minorEastAsia"/>
          <w:sz w:val="28"/>
          <w:szCs w:val="28"/>
          <w:highlight w:val="none"/>
        </w:rPr>
      </w:pPr>
    </w:p>
    <w:p w14:paraId="7533F9B0">
      <w:pPr>
        <w:spacing w:line="360" w:lineRule="auto"/>
        <w:ind w:firstLine="480"/>
        <w:rPr>
          <w:rFonts w:hint="eastAsia" w:asciiTheme="minorEastAsia" w:hAnsiTheme="minorEastAsia" w:eastAsiaTheme="minorEastAsia" w:cstheme="minorEastAsia"/>
          <w:sz w:val="28"/>
          <w:szCs w:val="28"/>
          <w:highlight w:val="none"/>
        </w:rPr>
      </w:pPr>
    </w:p>
    <w:p w14:paraId="71D1542F">
      <w:pPr>
        <w:spacing w:line="360" w:lineRule="auto"/>
        <w:ind w:firstLine="480"/>
        <w:rPr>
          <w:rFonts w:hint="eastAsia" w:asciiTheme="minorEastAsia" w:hAnsiTheme="minorEastAsia" w:eastAsiaTheme="minorEastAsia" w:cstheme="minorEastAsia"/>
          <w:sz w:val="28"/>
          <w:szCs w:val="28"/>
          <w:highlight w:val="none"/>
        </w:rPr>
      </w:pPr>
    </w:p>
    <w:bookmarkEnd w:id="422"/>
    <w:p w14:paraId="3F4064FC">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单位名称：   （公章）</w:t>
      </w:r>
    </w:p>
    <w:p w14:paraId="3D03AB7B">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      法定代表人或委托代理人：</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（签字或盖章）</w:t>
      </w:r>
    </w:p>
    <w:p w14:paraId="37A9BCCF">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119A6085">
      <w:pPr>
        <w:pStyle w:val="25"/>
        <w:spacing w:before="0" w:after="0" w:line="360" w:lineRule="auto"/>
        <w:jc w:val="left"/>
        <w:outlineLvl w:val="9"/>
        <w:rPr>
          <w:rFonts w:hint="eastAsia" w:asciiTheme="minorEastAsia" w:hAnsiTheme="minorEastAsia" w:eastAsiaTheme="minorEastAsia" w:cstheme="minorEastAsia"/>
          <w:highlight w:val="none"/>
        </w:rPr>
      </w:pPr>
    </w:p>
    <w:p w14:paraId="0B194779">
      <w:pPr>
        <w:pStyle w:val="25"/>
        <w:spacing w:before="0" w:after="0" w:line="360" w:lineRule="auto"/>
        <w:jc w:val="left"/>
        <w:outlineLvl w:val="9"/>
        <w:rPr>
          <w:rFonts w:hint="eastAsia" w:asciiTheme="minorEastAsia" w:hAnsiTheme="minorEastAsia" w:eastAsiaTheme="minorEastAsia" w:cstheme="minorEastAsia"/>
          <w:sz w:val="30"/>
          <w:szCs w:val="30"/>
          <w:highlight w:val="none"/>
        </w:rPr>
      </w:pPr>
    </w:p>
    <w:p w14:paraId="4FEECE6A">
      <w:pPr>
        <w:pStyle w:val="25"/>
        <w:spacing w:before="0" w:after="0" w:line="360" w:lineRule="auto"/>
        <w:jc w:val="left"/>
        <w:outlineLvl w:val="9"/>
        <w:rPr>
          <w:rFonts w:hint="eastAsia" w:asciiTheme="minorEastAsia" w:hAnsiTheme="minorEastAsia" w:eastAsiaTheme="minorEastAsia" w:cstheme="minorEastAsia"/>
          <w:sz w:val="30"/>
          <w:szCs w:val="30"/>
          <w:highlight w:val="none"/>
        </w:rPr>
      </w:pPr>
    </w:p>
    <w:p w14:paraId="2A8F0CD9">
      <w:pPr>
        <w:pStyle w:val="25"/>
        <w:spacing w:before="0" w:after="0" w:line="360" w:lineRule="auto"/>
        <w:jc w:val="left"/>
        <w:outlineLvl w:val="9"/>
        <w:rPr>
          <w:rFonts w:hint="eastAsia" w:asciiTheme="minorEastAsia" w:hAnsiTheme="minorEastAsia" w:eastAsiaTheme="minorEastAsia" w:cstheme="minorEastAsia"/>
          <w:sz w:val="30"/>
          <w:szCs w:val="30"/>
          <w:highlight w:val="none"/>
        </w:rPr>
      </w:pPr>
    </w:p>
    <w:p w14:paraId="13864462">
      <w:pPr>
        <w:pStyle w:val="25"/>
        <w:spacing w:before="0" w:after="0" w:line="360" w:lineRule="auto"/>
        <w:jc w:val="left"/>
        <w:outlineLvl w:val="9"/>
        <w:rPr>
          <w:rFonts w:hint="eastAsia" w:asciiTheme="minorEastAsia" w:hAnsiTheme="minorEastAsia" w:eastAsiaTheme="minorEastAsia" w:cstheme="minorEastAsia"/>
          <w:sz w:val="30"/>
          <w:szCs w:val="30"/>
          <w:highlight w:val="none"/>
        </w:rPr>
      </w:pPr>
    </w:p>
    <w:p w14:paraId="11F2B054">
      <w:pPr>
        <w:pStyle w:val="25"/>
        <w:spacing w:before="0" w:after="0" w:line="360" w:lineRule="auto"/>
        <w:jc w:val="left"/>
        <w:outlineLvl w:val="9"/>
        <w:rPr>
          <w:rFonts w:hint="eastAsia" w:asciiTheme="minorEastAsia" w:hAnsiTheme="minorEastAsia" w:eastAsiaTheme="minorEastAsia" w:cstheme="minorEastAsia"/>
          <w:sz w:val="30"/>
          <w:szCs w:val="30"/>
          <w:highlight w:val="none"/>
        </w:rPr>
      </w:pPr>
    </w:p>
    <w:p w14:paraId="68CCD39D">
      <w:pPr>
        <w:pStyle w:val="25"/>
        <w:spacing w:before="0" w:after="0" w:line="360" w:lineRule="auto"/>
        <w:jc w:val="left"/>
        <w:outlineLvl w:val="9"/>
        <w:rPr>
          <w:rFonts w:hint="eastAsia" w:asciiTheme="minorEastAsia" w:hAnsiTheme="minorEastAsia" w:eastAsiaTheme="minorEastAsia" w:cstheme="minorEastAsia"/>
          <w:sz w:val="30"/>
          <w:szCs w:val="30"/>
          <w:highlight w:val="none"/>
        </w:rPr>
      </w:pPr>
    </w:p>
    <w:p w14:paraId="4BECF9E9">
      <w:pPr>
        <w:widowControl/>
        <w:shd w:val="clear" w:color="auto" w:fill="FFFFFF"/>
        <w:spacing w:before="100" w:beforeAutospacing="1" w:after="100" w:afterAutospacing="1" w:line="360" w:lineRule="auto"/>
        <w:outlineLvl w:val="9"/>
        <w:rPr>
          <w:rStyle w:val="31"/>
          <w:rFonts w:hint="eastAsia" w:asciiTheme="minorEastAsia" w:hAnsiTheme="minorEastAsia" w:eastAsiaTheme="minorEastAsia" w:cstheme="minorEastAsia"/>
          <w:b/>
          <w:bCs/>
          <w:kern w:val="0"/>
          <w:sz w:val="28"/>
          <w:szCs w:val="28"/>
          <w:highlight w:val="none"/>
          <w:shd w:val="clear" w:color="auto" w:fill="FFFFFF"/>
          <w:lang w:val="zh-CN" w:bidi="ar"/>
        </w:rPr>
      </w:pPr>
      <w:bookmarkStart w:id="423" w:name="_Toc28690"/>
    </w:p>
    <w:p w14:paraId="7BDC7701">
      <w:pPr>
        <w:pStyle w:val="25"/>
        <w:spacing w:line="360" w:lineRule="auto"/>
        <w:jc w:val="left"/>
        <w:rPr>
          <w:rFonts w:hint="eastAsia" w:asciiTheme="minorEastAsia" w:hAnsiTheme="minorEastAsia" w:eastAsiaTheme="minorEastAsia" w:cstheme="minorEastAsia"/>
          <w:sz w:val="32"/>
          <w:lang w:val="zh-CN" w:eastAsia="zh-CN"/>
        </w:rPr>
      </w:pPr>
      <w:bookmarkStart w:id="424" w:name="_Toc15363"/>
      <w:bookmarkStart w:id="425" w:name="_Toc18423"/>
      <w:bookmarkStart w:id="426" w:name="_Toc15625"/>
      <w:bookmarkStart w:id="427" w:name="_Toc32425"/>
      <w:r>
        <w:rPr>
          <w:rFonts w:hint="eastAsia" w:asciiTheme="minorEastAsia" w:hAnsiTheme="minorEastAsia" w:eastAsiaTheme="minorEastAsia" w:cstheme="minorEastAsia"/>
          <w:sz w:val="32"/>
          <w:lang w:val="zh-CN" w:eastAsia="zh-CN"/>
        </w:rPr>
        <w:t>附件4：中国境内生产的组件成本核算基本规则</w:t>
      </w:r>
      <w:bookmarkEnd w:id="423"/>
      <w:bookmarkEnd w:id="424"/>
      <w:bookmarkEnd w:id="425"/>
      <w:bookmarkEnd w:id="426"/>
      <w:bookmarkEnd w:id="427"/>
    </w:p>
    <w:p w14:paraId="5AC56E33">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中国境内生产的组件成本核算基本规则</w:t>
      </w:r>
    </w:p>
    <w:p w14:paraId="5E08A2FB">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526F731">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一、产品的一级组件是指直接组成产品的组件。产品的二级组件是指直接组成产品一级组件的组件。一级组件不可分解的，视同二级组件。</w:t>
      </w:r>
    </w:p>
    <w:p w14:paraId="649DD8C5">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二、二级组件在中国境内生产的，其全部成本计入中国境内生产的组件成本；二级组件不在中国境内生产的，其成本不计入中国境内生产的组件成本。</w:t>
      </w:r>
    </w:p>
    <w:p w14:paraId="4A0B1D96">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三、产品总成本和组件成本以相关会计核算数据、采购合同、进货记录等为基础进行计算。</w:t>
      </w:r>
    </w:p>
    <w:p w14:paraId="1F964763">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shd w:val="clear" w:color="auto" w:fill="FFFFFF"/>
        </w:rPr>
        <w:t>四、需要对成本核算规则予以进一步明确的其他有关事项，由财政部会同有关部门另行规定。</w:t>
      </w:r>
    </w:p>
    <w:p w14:paraId="6560AE1B">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34031E62">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00C2C0CF">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77429B7D">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26DAC094">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4898B65E">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6670A729">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741140BA">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4973A670">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7F6622BC">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26252CEE">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1F20FBCF">
      <w:pPr>
        <w:pStyle w:val="24"/>
        <w:widowControl/>
        <w:shd w:val="clear" w:color="auto" w:fill="FFFFFF"/>
        <w:wordWrap w:val="0"/>
        <w:spacing w:before="30" w:beforeAutospacing="0" w:after="30" w:afterAutospacing="0" w:line="360" w:lineRule="auto"/>
        <w:ind w:firstLine="420"/>
        <w:rPr>
          <w:rFonts w:hint="eastAsia" w:asciiTheme="minorEastAsia" w:hAnsiTheme="minorEastAsia" w:eastAsiaTheme="minorEastAsia" w:cstheme="minorEastAsia"/>
          <w:sz w:val="27"/>
          <w:szCs w:val="27"/>
          <w:highlight w:val="none"/>
        </w:rPr>
      </w:pPr>
    </w:p>
    <w:p w14:paraId="03B5003A">
      <w:pPr>
        <w:pStyle w:val="25"/>
        <w:spacing w:line="360" w:lineRule="auto"/>
        <w:jc w:val="left"/>
        <w:rPr>
          <w:rFonts w:hint="eastAsia" w:asciiTheme="minorEastAsia" w:hAnsiTheme="minorEastAsia" w:eastAsiaTheme="minorEastAsia" w:cstheme="minorEastAsia"/>
          <w:sz w:val="32"/>
          <w:lang w:val="zh-CN" w:eastAsia="zh-CN"/>
        </w:rPr>
      </w:pPr>
      <w:bookmarkStart w:id="428" w:name="_Toc11339"/>
      <w:bookmarkStart w:id="429" w:name="_Toc13142"/>
      <w:bookmarkStart w:id="430" w:name="_Toc7841"/>
      <w:bookmarkStart w:id="431" w:name="_Toc114"/>
      <w:bookmarkStart w:id="432" w:name="_Toc10727"/>
      <w:r>
        <w:rPr>
          <w:rFonts w:hint="eastAsia" w:asciiTheme="minorEastAsia" w:hAnsiTheme="minorEastAsia" w:eastAsiaTheme="minorEastAsia" w:cstheme="minorEastAsia"/>
          <w:sz w:val="32"/>
          <w:lang w:val="zh-CN" w:eastAsia="zh-CN"/>
        </w:rPr>
        <w:t>附件5：关于符合本国产品标准的声明函</w:t>
      </w:r>
      <w:bookmarkEnd w:id="428"/>
      <w:bookmarkEnd w:id="429"/>
      <w:bookmarkEnd w:id="430"/>
      <w:bookmarkEnd w:id="431"/>
      <w:bookmarkEnd w:id="432"/>
    </w:p>
    <w:p w14:paraId="5430A5BA">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关于符合本国产品标准的声明函</w:t>
      </w:r>
    </w:p>
    <w:p w14:paraId="406B27E9">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rPr>
        <w:t>本公司(单位)郑重声明，根据《国务院办公厅关于在政府采购中实施本国产品标准及相关政策的通知》(国办发(2025)34号)的规定，本公司(单位)提供的以下产品属于本国产品。具体情况如下</w:t>
      </w:r>
      <w:r>
        <w:rPr>
          <w:rFonts w:hint="eastAsia" w:asciiTheme="minorEastAsia" w:hAnsiTheme="minorEastAsia" w:eastAsiaTheme="minorEastAsia" w:cstheme="minorEastAsia"/>
          <w:color w:val="000000"/>
          <w:kern w:val="0"/>
          <w:sz w:val="24"/>
          <w:lang w:val="zh-CN" w:eastAsia="zh-CN"/>
        </w:rPr>
        <w:t>：</w:t>
      </w:r>
    </w:p>
    <w:p w14:paraId="6928B045">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1.(产品名称1)，生产厂为(厂名)，厂址为(生产厂址)。(产品名称1)的中国境内生产的组件成本占比≥(规定比例)。(产品名称1)的(关键组件)在中国境内生产。(产品名称1)的(关键工序)在中国境内完成。</w:t>
      </w:r>
    </w:p>
    <w:p w14:paraId="66A0D530">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2.(产品名称2)，生产厂为(厂名),厂址为(生产厂址)。(产品名称2)的中国境内生产的组件成本占比≥(规定比例)。(产品名称2)的(关键组件)在中国境内生产。(产品名称2)的(关键工序)在中国境内完成。</w:t>
      </w:r>
    </w:p>
    <w:p w14:paraId="595D2CF9">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eastAsia="zh-CN"/>
        </w:rPr>
      </w:pPr>
      <w:r>
        <w:rPr>
          <w:rFonts w:hint="eastAsia" w:asciiTheme="minorEastAsia" w:hAnsiTheme="minorEastAsia" w:eastAsiaTheme="minorEastAsia" w:cstheme="minorEastAsia"/>
          <w:color w:val="000000"/>
          <w:kern w:val="0"/>
          <w:sz w:val="24"/>
          <w:lang w:val="zh-CN" w:eastAsia="zh-CN"/>
        </w:rPr>
        <w:t>……</w:t>
      </w:r>
    </w:p>
    <w:p w14:paraId="246503F7">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本公司(单位)对上述声明内容的真实性负责。如有虚假，愿承担相应法律责任。</w:t>
      </w:r>
    </w:p>
    <w:p w14:paraId="5EACB0B5">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p>
    <w:p w14:paraId="690C2E7A">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p>
    <w:p w14:paraId="784E9AAE">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企业名称：       （公章）</w:t>
      </w:r>
    </w:p>
    <w:p w14:paraId="6753A017">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企业法定代表人：       （签字或盖章）</w:t>
      </w:r>
    </w:p>
    <w:p w14:paraId="5B4C8943">
      <w:pPr>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6284477B">
      <w:pPr>
        <w:spacing w:line="360" w:lineRule="auto"/>
        <w:jc w:val="left"/>
        <w:rPr>
          <w:rFonts w:hint="eastAsia" w:asciiTheme="minorEastAsia" w:hAnsiTheme="minorEastAsia" w:eastAsiaTheme="minorEastAsia" w:cstheme="minorEastAsia"/>
          <w:b/>
          <w:bCs/>
          <w:color w:val="000000"/>
          <w:kern w:val="0"/>
          <w:sz w:val="24"/>
          <w:lang w:val="en-US" w:eastAsia="zh-CN"/>
        </w:rPr>
      </w:pPr>
      <w:r>
        <w:rPr>
          <w:rFonts w:hint="eastAsia" w:asciiTheme="minorEastAsia" w:hAnsiTheme="minorEastAsia" w:eastAsiaTheme="minorEastAsia" w:cstheme="minorEastAsia"/>
          <w:b/>
          <w:bCs/>
          <w:color w:val="000000"/>
          <w:kern w:val="0"/>
          <w:sz w:val="24"/>
          <w:lang w:val="en-US" w:eastAsia="zh-CN"/>
        </w:rPr>
        <w:t>注：</w:t>
      </w:r>
    </w:p>
    <w:p w14:paraId="7B5AE689">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1.产品如有型号，请在“产品名称”栏一并填写。</w:t>
      </w:r>
    </w:p>
    <w:p w14:paraId="74E8BC9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2.生产厂名与厂址应与生产厂营业执照载明的相关信息保持一致。</w:t>
      </w:r>
    </w:p>
    <w:p w14:paraId="603B651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3.该产品的中国境内生产的组件成本占比相关要求实施前，“规定比例”栏可不填，下同。</w:t>
      </w:r>
    </w:p>
    <w:p w14:paraId="0141699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4.该产品的关键组件要求实施前，“关键组件”栏可不填。</w:t>
      </w:r>
    </w:p>
    <w:p w14:paraId="17A0869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5.该产品的关键工序要求实施前，“关键工序”栏可不填。</w:t>
      </w:r>
    </w:p>
    <w:p w14:paraId="4FB3A2BA">
      <w:pPr>
        <w:pStyle w:val="25"/>
        <w:spacing w:before="0" w:after="0" w:line="360" w:lineRule="auto"/>
        <w:jc w:val="left"/>
        <w:outlineLvl w:val="1"/>
        <w:rPr>
          <w:rFonts w:hint="eastAsia" w:asciiTheme="minorEastAsia" w:hAnsiTheme="minorEastAsia" w:eastAsiaTheme="minorEastAsia" w:cstheme="minorEastAsia"/>
          <w:b/>
          <w:bCs/>
          <w:sz w:val="30"/>
          <w:szCs w:val="30"/>
          <w:highlight w:val="none"/>
        </w:rPr>
        <w:sectPr>
          <w:headerReference r:id="rId7" w:type="default"/>
          <w:footerReference r:id="rId8" w:type="default"/>
          <w:pgSz w:w="11849" w:h="16781"/>
          <w:pgMar w:top="1440" w:right="1803" w:bottom="1440" w:left="1803" w:header="851" w:footer="992" w:gutter="0"/>
          <w:pgBorders>
            <w:top w:val="none" w:sz="0" w:space="0"/>
            <w:left w:val="none" w:sz="0" w:space="0"/>
            <w:bottom w:val="none" w:sz="0" w:space="0"/>
            <w:right w:val="none" w:sz="0" w:space="0"/>
          </w:pgBorders>
          <w:pgNumType w:fmt="decimal" w:start="58"/>
          <w:cols w:space="720" w:num="1"/>
          <w:docGrid w:linePitch="397" w:charSpace="0"/>
        </w:sectPr>
      </w:pPr>
    </w:p>
    <w:p w14:paraId="4F863424">
      <w:pPr>
        <w:pStyle w:val="25"/>
        <w:spacing w:line="360" w:lineRule="auto"/>
        <w:jc w:val="left"/>
        <w:rPr>
          <w:rFonts w:hint="eastAsia" w:asciiTheme="minorEastAsia" w:hAnsiTheme="minorEastAsia" w:eastAsiaTheme="minorEastAsia" w:cstheme="minorEastAsia"/>
          <w:sz w:val="32"/>
          <w:lang w:val="zh-CN" w:eastAsia="zh-CN"/>
        </w:rPr>
      </w:pPr>
      <w:bookmarkStart w:id="433" w:name="_Toc832"/>
      <w:bookmarkStart w:id="434" w:name="_Toc32754"/>
      <w:bookmarkStart w:id="435" w:name="_Toc11257"/>
      <w:bookmarkStart w:id="436" w:name="_Toc9095"/>
      <w:r>
        <w:rPr>
          <w:rFonts w:hint="eastAsia" w:asciiTheme="minorEastAsia" w:hAnsiTheme="minorEastAsia" w:eastAsiaTheme="minorEastAsia" w:cstheme="minorEastAsia"/>
          <w:sz w:val="32"/>
          <w:lang w:val="zh-CN" w:eastAsia="zh-CN"/>
        </w:rPr>
        <w:t>附件6：关于符合本国产品标准的成本占比的承诺函</w:t>
      </w:r>
      <w:bookmarkEnd w:id="433"/>
      <w:bookmarkEnd w:id="434"/>
      <w:bookmarkEnd w:id="435"/>
      <w:bookmarkEnd w:id="436"/>
    </w:p>
    <w:p w14:paraId="3669DB96">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关于符合本国产品标准的成本占比的承诺函</w:t>
      </w:r>
    </w:p>
    <w:p w14:paraId="6BB5AA4E">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致：</w:t>
      </w:r>
      <w:r>
        <w:rPr>
          <w:rFonts w:hint="eastAsia" w:asciiTheme="minorEastAsia" w:hAnsiTheme="minorEastAsia" w:eastAsiaTheme="minorEastAsia" w:cstheme="minorEastAsia"/>
          <w:b/>
          <w:bCs/>
          <w:kern w:val="0"/>
          <w:sz w:val="24"/>
          <w:u w:val="single"/>
          <w:lang w:val="zh-CN"/>
        </w:rPr>
        <w:t>青海骁驰项目管理有限公司</w:t>
      </w:r>
    </w:p>
    <w:p w14:paraId="0D4E616E">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w:t>
      </w:r>
    </w:p>
    <w:p w14:paraId="0F963A0F">
      <w:pPr>
        <w:autoSpaceDE w:val="0"/>
        <w:autoSpaceDN w:val="0"/>
        <w:spacing w:line="360" w:lineRule="auto"/>
        <w:ind w:firstLine="480" w:firstLineChars="2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本公司（单位）对上述承诺内容的真实性负责。如有虚假，将依法承担相应责任。</w:t>
      </w:r>
    </w:p>
    <w:p w14:paraId="28EBA6BA">
      <w:pPr>
        <w:spacing w:line="360" w:lineRule="auto"/>
        <w:ind w:firstLine="600" w:firstLineChars="200"/>
        <w:rPr>
          <w:rFonts w:hint="eastAsia" w:asciiTheme="minorEastAsia" w:hAnsiTheme="minorEastAsia" w:eastAsiaTheme="minorEastAsia" w:cstheme="minorEastAsia"/>
          <w:sz w:val="30"/>
          <w:szCs w:val="30"/>
          <w:highlight w:val="none"/>
        </w:rPr>
      </w:pPr>
    </w:p>
    <w:p w14:paraId="1CDEDF91">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p>
    <w:p w14:paraId="667016BB">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单位名称：   （公章）</w:t>
      </w:r>
    </w:p>
    <w:p w14:paraId="5D205A3B">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 xml:space="preserve">      法定代表人或委托代理人：</w:t>
      </w:r>
      <w:r>
        <w:rPr>
          <w:rFonts w:hint="eastAsia" w:asciiTheme="minorEastAsia" w:hAnsiTheme="minorEastAsia" w:eastAsiaTheme="minorEastAsia" w:cstheme="minorEastAsia"/>
          <w:b/>
          <w:bCs/>
          <w:color w:val="000000"/>
          <w:kern w:val="0"/>
          <w:sz w:val="24"/>
          <w:lang w:val="en-US" w:eastAsia="zh-CN"/>
        </w:rPr>
        <w:t xml:space="preserve">     </w:t>
      </w:r>
      <w:r>
        <w:rPr>
          <w:rFonts w:hint="eastAsia" w:asciiTheme="minorEastAsia" w:hAnsiTheme="minorEastAsia" w:eastAsiaTheme="minorEastAsia" w:cstheme="minorEastAsia"/>
          <w:b/>
          <w:bCs/>
          <w:color w:val="000000"/>
          <w:kern w:val="0"/>
          <w:sz w:val="24"/>
          <w:lang w:val="zh-CN"/>
        </w:rPr>
        <w:t>（签字或盖章）</w:t>
      </w:r>
    </w:p>
    <w:p w14:paraId="2DC9BD41">
      <w:pPr>
        <w:autoSpaceDE w:val="0"/>
        <w:autoSpaceDN w:val="0"/>
        <w:spacing w:line="360" w:lineRule="auto"/>
        <w:jc w:val="right"/>
        <w:rPr>
          <w:rFonts w:hint="eastAsia" w:asciiTheme="minorEastAsia" w:hAnsiTheme="minorEastAsia" w:eastAsiaTheme="minorEastAsia" w:cstheme="minorEastAsia"/>
          <w:b/>
          <w:bCs/>
          <w:color w:val="000000"/>
          <w:kern w:val="0"/>
          <w:sz w:val="24"/>
          <w:lang w:val="zh-CN"/>
        </w:rPr>
      </w:pPr>
      <w:r>
        <w:rPr>
          <w:rFonts w:hint="eastAsia" w:asciiTheme="minorEastAsia" w:hAnsiTheme="minorEastAsia" w:eastAsiaTheme="minorEastAsia" w:cstheme="minorEastAsia"/>
          <w:b/>
          <w:bCs/>
          <w:color w:val="000000"/>
          <w:kern w:val="0"/>
          <w:sz w:val="24"/>
          <w:lang w:val="zh-CN"/>
        </w:rPr>
        <w:t>年     月      日</w:t>
      </w:r>
    </w:p>
    <w:p w14:paraId="35FBCE4D">
      <w:pPr>
        <w:spacing w:line="360" w:lineRule="auto"/>
        <w:rPr>
          <w:rFonts w:hint="eastAsia" w:asciiTheme="minorEastAsia" w:hAnsiTheme="minorEastAsia" w:eastAsiaTheme="minorEastAsia" w:cstheme="minorEastAsia"/>
          <w:sz w:val="32"/>
          <w:lang w:val="zh-CN" w:eastAsia="zh-CN"/>
        </w:rPr>
      </w:pPr>
      <w:r>
        <w:rPr>
          <w:rFonts w:hint="eastAsia" w:asciiTheme="minorEastAsia" w:hAnsiTheme="minorEastAsia" w:eastAsiaTheme="minorEastAsia" w:cstheme="minorEastAsia"/>
          <w:sz w:val="32"/>
          <w:lang w:val="zh-CN" w:eastAsia="zh-CN"/>
        </w:rPr>
        <w:br w:type="page"/>
      </w:r>
    </w:p>
    <w:bookmarkEnd w:id="401"/>
    <w:bookmarkEnd w:id="402"/>
    <w:bookmarkEnd w:id="403"/>
    <w:bookmarkEnd w:id="404"/>
    <w:bookmarkEnd w:id="405"/>
    <w:bookmarkEnd w:id="406"/>
    <w:p w14:paraId="554D89B0">
      <w:pPr>
        <w:pStyle w:val="25"/>
        <w:spacing w:line="360" w:lineRule="auto"/>
        <w:jc w:val="left"/>
        <w:rPr>
          <w:rFonts w:hint="eastAsia" w:asciiTheme="minorEastAsia" w:hAnsiTheme="minorEastAsia" w:eastAsiaTheme="minorEastAsia" w:cstheme="minorEastAsia"/>
          <w:sz w:val="32"/>
          <w:lang w:val="zh-CN"/>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bookmarkStart w:id="437" w:name="_Toc4469"/>
      <w:bookmarkStart w:id="438" w:name="_Toc9001"/>
    </w:p>
    <w:bookmarkEnd w:id="394"/>
    <w:bookmarkEnd w:id="395"/>
    <w:bookmarkEnd w:id="437"/>
    <w:bookmarkEnd w:id="438"/>
    <w:p w14:paraId="69C57875">
      <w:pPr>
        <w:pStyle w:val="25"/>
        <w:spacing w:line="360" w:lineRule="auto"/>
        <w:jc w:val="left"/>
        <w:rPr>
          <w:rFonts w:hint="eastAsia" w:asciiTheme="minorEastAsia" w:hAnsiTheme="minorEastAsia" w:eastAsiaTheme="minorEastAsia" w:cstheme="minorEastAsia"/>
          <w:sz w:val="32"/>
          <w:lang w:val="zh-CN" w:eastAsia="zh-CN"/>
        </w:rPr>
      </w:pPr>
      <w:bookmarkStart w:id="439" w:name="_Toc743"/>
      <w:bookmarkStart w:id="440" w:name="_Toc19711"/>
      <w:bookmarkStart w:id="441" w:name="_Toc8423"/>
      <w:bookmarkStart w:id="442" w:name="_Toc32240"/>
      <w:bookmarkStart w:id="443" w:name="_Toc29463"/>
      <w:r>
        <w:rPr>
          <w:rFonts w:hint="eastAsia" w:asciiTheme="minorEastAsia" w:hAnsiTheme="minorEastAsia" w:eastAsiaTheme="minorEastAsia" w:cstheme="minorEastAsia"/>
          <w:sz w:val="32"/>
          <w:lang w:val="zh-CN" w:eastAsia="zh-CN"/>
        </w:rPr>
        <w:t>格式</w:t>
      </w:r>
      <w:r>
        <w:rPr>
          <w:rFonts w:hint="eastAsia" w:asciiTheme="minorEastAsia" w:hAnsiTheme="minorEastAsia" w:eastAsiaTheme="minorEastAsia" w:cstheme="minorEastAsia"/>
          <w:sz w:val="32"/>
          <w:lang w:val="en-US" w:eastAsia="zh-CN"/>
        </w:rPr>
        <w:t>18</w:t>
      </w:r>
      <w:r>
        <w:rPr>
          <w:rFonts w:hint="eastAsia" w:asciiTheme="minorEastAsia" w:hAnsiTheme="minorEastAsia" w:eastAsiaTheme="minorEastAsia" w:cstheme="minorEastAsia"/>
          <w:sz w:val="32"/>
          <w:lang w:val="zh-CN" w:eastAsia="zh-CN"/>
        </w:rPr>
        <w:t>：</w:t>
      </w:r>
      <w:r>
        <w:rPr>
          <w:rFonts w:hint="eastAsia" w:asciiTheme="minorEastAsia" w:hAnsiTheme="minorEastAsia" w:eastAsiaTheme="minorEastAsia" w:cstheme="minorEastAsia"/>
          <w:sz w:val="32"/>
          <w:lang w:val="en-US" w:eastAsia="zh-CN"/>
        </w:rPr>
        <w:t>投标供应商认为在其他方面有必要说明的事项</w:t>
      </w:r>
      <w:bookmarkEnd w:id="439"/>
      <w:bookmarkEnd w:id="440"/>
      <w:bookmarkEnd w:id="441"/>
      <w:bookmarkEnd w:id="442"/>
      <w:bookmarkEnd w:id="443"/>
    </w:p>
    <w:p w14:paraId="3D2042A3">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eastAsia="zh-CN"/>
        </w:rPr>
      </w:pPr>
      <w:r>
        <w:rPr>
          <w:rFonts w:hint="eastAsia" w:asciiTheme="minorEastAsia" w:hAnsiTheme="minorEastAsia" w:eastAsiaTheme="minorEastAsia" w:cstheme="minorEastAsia"/>
          <w:b/>
          <w:bCs/>
          <w:kern w:val="0"/>
          <w:sz w:val="36"/>
          <w:szCs w:val="36"/>
          <w:lang w:val="zh-CN" w:eastAsia="zh-CN"/>
        </w:rPr>
        <w:t>投标供应商认为在其他方面有必要说明的事项</w:t>
      </w:r>
    </w:p>
    <w:p w14:paraId="03C1376A">
      <w:pPr>
        <w:autoSpaceDE w:val="0"/>
        <w:autoSpaceDN w:val="0"/>
        <w:spacing w:line="360" w:lineRule="auto"/>
        <w:rPr>
          <w:rFonts w:hint="eastAsia" w:asciiTheme="minorEastAsia" w:hAnsiTheme="minorEastAsia" w:eastAsiaTheme="minorEastAsia" w:cstheme="minorEastAsia"/>
          <w:color w:val="000000"/>
          <w:kern w:val="0"/>
          <w:sz w:val="24"/>
          <w:lang w:val="zh-CN"/>
        </w:rPr>
      </w:pPr>
    </w:p>
    <w:p w14:paraId="2639A43F">
      <w:pPr>
        <w:autoSpaceDE w:val="0"/>
        <w:autoSpaceDN w:val="0"/>
        <w:spacing w:line="360" w:lineRule="auto"/>
        <w:ind w:firstLine="1920" w:firstLineChars="800"/>
        <w:rPr>
          <w:rFonts w:hint="eastAsia" w:asciiTheme="minorEastAsia" w:hAnsiTheme="minorEastAsia" w:eastAsiaTheme="minorEastAsia" w:cstheme="minorEastAsia"/>
          <w:color w:val="000000"/>
          <w:kern w:val="0"/>
          <w:sz w:val="24"/>
          <w:lang w:val="zh-CN"/>
        </w:rPr>
      </w:pPr>
      <w:r>
        <w:rPr>
          <w:rFonts w:hint="eastAsia" w:asciiTheme="minorEastAsia" w:hAnsiTheme="minorEastAsia" w:eastAsiaTheme="minorEastAsia" w:cstheme="minorEastAsia"/>
          <w:color w:val="000000"/>
          <w:kern w:val="0"/>
          <w:sz w:val="24"/>
          <w:lang w:val="zh-CN"/>
        </w:rPr>
        <w:t>本项</w:t>
      </w:r>
      <w:r>
        <w:rPr>
          <w:rFonts w:hint="eastAsia" w:asciiTheme="minorEastAsia" w:hAnsiTheme="minorEastAsia" w:eastAsiaTheme="minorEastAsia" w:cstheme="minorEastAsia"/>
          <w:color w:val="000000"/>
          <w:kern w:val="0"/>
          <w:sz w:val="24"/>
        </w:rPr>
        <w:t>可</w:t>
      </w:r>
      <w:r>
        <w:rPr>
          <w:rFonts w:hint="eastAsia" w:asciiTheme="minorEastAsia" w:hAnsiTheme="minorEastAsia" w:eastAsiaTheme="minorEastAsia" w:cstheme="minorEastAsia"/>
          <w:color w:val="000000"/>
          <w:kern w:val="0"/>
          <w:sz w:val="24"/>
          <w:lang w:val="zh-CN"/>
        </w:rPr>
        <w:t>提供项目管理及实施方案、售后服务计划等</w:t>
      </w:r>
    </w:p>
    <w:p w14:paraId="2B6E3010">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63C4E700">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D40D521">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45AA37C">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5E3EB8CD">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27BA2D9C">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05C44F6">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202C92B0">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2435322E">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0A4ED965">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38F99DB8">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54487CA7">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129FFC33">
      <w:pPr>
        <w:autoSpaceDE w:val="0"/>
        <w:autoSpaceDN w:val="0"/>
        <w:spacing w:line="360" w:lineRule="auto"/>
        <w:jc w:val="center"/>
        <w:rPr>
          <w:rFonts w:hint="eastAsia" w:asciiTheme="minorEastAsia" w:hAnsiTheme="minorEastAsia" w:eastAsiaTheme="minorEastAsia" w:cstheme="minorEastAsia"/>
          <w:b/>
          <w:bCs/>
          <w:color w:val="000000"/>
          <w:kern w:val="0"/>
          <w:sz w:val="28"/>
          <w:szCs w:val="28"/>
          <w:lang w:val="zh-CN"/>
        </w:rPr>
      </w:pPr>
    </w:p>
    <w:p w14:paraId="34759C80">
      <w:pPr>
        <w:autoSpaceDE w:val="0"/>
        <w:autoSpaceDN w:val="0"/>
        <w:spacing w:line="360" w:lineRule="auto"/>
        <w:rPr>
          <w:rFonts w:hint="eastAsia" w:asciiTheme="minorEastAsia" w:hAnsiTheme="minorEastAsia" w:eastAsiaTheme="minorEastAsia" w:cstheme="minorEastAsia"/>
          <w:b/>
          <w:bCs/>
          <w:color w:val="000000"/>
          <w:kern w:val="0"/>
          <w:sz w:val="28"/>
          <w:szCs w:val="28"/>
          <w:lang w:val="zh-CN"/>
        </w:rPr>
      </w:pPr>
    </w:p>
    <w:p w14:paraId="07B5A062">
      <w:pPr>
        <w:pStyle w:val="26"/>
        <w:spacing w:line="360" w:lineRule="auto"/>
        <w:rPr>
          <w:rFonts w:hint="eastAsia" w:asciiTheme="minorEastAsia" w:hAnsiTheme="minorEastAsia" w:eastAsiaTheme="minorEastAsia" w:cstheme="minorEastAsia"/>
          <w:lang w:val="zh-CN"/>
        </w:rPr>
      </w:pPr>
    </w:p>
    <w:p w14:paraId="17D4272A">
      <w:pPr>
        <w:spacing w:line="360" w:lineRule="auto"/>
        <w:rPr>
          <w:rFonts w:hint="eastAsia" w:asciiTheme="minorEastAsia" w:hAnsiTheme="minorEastAsia" w:eastAsiaTheme="minorEastAsia" w:cstheme="minorEastAsia"/>
          <w:lang w:val="zh-CN"/>
        </w:rPr>
      </w:pPr>
    </w:p>
    <w:p w14:paraId="7F97A98F">
      <w:pPr>
        <w:pStyle w:val="37"/>
        <w:spacing w:line="360" w:lineRule="auto"/>
        <w:rPr>
          <w:rFonts w:hint="eastAsia" w:asciiTheme="minorEastAsia" w:hAnsiTheme="minorEastAsia" w:eastAsiaTheme="minorEastAsia" w:cstheme="minorEastAsia"/>
          <w:lang w:val="zh-CN"/>
        </w:rPr>
      </w:pPr>
    </w:p>
    <w:p w14:paraId="74940B26">
      <w:pPr>
        <w:pStyle w:val="37"/>
        <w:spacing w:line="360" w:lineRule="auto"/>
        <w:rPr>
          <w:rFonts w:hint="eastAsia" w:asciiTheme="minorEastAsia" w:hAnsiTheme="minorEastAsia" w:eastAsiaTheme="minorEastAsia" w:cstheme="minorEastAsia"/>
          <w:lang w:val="zh-CN"/>
        </w:rPr>
      </w:pPr>
    </w:p>
    <w:p w14:paraId="09C2B61B">
      <w:pPr>
        <w:pStyle w:val="25"/>
        <w:spacing w:line="360" w:lineRule="auto"/>
        <w:jc w:val="left"/>
        <w:rPr>
          <w:rFonts w:hint="eastAsia" w:asciiTheme="minorEastAsia" w:hAnsiTheme="minorEastAsia" w:eastAsiaTheme="minorEastAsia" w:cstheme="minorEastAsia"/>
          <w:sz w:val="32"/>
          <w:lang w:val="zh-CN" w:eastAsia="zh-CN"/>
        </w:rPr>
      </w:pPr>
      <w:bookmarkStart w:id="444" w:name="_Toc1078"/>
      <w:bookmarkStart w:id="445" w:name="_Toc9068"/>
      <w:bookmarkStart w:id="446" w:name="_Toc5529"/>
      <w:r>
        <w:rPr>
          <w:rFonts w:hint="eastAsia" w:asciiTheme="minorEastAsia" w:hAnsiTheme="minorEastAsia" w:eastAsiaTheme="minorEastAsia" w:cstheme="minorEastAsia"/>
          <w:sz w:val="32"/>
          <w:lang w:val="zh-CN" w:eastAsia="zh-CN"/>
        </w:rPr>
        <w:t>格式</w:t>
      </w:r>
      <w:r>
        <w:rPr>
          <w:rFonts w:hint="eastAsia" w:asciiTheme="minorEastAsia" w:hAnsiTheme="minorEastAsia" w:eastAsiaTheme="minorEastAsia" w:cstheme="minorEastAsia"/>
          <w:sz w:val="32"/>
          <w:lang w:val="en-US" w:eastAsia="zh-CN"/>
        </w:rPr>
        <w:t>19</w:t>
      </w:r>
      <w:r>
        <w:rPr>
          <w:rFonts w:hint="eastAsia" w:asciiTheme="minorEastAsia" w:hAnsiTheme="minorEastAsia" w:eastAsiaTheme="minorEastAsia" w:cstheme="minorEastAsia"/>
          <w:sz w:val="32"/>
          <w:lang w:val="zh-CN" w:eastAsia="zh-CN"/>
        </w:rPr>
        <w:t>：最终磋商报价表格式</w:t>
      </w:r>
      <w:bookmarkEnd w:id="444"/>
      <w:bookmarkEnd w:id="445"/>
      <w:bookmarkEnd w:id="446"/>
      <w:r>
        <w:rPr>
          <w:rFonts w:hint="eastAsia" w:asciiTheme="minorEastAsia" w:hAnsiTheme="minorEastAsia" w:eastAsiaTheme="minorEastAsia" w:cstheme="minorEastAsia"/>
          <w:sz w:val="32"/>
          <w:lang w:val="zh-CN" w:eastAsia="zh-CN"/>
        </w:rPr>
        <w:t xml:space="preserve"> </w:t>
      </w:r>
    </w:p>
    <w:p w14:paraId="6C403B91">
      <w:pPr>
        <w:autoSpaceDE w:val="0"/>
        <w:autoSpaceDN w:val="0"/>
        <w:adjustRightInd w:val="0"/>
        <w:spacing w:line="360" w:lineRule="auto"/>
        <w:ind w:firstLine="723" w:firstLineChars="200"/>
        <w:jc w:val="center"/>
        <w:rPr>
          <w:rFonts w:hint="eastAsia" w:asciiTheme="minorEastAsia" w:hAnsiTheme="minorEastAsia" w:eastAsiaTheme="minorEastAsia" w:cstheme="minorEastAsia"/>
          <w:b/>
          <w:bCs/>
          <w:kern w:val="0"/>
          <w:sz w:val="36"/>
          <w:szCs w:val="36"/>
          <w:lang w:val="zh-CN"/>
        </w:rPr>
      </w:pPr>
      <w:r>
        <w:rPr>
          <w:rFonts w:hint="eastAsia" w:asciiTheme="minorEastAsia" w:hAnsiTheme="minorEastAsia" w:eastAsiaTheme="minorEastAsia" w:cstheme="minorEastAsia"/>
          <w:b/>
          <w:bCs/>
          <w:kern w:val="0"/>
          <w:sz w:val="36"/>
          <w:szCs w:val="36"/>
          <w:lang w:val="zh-CN"/>
        </w:rPr>
        <w:t>最终磋商报价表</w:t>
      </w:r>
    </w:p>
    <w:p w14:paraId="1F4C4F64">
      <w:pPr>
        <w:pStyle w:val="36"/>
        <w:spacing w:line="360" w:lineRule="auto"/>
        <w:rPr>
          <w:rFonts w:hint="eastAsia" w:asciiTheme="minorEastAsia" w:hAnsiTheme="minorEastAsia" w:eastAsiaTheme="minorEastAsia" w:cstheme="minorEastAsia"/>
          <w:lang w:val="zh-CN"/>
        </w:rPr>
      </w:pPr>
    </w:p>
    <w:p w14:paraId="39F5191D">
      <w:pPr>
        <w:widowControl/>
        <w:spacing w:line="360" w:lineRule="auto"/>
        <w:jc w:val="left"/>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lang w:eastAsia="zh-CN"/>
        </w:rPr>
        <w:t>投标供应商</w:t>
      </w:r>
      <w:r>
        <w:rPr>
          <w:rFonts w:hint="eastAsia" w:asciiTheme="minorEastAsia" w:hAnsiTheme="minorEastAsia" w:eastAsiaTheme="minorEastAsia" w:cstheme="minorEastAsia"/>
          <w:kern w:val="0"/>
          <w:sz w:val="24"/>
        </w:rPr>
        <w:t>名称</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项目编号：</w:t>
      </w:r>
      <w:r>
        <w:rPr>
          <w:rFonts w:hint="eastAsia" w:asciiTheme="minorEastAsia" w:hAnsiTheme="minorEastAsia" w:eastAsiaTheme="minorEastAsia" w:cstheme="minorEastAsia"/>
          <w:kern w:val="0"/>
          <w:sz w:val="24"/>
          <w:u w:val="single"/>
        </w:rPr>
        <w:t xml:space="preserve">                  </w:t>
      </w:r>
    </w:p>
    <w:p w14:paraId="583C090C">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w:t>
      </w:r>
    </w:p>
    <w:p w14:paraId="61AC5F11">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报价单位：人民币（元）</w:t>
      </w:r>
    </w:p>
    <w:tbl>
      <w:tblPr>
        <w:tblStyle w:val="28"/>
        <w:tblW w:w="8779" w:type="dxa"/>
        <w:jc w:val="center"/>
        <w:tblLayout w:type="fixed"/>
        <w:tblCellMar>
          <w:top w:w="0" w:type="dxa"/>
          <w:left w:w="108" w:type="dxa"/>
          <w:bottom w:w="0" w:type="dxa"/>
          <w:right w:w="108" w:type="dxa"/>
        </w:tblCellMar>
      </w:tblPr>
      <w:tblGrid>
        <w:gridCol w:w="1198"/>
        <w:gridCol w:w="2424"/>
        <w:gridCol w:w="3222"/>
        <w:gridCol w:w="1935"/>
      </w:tblGrid>
      <w:tr w14:paraId="5D5BF669">
        <w:tblPrEx>
          <w:tblCellMar>
            <w:top w:w="0" w:type="dxa"/>
            <w:left w:w="108" w:type="dxa"/>
            <w:bottom w:w="0" w:type="dxa"/>
            <w:right w:w="108" w:type="dxa"/>
          </w:tblCellMar>
        </w:tblPrEx>
        <w:trPr>
          <w:trHeight w:val="1137" w:hRule="atLeast"/>
          <w:jc w:val="center"/>
        </w:trPr>
        <w:tc>
          <w:tcPr>
            <w:tcW w:w="1198" w:type="dxa"/>
            <w:tcBorders>
              <w:top w:val="single" w:color="000000" w:sz="4" w:space="0"/>
              <w:left w:val="single" w:color="000000" w:sz="4" w:space="0"/>
              <w:bottom w:val="single" w:color="000000" w:sz="4" w:space="0"/>
              <w:right w:val="single" w:color="auto" w:sz="4" w:space="0"/>
            </w:tcBorders>
            <w:vAlign w:val="center"/>
          </w:tcPr>
          <w:p w14:paraId="0A570293">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包号</w:t>
            </w:r>
          </w:p>
        </w:tc>
        <w:tc>
          <w:tcPr>
            <w:tcW w:w="2424" w:type="dxa"/>
            <w:tcBorders>
              <w:top w:val="single" w:color="000000" w:sz="4" w:space="0"/>
              <w:left w:val="single" w:color="auto" w:sz="4" w:space="0"/>
              <w:bottom w:val="single" w:color="000000" w:sz="4" w:space="0"/>
              <w:right w:val="single" w:color="000000" w:sz="4" w:space="0"/>
            </w:tcBorders>
            <w:vAlign w:val="center"/>
          </w:tcPr>
          <w:p w14:paraId="43030BB2">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第一次报价</w:t>
            </w:r>
          </w:p>
        </w:tc>
        <w:tc>
          <w:tcPr>
            <w:tcW w:w="3222" w:type="dxa"/>
            <w:tcBorders>
              <w:top w:val="single" w:color="auto" w:sz="4" w:space="0"/>
              <w:left w:val="nil"/>
              <w:bottom w:val="single" w:color="000000" w:sz="4" w:space="0"/>
              <w:right w:val="single" w:color="000000" w:sz="4" w:space="0"/>
            </w:tcBorders>
            <w:vAlign w:val="center"/>
          </w:tcPr>
          <w:p w14:paraId="409C92D3">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第二次报价</w:t>
            </w:r>
          </w:p>
        </w:tc>
        <w:tc>
          <w:tcPr>
            <w:tcW w:w="1935" w:type="dxa"/>
            <w:tcBorders>
              <w:top w:val="single" w:color="auto" w:sz="4" w:space="0"/>
              <w:left w:val="nil"/>
              <w:bottom w:val="single" w:color="000000" w:sz="4" w:space="0"/>
              <w:right w:val="single" w:color="000000" w:sz="4" w:space="0"/>
            </w:tcBorders>
            <w:vAlign w:val="center"/>
          </w:tcPr>
          <w:p w14:paraId="3C043C4F">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交货期</w:t>
            </w:r>
          </w:p>
        </w:tc>
      </w:tr>
      <w:tr w14:paraId="7F5C2F72">
        <w:tblPrEx>
          <w:tblCellMar>
            <w:top w:w="0" w:type="dxa"/>
            <w:left w:w="108" w:type="dxa"/>
            <w:bottom w:w="0" w:type="dxa"/>
            <w:right w:w="108" w:type="dxa"/>
          </w:tblCellMar>
        </w:tblPrEx>
        <w:trPr>
          <w:trHeight w:val="1137" w:hRule="atLeast"/>
          <w:jc w:val="center"/>
        </w:trPr>
        <w:tc>
          <w:tcPr>
            <w:tcW w:w="1198" w:type="dxa"/>
            <w:tcBorders>
              <w:top w:val="single" w:color="000000" w:sz="4" w:space="0"/>
              <w:left w:val="single" w:color="000000" w:sz="4" w:space="0"/>
              <w:bottom w:val="single" w:color="000000" w:sz="4" w:space="0"/>
              <w:right w:val="single" w:color="auto" w:sz="4" w:space="0"/>
            </w:tcBorders>
          </w:tcPr>
          <w:p w14:paraId="35F283CC">
            <w:pPr>
              <w:widowControl/>
              <w:spacing w:line="360" w:lineRule="auto"/>
              <w:jc w:val="left"/>
              <w:rPr>
                <w:rFonts w:hint="eastAsia" w:asciiTheme="minorEastAsia" w:hAnsiTheme="minorEastAsia" w:eastAsiaTheme="minorEastAsia" w:cstheme="minorEastAsia"/>
                <w:kern w:val="0"/>
                <w:sz w:val="24"/>
              </w:rPr>
            </w:pPr>
          </w:p>
        </w:tc>
        <w:tc>
          <w:tcPr>
            <w:tcW w:w="2424" w:type="dxa"/>
            <w:tcBorders>
              <w:top w:val="single" w:color="000000" w:sz="4" w:space="0"/>
              <w:left w:val="single" w:color="auto" w:sz="4" w:space="0"/>
              <w:bottom w:val="single" w:color="000000" w:sz="4" w:space="0"/>
              <w:right w:val="single" w:color="000000" w:sz="4" w:space="0"/>
            </w:tcBorders>
          </w:tcPr>
          <w:p w14:paraId="0DFB3A38">
            <w:pPr>
              <w:widowControl/>
              <w:spacing w:line="360" w:lineRule="auto"/>
              <w:jc w:val="left"/>
              <w:rPr>
                <w:rFonts w:hint="eastAsia" w:asciiTheme="minorEastAsia" w:hAnsiTheme="minorEastAsia" w:eastAsiaTheme="minorEastAsia" w:cstheme="minorEastAsia"/>
                <w:kern w:val="0"/>
                <w:sz w:val="24"/>
              </w:rPr>
            </w:pPr>
          </w:p>
        </w:tc>
        <w:tc>
          <w:tcPr>
            <w:tcW w:w="3222" w:type="dxa"/>
            <w:tcBorders>
              <w:top w:val="single" w:color="000000" w:sz="4" w:space="0"/>
              <w:left w:val="nil"/>
              <w:bottom w:val="single" w:color="000000" w:sz="4" w:space="0"/>
              <w:right w:val="single" w:color="000000" w:sz="4" w:space="0"/>
            </w:tcBorders>
          </w:tcPr>
          <w:p w14:paraId="386C1F05">
            <w:pPr>
              <w:widowControl/>
              <w:spacing w:line="360" w:lineRule="auto"/>
              <w:jc w:val="left"/>
              <w:rPr>
                <w:rFonts w:hint="eastAsia" w:asciiTheme="minorEastAsia" w:hAnsiTheme="minorEastAsia" w:eastAsiaTheme="minorEastAsia" w:cstheme="minorEastAsia"/>
                <w:kern w:val="0"/>
                <w:sz w:val="24"/>
              </w:rPr>
            </w:pPr>
          </w:p>
        </w:tc>
        <w:tc>
          <w:tcPr>
            <w:tcW w:w="1935" w:type="dxa"/>
            <w:tcBorders>
              <w:top w:val="single" w:color="000000" w:sz="4" w:space="0"/>
              <w:left w:val="nil"/>
              <w:bottom w:val="single" w:color="000000" w:sz="4" w:space="0"/>
              <w:right w:val="single" w:color="000000" w:sz="4" w:space="0"/>
            </w:tcBorders>
          </w:tcPr>
          <w:p w14:paraId="255FD220">
            <w:pPr>
              <w:widowControl/>
              <w:spacing w:line="360" w:lineRule="auto"/>
              <w:jc w:val="left"/>
              <w:rPr>
                <w:rFonts w:hint="eastAsia" w:asciiTheme="minorEastAsia" w:hAnsiTheme="minorEastAsia" w:eastAsiaTheme="minorEastAsia" w:cstheme="minorEastAsia"/>
                <w:kern w:val="0"/>
                <w:sz w:val="24"/>
              </w:rPr>
            </w:pPr>
          </w:p>
        </w:tc>
      </w:tr>
      <w:tr w14:paraId="1761BE45">
        <w:trPr>
          <w:trHeight w:val="3401" w:hRule="atLeast"/>
          <w:jc w:val="center"/>
        </w:trPr>
        <w:tc>
          <w:tcPr>
            <w:tcW w:w="8779" w:type="dxa"/>
            <w:gridSpan w:val="4"/>
            <w:tcBorders>
              <w:top w:val="single" w:color="000000" w:sz="4" w:space="0"/>
              <w:left w:val="single" w:color="000000" w:sz="4" w:space="0"/>
              <w:bottom w:val="single" w:color="000000" w:sz="4" w:space="0"/>
              <w:right w:val="single" w:color="000000" w:sz="4" w:space="0"/>
            </w:tcBorders>
          </w:tcPr>
          <w:p w14:paraId="05C4564F">
            <w:pPr>
              <w:widowControl/>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最终确定的质量保证及服务承诺（优惠条件）</w:t>
            </w:r>
          </w:p>
          <w:p w14:paraId="4FE4B954">
            <w:pPr>
              <w:widowControl/>
              <w:spacing w:line="360" w:lineRule="auto"/>
              <w:jc w:val="left"/>
              <w:rPr>
                <w:rFonts w:hint="eastAsia" w:asciiTheme="minorEastAsia" w:hAnsiTheme="minorEastAsia" w:eastAsiaTheme="minorEastAsia" w:cstheme="minorEastAsia"/>
                <w:kern w:val="0"/>
                <w:sz w:val="24"/>
              </w:rPr>
            </w:pPr>
          </w:p>
          <w:p w14:paraId="50F673C9">
            <w:pPr>
              <w:widowControl/>
              <w:spacing w:line="360" w:lineRule="auto"/>
              <w:jc w:val="left"/>
              <w:rPr>
                <w:rFonts w:hint="eastAsia" w:asciiTheme="minorEastAsia" w:hAnsiTheme="minorEastAsia" w:eastAsiaTheme="minorEastAsia" w:cstheme="minorEastAsia"/>
                <w:kern w:val="0"/>
                <w:sz w:val="24"/>
              </w:rPr>
            </w:pPr>
          </w:p>
          <w:p w14:paraId="64CD19A8">
            <w:pPr>
              <w:widowControl/>
              <w:spacing w:line="360" w:lineRule="auto"/>
              <w:jc w:val="left"/>
              <w:rPr>
                <w:rFonts w:hint="eastAsia" w:asciiTheme="minorEastAsia" w:hAnsiTheme="minorEastAsia" w:eastAsiaTheme="minorEastAsia" w:cstheme="minorEastAsia"/>
                <w:kern w:val="0"/>
                <w:sz w:val="24"/>
              </w:rPr>
            </w:pPr>
          </w:p>
          <w:p w14:paraId="4CF54013">
            <w:pPr>
              <w:widowControl/>
              <w:spacing w:line="360" w:lineRule="auto"/>
              <w:jc w:val="left"/>
              <w:rPr>
                <w:rFonts w:hint="eastAsia" w:asciiTheme="minorEastAsia" w:hAnsiTheme="minorEastAsia" w:eastAsiaTheme="minorEastAsia" w:cstheme="minorEastAsia"/>
                <w:kern w:val="0"/>
                <w:sz w:val="24"/>
              </w:rPr>
            </w:pPr>
          </w:p>
          <w:p w14:paraId="353161C3">
            <w:pPr>
              <w:widowControl/>
              <w:spacing w:line="360" w:lineRule="auto"/>
              <w:jc w:val="left"/>
              <w:rPr>
                <w:rFonts w:hint="eastAsia" w:asciiTheme="minorEastAsia" w:hAnsiTheme="minorEastAsia" w:eastAsiaTheme="minorEastAsia" w:cstheme="minorEastAsia"/>
                <w:kern w:val="0"/>
                <w:sz w:val="24"/>
              </w:rPr>
            </w:pPr>
          </w:p>
        </w:tc>
      </w:tr>
    </w:tbl>
    <w:p w14:paraId="2FC626E5">
      <w:pPr>
        <w:widowControl/>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注：(此表不需上传至《磋商响应文件》中，此表必须以附件形式在开启最终报价时一并上传至政采云客户端，</w:t>
      </w:r>
      <w:r>
        <w:rPr>
          <w:rFonts w:hint="eastAsia" w:asciiTheme="minorEastAsia" w:hAnsiTheme="minorEastAsia" w:eastAsiaTheme="minorEastAsia" w:cstheme="minorEastAsia"/>
          <w:b/>
          <w:kern w:val="0"/>
          <w:sz w:val="24"/>
          <w:lang w:val="zh-CN"/>
        </w:rPr>
        <w:t>此表后须附分项报价表）</w:t>
      </w:r>
    </w:p>
    <w:p w14:paraId="1DB52477">
      <w:pPr>
        <w:widowControl/>
        <w:spacing w:line="360" w:lineRule="auto"/>
        <w:jc w:val="left"/>
        <w:rPr>
          <w:rFonts w:hint="eastAsia" w:asciiTheme="minorEastAsia" w:hAnsiTheme="minorEastAsia" w:eastAsiaTheme="minorEastAsia" w:cstheme="minorEastAsia"/>
          <w:kern w:val="0"/>
          <w:sz w:val="24"/>
        </w:rPr>
      </w:pPr>
    </w:p>
    <w:p w14:paraId="0738F84A">
      <w:pPr>
        <w:widowControl/>
        <w:spacing w:line="360" w:lineRule="auto"/>
        <w:jc w:val="left"/>
        <w:rPr>
          <w:rFonts w:hint="eastAsia" w:asciiTheme="minorEastAsia" w:hAnsiTheme="minorEastAsia" w:eastAsiaTheme="minorEastAsia" w:cstheme="minorEastAsia"/>
          <w:kern w:val="0"/>
          <w:sz w:val="24"/>
        </w:rPr>
      </w:pPr>
    </w:p>
    <w:p w14:paraId="201D998B">
      <w:pPr>
        <w:widowControl/>
        <w:spacing w:line="360" w:lineRule="auto"/>
        <w:jc w:val="center"/>
        <w:rPr>
          <w:rFonts w:hint="eastAsia" w:asciiTheme="minorEastAsia" w:hAnsiTheme="minorEastAsia" w:eastAsiaTheme="minorEastAsia" w:cstheme="minorEastAsia"/>
          <w:kern w:val="0"/>
          <w:sz w:val="24"/>
        </w:rPr>
      </w:pPr>
    </w:p>
    <w:p w14:paraId="6B9E867D">
      <w:pPr>
        <w:autoSpaceDE w:val="0"/>
        <w:autoSpaceDN w:val="0"/>
        <w:adjustRightInd w:val="0"/>
        <w:spacing w:line="360" w:lineRule="auto"/>
        <w:ind w:firstLine="3600" w:firstLineChars="15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投标供应商：           （公章）</w:t>
      </w:r>
    </w:p>
    <w:p w14:paraId="298F675C">
      <w:pPr>
        <w:autoSpaceDE w:val="0"/>
        <w:autoSpaceDN w:val="0"/>
        <w:adjustRightInd w:val="0"/>
        <w:spacing w:line="360" w:lineRule="auto"/>
        <w:jc w:val="righ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r>
        <w:rPr>
          <w:rFonts w:hint="eastAsia" w:asciiTheme="minorEastAsia" w:hAnsiTheme="minorEastAsia" w:eastAsiaTheme="minorEastAsia" w:cstheme="minorEastAsia"/>
          <w:b/>
          <w:bCs/>
          <w:kern w:val="0"/>
          <w:sz w:val="24"/>
          <w:lang w:val="zh-CN"/>
        </w:rPr>
        <w:t xml:space="preserve">                                         年   月   日</w:t>
      </w:r>
      <w:r>
        <w:rPr>
          <w:rFonts w:hint="eastAsia" w:asciiTheme="minorEastAsia" w:hAnsiTheme="minorEastAsia" w:eastAsiaTheme="minorEastAsia" w:cstheme="minorEastAsia"/>
          <w:sz w:val="32"/>
          <w:lang w:val="zh-CN"/>
        </w:rPr>
        <w:t xml:space="preserve"> </w:t>
      </w:r>
      <w:r>
        <w:rPr>
          <w:rFonts w:hint="eastAsia" w:asciiTheme="minorEastAsia" w:hAnsiTheme="minorEastAsia" w:eastAsiaTheme="minorEastAsia" w:cstheme="minorEastAsia"/>
          <w:sz w:val="24"/>
        </w:rPr>
        <w:t xml:space="preserve"> </w:t>
      </w:r>
    </w:p>
    <w:p w14:paraId="010CDAF0">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rPr>
      </w:pPr>
    </w:p>
    <w:p w14:paraId="34222ECA">
      <w:pPr>
        <w:autoSpaceDE w:val="0"/>
        <w:autoSpaceDN w:val="0"/>
        <w:adjustRightInd w:val="0"/>
        <w:spacing w:line="360" w:lineRule="auto"/>
        <w:jc w:val="center"/>
        <w:rPr>
          <w:rFonts w:hint="eastAsia" w:asciiTheme="minorEastAsia" w:hAnsiTheme="minorEastAsia" w:eastAsiaTheme="minorEastAsia" w:cstheme="minorEastAsia"/>
          <w:b/>
          <w:bCs/>
          <w:kern w:val="0"/>
          <w:sz w:val="36"/>
          <w:szCs w:val="36"/>
          <w:lang w:val="zh-CN"/>
        </w:rPr>
      </w:pPr>
      <w:r>
        <w:rPr>
          <w:rFonts w:hint="eastAsia" w:asciiTheme="minorEastAsia" w:hAnsiTheme="minorEastAsia" w:eastAsiaTheme="minorEastAsia" w:cstheme="minorEastAsia"/>
          <w:b/>
          <w:bCs/>
          <w:kern w:val="0"/>
          <w:sz w:val="36"/>
          <w:szCs w:val="36"/>
          <w:lang w:val="en-US" w:eastAsia="zh-CN"/>
        </w:rPr>
        <w:t>最终</w:t>
      </w:r>
      <w:r>
        <w:rPr>
          <w:rFonts w:hint="eastAsia" w:asciiTheme="minorEastAsia" w:hAnsiTheme="minorEastAsia" w:eastAsiaTheme="minorEastAsia" w:cstheme="minorEastAsia"/>
          <w:b/>
          <w:bCs/>
          <w:kern w:val="0"/>
          <w:sz w:val="36"/>
          <w:szCs w:val="36"/>
          <w:lang w:val="zh-CN"/>
        </w:rPr>
        <w:t xml:space="preserve">分项报价表 </w:t>
      </w:r>
    </w:p>
    <w:p w14:paraId="0DB79869">
      <w:pPr>
        <w:pStyle w:val="36"/>
        <w:spacing w:line="360" w:lineRule="auto"/>
        <w:rPr>
          <w:rFonts w:hint="eastAsia" w:asciiTheme="minorEastAsia" w:hAnsiTheme="minorEastAsia" w:eastAsiaTheme="minorEastAsia" w:cstheme="minorEastAsia"/>
          <w:lang w:val="zh-CN"/>
        </w:rPr>
      </w:pPr>
    </w:p>
    <w:p w14:paraId="5FCA4B80">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投标供应商名称：</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 xml:space="preserve">   单位：人民币（元）</w:t>
      </w:r>
    </w:p>
    <w:tbl>
      <w:tblPr>
        <w:tblStyle w:val="28"/>
        <w:tblW w:w="8876" w:type="dxa"/>
        <w:jc w:val="center"/>
        <w:tblLayout w:type="fixed"/>
        <w:tblCellMar>
          <w:top w:w="0" w:type="dxa"/>
          <w:left w:w="28" w:type="dxa"/>
          <w:bottom w:w="0" w:type="dxa"/>
          <w:right w:w="28" w:type="dxa"/>
        </w:tblCellMar>
      </w:tblPr>
      <w:tblGrid>
        <w:gridCol w:w="592"/>
        <w:gridCol w:w="1138"/>
        <w:gridCol w:w="1015"/>
        <w:gridCol w:w="1122"/>
        <w:gridCol w:w="1100"/>
        <w:gridCol w:w="913"/>
        <w:gridCol w:w="808"/>
        <w:gridCol w:w="828"/>
        <w:gridCol w:w="1360"/>
      </w:tblGrid>
      <w:tr w14:paraId="5F92DBA5">
        <w:tblPrEx>
          <w:tblCellMar>
            <w:top w:w="0" w:type="dxa"/>
            <w:left w:w="28" w:type="dxa"/>
            <w:bottom w:w="0" w:type="dxa"/>
            <w:right w:w="28" w:type="dxa"/>
          </w:tblCellMar>
        </w:tblPrEx>
        <w:trPr>
          <w:trHeight w:val="1275" w:hRule="atLeast"/>
          <w:jc w:val="center"/>
        </w:trPr>
        <w:tc>
          <w:tcPr>
            <w:tcW w:w="592" w:type="dxa"/>
            <w:tcBorders>
              <w:top w:val="single" w:color="000000" w:sz="8" w:space="0"/>
              <w:left w:val="single" w:color="000000" w:sz="8" w:space="0"/>
              <w:bottom w:val="single" w:color="000000" w:sz="6" w:space="0"/>
              <w:right w:val="single" w:color="000000" w:sz="6" w:space="0"/>
            </w:tcBorders>
            <w:shd w:val="clear" w:color="000000" w:fill="FFFFFF"/>
            <w:vAlign w:val="center"/>
          </w:tcPr>
          <w:p w14:paraId="5D3BE9F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3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05609A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015"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12CEF45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112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48405F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1100"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003395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生产厂家</w:t>
            </w:r>
          </w:p>
        </w:tc>
        <w:tc>
          <w:tcPr>
            <w:tcW w:w="913"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54E0B788">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数量及</w:t>
            </w:r>
          </w:p>
          <w:p w14:paraId="1A949BED">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单位</w:t>
            </w:r>
          </w:p>
        </w:tc>
        <w:tc>
          <w:tcPr>
            <w:tcW w:w="808"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2E89B00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828"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18C71CA7">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w:t>
            </w:r>
          </w:p>
        </w:tc>
        <w:tc>
          <w:tcPr>
            <w:tcW w:w="1360"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31ACA23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免费质保期</w:t>
            </w:r>
          </w:p>
        </w:tc>
      </w:tr>
      <w:tr w14:paraId="4F74D48B">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6FFDFD7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32952C">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C114F4">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4A853A6B">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E85174">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FE789D">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DDF80D">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D348C73">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5759F7F9">
            <w:pPr>
              <w:spacing w:line="360" w:lineRule="auto"/>
              <w:jc w:val="center"/>
              <w:rPr>
                <w:rFonts w:hint="eastAsia" w:asciiTheme="minorEastAsia" w:hAnsiTheme="minorEastAsia" w:eastAsiaTheme="minorEastAsia" w:cstheme="minorEastAsia"/>
                <w:sz w:val="24"/>
                <w:szCs w:val="24"/>
              </w:rPr>
            </w:pPr>
          </w:p>
        </w:tc>
      </w:tr>
      <w:tr w14:paraId="58140DDB">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5669AAD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1DC234">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15A501">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F6DF33F">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1186E0">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72B1E7">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4F62A4">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21727707">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D1D3F19">
            <w:pPr>
              <w:spacing w:line="360" w:lineRule="auto"/>
              <w:jc w:val="center"/>
              <w:rPr>
                <w:rFonts w:hint="eastAsia" w:asciiTheme="minorEastAsia" w:hAnsiTheme="minorEastAsia" w:eastAsiaTheme="minorEastAsia" w:cstheme="minorEastAsia"/>
                <w:sz w:val="24"/>
                <w:szCs w:val="24"/>
              </w:rPr>
            </w:pPr>
          </w:p>
        </w:tc>
      </w:tr>
      <w:tr w14:paraId="0641809A">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B34303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CCD21DB">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31D4E4">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7FE0EAF5">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B7B4FE">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09C796">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0F06223">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EE9D73E">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680E8F31">
            <w:pPr>
              <w:spacing w:line="360" w:lineRule="auto"/>
              <w:jc w:val="center"/>
              <w:rPr>
                <w:rFonts w:hint="eastAsia" w:asciiTheme="minorEastAsia" w:hAnsiTheme="minorEastAsia" w:eastAsiaTheme="minorEastAsia" w:cstheme="minorEastAsia"/>
                <w:sz w:val="24"/>
                <w:szCs w:val="24"/>
              </w:rPr>
            </w:pPr>
          </w:p>
        </w:tc>
      </w:tr>
      <w:tr w14:paraId="1CC490E6">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09DB8E8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2C2F618">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47E8F2">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0A65F295">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16D630C">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1484B3">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CC37E3">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E815FFE">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4FF00BFD">
            <w:pPr>
              <w:spacing w:line="360" w:lineRule="auto"/>
              <w:jc w:val="center"/>
              <w:rPr>
                <w:rFonts w:hint="eastAsia" w:asciiTheme="minorEastAsia" w:hAnsiTheme="minorEastAsia" w:eastAsiaTheme="minorEastAsia" w:cstheme="minorEastAsia"/>
                <w:sz w:val="24"/>
                <w:szCs w:val="24"/>
              </w:rPr>
            </w:pPr>
          </w:p>
        </w:tc>
      </w:tr>
      <w:tr w14:paraId="3DA736AC">
        <w:tblPrEx>
          <w:tblCellMar>
            <w:top w:w="0" w:type="dxa"/>
            <w:left w:w="28" w:type="dxa"/>
            <w:bottom w:w="0" w:type="dxa"/>
            <w:right w:w="28" w:type="dxa"/>
          </w:tblCellMar>
        </w:tblPrEx>
        <w:trPr>
          <w:trHeight w:val="767" w:hRule="atLeast"/>
          <w:jc w:val="center"/>
        </w:trPr>
        <w:tc>
          <w:tcPr>
            <w:tcW w:w="592" w:type="dxa"/>
            <w:tcBorders>
              <w:top w:val="single" w:color="000000" w:sz="6" w:space="0"/>
              <w:left w:val="single" w:color="000000" w:sz="8" w:space="0"/>
              <w:bottom w:val="single" w:color="000000" w:sz="6" w:space="0"/>
              <w:right w:val="single" w:color="000000" w:sz="6" w:space="0"/>
            </w:tcBorders>
            <w:shd w:val="clear" w:color="000000" w:fill="FFFFFF"/>
            <w:vAlign w:val="center"/>
          </w:tcPr>
          <w:p w14:paraId="2FBEFFC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EC0ED96">
            <w:pPr>
              <w:spacing w:line="360" w:lineRule="auto"/>
              <w:jc w:val="center"/>
              <w:rPr>
                <w:rFonts w:hint="eastAsia" w:asciiTheme="minorEastAsia" w:hAnsiTheme="minorEastAsia" w:eastAsiaTheme="minorEastAsia" w:cstheme="minorEastAsia"/>
                <w:sz w:val="24"/>
                <w:szCs w:val="24"/>
              </w:rPr>
            </w:pPr>
          </w:p>
        </w:tc>
        <w:tc>
          <w:tcPr>
            <w:tcW w:w="101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A63A57">
            <w:pPr>
              <w:spacing w:line="360" w:lineRule="auto"/>
              <w:jc w:val="center"/>
              <w:rPr>
                <w:rFonts w:hint="eastAsia" w:asciiTheme="minorEastAsia" w:hAnsiTheme="minorEastAsia" w:eastAsiaTheme="minorEastAsia" w:cstheme="minorEastAsia"/>
                <w:sz w:val="24"/>
                <w:szCs w:val="24"/>
              </w:rPr>
            </w:pPr>
          </w:p>
        </w:tc>
        <w:tc>
          <w:tcPr>
            <w:tcW w:w="1122" w:type="dxa"/>
            <w:tcBorders>
              <w:top w:val="single" w:color="000000" w:sz="6" w:space="0"/>
              <w:left w:val="single" w:color="000000" w:sz="6" w:space="0"/>
              <w:bottom w:val="single" w:color="000000" w:sz="6" w:space="0"/>
              <w:right w:val="single" w:color="000000" w:sz="6" w:space="0"/>
            </w:tcBorders>
            <w:shd w:val="clear" w:color="000000" w:fill="FFFFFF"/>
          </w:tcPr>
          <w:p w14:paraId="64DF27BE">
            <w:pPr>
              <w:spacing w:line="360" w:lineRule="auto"/>
              <w:jc w:val="center"/>
              <w:rPr>
                <w:rFonts w:hint="eastAsia" w:asciiTheme="minorEastAsia" w:hAnsiTheme="minorEastAsia" w:eastAsiaTheme="minorEastAsia" w:cstheme="minorEastAsia"/>
                <w:sz w:val="24"/>
                <w:szCs w:val="24"/>
              </w:rPr>
            </w:pPr>
          </w:p>
        </w:tc>
        <w:tc>
          <w:tcPr>
            <w:tcW w:w="110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E18932">
            <w:pPr>
              <w:spacing w:line="360" w:lineRule="auto"/>
              <w:jc w:val="center"/>
              <w:rPr>
                <w:rFonts w:hint="eastAsia" w:asciiTheme="minorEastAsia" w:hAnsiTheme="minorEastAsia" w:eastAsiaTheme="minorEastAsia" w:cstheme="minorEastAsia"/>
                <w:sz w:val="24"/>
                <w:szCs w:val="24"/>
              </w:rPr>
            </w:pPr>
          </w:p>
        </w:tc>
        <w:tc>
          <w:tcPr>
            <w:tcW w:w="91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D9CEE3E">
            <w:pPr>
              <w:spacing w:line="360" w:lineRule="auto"/>
              <w:jc w:val="center"/>
              <w:rPr>
                <w:rFonts w:hint="eastAsia" w:asciiTheme="minorEastAsia" w:hAnsiTheme="minorEastAsia" w:eastAsiaTheme="minorEastAsia" w:cstheme="minorEastAsia"/>
                <w:sz w:val="24"/>
                <w:szCs w:val="24"/>
              </w:rPr>
            </w:pPr>
          </w:p>
        </w:tc>
        <w:tc>
          <w:tcPr>
            <w:tcW w:w="80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318D72">
            <w:pPr>
              <w:spacing w:line="360" w:lineRule="auto"/>
              <w:jc w:val="center"/>
              <w:rPr>
                <w:rFonts w:hint="eastAsia" w:asciiTheme="minorEastAsia" w:hAnsiTheme="minorEastAsia" w:eastAsiaTheme="minorEastAsia" w:cstheme="minorEastAsia"/>
                <w:sz w:val="24"/>
                <w:szCs w:val="24"/>
              </w:rPr>
            </w:pPr>
          </w:p>
        </w:tc>
        <w:tc>
          <w:tcPr>
            <w:tcW w:w="828"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2A5B8272">
            <w:pPr>
              <w:spacing w:line="360" w:lineRule="auto"/>
              <w:jc w:val="center"/>
              <w:rPr>
                <w:rFonts w:hint="eastAsia" w:asciiTheme="minorEastAsia" w:hAnsiTheme="minorEastAsia" w:eastAsiaTheme="minorEastAsia" w:cstheme="minorEastAsia"/>
                <w:sz w:val="24"/>
                <w:szCs w:val="24"/>
              </w:rPr>
            </w:pPr>
          </w:p>
        </w:tc>
        <w:tc>
          <w:tcPr>
            <w:tcW w:w="1360"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5539ED94">
            <w:pPr>
              <w:spacing w:line="360" w:lineRule="auto"/>
              <w:jc w:val="center"/>
              <w:rPr>
                <w:rFonts w:hint="eastAsia" w:asciiTheme="minorEastAsia" w:hAnsiTheme="minorEastAsia" w:eastAsiaTheme="minorEastAsia" w:cstheme="minorEastAsia"/>
                <w:sz w:val="24"/>
                <w:szCs w:val="24"/>
              </w:rPr>
            </w:pPr>
          </w:p>
        </w:tc>
      </w:tr>
      <w:tr w14:paraId="649F492C">
        <w:tblPrEx>
          <w:tblCellMar>
            <w:top w:w="0" w:type="dxa"/>
            <w:left w:w="28" w:type="dxa"/>
            <w:bottom w:w="0" w:type="dxa"/>
            <w:right w:w="28" w:type="dxa"/>
          </w:tblCellMar>
        </w:tblPrEx>
        <w:trPr>
          <w:trHeight w:val="1164" w:hRule="atLeast"/>
          <w:jc w:val="center"/>
        </w:trPr>
        <w:tc>
          <w:tcPr>
            <w:tcW w:w="8876" w:type="dxa"/>
            <w:gridSpan w:val="9"/>
            <w:tcBorders>
              <w:top w:val="single" w:color="000000" w:sz="6" w:space="0"/>
              <w:left w:val="single" w:color="000000" w:sz="8" w:space="0"/>
              <w:bottom w:val="single" w:color="000000" w:sz="6" w:space="0"/>
              <w:right w:val="single" w:color="000000" w:sz="8" w:space="0"/>
            </w:tcBorders>
            <w:shd w:val="clear" w:color="000000" w:fill="FFFFFF"/>
            <w:vAlign w:val="center"/>
          </w:tcPr>
          <w:p w14:paraId="754A4A3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优惠承诺及其他：</w:t>
            </w:r>
          </w:p>
          <w:p w14:paraId="0E011D52">
            <w:pPr>
              <w:spacing w:line="360" w:lineRule="auto"/>
              <w:jc w:val="center"/>
              <w:rPr>
                <w:rFonts w:hint="eastAsia" w:asciiTheme="minorEastAsia" w:hAnsiTheme="minorEastAsia" w:eastAsiaTheme="minorEastAsia" w:cstheme="minorEastAsia"/>
                <w:sz w:val="24"/>
                <w:szCs w:val="24"/>
              </w:rPr>
            </w:pPr>
          </w:p>
        </w:tc>
      </w:tr>
      <w:tr w14:paraId="75392DCF">
        <w:tblPrEx>
          <w:tblCellMar>
            <w:top w:w="0" w:type="dxa"/>
            <w:left w:w="28" w:type="dxa"/>
            <w:bottom w:w="0" w:type="dxa"/>
            <w:right w:w="28" w:type="dxa"/>
          </w:tblCellMar>
        </w:tblPrEx>
        <w:trPr>
          <w:trHeight w:val="1182" w:hRule="atLeast"/>
          <w:jc w:val="center"/>
        </w:trPr>
        <w:tc>
          <w:tcPr>
            <w:tcW w:w="2745" w:type="dxa"/>
            <w:gridSpan w:val="3"/>
            <w:tcBorders>
              <w:top w:val="single" w:color="000000" w:sz="6" w:space="0"/>
              <w:left w:val="single" w:color="000000" w:sz="8" w:space="0"/>
              <w:bottom w:val="single" w:color="000000" w:sz="6" w:space="0"/>
              <w:right w:val="single" w:color="000000" w:sz="6" w:space="0"/>
            </w:tcBorders>
            <w:shd w:val="clear" w:color="000000" w:fill="FFFFFF"/>
            <w:vAlign w:val="center"/>
          </w:tcPr>
          <w:p w14:paraId="30B9704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投标总价</w:t>
            </w:r>
          </w:p>
        </w:tc>
        <w:tc>
          <w:tcPr>
            <w:tcW w:w="6131" w:type="dxa"/>
            <w:gridSpan w:val="6"/>
            <w:tcBorders>
              <w:top w:val="single" w:color="000000" w:sz="6" w:space="0"/>
              <w:left w:val="single" w:color="000000" w:sz="6" w:space="0"/>
              <w:bottom w:val="single" w:color="000000" w:sz="6" w:space="0"/>
              <w:right w:val="single" w:color="000000" w:sz="8" w:space="0"/>
            </w:tcBorders>
            <w:shd w:val="clear" w:color="000000" w:fill="FFFFFF"/>
            <w:vAlign w:val="center"/>
          </w:tcPr>
          <w:p w14:paraId="545D781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               </w:t>
            </w:r>
          </w:p>
          <w:p w14:paraId="10AC5753">
            <w:pPr>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小写：</w:t>
            </w:r>
          </w:p>
        </w:tc>
      </w:tr>
    </w:tbl>
    <w:p w14:paraId="2A13CD71">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r>
        <w:rPr>
          <w:rFonts w:hint="eastAsia" w:asciiTheme="minorEastAsia" w:hAnsiTheme="minorEastAsia" w:eastAsiaTheme="minorEastAsia" w:cstheme="minorEastAsia"/>
          <w:kern w:val="0"/>
          <w:sz w:val="24"/>
          <w:lang w:val="zh-CN"/>
        </w:rPr>
        <w:tab/>
      </w:r>
    </w:p>
    <w:p w14:paraId="3B9CA0D5">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注：1.本表应依照每包采购一览表中的产品序号按顺序逐项填写，不得遗漏，不得修改格式，否则，按无效投标处理。</w:t>
      </w:r>
    </w:p>
    <w:p w14:paraId="45D84F1F">
      <w:pPr>
        <w:autoSpaceDE w:val="0"/>
        <w:autoSpaceDN w:val="0"/>
        <w:adjustRightInd w:val="0"/>
        <w:spacing w:line="360" w:lineRule="auto"/>
        <w:rPr>
          <w:rFonts w:hint="eastAsia"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2.投标报价不能有两个或两个以上的报价方案。</w:t>
      </w:r>
    </w:p>
    <w:p w14:paraId="3EABE093">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rPr>
        <w:t xml:space="preserve">                               </w:t>
      </w:r>
    </w:p>
    <w:p w14:paraId="6D4657AD">
      <w:pPr>
        <w:autoSpaceDE w:val="0"/>
        <w:autoSpaceDN w:val="0"/>
        <w:adjustRightInd w:val="0"/>
        <w:spacing w:line="360" w:lineRule="auto"/>
        <w:ind w:firstLine="3373" w:firstLineChars="1400"/>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投标供应商：             （公章）</w:t>
      </w:r>
    </w:p>
    <w:p w14:paraId="72013A49">
      <w:pPr>
        <w:autoSpaceDE w:val="0"/>
        <w:autoSpaceDN w:val="0"/>
        <w:adjustRightInd w:val="0"/>
        <w:spacing w:line="360" w:lineRule="auto"/>
        <w:rPr>
          <w:rFonts w:hint="eastAsia"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                     法定代表人或委托代理人：      </w:t>
      </w:r>
      <w:r>
        <w:rPr>
          <w:rFonts w:hint="eastAsia" w:asciiTheme="minorEastAsia" w:hAnsiTheme="minorEastAsia" w:eastAsiaTheme="minorEastAsia" w:cstheme="minorEastAsia"/>
          <w:b/>
          <w:bCs/>
          <w:color w:val="000000"/>
          <w:kern w:val="0"/>
          <w:sz w:val="24"/>
          <w:lang w:val="zh-CN"/>
        </w:rPr>
        <w:t xml:space="preserve">  （签字</w:t>
      </w:r>
      <w:r>
        <w:rPr>
          <w:rFonts w:hint="eastAsia" w:asciiTheme="minorEastAsia" w:hAnsiTheme="minorEastAsia" w:eastAsiaTheme="minorEastAsia" w:cstheme="minorEastAsia"/>
          <w:b/>
          <w:bCs/>
          <w:color w:val="000000"/>
          <w:kern w:val="0"/>
          <w:sz w:val="24"/>
        </w:rPr>
        <w:t>或盖章</w:t>
      </w:r>
      <w:r>
        <w:rPr>
          <w:rFonts w:hint="eastAsia" w:asciiTheme="minorEastAsia" w:hAnsiTheme="minorEastAsia" w:eastAsiaTheme="minorEastAsia" w:cstheme="minorEastAsia"/>
          <w:b/>
          <w:bCs/>
          <w:color w:val="000000"/>
          <w:kern w:val="0"/>
          <w:sz w:val="24"/>
          <w:lang w:val="zh-CN"/>
        </w:rPr>
        <w:t>）</w:t>
      </w:r>
    </w:p>
    <w:p w14:paraId="6C1132BA">
      <w:pPr>
        <w:autoSpaceDE w:val="0"/>
        <w:autoSpaceDN w:val="0"/>
        <w:adjustRightInd w:val="0"/>
        <w:spacing w:line="360" w:lineRule="auto"/>
        <w:rPr>
          <w:rFonts w:hint="eastAsia" w:asciiTheme="minorEastAsia" w:hAnsiTheme="minorEastAsia" w:eastAsiaTheme="minorEastAsia" w:cstheme="minorEastAsia"/>
          <w:kern w:val="0"/>
          <w:sz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bCs/>
          <w:kern w:val="0"/>
          <w:sz w:val="24"/>
          <w:lang w:val="zh-CN"/>
        </w:rPr>
        <w:t xml:space="preserve">                                         年   月   日</w:t>
      </w:r>
    </w:p>
    <w:p w14:paraId="03B78BA6">
      <w:pPr>
        <w:autoSpaceDE w:val="0"/>
        <w:autoSpaceDN w:val="0"/>
        <w:spacing w:line="360" w:lineRule="auto"/>
        <w:jc w:val="center"/>
        <w:outlineLvl w:val="0"/>
        <w:rPr>
          <w:rStyle w:val="40"/>
          <w:rFonts w:hint="eastAsia" w:asciiTheme="minorEastAsia" w:hAnsiTheme="minorEastAsia" w:eastAsiaTheme="minorEastAsia" w:cstheme="minorEastAsia"/>
        </w:rPr>
      </w:pPr>
      <w:bookmarkStart w:id="447" w:name="_Toc13621"/>
      <w:bookmarkStart w:id="448" w:name="_Toc3379"/>
      <w:bookmarkStart w:id="449" w:name="_Toc11520"/>
      <w:bookmarkStart w:id="450" w:name="_Toc1493"/>
      <w:bookmarkStart w:id="451" w:name="_Toc4935"/>
      <w:r>
        <w:rPr>
          <w:rStyle w:val="40"/>
          <w:rFonts w:hint="eastAsia" w:asciiTheme="minorEastAsia" w:hAnsiTheme="minorEastAsia" w:eastAsiaTheme="minorEastAsia" w:cstheme="minorEastAsia"/>
          <w:lang w:val="zh-CN"/>
        </w:rPr>
        <w:t>第</w:t>
      </w:r>
      <w:r>
        <w:rPr>
          <w:rStyle w:val="40"/>
          <w:rFonts w:hint="eastAsia" w:asciiTheme="minorEastAsia" w:hAnsiTheme="minorEastAsia" w:eastAsiaTheme="minorEastAsia" w:cstheme="minorEastAsia"/>
        </w:rPr>
        <w:t>五</w:t>
      </w:r>
      <w:r>
        <w:rPr>
          <w:rStyle w:val="40"/>
          <w:rFonts w:hint="eastAsia" w:asciiTheme="minorEastAsia" w:hAnsiTheme="minorEastAsia" w:eastAsiaTheme="minorEastAsia" w:cstheme="minorEastAsia"/>
          <w:lang w:val="zh-CN"/>
        </w:rPr>
        <w:t>部分</w:t>
      </w:r>
      <w:r>
        <w:rPr>
          <w:rStyle w:val="40"/>
          <w:rFonts w:hint="eastAsia" w:asciiTheme="minorEastAsia" w:hAnsiTheme="minorEastAsia" w:eastAsiaTheme="minorEastAsia" w:cstheme="minorEastAsia"/>
        </w:rPr>
        <w:t xml:space="preserve">  </w:t>
      </w:r>
      <w:r>
        <w:rPr>
          <w:rStyle w:val="40"/>
          <w:rFonts w:hint="eastAsia" w:asciiTheme="minorEastAsia" w:hAnsiTheme="minorEastAsia" w:eastAsiaTheme="minorEastAsia" w:cstheme="minorEastAsia"/>
          <w:lang w:val="zh-CN"/>
        </w:rPr>
        <w:t>采购项目要求及技术参数</w:t>
      </w:r>
      <w:bookmarkEnd w:id="447"/>
      <w:bookmarkEnd w:id="448"/>
      <w:bookmarkEnd w:id="449"/>
      <w:bookmarkEnd w:id="450"/>
    </w:p>
    <w:bookmarkEnd w:id="451"/>
    <w:p w14:paraId="42826EE5">
      <w:pPr>
        <w:pStyle w:val="2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宋体" w:hAnsi="宋体" w:eastAsia="宋体" w:cs="宋体"/>
          <w:szCs w:val="36"/>
        </w:rPr>
      </w:pPr>
      <w:bookmarkStart w:id="452" w:name="_Toc23993"/>
      <w:bookmarkStart w:id="453" w:name="_Toc781"/>
      <w:bookmarkStart w:id="454" w:name="_Toc32748"/>
      <w:bookmarkStart w:id="455" w:name="_Toc23934"/>
      <w:bookmarkStart w:id="456" w:name="_Toc1521"/>
      <w:bookmarkStart w:id="457" w:name="_Toc14293"/>
      <w:bookmarkStart w:id="458" w:name="_Toc16245"/>
      <w:r>
        <w:rPr>
          <w:rFonts w:hint="eastAsia" w:ascii="宋体" w:hAnsi="宋体" w:eastAsia="宋体" w:cs="宋体"/>
          <w:lang w:val="zh-CN"/>
        </w:rPr>
        <w:t>（一）磋商要求</w:t>
      </w:r>
      <w:bookmarkEnd w:id="452"/>
      <w:bookmarkEnd w:id="453"/>
      <w:bookmarkEnd w:id="454"/>
      <w:bookmarkEnd w:id="455"/>
    </w:p>
    <w:p w14:paraId="13744EDF">
      <w:pPr>
        <w:pStyle w:val="25"/>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sz w:val="32"/>
          <w:lang w:val="zh-CN"/>
        </w:rPr>
      </w:pPr>
      <w:bookmarkStart w:id="459" w:name="_Toc6133"/>
      <w:bookmarkStart w:id="460" w:name="_Toc30790"/>
      <w:bookmarkStart w:id="461" w:name="_Toc24314"/>
      <w:bookmarkStart w:id="462" w:name="_Toc17336"/>
      <w:r>
        <w:rPr>
          <w:rFonts w:hint="eastAsia" w:ascii="宋体" w:hAnsi="宋体" w:eastAsia="宋体" w:cs="宋体"/>
          <w:sz w:val="32"/>
          <w:lang w:val="zh-CN"/>
        </w:rPr>
        <w:t>1.磋商说明</w:t>
      </w:r>
      <w:bookmarkEnd w:id="459"/>
      <w:bookmarkEnd w:id="460"/>
      <w:bookmarkEnd w:id="461"/>
      <w:bookmarkEnd w:id="462"/>
    </w:p>
    <w:p w14:paraId="47F7919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 xml:space="preserve">1.1 </w:t>
      </w:r>
      <w:r>
        <w:rPr>
          <w:rFonts w:hint="eastAsia" w:ascii="宋体" w:hAnsi="宋体" w:cs="宋体"/>
          <w:kern w:val="0"/>
          <w:sz w:val="24"/>
          <w:lang w:val="zh-CN"/>
        </w:rPr>
        <w:t>投标供应商</w:t>
      </w:r>
      <w:r>
        <w:rPr>
          <w:rFonts w:hint="eastAsia" w:ascii="宋体" w:hAnsi="宋体" w:eastAsia="宋体" w:cs="宋体"/>
          <w:kern w:val="0"/>
          <w:sz w:val="24"/>
          <w:lang w:val="zh-CN"/>
        </w:rPr>
        <w:t>可以按照磋商文件规定的包号选择投标，但必须对所投包号中的所有内容作为一个整体进行投标，不能拆分或少报。否则，投标无效。</w:t>
      </w:r>
    </w:p>
    <w:p w14:paraId="230DAFD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rPr>
        <w:t>2</w:t>
      </w:r>
      <w:r>
        <w:rPr>
          <w:rFonts w:hint="eastAsia" w:ascii="宋体" w:hAnsi="宋体" w:eastAsia="宋体" w:cs="宋体"/>
          <w:kern w:val="0"/>
          <w:sz w:val="24"/>
          <w:lang w:val="zh-CN"/>
        </w:rPr>
        <w:t xml:space="preserve"> 所投</w:t>
      </w:r>
      <w:r>
        <w:rPr>
          <w:rFonts w:hint="eastAsia" w:ascii="宋体" w:hAnsi="宋体" w:eastAsia="宋体" w:cs="宋体"/>
          <w:kern w:val="0"/>
          <w:sz w:val="24"/>
        </w:rPr>
        <w:t>磋商</w:t>
      </w:r>
      <w:r>
        <w:rPr>
          <w:rFonts w:hint="eastAsia" w:ascii="宋体" w:hAnsi="宋体" w:eastAsia="宋体" w:cs="宋体"/>
          <w:kern w:val="0"/>
          <w:sz w:val="24"/>
          <w:lang w:val="zh-CN"/>
        </w:rPr>
        <w:t>产品或其任何一部分不得侵犯专利权、著作权、商标权和工业设计权等知识产权。</w:t>
      </w:r>
    </w:p>
    <w:p w14:paraId="1627D53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rPr>
        <w:t>3 磋商内容中未特别标注为“原装进口”字样的产品，</w:t>
      </w:r>
      <w:r>
        <w:rPr>
          <w:rFonts w:hint="eastAsia" w:ascii="宋体" w:hAnsi="宋体" w:cs="宋体"/>
          <w:kern w:val="0"/>
          <w:sz w:val="24"/>
          <w:lang w:eastAsia="zh-CN"/>
        </w:rPr>
        <w:t>投标供应商</w:t>
      </w:r>
      <w:r>
        <w:rPr>
          <w:rFonts w:hint="eastAsia" w:ascii="宋体" w:hAnsi="宋体" w:eastAsia="宋体" w:cs="宋体"/>
          <w:kern w:val="0"/>
          <w:sz w:val="24"/>
        </w:rPr>
        <w:t>必须投国产产品；标注为“原装进口”字样的产品，</w:t>
      </w:r>
      <w:r>
        <w:rPr>
          <w:rFonts w:hint="eastAsia" w:ascii="宋体" w:hAnsi="宋体" w:cs="宋体"/>
          <w:kern w:val="0"/>
          <w:sz w:val="24"/>
          <w:lang w:eastAsia="zh-CN"/>
        </w:rPr>
        <w:t>投标供应商</w:t>
      </w:r>
      <w:r>
        <w:rPr>
          <w:rFonts w:hint="eastAsia" w:ascii="宋体" w:hAnsi="宋体" w:eastAsia="宋体" w:cs="宋体"/>
          <w:kern w:val="0"/>
          <w:sz w:val="24"/>
        </w:rPr>
        <w:t>可以投进口产品，但如果因信息不对称等原因，仍有满足采购需求的国内产品要求参与采购竞争的，可以投国产产品，并且按照公平竞争原则实施采购。</w:t>
      </w:r>
    </w:p>
    <w:p w14:paraId="326A4352">
      <w:pPr>
        <w:pStyle w:val="26"/>
        <w:keepNext w:val="0"/>
        <w:keepLines w:val="0"/>
        <w:pageBreakBefore w:val="0"/>
        <w:widowControl w:val="0"/>
        <w:kinsoku/>
        <w:wordWrap/>
        <w:overflowPunct/>
        <w:topLinePunct w:val="0"/>
        <w:bidi w:val="0"/>
        <w:snapToGrid/>
        <w:spacing w:line="440" w:lineRule="exact"/>
        <w:textAlignment w:val="auto"/>
        <w:rPr>
          <w:rFonts w:hint="default" w:eastAsia="宋体"/>
          <w:lang w:val="en-US" w:eastAsia="zh-CN"/>
        </w:rPr>
      </w:pPr>
      <w:r>
        <w:rPr>
          <w:rFonts w:hint="eastAsia" w:ascii="宋体" w:hAnsi="宋体" w:cs="宋体"/>
          <w:kern w:val="0"/>
          <w:sz w:val="24"/>
          <w:lang w:val="en-US" w:eastAsia="zh-CN"/>
        </w:rPr>
        <w:t xml:space="preserve">  1.4 </w:t>
      </w:r>
      <w:r>
        <w:rPr>
          <w:rFonts w:hint="eastAsia" w:ascii="宋体" w:hAnsi="宋体" w:eastAsia="宋体" w:cs="宋体"/>
          <w:kern w:val="0"/>
          <w:sz w:val="24"/>
          <w:lang w:val="zh-CN"/>
        </w:rPr>
        <w:t>项目中标后分包情况：不允许。</w:t>
      </w:r>
    </w:p>
    <w:p w14:paraId="58488D6D">
      <w:pPr>
        <w:pStyle w:val="25"/>
        <w:keepNext w:val="0"/>
        <w:keepLines w:val="0"/>
        <w:pageBreakBefore w:val="0"/>
        <w:widowControl w:val="0"/>
        <w:kinsoku/>
        <w:wordWrap/>
        <w:overflowPunct/>
        <w:topLinePunct w:val="0"/>
        <w:bidi w:val="0"/>
        <w:snapToGrid/>
        <w:spacing w:line="440" w:lineRule="exact"/>
        <w:jc w:val="left"/>
        <w:textAlignment w:val="auto"/>
        <w:outlineLvl w:val="2"/>
        <w:rPr>
          <w:rFonts w:hint="eastAsia" w:ascii="宋体" w:hAnsi="宋体" w:eastAsia="宋体" w:cs="宋体"/>
          <w:sz w:val="32"/>
        </w:rPr>
      </w:pPr>
      <w:bookmarkStart w:id="463" w:name="_Toc26861"/>
      <w:bookmarkStart w:id="464" w:name="_Toc10734"/>
      <w:bookmarkStart w:id="465" w:name="_Toc21011"/>
      <w:bookmarkStart w:id="466" w:name="_Toc28171"/>
      <w:r>
        <w:rPr>
          <w:rFonts w:hint="eastAsia" w:ascii="宋体" w:hAnsi="宋体" w:eastAsia="宋体" w:cs="宋体"/>
          <w:sz w:val="32"/>
        </w:rPr>
        <w:t>2.报价说明</w:t>
      </w:r>
      <w:bookmarkEnd w:id="463"/>
      <w:bookmarkEnd w:id="464"/>
      <w:bookmarkEnd w:id="465"/>
      <w:bookmarkEnd w:id="466"/>
    </w:p>
    <w:p w14:paraId="5D734AC8">
      <w:pPr>
        <w:keepNext w:val="0"/>
        <w:keepLines w:val="0"/>
        <w:pageBreakBefore w:val="0"/>
        <w:widowControl w:val="0"/>
        <w:kinsoku/>
        <w:wordWrap/>
        <w:overflowPunct/>
        <w:topLinePunct w:val="0"/>
        <w:autoSpaceDE w:val="0"/>
        <w:autoSpaceDN w:val="0"/>
        <w:bidi w:val="0"/>
        <w:adjustRightInd w:val="0"/>
        <w:snapToGrid/>
        <w:spacing w:line="440" w:lineRule="exact"/>
        <w:ind w:firstLine="48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本次磋商文件中规定的采购预算额度为磋商最高限价，</w:t>
      </w:r>
      <w:r>
        <w:rPr>
          <w:rFonts w:hint="eastAsia" w:ascii="宋体" w:hAnsi="宋体" w:cs="宋体"/>
          <w:kern w:val="0"/>
          <w:sz w:val="24"/>
          <w:lang w:val="zh-CN"/>
        </w:rPr>
        <w:t>投标供应商</w:t>
      </w:r>
      <w:r>
        <w:rPr>
          <w:rFonts w:hint="eastAsia" w:ascii="宋体" w:hAnsi="宋体" w:eastAsia="宋体" w:cs="宋体"/>
          <w:kern w:val="0"/>
          <w:sz w:val="24"/>
          <w:lang w:val="zh-CN"/>
        </w:rPr>
        <w:t>的磋商报价不得超出此额度。否则，磋商无效。</w:t>
      </w:r>
    </w:p>
    <w:p w14:paraId="077EE0BE">
      <w:pPr>
        <w:pStyle w:val="25"/>
        <w:keepNext w:val="0"/>
        <w:keepLines w:val="0"/>
        <w:pageBreakBefore w:val="0"/>
        <w:widowControl w:val="0"/>
        <w:kinsoku/>
        <w:wordWrap/>
        <w:overflowPunct/>
        <w:topLinePunct w:val="0"/>
        <w:bidi w:val="0"/>
        <w:snapToGrid/>
        <w:spacing w:line="440" w:lineRule="exact"/>
        <w:jc w:val="left"/>
        <w:textAlignment w:val="auto"/>
        <w:outlineLvl w:val="2"/>
        <w:rPr>
          <w:rFonts w:hint="eastAsia" w:ascii="宋体" w:hAnsi="宋体" w:eastAsia="宋体" w:cs="宋体"/>
          <w:sz w:val="32"/>
          <w:lang w:val="zh-CN"/>
        </w:rPr>
      </w:pPr>
      <w:bookmarkStart w:id="467" w:name="_Toc18905"/>
      <w:bookmarkStart w:id="468" w:name="_Toc995"/>
      <w:bookmarkStart w:id="469" w:name="_Toc15642"/>
      <w:bookmarkStart w:id="470" w:name="_Toc31921"/>
      <w:r>
        <w:rPr>
          <w:rFonts w:hint="eastAsia" w:ascii="宋体" w:hAnsi="宋体" w:eastAsia="宋体" w:cs="宋体"/>
          <w:sz w:val="32"/>
        </w:rPr>
        <w:t>3.</w:t>
      </w:r>
      <w:r>
        <w:rPr>
          <w:rFonts w:hint="eastAsia" w:ascii="宋体" w:hAnsi="宋体" w:eastAsia="宋体" w:cs="宋体"/>
          <w:sz w:val="32"/>
          <w:lang w:val="zh-CN"/>
        </w:rPr>
        <w:t>重要指标</w:t>
      </w:r>
      <w:bookmarkEnd w:id="467"/>
      <w:bookmarkEnd w:id="468"/>
      <w:bookmarkEnd w:id="469"/>
      <w:bookmarkEnd w:id="470"/>
    </w:p>
    <w:p w14:paraId="223F42C5">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kern w:val="0"/>
          <w:sz w:val="24"/>
          <w:lang w:val="zh-CN"/>
        </w:rPr>
      </w:pPr>
      <w:r>
        <w:rPr>
          <w:rFonts w:hint="eastAsia" w:ascii="宋体" w:hAnsi="宋体" w:cs="宋体"/>
          <w:kern w:val="0"/>
          <w:sz w:val="24"/>
          <w:lang w:val="en-US" w:eastAsia="zh-CN"/>
        </w:rPr>
        <w:t>3.1</w:t>
      </w:r>
      <w:r>
        <w:rPr>
          <w:rFonts w:hint="eastAsia" w:ascii="宋体" w:hAnsi="宋体" w:eastAsia="宋体" w:cs="宋体"/>
          <w:kern w:val="0"/>
          <w:sz w:val="24"/>
          <w:lang w:val="zh-CN"/>
        </w:rPr>
        <w:t>磋商文件在</w:t>
      </w:r>
      <w:r>
        <w:rPr>
          <w:rFonts w:hint="eastAsia" w:ascii="宋体" w:hAnsi="宋体" w:eastAsia="宋体" w:cs="宋体"/>
          <w:kern w:val="0"/>
          <w:sz w:val="24"/>
        </w:rPr>
        <w:t>技术参数要求</w:t>
      </w:r>
      <w:r>
        <w:rPr>
          <w:rFonts w:hint="eastAsia" w:ascii="宋体" w:hAnsi="宋体" w:eastAsia="宋体" w:cs="宋体"/>
          <w:kern w:val="0"/>
          <w:sz w:val="24"/>
          <w:lang w:val="zh-CN"/>
        </w:rPr>
        <w:t>中列出了</w:t>
      </w:r>
      <w:r>
        <w:rPr>
          <w:rFonts w:hint="eastAsia" w:ascii="宋体" w:hAnsi="宋体" w:eastAsia="宋体" w:cs="宋体"/>
          <w:kern w:val="0"/>
          <w:sz w:val="24"/>
        </w:rPr>
        <w:t>采购人</w:t>
      </w:r>
      <w:r>
        <w:rPr>
          <w:rFonts w:hint="eastAsia" w:ascii="宋体" w:hAnsi="宋体" w:eastAsia="宋体" w:cs="宋体"/>
          <w:kern w:val="0"/>
          <w:sz w:val="24"/>
          <w:lang w:val="zh-CN"/>
        </w:rPr>
        <w:t>可以接受的最低指标，</w:t>
      </w:r>
      <w:r>
        <w:rPr>
          <w:rFonts w:hint="eastAsia" w:ascii="宋体" w:hAnsi="宋体" w:cs="宋体"/>
          <w:kern w:val="0"/>
          <w:sz w:val="24"/>
          <w:lang w:val="zh-CN"/>
        </w:rPr>
        <w:t>投标供应商</w:t>
      </w:r>
      <w:r>
        <w:rPr>
          <w:rFonts w:hint="eastAsia" w:ascii="宋体" w:hAnsi="宋体" w:eastAsia="宋体" w:cs="宋体"/>
          <w:kern w:val="0"/>
          <w:sz w:val="24"/>
          <w:lang w:val="zh-CN"/>
        </w:rPr>
        <w:t>必须对技术参数进行实质性响应。</w:t>
      </w:r>
    </w:p>
    <w:p w14:paraId="3B9E34AB">
      <w:pPr>
        <w:keepNext w:val="0"/>
        <w:keepLines w:val="0"/>
        <w:widowControl/>
        <w:suppressLineNumbers w:val="0"/>
        <w:spacing w:line="360" w:lineRule="auto"/>
        <w:ind w:firstLine="480" w:firstLineChars="200"/>
        <w:jc w:val="left"/>
        <w:textAlignment w:val="center"/>
        <w:rPr>
          <w:rFonts w:hint="eastAsia" w:eastAsia="宋体" w:asciiTheme="minorEastAsia" w:hAnsi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3.2本项目核心产品：便携式超声仪、医疗车及车内装饰、信息化系统</w:t>
      </w:r>
    </w:p>
    <w:p w14:paraId="2951756B">
      <w:pPr>
        <w:pStyle w:val="25"/>
        <w:keepNext w:val="0"/>
        <w:keepLines w:val="0"/>
        <w:pageBreakBefore w:val="0"/>
        <w:widowControl w:val="0"/>
        <w:kinsoku/>
        <w:wordWrap/>
        <w:overflowPunct/>
        <w:topLinePunct w:val="0"/>
        <w:bidi w:val="0"/>
        <w:snapToGrid/>
        <w:spacing w:line="440" w:lineRule="exact"/>
        <w:jc w:val="left"/>
        <w:textAlignment w:val="auto"/>
        <w:outlineLvl w:val="2"/>
        <w:rPr>
          <w:rFonts w:hint="eastAsia" w:ascii="宋体" w:hAnsi="宋体" w:eastAsia="宋体" w:cs="宋体"/>
          <w:color w:val="000000"/>
          <w:sz w:val="32"/>
          <w:lang w:val="zh-CN"/>
        </w:rPr>
      </w:pPr>
      <w:bookmarkStart w:id="471" w:name="_Toc25264"/>
      <w:bookmarkStart w:id="472" w:name="_Toc23234"/>
      <w:bookmarkStart w:id="473" w:name="_Toc30652"/>
      <w:bookmarkStart w:id="474" w:name="_Toc27378"/>
      <w:r>
        <w:rPr>
          <w:rFonts w:hint="eastAsia" w:ascii="宋体" w:hAnsi="宋体" w:eastAsia="宋体" w:cs="宋体"/>
          <w:color w:val="000000"/>
          <w:sz w:val="32"/>
          <w:lang w:val="zh-CN"/>
        </w:rPr>
        <w:t>4.商务要求</w:t>
      </w:r>
      <w:bookmarkEnd w:id="471"/>
      <w:bookmarkEnd w:id="472"/>
      <w:bookmarkEnd w:id="473"/>
      <w:bookmarkEnd w:id="474"/>
    </w:p>
    <w:p w14:paraId="7B69D88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w:t>
      </w:r>
      <w:r>
        <w:rPr>
          <w:rFonts w:hint="eastAsia" w:ascii="宋体" w:hAnsi="宋体" w:eastAsia="宋体" w:cs="宋体"/>
          <w:kern w:val="0"/>
          <w:sz w:val="24"/>
          <w:lang w:val="zh-CN" w:eastAsia="zh-CN"/>
        </w:rPr>
        <w:t>.1</w:t>
      </w:r>
      <w:r>
        <w:rPr>
          <w:rFonts w:hint="eastAsia" w:ascii="宋体" w:hAnsi="宋体" w:cs="宋体"/>
          <w:kern w:val="0"/>
          <w:sz w:val="24"/>
          <w:lang w:val="en-US" w:eastAsia="zh-CN"/>
        </w:rPr>
        <w:t xml:space="preserve"> </w:t>
      </w:r>
      <w:r>
        <w:rPr>
          <w:rFonts w:hint="eastAsia" w:ascii="宋体" w:hAnsi="宋体" w:eastAsia="宋体" w:cs="宋体"/>
          <w:kern w:val="0"/>
          <w:sz w:val="24"/>
          <w:lang w:val="en-US" w:eastAsia="zh-CN"/>
        </w:rPr>
        <w:t>交</w:t>
      </w:r>
      <w:r>
        <w:rPr>
          <w:rFonts w:hint="eastAsia" w:ascii="宋体" w:hAnsi="宋体" w:eastAsia="宋体" w:cs="宋体"/>
          <w:kern w:val="0"/>
          <w:sz w:val="24"/>
          <w:lang w:val="zh-CN" w:eastAsia="zh-CN"/>
        </w:rPr>
        <w:t>货</w:t>
      </w:r>
      <w:r>
        <w:rPr>
          <w:rFonts w:hint="eastAsia" w:ascii="宋体" w:hAnsi="宋体" w:eastAsia="宋体" w:cs="宋体"/>
          <w:kern w:val="0"/>
          <w:sz w:val="24"/>
          <w:lang w:val="en-US" w:eastAsia="zh-CN"/>
        </w:rPr>
        <w:t>时间</w:t>
      </w:r>
      <w:r>
        <w:rPr>
          <w:rFonts w:hint="eastAsia" w:ascii="宋体" w:hAnsi="宋体" w:eastAsia="宋体" w:cs="宋体"/>
          <w:kern w:val="0"/>
          <w:sz w:val="24"/>
          <w:lang w:val="zh-CN" w:eastAsia="zh-CN"/>
        </w:rPr>
        <w:t>：</w:t>
      </w:r>
      <w:r>
        <w:rPr>
          <w:rFonts w:hint="eastAsia" w:ascii="宋体" w:hAnsi="宋体" w:eastAsia="宋体" w:cs="宋体"/>
          <w:color w:val="auto"/>
          <w:kern w:val="0"/>
          <w:sz w:val="24"/>
          <w:lang w:val="zh-CN" w:eastAsia="zh-CN"/>
        </w:rPr>
        <w:t>合同签订后</w:t>
      </w:r>
      <w:r>
        <w:rPr>
          <w:rFonts w:hint="eastAsia" w:ascii="宋体" w:hAnsi="宋体" w:cs="宋体"/>
          <w:color w:val="auto"/>
          <w:kern w:val="0"/>
          <w:sz w:val="24"/>
          <w:lang w:val="en-US" w:eastAsia="zh-CN"/>
        </w:rPr>
        <w:t>30</w:t>
      </w:r>
      <w:r>
        <w:rPr>
          <w:rFonts w:hint="eastAsia" w:ascii="宋体" w:hAnsi="宋体" w:eastAsia="宋体" w:cs="宋体"/>
          <w:color w:val="auto"/>
          <w:kern w:val="0"/>
          <w:sz w:val="24"/>
          <w:lang w:val="en-US" w:eastAsia="zh-CN"/>
        </w:rPr>
        <w:t>天</w:t>
      </w:r>
      <w:r>
        <w:rPr>
          <w:rFonts w:hint="eastAsia" w:ascii="宋体" w:hAnsi="宋体" w:eastAsia="宋体" w:cs="宋体"/>
          <w:color w:val="auto"/>
          <w:kern w:val="0"/>
          <w:sz w:val="24"/>
          <w:lang w:val="zh-CN" w:eastAsia="zh-CN"/>
        </w:rPr>
        <w:t>内</w:t>
      </w:r>
      <w:r>
        <w:rPr>
          <w:rFonts w:hint="eastAsia" w:ascii="宋体" w:hAnsi="宋体" w:eastAsia="宋体" w:cs="宋体"/>
          <w:color w:val="auto"/>
          <w:kern w:val="0"/>
          <w:sz w:val="24"/>
          <w:lang w:val="en-US" w:eastAsia="zh-CN"/>
        </w:rPr>
        <w:t>完成</w:t>
      </w:r>
      <w:r>
        <w:rPr>
          <w:rFonts w:hint="eastAsia" w:ascii="宋体" w:hAnsi="宋体" w:eastAsia="宋体" w:cs="宋体"/>
          <w:color w:val="auto"/>
          <w:kern w:val="0"/>
          <w:sz w:val="24"/>
          <w:lang w:val="zh-CN" w:eastAsia="zh-CN"/>
        </w:rPr>
        <w:t>交货。</w:t>
      </w:r>
    </w:p>
    <w:p w14:paraId="7B930D0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4</w:t>
      </w:r>
      <w:r>
        <w:rPr>
          <w:rFonts w:hint="eastAsia" w:ascii="宋体" w:hAnsi="宋体" w:eastAsia="宋体" w:cs="宋体"/>
          <w:kern w:val="0"/>
          <w:sz w:val="24"/>
          <w:lang w:val="zh-CN" w:eastAsia="zh-CN"/>
        </w:rPr>
        <w:t>.2</w:t>
      </w:r>
      <w:r>
        <w:rPr>
          <w:rFonts w:hint="eastAsia" w:ascii="宋体" w:hAnsi="宋体" w:cs="宋体"/>
          <w:kern w:val="0"/>
          <w:sz w:val="24"/>
          <w:lang w:val="en-US" w:eastAsia="zh-CN"/>
        </w:rPr>
        <w:t xml:space="preserve"> </w:t>
      </w:r>
      <w:r>
        <w:rPr>
          <w:rFonts w:hint="eastAsia" w:ascii="宋体" w:hAnsi="宋体" w:eastAsia="宋体" w:cs="宋体"/>
          <w:kern w:val="0"/>
          <w:sz w:val="24"/>
          <w:lang w:val="zh-CN" w:eastAsia="zh-CN"/>
        </w:rPr>
        <w:t>交货地点：</w:t>
      </w:r>
      <w:r>
        <w:rPr>
          <w:rFonts w:hint="eastAsia" w:ascii="宋体" w:hAnsi="宋体" w:cs="宋体"/>
          <w:color w:val="auto"/>
          <w:kern w:val="0"/>
          <w:sz w:val="24"/>
          <w:lang w:val="en-US" w:eastAsia="zh-CN"/>
        </w:rPr>
        <w:t>乌兰县人民医院</w:t>
      </w:r>
      <w:r>
        <w:rPr>
          <w:rFonts w:hint="eastAsia" w:ascii="宋体" w:hAnsi="宋体" w:eastAsia="宋体" w:cs="宋体"/>
          <w:color w:val="auto"/>
          <w:kern w:val="0"/>
          <w:sz w:val="24"/>
          <w:lang w:val="zh-CN" w:eastAsia="zh-CN"/>
        </w:rPr>
        <w:t>指定地点。</w:t>
      </w:r>
    </w:p>
    <w:p w14:paraId="51FE9E5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宋体" w:hAnsi="宋体" w:eastAsia="宋体" w:cs="宋体"/>
          <w:b w:val="0"/>
          <w:bCs w:val="0"/>
          <w:kern w:val="0"/>
          <w:sz w:val="24"/>
          <w:szCs w:val="24"/>
          <w:highlight w:val="none"/>
          <w:lang w:val="en-US" w:eastAsia="zh-CN"/>
        </w:rPr>
      </w:pPr>
      <w:r>
        <w:rPr>
          <w:rFonts w:hint="eastAsia" w:ascii="宋体" w:hAnsi="宋体" w:cs="宋体"/>
          <w:kern w:val="0"/>
          <w:sz w:val="24"/>
          <w:lang w:val="en-US" w:eastAsia="zh-CN"/>
        </w:rPr>
        <w:t xml:space="preserve">4.3 </w:t>
      </w:r>
      <w:r>
        <w:rPr>
          <w:rFonts w:hint="eastAsia" w:ascii="宋体" w:hAnsi="宋体" w:eastAsia="宋体" w:cs="宋体"/>
          <w:color w:val="auto"/>
          <w:kern w:val="0"/>
          <w:sz w:val="24"/>
          <w:lang w:val="zh-CN" w:eastAsia="zh-CN"/>
        </w:rPr>
        <w:t>付款方式：</w:t>
      </w:r>
      <w:r>
        <w:rPr>
          <w:rFonts w:hint="eastAsia" w:ascii="宋体" w:hAnsi="宋体" w:eastAsia="宋体" w:cs="宋体"/>
          <w:color w:val="auto"/>
          <w:kern w:val="2"/>
          <w:sz w:val="24"/>
          <w:szCs w:val="24"/>
          <w:highlight w:val="none"/>
          <w:lang w:val="zh-CN" w:eastAsia="zh-CN" w:bidi="ar-SA"/>
        </w:rPr>
        <w:t>甲乙双方签订合同前，乙方向甲方支付</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%的履约保证金，甲乙双方签订合同后，甲方向乙方支付合同总价30%的预付款，待货物到达交货地点，经乙方安装、调试、试运行，甲方向乙方支付合同总价的70%，</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%的履约保证金自动转为质量保证金，</w:t>
      </w:r>
      <w:r>
        <w:rPr>
          <w:rFonts w:hint="eastAsia" w:ascii="宋体" w:hAnsi="宋体" w:cs="宋体"/>
          <w:color w:val="auto"/>
          <w:kern w:val="0"/>
          <w:sz w:val="24"/>
          <w:lang w:val="en-US" w:eastAsia="zh-CN"/>
        </w:rPr>
        <w:t>质量保证金自项目验收之日起满壹年且产品无质量问题后一次性全额无息返还。</w:t>
      </w:r>
      <w:r>
        <w:rPr>
          <w:rFonts w:hint="eastAsia" w:ascii="宋体" w:hAnsi="宋体" w:eastAsia="宋体" w:cs="宋体"/>
          <w:b w:val="0"/>
          <w:bCs w:val="0"/>
          <w:kern w:val="0"/>
          <w:sz w:val="24"/>
          <w:szCs w:val="24"/>
          <w:highlight w:val="none"/>
          <w:lang w:val="en-US" w:eastAsia="zh-CN"/>
        </w:rPr>
        <w:t>(备注:本项目报价为全包落地价，包含车辆底盘、上装改装、医疗设备、运输装卸、检测、整车上牌手续办理、工本费、合规备案、税费、调试培训等全部费用。成交供应商须负责完成本车辆合法上牌、登记落户全部流程，确保车辆取得:正规行驶证、机动车登记证书，所有上牌合规资料完整移交采购人。)</w:t>
      </w:r>
    </w:p>
    <w:p w14:paraId="7F66C37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color w:val="auto"/>
          <w:kern w:val="0"/>
          <w:sz w:val="24"/>
          <w:lang w:val="en-US" w:eastAsia="zh-CN"/>
        </w:rPr>
        <w:t xml:space="preserve">4.4 </w:t>
      </w:r>
      <w:r>
        <w:rPr>
          <w:rFonts w:hint="eastAsia" w:ascii="宋体" w:hAnsi="宋体" w:eastAsia="宋体" w:cs="宋体"/>
          <w:kern w:val="0"/>
          <w:sz w:val="24"/>
          <w:lang w:val="en-US" w:eastAsia="zh-CN"/>
        </w:rPr>
        <w:t>质保期：</w:t>
      </w:r>
      <w:r>
        <w:rPr>
          <w:rFonts w:hint="eastAsia" w:ascii="宋体" w:hAnsi="宋体" w:eastAsia="宋体" w:cs="宋体"/>
          <w:kern w:val="0"/>
          <w:sz w:val="24"/>
          <w:highlight w:val="none"/>
          <w:lang w:val="en-US" w:eastAsia="zh-CN"/>
        </w:rPr>
        <w:t>医疗车免费质保2年</w:t>
      </w:r>
      <w:r>
        <w:rPr>
          <w:rFonts w:hint="eastAsia" w:ascii="宋体" w:hAnsi="宋体" w:cs="宋体"/>
          <w:kern w:val="0"/>
          <w:sz w:val="24"/>
          <w:highlight w:val="none"/>
          <w:lang w:val="en-US" w:eastAsia="zh-CN"/>
        </w:rPr>
        <w:t>或5万公里（无事故）</w:t>
      </w:r>
      <w:r>
        <w:rPr>
          <w:rFonts w:hint="eastAsia" w:ascii="宋体" w:hAnsi="宋体" w:eastAsia="宋体" w:cs="宋体"/>
          <w:kern w:val="0"/>
          <w:sz w:val="24"/>
          <w:highlight w:val="none"/>
          <w:lang w:val="en-US" w:eastAsia="zh-CN"/>
        </w:rPr>
        <w:t>，其他设备免费质保1年。</w:t>
      </w:r>
    </w:p>
    <w:p w14:paraId="720DF4D7">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val="0"/>
          <w:bCs w:val="0"/>
          <w:kern w:val="0"/>
          <w:sz w:val="24"/>
          <w:szCs w:val="24"/>
          <w:highlight w:val="none"/>
          <w:lang w:val="zh-CN" w:eastAsia="zh-CN" w:bidi="ar-SA"/>
        </w:rPr>
      </w:pPr>
      <w:r>
        <w:rPr>
          <w:rFonts w:hint="eastAsia" w:ascii="宋体" w:hAnsi="宋体" w:eastAsia="宋体" w:cs="宋体"/>
          <w:b w:val="0"/>
          <w:bCs w:val="0"/>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lang w:val="en-US" w:eastAsia="zh-CN" w:bidi="ar-SA"/>
        </w:rPr>
        <w:t>4.5供应商各产品投标报价均不得超出各产品预算单价，否则按无效投标处理。</w:t>
      </w:r>
    </w:p>
    <w:p w14:paraId="619B8495">
      <w:pPr>
        <w:rPr>
          <w:rFonts w:hint="eastAsia" w:asciiTheme="minorEastAsia" w:hAnsiTheme="minorEastAsia" w:eastAsiaTheme="minorEastAsia" w:cstheme="minorEastAsia"/>
          <w:lang w:val="zh-CN"/>
        </w:rPr>
      </w:pPr>
      <w:r>
        <w:rPr>
          <w:rFonts w:hint="eastAsia" w:ascii="宋体" w:hAnsi="宋体" w:eastAsia="宋体" w:cs="宋体"/>
          <w:b w:val="0"/>
          <w:bCs w:val="0"/>
          <w:kern w:val="0"/>
          <w:sz w:val="24"/>
          <w:szCs w:val="24"/>
          <w:highlight w:val="none"/>
          <w:lang w:val="en-US" w:eastAsia="zh-CN"/>
        </w:rPr>
        <w:br w:type="page"/>
      </w:r>
    </w:p>
    <w:p w14:paraId="6E865C7C">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2"/>
          <w:sz w:val="36"/>
          <w:szCs w:val="32"/>
          <w:lang w:val="zh-CN" w:eastAsia="zh-CN" w:bidi="ar-SA"/>
        </w:rPr>
        <w:t>（二）</w:t>
      </w:r>
      <w:r>
        <w:rPr>
          <w:rFonts w:hint="eastAsia" w:asciiTheme="minorEastAsia" w:hAnsiTheme="minorEastAsia" w:eastAsiaTheme="minorEastAsia" w:cstheme="minorEastAsia"/>
          <w:lang w:val="zh-CN"/>
        </w:rPr>
        <w:t>项目概况及技术参数</w:t>
      </w:r>
      <w:bookmarkEnd w:id="456"/>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918"/>
        <w:gridCol w:w="941"/>
        <w:gridCol w:w="1841"/>
        <w:gridCol w:w="1919"/>
      </w:tblGrid>
      <w:tr w14:paraId="40A1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AA1D2B7">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序号</w:t>
            </w:r>
          </w:p>
        </w:tc>
        <w:tc>
          <w:tcPr>
            <w:tcW w:w="2918" w:type="dxa"/>
            <w:vAlign w:val="center"/>
          </w:tcPr>
          <w:p w14:paraId="35CB7482">
            <w:pPr>
              <w:jc w:val="center"/>
              <w:rPr>
                <w:rFonts w:hint="eastAsia" w:ascii="宋体" w:hAnsi="宋体" w:eastAsia="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产品</w:t>
            </w:r>
            <w:r>
              <w:rPr>
                <w:rFonts w:hint="eastAsia" w:ascii="宋体" w:hAnsi="宋体" w:eastAsia="宋体" w:cs="宋体"/>
                <w:b w:val="0"/>
                <w:bCs/>
                <w:sz w:val="28"/>
                <w:szCs w:val="28"/>
                <w:vertAlign w:val="baseline"/>
                <w:lang w:val="en-US" w:eastAsia="zh-CN"/>
              </w:rPr>
              <w:t>名称</w:t>
            </w:r>
          </w:p>
        </w:tc>
        <w:tc>
          <w:tcPr>
            <w:tcW w:w="941" w:type="dxa"/>
            <w:vAlign w:val="center"/>
          </w:tcPr>
          <w:p w14:paraId="380028B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数量</w:t>
            </w:r>
          </w:p>
        </w:tc>
        <w:tc>
          <w:tcPr>
            <w:tcW w:w="1841" w:type="dxa"/>
            <w:vAlign w:val="center"/>
          </w:tcPr>
          <w:p w14:paraId="5F68303C">
            <w:pPr>
              <w:jc w:val="center"/>
              <w:rPr>
                <w:rFonts w:hint="default" w:ascii="宋体" w:hAnsi="宋体" w:eastAsia="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单价（元）</w:t>
            </w:r>
          </w:p>
        </w:tc>
        <w:tc>
          <w:tcPr>
            <w:tcW w:w="1919" w:type="dxa"/>
            <w:vAlign w:val="center"/>
          </w:tcPr>
          <w:p w14:paraId="68A3424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预算</w:t>
            </w:r>
            <w:r>
              <w:rPr>
                <w:rFonts w:hint="eastAsia" w:ascii="宋体" w:hAnsi="宋体" w:cs="宋体"/>
                <w:b w:val="0"/>
                <w:bCs/>
                <w:sz w:val="28"/>
                <w:szCs w:val="28"/>
                <w:vertAlign w:val="baseline"/>
                <w:lang w:val="en-US" w:eastAsia="zh-CN"/>
              </w:rPr>
              <w:t>金额</w:t>
            </w:r>
            <w:r>
              <w:rPr>
                <w:rFonts w:hint="eastAsia" w:ascii="宋体" w:hAnsi="宋体" w:eastAsia="宋体" w:cs="宋体"/>
                <w:b w:val="0"/>
                <w:bCs/>
                <w:sz w:val="28"/>
                <w:szCs w:val="28"/>
                <w:vertAlign w:val="baseline"/>
                <w:lang w:val="en-US" w:eastAsia="zh-CN"/>
              </w:rPr>
              <w:t>（元）</w:t>
            </w:r>
          </w:p>
        </w:tc>
      </w:tr>
      <w:tr w14:paraId="31E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9A45ED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w:t>
            </w:r>
          </w:p>
        </w:tc>
        <w:tc>
          <w:tcPr>
            <w:tcW w:w="2918" w:type="dxa"/>
            <w:vAlign w:val="center"/>
          </w:tcPr>
          <w:p w14:paraId="158D4C7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注射泵</w:t>
            </w:r>
          </w:p>
        </w:tc>
        <w:tc>
          <w:tcPr>
            <w:tcW w:w="941" w:type="dxa"/>
            <w:vAlign w:val="center"/>
          </w:tcPr>
          <w:p w14:paraId="1A7804E4">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375E776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3,800.00</w:t>
            </w:r>
          </w:p>
        </w:tc>
        <w:tc>
          <w:tcPr>
            <w:tcW w:w="1919" w:type="dxa"/>
            <w:vAlign w:val="center"/>
          </w:tcPr>
          <w:p w14:paraId="27077CD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3,800.00</w:t>
            </w:r>
          </w:p>
        </w:tc>
      </w:tr>
      <w:tr w14:paraId="0C0B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E9E37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w:t>
            </w:r>
          </w:p>
        </w:tc>
        <w:tc>
          <w:tcPr>
            <w:tcW w:w="2918" w:type="dxa"/>
            <w:vAlign w:val="center"/>
          </w:tcPr>
          <w:p w14:paraId="0B053CC5">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AED（自动体外除颤仪）</w:t>
            </w:r>
          </w:p>
        </w:tc>
        <w:tc>
          <w:tcPr>
            <w:tcW w:w="941" w:type="dxa"/>
            <w:vAlign w:val="center"/>
          </w:tcPr>
          <w:p w14:paraId="5290DEA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50630BA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13,000.00</w:t>
            </w:r>
          </w:p>
        </w:tc>
        <w:tc>
          <w:tcPr>
            <w:tcW w:w="1919" w:type="dxa"/>
            <w:vAlign w:val="center"/>
          </w:tcPr>
          <w:p w14:paraId="28D1F89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13,000.00</w:t>
            </w:r>
          </w:p>
        </w:tc>
      </w:tr>
      <w:tr w14:paraId="41EE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40A314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w:t>
            </w:r>
          </w:p>
        </w:tc>
        <w:tc>
          <w:tcPr>
            <w:tcW w:w="2918" w:type="dxa"/>
            <w:vAlign w:val="center"/>
          </w:tcPr>
          <w:p w14:paraId="4967366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便携式肺功能仪</w:t>
            </w:r>
          </w:p>
        </w:tc>
        <w:tc>
          <w:tcPr>
            <w:tcW w:w="941" w:type="dxa"/>
            <w:vAlign w:val="center"/>
          </w:tcPr>
          <w:p w14:paraId="783CDC1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1C7B78E4">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27,500.00</w:t>
            </w:r>
          </w:p>
        </w:tc>
        <w:tc>
          <w:tcPr>
            <w:tcW w:w="1919" w:type="dxa"/>
            <w:vAlign w:val="center"/>
          </w:tcPr>
          <w:p w14:paraId="446CBD6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27,500.00</w:t>
            </w:r>
          </w:p>
        </w:tc>
      </w:tr>
      <w:tr w14:paraId="6CF3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814B46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w:t>
            </w:r>
          </w:p>
        </w:tc>
        <w:tc>
          <w:tcPr>
            <w:tcW w:w="2918" w:type="dxa"/>
            <w:vAlign w:val="center"/>
          </w:tcPr>
          <w:p w14:paraId="64FF91F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血糖仪</w:t>
            </w:r>
          </w:p>
        </w:tc>
        <w:tc>
          <w:tcPr>
            <w:tcW w:w="941" w:type="dxa"/>
            <w:vAlign w:val="center"/>
          </w:tcPr>
          <w:p w14:paraId="6AABC44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52463EA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200.00</w:t>
            </w:r>
          </w:p>
        </w:tc>
        <w:tc>
          <w:tcPr>
            <w:tcW w:w="1919" w:type="dxa"/>
            <w:vAlign w:val="center"/>
          </w:tcPr>
          <w:p w14:paraId="63F9B10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200.00</w:t>
            </w:r>
          </w:p>
        </w:tc>
      </w:tr>
      <w:tr w14:paraId="1F36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15BF46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5</w:t>
            </w:r>
          </w:p>
        </w:tc>
        <w:tc>
          <w:tcPr>
            <w:tcW w:w="2918" w:type="dxa"/>
            <w:vAlign w:val="center"/>
          </w:tcPr>
          <w:p w14:paraId="650964B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便携式吸引器</w:t>
            </w:r>
          </w:p>
        </w:tc>
        <w:tc>
          <w:tcPr>
            <w:tcW w:w="941" w:type="dxa"/>
            <w:vAlign w:val="center"/>
          </w:tcPr>
          <w:p w14:paraId="126EBFB9">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4DEF1E3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3,800.00</w:t>
            </w:r>
          </w:p>
        </w:tc>
        <w:tc>
          <w:tcPr>
            <w:tcW w:w="1919" w:type="dxa"/>
            <w:vAlign w:val="center"/>
          </w:tcPr>
          <w:p w14:paraId="57494FC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3,800.00</w:t>
            </w:r>
          </w:p>
        </w:tc>
      </w:tr>
      <w:tr w14:paraId="0BC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444228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6</w:t>
            </w:r>
          </w:p>
        </w:tc>
        <w:tc>
          <w:tcPr>
            <w:tcW w:w="2918" w:type="dxa"/>
            <w:vAlign w:val="center"/>
          </w:tcPr>
          <w:p w14:paraId="3FFA6865">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听诊器</w:t>
            </w:r>
          </w:p>
        </w:tc>
        <w:tc>
          <w:tcPr>
            <w:tcW w:w="941" w:type="dxa"/>
            <w:vAlign w:val="center"/>
          </w:tcPr>
          <w:p w14:paraId="40163BD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4198950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75.00</w:t>
            </w:r>
          </w:p>
        </w:tc>
        <w:tc>
          <w:tcPr>
            <w:tcW w:w="1919" w:type="dxa"/>
            <w:vAlign w:val="center"/>
          </w:tcPr>
          <w:p w14:paraId="04E386DF">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75.00</w:t>
            </w:r>
          </w:p>
        </w:tc>
      </w:tr>
      <w:tr w14:paraId="17FE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57206E9">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7</w:t>
            </w:r>
          </w:p>
        </w:tc>
        <w:tc>
          <w:tcPr>
            <w:tcW w:w="2918" w:type="dxa"/>
            <w:vAlign w:val="center"/>
          </w:tcPr>
          <w:p w14:paraId="5D601B4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耳温仪</w:t>
            </w:r>
          </w:p>
        </w:tc>
        <w:tc>
          <w:tcPr>
            <w:tcW w:w="941" w:type="dxa"/>
            <w:vAlign w:val="center"/>
          </w:tcPr>
          <w:p w14:paraId="41A03BC0">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091E6FD5">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195.00</w:t>
            </w:r>
          </w:p>
        </w:tc>
        <w:tc>
          <w:tcPr>
            <w:tcW w:w="1919" w:type="dxa"/>
            <w:vAlign w:val="center"/>
          </w:tcPr>
          <w:p w14:paraId="430BF42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195.00</w:t>
            </w:r>
          </w:p>
        </w:tc>
      </w:tr>
      <w:tr w14:paraId="6EC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19EB38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8</w:t>
            </w:r>
          </w:p>
        </w:tc>
        <w:tc>
          <w:tcPr>
            <w:tcW w:w="2918" w:type="dxa"/>
            <w:vAlign w:val="center"/>
          </w:tcPr>
          <w:p w14:paraId="246D41F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氧气钢瓶带氧气表</w:t>
            </w:r>
          </w:p>
        </w:tc>
        <w:tc>
          <w:tcPr>
            <w:tcW w:w="941" w:type="dxa"/>
            <w:vAlign w:val="center"/>
          </w:tcPr>
          <w:p w14:paraId="5CEC671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44F0189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480.00</w:t>
            </w:r>
          </w:p>
        </w:tc>
        <w:tc>
          <w:tcPr>
            <w:tcW w:w="1919" w:type="dxa"/>
            <w:vAlign w:val="center"/>
          </w:tcPr>
          <w:p w14:paraId="299CFD1F">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480.00</w:t>
            </w:r>
          </w:p>
        </w:tc>
      </w:tr>
      <w:tr w14:paraId="2BD4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8068FB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9</w:t>
            </w:r>
          </w:p>
        </w:tc>
        <w:tc>
          <w:tcPr>
            <w:tcW w:w="2918" w:type="dxa"/>
            <w:vAlign w:val="center"/>
          </w:tcPr>
          <w:p w14:paraId="4ABF44B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软件系统（His、 lis、pacs接口、医保、辅助诊断等业务系统）和北斗定位（可实现实时精准定</w:t>
            </w:r>
          </w:p>
          <w:p w14:paraId="129B7DD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位、行驶轨迹全过程跟踪）</w:t>
            </w:r>
          </w:p>
        </w:tc>
        <w:tc>
          <w:tcPr>
            <w:tcW w:w="941" w:type="dxa"/>
            <w:vAlign w:val="center"/>
          </w:tcPr>
          <w:p w14:paraId="2A02D6A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76F5C85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174,000.00</w:t>
            </w:r>
          </w:p>
        </w:tc>
        <w:tc>
          <w:tcPr>
            <w:tcW w:w="1919" w:type="dxa"/>
            <w:vAlign w:val="center"/>
          </w:tcPr>
          <w:p w14:paraId="597BE92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174,000.00</w:t>
            </w:r>
          </w:p>
        </w:tc>
      </w:tr>
      <w:tr w14:paraId="4DCB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88B6CE9">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10</w:t>
            </w:r>
          </w:p>
        </w:tc>
        <w:tc>
          <w:tcPr>
            <w:tcW w:w="2918" w:type="dxa"/>
            <w:vAlign w:val="center"/>
          </w:tcPr>
          <w:p w14:paraId="7E27EA9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尿液分析仪</w:t>
            </w:r>
          </w:p>
        </w:tc>
        <w:tc>
          <w:tcPr>
            <w:tcW w:w="941" w:type="dxa"/>
            <w:vAlign w:val="center"/>
          </w:tcPr>
          <w:p w14:paraId="01FF547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714482A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5,500.00</w:t>
            </w:r>
          </w:p>
        </w:tc>
        <w:tc>
          <w:tcPr>
            <w:tcW w:w="1919" w:type="dxa"/>
            <w:vAlign w:val="center"/>
          </w:tcPr>
          <w:p w14:paraId="3B17464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5,500.00</w:t>
            </w:r>
          </w:p>
        </w:tc>
      </w:tr>
      <w:tr w14:paraId="1A60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7D37A5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11</w:t>
            </w:r>
          </w:p>
        </w:tc>
        <w:tc>
          <w:tcPr>
            <w:tcW w:w="2918" w:type="dxa"/>
            <w:vAlign w:val="center"/>
          </w:tcPr>
          <w:p w14:paraId="77C62B28">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输液泵</w:t>
            </w:r>
          </w:p>
        </w:tc>
        <w:tc>
          <w:tcPr>
            <w:tcW w:w="941" w:type="dxa"/>
            <w:vAlign w:val="center"/>
          </w:tcPr>
          <w:p w14:paraId="3335559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3657746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4,000.00</w:t>
            </w:r>
          </w:p>
        </w:tc>
        <w:tc>
          <w:tcPr>
            <w:tcW w:w="1919" w:type="dxa"/>
            <w:vAlign w:val="center"/>
          </w:tcPr>
          <w:p w14:paraId="7F18B2E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4,000.00</w:t>
            </w:r>
          </w:p>
        </w:tc>
      </w:tr>
      <w:tr w14:paraId="5345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998A4E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12</w:t>
            </w:r>
          </w:p>
        </w:tc>
        <w:tc>
          <w:tcPr>
            <w:tcW w:w="2918" w:type="dxa"/>
            <w:vAlign w:val="center"/>
          </w:tcPr>
          <w:p w14:paraId="1E47060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监护仪</w:t>
            </w:r>
          </w:p>
        </w:tc>
        <w:tc>
          <w:tcPr>
            <w:tcW w:w="941" w:type="dxa"/>
            <w:vAlign w:val="center"/>
          </w:tcPr>
          <w:p w14:paraId="025729D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1FF7B86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11,600.00</w:t>
            </w:r>
          </w:p>
        </w:tc>
        <w:tc>
          <w:tcPr>
            <w:tcW w:w="1919" w:type="dxa"/>
            <w:vAlign w:val="center"/>
          </w:tcPr>
          <w:p w14:paraId="65F2DFE7">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11,600.00</w:t>
            </w:r>
          </w:p>
        </w:tc>
      </w:tr>
      <w:tr w14:paraId="1736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CAFC570">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13</w:t>
            </w:r>
          </w:p>
        </w:tc>
        <w:tc>
          <w:tcPr>
            <w:tcW w:w="2918" w:type="dxa"/>
            <w:vAlign w:val="center"/>
          </w:tcPr>
          <w:p w14:paraId="7235114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检查灯</w:t>
            </w:r>
          </w:p>
        </w:tc>
        <w:tc>
          <w:tcPr>
            <w:tcW w:w="941" w:type="dxa"/>
            <w:vAlign w:val="center"/>
          </w:tcPr>
          <w:p w14:paraId="483B1C3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6686F3C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60.00</w:t>
            </w:r>
          </w:p>
        </w:tc>
        <w:tc>
          <w:tcPr>
            <w:tcW w:w="1919" w:type="dxa"/>
            <w:vAlign w:val="center"/>
          </w:tcPr>
          <w:p w14:paraId="20A34B6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60.00</w:t>
            </w:r>
          </w:p>
        </w:tc>
      </w:tr>
      <w:tr w14:paraId="50F6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A040C7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14</w:t>
            </w:r>
          </w:p>
        </w:tc>
        <w:tc>
          <w:tcPr>
            <w:tcW w:w="2918" w:type="dxa"/>
            <w:vAlign w:val="center"/>
          </w:tcPr>
          <w:p w14:paraId="6252421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药柜</w:t>
            </w:r>
          </w:p>
        </w:tc>
        <w:tc>
          <w:tcPr>
            <w:tcW w:w="941" w:type="dxa"/>
            <w:vAlign w:val="center"/>
          </w:tcPr>
          <w:p w14:paraId="3FF41FE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2B20E9A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6,900.00</w:t>
            </w:r>
          </w:p>
        </w:tc>
        <w:tc>
          <w:tcPr>
            <w:tcW w:w="1919" w:type="dxa"/>
            <w:vAlign w:val="center"/>
          </w:tcPr>
          <w:p w14:paraId="5056A250">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6,900.00</w:t>
            </w:r>
          </w:p>
        </w:tc>
      </w:tr>
      <w:tr w14:paraId="2F61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F7DD2F">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15</w:t>
            </w:r>
          </w:p>
        </w:tc>
        <w:tc>
          <w:tcPr>
            <w:tcW w:w="2918" w:type="dxa"/>
            <w:vAlign w:val="center"/>
          </w:tcPr>
          <w:p w14:paraId="4A0C382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体重秤</w:t>
            </w:r>
          </w:p>
        </w:tc>
        <w:tc>
          <w:tcPr>
            <w:tcW w:w="941" w:type="dxa"/>
            <w:vAlign w:val="center"/>
          </w:tcPr>
          <w:p w14:paraId="1BE7D40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79BF6C4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3,500.00</w:t>
            </w:r>
          </w:p>
        </w:tc>
        <w:tc>
          <w:tcPr>
            <w:tcW w:w="1919" w:type="dxa"/>
            <w:vAlign w:val="center"/>
          </w:tcPr>
          <w:p w14:paraId="31C1B5E8">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3,500.00</w:t>
            </w:r>
          </w:p>
        </w:tc>
      </w:tr>
      <w:tr w14:paraId="136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8BB813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16</w:t>
            </w:r>
          </w:p>
        </w:tc>
        <w:tc>
          <w:tcPr>
            <w:tcW w:w="2918" w:type="dxa"/>
            <w:vAlign w:val="center"/>
          </w:tcPr>
          <w:p w14:paraId="38BF9E2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医疗车及车内装饰</w:t>
            </w:r>
          </w:p>
        </w:tc>
        <w:tc>
          <w:tcPr>
            <w:tcW w:w="941" w:type="dxa"/>
            <w:vAlign w:val="center"/>
          </w:tcPr>
          <w:p w14:paraId="20277970">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1A2F7FBE">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490,800.00</w:t>
            </w:r>
          </w:p>
        </w:tc>
        <w:tc>
          <w:tcPr>
            <w:tcW w:w="1919" w:type="dxa"/>
            <w:vAlign w:val="center"/>
          </w:tcPr>
          <w:p w14:paraId="3BDC79B9">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490,800.00</w:t>
            </w:r>
          </w:p>
        </w:tc>
      </w:tr>
      <w:tr w14:paraId="6C6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EF6ACF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17</w:t>
            </w:r>
          </w:p>
        </w:tc>
        <w:tc>
          <w:tcPr>
            <w:tcW w:w="2918" w:type="dxa"/>
            <w:vAlign w:val="center"/>
          </w:tcPr>
          <w:p w14:paraId="2609E247">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便携式超声仪</w:t>
            </w:r>
          </w:p>
        </w:tc>
        <w:tc>
          <w:tcPr>
            <w:tcW w:w="941" w:type="dxa"/>
            <w:vAlign w:val="center"/>
          </w:tcPr>
          <w:p w14:paraId="3C9B0CC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21021A99">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141,000.00</w:t>
            </w:r>
          </w:p>
        </w:tc>
        <w:tc>
          <w:tcPr>
            <w:tcW w:w="1919" w:type="dxa"/>
            <w:vAlign w:val="center"/>
          </w:tcPr>
          <w:p w14:paraId="4565885B">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141,000.00</w:t>
            </w:r>
          </w:p>
        </w:tc>
      </w:tr>
      <w:tr w14:paraId="5543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8F51872">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18</w:t>
            </w:r>
          </w:p>
        </w:tc>
        <w:tc>
          <w:tcPr>
            <w:tcW w:w="2918" w:type="dxa"/>
            <w:vAlign w:val="center"/>
          </w:tcPr>
          <w:p w14:paraId="6F030B78">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雾化器</w:t>
            </w:r>
          </w:p>
        </w:tc>
        <w:tc>
          <w:tcPr>
            <w:tcW w:w="941" w:type="dxa"/>
            <w:vAlign w:val="center"/>
          </w:tcPr>
          <w:p w14:paraId="417D8935">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0A8F958E">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500.00</w:t>
            </w:r>
          </w:p>
        </w:tc>
        <w:tc>
          <w:tcPr>
            <w:tcW w:w="1919" w:type="dxa"/>
            <w:vAlign w:val="center"/>
          </w:tcPr>
          <w:p w14:paraId="38F3D23B">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500.00</w:t>
            </w:r>
          </w:p>
        </w:tc>
      </w:tr>
      <w:tr w14:paraId="3152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13364E4">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19</w:t>
            </w:r>
          </w:p>
        </w:tc>
        <w:tc>
          <w:tcPr>
            <w:tcW w:w="2918" w:type="dxa"/>
            <w:vAlign w:val="center"/>
          </w:tcPr>
          <w:p w14:paraId="128B627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全科诊疗仪</w:t>
            </w:r>
          </w:p>
        </w:tc>
        <w:tc>
          <w:tcPr>
            <w:tcW w:w="941" w:type="dxa"/>
            <w:vAlign w:val="center"/>
          </w:tcPr>
          <w:p w14:paraId="77B0B07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0D988028">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24,000.00</w:t>
            </w:r>
          </w:p>
        </w:tc>
        <w:tc>
          <w:tcPr>
            <w:tcW w:w="1919" w:type="dxa"/>
            <w:vAlign w:val="center"/>
          </w:tcPr>
          <w:p w14:paraId="4EE40298">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24,000.00</w:t>
            </w:r>
          </w:p>
        </w:tc>
      </w:tr>
      <w:tr w14:paraId="76C7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8F56BD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20</w:t>
            </w:r>
          </w:p>
        </w:tc>
        <w:tc>
          <w:tcPr>
            <w:tcW w:w="2918" w:type="dxa"/>
            <w:vAlign w:val="center"/>
          </w:tcPr>
          <w:p w14:paraId="74210B1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心电图机</w:t>
            </w:r>
          </w:p>
        </w:tc>
        <w:tc>
          <w:tcPr>
            <w:tcW w:w="941" w:type="dxa"/>
            <w:vAlign w:val="center"/>
          </w:tcPr>
          <w:p w14:paraId="17FC899F">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49DC2378">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17,000.00</w:t>
            </w:r>
          </w:p>
        </w:tc>
        <w:tc>
          <w:tcPr>
            <w:tcW w:w="1919" w:type="dxa"/>
            <w:vAlign w:val="center"/>
          </w:tcPr>
          <w:p w14:paraId="67CEACD0">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17,000.00</w:t>
            </w:r>
          </w:p>
        </w:tc>
      </w:tr>
      <w:tr w14:paraId="7F5B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6ACBDCF">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21</w:t>
            </w:r>
          </w:p>
        </w:tc>
        <w:tc>
          <w:tcPr>
            <w:tcW w:w="2918" w:type="dxa"/>
            <w:vAlign w:val="center"/>
          </w:tcPr>
          <w:p w14:paraId="3703B5F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冰箱</w:t>
            </w:r>
          </w:p>
        </w:tc>
        <w:tc>
          <w:tcPr>
            <w:tcW w:w="941" w:type="dxa"/>
            <w:vAlign w:val="center"/>
          </w:tcPr>
          <w:p w14:paraId="4AA2A025">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332A013F">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8,200.00</w:t>
            </w:r>
          </w:p>
        </w:tc>
        <w:tc>
          <w:tcPr>
            <w:tcW w:w="1919" w:type="dxa"/>
            <w:vAlign w:val="center"/>
          </w:tcPr>
          <w:p w14:paraId="1ACB4FB7">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8,200.00</w:t>
            </w:r>
          </w:p>
        </w:tc>
      </w:tr>
      <w:tr w14:paraId="2E4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DD8905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22</w:t>
            </w:r>
          </w:p>
        </w:tc>
        <w:tc>
          <w:tcPr>
            <w:tcW w:w="2918" w:type="dxa"/>
            <w:vAlign w:val="center"/>
          </w:tcPr>
          <w:p w14:paraId="40ED0760">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便携式血液分析仪</w:t>
            </w:r>
          </w:p>
        </w:tc>
        <w:tc>
          <w:tcPr>
            <w:tcW w:w="941" w:type="dxa"/>
            <w:vAlign w:val="center"/>
          </w:tcPr>
          <w:p w14:paraId="7C286761">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70369884">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60,000.00</w:t>
            </w:r>
          </w:p>
        </w:tc>
        <w:tc>
          <w:tcPr>
            <w:tcW w:w="1919" w:type="dxa"/>
            <w:vAlign w:val="center"/>
          </w:tcPr>
          <w:p w14:paraId="3CB36CFA">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60,000.00</w:t>
            </w:r>
          </w:p>
        </w:tc>
      </w:tr>
      <w:tr w14:paraId="64B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7845065">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23</w:t>
            </w:r>
          </w:p>
        </w:tc>
        <w:tc>
          <w:tcPr>
            <w:tcW w:w="2918" w:type="dxa"/>
            <w:vAlign w:val="center"/>
          </w:tcPr>
          <w:p w14:paraId="18876B08">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清创包</w:t>
            </w:r>
          </w:p>
        </w:tc>
        <w:tc>
          <w:tcPr>
            <w:tcW w:w="941" w:type="dxa"/>
            <w:vAlign w:val="center"/>
          </w:tcPr>
          <w:p w14:paraId="7A210BC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23CED15D">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390.00</w:t>
            </w:r>
          </w:p>
        </w:tc>
        <w:tc>
          <w:tcPr>
            <w:tcW w:w="1919" w:type="dxa"/>
            <w:vAlign w:val="center"/>
          </w:tcPr>
          <w:p w14:paraId="1EE616E4">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390.00</w:t>
            </w:r>
          </w:p>
        </w:tc>
      </w:tr>
      <w:tr w14:paraId="1CC4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A5323E6">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24</w:t>
            </w:r>
          </w:p>
        </w:tc>
        <w:tc>
          <w:tcPr>
            <w:tcW w:w="2918" w:type="dxa"/>
            <w:vAlign w:val="center"/>
          </w:tcPr>
          <w:p w14:paraId="6EDB922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诊疗床</w:t>
            </w:r>
          </w:p>
        </w:tc>
        <w:tc>
          <w:tcPr>
            <w:tcW w:w="941" w:type="dxa"/>
            <w:vAlign w:val="center"/>
          </w:tcPr>
          <w:p w14:paraId="28DB5E94">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1台</w:t>
            </w:r>
          </w:p>
        </w:tc>
        <w:tc>
          <w:tcPr>
            <w:tcW w:w="1841" w:type="dxa"/>
            <w:vAlign w:val="center"/>
          </w:tcPr>
          <w:p w14:paraId="6E794A71">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300.00</w:t>
            </w:r>
          </w:p>
        </w:tc>
        <w:tc>
          <w:tcPr>
            <w:tcW w:w="1919" w:type="dxa"/>
            <w:vAlign w:val="center"/>
          </w:tcPr>
          <w:p w14:paraId="7DDE1726">
            <w:pPr>
              <w:jc w:val="center"/>
              <w:rPr>
                <w:rFonts w:hint="eastAsia" w:ascii="宋体" w:hAnsi="宋体" w:eastAsia="宋体" w:cs="宋体"/>
                <w:b w:val="0"/>
                <w:bCs/>
                <w:sz w:val="28"/>
                <w:szCs w:val="28"/>
                <w:highlight w:val="none"/>
                <w:vertAlign w:val="baseline"/>
                <w:lang w:val="en-US" w:eastAsia="zh-CN"/>
              </w:rPr>
            </w:pPr>
            <w:r>
              <w:rPr>
                <w:rFonts w:hint="eastAsia" w:ascii="宋体" w:hAnsi="宋体" w:eastAsia="宋体" w:cs="宋体"/>
                <w:b w:val="0"/>
                <w:bCs/>
                <w:sz w:val="28"/>
                <w:szCs w:val="28"/>
                <w:highlight w:val="none"/>
                <w:vertAlign w:val="baseline"/>
                <w:lang w:val="en-US" w:eastAsia="zh-CN"/>
              </w:rPr>
              <w:t>300.00</w:t>
            </w:r>
          </w:p>
        </w:tc>
      </w:tr>
    </w:tbl>
    <w:p w14:paraId="7F8E4D1F">
      <w:pPr>
        <w:numPr>
          <w:ilvl w:val="0"/>
          <w:numId w:val="0"/>
        </w:numPr>
        <w:spacing w:line="360" w:lineRule="auto"/>
        <w:rPr>
          <w:rFonts w:hint="eastAsia" w:asciiTheme="minorEastAsia" w:hAnsiTheme="minorEastAsia" w:eastAsiaTheme="minorEastAsia" w:cstheme="minorEastAsia"/>
          <w:lang w:val="zh-TW" w:eastAsia="zh-TW"/>
        </w:rPr>
      </w:pPr>
    </w:p>
    <w:p w14:paraId="77BC4AD5">
      <w:pPr>
        <w:spacing w:line="360" w:lineRule="auto"/>
        <w:rPr>
          <w:rFonts w:hint="eastAsia" w:asciiTheme="minorEastAsia" w:hAnsiTheme="minorEastAsia" w:eastAsiaTheme="minorEastAsia" w:cstheme="minorEastAsia"/>
          <w:lang w:val="zh-CN" w:eastAsia="zh-CN"/>
        </w:rPr>
        <w:sectPr>
          <w:footerReference r:id="rId11" w:type="default"/>
          <w:pgSz w:w="11906" w:h="16838"/>
          <w:pgMar w:top="1440" w:right="1800" w:bottom="1440" w:left="1800" w:header="851" w:footer="992" w:gutter="0"/>
          <w:pgNumType w:fmt="decimal"/>
          <w:cols w:space="720" w:num="1"/>
          <w:docGrid w:type="lines" w:linePitch="312" w:charSpace="0"/>
        </w:sectPr>
      </w:pPr>
    </w:p>
    <w:bookmarkEnd w:id="457"/>
    <w:bookmarkEnd w:id="458"/>
    <w:p w14:paraId="1E634433">
      <w:pPr>
        <w:pStyle w:val="9"/>
        <w:spacing w:line="360" w:lineRule="auto"/>
        <w:rPr>
          <w:rFonts w:hint="eastAsia" w:asciiTheme="minorEastAsia" w:hAnsiTheme="minorEastAsia" w:eastAsiaTheme="minorEastAsia" w:cstheme="minorEastAsia"/>
          <w:lang w:val="en-US" w:eastAsia="zh-CN"/>
        </w:rPr>
      </w:pPr>
    </w:p>
    <w:tbl>
      <w:tblPr>
        <w:tblStyle w:val="29"/>
        <w:tblW w:w="10019"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89"/>
        <w:gridCol w:w="1179"/>
        <w:gridCol w:w="1806"/>
        <w:gridCol w:w="1605"/>
        <w:gridCol w:w="165"/>
        <w:gridCol w:w="287"/>
        <w:gridCol w:w="793"/>
        <w:gridCol w:w="1425"/>
        <w:gridCol w:w="590"/>
      </w:tblGrid>
      <w:tr w14:paraId="1187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74F17741">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color w:val="000000"/>
                <w:kern w:val="0"/>
                <w:sz w:val="24"/>
                <w:szCs w:val="24"/>
                <w:lang w:bidi="ar"/>
              </w:rPr>
              <w:t>序号</w:t>
            </w:r>
          </w:p>
        </w:tc>
        <w:tc>
          <w:tcPr>
            <w:tcW w:w="1489" w:type="dxa"/>
            <w:vAlign w:val="center"/>
          </w:tcPr>
          <w:p w14:paraId="2E47D46C">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color w:val="000000"/>
                <w:kern w:val="0"/>
                <w:sz w:val="24"/>
                <w:szCs w:val="24"/>
                <w:lang w:bidi="ar"/>
              </w:rPr>
              <w:t>产品名称</w:t>
            </w:r>
          </w:p>
        </w:tc>
        <w:tc>
          <w:tcPr>
            <w:tcW w:w="1179" w:type="dxa"/>
            <w:vAlign w:val="center"/>
          </w:tcPr>
          <w:p w14:paraId="620C8D58">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color w:val="000000"/>
                <w:kern w:val="0"/>
                <w:sz w:val="24"/>
                <w:szCs w:val="24"/>
                <w:lang w:bidi="ar"/>
              </w:rPr>
              <w:t>重要性</w:t>
            </w:r>
          </w:p>
        </w:tc>
        <w:tc>
          <w:tcPr>
            <w:tcW w:w="1806" w:type="dxa"/>
            <w:vAlign w:val="center"/>
          </w:tcPr>
          <w:p w14:paraId="1235A2AB">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color w:val="000000"/>
                <w:kern w:val="0"/>
                <w:sz w:val="24"/>
                <w:szCs w:val="24"/>
                <w:lang w:bidi="ar"/>
              </w:rPr>
              <w:t>指标项</w:t>
            </w:r>
          </w:p>
        </w:tc>
        <w:tc>
          <w:tcPr>
            <w:tcW w:w="4275" w:type="dxa"/>
            <w:gridSpan w:val="5"/>
            <w:vAlign w:val="center"/>
          </w:tcPr>
          <w:p w14:paraId="15D96C1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color w:val="000000"/>
                <w:kern w:val="0"/>
                <w:sz w:val="24"/>
                <w:szCs w:val="24"/>
                <w:lang w:bidi="ar"/>
              </w:rPr>
              <w:t>指标要求</w:t>
            </w:r>
          </w:p>
        </w:tc>
        <w:tc>
          <w:tcPr>
            <w:tcW w:w="590" w:type="dxa"/>
            <w:shd w:val="clear" w:color="auto" w:fill="auto"/>
            <w:vAlign w:val="center"/>
          </w:tcPr>
          <w:p w14:paraId="19454CB9">
            <w:pPr>
              <w:widowControl/>
              <w:adjustRightInd w:val="0"/>
              <w:snapToGrid w:val="0"/>
              <w:spacing w:line="360" w:lineRule="auto"/>
              <w:ind w:firstLine="0" w:firstLineChars="0"/>
              <w:jc w:val="center"/>
              <w:textAlignment w:val="bottom"/>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bidi="ar"/>
              </w:rPr>
              <w:t>数量</w:t>
            </w:r>
          </w:p>
          <w:p w14:paraId="7F235E1C">
            <w:pPr>
              <w:widowControl/>
              <w:adjustRightInd w:val="0"/>
              <w:snapToGrid w:val="0"/>
              <w:spacing w:line="360" w:lineRule="auto"/>
              <w:ind w:firstLine="0" w:firstLineChars="0"/>
              <w:jc w:val="center"/>
              <w:textAlignment w:val="bottom"/>
              <w:rPr>
                <w:rFonts w:hint="eastAsia" w:asciiTheme="majorEastAsia" w:hAnsiTheme="majorEastAsia" w:eastAsiaTheme="majorEastAsia" w:cstheme="majorEastAsia"/>
                <w:b/>
                <w:bCs/>
                <w:color w:val="000000"/>
                <w:kern w:val="2"/>
                <w:sz w:val="24"/>
                <w:szCs w:val="24"/>
                <w:lang w:val="en-US" w:eastAsia="zh-CN" w:bidi="ar-SA"/>
              </w:rPr>
            </w:pPr>
            <w:r>
              <w:rPr>
                <w:rFonts w:hint="eastAsia" w:asciiTheme="majorEastAsia" w:hAnsiTheme="majorEastAsia" w:eastAsiaTheme="majorEastAsia" w:cstheme="majorEastAsia"/>
                <w:b/>
                <w:bCs/>
                <w:color w:val="000000"/>
                <w:kern w:val="0"/>
                <w:sz w:val="24"/>
                <w:szCs w:val="24"/>
                <w:lang w:bidi="ar"/>
              </w:rPr>
              <w:t>（台）</w:t>
            </w:r>
          </w:p>
        </w:tc>
      </w:tr>
      <w:tr w14:paraId="682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019" w:type="dxa"/>
            <w:gridSpan w:val="10"/>
            <w:vAlign w:val="center"/>
          </w:tcPr>
          <w:p w14:paraId="60EAEE25">
            <w:pPr>
              <w:widowControl/>
              <w:adjustRightInd w:val="0"/>
              <w:snapToGrid w:val="0"/>
              <w:spacing w:line="360" w:lineRule="auto"/>
              <w:ind w:firstLine="0" w:firstLineChars="0"/>
              <w:jc w:val="center"/>
              <w:textAlignment w:val="bottom"/>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采购需求</w:t>
            </w:r>
          </w:p>
        </w:tc>
      </w:tr>
      <w:tr w14:paraId="12D1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08C04CF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color w:val="000000"/>
                <w:kern w:val="0"/>
                <w:sz w:val="24"/>
                <w:szCs w:val="24"/>
                <w:lang w:bidi="ar"/>
              </w:rPr>
              <w:t>序号</w:t>
            </w:r>
          </w:p>
        </w:tc>
        <w:tc>
          <w:tcPr>
            <w:tcW w:w="1489" w:type="dxa"/>
            <w:vAlign w:val="center"/>
          </w:tcPr>
          <w:p w14:paraId="04846B1C">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color w:val="000000"/>
                <w:kern w:val="0"/>
                <w:sz w:val="24"/>
                <w:szCs w:val="24"/>
                <w:lang w:bidi="ar"/>
              </w:rPr>
              <w:t>产品名称</w:t>
            </w:r>
          </w:p>
        </w:tc>
        <w:tc>
          <w:tcPr>
            <w:tcW w:w="1179" w:type="dxa"/>
            <w:vAlign w:val="center"/>
          </w:tcPr>
          <w:p w14:paraId="4346FDE4">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color w:val="000000"/>
                <w:kern w:val="0"/>
                <w:sz w:val="24"/>
                <w:szCs w:val="24"/>
                <w:lang w:bidi="ar"/>
              </w:rPr>
              <w:t>重要性</w:t>
            </w:r>
          </w:p>
        </w:tc>
        <w:tc>
          <w:tcPr>
            <w:tcW w:w="1806" w:type="dxa"/>
            <w:vAlign w:val="center"/>
          </w:tcPr>
          <w:p w14:paraId="4BB400E9">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color w:val="000000"/>
                <w:kern w:val="0"/>
                <w:sz w:val="24"/>
                <w:szCs w:val="24"/>
                <w:lang w:bidi="ar"/>
              </w:rPr>
              <w:t>指标项</w:t>
            </w:r>
          </w:p>
        </w:tc>
        <w:tc>
          <w:tcPr>
            <w:tcW w:w="4275" w:type="dxa"/>
            <w:gridSpan w:val="5"/>
            <w:vAlign w:val="center"/>
          </w:tcPr>
          <w:p w14:paraId="7417930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color w:val="000000"/>
                <w:kern w:val="0"/>
                <w:sz w:val="24"/>
                <w:szCs w:val="24"/>
                <w:lang w:bidi="ar"/>
              </w:rPr>
              <w:t>指标要求</w:t>
            </w:r>
          </w:p>
        </w:tc>
        <w:tc>
          <w:tcPr>
            <w:tcW w:w="590" w:type="dxa"/>
          </w:tcPr>
          <w:p w14:paraId="6D547DEE">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20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80" w:type="dxa"/>
            <w:vMerge w:val="restart"/>
            <w:vAlign w:val="center"/>
          </w:tcPr>
          <w:p w14:paraId="1AFCC95C">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c>
          <w:tcPr>
            <w:tcW w:w="1489" w:type="dxa"/>
            <w:vMerge w:val="restart"/>
            <w:vAlign w:val="center"/>
          </w:tcPr>
          <w:p w14:paraId="787615D7">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注射泵</w:t>
            </w:r>
          </w:p>
        </w:tc>
        <w:tc>
          <w:tcPr>
            <w:tcW w:w="1179" w:type="dxa"/>
            <w:vAlign w:val="center"/>
          </w:tcPr>
          <w:p w14:paraId="45B7A684">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bottom"/>
          </w:tcPr>
          <w:p w14:paraId="30D061F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注射器规格</w:t>
            </w:r>
          </w:p>
        </w:tc>
        <w:tc>
          <w:tcPr>
            <w:tcW w:w="4275" w:type="dxa"/>
            <w:gridSpan w:val="5"/>
            <w:vAlign w:val="bottom"/>
          </w:tcPr>
          <w:p w14:paraId="036241DE">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一次性使用的10ml、20ml、30ml、50/60ml 注射器</w:t>
            </w:r>
          </w:p>
        </w:tc>
        <w:tc>
          <w:tcPr>
            <w:tcW w:w="590" w:type="dxa"/>
            <w:vMerge w:val="restart"/>
            <w:vAlign w:val="center"/>
          </w:tcPr>
          <w:p w14:paraId="0705F02C">
            <w:pPr>
              <w:pStyle w:val="17"/>
              <w:spacing w:line="360" w:lineRule="auto"/>
              <w:ind w:left="0" w:leftChars="0"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69CB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680" w:type="dxa"/>
            <w:vMerge w:val="continue"/>
            <w:vAlign w:val="center"/>
          </w:tcPr>
          <w:p w14:paraId="696103A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489" w:type="dxa"/>
            <w:vMerge w:val="continue"/>
            <w:vAlign w:val="center"/>
          </w:tcPr>
          <w:p w14:paraId="5676A3A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179" w:type="dxa"/>
            <w:vAlign w:val="center"/>
          </w:tcPr>
          <w:p w14:paraId="4E12EAF1">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center"/>
          </w:tcPr>
          <w:p w14:paraId="725EAB41">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流速选择</w:t>
            </w:r>
          </w:p>
        </w:tc>
        <w:tc>
          <w:tcPr>
            <w:tcW w:w="4275" w:type="dxa"/>
            <w:gridSpan w:val="5"/>
            <w:vAlign w:val="bottom"/>
          </w:tcPr>
          <w:p w14:paraId="3DECA817">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 0.1～199.9ml/h（10ml）</w:t>
            </w:r>
          </w:p>
          <w:p w14:paraId="06368D2B">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0.1～299.9ml/h（20ml）</w:t>
            </w:r>
          </w:p>
          <w:p w14:paraId="2CB129DF">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0.1～399.9ml/h（30ml）</w:t>
            </w:r>
          </w:p>
          <w:p w14:paraId="5669777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0.1～599.9ml/h（50/60ml）</w:t>
            </w:r>
          </w:p>
        </w:tc>
        <w:tc>
          <w:tcPr>
            <w:tcW w:w="590" w:type="dxa"/>
            <w:vMerge w:val="continue"/>
            <w:vAlign w:val="center"/>
          </w:tcPr>
          <w:p w14:paraId="1E261834">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AF1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0" w:type="dxa"/>
            <w:vMerge w:val="continue"/>
            <w:vAlign w:val="center"/>
          </w:tcPr>
          <w:p w14:paraId="5BAA4C0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0A082F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D3459D6">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center"/>
          </w:tcPr>
          <w:p w14:paraId="041CB04D">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流速精度</w:t>
            </w:r>
          </w:p>
        </w:tc>
        <w:tc>
          <w:tcPr>
            <w:tcW w:w="4275" w:type="dxa"/>
            <w:gridSpan w:val="5"/>
            <w:vAlign w:val="bottom"/>
          </w:tcPr>
          <w:p w14:paraId="49F2E405">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 xml:space="preserve">±2% </w:t>
            </w:r>
          </w:p>
          <w:p w14:paraId="3125D597">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设置精度 ≤ 0.1ml/h</w:t>
            </w:r>
          </w:p>
        </w:tc>
        <w:tc>
          <w:tcPr>
            <w:tcW w:w="590" w:type="dxa"/>
            <w:vMerge w:val="continue"/>
            <w:vAlign w:val="center"/>
          </w:tcPr>
          <w:p w14:paraId="3C480AB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125E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680" w:type="dxa"/>
            <w:vMerge w:val="continue"/>
            <w:vAlign w:val="center"/>
          </w:tcPr>
          <w:p w14:paraId="730DE97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253340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CDC2E3A">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center"/>
          </w:tcPr>
          <w:p w14:paraId="250710A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阻塞压力</w:t>
            </w:r>
          </w:p>
        </w:tc>
        <w:tc>
          <w:tcPr>
            <w:tcW w:w="4275" w:type="dxa"/>
            <w:gridSpan w:val="5"/>
            <w:vAlign w:val="bottom"/>
          </w:tcPr>
          <w:p w14:paraId="42D0986F">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≥80±40kPa</w:t>
            </w:r>
          </w:p>
          <w:p w14:paraId="3612DD9F">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可根据用户临床需要对各种规格注射器进行精准压力调节（≥8 档可调）</w:t>
            </w:r>
          </w:p>
        </w:tc>
        <w:tc>
          <w:tcPr>
            <w:tcW w:w="590" w:type="dxa"/>
            <w:vMerge w:val="continue"/>
            <w:vAlign w:val="center"/>
          </w:tcPr>
          <w:p w14:paraId="0706F291">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6C3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80" w:type="dxa"/>
            <w:vMerge w:val="continue"/>
            <w:vAlign w:val="center"/>
          </w:tcPr>
          <w:p w14:paraId="10E9ED6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44213D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F6D9432">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center"/>
          </w:tcPr>
          <w:p w14:paraId="5A465A2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快速输注</w:t>
            </w:r>
          </w:p>
        </w:tc>
        <w:tc>
          <w:tcPr>
            <w:tcW w:w="4275" w:type="dxa"/>
            <w:gridSpan w:val="5"/>
            <w:vAlign w:val="bottom"/>
          </w:tcPr>
          <w:p w14:paraId="6DD446D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≥200ml/h(10ml 注射器)</w:t>
            </w:r>
          </w:p>
          <w:p w14:paraId="5B6CA43B">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eastAsia="zh-CN" w:bidi="ar"/>
              </w:rPr>
            </w:pPr>
            <w:r>
              <w:rPr>
                <w:rFonts w:hint="eastAsia" w:asciiTheme="majorEastAsia" w:hAnsiTheme="majorEastAsia" w:eastAsiaTheme="majorEastAsia" w:cstheme="majorEastAsia"/>
                <w:color w:val="000000"/>
                <w:kern w:val="0"/>
                <w:sz w:val="24"/>
                <w:szCs w:val="24"/>
                <w:lang w:bidi="ar"/>
              </w:rPr>
              <w:t>≥300ml/h(20ml 注射器)</w:t>
            </w:r>
          </w:p>
          <w:p w14:paraId="6632D679">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≥400ml/h(30ml 注射器)</w:t>
            </w:r>
          </w:p>
          <w:p w14:paraId="4FDDEE21">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≥500ml/h (50/60ml 注射器)</w:t>
            </w:r>
          </w:p>
        </w:tc>
        <w:tc>
          <w:tcPr>
            <w:tcW w:w="590" w:type="dxa"/>
            <w:vMerge w:val="continue"/>
            <w:vAlign w:val="center"/>
          </w:tcPr>
          <w:p w14:paraId="45D677C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DA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680" w:type="dxa"/>
            <w:vMerge w:val="continue"/>
            <w:vAlign w:val="center"/>
          </w:tcPr>
          <w:p w14:paraId="7D49239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F3C50A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17BB461">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center"/>
          </w:tcPr>
          <w:p w14:paraId="70D707F2">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快速启动功能</w:t>
            </w:r>
          </w:p>
        </w:tc>
        <w:tc>
          <w:tcPr>
            <w:tcW w:w="4275" w:type="dxa"/>
            <w:gridSpan w:val="5"/>
            <w:vAlign w:val="bottom"/>
          </w:tcPr>
          <w:p w14:paraId="7C3F5F7C">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实现快速给药</w:t>
            </w:r>
          </w:p>
          <w:p w14:paraId="3BE13DF5">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缩短给药延迟时间</w:t>
            </w:r>
          </w:p>
        </w:tc>
        <w:tc>
          <w:tcPr>
            <w:tcW w:w="590" w:type="dxa"/>
            <w:vMerge w:val="continue"/>
            <w:vAlign w:val="center"/>
          </w:tcPr>
          <w:p w14:paraId="4DEC748F">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63C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515B275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5F18FB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7E028EB">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p>
        </w:tc>
        <w:tc>
          <w:tcPr>
            <w:tcW w:w="1806" w:type="dxa"/>
            <w:vAlign w:val="center"/>
          </w:tcPr>
          <w:p w14:paraId="345B8323">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输液总量设置</w:t>
            </w:r>
          </w:p>
        </w:tc>
        <w:tc>
          <w:tcPr>
            <w:tcW w:w="4275" w:type="dxa"/>
            <w:gridSpan w:val="5"/>
            <w:vAlign w:val="bottom"/>
          </w:tcPr>
          <w:p w14:paraId="2845ADDC">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 xml:space="preserve">  0.1～60ml</w:t>
            </w:r>
          </w:p>
          <w:p w14:paraId="065ED963">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设置精度≤ 0.1ml</w:t>
            </w:r>
          </w:p>
        </w:tc>
        <w:tc>
          <w:tcPr>
            <w:tcW w:w="590" w:type="dxa"/>
            <w:vMerge w:val="continue"/>
            <w:vAlign w:val="center"/>
          </w:tcPr>
          <w:p w14:paraId="61827AE1">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40C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361E909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8AF7E0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F05CBB1">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43E8F2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已输液量显示范围</w:t>
            </w:r>
          </w:p>
        </w:tc>
        <w:tc>
          <w:tcPr>
            <w:tcW w:w="4275" w:type="dxa"/>
            <w:gridSpan w:val="5"/>
            <w:vAlign w:val="bottom"/>
          </w:tcPr>
          <w:p w14:paraId="4458FD1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1-9999ml</w:t>
            </w:r>
          </w:p>
        </w:tc>
        <w:tc>
          <w:tcPr>
            <w:tcW w:w="590" w:type="dxa"/>
            <w:vMerge w:val="continue"/>
            <w:vAlign w:val="center"/>
          </w:tcPr>
          <w:p w14:paraId="018343B1">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8BE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0546346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7549E5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AAD2004">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D11CFD7">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KVO 流速</w:t>
            </w:r>
          </w:p>
        </w:tc>
        <w:tc>
          <w:tcPr>
            <w:tcW w:w="4275" w:type="dxa"/>
            <w:gridSpan w:val="5"/>
            <w:vAlign w:val="bottom"/>
          </w:tcPr>
          <w:p w14:paraId="42389922">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≥0.1ml/h 的速度输液</w:t>
            </w:r>
          </w:p>
        </w:tc>
        <w:tc>
          <w:tcPr>
            <w:tcW w:w="590" w:type="dxa"/>
            <w:vMerge w:val="continue"/>
            <w:vAlign w:val="center"/>
          </w:tcPr>
          <w:p w14:paraId="6D793DE8">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D66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6C798B7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BCCBB4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67A25B7">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D7ECCA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排气泡</w:t>
            </w:r>
          </w:p>
        </w:tc>
        <w:tc>
          <w:tcPr>
            <w:tcW w:w="4275" w:type="dxa"/>
            <w:gridSpan w:val="5"/>
            <w:vAlign w:val="bottom"/>
          </w:tcPr>
          <w:p w14:paraId="2E96824F">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≥200ml/h (10ml)</w:t>
            </w:r>
          </w:p>
          <w:p w14:paraId="51E544B1">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≥300ml/h (20ml)</w:t>
            </w:r>
          </w:p>
          <w:p w14:paraId="39E9434B">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≥400ml/h (30 ml)</w:t>
            </w:r>
          </w:p>
          <w:p w14:paraId="2612A44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≥500ml/h (50/60ml)</w:t>
            </w:r>
          </w:p>
        </w:tc>
        <w:tc>
          <w:tcPr>
            <w:tcW w:w="590" w:type="dxa"/>
            <w:vMerge w:val="continue"/>
            <w:vAlign w:val="center"/>
          </w:tcPr>
          <w:p w14:paraId="3F11CA32">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B8D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4B69377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51718A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2272D68D">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291CF63">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BOLUS速度</w:t>
            </w:r>
          </w:p>
        </w:tc>
        <w:tc>
          <w:tcPr>
            <w:tcW w:w="4275" w:type="dxa"/>
            <w:gridSpan w:val="5"/>
            <w:vAlign w:val="bottom"/>
          </w:tcPr>
          <w:p w14:paraId="73B6939F">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排泡容积 1-9ml</w:t>
            </w:r>
          </w:p>
          <w:p w14:paraId="01E1859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≥200ml/h(10ml 注射器)</w:t>
            </w:r>
          </w:p>
          <w:p w14:paraId="4C9DFB64">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≥300ml/h(20ml 注射器)</w:t>
            </w:r>
          </w:p>
          <w:p w14:paraId="334DF5C2">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≥400ml/h (30 ml 注射器)</w:t>
            </w:r>
          </w:p>
          <w:p w14:paraId="6C793C43">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≥600ml/h (50/60ml 注射器)</w:t>
            </w:r>
          </w:p>
        </w:tc>
        <w:tc>
          <w:tcPr>
            <w:tcW w:w="590" w:type="dxa"/>
            <w:vMerge w:val="continue"/>
            <w:vAlign w:val="center"/>
          </w:tcPr>
          <w:p w14:paraId="555F23DA">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17F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17D3A33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539EBC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D6EDA33">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75998A5">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噪音</w:t>
            </w:r>
          </w:p>
        </w:tc>
        <w:tc>
          <w:tcPr>
            <w:tcW w:w="4275" w:type="dxa"/>
            <w:gridSpan w:val="5"/>
            <w:vAlign w:val="bottom"/>
          </w:tcPr>
          <w:p w14:paraId="48792B20">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以 25ml/h 速度运行时噪音≤36dB</w:t>
            </w:r>
          </w:p>
        </w:tc>
        <w:tc>
          <w:tcPr>
            <w:tcW w:w="590" w:type="dxa"/>
            <w:vMerge w:val="continue"/>
            <w:vAlign w:val="center"/>
          </w:tcPr>
          <w:p w14:paraId="455E3C8D">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ED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020D487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CC4F1F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7E7B248">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8967FDD">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步距</w:t>
            </w:r>
          </w:p>
        </w:tc>
        <w:tc>
          <w:tcPr>
            <w:tcW w:w="4275" w:type="dxa"/>
            <w:gridSpan w:val="5"/>
            <w:vAlign w:val="bottom"/>
          </w:tcPr>
          <w:p w14:paraId="3CA1092B">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保证注射的可靠性,对注射的每一步距离跟进,如有意外的移动,能够报警提示</w:t>
            </w:r>
          </w:p>
        </w:tc>
        <w:tc>
          <w:tcPr>
            <w:tcW w:w="590" w:type="dxa"/>
            <w:vMerge w:val="continue"/>
            <w:vAlign w:val="center"/>
          </w:tcPr>
          <w:p w14:paraId="1DD67E87">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C8E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43A1D76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142416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F34F9C5">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822F32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报警</w:t>
            </w:r>
          </w:p>
        </w:tc>
        <w:tc>
          <w:tcPr>
            <w:tcW w:w="4275" w:type="dxa"/>
            <w:gridSpan w:val="5"/>
            <w:vAlign w:val="bottom"/>
          </w:tcPr>
          <w:p w14:paraId="4E4B6903">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开机自检、阻塞、接近完成、完成、电池欠压、待机、移动</w:t>
            </w:r>
          </w:p>
        </w:tc>
        <w:tc>
          <w:tcPr>
            <w:tcW w:w="590" w:type="dxa"/>
            <w:vMerge w:val="continue"/>
            <w:vAlign w:val="center"/>
          </w:tcPr>
          <w:p w14:paraId="1742E9F2">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A5D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255E2FF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A5BE4A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C807B3E">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3FB8744">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类型</w:t>
            </w:r>
          </w:p>
        </w:tc>
        <w:tc>
          <w:tcPr>
            <w:tcW w:w="4275" w:type="dxa"/>
            <w:gridSpan w:val="5"/>
            <w:vAlign w:val="bottom"/>
          </w:tcPr>
          <w:p w14:paraId="6BBC5E31">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I 类 CF 型</w:t>
            </w:r>
          </w:p>
        </w:tc>
        <w:tc>
          <w:tcPr>
            <w:tcW w:w="590" w:type="dxa"/>
            <w:vMerge w:val="continue"/>
            <w:vAlign w:val="center"/>
          </w:tcPr>
          <w:p w14:paraId="5EBEBAB5">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56E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0E76ADF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D10D9C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B2ED334">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DBADA96">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IP 等级</w:t>
            </w:r>
          </w:p>
        </w:tc>
        <w:tc>
          <w:tcPr>
            <w:tcW w:w="4275" w:type="dxa"/>
            <w:gridSpan w:val="5"/>
            <w:vAlign w:val="bottom"/>
          </w:tcPr>
          <w:p w14:paraId="1BB858E9">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Ip22 属防溅水设备</w:t>
            </w:r>
          </w:p>
        </w:tc>
        <w:tc>
          <w:tcPr>
            <w:tcW w:w="590" w:type="dxa"/>
            <w:vMerge w:val="continue"/>
            <w:vAlign w:val="center"/>
          </w:tcPr>
          <w:p w14:paraId="30D86413">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47D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4470458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7A0666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356FD63">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69D472B">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显示</w:t>
            </w:r>
          </w:p>
        </w:tc>
        <w:tc>
          <w:tcPr>
            <w:tcW w:w="4275" w:type="dxa"/>
            <w:gridSpan w:val="5"/>
            <w:vAlign w:val="bottom"/>
          </w:tcPr>
          <w:p w14:paraId="10068A02">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bidi="ar"/>
              </w:rPr>
              <w:t>高清晰远距离显示,注射器置于注射泵正上,方便用户单手操作</w:t>
            </w:r>
          </w:p>
        </w:tc>
        <w:tc>
          <w:tcPr>
            <w:tcW w:w="590" w:type="dxa"/>
            <w:vMerge w:val="continue"/>
            <w:vAlign w:val="center"/>
          </w:tcPr>
          <w:p w14:paraId="4040D4D3">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5A6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vMerge w:val="continue"/>
            <w:vAlign w:val="center"/>
          </w:tcPr>
          <w:p w14:paraId="3B2F116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FCBC81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4D6734D">
            <w:pPr>
              <w:widowControl/>
              <w:numPr>
                <w:ilvl w:val="0"/>
                <w:numId w:val="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A57E3B1">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宋体" w:hAnsi="宋体" w:eastAsia="宋体" w:cs="宋体"/>
                <w:highlight w:val="none"/>
                <w:vertAlign w:val="baseline"/>
              </w:rPr>
              <w:t>功率</w:t>
            </w:r>
          </w:p>
        </w:tc>
        <w:tc>
          <w:tcPr>
            <w:tcW w:w="4275" w:type="dxa"/>
            <w:gridSpan w:val="5"/>
            <w:vAlign w:val="bottom"/>
          </w:tcPr>
          <w:p w14:paraId="7AD10A07">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color w:val="000000"/>
                <w:kern w:val="0"/>
                <w:sz w:val="24"/>
                <w:szCs w:val="24"/>
                <w:lang w:bidi="ar"/>
              </w:rPr>
            </w:pPr>
            <w:r>
              <w:rPr>
                <w:rFonts w:hint="eastAsia" w:ascii="宋体" w:hAnsi="宋体" w:eastAsia="宋体" w:cs="宋体"/>
                <w:highlight w:val="none"/>
                <w:vertAlign w:val="baseline"/>
              </w:rPr>
              <w:t>≥ 30VA</w:t>
            </w:r>
          </w:p>
        </w:tc>
        <w:tc>
          <w:tcPr>
            <w:tcW w:w="590" w:type="dxa"/>
            <w:vMerge w:val="continue"/>
            <w:vAlign w:val="center"/>
          </w:tcPr>
          <w:p w14:paraId="755191F8">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BC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restart"/>
            <w:vAlign w:val="center"/>
          </w:tcPr>
          <w:p w14:paraId="5D53B00A">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w:t>
            </w:r>
          </w:p>
        </w:tc>
        <w:tc>
          <w:tcPr>
            <w:tcW w:w="1489" w:type="dxa"/>
            <w:vMerge w:val="restart"/>
            <w:vAlign w:val="center"/>
          </w:tcPr>
          <w:p w14:paraId="6D45C288">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AED（自动体外除颤仪）</w:t>
            </w:r>
          </w:p>
        </w:tc>
        <w:tc>
          <w:tcPr>
            <w:tcW w:w="1179" w:type="dxa"/>
            <w:vAlign w:val="center"/>
          </w:tcPr>
          <w:p w14:paraId="7EB448DF">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75409C5">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整机重量（含电池，电极片）</w:t>
            </w:r>
          </w:p>
        </w:tc>
        <w:tc>
          <w:tcPr>
            <w:tcW w:w="4275" w:type="dxa"/>
            <w:gridSpan w:val="5"/>
            <w:vAlign w:val="center"/>
          </w:tcPr>
          <w:p w14:paraId="174ADBD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2.5Kg，具备便携把手</w:t>
            </w:r>
          </w:p>
        </w:tc>
        <w:tc>
          <w:tcPr>
            <w:tcW w:w="590" w:type="dxa"/>
            <w:vMerge w:val="restart"/>
            <w:vAlign w:val="center"/>
          </w:tcPr>
          <w:p w14:paraId="41C7342F">
            <w:pPr>
              <w:pStyle w:val="17"/>
              <w:spacing w:line="360" w:lineRule="auto"/>
              <w:ind w:left="0" w:leftChars="0"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1BA0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A52BD9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489" w:type="dxa"/>
            <w:vMerge w:val="continue"/>
            <w:vAlign w:val="center"/>
          </w:tcPr>
          <w:p w14:paraId="7277A5D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179" w:type="dxa"/>
            <w:vAlign w:val="center"/>
          </w:tcPr>
          <w:p w14:paraId="25C44EBA">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AC37A7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主机可承受 </w:t>
            </w:r>
          </w:p>
        </w:tc>
        <w:tc>
          <w:tcPr>
            <w:tcW w:w="4275" w:type="dxa"/>
            <w:gridSpan w:val="5"/>
            <w:vAlign w:val="center"/>
          </w:tcPr>
          <w:p w14:paraId="360A26B0">
            <w:pPr>
              <w:widowControl/>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≥1.6 米高度跌落后保持正常使用</w:t>
            </w:r>
          </w:p>
        </w:tc>
        <w:tc>
          <w:tcPr>
            <w:tcW w:w="590" w:type="dxa"/>
            <w:vMerge w:val="continue"/>
            <w:vAlign w:val="center"/>
          </w:tcPr>
          <w:p w14:paraId="0D40F1D8">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539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7734509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785986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7AAEB1A">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F3238E1">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主机防尘防水级别达到</w:t>
            </w:r>
          </w:p>
        </w:tc>
        <w:tc>
          <w:tcPr>
            <w:tcW w:w="4275" w:type="dxa"/>
            <w:gridSpan w:val="5"/>
            <w:vAlign w:val="center"/>
          </w:tcPr>
          <w:p w14:paraId="381A477F">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 IP55</w:t>
            </w:r>
          </w:p>
        </w:tc>
        <w:tc>
          <w:tcPr>
            <w:tcW w:w="590" w:type="dxa"/>
            <w:vMerge w:val="continue"/>
            <w:vAlign w:val="center"/>
          </w:tcPr>
          <w:p w14:paraId="43AF9693">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759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5C7062F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8AEC2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A40640B">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77A6A9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主机工作温度范围 </w:t>
            </w:r>
          </w:p>
        </w:tc>
        <w:tc>
          <w:tcPr>
            <w:tcW w:w="4275" w:type="dxa"/>
            <w:gridSpan w:val="5"/>
            <w:vAlign w:val="center"/>
          </w:tcPr>
          <w:p w14:paraId="1974539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-5ºC ～55ºC，从室温环境进入</w:t>
            </w:r>
            <w:r>
              <w:rPr>
                <w:rFonts w:hint="eastAsia" w:ascii="宋体" w:hAnsi="宋体" w:eastAsia="宋体" w:cs="宋体"/>
                <w:highlight w:val="none"/>
                <w:vertAlign w:val="baseline"/>
                <w:lang w:val="en-US" w:eastAsia="zh-CN"/>
              </w:rPr>
              <w:t>到</w:t>
            </w:r>
            <w:r>
              <w:rPr>
                <w:rFonts w:hint="eastAsia" w:ascii="宋体" w:hAnsi="宋体" w:eastAsia="宋体" w:cs="宋体"/>
                <w:highlight w:val="none"/>
                <w:vertAlign w:val="baseline"/>
              </w:rPr>
              <w:t>-20 °C 环境后，至少能工作 ≥70 分钟</w:t>
            </w:r>
            <w:r>
              <w:rPr>
                <w:rFonts w:hint="eastAsia" w:ascii="宋体" w:hAnsi="宋体" w:eastAsia="宋体" w:cs="宋体"/>
                <w:highlight w:val="none"/>
                <w:vertAlign w:val="baseline"/>
                <w:lang w:eastAsia="zh-CN"/>
              </w:rPr>
              <w:t>；</w:t>
            </w:r>
          </w:p>
        </w:tc>
        <w:tc>
          <w:tcPr>
            <w:tcW w:w="590" w:type="dxa"/>
            <w:vMerge w:val="continue"/>
            <w:vAlign w:val="center"/>
          </w:tcPr>
          <w:p w14:paraId="7B505980">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D97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633C501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26964E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881FA15">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4D837BE">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主机气压海拔</w:t>
            </w:r>
          </w:p>
        </w:tc>
        <w:tc>
          <w:tcPr>
            <w:tcW w:w="4275" w:type="dxa"/>
            <w:gridSpan w:val="5"/>
            <w:vAlign w:val="center"/>
          </w:tcPr>
          <w:p w14:paraId="12F4CC1E">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510hPa~1062hPa，产品可支持≥5400m 海拔使用</w:t>
            </w:r>
          </w:p>
        </w:tc>
        <w:tc>
          <w:tcPr>
            <w:tcW w:w="590" w:type="dxa"/>
            <w:vMerge w:val="continue"/>
            <w:vAlign w:val="center"/>
          </w:tcPr>
          <w:p w14:paraId="4EED2F9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567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18F30D9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81641A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B5AD298">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9F4AE7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除颤功能</w:t>
            </w:r>
          </w:p>
        </w:tc>
        <w:tc>
          <w:tcPr>
            <w:tcW w:w="4275" w:type="dxa"/>
            <w:gridSpan w:val="5"/>
            <w:vAlign w:val="center"/>
          </w:tcPr>
          <w:p w14:paraId="70564ED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5BA34187">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EAC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0" w:type="dxa"/>
            <w:vMerge w:val="continue"/>
            <w:vAlign w:val="center"/>
          </w:tcPr>
          <w:p w14:paraId="6D7B8D6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B20BF8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948793B">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5118DE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除颤技术</w:t>
            </w:r>
          </w:p>
        </w:tc>
        <w:tc>
          <w:tcPr>
            <w:tcW w:w="4275" w:type="dxa"/>
            <w:gridSpan w:val="5"/>
            <w:vAlign w:val="center"/>
          </w:tcPr>
          <w:p w14:paraId="605F00E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采用双相波技术，阻抗自动调节</w:t>
            </w:r>
          </w:p>
        </w:tc>
        <w:tc>
          <w:tcPr>
            <w:tcW w:w="590" w:type="dxa"/>
            <w:vMerge w:val="continue"/>
            <w:vAlign w:val="center"/>
          </w:tcPr>
          <w:p w14:paraId="517374AA">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D60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6199036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A90036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296F8B11">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B35FB3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除颤能量</w:t>
            </w:r>
          </w:p>
        </w:tc>
        <w:tc>
          <w:tcPr>
            <w:tcW w:w="4275" w:type="dxa"/>
            <w:gridSpan w:val="5"/>
            <w:vAlign w:val="center"/>
          </w:tcPr>
          <w:p w14:paraId="3BE733A2">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成人最大输出能量≥360J</w:t>
            </w:r>
          </w:p>
        </w:tc>
        <w:tc>
          <w:tcPr>
            <w:tcW w:w="590" w:type="dxa"/>
            <w:vMerge w:val="continue"/>
            <w:vAlign w:val="center"/>
          </w:tcPr>
          <w:p w14:paraId="38306CEE">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1D26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1097B85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F5BCB4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8C356D2">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5DDE81F">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支持至少 </w:t>
            </w:r>
          </w:p>
        </w:tc>
        <w:tc>
          <w:tcPr>
            <w:tcW w:w="4275" w:type="dxa"/>
            <w:gridSpan w:val="5"/>
            <w:vAlign w:val="center"/>
          </w:tcPr>
          <w:p w14:paraId="7C75C13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≥30</w:t>
            </w:r>
            <w:r>
              <w:rPr>
                <w:rFonts w:hint="eastAsia" w:ascii="宋体" w:hAnsi="宋体" w:cs="宋体"/>
                <w:highlight w:val="none"/>
                <w:vertAlign w:val="baseline"/>
                <w:lang w:val="en-US" w:eastAsia="zh-CN"/>
              </w:rPr>
              <w:t>0</w:t>
            </w:r>
            <w:r>
              <w:rPr>
                <w:rFonts w:hint="eastAsia" w:ascii="宋体" w:hAnsi="宋体" w:eastAsia="宋体" w:cs="宋体"/>
                <w:highlight w:val="none"/>
                <w:vertAlign w:val="baseline"/>
              </w:rPr>
              <w:t>次 200J 或≥200次360J除颤放电（带屏款），支持至少≥350次200J或 ≥210次360J除颤放电</w:t>
            </w:r>
          </w:p>
        </w:tc>
        <w:tc>
          <w:tcPr>
            <w:tcW w:w="590" w:type="dxa"/>
            <w:vMerge w:val="continue"/>
            <w:vAlign w:val="center"/>
          </w:tcPr>
          <w:p w14:paraId="523ED132">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4B8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73DEFF0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3A80D4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70E9CD9">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AE44445">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开机到充电</w:t>
            </w:r>
          </w:p>
        </w:tc>
        <w:tc>
          <w:tcPr>
            <w:tcW w:w="4275" w:type="dxa"/>
            <w:gridSpan w:val="5"/>
            <w:vAlign w:val="center"/>
          </w:tcPr>
          <w:p w14:paraId="6C1193E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 至 200J 就绪时间≤ 6 秒</w:t>
            </w:r>
          </w:p>
        </w:tc>
        <w:tc>
          <w:tcPr>
            <w:tcW w:w="590" w:type="dxa"/>
            <w:vMerge w:val="continue"/>
            <w:vAlign w:val="center"/>
          </w:tcPr>
          <w:p w14:paraId="1EC1BA4F">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D5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58C6CD1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B39A3D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56F736B">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0C29091">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正确粘贴电极片后，能自动进行心律分析，心律分析到放电准备就绪时间</w:t>
            </w:r>
          </w:p>
        </w:tc>
        <w:tc>
          <w:tcPr>
            <w:tcW w:w="4275" w:type="dxa"/>
            <w:gridSpan w:val="5"/>
            <w:vAlign w:val="center"/>
          </w:tcPr>
          <w:p w14:paraId="68C4A161">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5 秒</w:t>
            </w:r>
          </w:p>
        </w:tc>
        <w:tc>
          <w:tcPr>
            <w:tcW w:w="590" w:type="dxa"/>
            <w:vMerge w:val="continue"/>
            <w:vAlign w:val="center"/>
          </w:tcPr>
          <w:p w14:paraId="2F6B96B6">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8C8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1318B30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50D9DE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135E181">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9ABAF7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支持 </w:t>
            </w:r>
          </w:p>
        </w:tc>
        <w:tc>
          <w:tcPr>
            <w:tcW w:w="4275" w:type="dxa"/>
            <w:gridSpan w:val="5"/>
            <w:vAlign w:val="center"/>
          </w:tcPr>
          <w:p w14:paraId="53F2026A">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≥1</w:t>
            </w:r>
            <w:r>
              <w:rPr>
                <w:rFonts w:hint="eastAsia" w:ascii="宋体" w:hAnsi="宋体" w:eastAsia="宋体" w:cs="宋体"/>
                <w:highlight w:val="none"/>
                <w:vertAlign w:val="baseline"/>
                <w:lang w:val="en-US" w:eastAsia="zh-CN"/>
              </w:rPr>
              <w:t>0</w:t>
            </w:r>
            <w:r>
              <w:rPr>
                <w:rFonts w:hint="eastAsia" w:ascii="宋体" w:hAnsi="宋体" w:eastAsia="宋体" w:cs="宋体"/>
                <w:highlight w:val="none"/>
                <w:vertAlign w:val="baseline"/>
              </w:rPr>
              <w:t xml:space="preserve"> 种心律分析数据库</w:t>
            </w:r>
          </w:p>
        </w:tc>
        <w:tc>
          <w:tcPr>
            <w:tcW w:w="590" w:type="dxa"/>
            <w:vMerge w:val="continue"/>
            <w:vAlign w:val="center"/>
          </w:tcPr>
          <w:p w14:paraId="79B51BC2">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8CE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0D90B29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B1C3CB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1D56796">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08E83BC">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≥7 英寸彩色液晶显示屏，显示 ECG 波形</w:t>
            </w:r>
          </w:p>
        </w:tc>
        <w:tc>
          <w:tcPr>
            <w:tcW w:w="4275" w:type="dxa"/>
            <w:gridSpan w:val="5"/>
            <w:vAlign w:val="center"/>
          </w:tcPr>
          <w:p w14:paraId="19698EF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31F75B5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1F1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A0A08C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EE2582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1F4AD46">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93D3306">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显示屏分辨率</w:t>
            </w:r>
          </w:p>
        </w:tc>
        <w:tc>
          <w:tcPr>
            <w:tcW w:w="4275" w:type="dxa"/>
            <w:gridSpan w:val="5"/>
            <w:vAlign w:val="center"/>
          </w:tcPr>
          <w:p w14:paraId="372834B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≥800×480 像素</w:t>
            </w:r>
          </w:p>
        </w:tc>
        <w:tc>
          <w:tcPr>
            <w:tcW w:w="590" w:type="dxa"/>
            <w:vMerge w:val="continue"/>
            <w:vAlign w:val="center"/>
          </w:tcPr>
          <w:p w14:paraId="2B74A16F">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BB6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0CD0294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504071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A69E09E">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354513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 具有自动、室内、室外三种显示模式，自动模式下，显示屏会根据环境光线亮度自动调节亮度</w:t>
            </w:r>
          </w:p>
        </w:tc>
        <w:tc>
          <w:tcPr>
            <w:tcW w:w="4275" w:type="dxa"/>
            <w:gridSpan w:val="5"/>
            <w:vAlign w:val="center"/>
          </w:tcPr>
          <w:p w14:paraId="34879282">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32CFF27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8AE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302AFD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4C4DCB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354276B">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0442E4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除颤后波形恢复时间</w:t>
            </w:r>
          </w:p>
        </w:tc>
        <w:tc>
          <w:tcPr>
            <w:tcW w:w="4275" w:type="dxa"/>
            <w:gridSpan w:val="5"/>
            <w:vAlign w:val="center"/>
          </w:tcPr>
          <w:p w14:paraId="5323979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≤2s</w:t>
            </w:r>
          </w:p>
        </w:tc>
        <w:tc>
          <w:tcPr>
            <w:tcW w:w="590" w:type="dxa"/>
            <w:vMerge w:val="continue"/>
            <w:vAlign w:val="center"/>
          </w:tcPr>
          <w:p w14:paraId="5EECE975">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C91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3439E73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E0C5E0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A6A0085">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FBFCA3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心电波形显示时间最大</w:t>
            </w:r>
          </w:p>
        </w:tc>
        <w:tc>
          <w:tcPr>
            <w:tcW w:w="4275" w:type="dxa"/>
            <w:gridSpan w:val="5"/>
            <w:vAlign w:val="center"/>
          </w:tcPr>
          <w:p w14:paraId="5FB4764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6s</w:t>
            </w:r>
          </w:p>
        </w:tc>
        <w:tc>
          <w:tcPr>
            <w:tcW w:w="590" w:type="dxa"/>
            <w:vMerge w:val="continue"/>
            <w:vAlign w:val="center"/>
          </w:tcPr>
          <w:p w14:paraId="4F1BD11A">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8CC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D0AE2E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0B259F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9742A27">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E389CD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电池电量支持多档位分格显示和百分比显示</w:t>
            </w:r>
          </w:p>
        </w:tc>
        <w:tc>
          <w:tcPr>
            <w:tcW w:w="4275" w:type="dxa"/>
            <w:gridSpan w:val="5"/>
            <w:vAlign w:val="center"/>
          </w:tcPr>
          <w:p w14:paraId="67D4CEB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24F51001">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2A2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2762ADC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C649A3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CFF6223">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CF151D6">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屏幕上具有电极片粘贴位置提示</w:t>
            </w:r>
          </w:p>
        </w:tc>
        <w:tc>
          <w:tcPr>
            <w:tcW w:w="4275" w:type="dxa"/>
            <w:gridSpan w:val="5"/>
            <w:vAlign w:val="center"/>
          </w:tcPr>
          <w:p w14:paraId="2945D4D7">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4483B3DA">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63A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7E1C845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DBF158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E287C6C">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08BC22E">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可对操作者进行动画指导</w:t>
            </w:r>
          </w:p>
        </w:tc>
        <w:tc>
          <w:tcPr>
            <w:tcW w:w="4275" w:type="dxa"/>
            <w:gridSpan w:val="5"/>
            <w:vAlign w:val="center"/>
          </w:tcPr>
          <w:p w14:paraId="79F4726D">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77FE0F51">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9C0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6184D90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B4B696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8DC915D">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C243EE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主机屏幕支持通过不同颜色，显示按压频率，指导操作者设备操作</w:t>
            </w:r>
          </w:p>
        </w:tc>
        <w:tc>
          <w:tcPr>
            <w:tcW w:w="4275" w:type="dxa"/>
            <w:gridSpan w:val="5"/>
            <w:vAlign w:val="center"/>
          </w:tcPr>
          <w:p w14:paraId="36A91236">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17308B0F">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6E8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C2C0C8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A3096E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A689B35">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9E27827">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设备支持一键切换语言</w:t>
            </w:r>
          </w:p>
        </w:tc>
        <w:tc>
          <w:tcPr>
            <w:tcW w:w="4275" w:type="dxa"/>
            <w:gridSpan w:val="5"/>
            <w:vAlign w:val="center"/>
          </w:tcPr>
          <w:p w14:paraId="7306C4CD">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最高支持 ≥3 种语音（默认中、英、德</w:t>
            </w:r>
            <w:r>
              <w:rPr>
                <w:rFonts w:hint="eastAsia" w:ascii="宋体" w:hAnsi="宋体" w:eastAsia="宋体" w:cs="宋体"/>
                <w:highlight w:val="none"/>
                <w:vertAlign w:val="baseline"/>
                <w:lang w:val="en-US" w:eastAsia="zh-CN"/>
              </w:rPr>
              <w:t>等</w:t>
            </w:r>
            <w:r>
              <w:rPr>
                <w:rFonts w:hint="eastAsia" w:ascii="宋体" w:hAnsi="宋体" w:eastAsia="宋体" w:cs="宋体"/>
                <w:highlight w:val="none"/>
                <w:vertAlign w:val="baseline"/>
              </w:rPr>
              <w:t>，可配置）</w:t>
            </w:r>
          </w:p>
        </w:tc>
        <w:tc>
          <w:tcPr>
            <w:tcW w:w="590" w:type="dxa"/>
            <w:vMerge w:val="continue"/>
            <w:vAlign w:val="center"/>
          </w:tcPr>
          <w:p w14:paraId="1ACA3973">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3C2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15CAF89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38D95F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2175D8F0">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C92735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 一键切换成人/儿童模式</w:t>
            </w:r>
          </w:p>
        </w:tc>
        <w:tc>
          <w:tcPr>
            <w:tcW w:w="4275" w:type="dxa"/>
            <w:gridSpan w:val="5"/>
            <w:vAlign w:val="center"/>
          </w:tcPr>
          <w:p w14:paraId="66A89FA7">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01D42CF4">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B05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5033C9E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4AABAA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60FA2EF">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E3BDEBE">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具备</w:t>
            </w:r>
          </w:p>
        </w:tc>
        <w:tc>
          <w:tcPr>
            <w:tcW w:w="4275" w:type="dxa"/>
            <w:gridSpan w:val="5"/>
            <w:vAlign w:val="center"/>
          </w:tcPr>
          <w:p w14:paraId="6F550DB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语音/动画/图文指导用户执行急救操作</w:t>
            </w:r>
          </w:p>
        </w:tc>
        <w:tc>
          <w:tcPr>
            <w:tcW w:w="590" w:type="dxa"/>
            <w:vMerge w:val="continue"/>
            <w:vAlign w:val="center"/>
          </w:tcPr>
          <w:p w14:paraId="4CCDC1E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A45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207FFF3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9B389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9E9CB28">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7EC7A7D">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可根据环境噪音自动调节音量，音量最高可达</w:t>
            </w:r>
          </w:p>
        </w:tc>
        <w:tc>
          <w:tcPr>
            <w:tcW w:w="4275" w:type="dxa"/>
            <w:gridSpan w:val="5"/>
            <w:vAlign w:val="center"/>
          </w:tcPr>
          <w:p w14:paraId="5FCC5A5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≥90分贝数据传输和存储</w:t>
            </w:r>
          </w:p>
        </w:tc>
        <w:tc>
          <w:tcPr>
            <w:tcW w:w="590" w:type="dxa"/>
            <w:vMerge w:val="continue"/>
            <w:vAlign w:val="center"/>
          </w:tcPr>
          <w:p w14:paraId="6BCE4F7A">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FEB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758B56C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87CE8D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6DC1BC9">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721FA76">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支持内置 4G 无线数据传输功能</w:t>
            </w:r>
          </w:p>
        </w:tc>
        <w:tc>
          <w:tcPr>
            <w:tcW w:w="4275" w:type="dxa"/>
            <w:gridSpan w:val="5"/>
            <w:vAlign w:val="center"/>
          </w:tcPr>
          <w:p w14:paraId="5F8C92B5">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43E99FC8">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11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3C8FE8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AD8DB8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B93218F">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868C0A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设备标配内部存储容量</w:t>
            </w:r>
          </w:p>
        </w:tc>
        <w:tc>
          <w:tcPr>
            <w:tcW w:w="4275" w:type="dxa"/>
            <w:gridSpan w:val="5"/>
            <w:vAlign w:val="center"/>
          </w:tcPr>
          <w:p w14:paraId="5BD9791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≥3GB</w:t>
            </w:r>
          </w:p>
        </w:tc>
        <w:tc>
          <w:tcPr>
            <w:tcW w:w="590" w:type="dxa"/>
            <w:vMerge w:val="continue"/>
            <w:vAlign w:val="center"/>
          </w:tcPr>
          <w:p w14:paraId="03A6D934">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DC0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50CCE64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142FC6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137ADF2">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5B31F7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设备可存储记录数据</w:t>
            </w:r>
          </w:p>
        </w:tc>
        <w:tc>
          <w:tcPr>
            <w:tcW w:w="4275" w:type="dxa"/>
            <w:gridSpan w:val="5"/>
            <w:vAlign w:val="center"/>
          </w:tcPr>
          <w:p w14:paraId="0828B3E6">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自检记录、ECG 波形记录、事件数据、现场录音记录等</w:t>
            </w:r>
          </w:p>
        </w:tc>
        <w:tc>
          <w:tcPr>
            <w:tcW w:w="590" w:type="dxa"/>
            <w:vMerge w:val="continue"/>
            <w:vAlign w:val="center"/>
          </w:tcPr>
          <w:p w14:paraId="16A18CD7">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19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56CA3E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2F4767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941FD5A">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94FA73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设备可存储 ECG 波形</w:t>
            </w:r>
          </w:p>
        </w:tc>
        <w:tc>
          <w:tcPr>
            <w:tcW w:w="4275" w:type="dxa"/>
            <w:gridSpan w:val="5"/>
            <w:vAlign w:val="center"/>
          </w:tcPr>
          <w:p w14:paraId="36BC9E6E">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10 小时，自检数据≥3</w:t>
            </w:r>
            <w:r>
              <w:rPr>
                <w:rFonts w:hint="eastAsia" w:ascii="宋体" w:hAnsi="宋体" w:eastAsia="宋体" w:cs="宋体"/>
                <w:highlight w:val="none"/>
                <w:vertAlign w:val="baseline"/>
                <w:lang w:val="en-US" w:eastAsia="zh-CN"/>
              </w:rPr>
              <w:t>50</w:t>
            </w:r>
            <w:r>
              <w:rPr>
                <w:rFonts w:hint="eastAsia" w:ascii="宋体" w:hAnsi="宋体" w:eastAsia="宋体" w:cs="宋体"/>
                <w:highlight w:val="none"/>
                <w:vertAlign w:val="baseline"/>
              </w:rPr>
              <w:t>0 份，日志数≥10000 份，可保存 ≥120 分钟抢救现场录音</w:t>
            </w:r>
            <w:r>
              <w:rPr>
                <w:rFonts w:hint="eastAsia" w:ascii="宋体" w:hAnsi="宋体" w:eastAsia="宋体" w:cs="宋体"/>
                <w:highlight w:val="none"/>
                <w:vertAlign w:val="baseline"/>
                <w:lang w:eastAsia="zh-CN"/>
              </w:rPr>
              <w:t>；</w:t>
            </w:r>
          </w:p>
        </w:tc>
        <w:tc>
          <w:tcPr>
            <w:tcW w:w="590" w:type="dxa"/>
            <w:vMerge w:val="continue"/>
            <w:vAlign w:val="center"/>
          </w:tcPr>
          <w:p w14:paraId="4C2E7810">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CE5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26B1770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A0E281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9299BA7">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5698176">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支持 USB 接口，可通过外部闪存设备导出抢救记录数据和设备升级</w:t>
            </w:r>
          </w:p>
        </w:tc>
        <w:tc>
          <w:tcPr>
            <w:tcW w:w="4275" w:type="dxa"/>
            <w:gridSpan w:val="5"/>
            <w:vAlign w:val="center"/>
          </w:tcPr>
          <w:p w14:paraId="5CB66119">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77846A1D">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C13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6DDF2C1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3FCB69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BA2612C">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C98892C">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具备自检功能</w:t>
            </w:r>
          </w:p>
        </w:tc>
        <w:tc>
          <w:tcPr>
            <w:tcW w:w="4275" w:type="dxa"/>
            <w:gridSpan w:val="5"/>
            <w:vAlign w:val="center"/>
          </w:tcPr>
          <w:p w14:paraId="009DCD5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具有开机自检、每天、每周、每月、每季度、每半年自检功能</w:t>
            </w:r>
          </w:p>
        </w:tc>
        <w:tc>
          <w:tcPr>
            <w:tcW w:w="590" w:type="dxa"/>
            <w:vMerge w:val="continue"/>
            <w:vAlign w:val="center"/>
          </w:tcPr>
          <w:p w14:paraId="49BF9D69">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40E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4903094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9BD38F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3082DE3">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6656865">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主机配备高性能一次性锂电池，电池加密识别</w:t>
            </w:r>
          </w:p>
        </w:tc>
        <w:tc>
          <w:tcPr>
            <w:tcW w:w="4275" w:type="dxa"/>
            <w:gridSpan w:val="5"/>
            <w:vAlign w:val="center"/>
          </w:tcPr>
          <w:p w14:paraId="322CFC8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待机寿命≥ 6.5 年</w:t>
            </w:r>
          </w:p>
        </w:tc>
        <w:tc>
          <w:tcPr>
            <w:tcW w:w="590" w:type="dxa"/>
            <w:vMerge w:val="continue"/>
            <w:vAlign w:val="center"/>
          </w:tcPr>
          <w:p w14:paraId="70D9B986">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2687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2A06CE6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5F11EB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E666CD3">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8EAAF25">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低电量报警后可保持</w:t>
            </w:r>
          </w:p>
        </w:tc>
        <w:tc>
          <w:tcPr>
            <w:tcW w:w="4275" w:type="dxa"/>
            <w:gridSpan w:val="5"/>
            <w:vAlign w:val="center"/>
          </w:tcPr>
          <w:p w14:paraId="5926C7D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30 分钟工作时间和≥10 次 200J 除颤放电或≥ 6 次 360J 除颤放电</w:t>
            </w:r>
            <w:r>
              <w:rPr>
                <w:rFonts w:hint="eastAsia" w:ascii="宋体" w:hAnsi="宋体" w:eastAsia="宋体" w:cs="宋体"/>
                <w:highlight w:val="none"/>
                <w:vertAlign w:val="baseline"/>
                <w:lang w:eastAsia="zh-CN"/>
              </w:rPr>
              <w:t>；</w:t>
            </w:r>
          </w:p>
        </w:tc>
        <w:tc>
          <w:tcPr>
            <w:tcW w:w="590" w:type="dxa"/>
            <w:vMerge w:val="continue"/>
            <w:vAlign w:val="center"/>
          </w:tcPr>
          <w:p w14:paraId="447C0F1E">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BD6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09AD8F4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E84A58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FB094E6">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1B14702">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电极片有效期</w:t>
            </w:r>
          </w:p>
        </w:tc>
        <w:tc>
          <w:tcPr>
            <w:tcW w:w="4275" w:type="dxa"/>
            <w:gridSpan w:val="5"/>
            <w:vAlign w:val="center"/>
          </w:tcPr>
          <w:p w14:paraId="737E7E7A">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≥5 年</w:t>
            </w:r>
          </w:p>
        </w:tc>
        <w:tc>
          <w:tcPr>
            <w:tcW w:w="590" w:type="dxa"/>
            <w:vMerge w:val="continue"/>
            <w:vAlign w:val="center"/>
          </w:tcPr>
          <w:p w14:paraId="252E7332">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93F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5CAC1B6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2AE44C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F15ACC6">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F68FB6D">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可选配 CPR 按压反馈电极片，对按压频率和深度进行实时指导，提升 CPR 质量。CPR 反馈器与电极片一体化设计，无需额外进行链接操作，方便快捷</w:t>
            </w:r>
          </w:p>
        </w:tc>
        <w:tc>
          <w:tcPr>
            <w:tcW w:w="4275" w:type="dxa"/>
            <w:gridSpan w:val="5"/>
            <w:vAlign w:val="center"/>
          </w:tcPr>
          <w:p w14:paraId="6676FFDD">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5679B719">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3E0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80" w:type="dxa"/>
            <w:vMerge w:val="continue"/>
            <w:vAlign w:val="center"/>
          </w:tcPr>
          <w:p w14:paraId="768C01C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BFA099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25A2E75">
            <w:pPr>
              <w:widowControl/>
              <w:numPr>
                <w:ilvl w:val="0"/>
                <w:numId w:val="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1EC7F7B">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设备配置 4 合 1 急救附件包，包含一次性丁腈手套，人工呼吸面膜，剪刀、剃毛刀</w:t>
            </w:r>
            <w:r>
              <w:rPr>
                <w:rFonts w:hint="eastAsia" w:ascii="宋体" w:hAnsi="宋体" w:eastAsia="宋体" w:cs="宋体"/>
                <w:highlight w:val="none"/>
                <w:vertAlign w:val="baseline"/>
                <w:lang w:val="en-US" w:eastAsia="zh-CN"/>
              </w:rPr>
              <w:t>等</w:t>
            </w:r>
            <w:r>
              <w:rPr>
                <w:rFonts w:hint="eastAsia" w:ascii="宋体" w:hAnsi="宋体" w:eastAsia="宋体" w:cs="宋体"/>
                <w:highlight w:val="none"/>
                <w:vertAlign w:val="baseline"/>
              </w:rPr>
              <w:t>，为志愿者抢救安全及效率提供保障</w:t>
            </w:r>
          </w:p>
        </w:tc>
        <w:tc>
          <w:tcPr>
            <w:tcW w:w="4275" w:type="dxa"/>
            <w:gridSpan w:val="5"/>
            <w:vAlign w:val="center"/>
          </w:tcPr>
          <w:p w14:paraId="616F4810">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243CADE2">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C96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restart"/>
            <w:vAlign w:val="center"/>
          </w:tcPr>
          <w:p w14:paraId="188D26A9">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w:t>
            </w:r>
          </w:p>
        </w:tc>
        <w:tc>
          <w:tcPr>
            <w:tcW w:w="1489" w:type="dxa"/>
            <w:vMerge w:val="restart"/>
            <w:vAlign w:val="center"/>
          </w:tcPr>
          <w:p w14:paraId="5E5EB9AF">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便携式肺功能仪</w:t>
            </w:r>
          </w:p>
        </w:tc>
        <w:tc>
          <w:tcPr>
            <w:tcW w:w="1179" w:type="dxa"/>
            <w:vAlign w:val="center"/>
          </w:tcPr>
          <w:p w14:paraId="677BB20A">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91EA981">
            <w:pPr>
              <w:numPr>
                <w:ilvl w:val="0"/>
                <w:numId w:val="0"/>
              </w:numPr>
              <w:spacing w:line="360" w:lineRule="auto"/>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完整的肺功能检测</w:t>
            </w:r>
          </w:p>
        </w:tc>
        <w:tc>
          <w:tcPr>
            <w:tcW w:w="4275" w:type="dxa"/>
            <w:gridSpan w:val="5"/>
            <w:vAlign w:val="center"/>
          </w:tcPr>
          <w:p w14:paraId="56D85AB0">
            <w:pPr>
              <w:widowControl/>
              <w:numPr>
                <w:ilvl w:val="1"/>
                <w:numId w:val="0"/>
              </w:numPr>
              <w:adjustRightInd w:val="0"/>
              <w:snapToGrid w:val="0"/>
              <w:spacing w:line="360" w:lineRule="auto"/>
              <w:ind w:left="0" w:leftChars="0"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VC（肺活量）、MVV（最大通气量）、MV（静息通气量）、FVC（用力肺活量）、F-V（流速容量曲线）、舒张试验</w:t>
            </w:r>
          </w:p>
        </w:tc>
        <w:tc>
          <w:tcPr>
            <w:tcW w:w="590" w:type="dxa"/>
            <w:vMerge w:val="restart"/>
            <w:vAlign w:val="center"/>
          </w:tcPr>
          <w:p w14:paraId="4F0438DE">
            <w:pPr>
              <w:pStyle w:val="17"/>
              <w:spacing w:line="360" w:lineRule="auto"/>
              <w:ind w:left="0" w:leftChars="0"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516B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continue"/>
            <w:vAlign w:val="center"/>
          </w:tcPr>
          <w:p w14:paraId="726F478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489" w:type="dxa"/>
            <w:vMerge w:val="continue"/>
            <w:vAlign w:val="center"/>
          </w:tcPr>
          <w:p w14:paraId="0DB7424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179" w:type="dxa"/>
            <w:vAlign w:val="center"/>
          </w:tcPr>
          <w:p w14:paraId="06542382">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E3F6E8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容量</w:t>
            </w:r>
          </w:p>
        </w:tc>
        <w:tc>
          <w:tcPr>
            <w:tcW w:w="4275" w:type="dxa"/>
            <w:gridSpan w:val="5"/>
            <w:vAlign w:val="center"/>
          </w:tcPr>
          <w:p w14:paraId="2F298223">
            <w:pPr>
              <w:widowControl/>
              <w:numPr>
                <w:ilvl w:val="1"/>
                <w:numId w:val="0"/>
              </w:numPr>
              <w:adjustRightInd w:val="0"/>
              <w:snapToGrid w:val="0"/>
              <w:spacing w:line="360" w:lineRule="auto"/>
              <w:ind w:left="0" w:leftChars="0"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(0～10)L,误差不大于±3%或者±0.05L，取其大者</w:t>
            </w:r>
          </w:p>
        </w:tc>
        <w:tc>
          <w:tcPr>
            <w:tcW w:w="590" w:type="dxa"/>
            <w:vMerge w:val="continue"/>
            <w:vAlign w:val="center"/>
          </w:tcPr>
          <w:p w14:paraId="041B09FD">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A5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continue"/>
            <w:vAlign w:val="center"/>
          </w:tcPr>
          <w:p w14:paraId="21E01E3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7AAD37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ABF56DF">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E8A8FF1">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采用压差式流量传感器，精度高、阻力低、双向测试；</w:t>
            </w:r>
          </w:p>
        </w:tc>
        <w:tc>
          <w:tcPr>
            <w:tcW w:w="4275" w:type="dxa"/>
            <w:gridSpan w:val="5"/>
            <w:vAlign w:val="center"/>
          </w:tcPr>
          <w:p w14:paraId="5116BBD4">
            <w:pPr>
              <w:widowControl/>
              <w:numPr>
                <w:ilvl w:val="1"/>
                <w:numId w:val="0"/>
              </w:numPr>
              <w:adjustRightInd w:val="0"/>
              <w:snapToGrid w:val="0"/>
              <w:spacing w:line="360" w:lineRule="auto"/>
              <w:ind w:left="0" w:leftChars="0"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77539D94">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6FBD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continue"/>
            <w:vAlign w:val="center"/>
          </w:tcPr>
          <w:p w14:paraId="4F44C8C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418D7F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E9D3185">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1618AA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手柄内置蜂窝状滤芯使</w:t>
            </w:r>
          </w:p>
        </w:tc>
        <w:tc>
          <w:tcPr>
            <w:tcW w:w="4275" w:type="dxa"/>
            <w:gridSpan w:val="5"/>
            <w:vAlign w:val="center"/>
          </w:tcPr>
          <w:p w14:paraId="3A2A6B98">
            <w:pPr>
              <w:widowControl/>
              <w:numPr>
                <w:ilvl w:val="1"/>
                <w:numId w:val="0"/>
              </w:numPr>
              <w:adjustRightInd w:val="0"/>
              <w:snapToGrid w:val="0"/>
              <w:spacing w:line="360" w:lineRule="auto"/>
              <w:ind w:left="0" w:leftChars="0"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377DC731">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2E1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continue"/>
            <w:vAlign w:val="center"/>
          </w:tcPr>
          <w:p w14:paraId="5E1A0AF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687CB5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6CFDF53">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67D4A48">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主机具有</w:t>
            </w:r>
          </w:p>
        </w:tc>
        <w:tc>
          <w:tcPr>
            <w:tcW w:w="4275" w:type="dxa"/>
            <w:gridSpan w:val="5"/>
            <w:vAlign w:val="center"/>
          </w:tcPr>
          <w:p w14:paraId="40134C3A">
            <w:pPr>
              <w:widowControl/>
              <w:numPr>
                <w:ilvl w:val="1"/>
                <w:numId w:val="0"/>
              </w:numPr>
              <w:adjustRightInd w:val="0"/>
              <w:snapToGrid w:val="0"/>
              <w:spacing w:line="360" w:lineRule="auto"/>
              <w:ind w:left="0" w:leftChars="0"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≥8 寸彩色电容触摸屏</w:t>
            </w:r>
          </w:p>
        </w:tc>
        <w:tc>
          <w:tcPr>
            <w:tcW w:w="590" w:type="dxa"/>
            <w:vMerge w:val="continue"/>
            <w:vAlign w:val="center"/>
          </w:tcPr>
          <w:p w14:paraId="0AED0DE8">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795E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continue"/>
            <w:vAlign w:val="center"/>
          </w:tcPr>
          <w:p w14:paraId="7ED69C5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4EFF4E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068A996">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FFB0B6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内嵌热敏打印机打印全部测试数据及曲线</w:t>
            </w:r>
          </w:p>
        </w:tc>
        <w:tc>
          <w:tcPr>
            <w:tcW w:w="4275" w:type="dxa"/>
            <w:gridSpan w:val="5"/>
            <w:vAlign w:val="center"/>
          </w:tcPr>
          <w:p w14:paraId="495695CA">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56AD40DC">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516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0" w:type="dxa"/>
            <w:vMerge w:val="continue"/>
            <w:vAlign w:val="center"/>
          </w:tcPr>
          <w:p w14:paraId="4B7BEAC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3A1457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76ADE07">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4DF44C3">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气流阻力</w:t>
            </w:r>
          </w:p>
        </w:tc>
        <w:tc>
          <w:tcPr>
            <w:tcW w:w="4275" w:type="dxa"/>
            <w:gridSpan w:val="5"/>
            <w:vAlign w:val="center"/>
          </w:tcPr>
          <w:p w14:paraId="390571DE">
            <w:pPr>
              <w:widowControl/>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测量范围内的气流阻力不超过 0.35kPa/（L/s）</w:t>
            </w:r>
          </w:p>
        </w:tc>
        <w:tc>
          <w:tcPr>
            <w:tcW w:w="590" w:type="dxa"/>
            <w:vMerge w:val="continue"/>
            <w:vAlign w:val="center"/>
          </w:tcPr>
          <w:p w14:paraId="12549DF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06E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B05A988">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8262A28">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3F16847">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5E0B209">
            <w:pPr>
              <w:widowControl/>
              <w:numPr>
                <w:ilvl w:val="0"/>
                <w:numId w:val="0"/>
              </w:numPr>
              <w:adjustRightInd w:val="0"/>
              <w:snapToGrid w:val="0"/>
              <w:spacing w:line="360" w:lineRule="auto"/>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流量</w:t>
            </w:r>
          </w:p>
        </w:tc>
        <w:tc>
          <w:tcPr>
            <w:tcW w:w="4275" w:type="dxa"/>
            <w:gridSpan w:val="5"/>
            <w:vAlign w:val="center"/>
          </w:tcPr>
          <w:p w14:paraId="561E34B5">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(0～14)L/s,误差不大于±5%或者±0.17L/s，取其大者</w:t>
            </w:r>
          </w:p>
        </w:tc>
        <w:tc>
          <w:tcPr>
            <w:tcW w:w="590" w:type="dxa"/>
            <w:vMerge w:val="continue"/>
            <w:vAlign w:val="center"/>
          </w:tcPr>
          <w:p w14:paraId="317C98F7">
            <w:pPr>
              <w:pStyle w:val="17"/>
              <w:spacing w:line="360" w:lineRule="auto"/>
              <w:ind w:left="0" w:leftChars="0" w:firstLine="0" w:firstLineChars="0"/>
              <w:jc w:val="center"/>
              <w:rPr>
                <w:rFonts w:hint="eastAsia" w:asciiTheme="majorEastAsia" w:hAnsiTheme="majorEastAsia" w:eastAsiaTheme="majorEastAsia" w:cstheme="majorEastAsia"/>
                <w:sz w:val="24"/>
                <w:szCs w:val="24"/>
                <w:vertAlign w:val="baseline"/>
                <w:lang w:val="en-US" w:eastAsia="zh-CN"/>
              </w:rPr>
            </w:pPr>
          </w:p>
        </w:tc>
      </w:tr>
      <w:tr w14:paraId="690C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F0E1A6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489" w:type="dxa"/>
            <w:vMerge w:val="continue"/>
            <w:vAlign w:val="center"/>
          </w:tcPr>
          <w:p w14:paraId="0DB8D43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rPr>
            </w:pPr>
          </w:p>
        </w:tc>
        <w:tc>
          <w:tcPr>
            <w:tcW w:w="1179" w:type="dxa"/>
            <w:vAlign w:val="center"/>
          </w:tcPr>
          <w:p w14:paraId="6F01FC94">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2EDC18C">
            <w:pPr>
              <w:widowControl/>
              <w:numPr>
                <w:ilvl w:val="0"/>
                <w:numId w:val="0"/>
              </w:numPr>
              <w:adjustRightInd w:val="0"/>
              <w:snapToGrid w:val="0"/>
              <w:spacing w:line="360" w:lineRule="auto"/>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频率相应</w:t>
            </w:r>
          </w:p>
        </w:tc>
        <w:tc>
          <w:tcPr>
            <w:tcW w:w="4275" w:type="dxa"/>
            <w:gridSpan w:val="5"/>
            <w:vAlign w:val="center"/>
          </w:tcPr>
          <w:p w14:paraId="083ABC36">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不超过 0.25L/s 或者 12%</w:t>
            </w:r>
          </w:p>
        </w:tc>
        <w:tc>
          <w:tcPr>
            <w:tcW w:w="590" w:type="dxa"/>
            <w:vMerge w:val="continue"/>
            <w:vAlign w:val="center"/>
          </w:tcPr>
          <w:p w14:paraId="7516B28F">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43AD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20423A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F66C85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227A6FD1">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5ECDE42">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主机外形尺寸</w:t>
            </w:r>
          </w:p>
        </w:tc>
        <w:tc>
          <w:tcPr>
            <w:tcW w:w="4275" w:type="dxa"/>
            <w:gridSpan w:val="5"/>
            <w:vAlign w:val="center"/>
          </w:tcPr>
          <w:p w14:paraId="39330851">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w:t>
            </w:r>
            <w:r>
              <w:rPr>
                <w:rFonts w:hint="eastAsia" w:ascii="宋体" w:hAnsi="宋体" w:eastAsia="宋体" w:cs="宋体"/>
                <w:highlight w:val="none"/>
                <w:vertAlign w:val="baseline"/>
              </w:rPr>
              <w:t>240（长） ×210（宽） × 165（高）mm；±10mm</w:t>
            </w:r>
          </w:p>
          <w:p w14:paraId="16A652D4">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p>
        </w:tc>
        <w:tc>
          <w:tcPr>
            <w:tcW w:w="590" w:type="dxa"/>
            <w:vMerge w:val="continue"/>
            <w:vAlign w:val="center"/>
          </w:tcPr>
          <w:p w14:paraId="051F6366">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09AC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C6E6A1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E9A2C3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8F895F4">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146F14A">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 xml:space="preserve">主机可存储 </w:t>
            </w:r>
          </w:p>
        </w:tc>
        <w:tc>
          <w:tcPr>
            <w:tcW w:w="4275" w:type="dxa"/>
            <w:gridSpan w:val="5"/>
            <w:vAlign w:val="center"/>
          </w:tcPr>
          <w:p w14:paraId="445FCBA4">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lang w:val="en-US" w:eastAsia="zh-CN"/>
              </w:rPr>
              <w:t>≥</w:t>
            </w:r>
            <w:r>
              <w:rPr>
                <w:rFonts w:hint="eastAsia" w:ascii="宋体" w:hAnsi="宋体" w:eastAsia="宋体" w:cs="宋体"/>
                <w:highlight w:val="none"/>
                <w:vertAlign w:val="baseline"/>
              </w:rPr>
              <w:t>1000 条测试历史记录</w:t>
            </w:r>
          </w:p>
        </w:tc>
        <w:tc>
          <w:tcPr>
            <w:tcW w:w="590" w:type="dxa"/>
            <w:vMerge w:val="continue"/>
            <w:vAlign w:val="center"/>
          </w:tcPr>
          <w:p w14:paraId="4482877B">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5B6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4BABC8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DC22E6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2D61A2D">
            <w:pPr>
              <w:widowControl/>
              <w:numPr>
                <w:ilvl w:val="0"/>
                <w:numId w:val="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912ECEF">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常规及舒张测试项目</w:t>
            </w:r>
          </w:p>
        </w:tc>
        <w:tc>
          <w:tcPr>
            <w:tcW w:w="4275" w:type="dxa"/>
            <w:gridSpan w:val="5"/>
            <w:vAlign w:val="center"/>
          </w:tcPr>
          <w:p w14:paraId="38B4A547">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A 肺活量. 曲线 VC</w:t>
            </w:r>
          </w:p>
          <w:p w14:paraId="666CDFDD">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 xml:space="preserve">VC、VCPR、VC%、IRV、ERV、VT、IC </w:t>
            </w:r>
          </w:p>
          <w:p w14:paraId="731F3C13">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B 每分钟静息通气量. 曲线 MV</w:t>
            </w:r>
          </w:p>
          <w:p w14:paraId="5257C8AB">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MV、BR、VR、VT、RR</w:t>
            </w:r>
          </w:p>
          <w:p w14:paraId="0AC1E08A">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C 每分钟最大通气量. 曲线 MVV</w:t>
            </w:r>
          </w:p>
          <w:p w14:paraId="67289093">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MVV、MVVPR、MVV%、BSA、MVV/BSA、VT、RR</w:t>
            </w:r>
          </w:p>
          <w:p w14:paraId="2DB6CD1E">
            <w:pPr>
              <w:spacing w:line="360" w:lineRule="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rPr>
              <w:t>D 用力肺活量. 曲线 FVC</w:t>
            </w:r>
          </w:p>
          <w:p w14:paraId="56A55B91">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 xml:space="preserve">FVC、FEV1、FEV2、FEV3、FEV1%、FEV2%、FEV3%、MMEF、FEV50、FEV75 </w:t>
            </w:r>
          </w:p>
          <w:p w14:paraId="46E7429E">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E 流速容量. 曲线 F-V</w:t>
            </w:r>
          </w:p>
          <w:p w14:paraId="104367EC">
            <w:pPr>
              <w:widowControl/>
              <w:numPr>
                <w:ilvl w:val="0"/>
                <w:numId w:val="0"/>
              </w:numPr>
              <w:adjustRightInd w:val="0"/>
              <w:snapToGrid w:val="0"/>
              <w:spacing w:line="360" w:lineRule="auto"/>
              <w:ind w:firstLine="0" w:firstLineChars="0"/>
              <w:jc w:val="left"/>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highlight w:val="none"/>
                <w:vertAlign w:val="baseline"/>
              </w:rPr>
              <w:t>PEFR、FEF75、FEF50、FEF25、FEF10、FEF50/25、PEFR/H、FEF75/H、FEF50/H、FEF25/H、 MVV</w:t>
            </w:r>
          </w:p>
        </w:tc>
        <w:tc>
          <w:tcPr>
            <w:tcW w:w="590" w:type="dxa"/>
            <w:vMerge w:val="continue"/>
            <w:vAlign w:val="center"/>
          </w:tcPr>
          <w:p w14:paraId="4019E2AE">
            <w:pPr>
              <w:pStyle w:val="17"/>
              <w:spacing w:line="360" w:lineRule="auto"/>
              <w:jc w:val="center"/>
              <w:rPr>
                <w:rFonts w:hint="eastAsia" w:asciiTheme="majorEastAsia" w:hAnsiTheme="majorEastAsia" w:eastAsiaTheme="majorEastAsia" w:cstheme="majorEastAsia"/>
                <w:sz w:val="24"/>
                <w:szCs w:val="24"/>
                <w:vertAlign w:val="baseline"/>
                <w:lang w:val="en-US" w:eastAsia="zh-CN"/>
              </w:rPr>
            </w:pPr>
          </w:p>
        </w:tc>
      </w:tr>
      <w:tr w14:paraId="33CC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542B1114">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489" w:type="dxa"/>
            <w:vMerge w:val="restart"/>
            <w:vAlign w:val="center"/>
          </w:tcPr>
          <w:p w14:paraId="24C90FC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血糖仪</w:t>
            </w:r>
          </w:p>
        </w:tc>
        <w:tc>
          <w:tcPr>
            <w:tcW w:w="1179" w:type="dxa"/>
            <w:vAlign w:val="center"/>
          </w:tcPr>
          <w:p w14:paraId="606A9766">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8A2083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测量范围</w:t>
            </w:r>
          </w:p>
        </w:tc>
        <w:tc>
          <w:tcPr>
            <w:tcW w:w="4275" w:type="dxa"/>
            <w:gridSpan w:val="5"/>
            <w:vAlign w:val="center"/>
          </w:tcPr>
          <w:p w14:paraId="2295C07E">
            <w:pPr>
              <w:widowControl/>
              <w:numPr>
                <w:ilvl w:val="0"/>
                <w:numId w:val="0"/>
              </w:numPr>
              <w:adjustRightInd w:val="0"/>
              <w:snapToGrid w:val="0"/>
              <w:spacing w:line="360" w:lineRule="auto"/>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≥1.1~33.3mmol/L</w:t>
            </w:r>
          </w:p>
        </w:tc>
        <w:tc>
          <w:tcPr>
            <w:tcW w:w="590" w:type="dxa"/>
            <w:vMerge w:val="restart"/>
            <w:vAlign w:val="center"/>
          </w:tcPr>
          <w:p w14:paraId="01BE57D3">
            <w:pPr>
              <w:pStyle w:val="17"/>
              <w:spacing w:line="360" w:lineRule="auto"/>
              <w:ind w:left="0" w:leftChars="0" w:firstLine="240" w:firstLineChars="10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24FB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B09776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13C9B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9A23F65">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1D0A23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检测原理</w:t>
            </w:r>
          </w:p>
        </w:tc>
        <w:tc>
          <w:tcPr>
            <w:tcW w:w="4275" w:type="dxa"/>
            <w:gridSpan w:val="5"/>
            <w:vAlign w:val="center"/>
          </w:tcPr>
          <w:p w14:paraId="2EAAE4A2">
            <w:pPr>
              <w:widowControl/>
              <w:numPr>
                <w:ilvl w:val="0"/>
                <w:numId w:val="0"/>
              </w:numPr>
              <w:adjustRightInd w:val="0"/>
              <w:snapToGrid w:val="0"/>
              <w:spacing w:line="360" w:lineRule="auto"/>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采用葡萄糖氧化酶法</w:t>
            </w:r>
          </w:p>
        </w:tc>
        <w:tc>
          <w:tcPr>
            <w:tcW w:w="590" w:type="dxa"/>
            <w:vMerge w:val="continue"/>
            <w:vAlign w:val="center"/>
          </w:tcPr>
          <w:p w14:paraId="04743CB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3A9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6AF421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38C53B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21BADA3">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5210379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血样要求</w:t>
            </w:r>
          </w:p>
        </w:tc>
        <w:tc>
          <w:tcPr>
            <w:tcW w:w="1605" w:type="dxa"/>
            <w:vAlign w:val="center"/>
          </w:tcPr>
          <w:p w14:paraId="0C44729C">
            <w:pPr>
              <w:widowControl/>
              <w:numPr>
                <w:ilvl w:val="0"/>
                <w:numId w:val="0"/>
              </w:numPr>
              <w:adjustRightInd w:val="0"/>
              <w:snapToGrid w:val="0"/>
              <w:spacing w:line="360" w:lineRule="auto"/>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血样类型</w:t>
            </w:r>
          </w:p>
        </w:tc>
        <w:tc>
          <w:tcPr>
            <w:tcW w:w="2670" w:type="dxa"/>
            <w:gridSpan w:val="4"/>
            <w:vAlign w:val="center"/>
          </w:tcPr>
          <w:p w14:paraId="5ABC69A8">
            <w:pPr>
              <w:widowControl/>
              <w:numPr>
                <w:ilvl w:val="0"/>
                <w:numId w:val="0"/>
              </w:numPr>
              <w:adjustRightInd w:val="0"/>
              <w:snapToGrid w:val="0"/>
              <w:spacing w:line="360" w:lineRule="auto"/>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新鲜毛细血管全血</w:t>
            </w:r>
          </w:p>
        </w:tc>
        <w:tc>
          <w:tcPr>
            <w:tcW w:w="590" w:type="dxa"/>
            <w:vMerge w:val="continue"/>
            <w:vAlign w:val="center"/>
          </w:tcPr>
          <w:p w14:paraId="4D686D4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241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B12A97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A66E7E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FB0EFBF">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A48A22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605" w:type="dxa"/>
            <w:vAlign w:val="center"/>
          </w:tcPr>
          <w:p w14:paraId="74AA3368">
            <w:pPr>
              <w:widowControl/>
              <w:numPr>
                <w:ilvl w:val="0"/>
                <w:numId w:val="0"/>
              </w:numPr>
              <w:adjustRightInd w:val="0"/>
              <w:snapToGrid w:val="0"/>
              <w:spacing w:line="360" w:lineRule="auto"/>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采血量</w:t>
            </w:r>
          </w:p>
        </w:tc>
        <w:tc>
          <w:tcPr>
            <w:tcW w:w="2670" w:type="dxa"/>
            <w:gridSpan w:val="4"/>
            <w:vAlign w:val="center"/>
          </w:tcPr>
          <w:p w14:paraId="11781B80">
            <w:pPr>
              <w:widowControl/>
              <w:numPr>
                <w:ilvl w:val="0"/>
                <w:numId w:val="0"/>
              </w:numPr>
              <w:adjustRightInd w:val="0"/>
              <w:snapToGrid w:val="0"/>
              <w:spacing w:line="360" w:lineRule="auto"/>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1 μL，微量采血</w:t>
            </w:r>
          </w:p>
        </w:tc>
        <w:tc>
          <w:tcPr>
            <w:tcW w:w="590" w:type="dxa"/>
            <w:vMerge w:val="continue"/>
            <w:vAlign w:val="center"/>
          </w:tcPr>
          <w:p w14:paraId="53F792A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BA5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D687EF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78744E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ED641A6">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8A27D5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红细胞压积（HCT）</w:t>
            </w:r>
          </w:p>
        </w:tc>
        <w:tc>
          <w:tcPr>
            <w:tcW w:w="4275" w:type="dxa"/>
            <w:gridSpan w:val="5"/>
            <w:vAlign w:val="center"/>
          </w:tcPr>
          <w:p w14:paraId="1E74D800">
            <w:pPr>
              <w:widowControl/>
              <w:adjustRightInd w:val="0"/>
              <w:snapToGrid w:val="0"/>
              <w:spacing w:line="360" w:lineRule="auto"/>
              <w:ind w:firstLine="0" w:firstLineChars="0"/>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≥30%~60%</w:t>
            </w:r>
          </w:p>
        </w:tc>
        <w:tc>
          <w:tcPr>
            <w:tcW w:w="590" w:type="dxa"/>
            <w:vMerge w:val="continue"/>
            <w:vAlign w:val="center"/>
          </w:tcPr>
          <w:p w14:paraId="479787A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9A6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1F0B4C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128BC3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35741D7">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4E5942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检测时间</w:t>
            </w:r>
          </w:p>
        </w:tc>
        <w:tc>
          <w:tcPr>
            <w:tcW w:w="4275" w:type="dxa"/>
            <w:gridSpan w:val="5"/>
            <w:vAlign w:val="center"/>
          </w:tcPr>
          <w:p w14:paraId="71361C68">
            <w:pPr>
              <w:widowControl/>
              <w:adjustRightInd w:val="0"/>
              <w:snapToGrid w:val="0"/>
              <w:spacing w:line="360" w:lineRule="auto"/>
              <w:ind w:firstLine="0" w:firstLineChars="0"/>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8 秒速测</w:t>
            </w:r>
          </w:p>
        </w:tc>
        <w:tc>
          <w:tcPr>
            <w:tcW w:w="590" w:type="dxa"/>
            <w:vMerge w:val="continue"/>
            <w:vAlign w:val="center"/>
          </w:tcPr>
          <w:p w14:paraId="6FFE05D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AFD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B26244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5A5C89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D1BC56D">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424E84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记忆组</w:t>
            </w:r>
          </w:p>
        </w:tc>
        <w:tc>
          <w:tcPr>
            <w:tcW w:w="4275" w:type="dxa"/>
            <w:gridSpan w:val="5"/>
            <w:vAlign w:val="center"/>
          </w:tcPr>
          <w:p w14:paraId="6CFF8D84">
            <w:pPr>
              <w:widowControl/>
              <w:adjustRightInd w:val="0"/>
              <w:snapToGrid w:val="0"/>
              <w:spacing w:line="360" w:lineRule="auto"/>
              <w:ind w:firstLine="0" w:firstLineChars="0"/>
              <w:jc w:val="left"/>
              <w:textAlignment w:val="center"/>
              <w:rPr>
                <w:rFonts w:hint="eastAsia"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≥500</w:t>
            </w:r>
          </w:p>
        </w:tc>
        <w:tc>
          <w:tcPr>
            <w:tcW w:w="590" w:type="dxa"/>
            <w:vMerge w:val="continue"/>
            <w:vAlign w:val="center"/>
          </w:tcPr>
          <w:p w14:paraId="7254FB4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A3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55CBB4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308FE7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7B7113B2">
            <w:pPr>
              <w:widowControl/>
              <w:numPr>
                <w:ilvl w:val="0"/>
                <w:numId w:val="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1F3697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具有自动退条功能</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rPr>
              <w:t>语音播报功能</w:t>
            </w:r>
          </w:p>
        </w:tc>
        <w:tc>
          <w:tcPr>
            <w:tcW w:w="4275" w:type="dxa"/>
            <w:gridSpan w:val="5"/>
            <w:vAlign w:val="center"/>
          </w:tcPr>
          <w:p w14:paraId="78F5E293">
            <w:pPr>
              <w:widowControl/>
              <w:adjustRightInd w:val="0"/>
              <w:snapToGrid w:val="0"/>
              <w:spacing w:line="360" w:lineRule="auto"/>
              <w:ind w:firstLine="0" w:firstLineChars="0"/>
              <w:jc w:val="left"/>
              <w:textAlignment w:val="center"/>
              <w:rPr>
                <w:rFonts w:hint="eastAsia"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771ECFF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10E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30BC87E">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5</w:t>
            </w:r>
          </w:p>
        </w:tc>
        <w:tc>
          <w:tcPr>
            <w:tcW w:w="1489" w:type="dxa"/>
            <w:vMerge w:val="restart"/>
            <w:vAlign w:val="center"/>
          </w:tcPr>
          <w:p w14:paraId="5E5B423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便携式吸引器</w:t>
            </w:r>
          </w:p>
        </w:tc>
        <w:tc>
          <w:tcPr>
            <w:tcW w:w="1179" w:type="dxa"/>
            <w:vAlign w:val="center"/>
          </w:tcPr>
          <w:p w14:paraId="7F798FA4">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0FD5FB6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kern w:val="2"/>
                <w:sz w:val="24"/>
                <w:szCs w:val="24"/>
                <w:highlight w:val="none"/>
                <w:vertAlign w:val="baseline"/>
                <w:lang w:val="en-US" w:eastAsia="zh-CN" w:bidi="ar-SA"/>
              </w:rPr>
            </w:pPr>
            <w:r>
              <w:rPr>
                <w:rFonts w:hint="eastAsia" w:ascii="宋体" w:hAnsi="宋体" w:eastAsia="宋体" w:cs="宋体"/>
                <w:highlight w:val="none"/>
                <w:vertAlign w:val="baseline"/>
              </w:rPr>
              <w:t>技术参数</w:t>
            </w:r>
          </w:p>
        </w:tc>
        <w:tc>
          <w:tcPr>
            <w:tcW w:w="1605" w:type="dxa"/>
            <w:vAlign w:val="center"/>
          </w:tcPr>
          <w:p w14:paraId="5F5A801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极限负压值</w:t>
            </w:r>
          </w:p>
        </w:tc>
        <w:tc>
          <w:tcPr>
            <w:tcW w:w="2670" w:type="dxa"/>
            <w:gridSpan w:val="4"/>
            <w:vAlign w:val="center"/>
          </w:tcPr>
          <w:p w14:paraId="3914AB2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≥0.09MPa(680mmHg)</w:t>
            </w:r>
          </w:p>
        </w:tc>
        <w:tc>
          <w:tcPr>
            <w:tcW w:w="590" w:type="dxa"/>
            <w:vMerge w:val="restart"/>
            <w:vAlign w:val="center"/>
          </w:tcPr>
          <w:p w14:paraId="37CA27D9">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6005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A8A7DE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9AADE8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0CD30A27">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3F64C9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605" w:type="dxa"/>
            <w:vAlign w:val="center"/>
          </w:tcPr>
          <w:p w14:paraId="7FECB20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抽气速率</w:t>
            </w:r>
          </w:p>
        </w:tc>
        <w:tc>
          <w:tcPr>
            <w:tcW w:w="2670" w:type="dxa"/>
            <w:gridSpan w:val="4"/>
            <w:vAlign w:val="center"/>
          </w:tcPr>
          <w:p w14:paraId="22DC114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≥32L/min</w:t>
            </w:r>
          </w:p>
        </w:tc>
        <w:tc>
          <w:tcPr>
            <w:tcW w:w="590" w:type="dxa"/>
            <w:vMerge w:val="continue"/>
            <w:vAlign w:val="center"/>
          </w:tcPr>
          <w:p w14:paraId="5FD1774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01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9DCE10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C2507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21C6E2F3">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56A929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605" w:type="dxa"/>
            <w:vAlign w:val="center"/>
          </w:tcPr>
          <w:p w14:paraId="044DB15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贮液瓶</w:t>
            </w:r>
          </w:p>
        </w:tc>
        <w:tc>
          <w:tcPr>
            <w:tcW w:w="2670" w:type="dxa"/>
            <w:gridSpan w:val="4"/>
            <w:vAlign w:val="center"/>
          </w:tcPr>
          <w:p w14:paraId="283544A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≥2500mL×2</w:t>
            </w:r>
          </w:p>
        </w:tc>
        <w:tc>
          <w:tcPr>
            <w:tcW w:w="590" w:type="dxa"/>
            <w:vMerge w:val="continue"/>
            <w:vAlign w:val="center"/>
          </w:tcPr>
          <w:p w14:paraId="64E958E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1A5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62D2A1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642BE2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242AF347">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EDEB22C">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605" w:type="dxa"/>
            <w:vAlign w:val="center"/>
          </w:tcPr>
          <w:p w14:paraId="6F3897C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负压调节范围</w:t>
            </w:r>
          </w:p>
        </w:tc>
        <w:tc>
          <w:tcPr>
            <w:tcW w:w="2670" w:type="dxa"/>
            <w:gridSpan w:val="4"/>
            <w:vAlign w:val="center"/>
          </w:tcPr>
          <w:p w14:paraId="37D1097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0.02MPa～极限负压值</w:t>
            </w:r>
          </w:p>
        </w:tc>
        <w:tc>
          <w:tcPr>
            <w:tcW w:w="590" w:type="dxa"/>
            <w:vMerge w:val="continue"/>
            <w:vAlign w:val="center"/>
          </w:tcPr>
          <w:p w14:paraId="684E45F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00A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765538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948332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3664FE18">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515066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605" w:type="dxa"/>
            <w:vAlign w:val="center"/>
          </w:tcPr>
          <w:p w14:paraId="6C9DFB2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电源</w:t>
            </w:r>
          </w:p>
        </w:tc>
        <w:tc>
          <w:tcPr>
            <w:tcW w:w="2670" w:type="dxa"/>
            <w:gridSpan w:val="4"/>
            <w:vAlign w:val="center"/>
          </w:tcPr>
          <w:p w14:paraId="5DE7E634">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AC220V 50Hz</w:t>
            </w:r>
          </w:p>
        </w:tc>
        <w:tc>
          <w:tcPr>
            <w:tcW w:w="590" w:type="dxa"/>
            <w:vMerge w:val="continue"/>
            <w:vAlign w:val="center"/>
          </w:tcPr>
          <w:p w14:paraId="4558F46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C4C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E78841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6713CF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1E5F231D">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4941DF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605" w:type="dxa"/>
            <w:vAlign w:val="center"/>
          </w:tcPr>
          <w:p w14:paraId="4D1E745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输入功率</w:t>
            </w:r>
          </w:p>
        </w:tc>
        <w:tc>
          <w:tcPr>
            <w:tcW w:w="2670" w:type="dxa"/>
            <w:gridSpan w:val="4"/>
            <w:vAlign w:val="center"/>
          </w:tcPr>
          <w:p w14:paraId="3C718B60">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150VA</w:t>
            </w:r>
          </w:p>
        </w:tc>
        <w:tc>
          <w:tcPr>
            <w:tcW w:w="590" w:type="dxa"/>
            <w:vMerge w:val="continue"/>
            <w:vAlign w:val="center"/>
          </w:tcPr>
          <w:p w14:paraId="03920E1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8BE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4DF938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6A743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4C7E10AF">
            <w:pPr>
              <w:widowControl/>
              <w:numPr>
                <w:ilvl w:val="0"/>
                <w:numId w:val="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shd w:val="clear" w:color="auto" w:fill="auto"/>
            <w:vAlign w:val="center"/>
          </w:tcPr>
          <w:p w14:paraId="327019B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kern w:val="2"/>
                <w:sz w:val="24"/>
                <w:szCs w:val="24"/>
                <w:highlight w:val="none"/>
                <w:vertAlign w:val="baseline"/>
                <w:lang w:val="en-US" w:eastAsia="zh-CN" w:bidi="ar-SA"/>
              </w:rPr>
            </w:pPr>
          </w:p>
        </w:tc>
        <w:tc>
          <w:tcPr>
            <w:tcW w:w="1605" w:type="dxa"/>
            <w:vAlign w:val="center"/>
          </w:tcPr>
          <w:p w14:paraId="09B4A58C">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配置清单</w:t>
            </w:r>
          </w:p>
        </w:tc>
        <w:tc>
          <w:tcPr>
            <w:tcW w:w="2670" w:type="dxa"/>
            <w:gridSpan w:val="4"/>
            <w:vAlign w:val="center"/>
          </w:tcPr>
          <w:p w14:paraId="47107FF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主机1 台</w:t>
            </w:r>
            <w:r>
              <w:rPr>
                <w:rFonts w:hint="eastAsia" w:ascii="宋体" w:hAnsi="宋体" w:eastAsia="宋体" w:cs="宋体"/>
                <w:highlight w:val="none"/>
                <w:vertAlign w:val="baseline"/>
                <w:lang w:val="en-US" w:eastAsia="zh-CN"/>
              </w:rPr>
              <w:t>、电源线 1 根、一次性使用吸引头 1 根、吸引软导管 1 根、空气过滤器 2 只、变压器用熔丝管 1 只、网电源用熔丝管 2 只、脚踏开关 1 只、保修卡、说明书、合格证 1 套</w:t>
            </w:r>
          </w:p>
        </w:tc>
        <w:tc>
          <w:tcPr>
            <w:tcW w:w="590" w:type="dxa"/>
            <w:vMerge w:val="continue"/>
            <w:vAlign w:val="center"/>
          </w:tcPr>
          <w:p w14:paraId="1E40EC5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5CB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4102DC7">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6</w:t>
            </w:r>
          </w:p>
        </w:tc>
        <w:tc>
          <w:tcPr>
            <w:tcW w:w="1489" w:type="dxa"/>
            <w:vMerge w:val="restart"/>
            <w:vAlign w:val="center"/>
          </w:tcPr>
          <w:p w14:paraId="064A05E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听诊器</w:t>
            </w:r>
          </w:p>
        </w:tc>
        <w:tc>
          <w:tcPr>
            <w:tcW w:w="1179" w:type="dxa"/>
            <w:vAlign w:val="center"/>
          </w:tcPr>
          <w:p w14:paraId="41EBD731">
            <w:pPr>
              <w:widowControl/>
              <w:numPr>
                <w:ilvl w:val="0"/>
                <w:numId w:val="1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9AE916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听诊频率</w:t>
            </w:r>
          </w:p>
        </w:tc>
        <w:tc>
          <w:tcPr>
            <w:tcW w:w="4275" w:type="dxa"/>
            <w:gridSpan w:val="5"/>
            <w:vAlign w:val="center"/>
          </w:tcPr>
          <w:p w14:paraId="5FC77AF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100-500Hz 衰减≤12dB，500-1000Hz 衰减≤20dB</w:t>
            </w:r>
          </w:p>
        </w:tc>
        <w:tc>
          <w:tcPr>
            <w:tcW w:w="590" w:type="dxa"/>
            <w:vMerge w:val="restart"/>
            <w:vAlign w:val="center"/>
          </w:tcPr>
          <w:p w14:paraId="345DCFF5">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0C6C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2EDE66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0C8929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D56CDDB">
            <w:pPr>
              <w:widowControl/>
              <w:numPr>
                <w:ilvl w:val="0"/>
                <w:numId w:val="1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3ED352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导管长度</w:t>
            </w:r>
          </w:p>
        </w:tc>
        <w:tc>
          <w:tcPr>
            <w:tcW w:w="4275" w:type="dxa"/>
            <w:gridSpan w:val="5"/>
            <w:vAlign w:val="center"/>
          </w:tcPr>
          <w:p w14:paraId="0EBAC38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≥50cm（PVC 材质）</w:t>
            </w:r>
          </w:p>
        </w:tc>
        <w:tc>
          <w:tcPr>
            <w:tcW w:w="590" w:type="dxa"/>
            <w:vMerge w:val="continue"/>
            <w:vAlign w:val="center"/>
          </w:tcPr>
          <w:p w14:paraId="55B8B5A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6C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037716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F5562F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4795679">
            <w:pPr>
              <w:widowControl/>
              <w:numPr>
                <w:ilvl w:val="0"/>
                <w:numId w:val="1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FA2810E">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耳环弹力</w:t>
            </w:r>
          </w:p>
        </w:tc>
        <w:tc>
          <w:tcPr>
            <w:tcW w:w="4275" w:type="dxa"/>
            <w:gridSpan w:val="5"/>
            <w:vAlign w:val="center"/>
          </w:tcPr>
          <w:p w14:paraId="590BCF6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拉开 140mm 时为 1.372-1.960N；拉开 300mm 后 1 分钟</w:t>
            </w:r>
            <w:r>
              <w:rPr>
                <w:rFonts w:hint="eastAsia"/>
                <w:highlight w:val="none"/>
                <w:vertAlign w:val="baseline"/>
                <w:lang w:val="en-US" w:eastAsia="zh-CN"/>
              </w:rPr>
              <w:t>恢</w:t>
            </w:r>
            <w:r>
              <w:rPr>
                <w:rFonts w:hint="eastAsia"/>
                <w:highlight w:val="none"/>
                <w:vertAlign w:val="baseline"/>
              </w:rPr>
              <w:t>复，变形≤10mm</w:t>
            </w:r>
          </w:p>
        </w:tc>
        <w:tc>
          <w:tcPr>
            <w:tcW w:w="590" w:type="dxa"/>
            <w:vMerge w:val="continue"/>
            <w:vAlign w:val="center"/>
          </w:tcPr>
          <w:p w14:paraId="5DF71C7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89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C03E82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197E6E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68996E1A">
            <w:pPr>
              <w:widowControl/>
              <w:numPr>
                <w:ilvl w:val="0"/>
                <w:numId w:val="1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53717B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弹簧片硬度</w:t>
            </w:r>
          </w:p>
        </w:tc>
        <w:tc>
          <w:tcPr>
            <w:tcW w:w="4275" w:type="dxa"/>
            <w:gridSpan w:val="5"/>
            <w:vAlign w:val="center"/>
          </w:tcPr>
          <w:p w14:paraId="52C8E87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 xml:space="preserve"> ≥HR15N  82.9-88.4</w:t>
            </w:r>
          </w:p>
        </w:tc>
        <w:tc>
          <w:tcPr>
            <w:tcW w:w="590" w:type="dxa"/>
            <w:vMerge w:val="continue"/>
            <w:vAlign w:val="center"/>
          </w:tcPr>
          <w:p w14:paraId="44E5E1D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EB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79095D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2B2253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179" w:type="dxa"/>
            <w:vAlign w:val="center"/>
          </w:tcPr>
          <w:p w14:paraId="569CBA51">
            <w:pPr>
              <w:widowControl/>
              <w:numPr>
                <w:ilvl w:val="0"/>
                <w:numId w:val="1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FBA215C">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听头材质</w:t>
            </w:r>
          </w:p>
        </w:tc>
        <w:tc>
          <w:tcPr>
            <w:tcW w:w="4275" w:type="dxa"/>
            <w:gridSpan w:val="5"/>
            <w:vAlign w:val="center"/>
          </w:tcPr>
          <w:p w14:paraId="46E2B67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rPr>
              <w:t>全铜</w:t>
            </w:r>
          </w:p>
        </w:tc>
        <w:tc>
          <w:tcPr>
            <w:tcW w:w="590" w:type="dxa"/>
            <w:vMerge w:val="continue"/>
            <w:vAlign w:val="center"/>
          </w:tcPr>
          <w:p w14:paraId="009D8FF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44E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010733D3">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7</w:t>
            </w:r>
          </w:p>
        </w:tc>
        <w:tc>
          <w:tcPr>
            <w:tcW w:w="1489" w:type="dxa"/>
            <w:vMerge w:val="restart"/>
            <w:vAlign w:val="center"/>
          </w:tcPr>
          <w:p w14:paraId="61115AE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耳温仪</w:t>
            </w:r>
          </w:p>
        </w:tc>
        <w:tc>
          <w:tcPr>
            <w:tcW w:w="1179" w:type="dxa"/>
            <w:vAlign w:val="center"/>
          </w:tcPr>
          <w:p w14:paraId="67773C11">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5D87FC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测量范围</w:t>
            </w:r>
          </w:p>
        </w:tc>
        <w:tc>
          <w:tcPr>
            <w:tcW w:w="4275" w:type="dxa"/>
            <w:gridSpan w:val="5"/>
            <w:vAlign w:val="center"/>
          </w:tcPr>
          <w:p w14:paraId="6E9ED09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34.0℃~42.2℃</w:t>
            </w:r>
          </w:p>
        </w:tc>
        <w:tc>
          <w:tcPr>
            <w:tcW w:w="590" w:type="dxa"/>
            <w:vMerge w:val="restart"/>
            <w:vAlign w:val="center"/>
          </w:tcPr>
          <w:p w14:paraId="59BC34E9">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15FE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DB0CC1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52BCDB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871A641">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8CC8CE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精度</w:t>
            </w:r>
          </w:p>
        </w:tc>
        <w:tc>
          <w:tcPr>
            <w:tcW w:w="4275" w:type="dxa"/>
            <w:gridSpan w:val="5"/>
            <w:vAlign w:val="center"/>
          </w:tcPr>
          <w:p w14:paraId="62A8FEA1">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±0.2℃（35.0℃~42.0℃) , ±0.3℃（34.0℃~34.9℃、42.1℃~42.2℃)</w:t>
            </w:r>
          </w:p>
        </w:tc>
        <w:tc>
          <w:tcPr>
            <w:tcW w:w="590" w:type="dxa"/>
            <w:vMerge w:val="continue"/>
            <w:vAlign w:val="center"/>
          </w:tcPr>
          <w:p w14:paraId="1E6F5F0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94A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85F7F5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EC6996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2751201">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EF9AC6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分辨率</w:t>
            </w:r>
          </w:p>
        </w:tc>
        <w:tc>
          <w:tcPr>
            <w:tcW w:w="4275" w:type="dxa"/>
            <w:gridSpan w:val="5"/>
            <w:vAlign w:val="center"/>
          </w:tcPr>
          <w:p w14:paraId="15C3DC50">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≥0.1℃</w:t>
            </w:r>
          </w:p>
        </w:tc>
        <w:tc>
          <w:tcPr>
            <w:tcW w:w="590" w:type="dxa"/>
            <w:vMerge w:val="continue"/>
            <w:vAlign w:val="center"/>
          </w:tcPr>
          <w:p w14:paraId="421BE08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AC5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3A9A3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C7318E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F59C137">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C13DFEC">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测量原理</w:t>
            </w:r>
          </w:p>
        </w:tc>
        <w:tc>
          <w:tcPr>
            <w:tcW w:w="4275" w:type="dxa"/>
            <w:gridSpan w:val="5"/>
            <w:vAlign w:val="center"/>
          </w:tcPr>
          <w:p w14:paraId="5C68B7A1">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红外传感，需配合一次性耳套使用</w:t>
            </w:r>
          </w:p>
        </w:tc>
        <w:tc>
          <w:tcPr>
            <w:tcW w:w="590" w:type="dxa"/>
            <w:vMerge w:val="continue"/>
            <w:vAlign w:val="center"/>
          </w:tcPr>
          <w:p w14:paraId="0E938CE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C4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97A7DE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BBBD1C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C6701BB">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D6997EC">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测量时间</w:t>
            </w:r>
          </w:p>
        </w:tc>
        <w:tc>
          <w:tcPr>
            <w:tcW w:w="4275" w:type="dxa"/>
            <w:gridSpan w:val="5"/>
            <w:vAlign w:val="center"/>
          </w:tcPr>
          <w:p w14:paraId="64F5F6FC">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≤2 秒，快速出结果</w:t>
            </w:r>
          </w:p>
        </w:tc>
        <w:tc>
          <w:tcPr>
            <w:tcW w:w="590" w:type="dxa"/>
            <w:vMerge w:val="continue"/>
            <w:vAlign w:val="center"/>
          </w:tcPr>
          <w:p w14:paraId="7A04668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9D2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51B143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55188A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D206EBA">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E7CB77A">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测量间隔</w:t>
            </w:r>
          </w:p>
        </w:tc>
        <w:tc>
          <w:tcPr>
            <w:tcW w:w="4275" w:type="dxa"/>
            <w:gridSpan w:val="5"/>
            <w:vAlign w:val="center"/>
          </w:tcPr>
          <w:p w14:paraId="15A600C1">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≤12 秒血样/使用要求：</w:t>
            </w:r>
          </w:p>
        </w:tc>
        <w:tc>
          <w:tcPr>
            <w:tcW w:w="590" w:type="dxa"/>
            <w:vMerge w:val="continue"/>
            <w:vAlign w:val="center"/>
          </w:tcPr>
          <w:p w14:paraId="75B8BF3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4D9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A2967D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841E55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783165B">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8439AF8">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测量部位</w:t>
            </w:r>
          </w:p>
        </w:tc>
        <w:tc>
          <w:tcPr>
            <w:tcW w:w="4275" w:type="dxa"/>
            <w:gridSpan w:val="5"/>
            <w:vAlign w:val="center"/>
          </w:tcPr>
          <w:p w14:paraId="7519B28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耳腔（鼓膜处）</w:t>
            </w:r>
          </w:p>
        </w:tc>
        <w:tc>
          <w:tcPr>
            <w:tcW w:w="590" w:type="dxa"/>
            <w:vMerge w:val="continue"/>
            <w:vAlign w:val="center"/>
          </w:tcPr>
          <w:p w14:paraId="6966F8F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642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D3636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9E19F2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7B6F611">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02F440B">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环境温度</w:t>
            </w:r>
          </w:p>
        </w:tc>
        <w:tc>
          <w:tcPr>
            <w:tcW w:w="4275" w:type="dxa"/>
            <w:gridSpan w:val="5"/>
            <w:vAlign w:val="center"/>
          </w:tcPr>
          <w:p w14:paraId="0E71537B">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10℃~40℃ , 湿度≤85%（无冷凝）</w:t>
            </w:r>
          </w:p>
        </w:tc>
        <w:tc>
          <w:tcPr>
            <w:tcW w:w="590" w:type="dxa"/>
            <w:vMerge w:val="continue"/>
            <w:vAlign w:val="center"/>
          </w:tcPr>
          <w:p w14:paraId="34881B7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B8C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16496E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23B593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CD5DB5F">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3BCE96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大气压力</w:t>
            </w:r>
          </w:p>
        </w:tc>
        <w:tc>
          <w:tcPr>
            <w:tcW w:w="4275" w:type="dxa"/>
            <w:gridSpan w:val="5"/>
            <w:vAlign w:val="center"/>
          </w:tcPr>
          <w:p w14:paraId="0B0CF82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70kPa~106kPa</w:t>
            </w:r>
          </w:p>
        </w:tc>
        <w:tc>
          <w:tcPr>
            <w:tcW w:w="590" w:type="dxa"/>
            <w:vMerge w:val="continue"/>
            <w:vAlign w:val="center"/>
          </w:tcPr>
          <w:p w14:paraId="6E7D339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22E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31F292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63B38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2E4EBE5">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DC2F9A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记忆值</w:t>
            </w:r>
          </w:p>
        </w:tc>
        <w:tc>
          <w:tcPr>
            <w:tcW w:w="4275" w:type="dxa"/>
            <w:gridSpan w:val="5"/>
            <w:vAlign w:val="center"/>
          </w:tcPr>
          <w:p w14:paraId="0133C45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≥10组</w:t>
            </w:r>
          </w:p>
        </w:tc>
        <w:tc>
          <w:tcPr>
            <w:tcW w:w="590" w:type="dxa"/>
            <w:vMerge w:val="continue"/>
            <w:vAlign w:val="center"/>
          </w:tcPr>
          <w:p w14:paraId="1496E51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E72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EF0E77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4611C2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48919D3">
            <w:pPr>
              <w:widowControl/>
              <w:numPr>
                <w:ilvl w:val="0"/>
                <w:numId w:val="1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8AC57E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具有发烧预警功能</w:t>
            </w:r>
          </w:p>
        </w:tc>
        <w:tc>
          <w:tcPr>
            <w:tcW w:w="4275" w:type="dxa"/>
            <w:gridSpan w:val="5"/>
            <w:vAlign w:val="center"/>
          </w:tcPr>
          <w:p w14:paraId="46BD38C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29DEC55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488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52D7A5E9">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8</w:t>
            </w:r>
          </w:p>
        </w:tc>
        <w:tc>
          <w:tcPr>
            <w:tcW w:w="1489" w:type="dxa"/>
            <w:vMerge w:val="restart"/>
            <w:vAlign w:val="center"/>
          </w:tcPr>
          <w:p w14:paraId="3C8A1E5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氧气钢瓶带氧气表</w:t>
            </w:r>
          </w:p>
        </w:tc>
        <w:tc>
          <w:tcPr>
            <w:tcW w:w="1179" w:type="dxa"/>
            <w:vAlign w:val="center"/>
          </w:tcPr>
          <w:p w14:paraId="2606DF53">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C07036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氧气瓶</w:t>
            </w:r>
            <w:r>
              <w:rPr>
                <w:rFonts w:hint="eastAsia" w:ascii="宋体" w:hAnsi="宋体" w:eastAsia="宋体" w:cs="宋体"/>
                <w:highlight w:val="none"/>
                <w:vertAlign w:val="baseline"/>
                <w:lang w:val="en-US" w:eastAsia="zh-CN"/>
              </w:rPr>
              <w:t>容量</w:t>
            </w:r>
          </w:p>
        </w:tc>
        <w:tc>
          <w:tcPr>
            <w:tcW w:w="4275" w:type="dxa"/>
            <w:gridSpan w:val="5"/>
            <w:vAlign w:val="center"/>
          </w:tcPr>
          <w:p w14:paraId="72AF2624">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≥2L</w:t>
            </w:r>
          </w:p>
        </w:tc>
        <w:tc>
          <w:tcPr>
            <w:tcW w:w="590" w:type="dxa"/>
            <w:vMerge w:val="restart"/>
            <w:vAlign w:val="center"/>
          </w:tcPr>
          <w:p w14:paraId="04985C4E">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427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81092E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C88D7D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4D100EB">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B679CE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主要材料</w:t>
            </w:r>
          </w:p>
        </w:tc>
        <w:tc>
          <w:tcPr>
            <w:tcW w:w="4275" w:type="dxa"/>
            <w:gridSpan w:val="5"/>
            <w:vAlign w:val="center"/>
          </w:tcPr>
          <w:p w14:paraId="3CDB1F6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钢材 37Mn</w:t>
            </w:r>
          </w:p>
        </w:tc>
        <w:tc>
          <w:tcPr>
            <w:tcW w:w="590" w:type="dxa"/>
            <w:vMerge w:val="continue"/>
            <w:vAlign w:val="center"/>
          </w:tcPr>
          <w:p w14:paraId="2C6EF83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BA3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D2085A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EE37BF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014DE65">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7D85A1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瓶体设计壁厚</w:t>
            </w:r>
          </w:p>
        </w:tc>
        <w:tc>
          <w:tcPr>
            <w:tcW w:w="4275" w:type="dxa"/>
            <w:gridSpan w:val="5"/>
            <w:vAlign w:val="center"/>
          </w:tcPr>
          <w:p w14:paraId="6FA12BA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≥2.9mm</w:t>
            </w:r>
          </w:p>
        </w:tc>
        <w:tc>
          <w:tcPr>
            <w:tcW w:w="590" w:type="dxa"/>
            <w:vMerge w:val="continue"/>
            <w:vAlign w:val="center"/>
          </w:tcPr>
          <w:p w14:paraId="0CD5690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A0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6C1C30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4424D3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C9C3132">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96C059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净重</w:t>
            </w:r>
          </w:p>
        </w:tc>
        <w:tc>
          <w:tcPr>
            <w:tcW w:w="4275" w:type="dxa"/>
            <w:gridSpan w:val="5"/>
            <w:vAlign w:val="center"/>
          </w:tcPr>
          <w:p w14:paraId="770D29D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&lt;5kg</w:t>
            </w:r>
          </w:p>
        </w:tc>
        <w:tc>
          <w:tcPr>
            <w:tcW w:w="590" w:type="dxa"/>
            <w:vMerge w:val="continue"/>
            <w:vAlign w:val="center"/>
          </w:tcPr>
          <w:p w14:paraId="3DABBBF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AE5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C25EF3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50E7B1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00C2B46">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8718DAE">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实际水容积</w:t>
            </w:r>
          </w:p>
        </w:tc>
        <w:tc>
          <w:tcPr>
            <w:tcW w:w="4275" w:type="dxa"/>
            <w:gridSpan w:val="5"/>
            <w:vAlign w:val="center"/>
          </w:tcPr>
          <w:p w14:paraId="20EF548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≥2.00L</w:t>
            </w:r>
          </w:p>
        </w:tc>
        <w:tc>
          <w:tcPr>
            <w:tcW w:w="590" w:type="dxa"/>
            <w:vMerge w:val="continue"/>
            <w:vAlign w:val="center"/>
          </w:tcPr>
          <w:p w14:paraId="689508C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9ED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34CF91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768CF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E87D635">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38AE90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公称工作压力</w:t>
            </w:r>
          </w:p>
        </w:tc>
        <w:tc>
          <w:tcPr>
            <w:tcW w:w="4275" w:type="dxa"/>
            <w:gridSpan w:val="5"/>
            <w:vAlign w:val="center"/>
          </w:tcPr>
          <w:p w14:paraId="182DD65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≥15MPA</w:t>
            </w:r>
          </w:p>
        </w:tc>
        <w:tc>
          <w:tcPr>
            <w:tcW w:w="590" w:type="dxa"/>
            <w:vMerge w:val="continue"/>
            <w:vAlign w:val="center"/>
          </w:tcPr>
          <w:p w14:paraId="6C228D4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53C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BE48D1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95B424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DF12D73">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8442D0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水压试验压力</w:t>
            </w:r>
          </w:p>
        </w:tc>
        <w:tc>
          <w:tcPr>
            <w:tcW w:w="4275" w:type="dxa"/>
            <w:gridSpan w:val="5"/>
            <w:vAlign w:val="center"/>
          </w:tcPr>
          <w:p w14:paraId="0328221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≥22.5MPA</w:t>
            </w:r>
          </w:p>
        </w:tc>
        <w:tc>
          <w:tcPr>
            <w:tcW w:w="590" w:type="dxa"/>
            <w:vMerge w:val="continue"/>
            <w:vAlign w:val="center"/>
          </w:tcPr>
          <w:p w14:paraId="6DF31F3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BFD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7F7D23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2F1070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246AC14">
            <w:pPr>
              <w:widowControl/>
              <w:numPr>
                <w:ilvl w:val="0"/>
                <w:numId w:val="1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81B34D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气密性试验压力</w:t>
            </w:r>
          </w:p>
        </w:tc>
        <w:tc>
          <w:tcPr>
            <w:tcW w:w="4275" w:type="dxa"/>
            <w:gridSpan w:val="5"/>
            <w:vAlign w:val="center"/>
          </w:tcPr>
          <w:p w14:paraId="240EF9D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≥15MPA</w:t>
            </w:r>
          </w:p>
        </w:tc>
        <w:tc>
          <w:tcPr>
            <w:tcW w:w="590" w:type="dxa"/>
            <w:vMerge w:val="continue"/>
            <w:vAlign w:val="center"/>
          </w:tcPr>
          <w:p w14:paraId="1045B0A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A72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restart"/>
            <w:vAlign w:val="center"/>
          </w:tcPr>
          <w:p w14:paraId="22305CEA">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9</w:t>
            </w:r>
          </w:p>
        </w:tc>
        <w:tc>
          <w:tcPr>
            <w:tcW w:w="1489" w:type="dxa"/>
            <w:vMerge w:val="restart"/>
            <w:vAlign w:val="center"/>
          </w:tcPr>
          <w:p w14:paraId="301CFA5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软件系统（His、 lis、pacs接口、医保、辅助诊断等业务系统）和北斗定位（可实现实时精准定</w:t>
            </w:r>
          </w:p>
          <w:p w14:paraId="2AD433F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位、行驶轨迹全过程跟踪）</w:t>
            </w:r>
          </w:p>
        </w:tc>
        <w:tc>
          <w:tcPr>
            <w:tcW w:w="1179" w:type="dxa"/>
            <w:vAlign w:val="center"/>
          </w:tcPr>
          <w:p w14:paraId="20F15043">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41C87A2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预约登记</w:t>
            </w:r>
          </w:p>
        </w:tc>
        <w:tc>
          <w:tcPr>
            <w:tcW w:w="4275" w:type="dxa"/>
            <w:gridSpan w:val="5"/>
            <w:vAlign w:val="center"/>
          </w:tcPr>
          <w:p w14:paraId="1EEDA3D6">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导航图，能够将体检主体流程进行直观展示，一键跳转方便快捷。</w:t>
            </w:r>
          </w:p>
        </w:tc>
        <w:tc>
          <w:tcPr>
            <w:tcW w:w="590" w:type="dxa"/>
            <w:vMerge w:val="restart"/>
            <w:vAlign w:val="center"/>
          </w:tcPr>
          <w:p w14:paraId="77CD5788">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79F6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39077BEB">
            <w:pPr>
              <w:widowControl/>
              <w:adjustRightInd w:val="0"/>
              <w:snapToGrid w:val="0"/>
              <w:spacing w:line="360" w:lineRule="auto"/>
              <w:ind w:firstLine="508" w:firstLineChars="0"/>
              <w:jc w:val="left"/>
              <w:textAlignment w:val="center"/>
            </w:pPr>
          </w:p>
        </w:tc>
        <w:tc>
          <w:tcPr>
            <w:tcW w:w="1489" w:type="dxa"/>
            <w:vMerge w:val="continue"/>
            <w:vAlign w:val="center"/>
          </w:tcPr>
          <w:p w14:paraId="7D42ACE9">
            <w:pPr>
              <w:widowControl/>
              <w:adjustRightInd w:val="0"/>
              <w:snapToGrid w:val="0"/>
              <w:spacing w:line="360" w:lineRule="auto"/>
              <w:ind w:firstLine="508" w:firstLineChars="0"/>
              <w:jc w:val="left"/>
              <w:textAlignment w:val="center"/>
            </w:pPr>
          </w:p>
        </w:tc>
        <w:tc>
          <w:tcPr>
            <w:tcW w:w="1179" w:type="dxa"/>
            <w:vAlign w:val="center"/>
          </w:tcPr>
          <w:p w14:paraId="6219A8FD">
            <w:pPr>
              <w:widowControl/>
              <w:numPr>
                <w:ilvl w:val="0"/>
                <w:numId w:val="13"/>
              </w:numPr>
              <w:adjustRightInd w:val="0"/>
              <w:snapToGrid w:val="0"/>
              <w:spacing w:line="360" w:lineRule="auto"/>
              <w:ind w:left="665" w:leftChars="0" w:hanging="425" w:firstLineChars="0"/>
              <w:jc w:val="both"/>
              <w:textAlignment w:val="center"/>
            </w:pPr>
          </w:p>
        </w:tc>
        <w:tc>
          <w:tcPr>
            <w:tcW w:w="1806" w:type="dxa"/>
            <w:vMerge w:val="continue"/>
            <w:vAlign w:val="center"/>
          </w:tcPr>
          <w:p w14:paraId="2801EC51">
            <w:pPr>
              <w:widowControl/>
              <w:adjustRightInd w:val="0"/>
              <w:snapToGrid w:val="0"/>
              <w:spacing w:line="360" w:lineRule="auto"/>
              <w:ind w:firstLine="508" w:firstLineChars="0"/>
              <w:jc w:val="left"/>
              <w:textAlignment w:val="center"/>
            </w:pPr>
          </w:p>
        </w:tc>
        <w:tc>
          <w:tcPr>
            <w:tcW w:w="4275" w:type="dxa"/>
            <w:gridSpan w:val="5"/>
            <w:vAlign w:val="center"/>
          </w:tcPr>
          <w:p w14:paraId="50647737">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个检前台体检登记，团检人员报到。</w:t>
            </w:r>
          </w:p>
        </w:tc>
        <w:tc>
          <w:tcPr>
            <w:tcW w:w="590" w:type="dxa"/>
            <w:vMerge w:val="continue"/>
            <w:vAlign w:val="center"/>
          </w:tcPr>
          <w:p w14:paraId="261EC277">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1B09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63CF271A">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02EA6C5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7D3FBB33">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525392B5">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35609A7">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登记支持扫描身份证提取体检者信息，并可提示关联档案。</w:t>
            </w:r>
          </w:p>
        </w:tc>
        <w:tc>
          <w:tcPr>
            <w:tcW w:w="590" w:type="dxa"/>
            <w:vMerge w:val="continue"/>
            <w:vAlign w:val="center"/>
          </w:tcPr>
          <w:p w14:paraId="4FB57843">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16F9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0C0C0D63">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7C7B7AE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79941199">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62238BE4">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B6E680C">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摄像头拍照，防替检。</w:t>
            </w:r>
          </w:p>
        </w:tc>
        <w:tc>
          <w:tcPr>
            <w:tcW w:w="590" w:type="dxa"/>
            <w:vMerge w:val="continue"/>
            <w:vAlign w:val="center"/>
          </w:tcPr>
          <w:p w14:paraId="1AA00267">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62F5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05249AA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7B02CF72">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23496122">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341AB2A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89E1FC6">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体检项目的费用可实现批量扣率和单个折扣。</w:t>
            </w:r>
          </w:p>
        </w:tc>
        <w:tc>
          <w:tcPr>
            <w:tcW w:w="590" w:type="dxa"/>
            <w:vMerge w:val="continue"/>
            <w:vAlign w:val="center"/>
          </w:tcPr>
          <w:p w14:paraId="12739916">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236C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13FAB13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768EB417">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021E3507">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1CA85C22">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3089B80">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错误信息提示，性别不匹配项目禁止选择。</w:t>
            </w:r>
          </w:p>
        </w:tc>
        <w:tc>
          <w:tcPr>
            <w:tcW w:w="590" w:type="dxa"/>
            <w:vMerge w:val="continue"/>
            <w:vAlign w:val="center"/>
          </w:tcPr>
          <w:p w14:paraId="3B850B27">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1429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4F1127B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0356130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29CEE7DA">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62DFD276">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EE76DD4">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支持不同体检类型的选择。VIP 醒目标示。</w:t>
            </w:r>
          </w:p>
        </w:tc>
        <w:tc>
          <w:tcPr>
            <w:tcW w:w="590" w:type="dxa"/>
            <w:vMerge w:val="continue"/>
            <w:vAlign w:val="center"/>
          </w:tcPr>
          <w:p w14:paraId="02D1AE43">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4EC7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5700B9D0">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023477F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79570479">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51B44B2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1F3E96B">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支持快速选择收费项目，界面数据按收费项目分类直观展示。</w:t>
            </w:r>
          </w:p>
        </w:tc>
        <w:tc>
          <w:tcPr>
            <w:tcW w:w="590" w:type="dxa"/>
            <w:vMerge w:val="continue"/>
            <w:vAlign w:val="center"/>
          </w:tcPr>
          <w:p w14:paraId="437BA65E">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07B8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39F053CF">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2B1BA6A4">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411AFD60">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2D43F123">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218B6DA">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登记支持录入指纹验证，分科进行比对。可禁止或识别替检，避免纠纷。</w:t>
            </w:r>
          </w:p>
        </w:tc>
        <w:tc>
          <w:tcPr>
            <w:tcW w:w="590" w:type="dxa"/>
            <w:vMerge w:val="continue"/>
            <w:vAlign w:val="center"/>
          </w:tcPr>
          <w:p w14:paraId="44FA9D69">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3868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7BB974FC">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6DC6CF1E">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3377816E">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4C1AB6D4">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3723E9F">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非本人编辑功能帮助团检客户解决体检资格转让问题。</w:t>
            </w:r>
          </w:p>
        </w:tc>
        <w:tc>
          <w:tcPr>
            <w:tcW w:w="590" w:type="dxa"/>
            <w:vMerge w:val="continue"/>
            <w:vAlign w:val="center"/>
          </w:tcPr>
          <w:p w14:paraId="2899DF6A">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2BF9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5D5ACA9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5453F1B3">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5556B51B">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170A95BE">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1D77A74">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选择记账，能够挂账解决先体检后缴费的问题。</w:t>
            </w:r>
          </w:p>
        </w:tc>
        <w:tc>
          <w:tcPr>
            <w:tcW w:w="590" w:type="dxa"/>
            <w:vMerge w:val="continue"/>
            <w:vAlign w:val="center"/>
          </w:tcPr>
          <w:p w14:paraId="0720D37E">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3D1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46403C4B">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0A3955A0">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0BF37A7D">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685B0323">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AD9A4CB">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支持根据姓名，体检号，体检代码，身份证号检索已登机体检者信息，登记时记录最近体检者，也可暂存体检者信息，方便调取。</w:t>
            </w:r>
          </w:p>
        </w:tc>
        <w:tc>
          <w:tcPr>
            <w:tcW w:w="590" w:type="dxa"/>
            <w:vMerge w:val="continue"/>
            <w:vAlign w:val="center"/>
          </w:tcPr>
          <w:p w14:paraId="5FE3E299">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63A3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2F378E7B">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042988FD">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6BEAF49A">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5E866814">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60AF31F">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VIP 客户能够重点标识，分科总检及报告都能够体现VIP 图标。</w:t>
            </w:r>
          </w:p>
        </w:tc>
        <w:tc>
          <w:tcPr>
            <w:tcW w:w="590" w:type="dxa"/>
            <w:vMerge w:val="continue"/>
            <w:vAlign w:val="center"/>
          </w:tcPr>
          <w:p w14:paraId="6D5BFC7B">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5EED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1B79FE06">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53329640">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2429ADBB">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1CF4B40B">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9BE3941">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提供个人健康档案管理功能，支持档案信息的读取，支持不同体检类型的选择。</w:t>
            </w:r>
          </w:p>
        </w:tc>
        <w:tc>
          <w:tcPr>
            <w:tcW w:w="590" w:type="dxa"/>
            <w:vMerge w:val="continue"/>
            <w:vAlign w:val="center"/>
          </w:tcPr>
          <w:p w14:paraId="2E17A8B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1BFB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1075BE1B">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2617D6C2">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37AFF7EA">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62B388F9">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0681260">
            <w:pPr>
              <w:widowControl/>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可查询预约人员，线上已预约人员可刷身份证调取预约信息，一键快速登记。</w:t>
            </w:r>
          </w:p>
        </w:tc>
        <w:tc>
          <w:tcPr>
            <w:tcW w:w="590" w:type="dxa"/>
            <w:vMerge w:val="continue"/>
            <w:vAlign w:val="center"/>
          </w:tcPr>
          <w:p w14:paraId="7789D7EA">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6CEA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222D72AD">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4CD0A7E6">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54AA2599">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47F3E06F">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28ECC66">
            <w:pPr>
              <w:widowControl/>
              <w:adjustRightInd w:val="0"/>
              <w:snapToGrid w:val="0"/>
              <w:spacing w:line="360" w:lineRule="auto"/>
              <w:jc w:val="left"/>
              <w:textAlignment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rPr>
              <w:t>增加辅助开单，可参考上次总检结论辅助选择本次体检项目</w:t>
            </w:r>
          </w:p>
        </w:tc>
        <w:tc>
          <w:tcPr>
            <w:tcW w:w="590" w:type="dxa"/>
            <w:vMerge w:val="continue"/>
            <w:vAlign w:val="center"/>
          </w:tcPr>
          <w:p w14:paraId="0A53428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090E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Merge w:val="continue"/>
            <w:vAlign w:val="center"/>
          </w:tcPr>
          <w:p w14:paraId="3E2EDFD8">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489" w:type="dxa"/>
            <w:vMerge w:val="continue"/>
            <w:vAlign w:val="center"/>
          </w:tcPr>
          <w:p w14:paraId="3362BE3F">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1179" w:type="dxa"/>
            <w:vAlign w:val="center"/>
          </w:tcPr>
          <w:p w14:paraId="54DE1274">
            <w:pPr>
              <w:widowControl/>
              <w:numPr>
                <w:ilvl w:val="0"/>
                <w:numId w:val="13"/>
              </w:numPr>
              <w:adjustRightInd w:val="0"/>
              <w:snapToGrid w:val="0"/>
              <w:spacing w:line="360" w:lineRule="auto"/>
              <w:ind w:left="665" w:leftChars="0" w:hanging="425" w:firstLineChars="0"/>
              <w:jc w:val="both"/>
              <w:textAlignment w:val="center"/>
              <w:rPr>
                <w:rFonts w:hint="default" w:ascii="宋体" w:hAnsi="宋体" w:eastAsia="宋体" w:cs="宋体"/>
                <w:b w:val="0"/>
                <w:bCs w:val="0"/>
                <w:spacing w:val="-4"/>
                <w:sz w:val="24"/>
                <w:szCs w:val="24"/>
                <w:highlight w:val="none"/>
                <w:vertAlign w:val="baseline"/>
                <w:lang w:val="en-US" w:eastAsia="zh-CN"/>
              </w:rPr>
            </w:pPr>
          </w:p>
        </w:tc>
        <w:tc>
          <w:tcPr>
            <w:tcW w:w="1806" w:type="dxa"/>
            <w:vMerge w:val="continue"/>
            <w:vAlign w:val="center"/>
          </w:tcPr>
          <w:p w14:paraId="58E6A2D2">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53FC8BE">
            <w:pPr>
              <w:widowControl/>
              <w:adjustRightInd w:val="0"/>
              <w:snapToGrid w:val="0"/>
              <w:spacing w:line="360" w:lineRule="auto"/>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前台登记支持读取套餐卡，界面直观显示会员卡的属性及余额</w:t>
            </w:r>
          </w:p>
        </w:tc>
        <w:tc>
          <w:tcPr>
            <w:tcW w:w="590" w:type="dxa"/>
            <w:vMerge w:val="continue"/>
            <w:vAlign w:val="center"/>
          </w:tcPr>
          <w:p w14:paraId="339F5939">
            <w:pPr>
              <w:widowControl/>
              <w:adjustRightInd w:val="0"/>
              <w:snapToGrid w:val="0"/>
              <w:spacing w:line="360" w:lineRule="auto"/>
              <w:ind w:firstLine="508"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r>
      <w:tr w14:paraId="6791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EDDFB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594BD1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29DD1E3">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2CBFF64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团检备单</w:t>
            </w:r>
          </w:p>
        </w:tc>
        <w:tc>
          <w:tcPr>
            <w:tcW w:w="4275" w:type="dxa"/>
            <w:gridSpan w:val="5"/>
            <w:vAlign w:val="center"/>
          </w:tcPr>
          <w:p w14:paraId="57564FF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新团体增加，任务预定，设置团体体检时间，计划开始日期和结束日期，预计人数，销售员等。</w:t>
            </w:r>
          </w:p>
        </w:tc>
        <w:tc>
          <w:tcPr>
            <w:tcW w:w="590" w:type="dxa"/>
            <w:vMerge w:val="continue"/>
            <w:vAlign w:val="center"/>
          </w:tcPr>
          <w:p w14:paraId="5583E23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B81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0A3F54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095A75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CA4CB2C">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42032E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DB1ACD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团体分组按向导自动分组。</w:t>
            </w:r>
          </w:p>
        </w:tc>
        <w:tc>
          <w:tcPr>
            <w:tcW w:w="590" w:type="dxa"/>
            <w:vMerge w:val="continue"/>
            <w:vAlign w:val="center"/>
          </w:tcPr>
          <w:p w14:paraId="012C1DB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4F5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E01F4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7C876D9">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C6C02E5">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BDA39A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AB8BEA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可通过组类进行自定义分组，每个分组可选择套餐。</w:t>
            </w:r>
          </w:p>
        </w:tc>
        <w:tc>
          <w:tcPr>
            <w:tcW w:w="590" w:type="dxa"/>
            <w:vMerge w:val="continue"/>
            <w:vAlign w:val="center"/>
          </w:tcPr>
          <w:p w14:paraId="0719952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759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731E8D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201314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36BBB8A">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BD0E09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347169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可设置每个组的体检类型和体检者类型。</w:t>
            </w:r>
          </w:p>
        </w:tc>
        <w:tc>
          <w:tcPr>
            <w:tcW w:w="590" w:type="dxa"/>
            <w:vMerge w:val="continue"/>
            <w:vAlign w:val="center"/>
          </w:tcPr>
          <w:p w14:paraId="003B4BC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A81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2B92DA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E9D5DB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B21F7A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BC9D62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8310B5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可设置每个组以及每个人的统一收费限额。</w:t>
            </w:r>
          </w:p>
        </w:tc>
        <w:tc>
          <w:tcPr>
            <w:tcW w:w="590" w:type="dxa"/>
            <w:vMerge w:val="continue"/>
            <w:vAlign w:val="center"/>
          </w:tcPr>
          <w:p w14:paraId="1E66AA3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8F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3C19A5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A8EBBE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2A36761">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E65F50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B7B583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每个组可以自由选择项目，每组可设置费用折扣。</w:t>
            </w:r>
          </w:p>
        </w:tc>
        <w:tc>
          <w:tcPr>
            <w:tcW w:w="590" w:type="dxa"/>
            <w:vMerge w:val="continue"/>
            <w:vAlign w:val="center"/>
          </w:tcPr>
          <w:p w14:paraId="1CEB3CA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C67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93BEA4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566806D">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A33F651">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902BB2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B6F0B4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名单导入前有校验功能，可校验列表中的错误信息。</w:t>
            </w:r>
          </w:p>
        </w:tc>
        <w:tc>
          <w:tcPr>
            <w:tcW w:w="590" w:type="dxa"/>
            <w:vMerge w:val="continue"/>
            <w:vAlign w:val="center"/>
          </w:tcPr>
          <w:p w14:paraId="09210F8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705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8A8E7A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8E16A8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F7F9EF8">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976376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4D2F27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支持批量增加或删除项目。</w:t>
            </w:r>
          </w:p>
        </w:tc>
        <w:tc>
          <w:tcPr>
            <w:tcW w:w="590" w:type="dxa"/>
            <w:vMerge w:val="continue"/>
            <w:vAlign w:val="center"/>
          </w:tcPr>
          <w:p w14:paraId="3B75F55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0B3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26B08D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5E7ED8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6A21024">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AAC5C4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87F74A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团体备单可批量打印指引单和条码。</w:t>
            </w:r>
          </w:p>
        </w:tc>
        <w:tc>
          <w:tcPr>
            <w:tcW w:w="590" w:type="dxa"/>
            <w:vMerge w:val="continue"/>
            <w:vAlign w:val="center"/>
          </w:tcPr>
          <w:p w14:paraId="0A93B87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98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041ED4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9332BA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4CF25E5">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5D1B949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财务工作站</w:t>
            </w:r>
          </w:p>
        </w:tc>
        <w:tc>
          <w:tcPr>
            <w:tcW w:w="4275" w:type="dxa"/>
            <w:gridSpan w:val="5"/>
            <w:vAlign w:val="center"/>
          </w:tcPr>
          <w:p w14:paraId="19D941B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刷指引单条码，根据项目情况，软件自动计算应收或应退金额。</w:t>
            </w:r>
          </w:p>
        </w:tc>
        <w:tc>
          <w:tcPr>
            <w:tcW w:w="590" w:type="dxa"/>
            <w:vMerge w:val="continue"/>
            <w:vAlign w:val="center"/>
          </w:tcPr>
          <w:p w14:paraId="7375586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80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BD6302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6B8783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94188B5">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8064F1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0BB5AA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发票分类及打印，电子发票。</w:t>
            </w:r>
          </w:p>
        </w:tc>
        <w:tc>
          <w:tcPr>
            <w:tcW w:w="590" w:type="dxa"/>
            <w:vMerge w:val="continue"/>
            <w:vAlign w:val="center"/>
          </w:tcPr>
          <w:p w14:paraId="64F0D3F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1D9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59CEB1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9C81C9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26F907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F0B0C6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D03146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支持多种收费类型，一个客户可增加多条收费记录，支持打印收费明细小票和发票，收费员收费明细， 自费和公费分别统计。</w:t>
            </w:r>
          </w:p>
        </w:tc>
        <w:tc>
          <w:tcPr>
            <w:tcW w:w="590" w:type="dxa"/>
            <w:vMerge w:val="continue"/>
            <w:vAlign w:val="center"/>
          </w:tcPr>
          <w:p w14:paraId="42DE1B4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4AF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5FC279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9BE6C4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E7C407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BB2A7D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FD2C97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收费员收费明细统计，可统计各种收费方式的明细以及总金额。</w:t>
            </w:r>
          </w:p>
        </w:tc>
        <w:tc>
          <w:tcPr>
            <w:tcW w:w="590" w:type="dxa"/>
            <w:vMerge w:val="continue"/>
            <w:vAlign w:val="center"/>
          </w:tcPr>
          <w:p w14:paraId="427DE56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934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D03645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B921C8D">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CA48B16">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F965A5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436906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对于团检客户，如果超出限额，则只需缴纳自费部分，团体结算中统收部分和自费部分分开统计。</w:t>
            </w:r>
          </w:p>
        </w:tc>
        <w:tc>
          <w:tcPr>
            <w:tcW w:w="590" w:type="dxa"/>
            <w:vMerge w:val="continue"/>
            <w:vAlign w:val="center"/>
          </w:tcPr>
          <w:p w14:paraId="7DDF866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754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83647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2EEA7B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274353D">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DF35BE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7862C3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团体结算可实现多次结算，实时结算，团体客户实时产生的费用计算。</w:t>
            </w:r>
          </w:p>
        </w:tc>
        <w:tc>
          <w:tcPr>
            <w:tcW w:w="590" w:type="dxa"/>
            <w:vMerge w:val="continue"/>
            <w:vAlign w:val="center"/>
          </w:tcPr>
          <w:p w14:paraId="67513E2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30D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34F4B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562138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CDA24C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77244CD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分科医生工作站</w:t>
            </w:r>
          </w:p>
        </w:tc>
        <w:tc>
          <w:tcPr>
            <w:tcW w:w="4275" w:type="dxa"/>
            <w:gridSpan w:val="5"/>
            <w:vAlign w:val="center"/>
          </w:tcPr>
          <w:p w14:paraId="41EB4AC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分科拥有完善的诊断模板，医生只需勾选就可完成操作重大疾病嫌疑自动提醒，如果有客户检查出了重大疾病嫌疑，在每个科室都会自动提醒。</w:t>
            </w:r>
          </w:p>
        </w:tc>
        <w:tc>
          <w:tcPr>
            <w:tcW w:w="590" w:type="dxa"/>
            <w:vMerge w:val="continue"/>
            <w:vAlign w:val="center"/>
          </w:tcPr>
          <w:p w14:paraId="4C33F1D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07B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057071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08714A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980FF95">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1796A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30F22F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VIP 和重大疾病醒目标示。</w:t>
            </w:r>
          </w:p>
        </w:tc>
        <w:tc>
          <w:tcPr>
            <w:tcW w:w="590" w:type="dxa"/>
            <w:vMerge w:val="continue"/>
            <w:vAlign w:val="center"/>
          </w:tcPr>
          <w:p w14:paraId="6632529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7D2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1B1D74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28EEA9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F705277">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955C8D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2AC0FD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其他已检科室结果同屏对比。</w:t>
            </w:r>
          </w:p>
        </w:tc>
        <w:tc>
          <w:tcPr>
            <w:tcW w:w="590" w:type="dxa"/>
            <w:vMerge w:val="continue"/>
            <w:vAlign w:val="center"/>
          </w:tcPr>
          <w:p w14:paraId="3DF825F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669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F4263E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99AA30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744EB0B">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31F5D0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18EA0B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历届检查档案同屏对比。</w:t>
            </w:r>
          </w:p>
        </w:tc>
        <w:tc>
          <w:tcPr>
            <w:tcW w:w="590" w:type="dxa"/>
            <w:vMerge w:val="continue"/>
            <w:vAlign w:val="center"/>
          </w:tcPr>
          <w:p w14:paraId="14CE7DA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37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DA10B3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260E9D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7BF08DF">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9596DC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476798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待检列表调出客户信息。</w:t>
            </w:r>
          </w:p>
        </w:tc>
        <w:tc>
          <w:tcPr>
            <w:tcW w:w="590" w:type="dxa"/>
            <w:vMerge w:val="continue"/>
            <w:vAlign w:val="center"/>
          </w:tcPr>
          <w:p w14:paraId="20C029B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9C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252D62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07FADA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C895414">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F9EE02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188D63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自动关联结论词和健康建议，医生依据实际情况修订。</w:t>
            </w:r>
          </w:p>
        </w:tc>
        <w:tc>
          <w:tcPr>
            <w:tcW w:w="590" w:type="dxa"/>
            <w:vMerge w:val="continue"/>
            <w:vAlign w:val="center"/>
          </w:tcPr>
          <w:p w14:paraId="00A1FEB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DA7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0E79EC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02EAD2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E68206C">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41EAB5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EA9BCD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比如检验、放射、B 超科室及心电图室时，可以通过接口实现图文子系统和检验子系统获取检查信息。</w:t>
            </w:r>
          </w:p>
        </w:tc>
        <w:tc>
          <w:tcPr>
            <w:tcW w:w="590" w:type="dxa"/>
            <w:vMerge w:val="continue"/>
            <w:vAlign w:val="center"/>
          </w:tcPr>
          <w:p w14:paraId="0039BE8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E40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6AFE70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2D5746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2AC351D">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B12DED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03A592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检中加项，无需跑到前台，提高效率。</w:t>
            </w:r>
          </w:p>
        </w:tc>
        <w:tc>
          <w:tcPr>
            <w:tcW w:w="590" w:type="dxa"/>
            <w:vMerge w:val="continue"/>
            <w:vAlign w:val="center"/>
          </w:tcPr>
          <w:p w14:paraId="6F9C52D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6D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127E6E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0A9A0E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220B038">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EFB8F0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149270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根据重要异常结果分层标准，分科重大异常阳性结果上报。</w:t>
            </w:r>
          </w:p>
        </w:tc>
        <w:tc>
          <w:tcPr>
            <w:tcW w:w="590" w:type="dxa"/>
            <w:vMerge w:val="continue"/>
            <w:vAlign w:val="center"/>
          </w:tcPr>
          <w:p w14:paraId="7479315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861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8AFA38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89CDCA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9CA7F5E">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56CB79E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总检医生工作站</w:t>
            </w:r>
          </w:p>
        </w:tc>
        <w:tc>
          <w:tcPr>
            <w:tcW w:w="4275" w:type="dxa"/>
            <w:gridSpan w:val="5"/>
            <w:vAlign w:val="center"/>
          </w:tcPr>
          <w:p w14:paraId="15A3BEA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在各个科室结果全部录入或产生之后，总检医生对体检人员进行总检。</w:t>
            </w:r>
          </w:p>
        </w:tc>
        <w:tc>
          <w:tcPr>
            <w:tcW w:w="590" w:type="dxa"/>
            <w:vMerge w:val="continue"/>
            <w:vAlign w:val="center"/>
          </w:tcPr>
          <w:p w14:paraId="54FE435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590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793E88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2C1961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8C060B2">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EA7548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AC3068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未完成科室和项目提示不让进行总检。</w:t>
            </w:r>
          </w:p>
        </w:tc>
        <w:tc>
          <w:tcPr>
            <w:tcW w:w="590" w:type="dxa"/>
            <w:vMerge w:val="continue"/>
            <w:vAlign w:val="center"/>
          </w:tcPr>
          <w:p w14:paraId="13F3BE3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DC2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E677D7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7E3319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6E094BF">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057C43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6DD76AE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对客户开始总检时自动锁定客户信息，禁止其他医生修改，保证体检数据的统一和准确。</w:t>
            </w:r>
          </w:p>
        </w:tc>
        <w:tc>
          <w:tcPr>
            <w:tcW w:w="590" w:type="dxa"/>
            <w:vMerge w:val="continue"/>
            <w:vAlign w:val="center"/>
          </w:tcPr>
          <w:p w14:paraId="547D621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E53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0EB9B2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5BE456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E95C897">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AD5229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931386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可对体检者自动分配总检医师，可以自动总检，对体检中的异常指标以显著的标示予以提示，系统自动产生综合诊断和防治意见。</w:t>
            </w:r>
          </w:p>
        </w:tc>
        <w:tc>
          <w:tcPr>
            <w:tcW w:w="590" w:type="dxa"/>
            <w:vMerge w:val="continue"/>
            <w:vAlign w:val="center"/>
          </w:tcPr>
          <w:p w14:paraId="78389C0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E3D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D3DB11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C408F4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A6E2FA4">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7C85FA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FCD711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总检建议能够对结论词自动从重到轻自动排序，一些该合并的解释的疾病能够自动合并。</w:t>
            </w:r>
          </w:p>
        </w:tc>
        <w:tc>
          <w:tcPr>
            <w:tcW w:w="590" w:type="dxa"/>
            <w:vMerge w:val="continue"/>
            <w:vAlign w:val="center"/>
          </w:tcPr>
          <w:p w14:paraId="60D8266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BA6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48A498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CE4372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21C7E9A">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9A795B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469A52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积案处理，优先处理超过设定时间的体检客户的结果。</w:t>
            </w:r>
          </w:p>
        </w:tc>
        <w:tc>
          <w:tcPr>
            <w:tcW w:w="590" w:type="dxa"/>
            <w:vMerge w:val="continue"/>
            <w:vAlign w:val="center"/>
          </w:tcPr>
          <w:p w14:paraId="14CF899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631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3C2FF3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2224FB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32F17C0">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04D850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91B0D6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支持仅个人和仅团选择,支持团体名单选择。</w:t>
            </w:r>
          </w:p>
        </w:tc>
        <w:tc>
          <w:tcPr>
            <w:tcW w:w="590" w:type="dxa"/>
            <w:vMerge w:val="continue"/>
            <w:vAlign w:val="center"/>
          </w:tcPr>
          <w:p w14:paraId="609C9DF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D2A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FDFD40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39810A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27B1A04">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030F42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CB69A4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可筛选总检未完和分检完成列表。</w:t>
            </w:r>
          </w:p>
        </w:tc>
        <w:tc>
          <w:tcPr>
            <w:tcW w:w="590" w:type="dxa"/>
            <w:vMerge w:val="continue"/>
            <w:vAlign w:val="center"/>
          </w:tcPr>
          <w:p w14:paraId="2AB7B73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D8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CCD56F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0CBFDD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B18D4F8">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26833C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6B226C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可指定时间和日期筛选。</w:t>
            </w:r>
          </w:p>
        </w:tc>
        <w:tc>
          <w:tcPr>
            <w:tcW w:w="590" w:type="dxa"/>
            <w:vMerge w:val="continue"/>
            <w:vAlign w:val="center"/>
          </w:tcPr>
          <w:p w14:paraId="7B91989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07F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0D03E9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B46F64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4D2B94B">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599E36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595326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可选择不同体检者类型。</w:t>
            </w:r>
          </w:p>
        </w:tc>
        <w:tc>
          <w:tcPr>
            <w:tcW w:w="590" w:type="dxa"/>
            <w:vMerge w:val="continue"/>
            <w:vAlign w:val="center"/>
          </w:tcPr>
          <w:p w14:paraId="24EF0EB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60B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5F2682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D19481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EDD670B">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295267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E33DC4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总检冲突词提醒，男女性别不匹配的结果禁止总检。</w:t>
            </w:r>
          </w:p>
        </w:tc>
        <w:tc>
          <w:tcPr>
            <w:tcW w:w="590" w:type="dxa"/>
            <w:vMerge w:val="continue"/>
            <w:vAlign w:val="center"/>
          </w:tcPr>
          <w:p w14:paraId="36EC1FB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881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5D7ED5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CEAB9F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DAB615D">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B7E27A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56D9AB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总检结论词可选择报告不出现功能。</w:t>
            </w:r>
          </w:p>
        </w:tc>
        <w:tc>
          <w:tcPr>
            <w:tcW w:w="590" w:type="dxa"/>
            <w:vMerge w:val="continue"/>
            <w:vAlign w:val="center"/>
          </w:tcPr>
          <w:p w14:paraId="7899AAD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0EA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58F77F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13BD1BD">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7F41236">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7797A5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A23BF9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科室详细检查结果均可查阅，包括图片。</w:t>
            </w:r>
          </w:p>
        </w:tc>
        <w:tc>
          <w:tcPr>
            <w:tcW w:w="590" w:type="dxa"/>
            <w:vMerge w:val="continue"/>
            <w:vAlign w:val="center"/>
          </w:tcPr>
          <w:p w14:paraId="20FCF1B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A8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0CFDAF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88C6A9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CEEC3F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75B389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962E82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历届检查结果同屏对比。</w:t>
            </w:r>
          </w:p>
        </w:tc>
        <w:tc>
          <w:tcPr>
            <w:tcW w:w="590" w:type="dxa"/>
            <w:vMerge w:val="continue"/>
            <w:vAlign w:val="center"/>
          </w:tcPr>
          <w:p w14:paraId="3C2DAAE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562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910B93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C35BA7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F0DC518">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9DF9FE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总审管理</w:t>
            </w:r>
          </w:p>
        </w:tc>
        <w:tc>
          <w:tcPr>
            <w:tcW w:w="4275" w:type="dxa"/>
            <w:gridSpan w:val="5"/>
            <w:vAlign w:val="center"/>
          </w:tcPr>
          <w:p w14:paraId="0AB1ED1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总审医生可对总检医生有问题的进行退回操作及退回原因说明，不可越级操作</w:t>
            </w:r>
          </w:p>
        </w:tc>
        <w:tc>
          <w:tcPr>
            <w:tcW w:w="590" w:type="dxa"/>
            <w:vMerge w:val="continue"/>
            <w:vAlign w:val="center"/>
          </w:tcPr>
          <w:p w14:paraId="4C90C85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73B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316A48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FE9CEF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394D73C">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0F40F4A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报告管理</w:t>
            </w:r>
          </w:p>
        </w:tc>
        <w:tc>
          <w:tcPr>
            <w:tcW w:w="4275" w:type="dxa"/>
            <w:gridSpan w:val="5"/>
            <w:vAlign w:val="center"/>
          </w:tcPr>
          <w:p w14:paraId="7D7F5CB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个检报告管理，用于管理独立的纸质报告，保证报告的完整性。关联档案后，支持历届报告对比。</w:t>
            </w:r>
          </w:p>
        </w:tc>
        <w:tc>
          <w:tcPr>
            <w:tcW w:w="590" w:type="dxa"/>
            <w:vMerge w:val="continue"/>
            <w:vAlign w:val="center"/>
          </w:tcPr>
          <w:p w14:paraId="7F733DB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FD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8F71F6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B1ACB1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FA981C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870ED0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A75E8A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团检报告管理，根据体检单位需求汇总分析，自动呈现结构化文字报告、图文报告及异常项统计。支持团检阳性报告结论导出。</w:t>
            </w:r>
          </w:p>
        </w:tc>
        <w:tc>
          <w:tcPr>
            <w:tcW w:w="590" w:type="dxa"/>
            <w:vMerge w:val="continue"/>
            <w:vAlign w:val="center"/>
          </w:tcPr>
          <w:p w14:paraId="2EFDCF8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FA3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DBFBA1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1489F4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2E03D7F">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10F39D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14E6F6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报告打印，支持根据体检类型自动关联报告模板。支持导出电子版 pdf 报告和上传 pdf 报告。报告通知，可选择通知方式、短信类型，设置自动发送短信。报告移交，选择发放人和移交人。报告领取，选择领取方式，发放人，填写领取人。支持批量操作，批量设置领取、设置移交、设置通知。</w:t>
            </w:r>
          </w:p>
        </w:tc>
        <w:tc>
          <w:tcPr>
            <w:tcW w:w="590" w:type="dxa"/>
            <w:vMerge w:val="continue"/>
            <w:vAlign w:val="center"/>
          </w:tcPr>
          <w:p w14:paraId="005CDB9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CF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39426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F78676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6B10C96">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113377A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自定义报表功能</w:t>
            </w:r>
          </w:p>
        </w:tc>
        <w:tc>
          <w:tcPr>
            <w:tcW w:w="4275" w:type="dxa"/>
            <w:gridSpan w:val="5"/>
            <w:vAlign w:val="center"/>
          </w:tcPr>
          <w:p w14:paraId="60F4BC3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财务相关查询报表并具有导出Excel 功能。</w:t>
            </w:r>
          </w:p>
        </w:tc>
        <w:tc>
          <w:tcPr>
            <w:tcW w:w="590" w:type="dxa"/>
            <w:vMerge w:val="continue"/>
            <w:vAlign w:val="center"/>
          </w:tcPr>
          <w:p w14:paraId="1C054BE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061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CFD592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E4C45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EE6B9A2">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7F38AF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BDBFD3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提供查询每日各个单位体检人数、当天各单位的体检总金额相关报表。</w:t>
            </w:r>
          </w:p>
        </w:tc>
        <w:tc>
          <w:tcPr>
            <w:tcW w:w="590" w:type="dxa"/>
            <w:vMerge w:val="continue"/>
            <w:vAlign w:val="center"/>
          </w:tcPr>
          <w:p w14:paraId="24ABEFC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6AF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9314B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124CC5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CB3F3FD">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1B076F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C94B8E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科室医生工作量统计。</w:t>
            </w:r>
          </w:p>
        </w:tc>
        <w:tc>
          <w:tcPr>
            <w:tcW w:w="590" w:type="dxa"/>
            <w:vMerge w:val="continue"/>
            <w:vAlign w:val="center"/>
          </w:tcPr>
          <w:p w14:paraId="32BAC4E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E45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AD47F9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A91CD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C0FE972">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162813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ED61E4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提供团检异常结果汇总报告和阳性汇总。</w:t>
            </w:r>
          </w:p>
        </w:tc>
        <w:tc>
          <w:tcPr>
            <w:tcW w:w="590" w:type="dxa"/>
            <w:vMerge w:val="continue"/>
            <w:vAlign w:val="center"/>
          </w:tcPr>
          <w:p w14:paraId="62F56EC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516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6927E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A5ADB8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74A70E6">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4D6808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DD4633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提供疾病或异常情况分析报表。</w:t>
            </w:r>
          </w:p>
        </w:tc>
        <w:tc>
          <w:tcPr>
            <w:tcW w:w="590" w:type="dxa"/>
            <w:vMerge w:val="continue"/>
            <w:vAlign w:val="center"/>
          </w:tcPr>
          <w:p w14:paraId="00199DA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7A0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54BFC6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DC748B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C416F34">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1AA485C">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系统管理</w:t>
            </w:r>
          </w:p>
        </w:tc>
        <w:tc>
          <w:tcPr>
            <w:tcW w:w="4275" w:type="dxa"/>
            <w:gridSpan w:val="5"/>
            <w:vAlign w:val="center"/>
          </w:tcPr>
          <w:p w14:paraId="1A744C42">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支持windows 不同版本的操作系统。</w:t>
            </w:r>
          </w:p>
        </w:tc>
        <w:tc>
          <w:tcPr>
            <w:tcW w:w="590" w:type="dxa"/>
            <w:vMerge w:val="continue"/>
            <w:vAlign w:val="center"/>
          </w:tcPr>
          <w:p w14:paraId="180102E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26A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E969E0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5F3632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382CB8B">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A05393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软件架构</w:t>
            </w:r>
          </w:p>
        </w:tc>
        <w:tc>
          <w:tcPr>
            <w:tcW w:w="4275" w:type="dxa"/>
            <w:gridSpan w:val="5"/>
            <w:vAlign w:val="center"/>
          </w:tcPr>
          <w:p w14:paraId="6E3B3977">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三层架构，开发效率高，支持分布式计算环境，安全性高。</w:t>
            </w:r>
          </w:p>
        </w:tc>
        <w:tc>
          <w:tcPr>
            <w:tcW w:w="590" w:type="dxa"/>
            <w:vMerge w:val="continue"/>
            <w:vAlign w:val="center"/>
          </w:tcPr>
          <w:p w14:paraId="7C27C51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B6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699BC7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4FE5E09">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0F466BE">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1BFA640">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升级管理</w:t>
            </w:r>
          </w:p>
        </w:tc>
        <w:tc>
          <w:tcPr>
            <w:tcW w:w="4275" w:type="dxa"/>
            <w:gridSpan w:val="5"/>
            <w:vAlign w:val="center"/>
          </w:tcPr>
          <w:p w14:paraId="0C9301DC">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服务器一键升级，客户端自动升级，统一软件版本，统一客户端，便于体检信息管理。</w:t>
            </w:r>
          </w:p>
        </w:tc>
        <w:tc>
          <w:tcPr>
            <w:tcW w:w="590" w:type="dxa"/>
            <w:vMerge w:val="continue"/>
            <w:vAlign w:val="center"/>
          </w:tcPr>
          <w:p w14:paraId="5B38E89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CA0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3A0531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961423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979CA60">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DAEB02A">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数据库管理</w:t>
            </w:r>
          </w:p>
        </w:tc>
        <w:tc>
          <w:tcPr>
            <w:tcW w:w="4275" w:type="dxa"/>
            <w:gridSpan w:val="5"/>
            <w:vAlign w:val="center"/>
          </w:tcPr>
          <w:p w14:paraId="17DEB80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自动优化数据库，整理数据库日志。系统不会因为使用年限长数据量大而卡顿变慢。</w:t>
            </w:r>
          </w:p>
        </w:tc>
        <w:tc>
          <w:tcPr>
            <w:tcW w:w="590" w:type="dxa"/>
            <w:vMerge w:val="continue"/>
            <w:vAlign w:val="center"/>
          </w:tcPr>
          <w:p w14:paraId="355142E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1E2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BEF5D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4116E5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193E1B6">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539F700">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用户权限</w:t>
            </w:r>
          </w:p>
        </w:tc>
        <w:tc>
          <w:tcPr>
            <w:tcW w:w="4275" w:type="dxa"/>
            <w:gridSpan w:val="5"/>
            <w:vAlign w:val="center"/>
          </w:tcPr>
          <w:p w14:paraId="1537B222">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用户管理，可以根据角色编辑权限，也可以单独个人编辑权限。</w:t>
            </w:r>
          </w:p>
        </w:tc>
        <w:tc>
          <w:tcPr>
            <w:tcW w:w="590" w:type="dxa"/>
            <w:vMerge w:val="continue"/>
            <w:vAlign w:val="center"/>
          </w:tcPr>
          <w:p w14:paraId="350D4D2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F92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141D82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8A1A87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0E9C627">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55EDF8C">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角色管理</w:t>
            </w:r>
          </w:p>
        </w:tc>
        <w:tc>
          <w:tcPr>
            <w:tcW w:w="4275" w:type="dxa"/>
            <w:gridSpan w:val="5"/>
            <w:vAlign w:val="center"/>
          </w:tcPr>
          <w:p w14:paraId="16C5212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按医生的工作岗位设置角色，按角色设置权限，新加用户时按角色设置，操作更方便。</w:t>
            </w:r>
          </w:p>
        </w:tc>
        <w:tc>
          <w:tcPr>
            <w:tcW w:w="590" w:type="dxa"/>
            <w:vMerge w:val="continue"/>
            <w:vAlign w:val="center"/>
          </w:tcPr>
          <w:p w14:paraId="26D68EC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C48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364678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7D37D7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48BD1A9">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9F2CEFA">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科室设置</w:t>
            </w:r>
          </w:p>
        </w:tc>
        <w:tc>
          <w:tcPr>
            <w:tcW w:w="4275" w:type="dxa"/>
            <w:gridSpan w:val="5"/>
            <w:vAlign w:val="center"/>
          </w:tcPr>
          <w:p w14:paraId="13D6BA8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按照健管中心要求配置科室，可扩展和关闭。</w:t>
            </w:r>
          </w:p>
        </w:tc>
        <w:tc>
          <w:tcPr>
            <w:tcW w:w="590" w:type="dxa"/>
            <w:vMerge w:val="continue"/>
            <w:vAlign w:val="center"/>
          </w:tcPr>
          <w:p w14:paraId="0EC0046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096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7F2B9F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5C904B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A96BB57">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2FF136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套餐设置</w:t>
            </w:r>
          </w:p>
        </w:tc>
        <w:tc>
          <w:tcPr>
            <w:tcW w:w="4275" w:type="dxa"/>
            <w:gridSpan w:val="5"/>
            <w:vAlign w:val="center"/>
          </w:tcPr>
          <w:p w14:paraId="666CCF35">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根据体检分组需求可以自定义体检套餐。</w:t>
            </w:r>
          </w:p>
        </w:tc>
        <w:tc>
          <w:tcPr>
            <w:tcW w:w="590" w:type="dxa"/>
            <w:vMerge w:val="continue"/>
            <w:vAlign w:val="center"/>
          </w:tcPr>
          <w:p w14:paraId="1C2205C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BED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414C1F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3980BB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460EE7C">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2EE64F5">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收费项目设置</w:t>
            </w:r>
          </w:p>
        </w:tc>
        <w:tc>
          <w:tcPr>
            <w:tcW w:w="4275" w:type="dxa"/>
            <w:gridSpan w:val="5"/>
            <w:vAlign w:val="center"/>
          </w:tcPr>
          <w:p w14:paraId="73F71117">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维护体检中心的收费项目和相关设置，如收费项目属性、冲突项目。</w:t>
            </w:r>
          </w:p>
        </w:tc>
        <w:tc>
          <w:tcPr>
            <w:tcW w:w="590" w:type="dxa"/>
            <w:vMerge w:val="continue"/>
            <w:vAlign w:val="center"/>
          </w:tcPr>
          <w:p w14:paraId="44D9222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B91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325EA9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C3281E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D8610BE">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81958E9">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体征词典设置</w:t>
            </w:r>
          </w:p>
        </w:tc>
        <w:tc>
          <w:tcPr>
            <w:tcW w:w="4275" w:type="dxa"/>
            <w:gridSpan w:val="5"/>
            <w:vAlign w:val="center"/>
          </w:tcPr>
          <w:p w14:paraId="7A54E6BE">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维护体检的分科、总检结论词条。</w:t>
            </w:r>
          </w:p>
        </w:tc>
        <w:tc>
          <w:tcPr>
            <w:tcW w:w="590" w:type="dxa"/>
            <w:vMerge w:val="continue"/>
            <w:vAlign w:val="center"/>
          </w:tcPr>
          <w:p w14:paraId="4C51E66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88E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D2714D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69D9B2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5E9A0A0">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17B8229">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结论设置</w:t>
            </w:r>
          </w:p>
        </w:tc>
        <w:tc>
          <w:tcPr>
            <w:tcW w:w="4275" w:type="dxa"/>
            <w:gridSpan w:val="5"/>
            <w:vAlign w:val="center"/>
          </w:tcPr>
          <w:p w14:paraId="17E36904">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支持结论词分组互斥，和结论词分类维护及重症级维护。</w:t>
            </w:r>
          </w:p>
        </w:tc>
        <w:tc>
          <w:tcPr>
            <w:tcW w:w="590" w:type="dxa"/>
            <w:vMerge w:val="continue"/>
            <w:vAlign w:val="center"/>
          </w:tcPr>
          <w:p w14:paraId="3AE7676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741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9CEE63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AA2C29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E57D547">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46C272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总检建议</w:t>
            </w:r>
          </w:p>
        </w:tc>
        <w:tc>
          <w:tcPr>
            <w:tcW w:w="4275" w:type="dxa"/>
            <w:gridSpan w:val="5"/>
            <w:vAlign w:val="center"/>
          </w:tcPr>
          <w:p w14:paraId="69E1E40F">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丰富的总检知识库词条，呈现完美报告给客户。</w:t>
            </w:r>
          </w:p>
        </w:tc>
        <w:tc>
          <w:tcPr>
            <w:tcW w:w="590" w:type="dxa"/>
            <w:vMerge w:val="continue"/>
            <w:vAlign w:val="center"/>
          </w:tcPr>
          <w:p w14:paraId="76EC524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12F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82FBA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4DC7EE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D014133">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3B11A85">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财务设置</w:t>
            </w:r>
          </w:p>
        </w:tc>
        <w:tc>
          <w:tcPr>
            <w:tcW w:w="4275" w:type="dxa"/>
            <w:gridSpan w:val="5"/>
            <w:vAlign w:val="center"/>
          </w:tcPr>
          <w:p w14:paraId="3013F959">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设置报表、支付方式等，便于财务管理；</w:t>
            </w:r>
          </w:p>
        </w:tc>
        <w:tc>
          <w:tcPr>
            <w:tcW w:w="590" w:type="dxa"/>
            <w:vMerge w:val="continue"/>
            <w:vAlign w:val="center"/>
          </w:tcPr>
          <w:p w14:paraId="6A84E28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40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BF51D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147824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606C4E5">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D573176">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设备设置</w:t>
            </w:r>
          </w:p>
        </w:tc>
        <w:tc>
          <w:tcPr>
            <w:tcW w:w="4275" w:type="dxa"/>
            <w:gridSpan w:val="5"/>
            <w:vAlign w:val="center"/>
          </w:tcPr>
          <w:p w14:paraId="747F7207">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医院的设备对接管理，检验科、放射科、超声等仪器的数据对接管理。</w:t>
            </w:r>
          </w:p>
        </w:tc>
        <w:tc>
          <w:tcPr>
            <w:tcW w:w="590" w:type="dxa"/>
            <w:vMerge w:val="continue"/>
            <w:vAlign w:val="center"/>
          </w:tcPr>
          <w:p w14:paraId="4FB06D3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786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9A55BE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1F02BB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7BE8AE6">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AD0A40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自定义样式</w:t>
            </w:r>
          </w:p>
        </w:tc>
        <w:tc>
          <w:tcPr>
            <w:tcW w:w="4275" w:type="dxa"/>
            <w:gridSpan w:val="5"/>
            <w:vAlign w:val="center"/>
          </w:tcPr>
          <w:p w14:paraId="1EF0F9DA">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根据医院的业务情况，按需定制专属样式（指引单、条码、缴费单、发票、报告等）。</w:t>
            </w:r>
          </w:p>
        </w:tc>
        <w:tc>
          <w:tcPr>
            <w:tcW w:w="590" w:type="dxa"/>
            <w:vMerge w:val="continue"/>
            <w:vAlign w:val="center"/>
          </w:tcPr>
          <w:p w14:paraId="197A5A4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89C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808F14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04B981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38501D2">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Align w:val="center"/>
          </w:tcPr>
          <w:p w14:paraId="7733E78A">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eastAsia" w:ascii="宋体" w:hAnsi="宋体" w:eastAsia="宋体" w:cs="宋体"/>
                <w:highlight w:val="none"/>
                <w:vertAlign w:val="baseline"/>
              </w:rPr>
              <w:t>医保接口</w:t>
            </w:r>
          </w:p>
        </w:tc>
        <w:tc>
          <w:tcPr>
            <w:tcW w:w="4275" w:type="dxa"/>
            <w:gridSpan w:val="5"/>
            <w:vAlign w:val="center"/>
          </w:tcPr>
          <w:p w14:paraId="6A0D8C74">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与当地医保系统做对接，实现医保自动收费。</w:t>
            </w:r>
          </w:p>
        </w:tc>
        <w:tc>
          <w:tcPr>
            <w:tcW w:w="590" w:type="dxa"/>
            <w:vMerge w:val="continue"/>
            <w:vAlign w:val="center"/>
          </w:tcPr>
          <w:p w14:paraId="7BA1075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2BF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847378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DB1355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92F8C27">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Align w:val="center"/>
          </w:tcPr>
          <w:p w14:paraId="1A65F335">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eastAsia" w:ascii="宋体" w:hAnsi="宋体" w:eastAsia="宋体" w:cs="宋体"/>
                <w:highlight w:val="none"/>
                <w:vertAlign w:val="baseline"/>
              </w:rPr>
              <w:t>LIS 接口</w:t>
            </w:r>
          </w:p>
        </w:tc>
        <w:tc>
          <w:tcPr>
            <w:tcW w:w="4275" w:type="dxa"/>
            <w:gridSpan w:val="5"/>
            <w:vAlign w:val="center"/>
          </w:tcPr>
          <w:p w14:paraId="3C8BB257">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体检系统与检验 lis 系统对接，实现检验数据的自动传输。</w:t>
            </w:r>
          </w:p>
        </w:tc>
        <w:tc>
          <w:tcPr>
            <w:tcW w:w="590" w:type="dxa"/>
            <w:vMerge w:val="continue"/>
            <w:vAlign w:val="center"/>
          </w:tcPr>
          <w:p w14:paraId="29E25A0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4F9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7CBC92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9B698B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37EF9BC">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Align w:val="center"/>
          </w:tcPr>
          <w:p w14:paraId="005E03C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eastAsia" w:ascii="宋体" w:hAnsi="宋体" w:eastAsia="宋体" w:cs="宋体"/>
                <w:highlight w:val="none"/>
                <w:vertAlign w:val="baseline"/>
              </w:rPr>
              <w:t>PACS 接口</w:t>
            </w:r>
          </w:p>
        </w:tc>
        <w:tc>
          <w:tcPr>
            <w:tcW w:w="4275" w:type="dxa"/>
            <w:gridSpan w:val="5"/>
            <w:vAlign w:val="center"/>
          </w:tcPr>
          <w:p w14:paraId="74FF4A84">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体检系统与医院影像 pacs 系统对接，实现影像报告的传输。</w:t>
            </w:r>
          </w:p>
        </w:tc>
        <w:tc>
          <w:tcPr>
            <w:tcW w:w="590" w:type="dxa"/>
            <w:vMerge w:val="continue"/>
            <w:vAlign w:val="center"/>
          </w:tcPr>
          <w:p w14:paraId="5D844F3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EED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26F6B0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40A26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143D190">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Align w:val="center"/>
          </w:tcPr>
          <w:p w14:paraId="3DA8894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eastAsia" w:ascii="宋体" w:hAnsi="宋体" w:eastAsia="宋体" w:cs="宋体"/>
                <w:highlight w:val="none"/>
                <w:vertAlign w:val="baseline"/>
              </w:rPr>
              <w:t>HIS 接口</w:t>
            </w:r>
          </w:p>
        </w:tc>
        <w:tc>
          <w:tcPr>
            <w:tcW w:w="4275" w:type="dxa"/>
            <w:gridSpan w:val="5"/>
            <w:vAlign w:val="center"/>
          </w:tcPr>
          <w:p w14:paraId="463FDB6A">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体检系统与医院HIS 系统的对接，实现财务数据的交互。</w:t>
            </w:r>
          </w:p>
        </w:tc>
        <w:tc>
          <w:tcPr>
            <w:tcW w:w="590" w:type="dxa"/>
            <w:vMerge w:val="continue"/>
            <w:vAlign w:val="center"/>
          </w:tcPr>
          <w:p w14:paraId="2AE85C2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24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59D216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B9FBE39">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84AC1DC">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377209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设备接口</w:t>
            </w:r>
          </w:p>
        </w:tc>
        <w:tc>
          <w:tcPr>
            <w:tcW w:w="4275" w:type="dxa"/>
            <w:gridSpan w:val="5"/>
            <w:vAlign w:val="center"/>
          </w:tcPr>
          <w:p w14:paraId="0A4A85C4">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可与身份证读卡器、身高体重、血压计、心电图、肺功能等设备对接，实现数据或图片报告传输到体检信息系统。</w:t>
            </w:r>
          </w:p>
        </w:tc>
        <w:tc>
          <w:tcPr>
            <w:tcW w:w="590" w:type="dxa"/>
            <w:vMerge w:val="continue"/>
            <w:vAlign w:val="center"/>
          </w:tcPr>
          <w:p w14:paraId="1258CBB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0BE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D5B239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DEB5BE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F2C9A2B">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297F0F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北斗定位设备</w:t>
            </w:r>
          </w:p>
        </w:tc>
        <w:tc>
          <w:tcPr>
            <w:tcW w:w="4275" w:type="dxa"/>
            <w:gridSpan w:val="5"/>
            <w:vAlign w:val="center"/>
          </w:tcPr>
          <w:p w14:paraId="64F265A3">
            <w:pPr>
              <w:widowControl/>
              <w:numPr>
                <w:ilvl w:val="0"/>
                <w:numId w:val="0"/>
              </w:numPr>
              <w:adjustRightInd w:val="0"/>
              <w:snapToGrid w:val="0"/>
              <w:spacing w:line="360" w:lineRule="auto"/>
              <w:ind w:left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可实现体检车实时精准定位，行驶轨迹全程跟踪。</w:t>
            </w:r>
          </w:p>
        </w:tc>
        <w:tc>
          <w:tcPr>
            <w:tcW w:w="590" w:type="dxa"/>
            <w:vMerge w:val="continue"/>
            <w:vAlign w:val="center"/>
          </w:tcPr>
          <w:p w14:paraId="2B8F6F1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A5C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69FF95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033E16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2AA4793">
            <w:pPr>
              <w:widowControl/>
              <w:numPr>
                <w:ilvl w:val="0"/>
                <w:numId w:val="13"/>
              </w:numPr>
              <w:adjustRightInd w:val="0"/>
              <w:snapToGrid w:val="0"/>
              <w:spacing w:line="360" w:lineRule="auto"/>
              <w:ind w:left="665" w:leftChars="0" w:hanging="425" w:firstLineChars="0"/>
              <w:jc w:val="both"/>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5D13B0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系统实施</w:t>
            </w:r>
          </w:p>
        </w:tc>
        <w:tc>
          <w:tcPr>
            <w:tcW w:w="4275" w:type="dxa"/>
            <w:gridSpan w:val="5"/>
            <w:vAlign w:val="center"/>
          </w:tcPr>
          <w:p w14:paraId="57800CD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体检整体流程操作，后台管理维护，各岗位医护人员等相关人员的培训。</w:t>
            </w:r>
          </w:p>
        </w:tc>
        <w:tc>
          <w:tcPr>
            <w:tcW w:w="590" w:type="dxa"/>
            <w:vMerge w:val="continue"/>
            <w:vAlign w:val="center"/>
          </w:tcPr>
          <w:p w14:paraId="02C447E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069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3769ED8D">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10</w:t>
            </w:r>
          </w:p>
        </w:tc>
        <w:tc>
          <w:tcPr>
            <w:tcW w:w="1489" w:type="dxa"/>
            <w:vMerge w:val="restart"/>
            <w:vAlign w:val="center"/>
          </w:tcPr>
          <w:p w14:paraId="7FEAF02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尿液分析仪</w:t>
            </w:r>
          </w:p>
        </w:tc>
        <w:tc>
          <w:tcPr>
            <w:tcW w:w="1179" w:type="dxa"/>
            <w:vAlign w:val="center"/>
          </w:tcPr>
          <w:p w14:paraId="7CCBA4F2">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0D3A2E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测试原理</w:t>
            </w:r>
          </w:p>
        </w:tc>
        <w:tc>
          <w:tcPr>
            <w:tcW w:w="4275" w:type="dxa"/>
            <w:gridSpan w:val="5"/>
            <w:vAlign w:val="center"/>
          </w:tcPr>
          <w:p w14:paraId="6B2CCB7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AI+计算机视觉技术</w:t>
            </w:r>
            <w:r>
              <w:rPr>
                <w:rFonts w:hint="eastAsia" w:ascii="宋体" w:hAnsi="宋体" w:eastAsia="宋体" w:cs="宋体"/>
                <w:highlight w:val="none"/>
                <w:vertAlign w:val="baseline"/>
                <w:lang w:eastAsia="zh-CN"/>
              </w:rPr>
              <w:t>；</w:t>
            </w:r>
          </w:p>
        </w:tc>
        <w:tc>
          <w:tcPr>
            <w:tcW w:w="590" w:type="dxa"/>
            <w:vMerge w:val="restart"/>
            <w:vAlign w:val="center"/>
          </w:tcPr>
          <w:p w14:paraId="0E7A579D">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486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F08442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C509C5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D034ECE">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2B3027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检测项目</w:t>
            </w:r>
          </w:p>
        </w:tc>
        <w:tc>
          <w:tcPr>
            <w:tcW w:w="4275" w:type="dxa"/>
            <w:gridSpan w:val="5"/>
            <w:vAlign w:val="center"/>
          </w:tcPr>
          <w:p w14:paraId="489268C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葡萄糖（GLU)、胆红素(BIL)、酮体(KET)、比重(SG)、酸碱度（pH)、潜血（BLD)、蛋白质（PRO)、尿胆原（URO)、亚硝酸盐（NIT)、白细胞（LEU)、抗坏血酸（VC)、肌酐（CRE）、钙离子(CAL)、微白蛋白(MAL）</w:t>
            </w:r>
            <w:r>
              <w:rPr>
                <w:rFonts w:hint="eastAsia" w:ascii="宋体" w:hAnsi="宋体" w:eastAsia="宋体" w:cs="宋体"/>
                <w:highlight w:val="none"/>
                <w:vertAlign w:val="baseline"/>
                <w:lang w:val="en-US" w:eastAsia="zh-CN"/>
              </w:rPr>
              <w:t>等；</w:t>
            </w:r>
          </w:p>
        </w:tc>
        <w:tc>
          <w:tcPr>
            <w:tcW w:w="590" w:type="dxa"/>
            <w:vMerge w:val="continue"/>
            <w:vAlign w:val="center"/>
          </w:tcPr>
          <w:p w14:paraId="46DB9F7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CA4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67FDEC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4666E1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4836B4E">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9E5F5A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适配试纸条</w:t>
            </w:r>
          </w:p>
        </w:tc>
        <w:tc>
          <w:tcPr>
            <w:tcW w:w="4275" w:type="dxa"/>
            <w:gridSpan w:val="5"/>
            <w:vAlign w:val="center"/>
          </w:tcPr>
          <w:p w14:paraId="53943D4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厂家具有配套多种规格型号的试纸条且有注册证</w:t>
            </w:r>
            <w:r>
              <w:rPr>
                <w:rFonts w:hint="eastAsia" w:ascii="宋体" w:hAnsi="宋体" w:eastAsia="宋体" w:cs="宋体"/>
                <w:highlight w:val="none"/>
                <w:vertAlign w:val="baseline"/>
                <w:lang w:eastAsia="zh-CN"/>
              </w:rPr>
              <w:t>；</w:t>
            </w:r>
          </w:p>
        </w:tc>
        <w:tc>
          <w:tcPr>
            <w:tcW w:w="590" w:type="dxa"/>
            <w:vMerge w:val="continue"/>
            <w:vAlign w:val="center"/>
          </w:tcPr>
          <w:p w14:paraId="422D09E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50B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9FCFE1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B1EF84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80A6A67">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FBBA8F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上样方式</w:t>
            </w:r>
          </w:p>
        </w:tc>
        <w:tc>
          <w:tcPr>
            <w:tcW w:w="4275" w:type="dxa"/>
            <w:gridSpan w:val="5"/>
            <w:vAlign w:val="center"/>
          </w:tcPr>
          <w:p w14:paraId="2021F4B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可单人份检测，可流动连续上样</w:t>
            </w:r>
            <w:r>
              <w:rPr>
                <w:rFonts w:hint="eastAsia" w:ascii="宋体" w:hAnsi="宋体" w:eastAsia="宋体" w:cs="宋体"/>
                <w:highlight w:val="none"/>
                <w:vertAlign w:val="baseline"/>
                <w:lang w:eastAsia="zh-CN"/>
              </w:rPr>
              <w:t>；</w:t>
            </w:r>
          </w:p>
        </w:tc>
        <w:tc>
          <w:tcPr>
            <w:tcW w:w="590" w:type="dxa"/>
            <w:vMerge w:val="continue"/>
            <w:vAlign w:val="center"/>
          </w:tcPr>
          <w:p w14:paraId="42B44EE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91C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E57367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A7A80A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05CCEE5">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560DB8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测试速度</w:t>
            </w:r>
          </w:p>
        </w:tc>
        <w:tc>
          <w:tcPr>
            <w:tcW w:w="4275" w:type="dxa"/>
            <w:gridSpan w:val="5"/>
            <w:vAlign w:val="center"/>
          </w:tcPr>
          <w:p w14:paraId="356F93E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700 人份/小时</w:t>
            </w:r>
            <w:r>
              <w:rPr>
                <w:rFonts w:hint="eastAsia" w:ascii="宋体" w:hAnsi="宋体" w:eastAsia="宋体" w:cs="宋体"/>
                <w:highlight w:val="none"/>
                <w:vertAlign w:val="baseline"/>
                <w:lang w:eastAsia="zh-CN"/>
              </w:rPr>
              <w:t>；</w:t>
            </w:r>
          </w:p>
        </w:tc>
        <w:tc>
          <w:tcPr>
            <w:tcW w:w="590" w:type="dxa"/>
            <w:vMerge w:val="continue"/>
            <w:vAlign w:val="center"/>
          </w:tcPr>
          <w:p w14:paraId="384AB0C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CCF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13312B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C4B3E7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AA15B5A">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FDB0B8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数据存储</w:t>
            </w:r>
          </w:p>
        </w:tc>
        <w:tc>
          <w:tcPr>
            <w:tcW w:w="4275" w:type="dxa"/>
            <w:gridSpan w:val="5"/>
            <w:vAlign w:val="center"/>
          </w:tcPr>
          <w:p w14:paraId="6E8FC5E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≥37000+（包括检测结果以及原始试纸条反应后的照片），可按照实际日期、范围日期、尿样编号、姓名、条码等方式检索</w:t>
            </w:r>
            <w:r>
              <w:rPr>
                <w:rFonts w:hint="eastAsia" w:ascii="宋体" w:hAnsi="宋体" w:eastAsia="宋体" w:cs="宋体"/>
                <w:highlight w:val="none"/>
                <w:vertAlign w:val="baseline"/>
                <w:lang w:eastAsia="zh-CN"/>
              </w:rPr>
              <w:t>；</w:t>
            </w:r>
          </w:p>
        </w:tc>
        <w:tc>
          <w:tcPr>
            <w:tcW w:w="590" w:type="dxa"/>
            <w:vMerge w:val="continue"/>
            <w:vAlign w:val="center"/>
          </w:tcPr>
          <w:p w14:paraId="3306DB8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001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1C3482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F29F97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A1D92D0">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21650A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追踪溯源功能</w:t>
            </w:r>
          </w:p>
        </w:tc>
        <w:tc>
          <w:tcPr>
            <w:tcW w:w="4275" w:type="dxa"/>
            <w:gridSpan w:val="5"/>
            <w:vAlign w:val="center"/>
          </w:tcPr>
          <w:p w14:paraId="1D519DB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仪器自动保存测试时试纸条的照片</w:t>
            </w:r>
            <w:r>
              <w:rPr>
                <w:rFonts w:hint="eastAsia" w:ascii="宋体" w:hAnsi="宋体" w:eastAsia="宋体" w:cs="宋体"/>
                <w:highlight w:val="none"/>
                <w:vertAlign w:val="baseline"/>
                <w:lang w:eastAsia="zh-CN"/>
              </w:rPr>
              <w:t>；</w:t>
            </w:r>
          </w:p>
        </w:tc>
        <w:tc>
          <w:tcPr>
            <w:tcW w:w="590" w:type="dxa"/>
            <w:vMerge w:val="continue"/>
            <w:vAlign w:val="center"/>
          </w:tcPr>
          <w:p w14:paraId="2240FA1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A49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0FC3C6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6B8EDA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718F10B">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ACA5A0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打印方式</w:t>
            </w:r>
          </w:p>
        </w:tc>
        <w:tc>
          <w:tcPr>
            <w:tcW w:w="4275" w:type="dxa"/>
            <w:gridSpan w:val="5"/>
            <w:vAlign w:val="center"/>
          </w:tcPr>
          <w:p w14:paraId="51B262A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内置热敏打印机</w:t>
            </w:r>
            <w:r>
              <w:rPr>
                <w:rFonts w:hint="eastAsia" w:ascii="宋体" w:hAnsi="宋体" w:eastAsia="宋体" w:cs="宋体"/>
                <w:highlight w:val="none"/>
                <w:vertAlign w:val="baseline"/>
                <w:lang w:eastAsia="zh-CN"/>
              </w:rPr>
              <w:t>；</w:t>
            </w:r>
          </w:p>
        </w:tc>
        <w:tc>
          <w:tcPr>
            <w:tcW w:w="590" w:type="dxa"/>
            <w:vMerge w:val="continue"/>
            <w:vAlign w:val="center"/>
          </w:tcPr>
          <w:p w14:paraId="1A8700D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7DA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6EE870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8E4D3F9">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D9D7071">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EE2431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故障诊断提醒</w:t>
            </w:r>
          </w:p>
        </w:tc>
        <w:tc>
          <w:tcPr>
            <w:tcW w:w="4275" w:type="dxa"/>
            <w:gridSpan w:val="5"/>
            <w:vAlign w:val="center"/>
          </w:tcPr>
          <w:p w14:paraId="2D56D12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打印机连接状态等提醒；</w:t>
            </w:r>
          </w:p>
        </w:tc>
        <w:tc>
          <w:tcPr>
            <w:tcW w:w="590" w:type="dxa"/>
            <w:vMerge w:val="continue"/>
            <w:vAlign w:val="center"/>
          </w:tcPr>
          <w:p w14:paraId="61CEF48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60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FB2009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39DB8B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B1C821D">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FAB9F1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仪器接口</w:t>
            </w:r>
          </w:p>
        </w:tc>
        <w:tc>
          <w:tcPr>
            <w:tcW w:w="4275" w:type="dxa"/>
            <w:gridSpan w:val="5"/>
            <w:vAlign w:val="center"/>
          </w:tcPr>
          <w:p w14:paraId="0697686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10.仪器接口：USB 接口，可支持数据导出以及外接扫码枪</w:t>
            </w:r>
            <w:r>
              <w:rPr>
                <w:rFonts w:hint="eastAsia" w:ascii="宋体" w:hAnsi="宋体" w:eastAsia="宋体" w:cs="宋体"/>
                <w:highlight w:val="none"/>
                <w:vertAlign w:val="baseline"/>
                <w:lang w:eastAsia="zh-CN"/>
              </w:rPr>
              <w:t>；</w:t>
            </w:r>
          </w:p>
        </w:tc>
        <w:tc>
          <w:tcPr>
            <w:tcW w:w="590" w:type="dxa"/>
            <w:vMerge w:val="continue"/>
            <w:vAlign w:val="center"/>
          </w:tcPr>
          <w:p w14:paraId="0D5C3D1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1FD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94C26F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8BFAB6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E7E3126">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050805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显示操作</w:t>
            </w:r>
          </w:p>
        </w:tc>
        <w:tc>
          <w:tcPr>
            <w:tcW w:w="4275" w:type="dxa"/>
            <w:gridSpan w:val="5"/>
            <w:vAlign w:val="center"/>
          </w:tcPr>
          <w:p w14:paraId="138947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11.显示操作：≥7.0 英寸 1024*600 分辨率触摸液晶显示屏</w:t>
            </w:r>
            <w:r>
              <w:rPr>
                <w:rFonts w:hint="eastAsia" w:ascii="宋体" w:hAnsi="宋体" w:eastAsia="宋体" w:cs="宋体"/>
                <w:highlight w:val="none"/>
                <w:vertAlign w:val="baseline"/>
                <w:lang w:eastAsia="zh-CN"/>
              </w:rPr>
              <w:t>；</w:t>
            </w:r>
          </w:p>
        </w:tc>
        <w:tc>
          <w:tcPr>
            <w:tcW w:w="590" w:type="dxa"/>
            <w:vMerge w:val="continue"/>
            <w:vAlign w:val="center"/>
          </w:tcPr>
          <w:p w14:paraId="030455A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75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3E8DE9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1DFCE2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3809398">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1E6317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仪器升级</w:t>
            </w:r>
          </w:p>
        </w:tc>
        <w:tc>
          <w:tcPr>
            <w:tcW w:w="4275" w:type="dxa"/>
            <w:gridSpan w:val="5"/>
            <w:vAlign w:val="center"/>
          </w:tcPr>
          <w:p w14:paraId="0A819E6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12.仪器升级：支持 U 盘离线更新</w:t>
            </w:r>
            <w:r>
              <w:rPr>
                <w:rFonts w:hint="eastAsia" w:ascii="宋体" w:hAnsi="宋体" w:eastAsia="宋体" w:cs="宋体"/>
                <w:highlight w:val="none"/>
                <w:vertAlign w:val="baseline"/>
                <w:lang w:eastAsia="zh-CN"/>
              </w:rPr>
              <w:t>；</w:t>
            </w:r>
          </w:p>
        </w:tc>
        <w:tc>
          <w:tcPr>
            <w:tcW w:w="590" w:type="dxa"/>
            <w:vMerge w:val="continue"/>
            <w:vAlign w:val="center"/>
          </w:tcPr>
          <w:p w14:paraId="5025C18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2A1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DCD3DB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1B6D64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1913111">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7EF7B0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自动感应试纸条并传送功能</w:t>
            </w:r>
          </w:p>
        </w:tc>
        <w:tc>
          <w:tcPr>
            <w:tcW w:w="4275" w:type="dxa"/>
            <w:gridSpan w:val="5"/>
            <w:vAlign w:val="center"/>
          </w:tcPr>
          <w:p w14:paraId="1E98B87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13. 自动感应试纸条并传送功能：准确感应试纸条数量</w:t>
            </w:r>
            <w:r>
              <w:rPr>
                <w:rFonts w:hint="eastAsia" w:ascii="宋体" w:hAnsi="宋体" w:eastAsia="宋体" w:cs="宋体"/>
                <w:highlight w:val="none"/>
                <w:vertAlign w:val="baseline"/>
                <w:lang w:eastAsia="zh-CN"/>
              </w:rPr>
              <w:t>；</w:t>
            </w:r>
          </w:p>
        </w:tc>
        <w:tc>
          <w:tcPr>
            <w:tcW w:w="590" w:type="dxa"/>
            <w:vMerge w:val="continue"/>
            <w:vAlign w:val="center"/>
          </w:tcPr>
          <w:p w14:paraId="28C1B8B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34F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764979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20C217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92C2D4C">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05532F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自动卸条功能</w:t>
            </w:r>
          </w:p>
        </w:tc>
        <w:tc>
          <w:tcPr>
            <w:tcW w:w="4275" w:type="dxa"/>
            <w:gridSpan w:val="5"/>
            <w:vAlign w:val="center"/>
          </w:tcPr>
          <w:p w14:paraId="6E41D6C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14. 自动卸条功能：能自动将测试过的试纸条卸到废料盒内</w:t>
            </w:r>
            <w:r>
              <w:rPr>
                <w:rFonts w:hint="eastAsia" w:ascii="宋体" w:hAnsi="宋体" w:eastAsia="宋体" w:cs="宋体"/>
                <w:highlight w:val="none"/>
                <w:vertAlign w:val="baseline"/>
                <w:lang w:eastAsia="zh-CN"/>
              </w:rPr>
              <w:t>；</w:t>
            </w:r>
          </w:p>
        </w:tc>
        <w:tc>
          <w:tcPr>
            <w:tcW w:w="590" w:type="dxa"/>
            <w:vMerge w:val="continue"/>
            <w:vAlign w:val="center"/>
          </w:tcPr>
          <w:p w14:paraId="7BC6234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F9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4E4FE9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10034F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E2B3050">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239AFA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条形码识别</w:t>
            </w:r>
          </w:p>
        </w:tc>
        <w:tc>
          <w:tcPr>
            <w:tcW w:w="4275" w:type="dxa"/>
            <w:gridSpan w:val="5"/>
            <w:vAlign w:val="center"/>
          </w:tcPr>
          <w:p w14:paraId="3A71F0E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15.条形码识别：可选配条形码扫描器识别条形码</w:t>
            </w:r>
            <w:r>
              <w:rPr>
                <w:rFonts w:hint="eastAsia" w:ascii="宋体" w:hAnsi="宋体" w:eastAsia="宋体" w:cs="宋体"/>
                <w:highlight w:val="none"/>
                <w:vertAlign w:val="baseline"/>
                <w:lang w:eastAsia="zh-CN"/>
              </w:rPr>
              <w:t>；</w:t>
            </w:r>
          </w:p>
        </w:tc>
        <w:tc>
          <w:tcPr>
            <w:tcW w:w="590" w:type="dxa"/>
            <w:vMerge w:val="continue"/>
            <w:vAlign w:val="center"/>
          </w:tcPr>
          <w:p w14:paraId="56BF096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270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F6D739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83A0C2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6CA4880">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28FE48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校准功能</w:t>
            </w:r>
          </w:p>
        </w:tc>
        <w:tc>
          <w:tcPr>
            <w:tcW w:w="4275" w:type="dxa"/>
            <w:gridSpan w:val="5"/>
            <w:vAlign w:val="center"/>
          </w:tcPr>
          <w:p w14:paraId="4699C89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16.校准功能：仪器配有试纸条校准功能</w:t>
            </w:r>
            <w:r>
              <w:rPr>
                <w:rFonts w:hint="eastAsia" w:ascii="宋体" w:hAnsi="宋体" w:eastAsia="宋体" w:cs="宋体"/>
                <w:highlight w:val="none"/>
                <w:vertAlign w:val="baseline"/>
                <w:lang w:eastAsia="zh-CN"/>
              </w:rPr>
              <w:t>；</w:t>
            </w:r>
          </w:p>
        </w:tc>
        <w:tc>
          <w:tcPr>
            <w:tcW w:w="590" w:type="dxa"/>
            <w:vMerge w:val="continue"/>
            <w:vAlign w:val="center"/>
          </w:tcPr>
          <w:p w14:paraId="040286D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6C3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2CCA2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1C1255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8F98D63">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714695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试纸条传递实时预览窗口</w:t>
            </w:r>
          </w:p>
        </w:tc>
        <w:tc>
          <w:tcPr>
            <w:tcW w:w="4275" w:type="dxa"/>
            <w:gridSpan w:val="5"/>
            <w:vAlign w:val="center"/>
          </w:tcPr>
          <w:p w14:paraId="7FBF873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17.试纸条传递实时预览窗口：显示屏可设置观看内部试纸条的传递状态</w:t>
            </w:r>
            <w:r>
              <w:rPr>
                <w:rFonts w:hint="eastAsia" w:ascii="宋体" w:hAnsi="宋体" w:eastAsia="宋体" w:cs="宋体"/>
                <w:highlight w:val="none"/>
                <w:vertAlign w:val="baseline"/>
                <w:lang w:eastAsia="zh-CN"/>
              </w:rPr>
              <w:t>；</w:t>
            </w:r>
          </w:p>
        </w:tc>
        <w:tc>
          <w:tcPr>
            <w:tcW w:w="590" w:type="dxa"/>
            <w:vMerge w:val="continue"/>
            <w:vAlign w:val="center"/>
          </w:tcPr>
          <w:p w14:paraId="31979DD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DFB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F3A92F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731569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AFADA0A">
            <w:pPr>
              <w:widowControl/>
              <w:numPr>
                <w:ilvl w:val="0"/>
                <w:numId w:val="1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967EB9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工作电源</w:t>
            </w:r>
          </w:p>
        </w:tc>
        <w:tc>
          <w:tcPr>
            <w:tcW w:w="4275" w:type="dxa"/>
            <w:gridSpan w:val="5"/>
            <w:vAlign w:val="center"/>
          </w:tcPr>
          <w:p w14:paraId="4968661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18.工作电源：AC220V，50Hz；40VA</w:t>
            </w:r>
          </w:p>
        </w:tc>
        <w:tc>
          <w:tcPr>
            <w:tcW w:w="590" w:type="dxa"/>
            <w:vMerge w:val="continue"/>
            <w:vAlign w:val="center"/>
          </w:tcPr>
          <w:p w14:paraId="5799821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01F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40F42E33">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11</w:t>
            </w:r>
          </w:p>
        </w:tc>
        <w:tc>
          <w:tcPr>
            <w:tcW w:w="1489" w:type="dxa"/>
            <w:vMerge w:val="restart"/>
            <w:vAlign w:val="center"/>
          </w:tcPr>
          <w:p w14:paraId="4C2F9B2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输液泵</w:t>
            </w:r>
          </w:p>
        </w:tc>
        <w:tc>
          <w:tcPr>
            <w:tcW w:w="1179" w:type="dxa"/>
            <w:vAlign w:val="center"/>
          </w:tcPr>
          <w:p w14:paraId="5D7F6684">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7A53E5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输液器规格</w:t>
            </w:r>
          </w:p>
        </w:tc>
        <w:tc>
          <w:tcPr>
            <w:tcW w:w="4275" w:type="dxa"/>
            <w:gridSpan w:val="5"/>
            <w:vAlign w:val="center"/>
          </w:tcPr>
          <w:p w14:paraId="47BF1AE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各种国产普通输液器及专用硅胶输液器</w:t>
            </w:r>
          </w:p>
        </w:tc>
        <w:tc>
          <w:tcPr>
            <w:tcW w:w="590" w:type="dxa"/>
            <w:vMerge w:val="restart"/>
            <w:vAlign w:val="center"/>
          </w:tcPr>
          <w:p w14:paraId="0F7B10F9">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70DC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2BD605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D183DB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6141CDE">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3A04B8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流速选择</w:t>
            </w:r>
          </w:p>
        </w:tc>
        <w:tc>
          <w:tcPr>
            <w:tcW w:w="4275" w:type="dxa"/>
            <w:gridSpan w:val="5"/>
            <w:vAlign w:val="center"/>
          </w:tcPr>
          <w:p w14:paraId="0343EB0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1-1200ml/h (0.1-99.9ml/h  以 0.1ml/h 递增  100-1200ml/h   以 ≥  1ml/h 递增）</w:t>
            </w:r>
          </w:p>
        </w:tc>
        <w:tc>
          <w:tcPr>
            <w:tcW w:w="590" w:type="dxa"/>
            <w:vMerge w:val="continue"/>
            <w:vAlign w:val="center"/>
          </w:tcPr>
          <w:p w14:paraId="7D14DD3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2A2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C47624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BCF7B3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45803AE">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721F74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流速精度</w:t>
            </w:r>
          </w:p>
        </w:tc>
        <w:tc>
          <w:tcPr>
            <w:tcW w:w="4275" w:type="dxa"/>
            <w:gridSpan w:val="5"/>
            <w:vAlign w:val="center"/>
          </w:tcPr>
          <w:p w14:paraId="14F3D3E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±5%</w:t>
            </w:r>
          </w:p>
        </w:tc>
        <w:tc>
          <w:tcPr>
            <w:tcW w:w="590" w:type="dxa"/>
            <w:vMerge w:val="continue"/>
            <w:vAlign w:val="center"/>
          </w:tcPr>
          <w:p w14:paraId="42409AB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57C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continue"/>
            <w:vAlign w:val="center"/>
          </w:tcPr>
          <w:p w14:paraId="1900E97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69E2789">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B63F45D">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560A5F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滴速范围</w:t>
            </w:r>
          </w:p>
        </w:tc>
        <w:tc>
          <w:tcPr>
            <w:tcW w:w="4275" w:type="dxa"/>
            <w:gridSpan w:val="5"/>
            <w:vAlign w:val="center"/>
          </w:tcPr>
          <w:p w14:paraId="5F947A5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1 滴/min-333 滴/min</w:t>
            </w:r>
          </w:p>
        </w:tc>
        <w:tc>
          <w:tcPr>
            <w:tcW w:w="590" w:type="dxa"/>
            <w:vMerge w:val="continue"/>
            <w:vAlign w:val="center"/>
          </w:tcPr>
          <w:p w14:paraId="297D247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0C9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35E5F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C5C5A9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3362767">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86C437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滴速精度</w:t>
            </w:r>
          </w:p>
        </w:tc>
        <w:tc>
          <w:tcPr>
            <w:tcW w:w="4275" w:type="dxa"/>
            <w:gridSpan w:val="5"/>
            <w:vAlign w:val="center"/>
          </w:tcPr>
          <w:p w14:paraId="3C06A31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监视范围 1-50 滴时的精度为  ±1.5%</w:t>
            </w:r>
          </w:p>
        </w:tc>
        <w:tc>
          <w:tcPr>
            <w:tcW w:w="590" w:type="dxa"/>
            <w:vMerge w:val="continue"/>
            <w:vAlign w:val="center"/>
          </w:tcPr>
          <w:p w14:paraId="05BF8C8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7F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3925B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1AB868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6193D4B">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E0F8DB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误差补偿</w:t>
            </w:r>
          </w:p>
        </w:tc>
        <w:tc>
          <w:tcPr>
            <w:tcW w:w="4275" w:type="dxa"/>
            <w:gridSpan w:val="5"/>
            <w:vAlign w:val="center"/>
          </w:tcPr>
          <w:p w14:paraId="7F7D7F1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范围  0-±30%（步距 ≥2%）</w:t>
            </w:r>
          </w:p>
        </w:tc>
        <w:tc>
          <w:tcPr>
            <w:tcW w:w="590" w:type="dxa"/>
            <w:vMerge w:val="continue"/>
            <w:vAlign w:val="center"/>
          </w:tcPr>
          <w:p w14:paraId="1E2E711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485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13935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BEB27B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363D22F">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FCDDA9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输液模式</w:t>
            </w:r>
          </w:p>
        </w:tc>
        <w:tc>
          <w:tcPr>
            <w:tcW w:w="4275" w:type="dxa"/>
            <w:gridSpan w:val="5"/>
            <w:vAlign w:val="center"/>
          </w:tcPr>
          <w:p w14:paraId="48ECF87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毫升/小时，滴/分钟，时间/容积模式</w:t>
            </w:r>
          </w:p>
        </w:tc>
        <w:tc>
          <w:tcPr>
            <w:tcW w:w="590" w:type="dxa"/>
            <w:vMerge w:val="continue"/>
            <w:vAlign w:val="center"/>
          </w:tcPr>
          <w:p w14:paraId="58E505F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91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5494DF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F59D77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567D038">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AD516D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输液总量设置</w:t>
            </w:r>
          </w:p>
        </w:tc>
        <w:tc>
          <w:tcPr>
            <w:tcW w:w="4275" w:type="dxa"/>
            <w:gridSpan w:val="5"/>
            <w:vAlign w:val="center"/>
          </w:tcPr>
          <w:p w14:paraId="6DBA789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1-9999ml</w:t>
            </w:r>
          </w:p>
        </w:tc>
        <w:tc>
          <w:tcPr>
            <w:tcW w:w="590" w:type="dxa"/>
            <w:vMerge w:val="continue"/>
            <w:vAlign w:val="center"/>
          </w:tcPr>
          <w:p w14:paraId="503DADD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2EA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403555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48057F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27F4A3C">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BB76B0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已输液量显示范围</w:t>
            </w:r>
          </w:p>
        </w:tc>
        <w:tc>
          <w:tcPr>
            <w:tcW w:w="4275" w:type="dxa"/>
            <w:gridSpan w:val="5"/>
            <w:vAlign w:val="center"/>
          </w:tcPr>
          <w:p w14:paraId="7EC5987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1-9999ml</w:t>
            </w:r>
          </w:p>
        </w:tc>
        <w:tc>
          <w:tcPr>
            <w:tcW w:w="590" w:type="dxa"/>
            <w:vMerge w:val="continue"/>
            <w:vAlign w:val="center"/>
          </w:tcPr>
          <w:p w14:paraId="5D8FB30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7B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AC1280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F9AC42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9526249">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345780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KVO 流速</w:t>
            </w:r>
          </w:p>
        </w:tc>
        <w:tc>
          <w:tcPr>
            <w:tcW w:w="4275" w:type="dxa"/>
            <w:gridSpan w:val="5"/>
            <w:vAlign w:val="center"/>
          </w:tcPr>
          <w:p w14:paraId="03B8B65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1ml/h 的速度输液（ 1-5ml/h 可调）</w:t>
            </w:r>
          </w:p>
        </w:tc>
        <w:tc>
          <w:tcPr>
            <w:tcW w:w="590" w:type="dxa"/>
            <w:vMerge w:val="continue"/>
            <w:vAlign w:val="center"/>
          </w:tcPr>
          <w:p w14:paraId="2884851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C67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F9D0F2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FB664E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D299DDA">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E0C8F6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气泡探测</w:t>
            </w:r>
          </w:p>
        </w:tc>
        <w:tc>
          <w:tcPr>
            <w:tcW w:w="4275" w:type="dxa"/>
            <w:gridSpan w:val="5"/>
            <w:vAlign w:val="center"/>
          </w:tcPr>
          <w:p w14:paraId="4721419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可测气泡柱长度≥ 3mm</w:t>
            </w:r>
          </w:p>
        </w:tc>
        <w:tc>
          <w:tcPr>
            <w:tcW w:w="590" w:type="dxa"/>
            <w:vMerge w:val="continue"/>
            <w:vAlign w:val="center"/>
          </w:tcPr>
          <w:p w14:paraId="3EFA225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A3E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E6EC6C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24365C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FB9194C">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7ED9BE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点滴传感器</w:t>
            </w:r>
          </w:p>
        </w:tc>
        <w:tc>
          <w:tcPr>
            <w:tcW w:w="4275" w:type="dxa"/>
            <w:gridSpan w:val="5"/>
            <w:vAlign w:val="center"/>
          </w:tcPr>
          <w:p w14:paraId="45FF806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红外线光电束检测</w:t>
            </w:r>
          </w:p>
        </w:tc>
        <w:tc>
          <w:tcPr>
            <w:tcW w:w="590" w:type="dxa"/>
            <w:vMerge w:val="continue"/>
            <w:vAlign w:val="center"/>
          </w:tcPr>
          <w:p w14:paraId="79AA779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71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4891A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1E0D9F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347AB84">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C03A21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排气泡</w:t>
            </w:r>
          </w:p>
        </w:tc>
        <w:tc>
          <w:tcPr>
            <w:tcW w:w="4275" w:type="dxa"/>
            <w:gridSpan w:val="5"/>
            <w:vAlign w:val="center"/>
          </w:tcPr>
          <w:p w14:paraId="78517E3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 800-999ml/h,  排炮容积 ≥ 1-9ml</w:t>
            </w:r>
          </w:p>
        </w:tc>
        <w:tc>
          <w:tcPr>
            <w:tcW w:w="590" w:type="dxa"/>
            <w:vMerge w:val="continue"/>
            <w:vAlign w:val="center"/>
          </w:tcPr>
          <w:p w14:paraId="60D9B99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249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10DABA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69067A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D91D8D3">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437EAB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BOLUS 速度</w:t>
            </w:r>
          </w:p>
        </w:tc>
        <w:tc>
          <w:tcPr>
            <w:tcW w:w="4275" w:type="dxa"/>
            <w:gridSpan w:val="5"/>
            <w:vAlign w:val="center"/>
          </w:tcPr>
          <w:p w14:paraId="312AE1F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600ml/h (500-800ml/h 可调</w:t>
            </w:r>
            <w:r>
              <w:rPr>
                <w:rFonts w:hint="eastAsia" w:ascii="宋体" w:hAnsi="宋体" w:eastAsia="宋体" w:cs="宋体"/>
                <w:highlight w:val="none"/>
                <w:vertAlign w:val="baseline"/>
                <w:lang w:eastAsia="zh-CN"/>
              </w:rPr>
              <w:t>）</w:t>
            </w:r>
          </w:p>
        </w:tc>
        <w:tc>
          <w:tcPr>
            <w:tcW w:w="590" w:type="dxa"/>
            <w:vMerge w:val="continue"/>
            <w:vAlign w:val="center"/>
          </w:tcPr>
          <w:p w14:paraId="7CBCAEE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B01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E93EB0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C43BD9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0831CFD">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31D82C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噪音</w:t>
            </w:r>
          </w:p>
        </w:tc>
        <w:tc>
          <w:tcPr>
            <w:tcW w:w="4275" w:type="dxa"/>
            <w:gridSpan w:val="5"/>
            <w:vAlign w:val="center"/>
          </w:tcPr>
          <w:p w14:paraId="676ED3B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以 25ml/h 速度运行时噪音≤36dB</w:t>
            </w:r>
          </w:p>
        </w:tc>
        <w:tc>
          <w:tcPr>
            <w:tcW w:w="590" w:type="dxa"/>
            <w:vMerge w:val="continue"/>
            <w:vAlign w:val="center"/>
          </w:tcPr>
          <w:p w14:paraId="3A424C4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80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7E393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339975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6C89343">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231918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报警</w:t>
            </w:r>
          </w:p>
        </w:tc>
        <w:tc>
          <w:tcPr>
            <w:tcW w:w="4275" w:type="dxa"/>
            <w:gridSpan w:val="5"/>
            <w:vAlign w:val="center"/>
          </w:tcPr>
          <w:p w14:paraId="0434CAD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阻塞，待机，气泡，开门，输液完成，电池欠压，电机故障报警</w:t>
            </w:r>
          </w:p>
        </w:tc>
        <w:tc>
          <w:tcPr>
            <w:tcW w:w="590" w:type="dxa"/>
            <w:vMerge w:val="continue"/>
            <w:vAlign w:val="center"/>
          </w:tcPr>
          <w:p w14:paraId="7E572C1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DEA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04DA6F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C15FDD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F8C3818">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810C50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类型</w:t>
            </w:r>
          </w:p>
        </w:tc>
        <w:tc>
          <w:tcPr>
            <w:tcW w:w="4275" w:type="dxa"/>
            <w:gridSpan w:val="5"/>
            <w:vAlign w:val="center"/>
          </w:tcPr>
          <w:p w14:paraId="63EF53E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I 类 BF 型</w:t>
            </w:r>
          </w:p>
        </w:tc>
        <w:tc>
          <w:tcPr>
            <w:tcW w:w="590" w:type="dxa"/>
            <w:vMerge w:val="continue"/>
            <w:vAlign w:val="center"/>
          </w:tcPr>
          <w:p w14:paraId="4BEBC46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F61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3921A3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C01FC5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9E5D055">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596E5E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IP等级</w:t>
            </w:r>
          </w:p>
        </w:tc>
        <w:tc>
          <w:tcPr>
            <w:tcW w:w="4275" w:type="dxa"/>
            <w:gridSpan w:val="5"/>
            <w:vAlign w:val="center"/>
          </w:tcPr>
          <w:p w14:paraId="0B5CC3F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w:t>
            </w:r>
            <w:r>
              <w:rPr>
                <w:rFonts w:hint="eastAsia" w:ascii="宋体" w:hAnsi="宋体" w:cs="宋体"/>
                <w:highlight w:val="none"/>
                <w:vertAlign w:val="baseline"/>
                <w:lang w:val="en-US" w:eastAsia="zh-CN"/>
              </w:rPr>
              <w:t xml:space="preserve">≥ </w:t>
            </w:r>
            <w:r>
              <w:rPr>
                <w:rFonts w:hint="eastAsia" w:ascii="宋体" w:hAnsi="宋体" w:eastAsia="宋体" w:cs="宋体"/>
                <w:highlight w:val="none"/>
                <w:vertAlign w:val="baseline"/>
              </w:rPr>
              <w:t>IPⅹ4 属防溅水设备</w:t>
            </w:r>
          </w:p>
        </w:tc>
        <w:tc>
          <w:tcPr>
            <w:tcW w:w="590" w:type="dxa"/>
            <w:vMerge w:val="continue"/>
            <w:vAlign w:val="center"/>
          </w:tcPr>
          <w:p w14:paraId="5970AE7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60C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5FB849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D954FE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6BFC52F">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7D9CC1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显示</w:t>
            </w:r>
          </w:p>
        </w:tc>
        <w:tc>
          <w:tcPr>
            <w:tcW w:w="4275" w:type="dxa"/>
            <w:gridSpan w:val="5"/>
            <w:vAlign w:val="center"/>
          </w:tcPr>
          <w:p w14:paraId="399737C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大屏幕液晶</w:t>
            </w:r>
          </w:p>
        </w:tc>
        <w:tc>
          <w:tcPr>
            <w:tcW w:w="590" w:type="dxa"/>
            <w:vMerge w:val="continue"/>
            <w:vAlign w:val="center"/>
          </w:tcPr>
          <w:p w14:paraId="7042B94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B02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7037C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80E2DD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21A25F7">
            <w:pPr>
              <w:widowControl/>
              <w:numPr>
                <w:ilvl w:val="0"/>
                <w:numId w:val="1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6783D1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功率</w:t>
            </w:r>
          </w:p>
        </w:tc>
        <w:tc>
          <w:tcPr>
            <w:tcW w:w="4275" w:type="dxa"/>
            <w:gridSpan w:val="5"/>
            <w:vAlign w:val="center"/>
          </w:tcPr>
          <w:p w14:paraId="4A7323F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20VA</w:t>
            </w:r>
          </w:p>
        </w:tc>
        <w:tc>
          <w:tcPr>
            <w:tcW w:w="590" w:type="dxa"/>
            <w:vMerge w:val="continue"/>
            <w:vAlign w:val="center"/>
          </w:tcPr>
          <w:p w14:paraId="13F2C79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46D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11DB8AA">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12</w:t>
            </w:r>
          </w:p>
        </w:tc>
        <w:tc>
          <w:tcPr>
            <w:tcW w:w="1489" w:type="dxa"/>
            <w:vMerge w:val="restart"/>
            <w:vAlign w:val="center"/>
          </w:tcPr>
          <w:p w14:paraId="6CEF541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监护仪</w:t>
            </w:r>
          </w:p>
        </w:tc>
        <w:tc>
          <w:tcPr>
            <w:tcW w:w="1179" w:type="dxa"/>
            <w:vAlign w:val="center"/>
          </w:tcPr>
          <w:p w14:paraId="47066A7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670B15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可监测参数</w:t>
            </w:r>
          </w:p>
        </w:tc>
        <w:tc>
          <w:tcPr>
            <w:tcW w:w="4275" w:type="dxa"/>
            <w:gridSpan w:val="5"/>
            <w:vAlign w:val="center"/>
          </w:tcPr>
          <w:p w14:paraId="0D07D554">
            <w:pPr>
              <w:spacing w:line="360" w:lineRule="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rPr>
              <w:t>心电(ECG)、呼吸(RESP)、无创血压(NIBP)、血氧饱和度(SpO2)、脉率(PR)、双体温(TEMP)等</w:t>
            </w:r>
            <w:r>
              <w:rPr>
                <w:rFonts w:hint="eastAsia" w:ascii="宋体" w:hAnsi="宋体" w:eastAsia="宋体" w:cs="宋体"/>
                <w:highlight w:val="none"/>
                <w:vertAlign w:val="baseline"/>
                <w:lang w:eastAsia="zh-CN"/>
              </w:rPr>
              <w:t>；</w:t>
            </w:r>
          </w:p>
          <w:p w14:paraId="29F7673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restart"/>
            <w:vAlign w:val="center"/>
          </w:tcPr>
          <w:p w14:paraId="6C39B97A">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32AE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E54D33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61FC0F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0EDE7D4">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6BB81390">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显示</w:t>
            </w:r>
          </w:p>
        </w:tc>
        <w:tc>
          <w:tcPr>
            <w:tcW w:w="4275" w:type="dxa"/>
            <w:gridSpan w:val="5"/>
            <w:vAlign w:val="center"/>
          </w:tcPr>
          <w:p w14:paraId="7625426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≥12.1 寸高性能防眩真彩、高亮度、高分辨率 TFT 彩显(可配触摸屏)，分辨率为≥ 1280 ×800</w:t>
            </w:r>
          </w:p>
        </w:tc>
        <w:tc>
          <w:tcPr>
            <w:tcW w:w="590" w:type="dxa"/>
            <w:vMerge w:val="continue"/>
            <w:vAlign w:val="center"/>
          </w:tcPr>
          <w:p w14:paraId="34916D2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857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714338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B112B4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F626B14">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06FFAC4">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4275" w:type="dxa"/>
            <w:gridSpan w:val="5"/>
            <w:vAlign w:val="center"/>
          </w:tcPr>
          <w:p w14:paraId="2ABAC27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8 道波形显示，心电全导显示、呼吸氧合图动态观察、趋势共存，大字体显示界面并可根据需要进行参数转换</w:t>
            </w:r>
            <w:r>
              <w:rPr>
                <w:rFonts w:hint="eastAsia" w:ascii="宋体" w:hAnsi="宋体" w:eastAsia="宋体" w:cs="宋体"/>
                <w:highlight w:val="none"/>
                <w:vertAlign w:val="baseline"/>
                <w:lang w:eastAsia="zh-CN"/>
              </w:rPr>
              <w:t>；</w:t>
            </w:r>
          </w:p>
        </w:tc>
        <w:tc>
          <w:tcPr>
            <w:tcW w:w="590" w:type="dxa"/>
            <w:vMerge w:val="continue"/>
            <w:vAlign w:val="center"/>
          </w:tcPr>
          <w:p w14:paraId="03F1854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CAB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50DCFA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A423B3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07066C1">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23C0ED0">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4275" w:type="dxa"/>
            <w:gridSpan w:val="5"/>
            <w:vAlign w:val="center"/>
          </w:tcPr>
          <w:p w14:paraId="79D7B3E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具有中英文，全参数大字体显示功能</w:t>
            </w:r>
          </w:p>
        </w:tc>
        <w:tc>
          <w:tcPr>
            <w:tcW w:w="590" w:type="dxa"/>
            <w:vMerge w:val="continue"/>
            <w:vAlign w:val="center"/>
          </w:tcPr>
          <w:p w14:paraId="2B93E03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21C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201F70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67CDC2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13FE805">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322F611">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4275" w:type="dxa"/>
            <w:gridSpan w:val="5"/>
            <w:vAlign w:val="center"/>
          </w:tcPr>
          <w:p w14:paraId="3A845F7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可外接显示器</w:t>
            </w:r>
          </w:p>
        </w:tc>
        <w:tc>
          <w:tcPr>
            <w:tcW w:w="590" w:type="dxa"/>
            <w:vMerge w:val="continue"/>
            <w:vAlign w:val="center"/>
          </w:tcPr>
          <w:p w14:paraId="23AB31C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C4A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6B639C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7ED4FD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29EFEC5">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3FD54A30">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心电</w:t>
            </w:r>
          </w:p>
        </w:tc>
        <w:tc>
          <w:tcPr>
            <w:tcW w:w="2057" w:type="dxa"/>
            <w:gridSpan w:val="3"/>
            <w:vAlign w:val="center"/>
          </w:tcPr>
          <w:p w14:paraId="0E3B59F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导联输入</w:t>
            </w:r>
          </w:p>
        </w:tc>
        <w:tc>
          <w:tcPr>
            <w:tcW w:w="2218" w:type="dxa"/>
            <w:gridSpan w:val="2"/>
            <w:vAlign w:val="center"/>
          </w:tcPr>
          <w:p w14:paraId="1DDA9AE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3 导或 5 导可选</w:t>
            </w:r>
          </w:p>
        </w:tc>
        <w:tc>
          <w:tcPr>
            <w:tcW w:w="590" w:type="dxa"/>
            <w:vMerge w:val="continue"/>
            <w:vAlign w:val="center"/>
          </w:tcPr>
          <w:p w14:paraId="5067263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40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64C854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539740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854E20D">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868FBFA">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0A2BA20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心电模式</w:t>
            </w:r>
          </w:p>
        </w:tc>
        <w:tc>
          <w:tcPr>
            <w:tcW w:w="2218" w:type="dxa"/>
            <w:gridSpan w:val="2"/>
            <w:vAlign w:val="center"/>
          </w:tcPr>
          <w:p w14:paraId="7759923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诊断、监护或手术可选</w:t>
            </w:r>
          </w:p>
        </w:tc>
        <w:tc>
          <w:tcPr>
            <w:tcW w:w="590" w:type="dxa"/>
            <w:vMerge w:val="continue"/>
            <w:vAlign w:val="center"/>
          </w:tcPr>
          <w:p w14:paraId="14DCF0F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FCB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17E86F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26AE14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463C1BA">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70080D8">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700D272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心电显示通道</w:t>
            </w:r>
          </w:p>
        </w:tc>
        <w:tc>
          <w:tcPr>
            <w:tcW w:w="2218" w:type="dxa"/>
            <w:gridSpan w:val="2"/>
            <w:vAlign w:val="center"/>
          </w:tcPr>
          <w:p w14:paraId="0FD862C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≥4 通道，支持同屏心电 ≥7 导联显示，需同屏显示肢体导联 Ⅰ 、 Ⅱ 、Ⅲ ,肢体加压导联 AVR、AVL、AVF，及任意一个胸导联V1～6</w:t>
            </w:r>
          </w:p>
        </w:tc>
        <w:tc>
          <w:tcPr>
            <w:tcW w:w="590" w:type="dxa"/>
            <w:vMerge w:val="continue"/>
            <w:vAlign w:val="center"/>
          </w:tcPr>
          <w:p w14:paraId="4DCF7EF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F29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114087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D17676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AAF7DE2">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216E665">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21A0BF1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心率测量范围、误差</w:t>
            </w:r>
          </w:p>
        </w:tc>
        <w:tc>
          <w:tcPr>
            <w:tcW w:w="2218" w:type="dxa"/>
            <w:gridSpan w:val="2"/>
            <w:vAlign w:val="center"/>
          </w:tcPr>
          <w:p w14:paraId="6265B75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成人 10～300 bpm，新生儿 10～350bpm、 ±1bpm</w:t>
            </w:r>
          </w:p>
        </w:tc>
        <w:tc>
          <w:tcPr>
            <w:tcW w:w="590" w:type="dxa"/>
            <w:vMerge w:val="continue"/>
            <w:vAlign w:val="center"/>
          </w:tcPr>
          <w:p w14:paraId="28C7FD5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A97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BDCAD3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4EB42F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1BD486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80C6AEA">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7176E94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ST 段分析测量通道</w:t>
            </w:r>
          </w:p>
        </w:tc>
        <w:tc>
          <w:tcPr>
            <w:tcW w:w="2218" w:type="dxa"/>
            <w:gridSpan w:val="2"/>
            <w:vAlign w:val="center"/>
          </w:tcPr>
          <w:p w14:paraId="6E4DA77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≥4 通道</w:t>
            </w:r>
          </w:p>
        </w:tc>
        <w:tc>
          <w:tcPr>
            <w:tcW w:w="590" w:type="dxa"/>
            <w:vMerge w:val="continue"/>
            <w:vAlign w:val="center"/>
          </w:tcPr>
          <w:p w14:paraId="6E1C9C1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AD8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7B9517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A10A38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8A4BE5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5E2724C">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17D2A02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13 种心律失常</w:t>
            </w:r>
          </w:p>
        </w:tc>
        <w:tc>
          <w:tcPr>
            <w:tcW w:w="2218" w:type="dxa"/>
            <w:gridSpan w:val="2"/>
            <w:vAlign w:val="center"/>
          </w:tcPr>
          <w:p w14:paraId="5B808F2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心脏停搏、室颤/室速、连续室早、两个室早、二联律、三联律、R on T、早搏、室速、室缓、漏搏、起搏器未起搏和起搏器未俘获</w:t>
            </w:r>
          </w:p>
        </w:tc>
        <w:tc>
          <w:tcPr>
            <w:tcW w:w="590" w:type="dxa"/>
            <w:vMerge w:val="continue"/>
            <w:vAlign w:val="center"/>
          </w:tcPr>
          <w:p w14:paraId="7B221EA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D46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E157D2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BCCBAF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5102781">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F15C39B">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27071E6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心律失常事件存储</w:t>
            </w:r>
          </w:p>
        </w:tc>
        <w:tc>
          <w:tcPr>
            <w:tcW w:w="2218" w:type="dxa"/>
            <w:gridSpan w:val="2"/>
            <w:vAlign w:val="center"/>
          </w:tcPr>
          <w:p w14:paraId="695102F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≥200 条</w:t>
            </w:r>
          </w:p>
        </w:tc>
        <w:tc>
          <w:tcPr>
            <w:tcW w:w="590" w:type="dxa"/>
            <w:vMerge w:val="continue"/>
            <w:vAlign w:val="center"/>
          </w:tcPr>
          <w:p w14:paraId="2B161EF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C2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74003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6894D6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5F3E49A">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6A7F19C">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54D3BC0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具有心率变异分析功能、起博检测分析功能、除颤保护功能</w:t>
            </w:r>
          </w:p>
        </w:tc>
        <w:tc>
          <w:tcPr>
            <w:tcW w:w="2218" w:type="dxa"/>
            <w:gridSpan w:val="2"/>
            <w:vAlign w:val="center"/>
          </w:tcPr>
          <w:p w14:paraId="161061D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0B72E8C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18F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B6B55E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E69CB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E211F7D">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BF2F52C">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1B98B41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硬件增益选择</w:t>
            </w:r>
          </w:p>
        </w:tc>
        <w:tc>
          <w:tcPr>
            <w:tcW w:w="2218" w:type="dxa"/>
            <w:gridSpan w:val="2"/>
            <w:vAlign w:val="center"/>
          </w:tcPr>
          <w:p w14:paraId="75CF38B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可选 x0.25、x0.5、x1、 x2 、x4 倍</w:t>
            </w:r>
            <w:r>
              <w:rPr>
                <w:rFonts w:hint="eastAsia" w:ascii="宋体" w:hAnsi="宋体" w:eastAsia="宋体" w:cs="宋体"/>
                <w:highlight w:val="none"/>
                <w:vertAlign w:val="baseline"/>
                <w:lang w:val="en-US" w:eastAsia="zh-CN"/>
              </w:rPr>
              <w:t>等</w:t>
            </w:r>
            <w:r>
              <w:rPr>
                <w:rFonts w:hint="eastAsia" w:ascii="宋体" w:hAnsi="宋体" w:eastAsia="宋体" w:cs="宋体"/>
                <w:highlight w:val="none"/>
                <w:vertAlign w:val="baseline"/>
              </w:rPr>
              <w:t xml:space="preserve"> (对应 2.5、5、10、20、40mm/mV</w:t>
            </w:r>
            <w:r>
              <w:rPr>
                <w:rFonts w:hint="eastAsia" w:ascii="宋体" w:hAnsi="宋体" w:eastAsia="宋体" w:cs="宋体"/>
                <w:highlight w:val="none"/>
                <w:vertAlign w:val="baseline"/>
                <w:lang w:val="en-US" w:eastAsia="zh-CN"/>
              </w:rPr>
              <w:t>等</w:t>
            </w:r>
            <w:r>
              <w:rPr>
                <w:rFonts w:hint="eastAsia" w:ascii="宋体" w:hAnsi="宋体" w:eastAsia="宋体" w:cs="宋体"/>
                <w:highlight w:val="none"/>
                <w:vertAlign w:val="baseline"/>
              </w:rPr>
              <w:t>)</w:t>
            </w:r>
          </w:p>
        </w:tc>
        <w:tc>
          <w:tcPr>
            <w:tcW w:w="590" w:type="dxa"/>
            <w:vMerge w:val="continue"/>
            <w:vAlign w:val="center"/>
          </w:tcPr>
          <w:p w14:paraId="13BB439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8E1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40BDFD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23A59D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2E582E6">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178E3F4">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576CAA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ECG 信号输入范围</w:t>
            </w:r>
          </w:p>
        </w:tc>
        <w:tc>
          <w:tcPr>
            <w:tcW w:w="2218" w:type="dxa"/>
            <w:gridSpan w:val="2"/>
            <w:vAlign w:val="center"/>
          </w:tcPr>
          <w:p w14:paraId="69B9A36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-12.0mV～+12.0mV</w:t>
            </w:r>
          </w:p>
        </w:tc>
        <w:tc>
          <w:tcPr>
            <w:tcW w:w="590" w:type="dxa"/>
            <w:vMerge w:val="continue"/>
            <w:vAlign w:val="center"/>
          </w:tcPr>
          <w:p w14:paraId="5EE4A1D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CDF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C44414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9927BF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BFA6176">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9CFDACA">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03A9E09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电极脱落指示</w:t>
            </w:r>
          </w:p>
        </w:tc>
        <w:tc>
          <w:tcPr>
            <w:tcW w:w="2218" w:type="dxa"/>
            <w:gridSpan w:val="2"/>
            <w:vAlign w:val="center"/>
          </w:tcPr>
          <w:p w14:paraId="63FF6EF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每一电极(RL 除外)</w:t>
            </w:r>
          </w:p>
        </w:tc>
        <w:tc>
          <w:tcPr>
            <w:tcW w:w="590" w:type="dxa"/>
            <w:vMerge w:val="continue"/>
            <w:vAlign w:val="center"/>
          </w:tcPr>
          <w:p w14:paraId="1B1B40B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9CA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21F76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AE3E07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F34F56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F8AF96B">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781DC02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起搏器脉冲标识</w:t>
            </w:r>
          </w:p>
        </w:tc>
        <w:tc>
          <w:tcPr>
            <w:tcW w:w="2218" w:type="dxa"/>
            <w:gridSpan w:val="2"/>
            <w:vAlign w:val="center"/>
          </w:tcPr>
          <w:p w14:paraId="79270DC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（幅度≥±2mV~±700mV，脉冲宽度 ≥0.1～2.0ms）</w:t>
            </w:r>
          </w:p>
        </w:tc>
        <w:tc>
          <w:tcPr>
            <w:tcW w:w="590" w:type="dxa"/>
            <w:vMerge w:val="continue"/>
            <w:vAlign w:val="center"/>
          </w:tcPr>
          <w:p w14:paraId="5CC9D2E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5D7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99C2909">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653F32">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A863D02">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3CF7A93">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750D66E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起搏器脉冲抑制</w:t>
            </w:r>
          </w:p>
        </w:tc>
        <w:tc>
          <w:tcPr>
            <w:tcW w:w="2218" w:type="dxa"/>
            <w:gridSpan w:val="2"/>
            <w:vAlign w:val="center"/>
          </w:tcPr>
          <w:p w14:paraId="022816A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（幅度≥±2mV~±700mV，脉冲宽度 ≥0.1～2.0ms）</w:t>
            </w:r>
          </w:p>
        </w:tc>
        <w:tc>
          <w:tcPr>
            <w:tcW w:w="590" w:type="dxa"/>
            <w:vMerge w:val="continue"/>
            <w:vAlign w:val="center"/>
          </w:tcPr>
          <w:p w14:paraId="33B0F53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1B3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4B7601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EA1FAF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6AA11E6">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B8962B3">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5D75D06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高 T-波抑制能力</w:t>
            </w:r>
          </w:p>
        </w:tc>
        <w:tc>
          <w:tcPr>
            <w:tcW w:w="2218" w:type="dxa"/>
            <w:gridSpan w:val="2"/>
            <w:vAlign w:val="center"/>
          </w:tcPr>
          <w:p w14:paraId="36CBF90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≤1.0mV</w:t>
            </w:r>
          </w:p>
        </w:tc>
        <w:tc>
          <w:tcPr>
            <w:tcW w:w="590" w:type="dxa"/>
            <w:vMerge w:val="continue"/>
            <w:vAlign w:val="center"/>
          </w:tcPr>
          <w:p w14:paraId="1913CFA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07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164B59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B5BBAC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97CF295">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F588B25">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0CFEDAA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电外科干扰抑制</w:t>
            </w:r>
          </w:p>
        </w:tc>
        <w:tc>
          <w:tcPr>
            <w:tcW w:w="2218" w:type="dxa"/>
            <w:gridSpan w:val="2"/>
            <w:vAlign w:val="center"/>
          </w:tcPr>
          <w:p w14:paraId="05FB6F0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具备电外科干扰抑制功能，ECG 信号轨迹线不会从显示器上消失，心率变化不会超过±10%</w:t>
            </w:r>
          </w:p>
        </w:tc>
        <w:tc>
          <w:tcPr>
            <w:tcW w:w="590" w:type="dxa"/>
            <w:vMerge w:val="continue"/>
            <w:vAlign w:val="center"/>
          </w:tcPr>
          <w:p w14:paraId="2A31AC4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9A1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9A3653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28EE83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0716C9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47E77E18">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呼吸</w:t>
            </w:r>
          </w:p>
        </w:tc>
        <w:tc>
          <w:tcPr>
            <w:tcW w:w="2057" w:type="dxa"/>
            <w:gridSpan w:val="3"/>
            <w:vAlign w:val="center"/>
          </w:tcPr>
          <w:p w14:paraId="6D6EB44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测量方式</w:t>
            </w:r>
          </w:p>
        </w:tc>
        <w:tc>
          <w:tcPr>
            <w:tcW w:w="2218" w:type="dxa"/>
            <w:gridSpan w:val="2"/>
            <w:vAlign w:val="center"/>
          </w:tcPr>
          <w:p w14:paraId="13EAEBB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胸阻抗法</w:t>
            </w:r>
          </w:p>
        </w:tc>
        <w:tc>
          <w:tcPr>
            <w:tcW w:w="590" w:type="dxa"/>
            <w:vMerge w:val="continue"/>
            <w:vAlign w:val="center"/>
          </w:tcPr>
          <w:p w14:paraId="14EC40B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F38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8D542B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148BD9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55B3E77">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1965DAD">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0606F8D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呼吸导联</w:t>
            </w:r>
          </w:p>
        </w:tc>
        <w:tc>
          <w:tcPr>
            <w:tcW w:w="2218" w:type="dxa"/>
            <w:gridSpan w:val="2"/>
            <w:vAlign w:val="center"/>
          </w:tcPr>
          <w:p w14:paraId="23215A2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≥4 导（RA-LA、RA-LL、LA-RL、LL-RL </w:t>
            </w:r>
            <w:r>
              <w:rPr>
                <w:rFonts w:hint="eastAsia" w:ascii="宋体" w:hAnsi="宋体" w:eastAsia="宋体" w:cs="宋体"/>
                <w:highlight w:val="none"/>
                <w:vertAlign w:val="baseline"/>
                <w:lang w:val="en-US" w:eastAsia="zh-CN"/>
              </w:rPr>
              <w:t>等</w:t>
            </w:r>
            <w:r>
              <w:rPr>
                <w:rFonts w:hint="eastAsia" w:ascii="宋体" w:hAnsi="宋体" w:eastAsia="宋体" w:cs="宋体"/>
                <w:highlight w:val="none"/>
                <w:vertAlign w:val="baseline"/>
              </w:rPr>
              <w:t>可选择）</w:t>
            </w:r>
          </w:p>
        </w:tc>
        <w:tc>
          <w:tcPr>
            <w:tcW w:w="590" w:type="dxa"/>
            <w:vMerge w:val="continue"/>
            <w:vAlign w:val="center"/>
          </w:tcPr>
          <w:p w14:paraId="45CF558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B4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D553BD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EFC13F9">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EB25F0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610A00E">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52CC1B9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呼吸率测量范围、误差分辨率</w:t>
            </w:r>
          </w:p>
        </w:tc>
        <w:tc>
          <w:tcPr>
            <w:tcW w:w="2218" w:type="dxa"/>
            <w:gridSpan w:val="2"/>
            <w:vAlign w:val="center"/>
          </w:tcPr>
          <w:p w14:paraId="6CDEAA4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 rpm ～150 rpm、 ±2rpm、1bpm</w:t>
            </w:r>
            <w:r>
              <w:rPr>
                <w:rFonts w:hint="eastAsia" w:ascii="宋体" w:hAnsi="宋体" w:eastAsia="宋体" w:cs="宋体"/>
                <w:highlight w:val="none"/>
                <w:vertAlign w:val="baseline"/>
                <w:lang w:eastAsia="zh-CN"/>
              </w:rPr>
              <w:t>；</w:t>
            </w:r>
          </w:p>
        </w:tc>
        <w:tc>
          <w:tcPr>
            <w:tcW w:w="590" w:type="dxa"/>
            <w:vMerge w:val="continue"/>
            <w:vAlign w:val="center"/>
          </w:tcPr>
          <w:p w14:paraId="30D9A81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950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4A8D0D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5DFDB0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FDE84C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CD87918">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A2080E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窒息报警时间设置</w:t>
            </w:r>
          </w:p>
        </w:tc>
        <w:tc>
          <w:tcPr>
            <w:tcW w:w="2218" w:type="dxa"/>
            <w:gridSpan w:val="2"/>
            <w:vAlign w:val="center"/>
          </w:tcPr>
          <w:p w14:paraId="74B2F0F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5 ～ 120s 可选</w:t>
            </w:r>
            <w:r>
              <w:rPr>
                <w:rFonts w:hint="eastAsia" w:ascii="宋体" w:hAnsi="宋体" w:eastAsia="宋体" w:cs="宋体"/>
                <w:highlight w:val="none"/>
                <w:vertAlign w:val="baseline"/>
                <w:lang w:eastAsia="zh-CN"/>
              </w:rPr>
              <w:t>；</w:t>
            </w:r>
          </w:p>
        </w:tc>
        <w:tc>
          <w:tcPr>
            <w:tcW w:w="590" w:type="dxa"/>
            <w:vMerge w:val="continue"/>
            <w:vAlign w:val="center"/>
          </w:tcPr>
          <w:p w14:paraId="4585F0A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CA6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0DE3A1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9A7A666">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7793648">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12BC4B0">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2D0DC3A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基线阻抗</w:t>
            </w:r>
          </w:p>
        </w:tc>
        <w:tc>
          <w:tcPr>
            <w:tcW w:w="2218" w:type="dxa"/>
            <w:gridSpan w:val="2"/>
            <w:vAlign w:val="center"/>
          </w:tcPr>
          <w:p w14:paraId="2735C51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500～4000 Ohms</w:t>
            </w:r>
            <w:r>
              <w:rPr>
                <w:rFonts w:hint="eastAsia" w:ascii="宋体" w:hAnsi="宋体" w:eastAsia="宋体" w:cs="宋体"/>
                <w:highlight w:val="none"/>
                <w:vertAlign w:val="baseline"/>
                <w:lang w:eastAsia="zh-CN"/>
              </w:rPr>
              <w:t>；</w:t>
            </w:r>
          </w:p>
        </w:tc>
        <w:tc>
          <w:tcPr>
            <w:tcW w:w="590" w:type="dxa"/>
            <w:vMerge w:val="continue"/>
            <w:vAlign w:val="center"/>
          </w:tcPr>
          <w:p w14:paraId="3F0C9EA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F35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D30B77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46E49F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542C760">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7AF4F47">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3FE4C98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增益选择</w:t>
            </w:r>
          </w:p>
        </w:tc>
        <w:tc>
          <w:tcPr>
            <w:tcW w:w="2218" w:type="dxa"/>
            <w:gridSpan w:val="2"/>
            <w:vAlign w:val="center"/>
          </w:tcPr>
          <w:p w14:paraId="261E1E4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可选 x0.25、x0.5、x1、x2、x4、x5 倍</w:t>
            </w:r>
            <w:r>
              <w:rPr>
                <w:rFonts w:hint="eastAsia" w:ascii="宋体" w:hAnsi="宋体" w:eastAsia="宋体" w:cs="宋体"/>
                <w:highlight w:val="none"/>
                <w:vertAlign w:val="baseline"/>
                <w:lang w:val="en-US" w:eastAsia="zh-CN"/>
              </w:rPr>
              <w:t>等；</w:t>
            </w:r>
          </w:p>
        </w:tc>
        <w:tc>
          <w:tcPr>
            <w:tcW w:w="590" w:type="dxa"/>
            <w:vMerge w:val="continue"/>
            <w:vAlign w:val="center"/>
          </w:tcPr>
          <w:p w14:paraId="6E67DE8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882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53F43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8AD139D">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18ADBB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65CC151">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1D74989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呼吸检测灵敏度  在 </w:t>
            </w:r>
          </w:p>
        </w:tc>
        <w:tc>
          <w:tcPr>
            <w:tcW w:w="2218" w:type="dxa"/>
            <w:gridSpan w:val="2"/>
            <w:vAlign w:val="center"/>
          </w:tcPr>
          <w:p w14:paraId="7C76D4F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1000 Ohms、0.2 Ohms、x4 倍检出 ≥20bpm</w:t>
            </w:r>
            <w:r>
              <w:rPr>
                <w:rFonts w:hint="eastAsia" w:ascii="宋体" w:hAnsi="宋体" w:eastAsia="宋体" w:cs="宋体"/>
                <w:highlight w:val="none"/>
                <w:vertAlign w:val="baseline"/>
                <w:lang w:eastAsia="zh-CN"/>
              </w:rPr>
              <w:t>；</w:t>
            </w:r>
          </w:p>
        </w:tc>
        <w:tc>
          <w:tcPr>
            <w:tcW w:w="590" w:type="dxa"/>
            <w:vMerge w:val="continue"/>
            <w:vAlign w:val="center"/>
          </w:tcPr>
          <w:p w14:paraId="6AD2F95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7B0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9B4A5D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B4F55B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C8A514D">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0F1F949">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48B2D1F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呼吸带宽BW</w:t>
            </w:r>
          </w:p>
        </w:tc>
        <w:tc>
          <w:tcPr>
            <w:tcW w:w="2218" w:type="dxa"/>
            <w:gridSpan w:val="2"/>
            <w:vAlign w:val="center"/>
          </w:tcPr>
          <w:p w14:paraId="5674D5B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0.25～2.0Hz</w:t>
            </w:r>
            <w:r>
              <w:rPr>
                <w:rFonts w:hint="eastAsia" w:ascii="宋体" w:hAnsi="宋体" w:eastAsia="宋体" w:cs="宋体"/>
                <w:highlight w:val="none"/>
                <w:vertAlign w:val="baseline"/>
                <w:lang w:eastAsia="zh-CN"/>
              </w:rPr>
              <w:t>；</w:t>
            </w:r>
          </w:p>
        </w:tc>
        <w:tc>
          <w:tcPr>
            <w:tcW w:w="590" w:type="dxa"/>
            <w:vMerge w:val="continue"/>
            <w:vAlign w:val="center"/>
          </w:tcPr>
          <w:p w14:paraId="01655FD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AD3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1FD2BA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7E5CB2D">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DE30461">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13DA9ADF">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血氧饱和度</w:t>
            </w:r>
          </w:p>
        </w:tc>
        <w:tc>
          <w:tcPr>
            <w:tcW w:w="2057" w:type="dxa"/>
            <w:gridSpan w:val="3"/>
            <w:vAlign w:val="center"/>
          </w:tcPr>
          <w:p w14:paraId="3A06D2E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SpO2 测量范围、精度</w:t>
            </w:r>
          </w:p>
        </w:tc>
        <w:tc>
          <w:tcPr>
            <w:tcW w:w="2218" w:type="dxa"/>
            <w:gridSpan w:val="2"/>
            <w:vAlign w:val="center"/>
          </w:tcPr>
          <w:p w14:paraId="1472493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0%～100%、在 70%～100%范围内为±2%、在 35%～69%范围内为±3%</w:t>
            </w:r>
            <w:r>
              <w:rPr>
                <w:rFonts w:hint="eastAsia" w:ascii="宋体" w:hAnsi="宋体" w:eastAsia="宋体" w:cs="宋体"/>
                <w:highlight w:val="none"/>
                <w:vertAlign w:val="baseline"/>
                <w:lang w:eastAsia="zh-CN"/>
              </w:rPr>
              <w:t>；</w:t>
            </w:r>
          </w:p>
        </w:tc>
        <w:tc>
          <w:tcPr>
            <w:tcW w:w="590" w:type="dxa"/>
            <w:vMerge w:val="continue"/>
            <w:vAlign w:val="center"/>
          </w:tcPr>
          <w:p w14:paraId="006F5B0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20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72710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3E76CDC">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6BE949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B9F3DC5">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A09E09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脉率测量范围、精度</w:t>
            </w:r>
          </w:p>
        </w:tc>
        <w:tc>
          <w:tcPr>
            <w:tcW w:w="2218" w:type="dxa"/>
            <w:gridSpan w:val="2"/>
            <w:vAlign w:val="center"/>
          </w:tcPr>
          <w:p w14:paraId="017E7CF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20bpm ～ 250bpm、 ±1bpm (1%)</w:t>
            </w:r>
            <w:r>
              <w:rPr>
                <w:rFonts w:hint="eastAsia" w:ascii="宋体" w:hAnsi="宋体" w:eastAsia="宋体" w:cs="宋体"/>
                <w:highlight w:val="none"/>
                <w:vertAlign w:val="baseline"/>
                <w:lang w:eastAsia="zh-CN"/>
              </w:rPr>
              <w:t>；</w:t>
            </w:r>
          </w:p>
        </w:tc>
        <w:tc>
          <w:tcPr>
            <w:tcW w:w="590" w:type="dxa"/>
            <w:vMerge w:val="continue"/>
            <w:vAlign w:val="center"/>
          </w:tcPr>
          <w:p w14:paraId="436E7C0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85D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98ED32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0DC2C1E">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E2517EA">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09BF88E">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23BD029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自动调光</w:t>
            </w:r>
          </w:p>
        </w:tc>
        <w:tc>
          <w:tcPr>
            <w:tcW w:w="2218" w:type="dxa"/>
            <w:gridSpan w:val="2"/>
            <w:vAlign w:val="center"/>
          </w:tcPr>
          <w:p w14:paraId="43F455B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多级调光，适应能力强</w:t>
            </w:r>
            <w:r>
              <w:rPr>
                <w:rFonts w:hint="eastAsia" w:ascii="宋体" w:hAnsi="宋体" w:eastAsia="宋体" w:cs="宋体"/>
                <w:highlight w:val="none"/>
                <w:vertAlign w:val="baseline"/>
                <w:lang w:eastAsia="zh-CN"/>
              </w:rPr>
              <w:t>；</w:t>
            </w:r>
          </w:p>
        </w:tc>
        <w:tc>
          <w:tcPr>
            <w:tcW w:w="590" w:type="dxa"/>
            <w:vMerge w:val="continue"/>
            <w:vAlign w:val="center"/>
          </w:tcPr>
          <w:p w14:paraId="223108C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97A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5FB135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8980B6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E324762">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79FBD3B">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A69E90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抗弱灌注能力</w:t>
            </w:r>
          </w:p>
        </w:tc>
        <w:tc>
          <w:tcPr>
            <w:tcW w:w="2218" w:type="dxa"/>
            <w:gridSpan w:val="2"/>
            <w:vAlign w:val="center"/>
          </w:tcPr>
          <w:p w14:paraId="1AE7C5D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抗弱灌注能力强：有血氧值显示时，脉搏振幅 AMP 可达0.1%。</w:t>
            </w:r>
          </w:p>
        </w:tc>
        <w:tc>
          <w:tcPr>
            <w:tcW w:w="590" w:type="dxa"/>
            <w:vMerge w:val="continue"/>
            <w:vAlign w:val="center"/>
          </w:tcPr>
          <w:p w14:paraId="639B6C2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6EE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02405C3">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F685F4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880154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3BF14BB">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922BA0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抗运动干扰</w:t>
            </w:r>
          </w:p>
        </w:tc>
        <w:tc>
          <w:tcPr>
            <w:tcW w:w="2218" w:type="dxa"/>
            <w:gridSpan w:val="2"/>
            <w:vAlign w:val="center"/>
          </w:tcPr>
          <w:p w14:paraId="02ACE27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抗运动干扰(Shiver&amp;Tap)能力强</w:t>
            </w:r>
            <w:r>
              <w:rPr>
                <w:rFonts w:hint="eastAsia" w:ascii="宋体" w:hAnsi="宋体" w:eastAsia="宋体" w:cs="宋体"/>
                <w:highlight w:val="none"/>
                <w:vertAlign w:val="baseline"/>
                <w:lang w:eastAsia="zh-CN"/>
              </w:rPr>
              <w:t>；</w:t>
            </w:r>
          </w:p>
        </w:tc>
        <w:tc>
          <w:tcPr>
            <w:tcW w:w="590" w:type="dxa"/>
            <w:vMerge w:val="continue"/>
            <w:vAlign w:val="center"/>
          </w:tcPr>
          <w:p w14:paraId="2B1839A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F3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0520D2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C2F0A08">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1EE7F20">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A3312F9">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3E0064C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抗电刀干扰</w:t>
            </w:r>
          </w:p>
        </w:tc>
        <w:tc>
          <w:tcPr>
            <w:tcW w:w="2218" w:type="dxa"/>
            <w:gridSpan w:val="2"/>
            <w:vAlign w:val="center"/>
          </w:tcPr>
          <w:p w14:paraId="2856EA7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抗电刀干扰能力强</w:t>
            </w:r>
            <w:r>
              <w:rPr>
                <w:rFonts w:hint="eastAsia" w:ascii="宋体" w:hAnsi="宋体" w:eastAsia="宋体" w:cs="宋体"/>
                <w:highlight w:val="none"/>
                <w:vertAlign w:val="baseline"/>
                <w:lang w:eastAsia="zh-CN"/>
              </w:rPr>
              <w:t>；</w:t>
            </w:r>
          </w:p>
        </w:tc>
        <w:tc>
          <w:tcPr>
            <w:tcW w:w="590" w:type="dxa"/>
            <w:vMerge w:val="continue"/>
            <w:vAlign w:val="center"/>
          </w:tcPr>
          <w:p w14:paraId="0A3C36F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5F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CBDB40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92BAE2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D3BDA97">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7F49E629">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无创血压</w:t>
            </w:r>
          </w:p>
        </w:tc>
        <w:tc>
          <w:tcPr>
            <w:tcW w:w="2057" w:type="dxa"/>
            <w:gridSpan w:val="3"/>
            <w:vAlign w:val="center"/>
          </w:tcPr>
          <w:p w14:paraId="4293242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测量参数</w:t>
            </w:r>
          </w:p>
        </w:tc>
        <w:tc>
          <w:tcPr>
            <w:tcW w:w="2218" w:type="dxa"/>
            <w:gridSpan w:val="2"/>
            <w:vAlign w:val="center"/>
          </w:tcPr>
          <w:p w14:paraId="1D7664E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收缩压、舒张压、平均压、脉搏</w:t>
            </w:r>
            <w:r>
              <w:rPr>
                <w:rFonts w:hint="eastAsia" w:ascii="宋体" w:hAnsi="宋体" w:eastAsia="宋体" w:cs="宋体"/>
                <w:highlight w:val="none"/>
                <w:vertAlign w:val="baseline"/>
                <w:lang w:eastAsia="zh-CN"/>
              </w:rPr>
              <w:t>；</w:t>
            </w:r>
          </w:p>
        </w:tc>
        <w:tc>
          <w:tcPr>
            <w:tcW w:w="590" w:type="dxa"/>
            <w:vMerge w:val="continue"/>
            <w:vAlign w:val="center"/>
          </w:tcPr>
          <w:p w14:paraId="0357BAB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A43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95C3FF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9293AA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C742FAC">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CF5E4FA">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046D015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测量方式</w:t>
            </w:r>
          </w:p>
        </w:tc>
        <w:tc>
          <w:tcPr>
            <w:tcW w:w="2218" w:type="dxa"/>
            <w:gridSpan w:val="2"/>
            <w:vAlign w:val="center"/>
          </w:tcPr>
          <w:p w14:paraId="7200B5D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振荡法</w:t>
            </w:r>
            <w:r>
              <w:rPr>
                <w:rFonts w:hint="eastAsia" w:ascii="宋体" w:hAnsi="宋体" w:eastAsia="宋体" w:cs="宋体"/>
                <w:highlight w:val="none"/>
                <w:vertAlign w:val="baseline"/>
                <w:lang w:eastAsia="zh-CN"/>
              </w:rPr>
              <w:t>；</w:t>
            </w:r>
          </w:p>
        </w:tc>
        <w:tc>
          <w:tcPr>
            <w:tcW w:w="590" w:type="dxa"/>
            <w:vMerge w:val="continue"/>
            <w:vAlign w:val="center"/>
          </w:tcPr>
          <w:p w14:paraId="487D596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C7D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A84570">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326431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50360AE">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C70DB8F">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47E1BD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测量模式</w:t>
            </w:r>
          </w:p>
        </w:tc>
        <w:tc>
          <w:tcPr>
            <w:tcW w:w="2218" w:type="dxa"/>
            <w:gridSpan w:val="2"/>
            <w:vAlign w:val="center"/>
          </w:tcPr>
          <w:p w14:paraId="6699F76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手动、 自动、快速、连续、周期可选；</w:t>
            </w:r>
          </w:p>
        </w:tc>
        <w:tc>
          <w:tcPr>
            <w:tcW w:w="590" w:type="dxa"/>
            <w:vMerge w:val="continue"/>
            <w:vAlign w:val="center"/>
          </w:tcPr>
          <w:p w14:paraId="08BA289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6A1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FE17CC">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E03B14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7791003">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EFC8381">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5863E36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测量间隔时间</w:t>
            </w:r>
          </w:p>
        </w:tc>
        <w:tc>
          <w:tcPr>
            <w:tcW w:w="2218" w:type="dxa"/>
            <w:gridSpan w:val="2"/>
            <w:vAlign w:val="center"/>
          </w:tcPr>
          <w:p w14:paraId="68A4CD2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自动模式；1,2,3,4,5,10,15,30,60,90,120,180,240,480 分钟；连续模式：≥5 分钟</w:t>
            </w:r>
            <w:r>
              <w:rPr>
                <w:rFonts w:hint="eastAsia" w:ascii="宋体" w:hAnsi="宋体" w:eastAsia="宋体" w:cs="宋体"/>
                <w:highlight w:val="none"/>
                <w:vertAlign w:val="baseline"/>
                <w:lang w:eastAsia="zh-CN"/>
              </w:rPr>
              <w:t>；</w:t>
            </w:r>
          </w:p>
        </w:tc>
        <w:tc>
          <w:tcPr>
            <w:tcW w:w="590" w:type="dxa"/>
            <w:vMerge w:val="continue"/>
            <w:vAlign w:val="center"/>
          </w:tcPr>
          <w:p w14:paraId="169EDE5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5F2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B7F591">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ABC26E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625E6C1">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BCE5FEC">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2B48035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测量范围</w:t>
            </w:r>
          </w:p>
        </w:tc>
        <w:tc>
          <w:tcPr>
            <w:tcW w:w="2218" w:type="dxa"/>
            <w:gridSpan w:val="2"/>
            <w:vAlign w:val="center"/>
          </w:tcPr>
          <w:p w14:paraId="5059B90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收缩压 10-270mmHg</w:t>
            </w:r>
            <w:r>
              <w:rPr>
                <w:rFonts w:hint="eastAsia" w:ascii="宋体" w:hAnsi="宋体" w:eastAsia="宋体" w:cs="宋体"/>
                <w:highlight w:val="none"/>
                <w:vertAlign w:val="baseline"/>
                <w:lang w:val="en-US" w:eastAsia="zh-CN"/>
              </w:rPr>
              <w:t xml:space="preserve"> </w:t>
            </w:r>
            <w:r>
              <w:rPr>
                <w:rFonts w:hint="eastAsia" w:ascii="宋体" w:hAnsi="宋体" w:eastAsia="宋体" w:cs="宋体"/>
                <w:highlight w:val="none"/>
                <w:vertAlign w:val="baseline"/>
              </w:rPr>
              <w:t>平均压 10-235mmHg</w:t>
            </w:r>
            <w:r>
              <w:rPr>
                <w:rFonts w:hint="eastAsia" w:ascii="宋体" w:hAnsi="宋体" w:eastAsia="宋体" w:cs="宋体"/>
                <w:highlight w:val="none"/>
                <w:vertAlign w:val="baseline"/>
                <w:lang w:val="en-US" w:eastAsia="zh-CN"/>
              </w:rPr>
              <w:t xml:space="preserve"> </w:t>
            </w:r>
            <w:r>
              <w:rPr>
                <w:rFonts w:hint="eastAsia" w:ascii="宋体" w:hAnsi="宋体" w:eastAsia="宋体" w:cs="宋体"/>
                <w:highlight w:val="none"/>
                <w:vertAlign w:val="baseline"/>
              </w:rPr>
              <w:t>舒张压  10-135mmHg</w:t>
            </w:r>
            <w:r>
              <w:rPr>
                <w:rFonts w:hint="eastAsia" w:ascii="宋体" w:hAnsi="宋体" w:eastAsia="宋体" w:cs="宋体"/>
                <w:highlight w:val="none"/>
                <w:vertAlign w:val="baseline"/>
                <w:lang w:eastAsia="zh-CN"/>
              </w:rPr>
              <w:t>；</w:t>
            </w:r>
          </w:p>
        </w:tc>
        <w:tc>
          <w:tcPr>
            <w:tcW w:w="590" w:type="dxa"/>
            <w:vMerge w:val="continue"/>
            <w:vAlign w:val="center"/>
          </w:tcPr>
          <w:p w14:paraId="1F0B993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38D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B968B0A">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2A150EB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7734E4C5">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713394B">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23F9E6B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适应范围</w:t>
            </w:r>
          </w:p>
        </w:tc>
        <w:tc>
          <w:tcPr>
            <w:tcW w:w="2218" w:type="dxa"/>
            <w:gridSpan w:val="2"/>
            <w:vAlign w:val="center"/>
          </w:tcPr>
          <w:p w14:paraId="1B8FEC6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成人、儿童和新生儿</w:t>
            </w:r>
            <w:r>
              <w:rPr>
                <w:rFonts w:hint="eastAsia" w:ascii="宋体" w:hAnsi="宋体" w:eastAsia="宋体" w:cs="宋体"/>
                <w:highlight w:val="none"/>
                <w:vertAlign w:val="baseline"/>
                <w:lang w:eastAsia="zh-CN"/>
              </w:rPr>
              <w:t>；</w:t>
            </w:r>
          </w:p>
        </w:tc>
        <w:tc>
          <w:tcPr>
            <w:tcW w:w="590" w:type="dxa"/>
            <w:vMerge w:val="continue"/>
            <w:vAlign w:val="center"/>
          </w:tcPr>
          <w:p w14:paraId="0DF95A9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E5E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7956B48">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B200FD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08E7C45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AC4E757">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3F35EA3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自动袖带放气  当断电、测量时间超过 120s(婴儿 90s)、或袖带压力超过软硬件过压保护设置点，袖带自动放气</w:t>
            </w:r>
            <w:r>
              <w:rPr>
                <w:rFonts w:hint="eastAsia" w:ascii="宋体" w:hAnsi="宋体" w:eastAsia="宋体" w:cs="宋体"/>
                <w:highlight w:val="none"/>
                <w:vertAlign w:val="baseline"/>
                <w:lang w:eastAsia="zh-CN"/>
              </w:rPr>
              <w:t>；</w:t>
            </w:r>
          </w:p>
        </w:tc>
        <w:tc>
          <w:tcPr>
            <w:tcW w:w="2218" w:type="dxa"/>
            <w:gridSpan w:val="2"/>
            <w:vAlign w:val="center"/>
          </w:tcPr>
          <w:p w14:paraId="7179804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1BCFE3D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AA4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0C6073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0281113">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39F2E1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CE43DD3">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72E8E9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整个测量时间 </w:t>
            </w:r>
          </w:p>
        </w:tc>
        <w:tc>
          <w:tcPr>
            <w:tcW w:w="2218" w:type="dxa"/>
            <w:gridSpan w:val="2"/>
            <w:vAlign w:val="center"/>
          </w:tcPr>
          <w:p w14:paraId="7A47CDD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20～45s </w:t>
            </w:r>
            <w:r>
              <w:rPr>
                <w:rFonts w:hint="eastAsia" w:ascii="宋体" w:hAnsi="宋体" w:eastAsia="宋体" w:cs="宋体"/>
                <w:highlight w:val="none"/>
                <w:vertAlign w:val="baseline"/>
                <w:lang w:eastAsia="zh-CN"/>
              </w:rPr>
              <w:t>；</w:t>
            </w:r>
          </w:p>
        </w:tc>
        <w:tc>
          <w:tcPr>
            <w:tcW w:w="590" w:type="dxa"/>
            <w:vMerge w:val="continue"/>
            <w:vAlign w:val="center"/>
          </w:tcPr>
          <w:p w14:paraId="0AA5741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FF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373CEF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760E5D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B85634B">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1A9BDDB">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712A1E0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自动压力校零 在上电、测量结束60s、或收到复位/自检命令后执行自动压力校零</w:t>
            </w:r>
            <w:r>
              <w:rPr>
                <w:rFonts w:hint="eastAsia" w:ascii="宋体" w:hAnsi="宋体" w:eastAsia="宋体" w:cs="宋体"/>
                <w:highlight w:val="none"/>
                <w:vertAlign w:val="baseline"/>
                <w:lang w:eastAsia="zh-CN"/>
              </w:rPr>
              <w:t>；</w:t>
            </w:r>
          </w:p>
        </w:tc>
        <w:tc>
          <w:tcPr>
            <w:tcW w:w="2218" w:type="dxa"/>
            <w:gridSpan w:val="2"/>
            <w:vAlign w:val="center"/>
          </w:tcPr>
          <w:p w14:paraId="5D8AD29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16558ED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BC1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6953A4">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36B97054">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9401848">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DFA3054">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42AA2F7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测量单位</w:t>
            </w:r>
          </w:p>
        </w:tc>
        <w:tc>
          <w:tcPr>
            <w:tcW w:w="2218" w:type="dxa"/>
            <w:gridSpan w:val="2"/>
            <w:vAlign w:val="center"/>
          </w:tcPr>
          <w:p w14:paraId="6C63DDA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mmHg\Kpa</w:t>
            </w:r>
            <w:r>
              <w:rPr>
                <w:rFonts w:hint="eastAsia" w:ascii="宋体" w:hAnsi="宋体" w:eastAsia="宋体" w:cs="宋体"/>
                <w:highlight w:val="none"/>
                <w:vertAlign w:val="baseline"/>
                <w:lang w:eastAsia="zh-CN"/>
              </w:rPr>
              <w:t>；</w:t>
            </w:r>
          </w:p>
        </w:tc>
        <w:tc>
          <w:tcPr>
            <w:tcW w:w="590" w:type="dxa"/>
            <w:vMerge w:val="continue"/>
            <w:vAlign w:val="center"/>
          </w:tcPr>
          <w:p w14:paraId="7B32314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73F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D1DE2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C8C1C0A">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26C8FA62">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75BDEC5F">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体温</w:t>
            </w:r>
          </w:p>
        </w:tc>
        <w:tc>
          <w:tcPr>
            <w:tcW w:w="2057" w:type="dxa"/>
            <w:gridSpan w:val="3"/>
            <w:vAlign w:val="center"/>
          </w:tcPr>
          <w:p w14:paraId="6B10A8F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通道数</w:t>
            </w:r>
          </w:p>
        </w:tc>
        <w:tc>
          <w:tcPr>
            <w:tcW w:w="2218" w:type="dxa"/>
            <w:gridSpan w:val="2"/>
            <w:vAlign w:val="center"/>
          </w:tcPr>
          <w:p w14:paraId="55FF2E1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双体温通道</w:t>
            </w:r>
          </w:p>
        </w:tc>
        <w:tc>
          <w:tcPr>
            <w:tcW w:w="590" w:type="dxa"/>
            <w:vMerge w:val="continue"/>
            <w:vAlign w:val="center"/>
          </w:tcPr>
          <w:p w14:paraId="08BF53C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B6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32D57B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0E3D4C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917C979">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E08CCED">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5EFB1F8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测量范围、精度、分辨率：</w:t>
            </w:r>
          </w:p>
        </w:tc>
        <w:tc>
          <w:tcPr>
            <w:tcW w:w="2218" w:type="dxa"/>
            <w:gridSpan w:val="2"/>
            <w:vAlign w:val="center"/>
          </w:tcPr>
          <w:p w14:paraId="33B8AA7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 50℃、 ±0.1 ℃、0.1 ℃</w:t>
            </w:r>
          </w:p>
        </w:tc>
        <w:tc>
          <w:tcPr>
            <w:tcW w:w="590" w:type="dxa"/>
            <w:vMerge w:val="continue"/>
            <w:vAlign w:val="center"/>
          </w:tcPr>
          <w:p w14:paraId="74CA5C2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89E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8590022">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1D1C4D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2F9CD91">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2696569">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88313C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具有体温差显示和报警功能</w:t>
            </w:r>
          </w:p>
        </w:tc>
        <w:tc>
          <w:tcPr>
            <w:tcW w:w="2218" w:type="dxa"/>
            <w:gridSpan w:val="2"/>
            <w:vAlign w:val="center"/>
          </w:tcPr>
          <w:p w14:paraId="2AA9849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603E6F1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224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76EFB7F">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84D3401">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4351BA8">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5AB5C519">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掉电存储功能</w:t>
            </w:r>
          </w:p>
        </w:tc>
        <w:tc>
          <w:tcPr>
            <w:tcW w:w="2057" w:type="dxa"/>
            <w:gridSpan w:val="3"/>
            <w:vAlign w:val="center"/>
          </w:tcPr>
          <w:p w14:paraId="1AACAE7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可存储 NIBP 数据列表</w:t>
            </w:r>
          </w:p>
        </w:tc>
        <w:tc>
          <w:tcPr>
            <w:tcW w:w="2218" w:type="dxa"/>
            <w:gridSpan w:val="2"/>
            <w:vAlign w:val="center"/>
          </w:tcPr>
          <w:p w14:paraId="68BDB96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≥1000 组</w:t>
            </w:r>
          </w:p>
        </w:tc>
        <w:tc>
          <w:tcPr>
            <w:tcW w:w="590" w:type="dxa"/>
            <w:vMerge w:val="continue"/>
            <w:vAlign w:val="center"/>
          </w:tcPr>
          <w:p w14:paraId="373FBDC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0B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827DFFB">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9EA79F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65635C42">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0E92846">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6715EEC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趋势存储回放时间</w:t>
            </w:r>
          </w:p>
        </w:tc>
        <w:tc>
          <w:tcPr>
            <w:tcW w:w="2218" w:type="dxa"/>
            <w:gridSpan w:val="2"/>
            <w:vAlign w:val="center"/>
          </w:tcPr>
          <w:p w14:paraId="2927C68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≥120 小时</w:t>
            </w:r>
          </w:p>
        </w:tc>
        <w:tc>
          <w:tcPr>
            <w:tcW w:w="590" w:type="dxa"/>
            <w:vMerge w:val="continue"/>
            <w:vAlign w:val="center"/>
          </w:tcPr>
          <w:p w14:paraId="582F6C5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6AC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9EC37AD">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53CCC85">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3994BFF">
            <w:pPr>
              <w:widowControl/>
              <w:numPr>
                <w:ilvl w:val="0"/>
                <w:numId w:val="1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2FB60BC">
            <w:pPr>
              <w:widowControl/>
              <w:adjustRightInd w:val="0"/>
              <w:snapToGrid w:val="0"/>
              <w:spacing w:line="360" w:lineRule="auto"/>
              <w:ind w:firstLine="0" w:firstLineChars="0"/>
              <w:jc w:val="left"/>
              <w:textAlignment w:val="center"/>
              <w:rPr>
                <w:rFonts w:hint="eastAsia" w:ascii="宋体" w:hAnsi="宋体" w:eastAsia="宋体" w:cs="宋体"/>
                <w:highlight w:val="none"/>
                <w:vertAlign w:val="baseline"/>
              </w:rPr>
            </w:pPr>
          </w:p>
        </w:tc>
        <w:tc>
          <w:tcPr>
            <w:tcW w:w="2057" w:type="dxa"/>
            <w:gridSpan w:val="3"/>
            <w:vAlign w:val="center"/>
          </w:tcPr>
          <w:p w14:paraId="5E63B5E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全息心电波形存储回放时间</w:t>
            </w:r>
          </w:p>
        </w:tc>
        <w:tc>
          <w:tcPr>
            <w:tcW w:w="2218" w:type="dxa"/>
            <w:gridSpan w:val="2"/>
            <w:vAlign w:val="center"/>
          </w:tcPr>
          <w:p w14:paraId="0B82C0F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≥48 小时</w:t>
            </w:r>
            <w:r>
              <w:rPr>
                <w:rFonts w:hint="eastAsia" w:ascii="宋体" w:hAnsi="宋体" w:eastAsia="宋体" w:cs="宋体"/>
                <w:highlight w:val="none"/>
                <w:vertAlign w:val="baseline"/>
                <w:lang w:eastAsia="zh-CN"/>
              </w:rPr>
              <w:t>；</w:t>
            </w:r>
          </w:p>
        </w:tc>
        <w:tc>
          <w:tcPr>
            <w:tcW w:w="590" w:type="dxa"/>
            <w:vMerge w:val="continue"/>
            <w:vAlign w:val="center"/>
          </w:tcPr>
          <w:p w14:paraId="7299BA9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F1A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47DEA88B">
            <w:pPr>
              <w:widowControl/>
              <w:adjustRightInd w:val="0"/>
              <w:snapToGrid w:val="0"/>
              <w:spacing w:line="360" w:lineRule="auto"/>
              <w:ind w:firstLine="0" w:firstLineChars="0"/>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13</w:t>
            </w:r>
          </w:p>
        </w:tc>
        <w:tc>
          <w:tcPr>
            <w:tcW w:w="1489" w:type="dxa"/>
            <w:vMerge w:val="restart"/>
            <w:vAlign w:val="center"/>
          </w:tcPr>
          <w:p w14:paraId="1B75D1D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检查灯</w:t>
            </w:r>
          </w:p>
        </w:tc>
        <w:tc>
          <w:tcPr>
            <w:tcW w:w="1179" w:type="dxa"/>
            <w:vAlign w:val="center"/>
          </w:tcPr>
          <w:p w14:paraId="36D0929F">
            <w:pPr>
              <w:widowControl/>
              <w:numPr>
                <w:ilvl w:val="0"/>
                <w:numId w:val="1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BC59E6C">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光源</w:t>
            </w:r>
          </w:p>
        </w:tc>
        <w:tc>
          <w:tcPr>
            <w:tcW w:w="4275" w:type="dxa"/>
            <w:gridSpan w:val="5"/>
            <w:vAlign w:val="center"/>
          </w:tcPr>
          <w:p w14:paraId="0AFA0DB5">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LED 双光源（白光 + 黄光）</w:t>
            </w:r>
            <w:r>
              <w:rPr>
                <w:rFonts w:hint="eastAsia" w:ascii="宋体" w:hAnsi="宋体" w:eastAsia="宋体" w:cs="宋体"/>
                <w:highlight w:val="none"/>
                <w:vertAlign w:val="baseline"/>
                <w:lang w:val="en-US" w:eastAsia="zh-CN"/>
              </w:rPr>
              <w:t>；</w:t>
            </w:r>
          </w:p>
        </w:tc>
        <w:tc>
          <w:tcPr>
            <w:tcW w:w="590" w:type="dxa"/>
            <w:vMerge w:val="restart"/>
            <w:vAlign w:val="center"/>
          </w:tcPr>
          <w:p w14:paraId="2B4355AE">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09D2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6070AC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16B4DA07">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58E6ECBF">
            <w:pPr>
              <w:widowControl/>
              <w:numPr>
                <w:ilvl w:val="0"/>
                <w:numId w:val="1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40CAD5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材质</w:t>
            </w:r>
          </w:p>
        </w:tc>
        <w:tc>
          <w:tcPr>
            <w:tcW w:w="4275" w:type="dxa"/>
            <w:gridSpan w:val="5"/>
            <w:vAlign w:val="center"/>
          </w:tcPr>
          <w:p w14:paraId="2C8EAA1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高强度铝合金</w:t>
            </w:r>
            <w:r>
              <w:rPr>
                <w:rFonts w:hint="eastAsia" w:ascii="宋体" w:hAnsi="宋体" w:eastAsia="宋体" w:cs="宋体"/>
                <w:highlight w:val="none"/>
                <w:vertAlign w:val="baseline"/>
                <w:lang w:val="en-US" w:eastAsia="zh-CN"/>
              </w:rPr>
              <w:t>；</w:t>
            </w:r>
          </w:p>
        </w:tc>
        <w:tc>
          <w:tcPr>
            <w:tcW w:w="590" w:type="dxa"/>
            <w:vMerge w:val="continue"/>
            <w:vAlign w:val="center"/>
          </w:tcPr>
          <w:p w14:paraId="2C879A5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B65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4A2B97">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7184279D">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6425EA9">
            <w:pPr>
              <w:widowControl/>
              <w:numPr>
                <w:ilvl w:val="0"/>
                <w:numId w:val="1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790E43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防水</w:t>
            </w:r>
          </w:p>
        </w:tc>
        <w:tc>
          <w:tcPr>
            <w:tcW w:w="4275" w:type="dxa"/>
            <w:gridSpan w:val="5"/>
            <w:vAlign w:val="center"/>
          </w:tcPr>
          <w:p w14:paraId="356D4EA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 IPX2 级生活防水</w:t>
            </w:r>
            <w:r>
              <w:rPr>
                <w:rFonts w:hint="eastAsia" w:ascii="宋体" w:hAnsi="宋体" w:eastAsia="宋体" w:cs="宋体"/>
                <w:highlight w:val="none"/>
                <w:vertAlign w:val="baseline"/>
                <w:lang w:val="en-US" w:eastAsia="zh-CN"/>
              </w:rPr>
              <w:t>；</w:t>
            </w:r>
          </w:p>
        </w:tc>
        <w:tc>
          <w:tcPr>
            <w:tcW w:w="590" w:type="dxa"/>
            <w:vMerge w:val="continue"/>
            <w:vAlign w:val="center"/>
          </w:tcPr>
          <w:p w14:paraId="004CE15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8C4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21B1255">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4FD2DBAF">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49B00468">
            <w:pPr>
              <w:widowControl/>
              <w:numPr>
                <w:ilvl w:val="0"/>
                <w:numId w:val="1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111714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电池</w:t>
            </w:r>
          </w:p>
        </w:tc>
        <w:tc>
          <w:tcPr>
            <w:tcW w:w="4275" w:type="dxa"/>
            <w:gridSpan w:val="5"/>
            <w:vAlign w:val="center"/>
          </w:tcPr>
          <w:p w14:paraId="75B3E29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两节 AAA干电池</w:t>
            </w:r>
            <w:r>
              <w:rPr>
                <w:rFonts w:hint="eastAsia" w:ascii="宋体" w:hAnsi="宋体" w:eastAsia="宋体" w:cs="宋体"/>
                <w:highlight w:val="none"/>
                <w:vertAlign w:val="baseline"/>
                <w:lang w:val="en-US" w:eastAsia="zh-CN"/>
              </w:rPr>
              <w:t>；</w:t>
            </w:r>
          </w:p>
        </w:tc>
        <w:tc>
          <w:tcPr>
            <w:tcW w:w="590" w:type="dxa"/>
            <w:vMerge w:val="continue"/>
            <w:vAlign w:val="center"/>
          </w:tcPr>
          <w:p w14:paraId="300C293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F25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2ABFCC6">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5B48CC10">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15706D20">
            <w:pPr>
              <w:widowControl/>
              <w:numPr>
                <w:ilvl w:val="0"/>
                <w:numId w:val="1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189F39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开关</w:t>
            </w:r>
          </w:p>
        </w:tc>
        <w:tc>
          <w:tcPr>
            <w:tcW w:w="4275" w:type="dxa"/>
            <w:gridSpan w:val="5"/>
            <w:vAlign w:val="center"/>
          </w:tcPr>
          <w:p w14:paraId="3F8E7DF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尾部按钮开关</w:t>
            </w:r>
            <w:r>
              <w:rPr>
                <w:rFonts w:hint="eastAsia" w:ascii="宋体" w:hAnsi="宋体" w:eastAsia="宋体" w:cs="宋体"/>
                <w:highlight w:val="none"/>
                <w:vertAlign w:val="baseline"/>
                <w:lang w:val="en-US" w:eastAsia="zh-CN"/>
              </w:rPr>
              <w:t>；</w:t>
            </w:r>
          </w:p>
        </w:tc>
        <w:tc>
          <w:tcPr>
            <w:tcW w:w="590" w:type="dxa"/>
            <w:vMerge w:val="continue"/>
            <w:vAlign w:val="center"/>
          </w:tcPr>
          <w:p w14:paraId="32DBD75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30C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5DD487E">
            <w:pPr>
              <w:widowControl/>
              <w:adjustRightInd w:val="0"/>
              <w:snapToGrid w:val="0"/>
              <w:spacing w:line="360" w:lineRule="auto"/>
              <w:ind w:firstLine="0" w:firstLineChars="0"/>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67E5E96B">
            <w:pPr>
              <w:widowControl/>
              <w:adjustRightInd w:val="0"/>
              <w:snapToGrid w:val="0"/>
              <w:spacing w:line="360" w:lineRule="auto"/>
              <w:ind w:firstLine="0" w:firstLineChars="0"/>
              <w:jc w:val="center"/>
              <w:rPr>
                <w:rFonts w:hint="eastAsia" w:ascii="宋体" w:hAnsi="宋体" w:eastAsia="宋体" w:cs="宋体"/>
                <w:b w:val="0"/>
                <w:bCs/>
                <w:sz w:val="28"/>
                <w:szCs w:val="28"/>
                <w:vertAlign w:val="baseline"/>
                <w:lang w:val="en-US" w:eastAsia="zh-CN"/>
              </w:rPr>
            </w:pPr>
          </w:p>
        </w:tc>
        <w:tc>
          <w:tcPr>
            <w:tcW w:w="1179" w:type="dxa"/>
            <w:vAlign w:val="center"/>
          </w:tcPr>
          <w:p w14:paraId="3110AB03">
            <w:pPr>
              <w:widowControl/>
              <w:numPr>
                <w:ilvl w:val="0"/>
                <w:numId w:val="17"/>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55845C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续航</w:t>
            </w:r>
          </w:p>
        </w:tc>
        <w:tc>
          <w:tcPr>
            <w:tcW w:w="4275" w:type="dxa"/>
            <w:gridSpan w:val="5"/>
            <w:vAlign w:val="center"/>
          </w:tcPr>
          <w:p w14:paraId="59C6ECA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黄光 ≥  4 小时，白光≥ 3 小时</w:t>
            </w:r>
            <w:r>
              <w:rPr>
                <w:rFonts w:hint="eastAsia" w:ascii="宋体" w:hAnsi="宋体" w:eastAsia="宋体" w:cs="宋体"/>
                <w:highlight w:val="none"/>
                <w:vertAlign w:val="baseline"/>
                <w:lang w:val="en-US" w:eastAsia="zh-CN"/>
              </w:rPr>
              <w:t>；</w:t>
            </w:r>
          </w:p>
        </w:tc>
        <w:tc>
          <w:tcPr>
            <w:tcW w:w="590" w:type="dxa"/>
            <w:vMerge w:val="continue"/>
            <w:vAlign w:val="center"/>
          </w:tcPr>
          <w:p w14:paraId="4D2B1DC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0F9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72650AFD">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14</w:t>
            </w:r>
          </w:p>
        </w:tc>
        <w:tc>
          <w:tcPr>
            <w:tcW w:w="1489" w:type="dxa"/>
            <w:vMerge w:val="restart"/>
            <w:vAlign w:val="center"/>
          </w:tcPr>
          <w:p w14:paraId="64BD911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highlight w:val="none"/>
                <w:vertAlign w:val="baseline"/>
                <w:lang w:val="en-US" w:eastAsia="zh-CN"/>
              </w:rPr>
              <w:t>药柜</w:t>
            </w:r>
          </w:p>
        </w:tc>
        <w:tc>
          <w:tcPr>
            <w:tcW w:w="1179" w:type="dxa"/>
            <w:vAlign w:val="center"/>
          </w:tcPr>
          <w:p w14:paraId="759B8134">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94C351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产品类型</w:t>
            </w:r>
          </w:p>
        </w:tc>
        <w:tc>
          <w:tcPr>
            <w:tcW w:w="4275" w:type="dxa"/>
            <w:gridSpan w:val="5"/>
            <w:vAlign w:val="center"/>
          </w:tcPr>
          <w:p w14:paraId="3B66C6D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药品阴凉柜；</w:t>
            </w:r>
          </w:p>
        </w:tc>
        <w:tc>
          <w:tcPr>
            <w:tcW w:w="590" w:type="dxa"/>
            <w:vMerge w:val="restart"/>
            <w:vAlign w:val="center"/>
          </w:tcPr>
          <w:p w14:paraId="6B0394E8">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63F4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89AE69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BC14B89">
            <w:pPr>
              <w:jc w:val="center"/>
              <w:rPr>
                <w:rFonts w:hint="eastAsia" w:ascii="宋体" w:hAnsi="宋体" w:eastAsia="宋体" w:cs="宋体"/>
                <w:b w:val="0"/>
                <w:bCs/>
                <w:sz w:val="28"/>
                <w:szCs w:val="28"/>
                <w:vertAlign w:val="baseline"/>
                <w:lang w:val="en-US" w:eastAsia="zh-CN"/>
              </w:rPr>
            </w:pPr>
          </w:p>
        </w:tc>
        <w:tc>
          <w:tcPr>
            <w:tcW w:w="1179" w:type="dxa"/>
            <w:vAlign w:val="center"/>
          </w:tcPr>
          <w:p w14:paraId="4E60AC50">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2501A7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额定电压</w:t>
            </w:r>
          </w:p>
        </w:tc>
        <w:tc>
          <w:tcPr>
            <w:tcW w:w="4275" w:type="dxa"/>
            <w:gridSpan w:val="5"/>
            <w:vAlign w:val="center"/>
          </w:tcPr>
          <w:p w14:paraId="477D374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220V/50Hz：</w:t>
            </w:r>
          </w:p>
        </w:tc>
        <w:tc>
          <w:tcPr>
            <w:tcW w:w="590" w:type="dxa"/>
            <w:vMerge w:val="continue"/>
            <w:vAlign w:val="center"/>
          </w:tcPr>
          <w:p w14:paraId="363AE8C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E0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5A9FD5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CE1A88B">
            <w:pPr>
              <w:jc w:val="center"/>
              <w:rPr>
                <w:rFonts w:hint="eastAsia" w:ascii="宋体" w:hAnsi="宋体" w:eastAsia="宋体" w:cs="宋体"/>
                <w:b w:val="0"/>
                <w:bCs/>
                <w:sz w:val="28"/>
                <w:szCs w:val="28"/>
                <w:vertAlign w:val="baseline"/>
                <w:lang w:val="en-US" w:eastAsia="zh-CN"/>
              </w:rPr>
            </w:pPr>
          </w:p>
        </w:tc>
        <w:tc>
          <w:tcPr>
            <w:tcW w:w="1179" w:type="dxa"/>
            <w:vAlign w:val="center"/>
          </w:tcPr>
          <w:p w14:paraId="7D8E71E3">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22B9FC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额定功率</w:t>
            </w:r>
          </w:p>
        </w:tc>
        <w:tc>
          <w:tcPr>
            <w:tcW w:w="4275" w:type="dxa"/>
            <w:gridSpan w:val="5"/>
            <w:vAlign w:val="center"/>
          </w:tcPr>
          <w:p w14:paraId="718CACB5">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ascii="宋体" w:hAnsi="宋体" w:eastAsia="宋体" w:cs="宋体"/>
                <w:spacing w:val="-1"/>
                <w:sz w:val="24"/>
                <w:szCs w:val="24"/>
                <w:highlight w:val="none"/>
              </w:rPr>
              <w:t>≥</w:t>
            </w:r>
            <w:r>
              <w:rPr>
                <w:rFonts w:hint="eastAsia" w:ascii="宋体" w:hAnsi="宋体" w:eastAsia="宋体" w:cs="宋体"/>
                <w:highlight w:val="none"/>
                <w:vertAlign w:val="baseline"/>
                <w:lang w:val="en-US" w:eastAsia="zh-CN"/>
              </w:rPr>
              <w:t>130W；</w:t>
            </w:r>
          </w:p>
        </w:tc>
        <w:tc>
          <w:tcPr>
            <w:tcW w:w="590" w:type="dxa"/>
            <w:vMerge w:val="continue"/>
            <w:vAlign w:val="center"/>
          </w:tcPr>
          <w:p w14:paraId="7C0938E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659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ACEFF5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C0C7F35">
            <w:pPr>
              <w:jc w:val="center"/>
              <w:rPr>
                <w:rFonts w:hint="eastAsia" w:ascii="宋体" w:hAnsi="宋体" w:eastAsia="宋体" w:cs="宋体"/>
                <w:b w:val="0"/>
                <w:bCs/>
                <w:sz w:val="28"/>
                <w:szCs w:val="28"/>
                <w:vertAlign w:val="baseline"/>
                <w:lang w:val="en-US" w:eastAsia="zh-CN"/>
              </w:rPr>
            </w:pPr>
          </w:p>
        </w:tc>
        <w:tc>
          <w:tcPr>
            <w:tcW w:w="1179" w:type="dxa"/>
            <w:vAlign w:val="center"/>
          </w:tcPr>
          <w:p w14:paraId="1080045B">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527742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制冷剂</w:t>
            </w:r>
          </w:p>
        </w:tc>
        <w:tc>
          <w:tcPr>
            <w:tcW w:w="4275" w:type="dxa"/>
            <w:gridSpan w:val="5"/>
            <w:vAlign w:val="center"/>
          </w:tcPr>
          <w:p w14:paraId="6F3C37C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R134a;</w:t>
            </w:r>
          </w:p>
        </w:tc>
        <w:tc>
          <w:tcPr>
            <w:tcW w:w="590" w:type="dxa"/>
            <w:vMerge w:val="continue"/>
            <w:vAlign w:val="center"/>
          </w:tcPr>
          <w:p w14:paraId="4BE2B4D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332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DC3704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4E7EBC8">
            <w:pPr>
              <w:jc w:val="center"/>
              <w:rPr>
                <w:rFonts w:hint="eastAsia" w:ascii="宋体" w:hAnsi="宋体" w:eastAsia="宋体" w:cs="宋体"/>
                <w:b w:val="0"/>
                <w:bCs/>
                <w:sz w:val="28"/>
                <w:szCs w:val="28"/>
                <w:vertAlign w:val="baseline"/>
                <w:lang w:val="en-US" w:eastAsia="zh-CN"/>
              </w:rPr>
            </w:pPr>
          </w:p>
        </w:tc>
        <w:tc>
          <w:tcPr>
            <w:tcW w:w="1179" w:type="dxa"/>
            <w:vAlign w:val="center"/>
          </w:tcPr>
          <w:p w14:paraId="73AA8AB7">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352B1D7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性能</w:t>
            </w:r>
          </w:p>
        </w:tc>
        <w:tc>
          <w:tcPr>
            <w:tcW w:w="2057" w:type="dxa"/>
            <w:gridSpan w:val="3"/>
            <w:vAlign w:val="center"/>
          </w:tcPr>
          <w:p w14:paraId="6ACBDC4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控制性能</w:t>
            </w:r>
          </w:p>
        </w:tc>
        <w:tc>
          <w:tcPr>
            <w:tcW w:w="2218" w:type="dxa"/>
            <w:gridSpan w:val="2"/>
            <w:vAlign w:val="center"/>
          </w:tcPr>
          <w:p w14:paraId="1081D291">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防凝露医用冷藏箱箱体，内循环通风，完全符合 GSP 标准</w:t>
            </w:r>
          </w:p>
        </w:tc>
        <w:tc>
          <w:tcPr>
            <w:tcW w:w="590" w:type="dxa"/>
            <w:vMerge w:val="continue"/>
            <w:vAlign w:val="center"/>
          </w:tcPr>
          <w:p w14:paraId="0A8FF21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6ED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8EB02D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BBA9BED">
            <w:pPr>
              <w:jc w:val="center"/>
              <w:rPr>
                <w:rFonts w:hint="eastAsia" w:ascii="宋体" w:hAnsi="宋体" w:eastAsia="宋体" w:cs="宋体"/>
                <w:b w:val="0"/>
                <w:bCs/>
                <w:sz w:val="28"/>
                <w:szCs w:val="28"/>
                <w:vertAlign w:val="baseline"/>
                <w:lang w:val="en-US" w:eastAsia="zh-CN"/>
              </w:rPr>
            </w:pPr>
          </w:p>
        </w:tc>
        <w:tc>
          <w:tcPr>
            <w:tcW w:w="1179" w:type="dxa"/>
            <w:vAlign w:val="center"/>
          </w:tcPr>
          <w:p w14:paraId="4BCF18F0">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103E34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0677FC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启动性能</w:t>
            </w:r>
          </w:p>
        </w:tc>
        <w:tc>
          <w:tcPr>
            <w:tcW w:w="2218" w:type="dxa"/>
            <w:gridSpan w:val="2"/>
            <w:vAlign w:val="center"/>
          </w:tcPr>
          <w:p w14:paraId="4933A31B">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187V-242V 宽电压启动</w:t>
            </w:r>
          </w:p>
        </w:tc>
        <w:tc>
          <w:tcPr>
            <w:tcW w:w="590" w:type="dxa"/>
            <w:vMerge w:val="continue"/>
            <w:vAlign w:val="center"/>
          </w:tcPr>
          <w:p w14:paraId="5CC7E27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02B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510B4A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D5114E3">
            <w:pPr>
              <w:jc w:val="center"/>
              <w:rPr>
                <w:rFonts w:hint="eastAsia" w:ascii="宋体" w:hAnsi="宋体" w:eastAsia="宋体" w:cs="宋体"/>
                <w:b w:val="0"/>
                <w:bCs/>
                <w:sz w:val="28"/>
                <w:szCs w:val="28"/>
                <w:vertAlign w:val="baseline"/>
                <w:lang w:val="en-US" w:eastAsia="zh-CN"/>
              </w:rPr>
            </w:pPr>
          </w:p>
        </w:tc>
        <w:tc>
          <w:tcPr>
            <w:tcW w:w="1179" w:type="dxa"/>
            <w:vAlign w:val="center"/>
          </w:tcPr>
          <w:p w14:paraId="69E627E9">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01FC23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04DD81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化霜性能</w:t>
            </w:r>
          </w:p>
        </w:tc>
        <w:tc>
          <w:tcPr>
            <w:tcW w:w="2218" w:type="dxa"/>
            <w:gridSpan w:val="2"/>
            <w:vAlign w:val="center"/>
          </w:tcPr>
          <w:p w14:paraId="349620B8">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自动除霜</w:t>
            </w:r>
          </w:p>
        </w:tc>
        <w:tc>
          <w:tcPr>
            <w:tcW w:w="590" w:type="dxa"/>
            <w:vMerge w:val="continue"/>
            <w:vAlign w:val="center"/>
          </w:tcPr>
          <w:p w14:paraId="2611F9C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02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B50550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428811A">
            <w:pPr>
              <w:jc w:val="center"/>
              <w:rPr>
                <w:rFonts w:hint="eastAsia" w:ascii="宋体" w:hAnsi="宋体" w:eastAsia="宋体" w:cs="宋体"/>
                <w:b w:val="0"/>
                <w:bCs/>
                <w:sz w:val="28"/>
                <w:szCs w:val="28"/>
                <w:vertAlign w:val="baseline"/>
                <w:lang w:val="en-US" w:eastAsia="zh-CN"/>
              </w:rPr>
            </w:pPr>
          </w:p>
        </w:tc>
        <w:tc>
          <w:tcPr>
            <w:tcW w:w="1179" w:type="dxa"/>
            <w:vAlign w:val="center"/>
          </w:tcPr>
          <w:p w14:paraId="29952524">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A55212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E41661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保温性能</w:t>
            </w:r>
          </w:p>
        </w:tc>
        <w:tc>
          <w:tcPr>
            <w:tcW w:w="2218" w:type="dxa"/>
            <w:gridSpan w:val="2"/>
            <w:vAlign w:val="center"/>
          </w:tcPr>
          <w:p w14:paraId="73093D73">
            <w:pPr>
              <w:widowControl/>
              <w:adjustRightInd w:val="0"/>
              <w:snapToGrid w:val="0"/>
              <w:spacing w:line="360" w:lineRule="auto"/>
              <w:ind w:firstLine="0" w:firstLineChars="0"/>
              <w:jc w:val="left"/>
              <w:textAlignment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高密度聚氨酯发泡层，保温时间长</w:t>
            </w:r>
          </w:p>
        </w:tc>
        <w:tc>
          <w:tcPr>
            <w:tcW w:w="590" w:type="dxa"/>
            <w:vMerge w:val="continue"/>
            <w:vAlign w:val="center"/>
          </w:tcPr>
          <w:p w14:paraId="29E7DC0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E4E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C3938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4A22436">
            <w:pPr>
              <w:jc w:val="center"/>
              <w:rPr>
                <w:rFonts w:hint="eastAsia" w:ascii="宋体" w:hAnsi="宋体" w:eastAsia="宋体" w:cs="宋体"/>
                <w:b w:val="0"/>
                <w:bCs/>
                <w:sz w:val="28"/>
                <w:szCs w:val="28"/>
                <w:vertAlign w:val="baseline"/>
                <w:lang w:val="en-US" w:eastAsia="zh-CN"/>
              </w:rPr>
            </w:pPr>
          </w:p>
        </w:tc>
        <w:tc>
          <w:tcPr>
            <w:tcW w:w="1179" w:type="dxa"/>
            <w:vAlign w:val="center"/>
          </w:tcPr>
          <w:p w14:paraId="266B9C99">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C2A1AD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温湿度范围</w:t>
            </w:r>
          </w:p>
        </w:tc>
        <w:tc>
          <w:tcPr>
            <w:tcW w:w="4275" w:type="dxa"/>
            <w:gridSpan w:val="5"/>
            <w:vAlign w:val="center"/>
          </w:tcPr>
          <w:p w14:paraId="2C82470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温度 2-8℃/ 8-20℃；湿度 35~75%RH；</w:t>
            </w:r>
          </w:p>
        </w:tc>
        <w:tc>
          <w:tcPr>
            <w:tcW w:w="590" w:type="dxa"/>
            <w:vMerge w:val="continue"/>
            <w:vAlign w:val="center"/>
          </w:tcPr>
          <w:p w14:paraId="5AA5299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BD5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24473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E503EE9">
            <w:pPr>
              <w:jc w:val="center"/>
              <w:rPr>
                <w:rFonts w:hint="eastAsia" w:ascii="宋体" w:hAnsi="宋体" w:eastAsia="宋体" w:cs="宋体"/>
                <w:b w:val="0"/>
                <w:bCs/>
                <w:sz w:val="28"/>
                <w:szCs w:val="28"/>
                <w:vertAlign w:val="baseline"/>
                <w:lang w:val="en-US" w:eastAsia="zh-CN"/>
              </w:rPr>
            </w:pPr>
          </w:p>
        </w:tc>
        <w:tc>
          <w:tcPr>
            <w:tcW w:w="1179" w:type="dxa"/>
            <w:vAlign w:val="center"/>
          </w:tcPr>
          <w:p w14:paraId="62A831A2">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2C8232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噪音</w:t>
            </w:r>
          </w:p>
        </w:tc>
        <w:tc>
          <w:tcPr>
            <w:tcW w:w="4275" w:type="dxa"/>
            <w:gridSpan w:val="5"/>
            <w:vAlign w:val="center"/>
          </w:tcPr>
          <w:p w14:paraId="54EBF89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≤42db；</w:t>
            </w:r>
          </w:p>
        </w:tc>
        <w:tc>
          <w:tcPr>
            <w:tcW w:w="590" w:type="dxa"/>
            <w:vMerge w:val="continue"/>
            <w:vAlign w:val="center"/>
          </w:tcPr>
          <w:p w14:paraId="591839F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E01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901E36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464D6B9">
            <w:pPr>
              <w:jc w:val="center"/>
              <w:rPr>
                <w:rFonts w:hint="eastAsia" w:ascii="宋体" w:hAnsi="宋体" w:eastAsia="宋体" w:cs="宋体"/>
                <w:b w:val="0"/>
                <w:bCs/>
                <w:sz w:val="28"/>
                <w:szCs w:val="28"/>
                <w:vertAlign w:val="baseline"/>
                <w:lang w:val="en-US" w:eastAsia="zh-CN"/>
              </w:rPr>
            </w:pPr>
          </w:p>
        </w:tc>
        <w:tc>
          <w:tcPr>
            <w:tcW w:w="1179" w:type="dxa"/>
            <w:vAlign w:val="center"/>
          </w:tcPr>
          <w:p w14:paraId="10C2ACBD">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4CAE77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柜内制冷方式</w:t>
            </w:r>
          </w:p>
        </w:tc>
        <w:tc>
          <w:tcPr>
            <w:tcW w:w="4275" w:type="dxa"/>
            <w:gridSpan w:val="5"/>
            <w:vAlign w:val="center"/>
          </w:tcPr>
          <w:p w14:paraId="4654A82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智能立体风冷循环，箱内温度均匀性±2 °C；</w:t>
            </w:r>
          </w:p>
        </w:tc>
        <w:tc>
          <w:tcPr>
            <w:tcW w:w="590" w:type="dxa"/>
            <w:vMerge w:val="continue"/>
            <w:vAlign w:val="center"/>
          </w:tcPr>
          <w:p w14:paraId="03B1087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24C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BEEB3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063C815">
            <w:pPr>
              <w:jc w:val="center"/>
              <w:rPr>
                <w:rFonts w:hint="eastAsia" w:ascii="宋体" w:hAnsi="宋体" w:eastAsia="宋体" w:cs="宋体"/>
                <w:b w:val="0"/>
                <w:bCs/>
                <w:sz w:val="28"/>
                <w:szCs w:val="28"/>
                <w:vertAlign w:val="baseline"/>
                <w:lang w:val="en-US" w:eastAsia="zh-CN"/>
              </w:rPr>
            </w:pPr>
          </w:p>
        </w:tc>
        <w:tc>
          <w:tcPr>
            <w:tcW w:w="1179" w:type="dxa"/>
            <w:vAlign w:val="center"/>
          </w:tcPr>
          <w:p w14:paraId="19ED494F">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1899B4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有效容积</w:t>
            </w:r>
          </w:p>
        </w:tc>
        <w:tc>
          <w:tcPr>
            <w:tcW w:w="4275" w:type="dxa"/>
            <w:gridSpan w:val="5"/>
            <w:vAlign w:val="center"/>
          </w:tcPr>
          <w:p w14:paraId="3A99E49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≥90L；</w:t>
            </w:r>
          </w:p>
        </w:tc>
        <w:tc>
          <w:tcPr>
            <w:tcW w:w="590" w:type="dxa"/>
            <w:vMerge w:val="continue"/>
            <w:vAlign w:val="center"/>
          </w:tcPr>
          <w:p w14:paraId="0857779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501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4017D8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A4363AE">
            <w:pPr>
              <w:jc w:val="center"/>
              <w:rPr>
                <w:rFonts w:hint="eastAsia" w:ascii="宋体" w:hAnsi="宋体" w:eastAsia="宋体" w:cs="宋体"/>
                <w:b w:val="0"/>
                <w:bCs/>
                <w:sz w:val="28"/>
                <w:szCs w:val="28"/>
                <w:vertAlign w:val="baseline"/>
                <w:lang w:val="en-US" w:eastAsia="zh-CN"/>
              </w:rPr>
            </w:pPr>
          </w:p>
        </w:tc>
        <w:tc>
          <w:tcPr>
            <w:tcW w:w="1179" w:type="dxa"/>
            <w:vAlign w:val="center"/>
          </w:tcPr>
          <w:p w14:paraId="5E515819">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A79253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外部尺寸(宽×深×高)</w:t>
            </w:r>
          </w:p>
        </w:tc>
        <w:tc>
          <w:tcPr>
            <w:tcW w:w="4275" w:type="dxa"/>
            <w:gridSpan w:val="5"/>
            <w:vAlign w:val="center"/>
          </w:tcPr>
          <w:p w14:paraId="3993318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≥595*470*900mm；</w:t>
            </w:r>
          </w:p>
        </w:tc>
        <w:tc>
          <w:tcPr>
            <w:tcW w:w="590" w:type="dxa"/>
            <w:vMerge w:val="continue"/>
            <w:vAlign w:val="center"/>
          </w:tcPr>
          <w:p w14:paraId="16FBE9B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C0E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DB36CF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C6EF0DC">
            <w:pPr>
              <w:jc w:val="center"/>
              <w:rPr>
                <w:rFonts w:hint="eastAsia" w:ascii="宋体" w:hAnsi="宋体" w:eastAsia="宋体" w:cs="宋体"/>
                <w:b w:val="0"/>
                <w:bCs/>
                <w:sz w:val="28"/>
                <w:szCs w:val="28"/>
                <w:vertAlign w:val="baseline"/>
                <w:lang w:val="en-US" w:eastAsia="zh-CN"/>
              </w:rPr>
            </w:pPr>
          </w:p>
        </w:tc>
        <w:tc>
          <w:tcPr>
            <w:tcW w:w="1179" w:type="dxa"/>
            <w:vAlign w:val="center"/>
          </w:tcPr>
          <w:p w14:paraId="13EABEB0">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109365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内部尺寸(宽×深×高)</w:t>
            </w:r>
          </w:p>
        </w:tc>
        <w:tc>
          <w:tcPr>
            <w:tcW w:w="4275" w:type="dxa"/>
            <w:gridSpan w:val="5"/>
            <w:vAlign w:val="center"/>
          </w:tcPr>
          <w:p w14:paraId="3FE549B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≥515*330*630mm；</w:t>
            </w:r>
          </w:p>
        </w:tc>
        <w:tc>
          <w:tcPr>
            <w:tcW w:w="590" w:type="dxa"/>
            <w:vMerge w:val="continue"/>
            <w:vAlign w:val="center"/>
          </w:tcPr>
          <w:p w14:paraId="1F408E8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83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0CDA7B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C358ED4">
            <w:pPr>
              <w:jc w:val="center"/>
              <w:rPr>
                <w:rFonts w:hint="eastAsia" w:ascii="宋体" w:hAnsi="宋体" w:eastAsia="宋体" w:cs="宋体"/>
                <w:b w:val="0"/>
                <w:bCs/>
                <w:sz w:val="28"/>
                <w:szCs w:val="28"/>
                <w:vertAlign w:val="baseline"/>
                <w:lang w:val="en-US" w:eastAsia="zh-CN"/>
              </w:rPr>
            </w:pPr>
          </w:p>
        </w:tc>
        <w:tc>
          <w:tcPr>
            <w:tcW w:w="1179" w:type="dxa"/>
            <w:vAlign w:val="center"/>
          </w:tcPr>
          <w:p w14:paraId="35971AD8">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FB89C8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 xml:space="preserve"> 净重</w:t>
            </w:r>
          </w:p>
        </w:tc>
        <w:tc>
          <w:tcPr>
            <w:tcW w:w="4275" w:type="dxa"/>
            <w:gridSpan w:val="5"/>
            <w:vAlign w:val="center"/>
          </w:tcPr>
          <w:p w14:paraId="13C54EA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≤55kg；</w:t>
            </w:r>
          </w:p>
        </w:tc>
        <w:tc>
          <w:tcPr>
            <w:tcW w:w="590" w:type="dxa"/>
            <w:vMerge w:val="continue"/>
            <w:vAlign w:val="center"/>
          </w:tcPr>
          <w:p w14:paraId="020542A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7A2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8E4BE1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4CBEEC8">
            <w:pPr>
              <w:jc w:val="center"/>
              <w:rPr>
                <w:rFonts w:hint="eastAsia" w:ascii="宋体" w:hAnsi="宋体" w:eastAsia="宋体" w:cs="宋体"/>
                <w:b w:val="0"/>
                <w:bCs/>
                <w:sz w:val="28"/>
                <w:szCs w:val="28"/>
                <w:vertAlign w:val="baseline"/>
                <w:lang w:val="en-US" w:eastAsia="zh-CN"/>
              </w:rPr>
            </w:pPr>
          </w:p>
        </w:tc>
        <w:tc>
          <w:tcPr>
            <w:tcW w:w="1179" w:type="dxa"/>
            <w:vAlign w:val="center"/>
          </w:tcPr>
          <w:p w14:paraId="36F23DC7">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1B1BFB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柜体外部材料</w:t>
            </w:r>
          </w:p>
        </w:tc>
        <w:tc>
          <w:tcPr>
            <w:tcW w:w="4275" w:type="dxa"/>
            <w:gridSpan w:val="5"/>
            <w:vAlign w:val="center"/>
          </w:tcPr>
          <w:p w14:paraId="0F7E2C4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彩涂钢板；</w:t>
            </w:r>
          </w:p>
        </w:tc>
        <w:tc>
          <w:tcPr>
            <w:tcW w:w="590" w:type="dxa"/>
            <w:vMerge w:val="continue"/>
            <w:vAlign w:val="center"/>
          </w:tcPr>
          <w:p w14:paraId="3BBA975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0E0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2607A6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55627E9">
            <w:pPr>
              <w:jc w:val="center"/>
              <w:rPr>
                <w:rFonts w:hint="eastAsia" w:ascii="宋体" w:hAnsi="宋体" w:eastAsia="宋体" w:cs="宋体"/>
                <w:b w:val="0"/>
                <w:bCs/>
                <w:sz w:val="28"/>
                <w:szCs w:val="28"/>
                <w:vertAlign w:val="baseline"/>
                <w:lang w:val="en-US" w:eastAsia="zh-CN"/>
              </w:rPr>
            </w:pPr>
          </w:p>
        </w:tc>
        <w:tc>
          <w:tcPr>
            <w:tcW w:w="1179" w:type="dxa"/>
            <w:vAlign w:val="center"/>
          </w:tcPr>
          <w:p w14:paraId="19FE77B8">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A0B424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内胆材料</w:t>
            </w:r>
          </w:p>
        </w:tc>
        <w:tc>
          <w:tcPr>
            <w:tcW w:w="4275" w:type="dxa"/>
            <w:gridSpan w:val="5"/>
            <w:vAlign w:val="center"/>
          </w:tcPr>
          <w:p w14:paraId="3EF733D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过氧化铝层并外部喷涂环保漆；</w:t>
            </w:r>
          </w:p>
        </w:tc>
        <w:tc>
          <w:tcPr>
            <w:tcW w:w="590" w:type="dxa"/>
            <w:vMerge w:val="continue"/>
            <w:vAlign w:val="center"/>
          </w:tcPr>
          <w:p w14:paraId="15B39EA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1F1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B4A89E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04B17CF">
            <w:pPr>
              <w:jc w:val="center"/>
              <w:rPr>
                <w:rFonts w:hint="eastAsia" w:ascii="宋体" w:hAnsi="宋体" w:eastAsia="宋体" w:cs="宋体"/>
                <w:b w:val="0"/>
                <w:bCs/>
                <w:sz w:val="28"/>
                <w:szCs w:val="28"/>
                <w:vertAlign w:val="baseline"/>
                <w:lang w:val="en-US" w:eastAsia="zh-CN"/>
              </w:rPr>
            </w:pPr>
          </w:p>
        </w:tc>
        <w:tc>
          <w:tcPr>
            <w:tcW w:w="1179" w:type="dxa"/>
            <w:vAlign w:val="center"/>
          </w:tcPr>
          <w:p w14:paraId="65ABDF06">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32A9AA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发泡层材料（发泡体）</w:t>
            </w:r>
          </w:p>
        </w:tc>
        <w:tc>
          <w:tcPr>
            <w:tcW w:w="4275" w:type="dxa"/>
            <w:gridSpan w:val="5"/>
            <w:vAlign w:val="center"/>
          </w:tcPr>
          <w:p w14:paraId="293AAC9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高密度聚氨酯整体发泡；</w:t>
            </w:r>
          </w:p>
        </w:tc>
        <w:tc>
          <w:tcPr>
            <w:tcW w:w="590" w:type="dxa"/>
            <w:vMerge w:val="continue"/>
            <w:vAlign w:val="center"/>
          </w:tcPr>
          <w:p w14:paraId="6960F4D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A8A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E81CC0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411A0E3">
            <w:pPr>
              <w:jc w:val="center"/>
              <w:rPr>
                <w:rFonts w:hint="eastAsia" w:ascii="宋体" w:hAnsi="宋体" w:eastAsia="宋体" w:cs="宋体"/>
                <w:b w:val="0"/>
                <w:bCs/>
                <w:sz w:val="28"/>
                <w:szCs w:val="28"/>
                <w:vertAlign w:val="baseline"/>
                <w:lang w:val="en-US" w:eastAsia="zh-CN"/>
              </w:rPr>
            </w:pPr>
          </w:p>
        </w:tc>
        <w:tc>
          <w:tcPr>
            <w:tcW w:w="1179" w:type="dxa"/>
            <w:vAlign w:val="center"/>
          </w:tcPr>
          <w:p w14:paraId="72A7D4D3">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D0D12F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门体</w:t>
            </w:r>
          </w:p>
        </w:tc>
        <w:tc>
          <w:tcPr>
            <w:tcW w:w="4275" w:type="dxa"/>
            <w:gridSpan w:val="5"/>
            <w:vAlign w:val="center"/>
          </w:tcPr>
          <w:p w14:paraId="13F7E81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双层中空钢化镀膜玻璃门；</w:t>
            </w:r>
          </w:p>
        </w:tc>
        <w:tc>
          <w:tcPr>
            <w:tcW w:w="590" w:type="dxa"/>
            <w:vMerge w:val="continue"/>
            <w:vAlign w:val="center"/>
          </w:tcPr>
          <w:p w14:paraId="0B191CB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C0F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825034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5F13AC8">
            <w:pPr>
              <w:jc w:val="center"/>
              <w:rPr>
                <w:rFonts w:hint="eastAsia" w:ascii="宋体" w:hAnsi="宋体" w:eastAsia="宋体" w:cs="宋体"/>
                <w:b w:val="0"/>
                <w:bCs/>
                <w:sz w:val="28"/>
                <w:szCs w:val="28"/>
                <w:vertAlign w:val="baseline"/>
                <w:lang w:val="en-US" w:eastAsia="zh-CN"/>
              </w:rPr>
            </w:pPr>
          </w:p>
        </w:tc>
        <w:tc>
          <w:tcPr>
            <w:tcW w:w="1179" w:type="dxa"/>
            <w:vAlign w:val="center"/>
          </w:tcPr>
          <w:p w14:paraId="0C6C2256">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FDD55E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柜体</w:t>
            </w:r>
          </w:p>
        </w:tc>
        <w:tc>
          <w:tcPr>
            <w:tcW w:w="4275" w:type="dxa"/>
            <w:gridSpan w:val="5"/>
            <w:vAlign w:val="center"/>
          </w:tcPr>
          <w:p w14:paraId="35A63F8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整张钢板无拼接；</w:t>
            </w:r>
          </w:p>
        </w:tc>
        <w:tc>
          <w:tcPr>
            <w:tcW w:w="590" w:type="dxa"/>
            <w:vMerge w:val="continue"/>
            <w:vAlign w:val="center"/>
          </w:tcPr>
          <w:p w14:paraId="7F836A1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C80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F8B98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E6D5141">
            <w:pPr>
              <w:jc w:val="center"/>
              <w:rPr>
                <w:rFonts w:hint="eastAsia" w:ascii="宋体" w:hAnsi="宋体" w:eastAsia="宋体" w:cs="宋体"/>
                <w:b w:val="0"/>
                <w:bCs/>
                <w:sz w:val="28"/>
                <w:szCs w:val="28"/>
                <w:vertAlign w:val="baseline"/>
                <w:lang w:val="en-US" w:eastAsia="zh-CN"/>
              </w:rPr>
            </w:pPr>
          </w:p>
        </w:tc>
        <w:tc>
          <w:tcPr>
            <w:tcW w:w="1179" w:type="dxa"/>
            <w:vAlign w:val="center"/>
          </w:tcPr>
          <w:p w14:paraId="76CFF333">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7B8E48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柜内灯</w:t>
            </w:r>
          </w:p>
        </w:tc>
        <w:tc>
          <w:tcPr>
            <w:tcW w:w="4275" w:type="dxa"/>
            <w:gridSpan w:val="5"/>
            <w:vAlign w:val="center"/>
          </w:tcPr>
          <w:p w14:paraId="200E12D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LED 灯，功率</w:t>
            </w:r>
            <w:r>
              <w:rPr>
                <w:rFonts w:hint="eastAsia" w:ascii="宋体" w:hAnsi="宋体" w:eastAsia="宋体" w:cs="宋体"/>
                <w:highlight w:val="none"/>
                <w:shd w:val="clear"/>
                <w:vertAlign w:val="baseline"/>
                <w:lang w:val="en-US" w:eastAsia="zh-CN"/>
              </w:rPr>
              <w:t>共</w:t>
            </w:r>
            <w:r>
              <w:rPr>
                <w:rFonts w:hint="eastAsia" w:ascii="宋体" w:hAnsi="宋体" w:cs="宋体"/>
                <w:highlight w:val="none"/>
                <w:shd w:val="clear"/>
                <w:vertAlign w:val="baseline"/>
                <w:lang w:val="en-US" w:eastAsia="zh-CN"/>
              </w:rPr>
              <w:t xml:space="preserve"> ≥</w:t>
            </w:r>
            <w:r>
              <w:rPr>
                <w:rFonts w:hint="eastAsia" w:ascii="宋体" w:hAnsi="宋体" w:eastAsia="宋体" w:cs="宋体"/>
                <w:highlight w:val="none"/>
                <w:shd w:val="clear"/>
                <w:vertAlign w:val="baseline"/>
                <w:lang w:val="en-US" w:eastAsia="zh-CN"/>
              </w:rPr>
              <w:t xml:space="preserve"> </w:t>
            </w:r>
            <w:r>
              <w:rPr>
                <w:rFonts w:hint="eastAsia" w:ascii="宋体" w:hAnsi="宋体" w:eastAsia="宋体" w:cs="宋体"/>
                <w:highlight w:val="none"/>
                <w:vertAlign w:val="baseline"/>
                <w:lang w:val="en-US" w:eastAsia="zh-CN"/>
              </w:rPr>
              <w:t>3W；</w:t>
            </w:r>
          </w:p>
        </w:tc>
        <w:tc>
          <w:tcPr>
            <w:tcW w:w="590" w:type="dxa"/>
            <w:vMerge w:val="continue"/>
            <w:vAlign w:val="center"/>
          </w:tcPr>
          <w:p w14:paraId="01C5D6B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591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01DCC3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45EE74E">
            <w:pPr>
              <w:jc w:val="center"/>
              <w:rPr>
                <w:rFonts w:hint="eastAsia" w:ascii="宋体" w:hAnsi="宋体" w:eastAsia="宋体" w:cs="宋体"/>
                <w:b w:val="0"/>
                <w:bCs/>
                <w:sz w:val="28"/>
                <w:szCs w:val="28"/>
                <w:vertAlign w:val="baseline"/>
                <w:lang w:val="en-US" w:eastAsia="zh-CN"/>
              </w:rPr>
            </w:pPr>
          </w:p>
        </w:tc>
        <w:tc>
          <w:tcPr>
            <w:tcW w:w="1179" w:type="dxa"/>
            <w:vAlign w:val="center"/>
          </w:tcPr>
          <w:p w14:paraId="377FE248">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B1B0B3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门锁有无</w:t>
            </w:r>
          </w:p>
        </w:tc>
        <w:tc>
          <w:tcPr>
            <w:tcW w:w="4275" w:type="dxa"/>
            <w:gridSpan w:val="5"/>
            <w:vAlign w:val="center"/>
          </w:tcPr>
          <w:p w14:paraId="1D13A4E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有；</w:t>
            </w:r>
          </w:p>
        </w:tc>
        <w:tc>
          <w:tcPr>
            <w:tcW w:w="590" w:type="dxa"/>
            <w:vMerge w:val="continue"/>
            <w:vAlign w:val="center"/>
          </w:tcPr>
          <w:p w14:paraId="6B535B0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2CA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1636C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4200395">
            <w:pPr>
              <w:jc w:val="center"/>
              <w:rPr>
                <w:rFonts w:hint="eastAsia" w:ascii="宋体" w:hAnsi="宋体" w:eastAsia="宋体" w:cs="宋体"/>
                <w:b w:val="0"/>
                <w:bCs/>
                <w:sz w:val="28"/>
                <w:szCs w:val="28"/>
                <w:vertAlign w:val="baseline"/>
                <w:lang w:val="en-US" w:eastAsia="zh-CN"/>
              </w:rPr>
            </w:pPr>
          </w:p>
        </w:tc>
        <w:tc>
          <w:tcPr>
            <w:tcW w:w="1179" w:type="dxa"/>
            <w:vAlign w:val="center"/>
          </w:tcPr>
          <w:p w14:paraId="3A744BE0">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4DC47C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门锁形式</w:t>
            </w:r>
          </w:p>
        </w:tc>
        <w:tc>
          <w:tcPr>
            <w:tcW w:w="4275" w:type="dxa"/>
            <w:gridSpan w:val="5"/>
            <w:vAlign w:val="center"/>
          </w:tcPr>
          <w:p w14:paraId="3C5D02B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上部配有暗锁；</w:t>
            </w:r>
          </w:p>
        </w:tc>
        <w:tc>
          <w:tcPr>
            <w:tcW w:w="590" w:type="dxa"/>
            <w:vMerge w:val="continue"/>
            <w:vAlign w:val="center"/>
          </w:tcPr>
          <w:p w14:paraId="54753D6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1F9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0" w:type="dxa"/>
            <w:vMerge w:val="continue"/>
            <w:vAlign w:val="center"/>
          </w:tcPr>
          <w:p w14:paraId="1A5F936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0038793">
            <w:pPr>
              <w:jc w:val="center"/>
              <w:rPr>
                <w:rFonts w:hint="eastAsia" w:ascii="宋体" w:hAnsi="宋体" w:eastAsia="宋体" w:cs="宋体"/>
                <w:b w:val="0"/>
                <w:bCs/>
                <w:sz w:val="28"/>
                <w:szCs w:val="28"/>
                <w:vertAlign w:val="baseline"/>
                <w:lang w:val="en-US" w:eastAsia="zh-CN"/>
              </w:rPr>
            </w:pPr>
          </w:p>
        </w:tc>
        <w:tc>
          <w:tcPr>
            <w:tcW w:w="1179" w:type="dxa"/>
            <w:vAlign w:val="center"/>
          </w:tcPr>
          <w:p w14:paraId="4B77077F">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C8A416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底脚和脚轮</w:t>
            </w:r>
          </w:p>
        </w:tc>
        <w:tc>
          <w:tcPr>
            <w:tcW w:w="4275" w:type="dxa"/>
            <w:gridSpan w:val="5"/>
            <w:vAlign w:val="center"/>
          </w:tcPr>
          <w:p w14:paraId="03FCAD0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4 个万向脚轮，2 个止动底脚；</w:t>
            </w:r>
          </w:p>
        </w:tc>
        <w:tc>
          <w:tcPr>
            <w:tcW w:w="590" w:type="dxa"/>
            <w:vMerge w:val="continue"/>
            <w:vAlign w:val="center"/>
          </w:tcPr>
          <w:p w14:paraId="41271E1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3EE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10C634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C087084">
            <w:pPr>
              <w:jc w:val="center"/>
              <w:rPr>
                <w:rFonts w:hint="eastAsia" w:ascii="宋体" w:hAnsi="宋体" w:eastAsia="宋体" w:cs="宋体"/>
                <w:b w:val="0"/>
                <w:bCs/>
                <w:sz w:val="28"/>
                <w:szCs w:val="28"/>
                <w:vertAlign w:val="baseline"/>
                <w:lang w:val="en-US" w:eastAsia="zh-CN"/>
              </w:rPr>
            </w:pPr>
          </w:p>
        </w:tc>
        <w:tc>
          <w:tcPr>
            <w:tcW w:w="1179" w:type="dxa"/>
            <w:vAlign w:val="center"/>
          </w:tcPr>
          <w:p w14:paraId="699878D2">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6951F0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搁架数量</w:t>
            </w:r>
          </w:p>
        </w:tc>
        <w:tc>
          <w:tcPr>
            <w:tcW w:w="4275" w:type="dxa"/>
            <w:gridSpan w:val="5"/>
            <w:vAlign w:val="center"/>
          </w:tcPr>
          <w:p w14:paraId="185927C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标配 2 层，可选配增加；</w:t>
            </w:r>
          </w:p>
        </w:tc>
        <w:tc>
          <w:tcPr>
            <w:tcW w:w="590" w:type="dxa"/>
            <w:vMerge w:val="continue"/>
            <w:vAlign w:val="center"/>
          </w:tcPr>
          <w:p w14:paraId="5A4FD55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FCD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0711BD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A6BF848">
            <w:pPr>
              <w:jc w:val="center"/>
              <w:rPr>
                <w:rFonts w:hint="eastAsia" w:ascii="宋体" w:hAnsi="宋体" w:eastAsia="宋体" w:cs="宋体"/>
                <w:b w:val="0"/>
                <w:bCs/>
                <w:sz w:val="28"/>
                <w:szCs w:val="28"/>
                <w:vertAlign w:val="baseline"/>
                <w:lang w:val="en-US" w:eastAsia="zh-CN"/>
              </w:rPr>
            </w:pPr>
          </w:p>
        </w:tc>
        <w:tc>
          <w:tcPr>
            <w:tcW w:w="1179" w:type="dxa"/>
            <w:vAlign w:val="center"/>
          </w:tcPr>
          <w:p w14:paraId="6E367DFF">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B39CB4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压缩机</w:t>
            </w:r>
          </w:p>
        </w:tc>
        <w:tc>
          <w:tcPr>
            <w:tcW w:w="4275" w:type="dxa"/>
            <w:gridSpan w:val="5"/>
            <w:vAlign w:val="center"/>
          </w:tcPr>
          <w:p w14:paraId="10CFE17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国内一线品牌压缩机，环保制冷剂，噪音低；</w:t>
            </w:r>
          </w:p>
        </w:tc>
        <w:tc>
          <w:tcPr>
            <w:tcW w:w="590" w:type="dxa"/>
            <w:vMerge w:val="continue"/>
            <w:vAlign w:val="center"/>
          </w:tcPr>
          <w:p w14:paraId="66F1875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9FA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CFFA56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76FB384">
            <w:pPr>
              <w:jc w:val="center"/>
              <w:rPr>
                <w:rFonts w:hint="eastAsia" w:ascii="宋体" w:hAnsi="宋体" w:eastAsia="宋体" w:cs="宋体"/>
                <w:b w:val="0"/>
                <w:bCs/>
                <w:sz w:val="28"/>
                <w:szCs w:val="28"/>
                <w:vertAlign w:val="baseline"/>
                <w:lang w:val="en-US" w:eastAsia="zh-CN"/>
              </w:rPr>
            </w:pPr>
          </w:p>
        </w:tc>
        <w:tc>
          <w:tcPr>
            <w:tcW w:w="1179" w:type="dxa"/>
            <w:vAlign w:val="center"/>
          </w:tcPr>
          <w:p w14:paraId="113CFE0F">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99EF25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控制器</w:t>
            </w:r>
          </w:p>
        </w:tc>
        <w:tc>
          <w:tcPr>
            <w:tcW w:w="4275" w:type="dxa"/>
            <w:gridSpan w:val="5"/>
            <w:vAlign w:val="center"/>
          </w:tcPr>
          <w:p w14:paraId="16F3BC2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智能控制器，三路传感器；</w:t>
            </w:r>
          </w:p>
        </w:tc>
        <w:tc>
          <w:tcPr>
            <w:tcW w:w="590" w:type="dxa"/>
            <w:vMerge w:val="continue"/>
            <w:vAlign w:val="center"/>
          </w:tcPr>
          <w:p w14:paraId="6E19687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39E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2A67E2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B992857">
            <w:pPr>
              <w:jc w:val="center"/>
              <w:rPr>
                <w:rFonts w:hint="eastAsia" w:ascii="宋体" w:hAnsi="宋体" w:eastAsia="宋体" w:cs="宋体"/>
                <w:b w:val="0"/>
                <w:bCs/>
                <w:sz w:val="28"/>
                <w:szCs w:val="28"/>
                <w:vertAlign w:val="baseline"/>
                <w:lang w:val="en-US" w:eastAsia="zh-CN"/>
              </w:rPr>
            </w:pPr>
          </w:p>
        </w:tc>
        <w:tc>
          <w:tcPr>
            <w:tcW w:w="1179" w:type="dxa"/>
            <w:vAlign w:val="center"/>
          </w:tcPr>
          <w:p w14:paraId="74DD4D89">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D45604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除湿功能</w:t>
            </w:r>
          </w:p>
        </w:tc>
        <w:tc>
          <w:tcPr>
            <w:tcW w:w="4275" w:type="dxa"/>
            <w:gridSpan w:val="5"/>
            <w:vAlign w:val="center"/>
          </w:tcPr>
          <w:p w14:paraId="11E571C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管道采用纯铜管；</w:t>
            </w:r>
          </w:p>
        </w:tc>
        <w:tc>
          <w:tcPr>
            <w:tcW w:w="590" w:type="dxa"/>
            <w:vMerge w:val="continue"/>
            <w:vAlign w:val="center"/>
          </w:tcPr>
          <w:p w14:paraId="77F68ED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D75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03EABE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E5ADA87">
            <w:pPr>
              <w:jc w:val="center"/>
              <w:rPr>
                <w:rFonts w:hint="eastAsia" w:ascii="宋体" w:hAnsi="宋体" w:eastAsia="宋体" w:cs="宋体"/>
                <w:b w:val="0"/>
                <w:bCs/>
                <w:sz w:val="28"/>
                <w:szCs w:val="28"/>
                <w:vertAlign w:val="baseline"/>
                <w:lang w:val="en-US" w:eastAsia="zh-CN"/>
              </w:rPr>
            </w:pPr>
          </w:p>
        </w:tc>
        <w:tc>
          <w:tcPr>
            <w:tcW w:w="1179" w:type="dxa"/>
            <w:vAlign w:val="center"/>
          </w:tcPr>
          <w:p w14:paraId="3D2DF565">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177976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温控器控制精度</w:t>
            </w:r>
          </w:p>
        </w:tc>
        <w:tc>
          <w:tcPr>
            <w:tcW w:w="4275" w:type="dxa"/>
            <w:gridSpan w:val="5"/>
            <w:vAlign w:val="center"/>
          </w:tcPr>
          <w:p w14:paraId="23F6D13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≤0.1℃；</w:t>
            </w:r>
          </w:p>
        </w:tc>
        <w:tc>
          <w:tcPr>
            <w:tcW w:w="590" w:type="dxa"/>
            <w:vMerge w:val="continue"/>
            <w:vAlign w:val="center"/>
          </w:tcPr>
          <w:p w14:paraId="314FCE9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199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ED6E78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CE42E34">
            <w:pPr>
              <w:jc w:val="center"/>
              <w:rPr>
                <w:rFonts w:hint="eastAsia" w:ascii="宋体" w:hAnsi="宋体" w:eastAsia="宋体" w:cs="宋体"/>
                <w:b w:val="0"/>
                <w:bCs/>
                <w:sz w:val="28"/>
                <w:szCs w:val="28"/>
                <w:vertAlign w:val="baseline"/>
                <w:lang w:val="en-US" w:eastAsia="zh-CN"/>
              </w:rPr>
            </w:pPr>
          </w:p>
        </w:tc>
        <w:tc>
          <w:tcPr>
            <w:tcW w:w="1179" w:type="dxa"/>
            <w:vAlign w:val="center"/>
          </w:tcPr>
          <w:p w14:paraId="55F950F5">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2C6440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湿度显示精度</w:t>
            </w:r>
          </w:p>
        </w:tc>
        <w:tc>
          <w:tcPr>
            <w:tcW w:w="4275" w:type="dxa"/>
            <w:gridSpan w:val="5"/>
            <w:vAlign w:val="center"/>
          </w:tcPr>
          <w:p w14:paraId="6B684DF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sz w:val="21"/>
                <w:szCs w:val="24"/>
                <w:highlight w:val="none"/>
                <w:vertAlign w:val="baseline"/>
                <w:lang w:val="en-US" w:eastAsia="zh-CN"/>
              </w:rPr>
              <w:t>≤0.1%；</w:t>
            </w:r>
          </w:p>
        </w:tc>
        <w:tc>
          <w:tcPr>
            <w:tcW w:w="590" w:type="dxa"/>
            <w:vMerge w:val="continue"/>
            <w:vAlign w:val="center"/>
          </w:tcPr>
          <w:p w14:paraId="40A7BF3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5A9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DACE08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C394F38">
            <w:pPr>
              <w:jc w:val="center"/>
              <w:rPr>
                <w:rFonts w:hint="eastAsia" w:ascii="宋体" w:hAnsi="宋体" w:eastAsia="宋体" w:cs="宋体"/>
                <w:b w:val="0"/>
                <w:bCs/>
                <w:sz w:val="28"/>
                <w:szCs w:val="28"/>
                <w:vertAlign w:val="baseline"/>
                <w:lang w:val="en-US" w:eastAsia="zh-CN"/>
              </w:rPr>
            </w:pPr>
          </w:p>
        </w:tc>
        <w:tc>
          <w:tcPr>
            <w:tcW w:w="1179" w:type="dxa"/>
            <w:vAlign w:val="center"/>
          </w:tcPr>
          <w:p w14:paraId="36151980">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365C8B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温度显示精度</w:t>
            </w:r>
          </w:p>
        </w:tc>
        <w:tc>
          <w:tcPr>
            <w:tcW w:w="4275" w:type="dxa"/>
            <w:gridSpan w:val="5"/>
            <w:vAlign w:val="center"/>
          </w:tcPr>
          <w:p w14:paraId="34BE029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≤0.1℃</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0A5A489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BE4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FDDD11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B50A0E4">
            <w:pPr>
              <w:jc w:val="center"/>
              <w:rPr>
                <w:rFonts w:hint="eastAsia" w:ascii="宋体" w:hAnsi="宋体" w:eastAsia="宋体" w:cs="宋体"/>
                <w:b w:val="0"/>
                <w:bCs/>
                <w:sz w:val="28"/>
                <w:szCs w:val="28"/>
                <w:vertAlign w:val="baseline"/>
                <w:lang w:val="en-US" w:eastAsia="zh-CN"/>
              </w:rPr>
            </w:pPr>
          </w:p>
        </w:tc>
        <w:tc>
          <w:tcPr>
            <w:tcW w:w="1179" w:type="dxa"/>
            <w:vAlign w:val="center"/>
          </w:tcPr>
          <w:p w14:paraId="08BFAACB">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1CD89B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温湿度记录仪</w:t>
            </w:r>
          </w:p>
        </w:tc>
        <w:tc>
          <w:tcPr>
            <w:tcW w:w="4275" w:type="dxa"/>
            <w:gridSpan w:val="5"/>
            <w:vAlign w:val="center"/>
          </w:tcPr>
          <w:p w14:paraId="3F68012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可选配物联网温湿度记录仪，对接智慧云温湿度系统平台</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3BF72B5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4D5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33833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C05D765">
            <w:pPr>
              <w:jc w:val="center"/>
              <w:rPr>
                <w:rFonts w:hint="eastAsia" w:ascii="宋体" w:hAnsi="宋体" w:eastAsia="宋体" w:cs="宋体"/>
                <w:b w:val="0"/>
                <w:bCs/>
                <w:sz w:val="28"/>
                <w:szCs w:val="28"/>
                <w:vertAlign w:val="baseline"/>
                <w:lang w:val="en-US" w:eastAsia="zh-CN"/>
              </w:rPr>
            </w:pPr>
          </w:p>
        </w:tc>
        <w:tc>
          <w:tcPr>
            <w:tcW w:w="1179" w:type="dxa"/>
            <w:vAlign w:val="center"/>
          </w:tcPr>
          <w:p w14:paraId="77390CC7">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4D1AC7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蒸发器</w:t>
            </w:r>
          </w:p>
        </w:tc>
        <w:tc>
          <w:tcPr>
            <w:tcW w:w="4275" w:type="dxa"/>
            <w:gridSpan w:val="5"/>
            <w:vAlign w:val="center"/>
          </w:tcPr>
          <w:p w14:paraId="4611BFE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高性能翅片式</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08F5AF1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7C7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0EC29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E002281">
            <w:pPr>
              <w:jc w:val="center"/>
              <w:rPr>
                <w:rFonts w:hint="eastAsia" w:ascii="宋体" w:hAnsi="宋体" w:eastAsia="宋体" w:cs="宋体"/>
                <w:b w:val="0"/>
                <w:bCs/>
                <w:sz w:val="28"/>
                <w:szCs w:val="28"/>
                <w:vertAlign w:val="baseline"/>
                <w:lang w:val="en-US" w:eastAsia="zh-CN"/>
              </w:rPr>
            </w:pPr>
          </w:p>
        </w:tc>
        <w:tc>
          <w:tcPr>
            <w:tcW w:w="1179" w:type="dxa"/>
            <w:vAlign w:val="center"/>
          </w:tcPr>
          <w:p w14:paraId="7149FF98">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4CBDAB5">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故障报警功能说明</w:t>
            </w:r>
          </w:p>
        </w:tc>
        <w:tc>
          <w:tcPr>
            <w:tcW w:w="4275" w:type="dxa"/>
            <w:gridSpan w:val="5"/>
            <w:vAlign w:val="center"/>
          </w:tcPr>
          <w:p w14:paraId="2C73393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0A76E8A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F95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BC246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7459ED5">
            <w:pPr>
              <w:jc w:val="center"/>
              <w:rPr>
                <w:rFonts w:hint="eastAsia" w:ascii="宋体" w:hAnsi="宋体" w:eastAsia="宋体" w:cs="宋体"/>
                <w:b w:val="0"/>
                <w:bCs/>
                <w:sz w:val="28"/>
                <w:szCs w:val="28"/>
                <w:vertAlign w:val="baseline"/>
                <w:lang w:val="en-US" w:eastAsia="zh-CN"/>
              </w:rPr>
            </w:pPr>
          </w:p>
        </w:tc>
        <w:tc>
          <w:tcPr>
            <w:tcW w:w="1179" w:type="dxa"/>
            <w:vAlign w:val="center"/>
          </w:tcPr>
          <w:p w14:paraId="7CFBD5D8">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D7D20F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超温报警</w:t>
            </w:r>
          </w:p>
        </w:tc>
        <w:tc>
          <w:tcPr>
            <w:tcW w:w="4275" w:type="dxa"/>
            <w:gridSpan w:val="5"/>
            <w:vAlign w:val="center"/>
          </w:tcPr>
          <w:p w14:paraId="5938FC3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箱内温度超出范围时，产品会按照程序进行报警；</w:t>
            </w:r>
          </w:p>
        </w:tc>
        <w:tc>
          <w:tcPr>
            <w:tcW w:w="590" w:type="dxa"/>
            <w:vMerge w:val="continue"/>
            <w:vAlign w:val="center"/>
          </w:tcPr>
          <w:p w14:paraId="44458AB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92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D64E10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17FBBC2">
            <w:pPr>
              <w:jc w:val="center"/>
              <w:rPr>
                <w:rFonts w:hint="eastAsia" w:ascii="宋体" w:hAnsi="宋体" w:eastAsia="宋体" w:cs="宋体"/>
                <w:b w:val="0"/>
                <w:bCs/>
                <w:sz w:val="28"/>
                <w:szCs w:val="28"/>
                <w:vertAlign w:val="baseline"/>
                <w:lang w:val="en-US" w:eastAsia="zh-CN"/>
              </w:rPr>
            </w:pPr>
          </w:p>
        </w:tc>
        <w:tc>
          <w:tcPr>
            <w:tcW w:w="1179" w:type="dxa"/>
            <w:vAlign w:val="center"/>
          </w:tcPr>
          <w:p w14:paraId="2A2CA821">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7BB204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传感器故障报警</w:t>
            </w:r>
          </w:p>
        </w:tc>
        <w:tc>
          <w:tcPr>
            <w:tcW w:w="4275" w:type="dxa"/>
            <w:gridSpan w:val="5"/>
            <w:vAlign w:val="center"/>
          </w:tcPr>
          <w:p w14:paraId="15336D6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当传感器通讯故障时，产品会进行报警</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06BE2C5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B6E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C308E6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D31AE94">
            <w:pPr>
              <w:jc w:val="center"/>
              <w:rPr>
                <w:rFonts w:hint="eastAsia" w:ascii="宋体" w:hAnsi="宋体" w:eastAsia="宋体" w:cs="宋体"/>
                <w:b w:val="0"/>
                <w:bCs/>
                <w:sz w:val="28"/>
                <w:szCs w:val="28"/>
                <w:vertAlign w:val="baseline"/>
                <w:lang w:val="en-US" w:eastAsia="zh-CN"/>
              </w:rPr>
            </w:pPr>
          </w:p>
        </w:tc>
        <w:tc>
          <w:tcPr>
            <w:tcW w:w="1179" w:type="dxa"/>
            <w:vAlign w:val="center"/>
          </w:tcPr>
          <w:p w14:paraId="6AB65F70">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D42E91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报警方式</w:t>
            </w:r>
          </w:p>
        </w:tc>
        <w:tc>
          <w:tcPr>
            <w:tcW w:w="4275" w:type="dxa"/>
            <w:gridSpan w:val="5"/>
            <w:vAlign w:val="center"/>
          </w:tcPr>
          <w:p w14:paraId="5BE03F3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蜂鸣器报警，控制面板相应故障图标，灯光闪烁报警；蜂鸣器报警可以通过按键取消，灯光闪烁</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17BB6B0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55B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76591B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8E8CE3D">
            <w:pPr>
              <w:jc w:val="center"/>
              <w:rPr>
                <w:rFonts w:hint="eastAsia" w:ascii="宋体" w:hAnsi="宋体" w:eastAsia="宋体" w:cs="宋体"/>
                <w:b w:val="0"/>
                <w:bCs/>
                <w:sz w:val="28"/>
                <w:szCs w:val="28"/>
                <w:vertAlign w:val="baseline"/>
                <w:lang w:val="en-US" w:eastAsia="zh-CN"/>
              </w:rPr>
            </w:pPr>
          </w:p>
        </w:tc>
        <w:tc>
          <w:tcPr>
            <w:tcW w:w="1179" w:type="dxa"/>
            <w:vAlign w:val="center"/>
          </w:tcPr>
          <w:p w14:paraId="3AEF6848">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5F4E3F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数据保存</w:t>
            </w:r>
          </w:p>
        </w:tc>
        <w:tc>
          <w:tcPr>
            <w:tcW w:w="4275" w:type="dxa"/>
            <w:gridSpan w:val="5"/>
            <w:vAlign w:val="center"/>
          </w:tcPr>
          <w:p w14:paraId="2F65589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温湿度自动存储， 自带 USB 接口，可同时导出TXT 和PDF 两种数据格式，便于手机，电脑设备查看，一次性可存储 ≥32000条数据报警无法取消，除非报警解除</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5D95273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7E6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EDBB7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D89858D">
            <w:pPr>
              <w:jc w:val="center"/>
              <w:rPr>
                <w:rFonts w:hint="eastAsia" w:ascii="宋体" w:hAnsi="宋体" w:eastAsia="宋体" w:cs="宋体"/>
                <w:b w:val="0"/>
                <w:bCs/>
                <w:sz w:val="28"/>
                <w:szCs w:val="28"/>
                <w:vertAlign w:val="baseline"/>
                <w:lang w:val="en-US" w:eastAsia="zh-CN"/>
              </w:rPr>
            </w:pPr>
          </w:p>
        </w:tc>
        <w:tc>
          <w:tcPr>
            <w:tcW w:w="1179" w:type="dxa"/>
            <w:vAlign w:val="center"/>
          </w:tcPr>
          <w:p w14:paraId="6B44E039">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859B87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性能保障</w:t>
            </w:r>
          </w:p>
        </w:tc>
        <w:tc>
          <w:tcPr>
            <w:tcW w:w="4275" w:type="dxa"/>
            <w:gridSpan w:val="5"/>
            <w:vAlign w:val="center"/>
          </w:tcPr>
          <w:p w14:paraId="606C766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每台设备出厂前进行≥ 15 点悬浮法性能检测，附带出厂检测报告</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789B329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4A7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3B059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ADCAB0B">
            <w:pPr>
              <w:jc w:val="center"/>
              <w:rPr>
                <w:rFonts w:hint="eastAsia" w:ascii="宋体" w:hAnsi="宋体" w:eastAsia="宋体" w:cs="宋体"/>
                <w:b w:val="0"/>
                <w:bCs/>
                <w:sz w:val="28"/>
                <w:szCs w:val="28"/>
                <w:vertAlign w:val="baseline"/>
                <w:lang w:val="en-US" w:eastAsia="zh-CN"/>
              </w:rPr>
            </w:pPr>
          </w:p>
        </w:tc>
        <w:tc>
          <w:tcPr>
            <w:tcW w:w="1179" w:type="dxa"/>
            <w:vAlign w:val="center"/>
          </w:tcPr>
          <w:p w14:paraId="44FB6DD9">
            <w:pPr>
              <w:widowControl/>
              <w:numPr>
                <w:ilvl w:val="0"/>
                <w:numId w:val="18"/>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25EA4C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配置清单</w:t>
            </w:r>
          </w:p>
        </w:tc>
        <w:tc>
          <w:tcPr>
            <w:tcW w:w="4275" w:type="dxa"/>
            <w:gridSpan w:val="5"/>
            <w:vAlign w:val="center"/>
          </w:tcPr>
          <w:p w14:paraId="07C6A75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sz w:val="21"/>
                <w:szCs w:val="24"/>
                <w:highlight w:val="none"/>
                <w:vertAlign w:val="baseline"/>
                <w:lang w:val="en-US" w:eastAsia="zh-CN"/>
              </w:rPr>
              <w:t>说明书 1，合格证 1，保修卡 1，钥匙两把，产品 1，层架 3</w:t>
            </w:r>
            <w:r>
              <w:rPr>
                <w:rFonts w:hint="eastAsia" w:ascii="宋体" w:hAnsi="宋体" w:eastAsia="宋体" w:cs="宋体"/>
                <w:sz w:val="21"/>
                <w:szCs w:val="24"/>
                <w:highlight w:val="none"/>
                <w:vertAlign w:val="baseline"/>
                <w:lang w:val="en-US" w:eastAsia="zh-CN"/>
              </w:rPr>
              <w:t>；</w:t>
            </w:r>
          </w:p>
        </w:tc>
        <w:tc>
          <w:tcPr>
            <w:tcW w:w="590" w:type="dxa"/>
            <w:vMerge w:val="continue"/>
            <w:vAlign w:val="center"/>
          </w:tcPr>
          <w:p w14:paraId="3911920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AD5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27B4EA34">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15</w:t>
            </w:r>
          </w:p>
        </w:tc>
        <w:tc>
          <w:tcPr>
            <w:tcW w:w="1489" w:type="dxa"/>
            <w:vMerge w:val="restart"/>
            <w:vAlign w:val="center"/>
          </w:tcPr>
          <w:p w14:paraId="6E41674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体重秤</w:t>
            </w:r>
          </w:p>
        </w:tc>
        <w:tc>
          <w:tcPr>
            <w:tcW w:w="1179" w:type="dxa"/>
            <w:vAlign w:val="center"/>
          </w:tcPr>
          <w:p w14:paraId="3148C172">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46F4C6E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体重测量</w:t>
            </w:r>
          </w:p>
        </w:tc>
        <w:tc>
          <w:tcPr>
            <w:tcW w:w="2057" w:type="dxa"/>
            <w:gridSpan w:val="3"/>
            <w:vAlign w:val="center"/>
          </w:tcPr>
          <w:p w14:paraId="48FB9AC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测量范围</w:t>
            </w:r>
          </w:p>
        </w:tc>
        <w:tc>
          <w:tcPr>
            <w:tcW w:w="2218" w:type="dxa"/>
            <w:gridSpan w:val="2"/>
            <w:vAlign w:val="center"/>
          </w:tcPr>
          <w:p w14:paraId="1252482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w:t>
            </w:r>
            <w:r>
              <w:rPr>
                <w:rFonts w:hint="eastAsia"/>
                <w:highlight w:val="none"/>
                <w:vertAlign w:val="baseline"/>
              </w:rPr>
              <w:t>1-300kg</w:t>
            </w:r>
            <w:r>
              <w:rPr>
                <w:rFonts w:hint="eastAsia"/>
                <w:highlight w:val="none"/>
                <w:vertAlign w:val="baseline"/>
                <w:lang w:eastAsia="zh-CN"/>
              </w:rPr>
              <w:t>；</w:t>
            </w:r>
          </w:p>
        </w:tc>
        <w:tc>
          <w:tcPr>
            <w:tcW w:w="590" w:type="dxa"/>
            <w:vMerge w:val="restart"/>
            <w:vAlign w:val="center"/>
          </w:tcPr>
          <w:p w14:paraId="3E4ABB07">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68C6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156965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DA80657">
            <w:pPr>
              <w:jc w:val="center"/>
              <w:rPr>
                <w:rFonts w:hint="eastAsia" w:ascii="宋体" w:hAnsi="宋体" w:eastAsia="宋体" w:cs="宋体"/>
                <w:b w:val="0"/>
                <w:bCs/>
                <w:sz w:val="28"/>
                <w:szCs w:val="28"/>
                <w:vertAlign w:val="baseline"/>
                <w:lang w:val="en-US" w:eastAsia="zh-CN"/>
              </w:rPr>
            </w:pPr>
          </w:p>
        </w:tc>
        <w:tc>
          <w:tcPr>
            <w:tcW w:w="1179" w:type="dxa"/>
            <w:vAlign w:val="center"/>
          </w:tcPr>
          <w:p w14:paraId="09ED8392">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4365F21">
            <w:pPr>
              <w:widowControl/>
              <w:adjustRightInd w:val="0"/>
              <w:snapToGrid w:val="0"/>
              <w:spacing w:line="360" w:lineRule="auto"/>
              <w:ind w:firstLine="0" w:firstLineChars="0"/>
              <w:jc w:val="left"/>
              <w:textAlignment w:val="center"/>
              <w:rPr>
                <w:rFonts w:hint="eastAsia"/>
                <w:highlight w:val="none"/>
                <w:vertAlign w:val="baseline"/>
                <w:lang w:val="en-US" w:eastAsia="zh-CN"/>
              </w:rPr>
            </w:pPr>
          </w:p>
        </w:tc>
        <w:tc>
          <w:tcPr>
            <w:tcW w:w="2057" w:type="dxa"/>
            <w:gridSpan w:val="3"/>
            <w:vAlign w:val="center"/>
          </w:tcPr>
          <w:p w14:paraId="7A6D161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分度值</w:t>
            </w:r>
          </w:p>
        </w:tc>
        <w:tc>
          <w:tcPr>
            <w:tcW w:w="2218" w:type="dxa"/>
            <w:gridSpan w:val="2"/>
            <w:vAlign w:val="center"/>
          </w:tcPr>
          <w:p w14:paraId="574224B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≤0.1kg</w:t>
            </w:r>
          </w:p>
        </w:tc>
        <w:tc>
          <w:tcPr>
            <w:tcW w:w="590" w:type="dxa"/>
            <w:vMerge w:val="continue"/>
            <w:vAlign w:val="center"/>
          </w:tcPr>
          <w:p w14:paraId="7CB1BCB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AF0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D1D79F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AB74D07">
            <w:pPr>
              <w:jc w:val="center"/>
              <w:rPr>
                <w:rFonts w:hint="eastAsia" w:ascii="宋体" w:hAnsi="宋体" w:eastAsia="宋体" w:cs="宋体"/>
                <w:b w:val="0"/>
                <w:bCs/>
                <w:sz w:val="28"/>
                <w:szCs w:val="28"/>
                <w:vertAlign w:val="baseline"/>
                <w:lang w:val="en-US" w:eastAsia="zh-CN"/>
              </w:rPr>
            </w:pPr>
          </w:p>
        </w:tc>
        <w:tc>
          <w:tcPr>
            <w:tcW w:w="1179" w:type="dxa"/>
            <w:vAlign w:val="center"/>
          </w:tcPr>
          <w:p w14:paraId="04F676B6">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28370D3">
            <w:pPr>
              <w:widowControl/>
              <w:adjustRightInd w:val="0"/>
              <w:snapToGrid w:val="0"/>
              <w:spacing w:line="360" w:lineRule="auto"/>
              <w:ind w:firstLine="0" w:firstLineChars="0"/>
              <w:jc w:val="left"/>
              <w:textAlignment w:val="center"/>
              <w:rPr>
                <w:rFonts w:hint="eastAsia"/>
                <w:highlight w:val="none"/>
                <w:vertAlign w:val="baseline"/>
                <w:lang w:val="en-US" w:eastAsia="zh-CN"/>
              </w:rPr>
            </w:pPr>
          </w:p>
        </w:tc>
        <w:tc>
          <w:tcPr>
            <w:tcW w:w="2057" w:type="dxa"/>
            <w:gridSpan w:val="3"/>
            <w:vAlign w:val="center"/>
          </w:tcPr>
          <w:p w14:paraId="2B9C244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误差范围</w:t>
            </w:r>
          </w:p>
        </w:tc>
        <w:tc>
          <w:tcPr>
            <w:tcW w:w="2218" w:type="dxa"/>
            <w:gridSpan w:val="2"/>
            <w:vAlign w:val="center"/>
          </w:tcPr>
          <w:p w14:paraId="141061F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u w:val="single"/>
                <w:vertAlign w:val="baseline"/>
                <w:lang w:val="en-US" w:eastAsia="zh-CN"/>
              </w:rPr>
              <w:t>+</w:t>
            </w:r>
            <w:r>
              <w:rPr>
                <w:rFonts w:hint="eastAsia"/>
                <w:highlight w:val="none"/>
                <w:vertAlign w:val="baseline"/>
                <w:lang w:val="en-US" w:eastAsia="zh-CN"/>
              </w:rPr>
              <w:t xml:space="preserve"> 0.1</w:t>
            </w:r>
          </w:p>
        </w:tc>
        <w:tc>
          <w:tcPr>
            <w:tcW w:w="590" w:type="dxa"/>
            <w:vMerge w:val="continue"/>
            <w:vAlign w:val="center"/>
          </w:tcPr>
          <w:p w14:paraId="2E0347B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2CA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7EE8F6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CC11EC5">
            <w:pPr>
              <w:jc w:val="center"/>
              <w:rPr>
                <w:rFonts w:hint="eastAsia" w:ascii="宋体" w:hAnsi="宋体" w:eastAsia="宋体" w:cs="宋体"/>
                <w:b w:val="0"/>
                <w:bCs/>
                <w:sz w:val="28"/>
                <w:szCs w:val="28"/>
                <w:vertAlign w:val="baseline"/>
                <w:lang w:val="en-US" w:eastAsia="zh-CN"/>
              </w:rPr>
            </w:pPr>
          </w:p>
        </w:tc>
        <w:tc>
          <w:tcPr>
            <w:tcW w:w="1179" w:type="dxa"/>
            <w:vAlign w:val="center"/>
          </w:tcPr>
          <w:p w14:paraId="5027CB92">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1E958AF">
            <w:pPr>
              <w:widowControl/>
              <w:adjustRightInd w:val="0"/>
              <w:snapToGrid w:val="0"/>
              <w:spacing w:line="360" w:lineRule="auto"/>
              <w:ind w:firstLine="0" w:firstLineChars="0"/>
              <w:jc w:val="left"/>
              <w:textAlignment w:val="center"/>
              <w:rPr>
                <w:rFonts w:hint="eastAsia"/>
                <w:highlight w:val="none"/>
                <w:vertAlign w:val="baseline"/>
                <w:lang w:val="en-US" w:eastAsia="zh-CN"/>
              </w:rPr>
            </w:pPr>
          </w:p>
        </w:tc>
        <w:tc>
          <w:tcPr>
            <w:tcW w:w="2057" w:type="dxa"/>
            <w:gridSpan w:val="3"/>
            <w:vAlign w:val="center"/>
          </w:tcPr>
          <w:p w14:paraId="50A5C09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测量系统</w:t>
            </w:r>
          </w:p>
        </w:tc>
        <w:tc>
          <w:tcPr>
            <w:tcW w:w="2218" w:type="dxa"/>
            <w:gridSpan w:val="2"/>
            <w:vAlign w:val="center"/>
          </w:tcPr>
          <w:p w14:paraId="33E6AB6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电阻应变式</w:t>
            </w:r>
          </w:p>
        </w:tc>
        <w:tc>
          <w:tcPr>
            <w:tcW w:w="590" w:type="dxa"/>
            <w:vMerge w:val="continue"/>
            <w:vAlign w:val="center"/>
          </w:tcPr>
          <w:p w14:paraId="382590D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6F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FD4AA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DFE6542">
            <w:pPr>
              <w:jc w:val="center"/>
              <w:rPr>
                <w:rFonts w:hint="eastAsia" w:ascii="宋体" w:hAnsi="宋体" w:eastAsia="宋体" w:cs="宋体"/>
                <w:b w:val="0"/>
                <w:bCs/>
                <w:sz w:val="28"/>
                <w:szCs w:val="28"/>
                <w:vertAlign w:val="baseline"/>
                <w:lang w:val="en-US" w:eastAsia="zh-CN"/>
              </w:rPr>
            </w:pPr>
          </w:p>
        </w:tc>
        <w:tc>
          <w:tcPr>
            <w:tcW w:w="1179" w:type="dxa"/>
            <w:vAlign w:val="center"/>
          </w:tcPr>
          <w:p w14:paraId="6166224B">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659C5223">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身高测量</w:t>
            </w:r>
          </w:p>
        </w:tc>
        <w:tc>
          <w:tcPr>
            <w:tcW w:w="2057" w:type="dxa"/>
            <w:gridSpan w:val="3"/>
            <w:vAlign w:val="center"/>
          </w:tcPr>
          <w:p w14:paraId="702DC1A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测量范围</w:t>
            </w:r>
          </w:p>
        </w:tc>
        <w:tc>
          <w:tcPr>
            <w:tcW w:w="2218" w:type="dxa"/>
            <w:gridSpan w:val="2"/>
            <w:vAlign w:val="center"/>
          </w:tcPr>
          <w:p w14:paraId="2EA7905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≥60-200cm；</w:t>
            </w:r>
          </w:p>
        </w:tc>
        <w:tc>
          <w:tcPr>
            <w:tcW w:w="590" w:type="dxa"/>
            <w:vMerge w:val="continue"/>
            <w:vAlign w:val="center"/>
          </w:tcPr>
          <w:p w14:paraId="14F1971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63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E579D6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3B8D2FB">
            <w:pPr>
              <w:jc w:val="center"/>
              <w:rPr>
                <w:rFonts w:hint="eastAsia" w:ascii="宋体" w:hAnsi="宋体" w:eastAsia="宋体" w:cs="宋体"/>
                <w:b w:val="0"/>
                <w:bCs/>
                <w:sz w:val="28"/>
                <w:szCs w:val="28"/>
                <w:vertAlign w:val="baseline"/>
                <w:lang w:val="en-US" w:eastAsia="zh-CN"/>
              </w:rPr>
            </w:pPr>
          </w:p>
        </w:tc>
        <w:tc>
          <w:tcPr>
            <w:tcW w:w="1179" w:type="dxa"/>
            <w:vAlign w:val="center"/>
          </w:tcPr>
          <w:p w14:paraId="3D987C70">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F097FA2">
            <w:pPr>
              <w:widowControl/>
              <w:adjustRightInd w:val="0"/>
              <w:snapToGrid w:val="0"/>
              <w:spacing w:line="360" w:lineRule="auto"/>
              <w:ind w:firstLine="0" w:firstLineChars="0"/>
              <w:jc w:val="left"/>
              <w:textAlignment w:val="center"/>
              <w:rPr>
                <w:rFonts w:hint="eastAsia"/>
                <w:highlight w:val="none"/>
                <w:vertAlign w:val="baseline"/>
                <w:lang w:val="en-US" w:eastAsia="zh-CN"/>
              </w:rPr>
            </w:pPr>
          </w:p>
        </w:tc>
        <w:tc>
          <w:tcPr>
            <w:tcW w:w="2057" w:type="dxa"/>
            <w:gridSpan w:val="3"/>
            <w:vAlign w:val="center"/>
          </w:tcPr>
          <w:p w14:paraId="22A8FC4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分度值</w:t>
            </w:r>
          </w:p>
        </w:tc>
        <w:tc>
          <w:tcPr>
            <w:tcW w:w="2218" w:type="dxa"/>
            <w:gridSpan w:val="2"/>
            <w:vAlign w:val="center"/>
          </w:tcPr>
          <w:p w14:paraId="6090266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≤0.1cm；</w:t>
            </w:r>
          </w:p>
        </w:tc>
        <w:tc>
          <w:tcPr>
            <w:tcW w:w="590" w:type="dxa"/>
            <w:vMerge w:val="continue"/>
            <w:vAlign w:val="center"/>
          </w:tcPr>
          <w:p w14:paraId="7957353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8B5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1AC9C1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6DD7A32">
            <w:pPr>
              <w:jc w:val="center"/>
              <w:rPr>
                <w:rFonts w:hint="eastAsia" w:ascii="宋体" w:hAnsi="宋体" w:eastAsia="宋体" w:cs="宋体"/>
                <w:b w:val="0"/>
                <w:bCs/>
                <w:sz w:val="28"/>
                <w:szCs w:val="28"/>
                <w:vertAlign w:val="baseline"/>
                <w:lang w:val="en-US" w:eastAsia="zh-CN"/>
              </w:rPr>
            </w:pPr>
          </w:p>
        </w:tc>
        <w:tc>
          <w:tcPr>
            <w:tcW w:w="1179" w:type="dxa"/>
            <w:vAlign w:val="center"/>
          </w:tcPr>
          <w:p w14:paraId="47B21FA7">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706809B">
            <w:pPr>
              <w:widowControl/>
              <w:adjustRightInd w:val="0"/>
              <w:snapToGrid w:val="0"/>
              <w:spacing w:line="360" w:lineRule="auto"/>
              <w:ind w:firstLine="0" w:firstLineChars="0"/>
              <w:jc w:val="left"/>
              <w:textAlignment w:val="center"/>
              <w:rPr>
                <w:rFonts w:hint="eastAsia"/>
                <w:highlight w:val="none"/>
                <w:vertAlign w:val="baseline"/>
                <w:lang w:val="en-US" w:eastAsia="zh-CN"/>
              </w:rPr>
            </w:pPr>
          </w:p>
        </w:tc>
        <w:tc>
          <w:tcPr>
            <w:tcW w:w="2057" w:type="dxa"/>
            <w:gridSpan w:val="3"/>
            <w:vAlign w:val="center"/>
          </w:tcPr>
          <w:p w14:paraId="708F6FE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误差范围</w:t>
            </w:r>
          </w:p>
        </w:tc>
        <w:tc>
          <w:tcPr>
            <w:tcW w:w="2218" w:type="dxa"/>
            <w:gridSpan w:val="2"/>
            <w:vAlign w:val="center"/>
          </w:tcPr>
          <w:p w14:paraId="58C986E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+ 0.5</w:t>
            </w:r>
          </w:p>
        </w:tc>
        <w:tc>
          <w:tcPr>
            <w:tcW w:w="590" w:type="dxa"/>
            <w:vMerge w:val="continue"/>
            <w:vAlign w:val="center"/>
          </w:tcPr>
          <w:p w14:paraId="26C83DF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D9E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814E7C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DA23EC0">
            <w:pPr>
              <w:jc w:val="center"/>
              <w:rPr>
                <w:rFonts w:hint="eastAsia" w:ascii="宋体" w:hAnsi="宋体" w:eastAsia="宋体" w:cs="宋体"/>
                <w:b w:val="0"/>
                <w:bCs/>
                <w:sz w:val="28"/>
                <w:szCs w:val="28"/>
                <w:vertAlign w:val="baseline"/>
                <w:lang w:val="en-US" w:eastAsia="zh-CN"/>
              </w:rPr>
            </w:pPr>
          </w:p>
        </w:tc>
        <w:tc>
          <w:tcPr>
            <w:tcW w:w="1179" w:type="dxa"/>
            <w:vAlign w:val="center"/>
          </w:tcPr>
          <w:p w14:paraId="264C3910">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890A5A2">
            <w:pPr>
              <w:widowControl/>
              <w:adjustRightInd w:val="0"/>
              <w:snapToGrid w:val="0"/>
              <w:spacing w:line="360" w:lineRule="auto"/>
              <w:ind w:firstLine="0" w:firstLineChars="0"/>
              <w:jc w:val="left"/>
              <w:textAlignment w:val="center"/>
              <w:rPr>
                <w:rFonts w:hint="eastAsia"/>
                <w:highlight w:val="none"/>
                <w:vertAlign w:val="baseline"/>
                <w:lang w:val="en-US" w:eastAsia="zh-CN"/>
              </w:rPr>
            </w:pPr>
          </w:p>
        </w:tc>
        <w:tc>
          <w:tcPr>
            <w:tcW w:w="2057" w:type="dxa"/>
            <w:gridSpan w:val="3"/>
            <w:vAlign w:val="center"/>
          </w:tcPr>
          <w:p w14:paraId="3AA4F03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测量系统</w:t>
            </w:r>
          </w:p>
        </w:tc>
        <w:tc>
          <w:tcPr>
            <w:tcW w:w="2218" w:type="dxa"/>
            <w:gridSpan w:val="2"/>
            <w:vAlign w:val="center"/>
          </w:tcPr>
          <w:p w14:paraId="242557C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超声波非触碰式测量</w:t>
            </w:r>
          </w:p>
        </w:tc>
        <w:tc>
          <w:tcPr>
            <w:tcW w:w="590" w:type="dxa"/>
            <w:vMerge w:val="continue"/>
            <w:vAlign w:val="center"/>
          </w:tcPr>
          <w:p w14:paraId="2CDACA6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696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CFBEA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C68C277">
            <w:pPr>
              <w:jc w:val="center"/>
              <w:rPr>
                <w:rFonts w:hint="eastAsia" w:ascii="宋体" w:hAnsi="宋体" w:eastAsia="宋体" w:cs="宋体"/>
                <w:b w:val="0"/>
                <w:bCs/>
                <w:sz w:val="28"/>
                <w:szCs w:val="28"/>
                <w:vertAlign w:val="baseline"/>
                <w:lang w:val="en-US" w:eastAsia="zh-CN"/>
              </w:rPr>
            </w:pPr>
          </w:p>
        </w:tc>
        <w:tc>
          <w:tcPr>
            <w:tcW w:w="1179" w:type="dxa"/>
            <w:vAlign w:val="center"/>
          </w:tcPr>
          <w:p w14:paraId="5ECD4602">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83DD5BE">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身体质量指数（BMI）</w:t>
            </w:r>
          </w:p>
        </w:tc>
        <w:tc>
          <w:tcPr>
            <w:tcW w:w="4275" w:type="dxa"/>
            <w:gridSpan w:val="5"/>
            <w:vAlign w:val="center"/>
          </w:tcPr>
          <w:p w14:paraId="7CF26857">
            <w:pPr>
              <w:spacing w:line="360" w:lineRule="auto"/>
              <w:rPr>
                <w:rFonts w:hint="eastAsia"/>
                <w:highlight w:val="none"/>
                <w:vertAlign w:val="baseline"/>
                <w:lang w:val="en-US" w:eastAsia="zh-CN"/>
              </w:rPr>
            </w:pPr>
            <w:r>
              <w:rPr>
                <w:rFonts w:hint="eastAsia"/>
                <w:highlight w:val="none"/>
                <w:vertAlign w:val="baseline"/>
                <w:lang w:val="en-US" w:eastAsia="zh-CN"/>
              </w:rPr>
              <w:t>体重（KG）/身高（m）^2</w:t>
            </w:r>
          </w:p>
          <w:p w14:paraId="4277705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0F4EC98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6B2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8439EB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390491E">
            <w:pPr>
              <w:jc w:val="center"/>
              <w:rPr>
                <w:rFonts w:hint="eastAsia" w:ascii="宋体" w:hAnsi="宋体" w:eastAsia="宋体" w:cs="宋体"/>
                <w:b w:val="0"/>
                <w:bCs/>
                <w:sz w:val="28"/>
                <w:szCs w:val="28"/>
                <w:vertAlign w:val="baseline"/>
                <w:lang w:val="en-US" w:eastAsia="zh-CN"/>
              </w:rPr>
            </w:pPr>
          </w:p>
        </w:tc>
        <w:tc>
          <w:tcPr>
            <w:tcW w:w="1179" w:type="dxa"/>
            <w:vAlign w:val="center"/>
          </w:tcPr>
          <w:p w14:paraId="5B836B29">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4DC995A">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体 型</w:t>
            </w:r>
          </w:p>
        </w:tc>
        <w:tc>
          <w:tcPr>
            <w:tcW w:w="4275" w:type="dxa"/>
            <w:gridSpan w:val="5"/>
            <w:vAlign w:val="center"/>
          </w:tcPr>
          <w:p w14:paraId="60DB88C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偏瘦、正常、偏胖</w:t>
            </w:r>
          </w:p>
        </w:tc>
        <w:tc>
          <w:tcPr>
            <w:tcW w:w="590" w:type="dxa"/>
            <w:vMerge w:val="continue"/>
            <w:vAlign w:val="center"/>
          </w:tcPr>
          <w:p w14:paraId="394C578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E28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C6E283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6671EFF">
            <w:pPr>
              <w:jc w:val="center"/>
              <w:rPr>
                <w:rFonts w:hint="eastAsia" w:ascii="宋体" w:hAnsi="宋体" w:eastAsia="宋体" w:cs="宋体"/>
                <w:b w:val="0"/>
                <w:bCs/>
                <w:sz w:val="28"/>
                <w:szCs w:val="28"/>
                <w:vertAlign w:val="baseline"/>
                <w:lang w:val="en-US" w:eastAsia="zh-CN"/>
              </w:rPr>
            </w:pPr>
          </w:p>
        </w:tc>
        <w:tc>
          <w:tcPr>
            <w:tcW w:w="1179" w:type="dxa"/>
            <w:vAlign w:val="center"/>
          </w:tcPr>
          <w:p w14:paraId="3268CEC9">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388B773">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数据输出接口</w:t>
            </w:r>
          </w:p>
        </w:tc>
        <w:tc>
          <w:tcPr>
            <w:tcW w:w="4275" w:type="dxa"/>
            <w:gridSpan w:val="5"/>
            <w:vAlign w:val="center"/>
          </w:tcPr>
          <w:p w14:paraId="5FAEA13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RS232 串口等；</w:t>
            </w:r>
          </w:p>
        </w:tc>
        <w:tc>
          <w:tcPr>
            <w:tcW w:w="590" w:type="dxa"/>
            <w:vMerge w:val="continue"/>
            <w:vAlign w:val="center"/>
          </w:tcPr>
          <w:p w14:paraId="57D6BF0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CD0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562E8B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1781555">
            <w:pPr>
              <w:jc w:val="center"/>
              <w:rPr>
                <w:rFonts w:hint="eastAsia" w:ascii="宋体" w:hAnsi="宋体" w:eastAsia="宋体" w:cs="宋体"/>
                <w:b w:val="0"/>
                <w:bCs/>
                <w:sz w:val="28"/>
                <w:szCs w:val="28"/>
                <w:vertAlign w:val="baseline"/>
                <w:lang w:val="en-US" w:eastAsia="zh-CN"/>
              </w:rPr>
            </w:pPr>
          </w:p>
        </w:tc>
        <w:tc>
          <w:tcPr>
            <w:tcW w:w="1179" w:type="dxa"/>
            <w:vAlign w:val="center"/>
          </w:tcPr>
          <w:p w14:paraId="5E5A5672">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6E8DD35">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电源电压</w:t>
            </w:r>
          </w:p>
        </w:tc>
        <w:tc>
          <w:tcPr>
            <w:tcW w:w="4275" w:type="dxa"/>
            <w:gridSpan w:val="5"/>
            <w:vAlign w:val="center"/>
          </w:tcPr>
          <w:p w14:paraId="2FA62A3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AC110-220 (50Hz/60Hz)；</w:t>
            </w:r>
          </w:p>
        </w:tc>
        <w:tc>
          <w:tcPr>
            <w:tcW w:w="590" w:type="dxa"/>
            <w:vMerge w:val="continue"/>
            <w:vAlign w:val="center"/>
          </w:tcPr>
          <w:p w14:paraId="0364E68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E7E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D4706E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C995E21">
            <w:pPr>
              <w:jc w:val="center"/>
              <w:rPr>
                <w:rFonts w:hint="eastAsia" w:ascii="宋体" w:hAnsi="宋体" w:eastAsia="宋体" w:cs="宋体"/>
                <w:b w:val="0"/>
                <w:bCs/>
                <w:sz w:val="28"/>
                <w:szCs w:val="28"/>
                <w:vertAlign w:val="baseline"/>
                <w:lang w:val="en-US" w:eastAsia="zh-CN"/>
              </w:rPr>
            </w:pPr>
          </w:p>
        </w:tc>
        <w:tc>
          <w:tcPr>
            <w:tcW w:w="1179" w:type="dxa"/>
            <w:vAlign w:val="center"/>
          </w:tcPr>
          <w:p w14:paraId="0A489869">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C0F81FC">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额定功率</w:t>
            </w:r>
          </w:p>
        </w:tc>
        <w:tc>
          <w:tcPr>
            <w:tcW w:w="4275" w:type="dxa"/>
            <w:gridSpan w:val="5"/>
            <w:vAlign w:val="center"/>
          </w:tcPr>
          <w:p w14:paraId="584A1BF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 12W；</w:t>
            </w:r>
          </w:p>
        </w:tc>
        <w:tc>
          <w:tcPr>
            <w:tcW w:w="590" w:type="dxa"/>
            <w:vMerge w:val="continue"/>
            <w:vAlign w:val="center"/>
          </w:tcPr>
          <w:p w14:paraId="60CCAB2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E37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8736E3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24F3861">
            <w:pPr>
              <w:jc w:val="center"/>
              <w:rPr>
                <w:rFonts w:hint="eastAsia" w:ascii="宋体" w:hAnsi="宋体" w:eastAsia="宋体" w:cs="宋体"/>
                <w:b w:val="0"/>
                <w:bCs/>
                <w:sz w:val="28"/>
                <w:szCs w:val="28"/>
                <w:vertAlign w:val="baseline"/>
                <w:lang w:val="en-US" w:eastAsia="zh-CN"/>
              </w:rPr>
            </w:pPr>
          </w:p>
        </w:tc>
        <w:tc>
          <w:tcPr>
            <w:tcW w:w="1179" w:type="dxa"/>
            <w:vAlign w:val="center"/>
          </w:tcPr>
          <w:p w14:paraId="4C7C4C01">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E4A7989">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工作湿度范围（储存温度范围）</w:t>
            </w:r>
          </w:p>
        </w:tc>
        <w:tc>
          <w:tcPr>
            <w:tcW w:w="4275" w:type="dxa"/>
            <w:gridSpan w:val="5"/>
            <w:vAlign w:val="center"/>
          </w:tcPr>
          <w:p w14:paraId="0BA694F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5℃~45℃（-10℃~+60℃) ， ≥20%--85%PH；</w:t>
            </w:r>
          </w:p>
        </w:tc>
        <w:tc>
          <w:tcPr>
            <w:tcW w:w="590" w:type="dxa"/>
            <w:vMerge w:val="continue"/>
            <w:vAlign w:val="center"/>
          </w:tcPr>
          <w:p w14:paraId="7D7443C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704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80" w:type="dxa"/>
            <w:vMerge w:val="continue"/>
            <w:vAlign w:val="center"/>
          </w:tcPr>
          <w:p w14:paraId="785D717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4416187">
            <w:pPr>
              <w:jc w:val="center"/>
              <w:rPr>
                <w:rFonts w:hint="eastAsia" w:ascii="宋体" w:hAnsi="宋体" w:eastAsia="宋体" w:cs="宋体"/>
                <w:b w:val="0"/>
                <w:bCs/>
                <w:sz w:val="28"/>
                <w:szCs w:val="28"/>
                <w:vertAlign w:val="baseline"/>
                <w:lang w:val="en-US" w:eastAsia="zh-CN"/>
              </w:rPr>
            </w:pPr>
          </w:p>
        </w:tc>
        <w:tc>
          <w:tcPr>
            <w:tcW w:w="1179" w:type="dxa"/>
            <w:vAlign w:val="center"/>
          </w:tcPr>
          <w:p w14:paraId="6F77F86F">
            <w:pPr>
              <w:widowControl/>
              <w:numPr>
                <w:ilvl w:val="0"/>
                <w:numId w:val="19"/>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C5E39B2">
            <w:pPr>
              <w:widowControl/>
              <w:adjustRightInd w:val="0"/>
              <w:snapToGrid w:val="0"/>
              <w:spacing w:line="360" w:lineRule="auto"/>
              <w:ind w:firstLine="0" w:firstLineChars="0"/>
              <w:jc w:val="left"/>
              <w:textAlignment w:val="center"/>
              <w:rPr>
                <w:rFonts w:hint="eastAsia"/>
                <w:highlight w:val="none"/>
                <w:vertAlign w:val="baseline"/>
                <w:lang w:val="en-US" w:eastAsia="zh-CN"/>
              </w:rPr>
            </w:pPr>
            <w:r>
              <w:rPr>
                <w:rFonts w:hint="eastAsia"/>
                <w:highlight w:val="none"/>
                <w:vertAlign w:val="baseline"/>
                <w:lang w:val="en-US" w:eastAsia="zh-CN"/>
              </w:rPr>
              <w:t>机身高度：</w:t>
            </w:r>
          </w:p>
        </w:tc>
        <w:tc>
          <w:tcPr>
            <w:tcW w:w="4275" w:type="dxa"/>
            <w:gridSpan w:val="5"/>
            <w:vAlign w:val="center"/>
          </w:tcPr>
          <w:p w14:paraId="2EBBAE2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highlight w:val="none"/>
                <w:vertAlign w:val="baseline"/>
                <w:lang w:val="en-US" w:eastAsia="zh-CN"/>
              </w:rPr>
              <w:t>整机高度：≥231cm ， 折叠高度：≥123cm</w:t>
            </w:r>
          </w:p>
        </w:tc>
        <w:tc>
          <w:tcPr>
            <w:tcW w:w="590" w:type="dxa"/>
            <w:vMerge w:val="continue"/>
            <w:vAlign w:val="center"/>
          </w:tcPr>
          <w:p w14:paraId="62E2D05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84F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BC1E744">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16</w:t>
            </w:r>
          </w:p>
        </w:tc>
        <w:tc>
          <w:tcPr>
            <w:tcW w:w="1489" w:type="dxa"/>
            <w:vMerge w:val="restart"/>
            <w:vAlign w:val="center"/>
          </w:tcPr>
          <w:p w14:paraId="323AECB3">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highlight w:val="none"/>
                <w:vertAlign w:val="baseline"/>
                <w:lang w:val="en-US" w:eastAsia="zh-CN"/>
              </w:rPr>
              <w:t>医疗车及车内装饰</w:t>
            </w:r>
          </w:p>
        </w:tc>
        <w:tc>
          <w:tcPr>
            <w:tcW w:w="1179" w:type="dxa"/>
            <w:vAlign w:val="top"/>
          </w:tcPr>
          <w:p w14:paraId="24044C5E">
            <w:pPr>
              <w:spacing w:before="118" w:line="221" w:lineRule="auto"/>
              <w:ind w:left="125" w:leftChars="0"/>
              <w:rPr>
                <w:rFonts w:hint="eastAsia" w:asciiTheme="majorEastAsia" w:hAnsiTheme="majorEastAsia" w:eastAsiaTheme="majorEastAsia" w:cstheme="majorEastAsia"/>
                <w:b/>
                <w:bCs/>
                <w:sz w:val="24"/>
                <w:szCs w:val="24"/>
                <w:vertAlign w:val="baseline"/>
                <w:lang w:val="en-US" w:eastAsia="zh-CN"/>
              </w:rPr>
            </w:pPr>
            <w:r>
              <w:rPr>
                <w:rFonts w:ascii="宋体" w:hAnsi="宋体" w:eastAsia="宋体" w:cs="宋体"/>
                <w:b/>
                <w:bCs/>
                <w:spacing w:val="-7"/>
                <w:sz w:val="21"/>
                <w:szCs w:val="21"/>
                <w:highlight w:val="none"/>
              </w:rPr>
              <w:t>序号</w:t>
            </w:r>
          </w:p>
        </w:tc>
        <w:tc>
          <w:tcPr>
            <w:tcW w:w="1806" w:type="dxa"/>
            <w:vAlign w:val="top"/>
          </w:tcPr>
          <w:p w14:paraId="40E76E5C">
            <w:pPr>
              <w:spacing w:before="118" w:line="220" w:lineRule="auto"/>
              <w:rPr>
                <w:rFonts w:hint="default" w:ascii="宋体" w:hAnsi="宋体" w:eastAsia="宋体" w:cs="宋体"/>
                <w:b/>
                <w:bCs/>
                <w:spacing w:val="-4"/>
                <w:sz w:val="24"/>
                <w:szCs w:val="24"/>
                <w:highlight w:val="none"/>
                <w:vertAlign w:val="baseline"/>
                <w:lang w:val="en-US" w:eastAsia="zh-CN"/>
              </w:rPr>
            </w:pPr>
            <w:r>
              <w:rPr>
                <w:rFonts w:ascii="宋体" w:hAnsi="宋体" w:eastAsia="宋体" w:cs="宋体"/>
                <w:b/>
                <w:bCs/>
                <w:spacing w:val="-5"/>
                <w:sz w:val="21"/>
                <w:szCs w:val="21"/>
                <w:highlight w:val="none"/>
              </w:rPr>
              <w:t>标的名称</w:t>
            </w:r>
          </w:p>
        </w:tc>
        <w:tc>
          <w:tcPr>
            <w:tcW w:w="2057" w:type="dxa"/>
            <w:gridSpan w:val="3"/>
            <w:vAlign w:val="top"/>
          </w:tcPr>
          <w:p w14:paraId="131B3EF4">
            <w:pPr>
              <w:spacing w:before="118" w:line="220" w:lineRule="auto"/>
              <w:rPr>
                <w:rFonts w:hint="eastAsia" w:ascii="宋体" w:hAnsi="宋体" w:eastAsia="宋体" w:cs="宋体"/>
                <w:b/>
                <w:bCs/>
                <w:highlight w:val="none"/>
                <w:vertAlign w:val="baseline"/>
              </w:rPr>
            </w:pPr>
            <w:r>
              <w:rPr>
                <w:rFonts w:ascii="宋体" w:hAnsi="宋体" w:eastAsia="宋体" w:cs="宋体"/>
                <w:b/>
                <w:bCs/>
                <w:spacing w:val="-9"/>
                <w:sz w:val="21"/>
                <w:szCs w:val="21"/>
                <w:highlight w:val="none"/>
              </w:rPr>
              <w:t>单位</w:t>
            </w:r>
          </w:p>
        </w:tc>
        <w:tc>
          <w:tcPr>
            <w:tcW w:w="2218" w:type="dxa"/>
            <w:gridSpan w:val="2"/>
            <w:vAlign w:val="top"/>
          </w:tcPr>
          <w:p w14:paraId="4AC20830">
            <w:pPr>
              <w:spacing w:before="119" w:line="219" w:lineRule="auto"/>
              <w:rPr>
                <w:rFonts w:hint="eastAsia" w:ascii="宋体" w:hAnsi="宋体" w:eastAsia="宋体" w:cs="宋体"/>
                <w:b/>
                <w:bCs/>
                <w:highlight w:val="none"/>
                <w:vertAlign w:val="baseline"/>
              </w:rPr>
            </w:pPr>
            <w:r>
              <w:rPr>
                <w:rFonts w:ascii="宋体" w:hAnsi="宋体" w:eastAsia="宋体" w:cs="宋体"/>
                <w:b/>
                <w:bCs/>
                <w:spacing w:val="-9"/>
                <w:sz w:val="21"/>
                <w:szCs w:val="21"/>
                <w:highlight w:val="none"/>
              </w:rPr>
              <w:t>数量</w:t>
            </w:r>
          </w:p>
        </w:tc>
        <w:tc>
          <w:tcPr>
            <w:tcW w:w="590" w:type="dxa"/>
            <w:vMerge w:val="restart"/>
            <w:vAlign w:val="center"/>
          </w:tcPr>
          <w:p w14:paraId="4A0C042C">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2734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11E43E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B252A92">
            <w:pPr>
              <w:jc w:val="center"/>
              <w:rPr>
                <w:rFonts w:hint="eastAsia" w:ascii="宋体" w:hAnsi="宋体" w:eastAsia="宋体" w:cs="宋体"/>
                <w:b w:val="0"/>
                <w:bCs/>
                <w:sz w:val="28"/>
                <w:szCs w:val="28"/>
                <w:highlight w:val="yellow"/>
                <w:vertAlign w:val="baseline"/>
                <w:lang w:val="en-US" w:eastAsia="zh-CN"/>
              </w:rPr>
            </w:pPr>
          </w:p>
        </w:tc>
        <w:tc>
          <w:tcPr>
            <w:tcW w:w="1179" w:type="dxa"/>
            <w:vAlign w:val="top"/>
          </w:tcPr>
          <w:p w14:paraId="71A00ED1">
            <w:pPr>
              <w:spacing w:before="246" w:line="241" w:lineRule="auto"/>
              <w:ind w:left="324" w:leftChars="0"/>
              <w:rPr>
                <w:rFonts w:hint="default" w:asciiTheme="majorEastAsia" w:hAnsiTheme="majorEastAsia" w:eastAsiaTheme="majorEastAsia" w:cstheme="majorEastAsia"/>
                <w:b/>
                <w:bCs/>
                <w:sz w:val="24"/>
                <w:szCs w:val="24"/>
                <w:highlight w:val="yellow"/>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1</w:t>
            </w:r>
          </w:p>
        </w:tc>
        <w:tc>
          <w:tcPr>
            <w:tcW w:w="1806" w:type="dxa"/>
            <w:vAlign w:val="top"/>
          </w:tcPr>
          <w:p w14:paraId="5926AAE0">
            <w:pPr>
              <w:spacing w:before="246" w:line="219" w:lineRule="auto"/>
              <w:rPr>
                <w:rFonts w:hint="default" w:ascii="宋体" w:hAnsi="宋体" w:eastAsia="宋体" w:cs="宋体"/>
                <w:b/>
                <w:bCs/>
                <w:spacing w:val="-4"/>
                <w:sz w:val="24"/>
                <w:szCs w:val="24"/>
                <w:highlight w:val="none"/>
                <w:vertAlign w:val="baseline"/>
                <w:lang w:val="en-US" w:eastAsia="zh-CN"/>
              </w:rPr>
            </w:pPr>
            <w:r>
              <w:rPr>
                <w:rFonts w:ascii="宋体" w:hAnsi="宋体" w:eastAsia="宋体" w:cs="宋体"/>
                <w:b/>
                <w:bCs/>
                <w:spacing w:val="-5"/>
                <w:sz w:val="21"/>
                <w:szCs w:val="21"/>
                <w:highlight w:val="none"/>
              </w:rPr>
              <w:t>医疗体检车</w:t>
            </w:r>
          </w:p>
        </w:tc>
        <w:tc>
          <w:tcPr>
            <w:tcW w:w="2057" w:type="dxa"/>
            <w:gridSpan w:val="3"/>
            <w:vAlign w:val="top"/>
          </w:tcPr>
          <w:p w14:paraId="6B1692F3">
            <w:pPr>
              <w:spacing w:before="246" w:line="219" w:lineRule="auto"/>
              <w:rPr>
                <w:rFonts w:hint="eastAsia" w:ascii="宋体" w:hAnsi="宋体" w:eastAsia="宋体" w:cs="宋体"/>
                <w:b/>
                <w:bCs/>
                <w:highlight w:val="none"/>
                <w:vertAlign w:val="baseline"/>
              </w:rPr>
            </w:pPr>
            <w:r>
              <w:rPr>
                <w:rFonts w:ascii="宋体" w:hAnsi="宋体" w:eastAsia="宋体" w:cs="宋体"/>
                <w:b/>
                <w:bCs/>
                <w:sz w:val="21"/>
                <w:szCs w:val="21"/>
                <w:highlight w:val="none"/>
              </w:rPr>
              <w:t>辆</w:t>
            </w:r>
          </w:p>
        </w:tc>
        <w:tc>
          <w:tcPr>
            <w:tcW w:w="2218" w:type="dxa"/>
            <w:gridSpan w:val="2"/>
            <w:vAlign w:val="top"/>
          </w:tcPr>
          <w:p w14:paraId="03B3C332">
            <w:pPr>
              <w:spacing w:before="246" w:line="241" w:lineRule="auto"/>
              <w:rPr>
                <w:rFonts w:hint="eastAsia" w:ascii="宋体" w:hAnsi="宋体" w:eastAsia="宋体" w:cs="宋体"/>
                <w:b/>
                <w:bCs/>
                <w:highlight w:val="none"/>
                <w:vertAlign w:val="baseline"/>
              </w:rPr>
            </w:pPr>
            <w:r>
              <w:rPr>
                <w:rFonts w:ascii="宋体" w:hAnsi="宋体" w:eastAsia="宋体" w:cs="宋体"/>
                <w:b/>
                <w:bCs/>
                <w:sz w:val="21"/>
                <w:szCs w:val="21"/>
                <w:highlight w:val="none"/>
              </w:rPr>
              <w:t>1</w:t>
            </w:r>
          </w:p>
        </w:tc>
        <w:tc>
          <w:tcPr>
            <w:tcW w:w="590" w:type="dxa"/>
            <w:vMerge w:val="continue"/>
            <w:vAlign w:val="center"/>
          </w:tcPr>
          <w:p w14:paraId="65646FA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090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F85EDD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CD5A824">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7F76529D">
            <w:pPr>
              <w:widowControl/>
              <w:numPr>
                <w:ilvl w:val="0"/>
                <w:numId w:val="20"/>
              </w:numPr>
              <w:adjustRightInd w:val="0"/>
              <w:snapToGrid w:val="0"/>
              <w:spacing w:line="360" w:lineRule="auto"/>
              <w:ind w:left="425" w:leftChars="0" w:hanging="425" w:firstLineChars="0"/>
              <w:jc w:val="center"/>
              <w:textAlignment w:val="center"/>
              <w:rPr>
                <w:rFonts w:hint="default" w:asciiTheme="majorEastAsia" w:hAnsiTheme="majorEastAsia" w:eastAsiaTheme="majorEastAsia" w:cstheme="majorEastAsia"/>
                <w:sz w:val="24"/>
                <w:szCs w:val="24"/>
                <w:highlight w:val="none"/>
                <w:vertAlign w:val="baseline"/>
                <w:lang w:val="en-US" w:eastAsia="zh-CN"/>
              </w:rPr>
            </w:pPr>
          </w:p>
        </w:tc>
        <w:tc>
          <w:tcPr>
            <w:tcW w:w="1806" w:type="dxa"/>
            <w:vMerge w:val="restart"/>
            <w:vAlign w:val="center"/>
          </w:tcPr>
          <w:p w14:paraId="5177D1E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ascii="宋体" w:hAnsi="宋体" w:eastAsia="宋体" w:cs="宋体"/>
                <w:spacing w:val="-4"/>
                <w:sz w:val="21"/>
                <w:szCs w:val="21"/>
                <w:highlight w:val="none"/>
              </w:rPr>
              <w:t>工作条件</w:t>
            </w:r>
          </w:p>
        </w:tc>
        <w:tc>
          <w:tcPr>
            <w:tcW w:w="4275" w:type="dxa"/>
            <w:gridSpan w:val="5"/>
            <w:vAlign w:val="center"/>
          </w:tcPr>
          <w:p w14:paraId="2E500CAB">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ascii="宋体" w:hAnsi="宋体" w:eastAsia="宋体" w:cs="宋体"/>
                <w:spacing w:val="4"/>
                <w:sz w:val="21"/>
                <w:szCs w:val="21"/>
                <w:highlight w:val="none"/>
              </w:rPr>
              <w:t>1.适应环境：车辆应适应各种自然</w:t>
            </w:r>
            <w:r>
              <w:rPr>
                <w:rFonts w:ascii="宋体" w:hAnsi="宋体" w:eastAsia="宋体" w:cs="宋体"/>
                <w:spacing w:val="-5"/>
                <w:sz w:val="21"/>
                <w:szCs w:val="21"/>
                <w:highlight w:val="none"/>
              </w:rPr>
              <w:t>条件，适应户外长时期作业的需求。</w:t>
            </w:r>
          </w:p>
        </w:tc>
        <w:tc>
          <w:tcPr>
            <w:tcW w:w="590" w:type="dxa"/>
            <w:vMerge w:val="continue"/>
            <w:vAlign w:val="center"/>
          </w:tcPr>
          <w:p w14:paraId="6083A58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87D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7725B6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AC026FC">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9625759">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7160FE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3A37697">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ascii="宋体" w:hAnsi="宋体" w:eastAsia="宋体" w:cs="宋体"/>
                <w:spacing w:val="4"/>
                <w:sz w:val="21"/>
                <w:szCs w:val="21"/>
                <w:highlight w:val="none"/>
              </w:rPr>
              <w:t>2.车辆适应气温－35到60摄氏度之</w:t>
            </w:r>
            <w:r>
              <w:rPr>
                <w:rFonts w:ascii="宋体" w:hAnsi="宋体" w:eastAsia="宋体" w:cs="宋体"/>
                <w:spacing w:val="-4"/>
                <w:sz w:val="21"/>
                <w:szCs w:val="21"/>
                <w:highlight w:val="none"/>
              </w:rPr>
              <w:t>间（自然环境）</w:t>
            </w:r>
          </w:p>
        </w:tc>
        <w:tc>
          <w:tcPr>
            <w:tcW w:w="590" w:type="dxa"/>
            <w:vMerge w:val="continue"/>
            <w:vAlign w:val="center"/>
          </w:tcPr>
          <w:p w14:paraId="10967A7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C2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8E0A54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F837DAB">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BEC3FC1">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7489DA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5E232C9">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ascii="宋体" w:hAnsi="宋体" w:eastAsia="宋体" w:cs="宋体"/>
                <w:spacing w:val="-2"/>
                <w:sz w:val="21"/>
                <w:szCs w:val="21"/>
                <w:highlight w:val="none"/>
              </w:rPr>
              <w:t>3.相对湿度</w:t>
            </w:r>
            <w:r>
              <w:rPr>
                <w:rFonts w:hint="eastAsia" w:ascii="宋体" w:hAnsi="宋体" w:eastAsia="宋体" w:cs="宋体"/>
                <w:spacing w:val="-2"/>
                <w:sz w:val="21"/>
                <w:szCs w:val="21"/>
                <w:highlight w:val="none"/>
                <w:lang w:val="en-US" w:eastAsia="zh-CN"/>
              </w:rPr>
              <w:t>≤</w:t>
            </w:r>
            <w:r>
              <w:rPr>
                <w:rFonts w:ascii="宋体" w:hAnsi="宋体" w:eastAsia="宋体" w:cs="宋体"/>
                <w:spacing w:val="-48"/>
                <w:sz w:val="21"/>
                <w:szCs w:val="21"/>
                <w:highlight w:val="none"/>
              </w:rPr>
              <w:t xml:space="preserve"> </w:t>
            </w:r>
            <w:r>
              <w:rPr>
                <w:rFonts w:ascii="宋体" w:hAnsi="宋体" w:eastAsia="宋体" w:cs="宋体"/>
                <w:spacing w:val="-2"/>
                <w:sz w:val="21"/>
                <w:szCs w:val="21"/>
                <w:highlight w:val="none"/>
              </w:rPr>
              <w:t>80%</w:t>
            </w:r>
          </w:p>
        </w:tc>
        <w:tc>
          <w:tcPr>
            <w:tcW w:w="590" w:type="dxa"/>
            <w:vMerge w:val="continue"/>
            <w:vAlign w:val="center"/>
          </w:tcPr>
          <w:p w14:paraId="7A9E8E7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CBB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3E55042">
            <w:pPr>
              <w:jc w:val="center"/>
              <w:rPr>
                <w:rFonts w:hint="eastAsia" w:asciiTheme="majorEastAsia" w:hAnsiTheme="majorEastAsia" w:eastAsiaTheme="majorEastAsia" w:cstheme="majorEastAsia"/>
                <w:sz w:val="24"/>
                <w:szCs w:val="24"/>
                <w:vertAlign w:val="baseline"/>
                <w:lang w:val="en-US" w:eastAsia="zh-CN"/>
              </w:rPr>
            </w:pPr>
          </w:p>
        </w:tc>
        <w:tc>
          <w:tcPr>
            <w:tcW w:w="1489" w:type="dxa"/>
            <w:vMerge w:val="continue"/>
            <w:vAlign w:val="center"/>
          </w:tcPr>
          <w:p w14:paraId="0CC0717F">
            <w:pPr>
              <w:jc w:val="center"/>
              <w:rPr>
                <w:rFonts w:hint="eastAsia" w:ascii="宋体" w:hAnsi="宋体" w:eastAsia="宋体" w:cs="宋体"/>
                <w:b w:val="0"/>
                <w:bCs/>
                <w:sz w:val="28"/>
                <w:szCs w:val="28"/>
                <w:vertAlign w:val="baseline"/>
                <w:lang w:val="en-US" w:eastAsia="zh-CN"/>
              </w:rPr>
            </w:pPr>
          </w:p>
        </w:tc>
        <w:tc>
          <w:tcPr>
            <w:tcW w:w="1179" w:type="dxa"/>
            <w:vAlign w:val="center"/>
          </w:tcPr>
          <w:p w14:paraId="5825C9C4">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439FD64">
            <w:pPr>
              <w:numPr>
                <w:ilvl w:val="0"/>
                <w:numId w:val="0"/>
              </w:num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体检车性能及技术参数要求</w:t>
            </w:r>
          </w:p>
          <w:p w14:paraId="4E407DB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B54F72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外形尺寸</w:t>
            </w:r>
          </w:p>
        </w:tc>
        <w:tc>
          <w:tcPr>
            <w:tcW w:w="2218" w:type="dxa"/>
            <w:gridSpan w:val="2"/>
            <w:vAlign w:val="center"/>
          </w:tcPr>
          <w:p w14:paraId="2992D27C">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≥5940×2110×3035 (mm)</w:t>
            </w:r>
          </w:p>
        </w:tc>
        <w:tc>
          <w:tcPr>
            <w:tcW w:w="590" w:type="dxa"/>
            <w:vMerge w:val="continue"/>
            <w:vAlign w:val="center"/>
          </w:tcPr>
          <w:p w14:paraId="75431D7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5E7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3E26DB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D6A7E3E">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8414C48">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75AEA2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C2ED90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总质量</w:t>
            </w:r>
          </w:p>
        </w:tc>
        <w:tc>
          <w:tcPr>
            <w:tcW w:w="2218" w:type="dxa"/>
            <w:gridSpan w:val="2"/>
            <w:vAlign w:val="center"/>
          </w:tcPr>
          <w:p w14:paraId="3868C801">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≥4495 (Kg)</w:t>
            </w:r>
          </w:p>
        </w:tc>
        <w:tc>
          <w:tcPr>
            <w:tcW w:w="590" w:type="dxa"/>
            <w:vMerge w:val="continue"/>
            <w:vAlign w:val="center"/>
          </w:tcPr>
          <w:p w14:paraId="296EA98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C6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78F509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AF5B5BD">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2CE4BBE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3C236B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636EA8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整备质量</w:t>
            </w:r>
          </w:p>
        </w:tc>
        <w:tc>
          <w:tcPr>
            <w:tcW w:w="2218" w:type="dxa"/>
            <w:gridSpan w:val="2"/>
            <w:vAlign w:val="center"/>
          </w:tcPr>
          <w:p w14:paraId="0D51E599">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≥3730 (Kg)</w:t>
            </w:r>
            <w:r>
              <w:rPr>
                <w:rFonts w:hint="eastAsia" w:ascii="宋体" w:hAnsi="宋体" w:eastAsia="宋体" w:cs="宋体"/>
                <w:highlight w:val="none"/>
                <w:vertAlign w:val="baseline"/>
                <w:lang w:eastAsia="zh-CN"/>
              </w:rPr>
              <w:t>；</w:t>
            </w:r>
          </w:p>
        </w:tc>
        <w:tc>
          <w:tcPr>
            <w:tcW w:w="590" w:type="dxa"/>
            <w:vMerge w:val="continue"/>
            <w:vAlign w:val="center"/>
          </w:tcPr>
          <w:p w14:paraId="303D11F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F96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6D7C9E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778BF71">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499542E">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654B19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075F8C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前排乘客</w:t>
            </w:r>
          </w:p>
        </w:tc>
        <w:tc>
          <w:tcPr>
            <w:tcW w:w="2218" w:type="dxa"/>
            <w:gridSpan w:val="2"/>
            <w:vAlign w:val="center"/>
          </w:tcPr>
          <w:p w14:paraId="232249C0">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3 (人)</w:t>
            </w:r>
            <w:r>
              <w:rPr>
                <w:rFonts w:hint="eastAsia" w:ascii="宋体" w:hAnsi="宋体" w:eastAsia="宋体" w:cs="宋体"/>
                <w:highlight w:val="none"/>
                <w:vertAlign w:val="baseline"/>
                <w:lang w:eastAsia="zh-CN"/>
              </w:rPr>
              <w:t>；</w:t>
            </w:r>
          </w:p>
        </w:tc>
        <w:tc>
          <w:tcPr>
            <w:tcW w:w="590" w:type="dxa"/>
            <w:vMerge w:val="continue"/>
            <w:vAlign w:val="center"/>
          </w:tcPr>
          <w:p w14:paraId="011BF2B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408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EC15C2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452EEF8">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D7A7387">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10D7CE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4A695F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防抱死系统：</w:t>
            </w:r>
          </w:p>
        </w:tc>
        <w:tc>
          <w:tcPr>
            <w:tcW w:w="2218" w:type="dxa"/>
            <w:gridSpan w:val="2"/>
            <w:vAlign w:val="center"/>
          </w:tcPr>
          <w:p w14:paraId="7CE745C7">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有</w:t>
            </w:r>
          </w:p>
        </w:tc>
        <w:tc>
          <w:tcPr>
            <w:tcW w:w="590" w:type="dxa"/>
            <w:vMerge w:val="continue"/>
            <w:vAlign w:val="center"/>
          </w:tcPr>
          <w:p w14:paraId="64B0515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DDD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379C46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2FD2ADF">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CA9B358">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70FAE9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2EBA392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前悬/后悬</w:t>
            </w:r>
          </w:p>
        </w:tc>
        <w:tc>
          <w:tcPr>
            <w:tcW w:w="2218" w:type="dxa"/>
            <w:gridSpan w:val="2"/>
            <w:vAlign w:val="center"/>
          </w:tcPr>
          <w:p w14:paraId="602C25B4">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  1020/1160 (mm)</w:t>
            </w:r>
          </w:p>
        </w:tc>
        <w:tc>
          <w:tcPr>
            <w:tcW w:w="590" w:type="dxa"/>
            <w:vMerge w:val="continue"/>
            <w:vAlign w:val="center"/>
          </w:tcPr>
          <w:p w14:paraId="72F92D9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B16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B27F9C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4BFB0CC">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36CFE12B">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E0BA45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46A85F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轴距</w:t>
            </w:r>
          </w:p>
        </w:tc>
        <w:tc>
          <w:tcPr>
            <w:tcW w:w="2218" w:type="dxa"/>
            <w:gridSpan w:val="2"/>
            <w:vAlign w:val="center"/>
          </w:tcPr>
          <w:p w14:paraId="3B6A59D5">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  3760 (mm)</w:t>
            </w:r>
          </w:p>
        </w:tc>
        <w:tc>
          <w:tcPr>
            <w:tcW w:w="590" w:type="dxa"/>
            <w:vMerge w:val="continue"/>
            <w:vAlign w:val="center"/>
          </w:tcPr>
          <w:p w14:paraId="22545B7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E2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5140B1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76CDA77">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1BFE32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6B5BEA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2B46B8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接近角/离去角</w:t>
            </w:r>
          </w:p>
        </w:tc>
        <w:tc>
          <w:tcPr>
            <w:tcW w:w="2218" w:type="dxa"/>
            <w:gridSpan w:val="2"/>
            <w:vAlign w:val="center"/>
          </w:tcPr>
          <w:p w14:paraId="70E6508B">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  19/19 ( °)</w:t>
            </w:r>
          </w:p>
        </w:tc>
        <w:tc>
          <w:tcPr>
            <w:tcW w:w="590" w:type="dxa"/>
            <w:vMerge w:val="continue"/>
            <w:vAlign w:val="center"/>
          </w:tcPr>
          <w:p w14:paraId="1329CEB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610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F6FDFC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5FC1FD8">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E1F5183">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D4013D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6DB7EC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轴数</w:t>
            </w:r>
          </w:p>
        </w:tc>
        <w:tc>
          <w:tcPr>
            <w:tcW w:w="2218" w:type="dxa"/>
            <w:gridSpan w:val="2"/>
            <w:vAlign w:val="center"/>
          </w:tcPr>
          <w:p w14:paraId="6FAEE1E3">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2</w:t>
            </w:r>
          </w:p>
        </w:tc>
        <w:tc>
          <w:tcPr>
            <w:tcW w:w="590" w:type="dxa"/>
            <w:vMerge w:val="continue"/>
            <w:vAlign w:val="center"/>
          </w:tcPr>
          <w:p w14:paraId="573EC8F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9A7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A1E369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C962973">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1089393">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45FC39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8320EE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轴荷</w:t>
            </w:r>
          </w:p>
        </w:tc>
        <w:tc>
          <w:tcPr>
            <w:tcW w:w="2218" w:type="dxa"/>
            <w:gridSpan w:val="2"/>
            <w:vAlign w:val="center"/>
          </w:tcPr>
          <w:p w14:paraId="357EF731">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rPr>
            </w:pPr>
            <w:r>
              <w:rPr>
                <w:rFonts w:hint="eastAsia" w:ascii="宋体" w:hAnsi="宋体" w:eastAsia="宋体" w:cs="宋体"/>
                <w:highlight w:val="none"/>
                <w:vertAlign w:val="baseline"/>
              </w:rPr>
              <w:t>≥  1750/2745</w:t>
            </w:r>
          </w:p>
        </w:tc>
        <w:tc>
          <w:tcPr>
            <w:tcW w:w="590" w:type="dxa"/>
            <w:vMerge w:val="continue"/>
            <w:vAlign w:val="center"/>
          </w:tcPr>
          <w:p w14:paraId="592CE16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A57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C2BDC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9449ED1">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23274901">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EE99E4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347E14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最高车速</w:t>
            </w:r>
          </w:p>
        </w:tc>
        <w:tc>
          <w:tcPr>
            <w:tcW w:w="2218" w:type="dxa"/>
            <w:gridSpan w:val="2"/>
            <w:vAlign w:val="center"/>
          </w:tcPr>
          <w:p w14:paraId="012E9979">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  150 (km/h)</w:t>
            </w:r>
          </w:p>
        </w:tc>
        <w:tc>
          <w:tcPr>
            <w:tcW w:w="590" w:type="dxa"/>
            <w:vMerge w:val="continue"/>
            <w:vAlign w:val="center"/>
          </w:tcPr>
          <w:p w14:paraId="43844AA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169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98F25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590A0D0">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AF42254">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EC4969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6BB648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轮胎数</w:t>
            </w:r>
          </w:p>
        </w:tc>
        <w:tc>
          <w:tcPr>
            <w:tcW w:w="2218" w:type="dxa"/>
            <w:gridSpan w:val="2"/>
            <w:vAlign w:val="center"/>
          </w:tcPr>
          <w:p w14:paraId="2B4004C7">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6</w:t>
            </w:r>
          </w:p>
        </w:tc>
        <w:tc>
          <w:tcPr>
            <w:tcW w:w="590" w:type="dxa"/>
            <w:vMerge w:val="continue"/>
            <w:vAlign w:val="center"/>
          </w:tcPr>
          <w:p w14:paraId="2DE5EB6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17D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F6F64F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C71F97C">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542172D">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707B0C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8A23FB5">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轮胎规格</w:t>
            </w:r>
          </w:p>
        </w:tc>
        <w:tc>
          <w:tcPr>
            <w:tcW w:w="2218" w:type="dxa"/>
            <w:gridSpan w:val="2"/>
            <w:vAlign w:val="center"/>
          </w:tcPr>
          <w:p w14:paraId="250C6DB7">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195/75R16LT 10PR</w:t>
            </w:r>
          </w:p>
        </w:tc>
        <w:tc>
          <w:tcPr>
            <w:tcW w:w="590" w:type="dxa"/>
            <w:vMerge w:val="continue"/>
            <w:vAlign w:val="center"/>
          </w:tcPr>
          <w:p w14:paraId="5E33967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B0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A7FF50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EC1829F">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0F97D89C">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E6DF90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00D2C3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前轮距</w:t>
            </w:r>
          </w:p>
        </w:tc>
        <w:tc>
          <w:tcPr>
            <w:tcW w:w="2218" w:type="dxa"/>
            <w:gridSpan w:val="2"/>
            <w:vAlign w:val="center"/>
          </w:tcPr>
          <w:p w14:paraId="0BF5847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  1740</w:t>
            </w:r>
          </w:p>
        </w:tc>
        <w:tc>
          <w:tcPr>
            <w:tcW w:w="590" w:type="dxa"/>
            <w:vMerge w:val="continue"/>
            <w:vAlign w:val="center"/>
          </w:tcPr>
          <w:p w14:paraId="3AFC517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D82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0CE0CA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F808FB8">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7E2DBCA9">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49D6B5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541757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后轮距</w:t>
            </w:r>
          </w:p>
        </w:tc>
        <w:tc>
          <w:tcPr>
            <w:tcW w:w="2218" w:type="dxa"/>
            <w:gridSpan w:val="2"/>
            <w:vAlign w:val="center"/>
          </w:tcPr>
          <w:p w14:paraId="5792DCE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  1654</w:t>
            </w:r>
          </w:p>
        </w:tc>
        <w:tc>
          <w:tcPr>
            <w:tcW w:w="590" w:type="dxa"/>
            <w:vMerge w:val="continue"/>
            <w:vAlign w:val="center"/>
          </w:tcPr>
          <w:p w14:paraId="5962B6E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3AC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FBF9BD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7885A65">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3A518E4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15BC7B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00406E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变速箱</w:t>
            </w:r>
          </w:p>
        </w:tc>
        <w:tc>
          <w:tcPr>
            <w:tcW w:w="2218" w:type="dxa"/>
            <w:gridSpan w:val="2"/>
            <w:vAlign w:val="center"/>
          </w:tcPr>
          <w:p w14:paraId="129574C5">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手动</w:t>
            </w:r>
          </w:p>
        </w:tc>
        <w:tc>
          <w:tcPr>
            <w:tcW w:w="590" w:type="dxa"/>
            <w:vMerge w:val="continue"/>
            <w:vAlign w:val="center"/>
          </w:tcPr>
          <w:p w14:paraId="3B4B3DC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368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766BD7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9D51E9F">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5CE1454">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656E80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75682C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排量(ml)</w:t>
            </w:r>
          </w:p>
        </w:tc>
        <w:tc>
          <w:tcPr>
            <w:tcW w:w="2218" w:type="dxa"/>
            <w:gridSpan w:val="2"/>
            <w:vAlign w:val="center"/>
          </w:tcPr>
          <w:p w14:paraId="63E4551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≥1996</w:t>
            </w:r>
          </w:p>
        </w:tc>
        <w:tc>
          <w:tcPr>
            <w:tcW w:w="590" w:type="dxa"/>
            <w:vMerge w:val="continue"/>
            <w:vAlign w:val="center"/>
          </w:tcPr>
          <w:p w14:paraId="2C9E9E7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341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E404CD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03C0CC5">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E4ED724">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955BA3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6FB5C8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燃料种类</w:t>
            </w:r>
          </w:p>
        </w:tc>
        <w:tc>
          <w:tcPr>
            <w:tcW w:w="2218" w:type="dxa"/>
            <w:gridSpan w:val="2"/>
            <w:vAlign w:val="center"/>
          </w:tcPr>
          <w:p w14:paraId="0DE0AFFF">
            <w:pPr>
              <w:widowControl/>
              <w:numPr>
                <w:ilvl w:val="0"/>
                <w:numId w:val="0"/>
              </w:numPr>
              <w:adjustRightInd w:val="0"/>
              <w:snapToGrid w:val="0"/>
              <w:spacing w:line="360" w:lineRule="auto"/>
              <w:ind w:left="0" w:leftChars="0" w:firstLine="0" w:firstLineChars="0"/>
              <w:jc w:val="left"/>
              <w:textAlignment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柴油</w:t>
            </w:r>
          </w:p>
        </w:tc>
        <w:tc>
          <w:tcPr>
            <w:tcW w:w="590" w:type="dxa"/>
            <w:vMerge w:val="continue"/>
            <w:vAlign w:val="center"/>
          </w:tcPr>
          <w:p w14:paraId="51FE447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C1A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000E75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103D519">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5E53FC6">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25EF24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3B8F43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功率(kw)</w:t>
            </w:r>
          </w:p>
        </w:tc>
        <w:tc>
          <w:tcPr>
            <w:tcW w:w="2218" w:type="dxa"/>
            <w:gridSpan w:val="2"/>
            <w:vAlign w:val="center"/>
          </w:tcPr>
          <w:p w14:paraId="3C6E8EC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  110</w:t>
            </w:r>
          </w:p>
        </w:tc>
        <w:tc>
          <w:tcPr>
            <w:tcW w:w="590" w:type="dxa"/>
            <w:vMerge w:val="continue"/>
            <w:vAlign w:val="center"/>
          </w:tcPr>
          <w:p w14:paraId="2AF889A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38D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1C0542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5978F89">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097AC84">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6DB8DC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BED253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依据标准</w:t>
            </w:r>
          </w:p>
        </w:tc>
        <w:tc>
          <w:tcPr>
            <w:tcW w:w="2218" w:type="dxa"/>
            <w:gridSpan w:val="2"/>
            <w:vAlign w:val="center"/>
          </w:tcPr>
          <w:p w14:paraId="1EFA97E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GB17691-2018 国Ⅵ</w:t>
            </w:r>
          </w:p>
        </w:tc>
        <w:tc>
          <w:tcPr>
            <w:tcW w:w="590" w:type="dxa"/>
            <w:vMerge w:val="continue"/>
            <w:vAlign w:val="center"/>
          </w:tcPr>
          <w:p w14:paraId="2720049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615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BF9C0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A7CE8D8">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38CF272">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657944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CB6301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材料及工艺</w:t>
            </w:r>
          </w:p>
        </w:tc>
        <w:tc>
          <w:tcPr>
            <w:tcW w:w="2218" w:type="dxa"/>
            <w:gridSpan w:val="2"/>
            <w:vAlign w:val="center"/>
          </w:tcPr>
          <w:p w14:paraId="03BE3CC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医疗舱（吊柜、医疗柜、中隔板等覆盖件）材料应全部采用环保生态板材料，材料应具有：防霉、防菌、防静电、防潮、阻燃、易清洗、易消毒、高强度、抗老化、无异味、无毒、安全性强等优点。内饰件应无尖锐突出形状，周边应修光，连接应平滑，禁止使用板材拼接工艺</w:t>
            </w:r>
            <w:r>
              <w:rPr>
                <w:rFonts w:hint="eastAsia" w:ascii="宋体" w:hAnsi="宋体" w:eastAsia="宋体" w:cs="宋体"/>
                <w:highlight w:val="none"/>
                <w:vertAlign w:val="baseline"/>
                <w:lang w:val="en-US" w:eastAsia="zh-CN"/>
              </w:rPr>
              <w:t>；</w:t>
            </w:r>
          </w:p>
        </w:tc>
        <w:tc>
          <w:tcPr>
            <w:tcW w:w="590" w:type="dxa"/>
            <w:vMerge w:val="continue"/>
            <w:vAlign w:val="center"/>
          </w:tcPr>
          <w:p w14:paraId="6C47824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2BE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959A59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D54EB06">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442C586">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97BE75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0073B6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内饰及结构安装：</w:t>
            </w:r>
          </w:p>
        </w:tc>
        <w:tc>
          <w:tcPr>
            <w:tcW w:w="2218" w:type="dxa"/>
            <w:gridSpan w:val="2"/>
            <w:vAlign w:val="center"/>
          </w:tcPr>
          <w:p w14:paraId="5FF5D91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舱内饰及结构件安装必须与车身固定连接，并应形成具有良好密封性和保温性</w:t>
            </w:r>
            <w:r>
              <w:rPr>
                <w:rFonts w:hint="eastAsia" w:ascii="宋体" w:hAnsi="宋体" w:eastAsia="宋体" w:cs="宋体"/>
                <w:highlight w:val="none"/>
                <w:vertAlign w:val="baseline"/>
                <w:lang w:val="en-US" w:eastAsia="zh-CN"/>
              </w:rPr>
              <w:t>；</w:t>
            </w:r>
          </w:p>
        </w:tc>
        <w:tc>
          <w:tcPr>
            <w:tcW w:w="590" w:type="dxa"/>
            <w:vMerge w:val="continue"/>
            <w:vAlign w:val="center"/>
          </w:tcPr>
          <w:p w14:paraId="2A90666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D96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0688DF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9711683">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48E561C">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BC356C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AD27CC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地板</w:t>
            </w:r>
          </w:p>
        </w:tc>
        <w:tc>
          <w:tcPr>
            <w:tcW w:w="2218" w:type="dxa"/>
            <w:gridSpan w:val="2"/>
            <w:vAlign w:val="center"/>
          </w:tcPr>
          <w:p w14:paraId="70AD1D0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应采用耐磨、阻燃、防滑、防霉、易清洗医疗专用地板</w:t>
            </w:r>
            <w:r>
              <w:rPr>
                <w:rFonts w:hint="eastAsia" w:ascii="宋体" w:hAnsi="宋体" w:eastAsia="宋体" w:cs="宋体"/>
                <w:highlight w:val="none"/>
                <w:vertAlign w:val="baseline"/>
                <w:lang w:val="en-US" w:eastAsia="zh-CN"/>
              </w:rPr>
              <w:t>；</w:t>
            </w:r>
          </w:p>
        </w:tc>
        <w:tc>
          <w:tcPr>
            <w:tcW w:w="590" w:type="dxa"/>
            <w:vMerge w:val="continue"/>
            <w:vAlign w:val="center"/>
          </w:tcPr>
          <w:p w14:paraId="2811EC2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67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07776D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08707CD">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3DC3F950">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FC1F92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CC225D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中隔墙</w:t>
            </w:r>
          </w:p>
        </w:tc>
        <w:tc>
          <w:tcPr>
            <w:tcW w:w="2218" w:type="dxa"/>
            <w:gridSpan w:val="2"/>
            <w:vAlign w:val="center"/>
          </w:tcPr>
          <w:p w14:paraId="2DD7104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采用新型环保可分解的高分子材料，隔板安装位置应不影响车辆维修</w:t>
            </w:r>
            <w:r>
              <w:rPr>
                <w:rFonts w:hint="eastAsia" w:ascii="宋体" w:hAnsi="宋体" w:eastAsia="宋体" w:cs="宋体"/>
                <w:highlight w:val="none"/>
                <w:vertAlign w:val="baseline"/>
                <w:lang w:val="en-US" w:eastAsia="zh-CN"/>
              </w:rPr>
              <w:t>；</w:t>
            </w:r>
          </w:p>
        </w:tc>
        <w:tc>
          <w:tcPr>
            <w:tcW w:w="590" w:type="dxa"/>
            <w:vMerge w:val="continue"/>
            <w:vAlign w:val="center"/>
          </w:tcPr>
          <w:p w14:paraId="5944999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1B3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A776C8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2E57835">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2B5C101B">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903BF8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83F690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后隔墙</w:t>
            </w:r>
          </w:p>
        </w:tc>
        <w:tc>
          <w:tcPr>
            <w:tcW w:w="2218" w:type="dxa"/>
            <w:gridSpan w:val="2"/>
            <w:vAlign w:val="center"/>
          </w:tcPr>
          <w:p w14:paraId="508EE71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采用新型环保可分解的高分子材料，密封环保，边角做软包处理，配透明取样窗口方便操作，需具备抗菌、易清洗、易清毒</w:t>
            </w:r>
          </w:p>
        </w:tc>
        <w:tc>
          <w:tcPr>
            <w:tcW w:w="590" w:type="dxa"/>
            <w:vMerge w:val="continue"/>
            <w:vAlign w:val="center"/>
          </w:tcPr>
          <w:p w14:paraId="44850BD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40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5F85AB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A48AA98">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5D66DFD">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15534D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699F4C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操作平台</w:t>
            </w:r>
          </w:p>
        </w:tc>
        <w:tc>
          <w:tcPr>
            <w:tcW w:w="2218" w:type="dxa"/>
            <w:gridSpan w:val="2"/>
            <w:vAlign w:val="center"/>
          </w:tcPr>
          <w:p w14:paraId="412110D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应能够放置医疗设备，安装牢固，便于检查和操作</w:t>
            </w:r>
            <w:r>
              <w:rPr>
                <w:rFonts w:hint="eastAsia" w:ascii="宋体" w:hAnsi="宋体" w:eastAsia="宋体" w:cs="宋体"/>
                <w:highlight w:val="none"/>
                <w:vertAlign w:val="baseline"/>
                <w:lang w:val="en-US" w:eastAsia="zh-CN"/>
              </w:rPr>
              <w:t>；</w:t>
            </w:r>
          </w:p>
        </w:tc>
        <w:tc>
          <w:tcPr>
            <w:tcW w:w="590" w:type="dxa"/>
            <w:vMerge w:val="continue"/>
            <w:vAlign w:val="center"/>
          </w:tcPr>
          <w:p w14:paraId="2306586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B4B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752E87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6107B13">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7D5CDCC">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F7C2F3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5E36928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体检床</w:t>
            </w:r>
          </w:p>
        </w:tc>
        <w:tc>
          <w:tcPr>
            <w:tcW w:w="2218" w:type="dxa"/>
            <w:gridSpan w:val="2"/>
            <w:vAlign w:val="center"/>
          </w:tcPr>
          <w:p w14:paraId="20EDF7C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床面软包，便于各项检查工作</w:t>
            </w:r>
          </w:p>
        </w:tc>
        <w:tc>
          <w:tcPr>
            <w:tcW w:w="590" w:type="dxa"/>
            <w:vMerge w:val="continue"/>
            <w:vAlign w:val="center"/>
          </w:tcPr>
          <w:p w14:paraId="02D1A85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B7D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CBA93B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34B9CAC">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F8F455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8CFB65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5380E1F7">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坐椅</w:t>
            </w:r>
          </w:p>
        </w:tc>
        <w:tc>
          <w:tcPr>
            <w:tcW w:w="2218" w:type="dxa"/>
            <w:gridSpan w:val="2"/>
            <w:vAlign w:val="center"/>
          </w:tcPr>
          <w:p w14:paraId="5D29EC3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移动式可旋转坐椅，方便工作人员可随时移动</w:t>
            </w:r>
            <w:r>
              <w:rPr>
                <w:rFonts w:hint="eastAsia" w:ascii="宋体" w:hAnsi="宋体" w:eastAsia="宋体" w:cs="宋体"/>
                <w:highlight w:val="none"/>
                <w:vertAlign w:val="baseline"/>
                <w:lang w:val="en-US" w:eastAsia="zh-CN"/>
              </w:rPr>
              <w:t>；</w:t>
            </w:r>
          </w:p>
        </w:tc>
        <w:tc>
          <w:tcPr>
            <w:tcW w:w="590" w:type="dxa"/>
            <w:vMerge w:val="continue"/>
            <w:vAlign w:val="center"/>
          </w:tcPr>
          <w:p w14:paraId="45F13F4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3DB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28562B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372177E">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215E950C">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1D1A79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5D2A92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集成内顶</w:t>
            </w:r>
          </w:p>
        </w:tc>
        <w:tc>
          <w:tcPr>
            <w:tcW w:w="2218" w:type="dxa"/>
            <w:gridSpan w:val="2"/>
            <w:vAlign w:val="center"/>
          </w:tcPr>
          <w:p w14:paraId="6D7555C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全部采用环保生态材料，复合材料应具有：防霉、防菌、防静电、防潮、阻燃、易清洗、易消毒、高强度、抗老化、无异味、无毒、安全性强等优点。应集成照明、杀菌等功能与一体，采用先进成型工艺，其设计合理方便人员开展样工作，用材质地优良，做工精良、耐用</w:t>
            </w:r>
            <w:r>
              <w:rPr>
                <w:rFonts w:hint="eastAsia" w:ascii="宋体" w:hAnsi="宋体" w:eastAsia="宋体" w:cs="宋体"/>
                <w:highlight w:val="none"/>
                <w:vertAlign w:val="baseline"/>
                <w:lang w:val="en-US" w:eastAsia="zh-CN"/>
              </w:rPr>
              <w:t>；</w:t>
            </w:r>
          </w:p>
        </w:tc>
        <w:tc>
          <w:tcPr>
            <w:tcW w:w="590" w:type="dxa"/>
            <w:vMerge w:val="continue"/>
            <w:vAlign w:val="center"/>
          </w:tcPr>
          <w:p w14:paraId="24EC378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35D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18A596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108D072">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7F6E4D2C">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2725B8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123EB0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逆变器</w:t>
            </w:r>
          </w:p>
        </w:tc>
        <w:tc>
          <w:tcPr>
            <w:tcW w:w="2218" w:type="dxa"/>
            <w:gridSpan w:val="2"/>
            <w:vAlign w:val="center"/>
          </w:tcPr>
          <w:p w14:paraId="7956201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应为智能逆变/充电一体机，12V 输入，输出为 220V、不小于 2000W 纯正弦波电源</w:t>
            </w:r>
            <w:r>
              <w:rPr>
                <w:rFonts w:hint="eastAsia" w:ascii="宋体" w:hAnsi="宋体" w:eastAsia="宋体" w:cs="宋体"/>
                <w:highlight w:val="none"/>
                <w:vertAlign w:val="baseline"/>
                <w:lang w:val="en-US" w:eastAsia="zh-CN"/>
              </w:rPr>
              <w:t>；</w:t>
            </w:r>
          </w:p>
        </w:tc>
        <w:tc>
          <w:tcPr>
            <w:tcW w:w="590" w:type="dxa"/>
            <w:vMerge w:val="continue"/>
            <w:vAlign w:val="center"/>
          </w:tcPr>
          <w:p w14:paraId="6A71ACB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D6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83C1B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8A92F94">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106A62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41A009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010C0F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供电要求</w:t>
            </w:r>
          </w:p>
        </w:tc>
        <w:tc>
          <w:tcPr>
            <w:tcW w:w="2218" w:type="dxa"/>
            <w:gridSpan w:val="2"/>
            <w:vAlign w:val="center"/>
          </w:tcPr>
          <w:p w14:paraId="6D48067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在车辆启动状态下，可实现 24 小时不间断供电，可输出 220V，不小于2000W 纯正弦波电源可供医疗设备使用，并在相应的位置安置 12V 电源插座 1 只、220V 电源插座 3 只</w:t>
            </w:r>
            <w:r>
              <w:rPr>
                <w:rFonts w:hint="eastAsia" w:ascii="宋体" w:hAnsi="宋体" w:eastAsia="宋体" w:cs="宋体"/>
                <w:highlight w:val="none"/>
                <w:vertAlign w:val="baseline"/>
                <w:lang w:val="en-US" w:eastAsia="zh-CN"/>
              </w:rPr>
              <w:t>；</w:t>
            </w:r>
          </w:p>
        </w:tc>
        <w:tc>
          <w:tcPr>
            <w:tcW w:w="590" w:type="dxa"/>
            <w:vMerge w:val="continue"/>
            <w:vAlign w:val="center"/>
          </w:tcPr>
          <w:p w14:paraId="1CDB127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D34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D96860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D247115">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029F6E67">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70EA2C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148F3A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外接电源</w:t>
            </w:r>
          </w:p>
        </w:tc>
        <w:tc>
          <w:tcPr>
            <w:tcW w:w="2218" w:type="dxa"/>
            <w:gridSpan w:val="2"/>
            <w:vAlign w:val="center"/>
          </w:tcPr>
          <w:p w14:paraId="09BB709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防水带盖外接插座，不小于 15 米外接绕线盘</w:t>
            </w:r>
            <w:r>
              <w:rPr>
                <w:rFonts w:hint="eastAsia" w:ascii="宋体" w:hAnsi="宋体" w:eastAsia="宋体" w:cs="宋体"/>
                <w:highlight w:val="none"/>
                <w:vertAlign w:val="baseline"/>
                <w:lang w:val="en-US" w:eastAsia="zh-CN"/>
              </w:rPr>
              <w:t>；</w:t>
            </w:r>
          </w:p>
        </w:tc>
        <w:tc>
          <w:tcPr>
            <w:tcW w:w="590" w:type="dxa"/>
            <w:vMerge w:val="continue"/>
            <w:vAlign w:val="center"/>
          </w:tcPr>
          <w:p w14:paraId="407F163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624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6D78F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3AE363D">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8E6B88E">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455325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A7D32EF">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监控系统</w:t>
            </w:r>
          </w:p>
        </w:tc>
        <w:tc>
          <w:tcPr>
            <w:tcW w:w="2218" w:type="dxa"/>
            <w:gridSpan w:val="2"/>
            <w:vAlign w:val="center"/>
          </w:tcPr>
          <w:p w14:paraId="0C405CF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存储，各作业区独立录像，驾室可查看</w:t>
            </w:r>
            <w:r>
              <w:rPr>
                <w:rFonts w:hint="eastAsia" w:ascii="宋体" w:hAnsi="宋体" w:eastAsia="宋体" w:cs="宋体"/>
                <w:highlight w:val="none"/>
                <w:vertAlign w:val="baseline"/>
                <w:lang w:val="en-US" w:eastAsia="zh-CN"/>
              </w:rPr>
              <w:t>；</w:t>
            </w:r>
          </w:p>
        </w:tc>
        <w:tc>
          <w:tcPr>
            <w:tcW w:w="590" w:type="dxa"/>
            <w:vMerge w:val="continue"/>
            <w:vAlign w:val="center"/>
          </w:tcPr>
          <w:p w14:paraId="153DD7E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A9A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2BC197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11231F7">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379F5DBF">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CF2300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83DA3C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洗手系统</w:t>
            </w:r>
          </w:p>
        </w:tc>
        <w:tc>
          <w:tcPr>
            <w:tcW w:w="2218" w:type="dxa"/>
            <w:gridSpan w:val="2"/>
            <w:vAlign w:val="center"/>
          </w:tcPr>
          <w:p w14:paraId="40FA4CE6">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电动可充电功能，不锈钢材质，并配备净水箱，污水箱</w:t>
            </w:r>
            <w:r>
              <w:rPr>
                <w:rFonts w:hint="eastAsia" w:ascii="宋体" w:hAnsi="宋体" w:eastAsia="宋体" w:cs="宋体"/>
                <w:highlight w:val="none"/>
                <w:vertAlign w:val="baseline"/>
                <w:lang w:val="en-US" w:eastAsia="zh-CN"/>
              </w:rPr>
              <w:t>；</w:t>
            </w:r>
          </w:p>
        </w:tc>
        <w:tc>
          <w:tcPr>
            <w:tcW w:w="590" w:type="dxa"/>
            <w:vMerge w:val="continue"/>
            <w:vAlign w:val="center"/>
          </w:tcPr>
          <w:p w14:paraId="3A2B642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A80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BCDEAD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903984C">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3C29A39C">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16FC1B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37E505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车载饮水系统</w:t>
            </w:r>
          </w:p>
        </w:tc>
        <w:tc>
          <w:tcPr>
            <w:tcW w:w="2218" w:type="dxa"/>
            <w:gridSpan w:val="2"/>
            <w:vAlign w:val="center"/>
          </w:tcPr>
          <w:p w14:paraId="26E0D64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冷热多用型，医务人员可直接饮用</w:t>
            </w:r>
            <w:r>
              <w:rPr>
                <w:rFonts w:hint="eastAsia" w:ascii="宋体" w:hAnsi="宋体" w:eastAsia="宋体" w:cs="宋体"/>
                <w:highlight w:val="none"/>
                <w:vertAlign w:val="baseline"/>
                <w:lang w:val="en-US" w:eastAsia="zh-CN"/>
              </w:rPr>
              <w:t>；</w:t>
            </w:r>
          </w:p>
        </w:tc>
        <w:tc>
          <w:tcPr>
            <w:tcW w:w="590" w:type="dxa"/>
            <w:vMerge w:val="continue"/>
            <w:vAlign w:val="center"/>
          </w:tcPr>
          <w:p w14:paraId="24944F8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9E3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94BB8F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5CC7A47">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74B3607">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60DCB6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AF40B65">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工作灯</w:t>
            </w:r>
          </w:p>
        </w:tc>
        <w:tc>
          <w:tcPr>
            <w:tcW w:w="2218" w:type="dxa"/>
            <w:gridSpan w:val="2"/>
            <w:vAlign w:val="center"/>
          </w:tcPr>
          <w:p w14:paraId="5FDEC12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采用超薄 LED 照明，左右两侧各一组共 ≥  4 个，光线应柔和均匀，满足急救工作需要</w:t>
            </w:r>
            <w:r>
              <w:rPr>
                <w:rFonts w:hint="eastAsia" w:ascii="宋体" w:hAnsi="宋体" w:eastAsia="宋体" w:cs="宋体"/>
                <w:highlight w:val="none"/>
                <w:vertAlign w:val="baseline"/>
                <w:lang w:val="en-US" w:eastAsia="zh-CN"/>
              </w:rPr>
              <w:t>；</w:t>
            </w:r>
          </w:p>
        </w:tc>
        <w:tc>
          <w:tcPr>
            <w:tcW w:w="590" w:type="dxa"/>
            <w:vMerge w:val="continue"/>
            <w:vAlign w:val="center"/>
          </w:tcPr>
          <w:p w14:paraId="2A7A00C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0F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FC44C6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1A16D0B">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2686C12">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B55FCA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2C804DB5">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紫外线消毒灯</w:t>
            </w:r>
          </w:p>
        </w:tc>
        <w:tc>
          <w:tcPr>
            <w:tcW w:w="2218" w:type="dxa"/>
            <w:gridSpan w:val="2"/>
            <w:vAlign w:val="center"/>
          </w:tcPr>
          <w:p w14:paraId="4D50D099">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采用紫外线消毒灯，杀菌有效空间≥10 立方米，并可定时延时控制，电器配件优良，工作稳定可靠、耐用</w:t>
            </w:r>
            <w:r>
              <w:rPr>
                <w:rFonts w:hint="eastAsia" w:ascii="宋体" w:hAnsi="宋体" w:eastAsia="宋体" w:cs="宋体"/>
                <w:highlight w:val="none"/>
                <w:vertAlign w:val="baseline"/>
                <w:lang w:val="en-US" w:eastAsia="zh-CN"/>
              </w:rPr>
              <w:t>；</w:t>
            </w:r>
          </w:p>
        </w:tc>
        <w:tc>
          <w:tcPr>
            <w:tcW w:w="590" w:type="dxa"/>
            <w:vMerge w:val="continue"/>
            <w:vAlign w:val="center"/>
          </w:tcPr>
          <w:p w14:paraId="4CE4EA7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DF5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BB652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1AFC228">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13053ED">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23E123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E18DF1E">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车外照明</w:t>
            </w:r>
          </w:p>
        </w:tc>
        <w:tc>
          <w:tcPr>
            <w:tcW w:w="2218" w:type="dxa"/>
            <w:gridSpan w:val="2"/>
            <w:vAlign w:val="center"/>
          </w:tcPr>
          <w:p w14:paraId="1AEED41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  12V,LED 形式，满足夜晚照明</w:t>
            </w:r>
            <w:r>
              <w:rPr>
                <w:rFonts w:hint="eastAsia" w:ascii="宋体" w:hAnsi="宋体" w:eastAsia="宋体" w:cs="宋体"/>
                <w:highlight w:val="none"/>
                <w:vertAlign w:val="baseline"/>
                <w:lang w:val="en-US" w:eastAsia="zh-CN"/>
              </w:rPr>
              <w:t>；</w:t>
            </w:r>
          </w:p>
        </w:tc>
        <w:tc>
          <w:tcPr>
            <w:tcW w:w="590" w:type="dxa"/>
            <w:vMerge w:val="continue"/>
            <w:vAlign w:val="center"/>
          </w:tcPr>
          <w:p w14:paraId="519EECA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A3A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D60C78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248342B">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7479D0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C6B064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A84924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车载冰箱</w:t>
            </w:r>
          </w:p>
        </w:tc>
        <w:tc>
          <w:tcPr>
            <w:tcW w:w="2218" w:type="dxa"/>
            <w:gridSpan w:val="2"/>
            <w:vAlign w:val="center"/>
          </w:tcPr>
          <w:p w14:paraId="5DF4D6D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≥55L</w:t>
            </w:r>
          </w:p>
        </w:tc>
        <w:tc>
          <w:tcPr>
            <w:tcW w:w="590" w:type="dxa"/>
            <w:vMerge w:val="continue"/>
            <w:vAlign w:val="center"/>
          </w:tcPr>
          <w:p w14:paraId="517AF62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5FF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67455B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B038B5F">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4B8EB289">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521B55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8A87E2C">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语音系统</w:t>
            </w:r>
          </w:p>
        </w:tc>
        <w:tc>
          <w:tcPr>
            <w:tcW w:w="2218" w:type="dxa"/>
            <w:gridSpan w:val="2"/>
            <w:vAlign w:val="center"/>
          </w:tcPr>
          <w:p w14:paraId="27D7CD8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  12V,各工位可内外对讲</w:t>
            </w:r>
          </w:p>
        </w:tc>
        <w:tc>
          <w:tcPr>
            <w:tcW w:w="590" w:type="dxa"/>
            <w:vMerge w:val="continue"/>
            <w:vAlign w:val="center"/>
          </w:tcPr>
          <w:p w14:paraId="5D4AF03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F27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C95918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E580C05">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0EED3549">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DFDD46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BFB1F1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空调系统</w:t>
            </w:r>
          </w:p>
        </w:tc>
        <w:tc>
          <w:tcPr>
            <w:tcW w:w="2218" w:type="dxa"/>
            <w:gridSpan w:val="2"/>
            <w:vAlign w:val="center"/>
          </w:tcPr>
          <w:p w14:paraId="1664CE50">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顶置大功率，制冷量和制热量</w:t>
            </w:r>
            <w:r>
              <w:rPr>
                <w:rFonts w:hint="eastAsia" w:ascii="宋体" w:hAnsi="宋体" w:eastAsia="宋体" w:cs="宋体"/>
                <w:highlight w:val="none"/>
                <w:vertAlign w:val="baseline"/>
                <w:lang w:val="en-US" w:eastAsia="zh-CN"/>
              </w:rPr>
              <w:t>；</w:t>
            </w:r>
          </w:p>
        </w:tc>
        <w:tc>
          <w:tcPr>
            <w:tcW w:w="590" w:type="dxa"/>
            <w:vMerge w:val="continue"/>
            <w:vAlign w:val="center"/>
          </w:tcPr>
          <w:p w14:paraId="14E0800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54D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390028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C758756">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5B921166">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4535DB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5239CA9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遮阳棚</w:t>
            </w:r>
          </w:p>
        </w:tc>
        <w:tc>
          <w:tcPr>
            <w:tcW w:w="2218" w:type="dxa"/>
            <w:gridSpan w:val="2"/>
            <w:vAlign w:val="center"/>
          </w:tcPr>
          <w:p w14:paraId="0CC963E4">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可伸缩，便于工作人员工作</w:t>
            </w:r>
            <w:r>
              <w:rPr>
                <w:rFonts w:hint="eastAsia" w:ascii="宋体" w:hAnsi="宋体" w:eastAsia="宋体" w:cs="宋体"/>
                <w:highlight w:val="none"/>
                <w:vertAlign w:val="baseline"/>
                <w:lang w:val="en-US" w:eastAsia="zh-CN"/>
              </w:rPr>
              <w:t>；</w:t>
            </w:r>
          </w:p>
        </w:tc>
        <w:tc>
          <w:tcPr>
            <w:tcW w:w="590" w:type="dxa"/>
            <w:vMerge w:val="continue"/>
            <w:vAlign w:val="center"/>
          </w:tcPr>
          <w:p w14:paraId="5238B8C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DF3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F3C803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DF2F91F">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768C7E7F">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F9EF25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2AE2A8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尾门</w:t>
            </w:r>
          </w:p>
        </w:tc>
        <w:tc>
          <w:tcPr>
            <w:tcW w:w="2218" w:type="dxa"/>
            <w:gridSpan w:val="2"/>
            <w:vAlign w:val="center"/>
          </w:tcPr>
          <w:p w14:paraId="5D35E99A">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对开式，可 180 度打开</w:t>
            </w:r>
            <w:r>
              <w:rPr>
                <w:rFonts w:hint="eastAsia" w:ascii="宋体" w:hAnsi="宋体" w:eastAsia="宋体" w:cs="宋体"/>
                <w:highlight w:val="none"/>
                <w:vertAlign w:val="baseline"/>
                <w:lang w:val="en-US" w:eastAsia="zh-CN"/>
              </w:rPr>
              <w:t>；</w:t>
            </w:r>
          </w:p>
        </w:tc>
        <w:tc>
          <w:tcPr>
            <w:tcW w:w="590" w:type="dxa"/>
            <w:vMerge w:val="continue"/>
            <w:vAlign w:val="center"/>
          </w:tcPr>
          <w:p w14:paraId="08E7660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B0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8DAC55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2918CCD">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1712E7E2">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88278C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33AAB83">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外 观</w:t>
            </w:r>
          </w:p>
        </w:tc>
        <w:tc>
          <w:tcPr>
            <w:tcW w:w="2218" w:type="dxa"/>
            <w:gridSpan w:val="2"/>
            <w:vAlign w:val="center"/>
          </w:tcPr>
          <w:p w14:paraId="5F27C9BD">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车身外表配彩条标识，具体须按照用户要求制作</w:t>
            </w:r>
            <w:r>
              <w:rPr>
                <w:rFonts w:hint="eastAsia" w:ascii="宋体" w:hAnsi="宋体" w:eastAsia="宋体" w:cs="宋体"/>
                <w:highlight w:val="none"/>
                <w:vertAlign w:val="baseline"/>
                <w:lang w:val="en-US" w:eastAsia="zh-CN"/>
              </w:rPr>
              <w:t>；</w:t>
            </w:r>
          </w:p>
        </w:tc>
        <w:tc>
          <w:tcPr>
            <w:tcW w:w="590" w:type="dxa"/>
            <w:vMerge w:val="continue"/>
            <w:vAlign w:val="center"/>
          </w:tcPr>
          <w:p w14:paraId="0F5A7FB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41B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368350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1EFCF3B">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613DAFC5">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FBF505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59DF7B8B">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医废桶</w:t>
            </w:r>
          </w:p>
        </w:tc>
        <w:tc>
          <w:tcPr>
            <w:tcW w:w="2218" w:type="dxa"/>
            <w:gridSpan w:val="2"/>
            <w:vAlign w:val="center"/>
          </w:tcPr>
          <w:p w14:paraId="297984D8">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配备医疗污物桶，</w:t>
            </w:r>
            <w:r>
              <w:rPr>
                <w:rFonts w:hint="eastAsia" w:ascii="宋体" w:hAnsi="宋体" w:eastAsia="宋体" w:cs="宋体"/>
                <w:highlight w:val="none"/>
                <w:vertAlign w:val="baseline"/>
                <w:lang w:val="en-US" w:eastAsia="zh-CN"/>
              </w:rPr>
              <w:t>容量≥</w:t>
            </w:r>
            <w:r>
              <w:rPr>
                <w:rFonts w:hint="default" w:ascii="宋体" w:hAnsi="宋体" w:eastAsia="宋体" w:cs="宋体"/>
                <w:highlight w:val="none"/>
                <w:vertAlign w:val="baseline"/>
                <w:lang w:val="en-US" w:eastAsia="zh-CN"/>
              </w:rPr>
              <w:t xml:space="preserve"> 10L</w:t>
            </w:r>
            <w:r>
              <w:rPr>
                <w:rFonts w:hint="eastAsia" w:ascii="宋体" w:hAnsi="宋体" w:eastAsia="宋体" w:cs="宋体"/>
                <w:highlight w:val="none"/>
                <w:vertAlign w:val="baseline"/>
                <w:lang w:val="en-US" w:eastAsia="zh-CN"/>
              </w:rPr>
              <w:t>；</w:t>
            </w:r>
          </w:p>
        </w:tc>
        <w:tc>
          <w:tcPr>
            <w:tcW w:w="590" w:type="dxa"/>
            <w:vMerge w:val="continue"/>
            <w:vAlign w:val="center"/>
          </w:tcPr>
          <w:p w14:paraId="27A38BA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C8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6FEA82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53F8080">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0C552AEA">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Align w:val="center"/>
          </w:tcPr>
          <w:p w14:paraId="2483F7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68B11D2">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default" w:ascii="宋体" w:hAnsi="宋体" w:eastAsia="宋体" w:cs="宋体"/>
                <w:highlight w:val="none"/>
                <w:vertAlign w:val="baseline"/>
                <w:lang w:val="en-US" w:eastAsia="zh-CN"/>
              </w:rPr>
              <w:t>设备托盘</w:t>
            </w:r>
          </w:p>
        </w:tc>
        <w:tc>
          <w:tcPr>
            <w:tcW w:w="2218" w:type="dxa"/>
            <w:gridSpan w:val="2"/>
            <w:vAlign w:val="center"/>
          </w:tcPr>
          <w:p w14:paraId="44838CE1">
            <w:pPr>
              <w:widowControl/>
              <w:numPr>
                <w:ilvl w:val="0"/>
                <w:numId w:val="0"/>
              </w:numPr>
              <w:adjustRightInd w:val="0"/>
              <w:snapToGrid w:val="0"/>
              <w:spacing w:line="360" w:lineRule="auto"/>
              <w:ind w:left="0" w:leftChars="0"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设备减震固定系统（拉伸强度≥10Mpa；拉伸强度变化率≤5（提供检测报告），耐臭氧性能：50×10-8（50phm）× 40℃×72h×20％无裂纹（提供检测报告）</w:t>
            </w:r>
            <w:r>
              <w:rPr>
                <w:rFonts w:hint="eastAsia" w:ascii="宋体" w:hAnsi="宋体" w:eastAsia="宋体" w:cs="宋体"/>
                <w:highlight w:val="none"/>
                <w:vertAlign w:val="baseline"/>
                <w:lang w:val="en-US" w:eastAsia="zh-CN"/>
              </w:rPr>
              <w:t>；</w:t>
            </w:r>
          </w:p>
        </w:tc>
        <w:tc>
          <w:tcPr>
            <w:tcW w:w="590" w:type="dxa"/>
            <w:vMerge w:val="continue"/>
            <w:vAlign w:val="center"/>
          </w:tcPr>
          <w:p w14:paraId="14B665F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485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904E7C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FF74D11">
            <w:pPr>
              <w:jc w:val="center"/>
              <w:rPr>
                <w:rFonts w:hint="eastAsia" w:ascii="宋体" w:hAnsi="宋体" w:eastAsia="宋体" w:cs="宋体"/>
                <w:b w:val="0"/>
                <w:bCs/>
                <w:sz w:val="28"/>
                <w:szCs w:val="28"/>
                <w:highlight w:val="yellow"/>
                <w:vertAlign w:val="baseline"/>
                <w:lang w:val="en-US" w:eastAsia="zh-CN"/>
              </w:rPr>
            </w:pPr>
          </w:p>
        </w:tc>
        <w:tc>
          <w:tcPr>
            <w:tcW w:w="1179" w:type="dxa"/>
            <w:vAlign w:val="center"/>
          </w:tcPr>
          <w:p w14:paraId="3C328100">
            <w:pPr>
              <w:widowControl/>
              <w:numPr>
                <w:ilvl w:val="0"/>
                <w:numId w:val="20"/>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Align w:val="center"/>
          </w:tcPr>
          <w:p w14:paraId="484C18E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3F0E7B4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default" w:ascii="宋体" w:hAnsi="宋体" w:eastAsia="宋体" w:cs="宋体"/>
                <w:highlight w:val="none"/>
                <w:vertAlign w:val="baseline"/>
                <w:lang w:val="en-US" w:eastAsia="zh-CN"/>
              </w:rPr>
              <w:t>内饰</w:t>
            </w:r>
          </w:p>
        </w:tc>
        <w:tc>
          <w:tcPr>
            <w:tcW w:w="2218" w:type="dxa"/>
            <w:gridSpan w:val="2"/>
            <w:vAlign w:val="center"/>
          </w:tcPr>
          <w:p w14:paraId="384A7CEC">
            <w:pPr>
              <w:widowControl/>
              <w:adjustRightInd w:val="0"/>
              <w:snapToGrid w:val="0"/>
              <w:spacing w:line="360" w:lineRule="auto"/>
              <w:ind w:firstLine="0" w:firstLineChars="0"/>
              <w:jc w:val="left"/>
              <w:textAlignment w:val="center"/>
              <w:rPr>
                <w:rFonts w:hint="default" w:ascii="宋体" w:hAnsi="宋体" w:eastAsia="宋体" w:cs="宋体"/>
                <w:highlight w:val="none"/>
                <w:vertAlign w:val="baseline"/>
                <w:lang w:val="en-US" w:eastAsia="zh-CN"/>
              </w:rPr>
            </w:pPr>
            <w:r>
              <w:rPr>
                <w:rFonts w:hint="default" w:ascii="宋体" w:hAnsi="宋体" w:eastAsia="宋体" w:cs="宋体"/>
                <w:highlight w:val="none"/>
                <w:vertAlign w:val="baseline"/>
                <w:lang w:val="en-US" w:eastAsia="zh-CN"/>
              </w:rPr>
              <w:t>医疗舱内所有内饰必须是无异味，可再生的环保材料，严禁使用玻璃钢材料。（提供专业设计图纸及轻型环保材料检测报告，以确保改装的专业性，证明使用可靠性；附实整车外观、内饰效果图）</w:t>
            </w:r>
          </w:p>
        </w:tc>
        <w:tc>
          <w:tcPr>
            <w:tcW w:w="590" w:type="dxa"/>
            <w:vMerge w:val="continue"/>
            <w:vAlign w:val="center"/>
          </w:tcPr>
          <w:p w14:paraId="40BCF0F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01C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4B854B1B">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17</w:t>
            </w:r>
          </w:p>
        </w:tc>
        <w:tc>
          <w:tcPr>
            <w:tcW w:w="1489" w:type="dxa"/>
            <w:vMerge w:val="restart"/>
            <w:vAlign w:val="center"/>
          </w:tcPr>
          <w:p w14:paraId="5B1E6AD0">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便携式超声仪</w:t>
            </w:r>
          </w:p>
        </w:tc>
        <w:tc>
          <w:tcPr>
            <w:tcW w:w="1179" w:type="dxa"/>
            <w:vAlign w:val="center"/>
          </w:tcPr>
          <w:p w14:paraId="303C911F">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65C83D8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主机成像系统</w:t>
            </w:r>
          </w:p>
        </w:tc>
        <w:tc>
          <w:tcPr>
            <w:tcW w:w="2057" w:type="dxa"/>
            <w:gridSpan w:val="3"/>
            <w:vAlign w:val="center"/>
          </w:tcPr>
          <w:p w14:paraId="3ECDA2D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显示器</w:t>
            </w:r>
          </w:p>
        </w:tc>
        <w:tc>
          <w:tcPr>
            <w:tcW w:w="2218" w:type="dxa"/>
            <w:gridSpan w:val="2"/>
            <w:vAlign w:val="center"/>
          </w:tcPr>
          <w:p w14:paraId="15C21A1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 xml:space="preserve"> ≥15 寸，显示器角度可调范围≥30 °</w:t>
            </w:r>
          </w:p>
        </w:tc>
        <w:tc>
          <w:tcPr>
            <w:tcW w:w="590" w:type="dxa"/>
            <w:vMerge w:val="restart"/>
            <w:vAlign w:val="center"/>
          </w:tcPr>
          <w:p w14:paraId="41BD7B5B">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73AC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8440C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13AC308">
            <w:pPr>
              <w:jc w:val="center"/>
              <w:rPr>
                <w:rFonts w:hint="eastAsia" w:ascii="宋体" w:hAnsi="宋体" w:eastAsia="宋体" w:cs="宋体"/>
                <w:b w:val="0"/>
                <w:bCs/>
                <w:sz w:val="28"/>
                <w:szCs w:val="28"/>
                <w:vertAlign w:val="baseline"/>
                <w:lang w:val="en-US" w:eastAsia="zh-CN"/>
              </w:rPr>
            </w:pPr>
          </w:p>
        </w:tc>
        <w:tc>
          <w:tcPr>
            <w:tcW w:w="1179" w:type="dxa"/>
            <w:vAlign w:val="center"/>
          </w:tcPr>
          <w:p w14:paraId="1FDA606C">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4B857D7">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0CAB8E1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显示器清洁</w:t>
            </w:r>
          </w:p>
        </w:tc>
        <w:tc>
          <w:tcPr>
            <w:tcW w:w="2218" w:type="dxa"/>
            <w:gridSpan w:val="2"/>
            <w:vAlign w:val="center"/>
          </w:tcPr>
          <w:p w14:paraId="5C61BD5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可支持浸有清洁剂的软布直接擦拭；</w:t>
            </w:r>
          </w:p>
        </w:tc>
        <w:tc>
          <w:tcPr>
            <w:tcW w:w="590" w:type="dxa"/>
            <w:vMerge w:val="continue"/>
            <w:vAlign w:val="center"/>
          </w:tcPr>
          <w:p w14:paraId="57C589A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77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A6EBCD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B5D7EDA">
            <w:pPr>
              <w:jc w:val="center"/>
              <w:rPr>
                <w:rFonts w:hint="eastAsia" w:ascii="宋体" w:hAnsi="宋体" w:eastAsia="宋体" w:cs="宋体"/>
                <w:b w:val="0"/>
                <w:bCs/>
                <w:sz w:val="28"/>
                <w:szCs w:val="28"/>
                <w:vertAlign w:val="baseline"/>
                <w:lang w:val="en-US" w:eastAsia="zh-CN"/>
              </w:rPr>
            </w:pPr>
          </w:p>
        </w:tc>
        <w:tc>
          <w:tcPr>
            <w:tcW w:w="1179" w:type="dxa"/>
            <w:vAlign w:val="center"/>
          </w:tcPr>
          <w:p w14:paraId="4AA9B919">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Merge w:val="continue"/>
            <w:vAlign w:val="center"/>
          </w:tcPr>
          <w:p w14:paraId="19B4F45B">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1158ECA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w:t>
            </w:r>
            <w:r>
              <w:rPr>
                <w:rFonts w:hint="eastAsia" w:ascii="宋体" w:hAnsi="宋体" w:cs="宋体"/>
              </w:rPr>
              <w:t>主机可支持同时激活探头接口数最大≥</w:t>
            </w:r>
            <w:r>
              <w:rPr>
                <w:rFonts w:ascii="宋体" w:hAnsi="宋体" w:cs="宋体"/>
                <w:highlight w:val="none"/>
              </w:rPr>
              <w:t>2</w:t>
            </w:r>
            <w:r>
              <w:rPr>
                <w:rFonts w:hint="eastAsia" w:ascii="宋体" w:hAnsi="宋体" w:cs="宋体"/>
                <w:highlight w:val="none"/>
              </w:rPr>
              <w:t xml:space="preserve"> </w:t>
            </w:r>
            <w:r>
              <w:rPr>
                <w:rFonts w:hint="eastAsia" w:ascii="宋体" w:hAnsi="宋体" w:cs="宋体"/>
              </w:rPr>
              <w:t>个，相互通用；</w:t>
            </w:r>
          </w:p>
        </w:tc>
        <w:tc>
          <w:tcPr>
            <w:tcW w:w="590" w:type="dxa"/>
            <w:vMerge w:val="continue"/>
            <w:vAlign w:val="center"/>
          </w:tcPr>
          <w:p w14:paraId="789D846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118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86CBC5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B1B1E9B">
            <w:pPr>
              <w:jc w:val="center"/>
              <w:rPr>
                <w:rFonts w:hint="eastAsia" w:ascii="宋体" w:hAnsi="宋体" w:eastAsia="宋体" w:cs="宋体"/>
                <w:b w:val="0"/>
                <w:bCs/>
                <w:sz w:val="28"/>
                <w:szCs w:val="28"/>
                <w:vertAlign w:val="baseline"/>
                <w:lang w:val="en-US" w:eastAsia="zh-CN"/>
              </w:rPr>
            </w:pPr>
          </w:p>
        </w:tc>
        <w:tc>
          <w:tcPr>
            <w:tcW w:w="1179" w:type="dxa"/>
            <w:vAlign w:val="center"/>
          </w:tcPr>
          <w:p w14:paraId="1904BBE2">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F1BE459">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4289081E">
            <w:pPr>
              <w:widowControl/>
              <w:adjustRightInd w:val="0"/>
              <w:snapToGrid w:val="0"/>
              <w:spacing w:line="360" w:lineRule="auto"/>
              <w:ind w:firstLine="0" w:firstLineChars="0"/>
              <w:jc w:val="left"/>
              <w:textAlignment w:val="center"/>
              <w:rPr>
                <w:rFonts w:hint="default" w:ascii="宋体" w:hAnsi="宋体" w:eastAsia="宋体" w:cs="宋体"/>
                <w:highlight w:val="none"/>
                <w:lang w:val="en-US" w:eastAsia="zh-CN"/>
              </w:rPr>
            </w:pPr>
            <w:r>
              <w:rPr>
                <w:rFonts w:hint="eastAsia" w:ascii="宋体" w:hAnsi="宋体" w:eastAsia="宋体" w:cs="宋体"/>
                <w:highlight w:val="none"/>
              </w:rPr>
              <w:t xml:space="preserve"> 二维灰阶成像部件</w:t>
            </w:r>
          </w:p>
        </w:tc>
        <w:tc>
          <w:tcPr>
            <w:tcW w:w="590" w:type="dxa"/>
            <w:vMerge w:val="continue"/>
            <w:vAlign w:val="center"/>
          </w:tcPr>
          <w:p w14:paraId="6060165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43C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11D7AD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8BCAE46">
            <w:pPr>
              <w:jc w:val="center"/>
              <w:rPr>
                <w:rFonts w:hint="eastAsia" w:ascii="宋体" w:hAnsi="宋体" w:eastAsia="宋体" w:cs="宋体"/>
                <w:b w:val="0"/>
                <w:bCs/>
                <w:sz w:val="28"/>
                <w:szCs w:val="28"/>
                <w:vertAlign w:val="baseline"/>
                <w:lang w:val="en-US" w:eastAsia="zh-CN"/>
              </w:rPr>
            </w:pPr>
          </w:p>
        </w:tc>
        <w:tc>
          <w:tcPr>
            <w:tcW w:w="1179" w:type="dxa"/>
            <w:vAlign w:val="center"/>
          </w:tcPr>
          <w:p w14:paraId="2F5838D5">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4485C73">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7A37785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频谱多谱勒显示及分析系统</w:t>
            </w:r>
          </w:p>
        </w:tc>
        <w:tc>
          <w:tcPr>
            <w:tcW w:w="590" w:type="dxa"/>
            <w:vMerge w:val="continue"/>
            <w:vAlign w:val="center"/>
          </w:tcPr>
          <w:p w14:paraId="2F558A9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92B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C12FF9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7719887">
            <w:pPr>
              <w:jc w:val="center"/>
              <w:rPr>
                <w:rFonts w:hint="eastAsia" w:ascii="宋体" w:hAnsi="宋体" w:eastAsia="宋体" w:cs="宋体"/>
                <w:b w:val="0"/>
                <w:bCs/>
                <w:sz w:val="28"/>
                <w:szCs w:val="28"/>
                <w:vertAlign w:val="baseline"/>
                <w:lang w:val="en-US" w:eastAsia="zh-CN"/>
              </w:rPr>
            </w:pPr>
          </w:p>
        </w:tc>
        <w:tc>
          <w:tcPr>
            <w:tcW w:w="1179" w:type="dxa"/>
            <w:vAlign w:val="center"/>
          </w:tcPr>
          <w:p w14:paraId="7DF5310A">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D41E97E">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6E9B9D0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彩色多谱勒超声波诊断部件；</w:t>
            </w:r>
          </w:p>
        </w:tc>
        <w:tc>
          <w:tcPr>
            <w:tcW w:w="590" w:type="dxa"/>
            <w:vMerge w:val="continue"/>
            <w:vAlign w:val="center"/>
          </w:tcPr>
          <w:p w14:paraId="276470B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438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B5CB29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3E98C46">
            <w:pPr>
              <w:jc w:val="center"/>
              <w:rPr>
                <w:rFonts w:hint="eastAsia" w:ascii="宋体" w:hAnsi="宋体" w:eastAsia="宋体" w:cs="宋体"/>
                <w:b w:val="0"/>
                <w:bCs/>
                <w:sz w:val="28"/>
                <w:szCs w:val="28"/>
                <w:vertAlign w:val="baseline"/>
                <w:lang w:val="en-US" w:eastAsia="zh-CN"/>
              </w:rPr>
            </w:pPr>
          </w:p>
        </w:tc>
        <w:tc>
          <w:tcPr>
            <w:tcW w:w="1179" w:type="dxa"/>
            <w:vAlign w:val="center"/>
          </w:tcPr>
          <w:p w14:paraId="0F285222">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19C3C8D">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063EEE0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多谱勒能量图；</w:t>
            </w:r>
          </w:p>
        </w:tc>
        <w:tc>
          <w:tcPr>
            <w:tcW w:w="590" w:type="dxa"/>
            <w:vMerge w:val="continue"/>
            <w:vAlign w:val="center"/>
          </w:tcPr>
          <w:p w14:paraId="11FACA2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459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2165F4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BF95C62">
            <w:pPr>
              <w:jc w:val="center"/>
              <w:rPr>
                <w:rFonts w:hint="eastAsia" w:ascii="宋体" w:hAnsi="宋体" w:eastAsia="宋体" w:cs="宋体"/>
                <w:b w:val="0"/>
                <w:bCs/>
                <w:sz w:val="28"/>
                <w:szCs w:val="28"/>
                <w:vertAlign w:val="baseline"/>
                <w:lang w:val="en-US" w:eastAsia="zh-CN"/>
              </w:rPr>
            </w:pPr>
          </w:p>
        </w:tc>
        <w:tc>
          <w:tcPr>
            <w:tcW w:w="1179" w:type="dxa"/>
            <w:vAlign w:val="center"/>
          </w:tcPr>
          <w:p w14:paraId="609A117F">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F55D52E">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256F323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 xml:space="preserve"> 回声信号离线分析及处理，支持动态范围、频谱基线、图像效果等调节，对于存储数据的再测量和分析</w:t>
            </w:r>
          </w:p>
        </w:tc>
        <w:tc>
          <w:tcPr>
            <w:tcW w:w="590" w:type="dxa"/>
            <w:vMerge w:val="continue"/>
            <w:vAlign w:val="center"/>
          </w:tcPr>
          <w:p w14:paraId="432AC5F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02D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9342B6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ECFE6E8">
            <w:pPr>
              <w:jc w:val="center"/>
              <w:rPr>
                <w:rFonts w:hint="eastAsia" w:ascii="宋体" w:hAnsi="宋体" w:eastAsia="宋体" w:cs="宋体"/>
                <w:b w:val="0"/>
                <w:bCs/>
                <w:sz w:val="28"/>
                <w:szCs w:val="28"/>
                <w:vertAlign w:val="baseline"/>
                <w:lang w:val="en-US" w:eastAsia="zh-CN"/>
              </w:rPr>
            </w:pPr>
          </w:p>
        </w:tc>
        <w:tc>
          <w:tcPr>
            <w:tcW w:w="1179" w:type="dxa"/>
            <w:vAlign w:val="center"/>
          </w:tcPr>
          <w:p w14:paraId="2B69F9B0">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CC7082C">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3AC94AE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空间复合成像技术</w:t>
            </w:r>
          </w:p>
        </w:tc>
        <w:tc>
          <w:tcPr>
            <w:tcW w:w="590" w:type="dxa"/>
            <w:vMerge w:val="continue"/>
            <w:vAlign w:val="center"/>
          </w:tcPr>
          <w:p w14:paraId="424B42B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142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F5D82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21B7248">
            <w:pPr>
              <w:jc w:val="center"/>
              <w:rPr>
                <w:rFonts w:hint="eastAsia" w:ascii="宋体" w:hAnsi="宋体" w:eastAsia="宋体" w:cs="宋体"/>
                <w:b w:val="0"/>
                <w:bCs/>
                <w:sz w:val="28"/>
                <w:szCs w:val="28"/>
                <w:vertAlign w:val="baseline"/>
                <w:lang w:val="en-US" w:eastAsia="zh-CN"/>
              </w:rPr>
            </w:pPr>
          </w:p>
        </w:tc>
        <w:tc>
          <w:tcPr>
            <w:tcW w:w="1179" w:type="dxa"/>
            <w:vAlign w:val="center"/>
          </w:tcPr>
          <w:p w14:paraId="33AB2D59">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85FBAF8">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2F5FA7E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二维和彩色多谱勒双幅实时显示模式</w:t>
            </w:r>
          </w:p>
        </w:tc>
        <w:tc>
          <w:tcPr>
            <w:tcW w:w="590" w:type="dxa"/>
            <w:vMerge w:val="continue"/>
            <w:vAlign w:val="center"/>
          </w:tcPr>
          <w:p w14:paraId="644CE82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6B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3531C7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A33BE44">
            <w:pPr>
              <w:jc w:val="center"/>
              <w:rPr>
                <w:rFonts w:hint="eastAsia" w:ascii="宋体" w:hAnsi="宋体" w:eastAsia="宋体" w:cs="宋体"/>
                <w:b w:val="0"/>
                <w:bCs/>
                <w:sz w:val="28"/>
                <w:szCs w:val="28"/>
                <w:vertAlign w:val="baseline"/>
                <w:lang w:val="en-US" w:eastAsia="zh-CN"/>
              </w:rPr>
            </w:pPr>
          </w:p>
        </w:tc>
        <w:tc>
          <w:tcPr>
            <w:tcW w:w="1179" w:type="dxa"/>
            <w:vAlign w:val="center"/>
          </w:tcPr>
          <w:p w14:paraId="464C4FAD">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1E65674A">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7D490E2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智能实时宽景成像，支持线阵探头、相控阵及凸阵探头，具备成像速度提示、多种伪彩显示</w:t>
            </w:r>
          </w:p>
        </w:tc>
        <w:tc>
          <w:tcPr>
            <w:tcW w:w="590" w:type="dxa"/>
            <w:vMerge w:val="continue"/>
            <w:vAlign w:val="center"/>
          </w:tcPr>
          <w:p w14:paraId="5D2C9BA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AD8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80" w:type="dxa"/>
            <w:vMerge w:val="continue"/>
            <w:vAlign w:val="center"/>
          </w:tcPr>
          <w:p w14:paraId="0E8FD09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4B36F41">
            <w:pPr>
              <w:jc w:val="center"/>
              <w:rPr>
                <w:rFonts w:hint="eastAsia" w:ascii="宋体" w:hAnsi="宋体" w:eastAsia="宋体" w:cs="宋体"/>
                <w:b w:val="0"/>
                <w:bCs/>
                <w:sz w:val="28"/>
                <w:szCs w:val="28"/>
                <w:vertAlign w:val="baseline"/>
                <w:lang w:val="en-US" w:eastAsia="zh-CN"/>
              </w:rPr>
            </w:pPr>
          </w:p>
        </w:tc>
        <w:tc>
          <w:tcPr>
            <w:tcW w:w="1179" w:type="dxa"/>
            <w:vAlign w:val="center"/>
          </w:tcPr>
          <w:p w14:paraId="133E19FC">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35736AB">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004D867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具有组织特征成像能够独立选择肌肉、常规、脂肪、液性成像模式</w:t>
            </w:r>
          </w:p>
        </w:tc>
        <w:tc>
          <w:tcPr>
            <w:tcW w:w="590" w:type="dxa"/>
            <w:vMerge w:val="continue"/>
            <w:vAlign w:val="center"/>
          </w:tcPr>
          <w:p w14:paraId="6098503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7E1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9E3E68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10C0EBF">
            <w:pPr>
              <w:jc w:val="center"/>
              <w:rPr>
                <w:rFonts w:hint="eastAsia" w:ascii="宋体" w:hAnsi="宋体" w:eastAsia="宋体" w:cs="宋体"/>
                <w:b w:val="0"/>
                <w:bCs/>
                <w:sz w:val="28"/>
                <w:szCs w:val="28"/>
                <w:vertAlign w:val="baseline"/>
                <w:lang w:val="en-US" w:eastAsia="zh-CN"/>
              </w:rPr>
            </w:pPr>
          </w:p>
        </w:tc>
        <w:tc>
          <w:tcPr>
            <w:tcW w:w="1179" w:type="dxa"/>
            <w:vAlign w:val="center"/>
          </w:tcPr>
          <w:p w14:paraId="1874C70B">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335D943">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2C74050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超声图像显示区域一键放大全屏显示；</w:t>
            </w:r>
          </w:p>
        </w:tc>
        <w:tc>
          <w:tcPr>
            <w:tcW w:w="590" w:type="dxa"/>
            <w:vMerge w:val="continue"/>
            <w:vAlign w:val="center"/>
          </w:tcPr>
          <w:p w14:paraId="3281736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D88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5D95ED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CA8E605">
            <w:pPr>
              <w:jc w:val="center"/>
              <w:rPr>
                <w:rFonts w:hint="eastAsia" w:ascii="宋体" w:hAnsi="宋体" w:eastAsia="宋体" w:cs="宋体"/>
                <w:b w:val="0"/>
                <w:bCs/>
                <w:sz w:val="28"/>
                <w:szCs w:val="28"/>
                <w:vertAlign w:val="baseline"/>
                <w:lang w:val="en-US" w:eastAsia="zh-CN"/>
              </w:rPr>
            </w:pPr>
          </w:p>
        </w:tc>
        <w:tc>
          <w:tcPr>
            <w:tcW w:w="1179" w:type="dxa"/>
            <w:vAlign w:val="center"/>
          </w:tcPr>
          <w:p w14:paraId="6B87DD0F">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Merge w:val="continue"/>
            <w:vAlign w:val="center"/>
          </w:tcPr>
          <w:p w14:paraId="60A6688B">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677A72CF">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▲支持自动工作流协议，包含血管、小器官、心脏、妇科等检查模式，可自定义检查切面，用于自动化检查</w:t>
            </w:r>
          </w:p>
        </w:tc>
        <w:tc>
          <w:tcPr>
            <w:tcW w:w="590" w:type="dxa"/>
            <w:vMerge w:val="continue"/>
            <w:vAlign w:val="center"/>
          </w:tcPr>
          <w:p w14:paraId="17C96D7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15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CF1A3B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1E6BFDD">
            <w:pPr>
              <w:jc w:val="center"/>
              <w:rPr>
                <w:rFonts w:hint="eastAsia" w:ascii="宋体" w:hAnsi="宋体" w:eastAsia="宋体" w:cs="宋体"/>
                <w:b w:val="0"/>
                <w:bCs/>
                <w:sz w:val="28"/>
                <w:szCs w:val="28"/>
                <w:vertAlign w:val="baseline"/>
                <w:lang w:val="en-US" w:eastAsia="zh-CN"/>
              </w:rPr>
            </w:pPr>
          </w:p>
        </w:tc>
        <w:tc>
          <w:tcPr>
            <w:tcW w:w="1179" w:type="dxa"/>
            <w:vAlign w:val="center"/>
          </w:tcPr>
          <w:p w14:paraId="3E3536F1">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Merge w:val="restart"/>
            <w:vAlign w:val="center"/>
          </w:tcPr>
          <w:p w14:paraId="7CE1A3F8">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highlight w:val="none"/>
              </w:rPr>
              <w:t>二维灰阶成像单元</w:t>
            </w:r>
          </w:p>
        </w:tc>
        <w:tc>
          <w:tcPr>
            <w:tcW w:w="4275" w:type="dxa"/>
            <w:gridSpan w:val="5"/>
            <w:vAlign w:val="center"/>
          </w:tcPr>
          <w:p w14:paraId="6C914BDB">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▲数字化全程动态聚焦，数字化可变孔径及动态变迹；</w:t>
            </w:r>
          </w:p>
        </w:tc>
        <w:tc>
          <w:tcPr>
            <w:tcW w:w="590" w:type="dxa"/>
            <w:vMerge w:val="continue"/>
            <w:vAlign w:val="center"/>
          </w:tcPr>
          <w:p w14:paraId="4A3DD95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DA1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4D1B61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D96A6D6">
            <w:pPr>
              <w:jc w:val="center"/>
              <w:rPr>
                <w:rFonts w:hint="eastAsia" w:ascii="宋体" w:hAnsi="宋体" w:eastAsia="宋体" w:cs="宋体"/>
                <w:b w:val="0"/>
                <w:bCs/>
                <w:sz w:val="28"/>
                <w:szCs w:val="28"/>
                <w:vertAlign w:val="baseline"/>
                <w:lang w:val="en-US" w:eastAsia="zh-CN"/>
              </w:rPr>
            </w:pPr>
          </w:p>
        </w:tc>
        <w:tc>
          <w:tcPr>
            <w:tcW w:w="1179" w:type="dxa"/>
            <w:vAlign w:val="center"/>
          </w:tcPr>
          <w:p w14:paraId="28E29476">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2D62A957">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43261EF3">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发射声束聚焦</w:t>
            </w:r>
          </w:p>
        </w:tc>
        <w:tc>
          <w:tcPr>
            <w:tcW w:w="2218" w:type="dxa"/>
            <w:gridSpan w:val="2"/>
            <w:vAlign w:val="center"/>
          </w:tcPr>
          <w:p w14:paraId="498957ED">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发射≥8 段；</w:t>
            </w:r>
          </w:p>
        </w:tc>
        <w:tc>
          <w:tcPr>
            <w:tcW w:w="590" w:type="dxa"/>
            <w:vMerge w:val="continue"/>
            <w:vAlign w:val="center"/>
          </w:tcPr>
          <w:p w14:paraId="5CF7854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A6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AA68D4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D5BC8DE">
            <w:pPr>
              <w:jc w:val="center"/>
              <w:rPr>
                <w:rFonts w:hint="eastAsia" w:ascii="宋体" w:hAnsi="宋体" w:eastAsia="宋体" w:cs="宋体"/>
                <w:b w:val="0"/>
                <w:bCs/>
                <w:sz w:val="28"/>
                <w:szCs w:val="28"/>
                <w:vertAlign w:val="baseline"/>
                <w:lang w:val="en-US" w:eastAsia="zh-CN"/>
              </w:rPr>
            </w:pPr>
          </w:p>
        </w:tc>
        <w:tc>
          <w:tcPr>
            <w:tcW w:w="1179" w:type="dxa"/>
            <w:vAlign w:val="center"/>
          </w:tcPr>
          <w:p w14:paraId="4EE9AE60">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A253583">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1229D8A5">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最大显示深度</w:t>
            </w:r>
          </w:p>
        </w:tc>
        <w:tc>
          <w:tcPr>
            <w:tcW w:w="2218" w:type="dxa"/>
            <w:gridSpan w:val="2"/>
            <w:vAlign w:val="center"/>
          </w:tcPr>
          <w:p w14:paraId="06FA06D6">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 xml:space="preserve"> ≥35cm；</w:t>
            </w:r>
          </w:p>
        </w:tc>
        <w:tc>
          <w:tcPr>
            <w:tcW w:w="590" w:type="dxa"/>
            <w:vMerge w:val="continue"/>
            <w:vAlign w:val="center"/>
          </w:tcPr>
          <w:p w14:paraId="3E2E8AE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4E6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01C8B2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027E91D">
            <w:pPr>
              <w:jc w:val="center"/>
              <w:rPr>
                <w:rFonts w:hint="eastAsia" w:ascii="宋体" w:hAnsi="宋体" w:eastAsia="宋体" w:cs="宋体"/>
                <w:b w:val="0"/>
                <w:bCs/>
                <w:sz w:val="28"/>
                <w:szCs w:val="28"/>
                <w:vertAlign w:val="baseline"/>
                <w:lang w:val="en-US" w:eastAsia="zh-CN"/>
              </w:rPr>
            </w:pPr>
          </w:p>
        </w:tc>
        <w:tc>
          <w:tcPr>
            <w:tcW w:w="1179" w:type="dxa"/>
            <w:vAlign w:val="center"/>
          </w:tcPr>
          <w:p w14:paraId="55D3B909">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cs="宋体"/>
                <w:highlight w:val="none"/>
              </w:rPr>
              <w:t>▲</w:t>
            </w:r>
          </w:p>
        </w:tc>
        <w:tc>
          <w:tcPr>
            <w:tcW w:w="1806" w:type="dxa"/>
            <w:vMerge w:val="continue"/>
            <w:vAlign w:val="center"/>
          </w:tcPr>
          <w:p w14:paraId="6FCD4329">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0271556A">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 xml:space="preserve"> ▲TGC</w:t>
            </w:r>
          </w:p>
        </w:tc>
        <w:tc>
          <w:tcPr>
            <w:tcW w:w="2218" w:type="dxa"/>
            <w:gridSpan w:val="2"/>
            <w:vAlign w:val="center"/>
          </w:tcPr>
          <w:p w14:paraId="044B04D7">
            <w:pPr>
              <w:widowControl/>
              <w:shd w:val="clear"/>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highlight w:val="none"/>
              </w:rPr>
              <w:t xml:space="preserve"> </w:t>
            </w:r>
            <w:r>
              <w:rPr>
                <w:rFonts w:hint="eastAsia" w:ascii="宋体" w:hAnsi="宋体" w:cs="宋体"/>
              </w:rPr>
              <w:t>≥8 段；</w:t>
            </w:r>
          </w:p>
        </w:tc>
        <w:tc>
          <w:tcPr>
            <w:tcW w:w="590" w:type="dxa"/>
            <w:vMerge w:val="continue"/>
            <w:vAlign w:val="center"/>
          </w:tcPr>
          <w:p w14:paraId="1F32BE8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800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2AA678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533D3D2">
            <w:pPr>
              <w:jc w:val="center"/>
              <w:rPr>
                <w:rFonts w:hint="eastAsia" w:ascii="宋体" w:hAnsi="宋体" w:eastAsia="宋体" w:cs="宋体"/>
                <w:b w:val="0"/>
                <w:bCs/>
                <w:sz w:val="28"/>
                <w:szCs w:val="28"/>
                <w:vertAlign w:val="baseline"/>
                <w:lang w:val="en-US" w:eastAsia="zh-CN"/>
              </w:rPr>
            </w:pPr>
          </w:p>
        </w:tc>
        <w:tc>
          <w:tcPr>
            <w:tcW w:w="1179" w:type="dxa"/>
            <w:vAlign w:val="center"/>
          </w:tcPr>
          <w:p w14:paraId="65142192">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66A20CE6">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06B772E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动态范围</w:t>
            </w:r>
          </w:p>
        </w:tc>
        <w:tc>
          <w:tcPr>
            <w:tcW w:w="2218" w:type="dxa"/>
            <w:gridSpan w:val="2"/>
            <w:vAlign w:val="center"/>
          </w:tcPr>
          <w:p w14:paraId="082E76C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≥200，可视可调</w:t>
            </w:r>
          </w:p>
        </w:tc>
        <w:tc>
          <w:tcPr>
            <w:tcW w:w="590" w:type="dxa"/>
            <w:vMerge w:val="continue"/>
            <w:vAlign w:val="center"/>
          </w:tcPr>
          <w:p w14:paraId="5B60C6A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CD5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114263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8CBD30F">
            <w:pPr>
              <w:jc w:val="center"/>
              <w:rPr>
                <w:rFonts w:hint="eastAsia" w:ascii="宋体" w:hAnsi="宋体" w:eastAsia="宋体" w:cs="宋体"/>
                <w:b w:val="0"/>
                <w:bCs/>
                <w:sz w:val="28"/>
                <w:szCs w:val="28"/>
                <w:vertAlign w:val="baseline"/>
                <w:lang w:val="en-US" w:eastAsia="zh-CN"/>
              </w:rPr>
            </w:pPr>
          </w:p>
        </w:tc>
        <w:tc>
          <w:tcPr>
            <w:tcW w:w="1179" w:type="dxa"/>
            <w:vAlign w:val="center"/>
          </w:tcPr>
          <w:p w14:paraId="1467BE97">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6FEAFE31">
            <w:pPr>
              <w:spacing w:line="360" w:lineRule="auto"/>
              <w:rPr>
                <w:rFonts w:hint="eastAsia" w:ascii="宋体" w:hAnsi="宋体" w:cs="宋体"/>
              </w:rPr>
            </w:pPr>
            <w:r>
              <w:rPr>
                <w:rFonts w:hint="eastAsia" w:ascii="宋体" w:hAnsi="宋体" w:cs="宋体"/>
              </w:rPr>
              <w:t>彩色多普勒</w:t>
            </w:r>
          </w:p>
        </w:tc>
        <w:tc>
          <w:tcPr>
            <w:tcW w:w="2057" w:type="dxa"/>
            <w:gridSpan w:val="3"/>
            <w:vAlign w:val="center"/>
          </w:tcPr>
          <w:p w14:paraId="0575F90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多普勒频率</w:t>
            </w:r>
          </w:p>
        </w:tc>
        <w:tc>
          <w:tcPr>
            <w:tcW w:w="2218" w:type="dxa"/>
            <w:gridSpan w:val="2"/>
            <w:vAlign w:val="center"/>
          </w:tcPr>
          <w:p w14:paraId="68E3E585">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≥2 段可视可独立调节</w:t>
            </w:r>
          </w:p>
        </w:tc>
        <w:tc>
          <w:tcPr>
            <w:tcW w:w="590" w:type="dxa"/>
            <w:vMerge w:val="continue"/>
            <w:vAlign w:val="center"/>
          </w:tcPr>
          <w:p w14:paraId="2371600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542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657B8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F00C2CF">
            <w:pPr>
              <w:jc w:val="center"/>
              <w:rPr>
                <w:rFonts w:hint="eastAsia" w:ascii="宋体" w:hAnsi="宋体" w:eastAsia="宋体" w:cs="宋体"/>
                <w:b w:val="0"/>
                <w:bCs/>
                <w:sz w:val="28"/>
                <w:szCs w:val="28"/>
                <w:vertAlign w:val="baseline"/>
                <w:lang w:val="en-US" w:eastAsia="zh-CN"/>
              </w:rPr>
            </w:pPr>
          </w:p>
        </w:tc>
        <w:tc>
          <w:tcPr>
            <w:tcW w:w="1179" w:type="dxa"/>
            <w:vAlign w:val="center"/>
          </w:tcPr>
          <w:p w14:paraId="1E436CB1">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AFDE8A5">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2E3E50B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 xml:space="preserve">B/Color </w:t>
            </w:r>
          </w:p>
        </w:tc>
        <w:tc>
          <w:tcPr>
            <w:tcW w:w="2218" w:type="dxa"/>
            <w:gridSpan w:val="2"/>
            <w:vAlign w:val="center"/>
          </w:tcPr>
          <w:p w14:paraId="2C1D2D27">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双幅实时显示</w:t>
            </w:r>
          </w:p>
        </w:tc>
        <w:tc>
          <w:tcPr>
            <w:tcW w:w="590" w:type="dxa"/>
            <w:vMerge w:val="continue"/>
            <w:vAlign w:val="center"/>
          </w:tcPr>
          <w:p w14:paraId="3D36C68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18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758D23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804FE75">
            <w:pPr>
              <w:jc w:val="center"/>
              <w:rPr>
                <w:rFonts w:hint="eastAsia" w:ascii="宋体" w:hAnsi="宋体" w:eastAsia="宋体" w:cs="宋体"/>
                <w:b w:val="0"/>
                <w:bCs/>
                <w:sz w:val="28"/>
                <w:szCs w:val="28"/>
                <w:vertAlign w:val="baseline"/>
                <w:lang w:val="en-US" w:eastAsia="zh-CN"/>
              </w:rPr>
            </w:pPr>
          </w:p>
        </w:tc>
        <w:tc>
          <w:tcPr>
            <w:tcW w:w="1179" w:type="dxa"/>
            <w:vAlign w:val="center"/>
          </w:tcPr>
          <w:p w14:paraId="39217FFE">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A94E80C">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32A29FB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彩色多普勒血流速度定点测量技术，要求支持一幅画面有</w:t>
            </w:r>
          </w:p>
        </w:tc>
        <w:tc>
          <w:tcPr>
            <w:tcW w:w="2218" w:type="dxa"/>
            <w:gridSpan w:val="2"/>
            <w:vAlign w:val="center"/>
          </w:tcPr>
          <w:p w14:paraId="76A1E93B">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≥6 个测点以上，并具有深度显示</w:t>
            </w:r>
          </w:p>
        </w:tc>
        <w:tc>
          <w:tcPr>
            <w:tcW w:w="590" w:type="dxa"/>
            <w:vMerge w:val="continue"/>
            <w:vAlign w:val="center"/>
          </w:tcPr>
          <w:p w14:paraId="3E511B6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709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D83798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B8E0318">
            <w:pPr>
              <w:jc w:val="center"/>
              <w:rPr>
                <w:rFonts w:hint="eastAsia" w:ascii="宋体" w:hAnsi="宋体" w:eastAsia="宋体" w:cs="宋体"/>
                <w:b w:val="0"/>
                <w:bCs/>
                <w:sz w:val="28"/>
                <w:szCs w:val="28"/>
                <w:vertAlign w:val="baseline"/>
                <w:lang w:val="en-US" w:eastAsia="zh-CN"/>
              </w:rPr>
            </w:pPr>
          </w:p>
        </w:tc>
        <w:tc>
          <w:tcPr>
            <w:tcW w:w="1179" w:type="dxa"/>
            <w:vAlign w:val="center"/>
          </w:tcPr>
          <w:p w14:paraId="5062CE37">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58D8CC93">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 xml:space="preserve"> </w:t>
            </w:r>
            <w:r>
              <w:rPr>
                <w:rFonts w:hint="eastAsia" w:ascii="宋体" w:hAnsi="宋体" w:cs="宋体"/>
                <w:highlight w:val="none"/>
              </w:rPr>
              <w:t>频谱多普勒</w:t>
            </w:r>
          </w:p>
        </w:tc>
        <w:tc>
          <w:tcPr>
            <w:tcW w:w="2057" w:type="dxa"/>
            <w:gridSpan w:val="3"/>
            <w:vAlign w:val="center"/>
          </w:tcPr>
          <w:p w14:paraId="3F6530E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 xml:space="preserve"> 包括</w:t>
            </w:r>
          </w:p>
        </w:tc>
        <w:tc>
          <w:tcPr>
            <w:tcW w:w="2218" w:type="dxa"/>
            <w:gridSpan w:val="2"/>
            <w:vAlign w:val="center"/>
          </w:tcPr>
          <w:p w14:paraId="3A27C784">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脉冲多普勒（PW），高脉冲重复频率（HPRF）</w:t>
            </w:r>
          </w:p>
        </w:tc>
        <w:tc>
          <w:tcPr>
            <w:tcW w:w="590" w:type="dxa"/>
            <w:vMerge w:val="continue"/>
            <w:vAlign w:val="center"/>
          </w:tcPr>
          <w:p w14:paraId="4C3C272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B71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305B3C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AD7B99B">
            <w:pPr>
              <w:jc w:val="center"/>
              <w:rPr>
                <w:rFonts w:hint="eastAsia" w:ascii="宋体" w:hAnsi="宋体" w:eastAsia="宋体" w:cs="宋体"/>
                <w:b w:val="0"/>
                <w:bCs/>
                <w:sz w:val="28"/>
                <w:szCs w:val="28"/>
                <w:vertAlign w:val="baseline"/>
                <w:lang w:val="en-US" w:eastAsia="zh-CN"/>
              </w:rPr>
            </w:pPr>
          </w:p>
        </w:tc>
        <w:tc>
          <w:tcPr>
            <w:tcW w:w="1179" w:type="dxa"/>
            <w:vAlign w:val="center"/>
          </w:tcPr>
          <w:p w14:paraId="335FC674">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5D02903A">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2C99E50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取样宽度及位置范围</w:t>
            </w:r>
          </w:p>
        </w:tc>
        <w:tc>
          <w:tcPr>
            <w:tcW w:w="2218" w:type="dxa"/>
            <w:gridSpan w:val="2"/>
            <w:vAlign w:val="center"/>
          </w:tcPr>
          <w:p w14:paraId="47B28AD5">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0.5mm~20mm</w:t>
            </w:r>
          </w:p>
        </w:tc>
        <w:tc>
          <w:tcPr>
            <w:tcW w:w="590" w:type="dxa"/>
            <w:vMerge w:val="continue"/>
            <w:vAlign w:val="center"/>
          </w:tcPr>
          <w:p w14:paraId="6BDD4E8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EDA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28AF2A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A5347DA">
            <w:pPr>
              <w:jc w:val="center"/>
              <w:rPr>
                <w:rFonts w:hint="eastAsia" w:ascii="宋体" w:hAnsi="宋体" w:eastAsia="宋体" w:cs="宋体"/>
                <w:b w:val="0"/>
                <w:bCs/>
                <w:sz w:val="28"/>
                <w:szCs w:val="28"/>
                <w:vertAlign w:val="baseline"/>
                <w:lang w:val="en-US" w:eastAsia="zh-CN"/>
              </w:rPr>
            </w:pPr>
          </w:p>
        </w:tc>
        <w:tc>
          <w:tcPr>
            <w:tcW w:w="1179" w:type="dxa"/>
            <w:vAlign w:val="center"/>
          </w:tcPr>
          <w:p w14:paraId="24D6E19F">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34EDC04">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320ABC7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支持</w:t>
            </w:r>
          </w:p>
        </w:tc>
        <w:tc>
          <w:tcPr>
            <w:tcW w:w="2218" w:type="dxa"/>
            <w:gridSpan w:val="2"/>
            <w:vAlign w:val="center"/>
          </w:tcPr>
          <w:p w14:paraId="3409DB31">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二维和频谱多普勒同时偏转</w:t>
            </w:r>
          </w:p>
        </w:tc>
        <w:tc>
          <w:tcPr>
            <w:tcW w:w="590" w:type="dxa"/>
            <w:vMerge w:val="continue"/>
            <w:vAlign w:val="center"/>
          </w:tcPr>
          <w:p w14:paraId="310F58D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A80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3634D6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0052C31">
            <w:pPr>
              <w:jc w:val="center"/>
              <w:rPr>
                <w:rFonts w:hint="eastAsia" w:ascii="宋体" w:hAnsi="宋体" w:eastAsia="宋体" w:cs="宋体"/>
                <w:b w:val="0"/>
                <w:bCs/>
                <w:sz w:val="28"/>
                <w:szCs w:val="28"/>
                <w:vertAlign w:val="baseline"/>
                <w:lang w:val="en-US" w:eastAsia="zh-CN"/>
              </w:rPr>
            </w:pPr>
          </w:p>
        </w:tc>
        <w:tc>
          <w:tcPr>
            <w:tcW w:w="1179" w:type="dxa"/>
            <w:vAlign w:val="center"/>
          </w:tcPr>
          <w:p w14:paraId="66527EA9">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16C4E12">
            <w:pPr>
              <w:spacing w:line="360" w:lineRule="auto"/>
              <w:rPr>
                <w:rFonts w:hint="eastAsia" w:ascii="宋体" w:hAnsi="宋体" w:cs="宋体"/>
              </w:rPr>
            </w:pPr>
            <w:r>
              <w:rPr>
                <w:rFonts w:hint="eastAsia" w:ascii="宋体" w:hAnsi="宋体" w:cs="宋体"/>
              </w:rPr>
              <w:t>测量和分析</w:t>
            </w:r>
          </w:p>
        </w:tc>
        <w:tc>
          <w:tcPr>
            <w:tcW w:w="2057" w:type="dxa"/>
            <w:gridSpan w:val="3"/>
            <w:vAlign w:val="center"/>
          </w:tcPr>
          <w:p w14:paraId="5B6B916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 xml:space="preserve"> 常规测量</w:t>
            </w:r>
          </w:p>
        </w:tc>
        <w:tc>
          <w:tcPr>
            <w:tcW w:w="2218" w:type="dxa"/>
            <w:gridSpan w:val="2"/>
            <w:vAlign w:val="center"/>
          </w:tcPr>
          <w:p w14:paraId="56CE1CB0">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距离测量、椭圆及描迹测量面积</w:t>
            </w:r>
            <w:r>
              <w:rPr>
                <w:rFonts w:hint="eastAsia" w:ascii="宋体" w:hAnsi="宋体" w:cs="宋体"/>
                <w:lang w:val="en-US" w:eastAsia="zh-CN"/>
              </w:rPr>
              <w:t>周</w:t>
            </w:r>
            <w:r>
              <w:rPr>
                <w:rFonts w:hint="eastAsia" w:ascii="宋体" w:hAnsi="宋体" w:cs="宋体"/>
              </w:rPr>
              <w:t>长、体积测量</w:t>
            </w:r>
          </w:p>
        </w:tc>
        <w:tc>
          <w:tcPr>
            <w:tcW w:w="590" w:type="dxa"/>
            <w:vMerge w:val="continue"/>
            <w:vAlign w:val="center"/>
          </w:tcPr>
          <w:p w14:paraId="62D5C36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B85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1CDD01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5A344DB">
            <w:pPr>
              <w:jc w:val="center"/>
              <w:rPr>
                <w:rFonts w:hint="eastAsia" w:ascii="宋体" w:hAnsi="宋体" w:eastAsia="宋体" w:cs="宋体"/>
                <w:b w:val="0"/>
                <w:bCs/>
                <w:sz w:val="28"/>
                <w:szCs w:val="28"/>
                <w:vertAlign w:val="baseline"/>
                <w:lang w:val="en-US" w:eastAsia="zh-CN"/>
              </w:rPr>
            </w:pPr>
          </w:p>
        </w:tc>
        <w:tc>
          <w:tcPr>
            <w:tcW w:w="1179" w:type="dxa"/>
            <w:vAlign w:val="center"/>
          </w:tcPr>
          <w:p w14:paraId="673FD585">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9320A88">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693E8233">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外周血管专用测量及分析</w:t>
            </w:r>
          </w:p>
        </w:tc>
        <w:tc>
          <w:tcPr>
            <w:tcW w:w="590" w:type="dxa"/>
            <w:vMerge w:val="continue"/>
            <w:vAlign w:val="center"/>
          </w:tcPr>
          <w:p w14:paraId="0285252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A17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41623F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6165FC5">
            <w:pPr>
              <w:jc w:val="center"/>
              <w:rPr>
                <w:rFonts w:hint="eastAsia" w:ascii="宋体" w:hAnsi="宋体" w:eastAsia="宋体" w:cs="宋体"/>
                <w:b w:val="0"/>
                <w:bCs/>
                <w:sz w:val="28"/>
                <w:szCs w:val="28"/>
                <w:vertAlign w:val="baseline"/>
                <w:lang w:val="en-US" w:eastAsia="zh-CN"/>
              </w:rPr>
            </w:pPr>
          </w:p>
        </w:tc>
        <w:tc>
          <w:tcPr>
            <w:tcW w:w="1179" w:type="dxa"/>
            <w:vAlign w:val="center"/>
          </w:tcPr>
          <w:p w14:paraId="1FDD8827">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3289E89">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65815A7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妇科/产科专用测量及分析</w:t>
            </w:r>
          </w:p>
        </w:tc>
        <w:tc>
          <w:tcPr>
            <w:tcW w:w="2218" w:type="dxa"/>
            <w:gridSpan w:val="2"/>
            <w:vAlign w:val="center"/>
          </w:tcPr>
          <w:p w14:paraId="2A5A0121">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含双胎测量、胎儿生理评分、中国人群产科公式；</w:t>
            </w:r>
          </w:p>
        </w:tc>
        <w:tc>
          <w:tcPr>
            <w:tcW w:w="590" w:type="dxa"/>
            <w:vMerge w:val="continue"/>
            <w:vAlign w:val="center"/>
          </w:tcPr>
          <w:p w14:paraId="1A70A39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7C4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419582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D61606F">
            <w:pPr>
              <w:jc w:val="center"/>
              <w:rPr>
                <w:rFonts w:hint="eastAsia" w:ascii="宋体" w:hAnsi="宋体" w:eastAsia="宋体" w:cs="宋体"/>
                <w:b w:val="0"/>
                <w:bCs/>
                <w:sz w:val="28"/>
                <w:szCs w:val="28"/>
                <w:vertAlign w:val="baseline"/>
                <w:lang w:val="en-US" w:eastAsia="zh-CN"/>
              </w:rPr>
            </w:pPr>
          </w:p>
        </w:tc>
        <w:tc>
          <w:tcPr>
            <w:tcW w:w="1179" w:type="dxa"/>
            <w:vAlign w:val="center"/>
          </w:tcPr>
          <w:p w14:paraId="6D19D10D">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7677C4B">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736AF2CF">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心脏功能专用测量及分析</w:t>
            </w:r>
          </w:p>
        </w:tc>
        <w:tc>
          <w:tcPr>
            <w:tcW w:w="590" w:type="dxa"/>
            <w:vMerge w:val="continue"/>
            <w:vAlign w:val="center"/>
          </w:tcPr>
          <w:p w14:paraId="7B2670B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4BD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C13280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9D14B75">
            <w:pPr>
              <w:jc w:val="center"/>
              <w:rPr>
                <w:rFonts w:hint="eastAsia" w:ascii="宋体" w:hAnsi="宋体" w:eastAsia="宋体" w:cs="宋体"/>
                <w:b w:val="0"/>
                <w:bCs/>
                <w:sz w:val="28"/>
                <w:szCs w:val="28"/>
                <w:vertAlign w:val="baseline"/>
                <w:lang w:val="en-US" w:eastAsia="zh-CN"/>
              </w:rPr>
            </w:pPr>
          </w:p>
        </w:tc>
        <w:tc>
          <w:tcPr>
            <w:tcW w:w="1179" w:type="dxa"/>
            <w:vAlign w:val="center"/>
          </w:tcPr>
          <w:p w14:paraId="025EA87B">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22B4C33">
            <w:pPr>
              <w:widowControl/>
              <w:adjustRightInd w:val="0"/>
              <w:snapToGrid w:val="0"/>
              <w:spacing w:line="360" w:lineRule="auto"/>
              <w:ind w:firstLine="0" w:firstLineChars="0"/>
              <w:jc w:val="left"/>
              <w:textAlignment w:val="center"/>
              <w:rPr>
                <w:rFonts w:hint="eastAsia" w:ascii="宋体" w:hAnsi="宋体" w:cs="宋体"/>
              </w:rPr>
            </w:pPr>
          </w:p>
        </w:tc>
        <w:tc>
          <w:tcPr>
            <w:tcW w:w="2057" w:type="dxa"/>
            <w:gridSpan w:val="3"/>
            <w:vAlign w:val="center"/>
          </w:tcPr>
          <w:p w14:paraId="4BDCE95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多普勒测量及分析</w:t>
            </w:r>
          </w:p>
        </w:tc>
        <w:tc>
          <w:tcPr>
            <w:tcW w:w="2218" w:type="dxa"/>
            <w:gridSpan w:val="2"/>
            <w:vAlign w:val="center"/>
          </w:tcPr>
          <w:p w14:paraId="5C66A535">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自动及手动包络测量， 自动计算测量参数</w:t>
            </w:r>
          </w:p>
        </w:tc>
        <w:tc>
          <w:tcPr>
            <w:tcW w:w="590" w:type="dxa"/>
            <w:vMerge w:val="continue"/>
            <w:vAlign w:val="center"/>
          </w:tcPr>
          <w:p w14:paraId="4793888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ED0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DC47A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668204A">
            <w:pPr>
              <w:jc w:val="center"/>
              <w:rPr>
                <w:rFonts w:hint="eastAsia" w:ascii="宋体" w:hAnsi="宋体" w:eastAsia="宋体" w:cs="宋体"/>
                <w:b w:val="0"/>
                <w:bCs/>
                <w:sz w:val="28"/>
                <w:szCs w:val="28"/>
                <w:vertAlign w:val="baseline"/>
                <w:lang w:val="en-US" w:eastAsia="zh-CN"/>
              </w:rPr>
            </w:pPr>
          </w:p>
        </w:tc>
        <w:tc>
          <w:tcPr>
            <w:tcW w:w="1179" w:type="dxa"/>
            <w:vAlign w:val="center"/>
          </w:tcPr>
          <w:p w14:paraId="6E79EE28">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D20A1E2">
            <w:pPr>
              <w:widowControl/>
              <w:adjustRightInd w:val="0"/>
              <w:snapToGrid w:val="0"/>
              <w:spacing w:line="360" w:lineRule="auto"/>
              <w:ind w:firstLine="0" w:firstLineChars="0"/>
              <w:jc w:val="left"/>
              <w:textAlignment w:val="center"/>
              <w:rPr>
                <w:rFonts w:hint="eastAsia" w:ascii="宋体" w:hAnsi="宋体" w:cs="宋体"/>
              </w:rPr>
            </w:pPr>
          </w:p>
        </w:tc>
        <w:tc>
          <w:tcPr>
            <w:tcW w:w="4275" w:type="dxa"/>
            <w:gridSpan w:val="5"/>
            <w:vAlign w:val="center"/>
          </w:tcPr>
          <w:p w14:paraId="065FF83C">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可实现实时状态下以及冻结后，对于多普勒频谱的自动描记、 自动计算测量参数</w:t>
            </w:r>
          </w:p>
        </w:tc>
        <w:tc>
          <w:tcPr>
            <w:tcW w:w="590" w:type="dxa"/>
            <w:vMerge w:val="continue"/>
            <w:vAlign w:val="center"/>
          </w:tcPr>
          <w:p w14:paraId="62EED57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CCE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445BB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4347BD6">
            <w:pPr>
              <w:jc w:val="center"/>
              <w:rPr>
                <w:rFonts w:hint="eastAsia" w:ascii="宋体" w:hAnsi="宋体" w:eastAsia="宋体" w:cs="宋体"/>
                <w:b w:val="0"/>
                <w:bCs/>
                <w:sz w:val="28"/>
                <w:szCs w:val="28"/>
                <w:vertAlign w:val="baseline"/>
                <w:lang w:val="en-US" w:eastAsia="zh-CN"/>
              </w:rPr>
            </w:pPr>
          </w:p>
        </w:tc>
        <w:tc>
          <w:tcPr>
            <w:tcW w:w="1179" w:type="dxa"/>
            <w:vAlign w:val="center"/>
          </w:tcPr>
          <w:p w14:paraId="0644AC3A">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restart"/>
            <w:vAlign w:val="center"/>
          </w:tcPr>
          <w:p w14:paraId="49FEB84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 xml:space="preserve">  图像传输与存储单元</w:t>
            </w:r>
          </w:p>
        </w:tc>
        <w:tc>
          <w:tcPr>
            <w:tcW w:w="2057" w:type="dxa"/>
            <w:gridSpan w:val="3"/>
            <w:vAlign w:val="center"/>
          </w:tcPr>
          <w:p w14:paraId="2C5715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图像存储与(电影)回放重现单元</w:t>
            </w:r>
          </w:p>
        </w:tc>
        <w:tc>
          <w:tcPr>
            <w:tcW w:w="2218" w:type="dxa"/>
            <w:gridSpan w:val="2"/>
            <w:vAlign w:val="center"/>
          </w:tcPr>
          <w:p w14:paraId="0A445AAC">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支持同步存储(支持单帧图像文件包含： DCM、TIFF等单帧，电影文件包括：CIN、AVI、DCM等)，即存储或导出图像数据的同时可以完成实时扫描</w:t>
            </w:r>
          </w:p>
        </w:tc>
        <w:tc>
          <w:tcPr>
            <w:tcW w:w="590" w:type="dxa"/>
            <w:vMerge w:val="continue"/>
            <w:vAlign w:val="center"/>
          </w:tcPr>
          <w:p w14:paraId="3016245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A7C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7A61EA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C40F1F7">
            <w:pPr>
              <w:jc w:val="center"/>
              <w:rPr>
                <w:rFonts w:hint="eastAsia" w:ascii="宋体" w:hAnsi="宋体" w:eastAsia="宋体" w:cs="宋体"/>
                <w:b w:val="0"/>
                <w:bCs/>
                <w:sz w:val="28"/>
                <w:szCs w:val="28"/>
                <w:vertAlign w:val="baseline"/>
                <w:lang w:val="en-US" w:eastAsia="zh-CN"/>
              </w:rPr>
            </w:pPr>
          </w:p>
        </w:tc>
        <w:tc>
          <w:tcPr>
            <w:tcW w:w="1179" w:type="dxa"/>
            <w:vAlign w:val="center"/>
          </w:tcPr>
          <w:p w14:paraId="4DC17753">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05CAEE3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5883B21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输出</w:t>
            </w:r>
          </w:p>
        </w:tc>
        <w:tc>
          <w:tcPr>
            <w:tcW w:w="2218" w:type="dxa"/>
            <w:gridSpan w:val="2"/>
            <w:vAlign w:val="center"/>
          </w:tcPr>
          <w:p w14:paraId="58A7AEBB">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复合视频, S---视频，VGA</w:t>
            </w:r>
          </w:p>
        </w:tc>
        <w:tc>
          <w:tcPr>
            <w:tcW w:w="590" w:type="dxa"/>
            <w:vMerge w:val="continue"/>
            <w:vAlign w:val="center"/>
          </w:tcPr>
          <w:p w14:paraId="0B2A090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302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8FA8D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4DA9A44">
            <w:pPr>
              <w:jc w:val="center"/>
              <w:rPr>
                <w:rFonts w:hint="eastAsia" w:ascii="宋体" w:hAnsi="宋体" w:eastAsia="宋体" w:cs="宋体"/>
                <w:b w:val="0"/>
                <w:bCs/>
                <w:sz w:val="28"/>
                <w:szCs w:val="28"/>
                <w:vertAlign w:val="baseline"/>
                <w:lang w:val="en-US" w:eastAsia="zh-CN"/>
              </w:rPr>
            </w:pPr>
          </w:p>
        </w:tc>
        <w:tc>
          <w:tcPr>
            <w:tcW w:w="1179" w:type="dxa"/>
            <w:vAlign w:val="center"/>
          </w:tcPr>
          <w:p w14:paraId="784E692E">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7845C64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D5DEC7E">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支持数据无线传输</w:t>
            </w:r>
          </w:p>
        </w:tc>
        <w:tc>
          <w:tcPr>
            <w:tcW w:w="590" w:type="dxa"/>
            <w:vMerge w:val="continue"/>
            <w:vAlign w:val="center"/>
          </w:tcPr>
          <w:p w14:paraId="1C49D62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23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10E332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92D51E0">
            <w:pPr>
              <w:jc w:val="center"/>
              <w:rPr>
                <w:rFonts w:hint="eastAsia" w:ascii="宋体" w:hAnsi="宋体" w:eastAsia="宋体" w:cs="宋体"/>
                <w:b w:val="0"/>
                <w:bCs/>
                <w:sz w:val="28"/>
                <w:szCs w:val="28"/>
                <w:vertAlign w:val="baseline"/>
                <w:lang w:val="en-US" w:eastAsia="zh-CN"/>
              </w:rPr>
            </w:pPr>
          </w:p>
        </w:tc>
        <w:tc>
          <w:tcPr>
            <w:tcW w:w="1179" w:type="dxa"/>
            <w:vAlign w:val="center"/>
          </w:tcPr>
          <w:p w14:paraId="1BEFF888">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4FA1824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03DB2C3">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w:t>
            </w:r>
            <w:r>
              <w:rPr>
                <w:rFonts w:ascii="宋体" w:hAnsi="宋体" w:cs="宋体"/>
                <w:highlight w:val="none"/>
                <w:shd w:val="clear"/>
              </w:rPr>
              <w:t>3</w:t>
            </w:r>
            <w:r>
              <w:rPr>
                <w:rFonts w:hint="eastAsia" w:ascii="宋体" w:hAnsi="宋体" w:cs="宋体"/>
                <w:highlight w:val="none"/>
                <w:shd w:val="clear"/>
              </w:rPr>
              <w:t xml:space="preserve"> </w:t>
            </w:r>
            <w:r>
              <w:rPr>
                <w:rFonts w:hint="eastAsia" w:ascii="宋体" w:hAnsi="宋体" w:cs="宋体"/>
              </w:rPr>
              <w:t>个USB</w:t>
            </w:r>
            <w:r>
              <w:rPr>
                <w:rFonts w:ascii="宋体" w:hAnsi="宋体" w:cs="宋体"/>
              </w:rPr>
              <w:t xml:space="preserve"> </w:t>
            </w:r>
            <w:r>
              <w:rPr>
                <w:rFonts w:hint="eastAsia" w:ascii="宋体" w:hAnsi="宋体" w:cs="宋体"/>
              </w:rPr>
              <w:t>2.0 接口，支持一键操作，图像直接储存硬盘或移动储存设备</w:t>
            </w:r>
          </w:p>
        </w:tc>
        <w:tc>
          <w:tcPr>
            <w:tcW w:w="590" w:type="dxa"/>
            <w:vMerge w:val="continue"/>
            <w:vAlign w:val="center"/>
          </w:tcPr>
          <w:p w14:paraId="0E8F4C5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631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D3C54B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FD6D43B">
            <w:pPr>
              <w:jc w:val="center"/>
              <w:rPr>
                <w:rFonts w:hint="eastAsia" w:ascii="宋体" w:hAnsi="宋体" w:eastAsia="宋体" w:cs="宋体"/>
                <w:b w:val="0"/>
                <w:bCs/>
                <w:sz w:val="28"/>
                <w:szCs w:val="28"/>
                <w:vertAlign w:val="baseline"/>
                <w:lang w:val="en-US" w:eastAsia="zh-CN"/>
              </w:rPr>
            </w:pPr>
          </w:p>
        </w:tc>
        <w:tc>
          <w:tcPr>
            <w:tcW w:w="1179" w:type="dxa"/>
            <w:vAlign w:val="center"/>
          </w:tcPr>
          <w:p w14:paraId="40E56F4A">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Merge w:val="continue"/>
            <w:vAlign w:val="center"/>
          </w:tcPr>
          <w:p w14:paraId="3AD405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EF7E8D6">
            <w:pPr>
              <w:widowControl/>
              <w:adjustRightInd w:val="0"/>
              <w:snapToGrid w:val="0"/>
              <w:spacing w:line="360" w:lineRule="auto"/>
              <w:ind w:firstLine="0" w:firstLineChars="0"/>
              <w:jc w:val="left"/>
              <w:textAlignment w:val="center"/>
              <w:rPr>
                <w:rFonts w:hint="eastAsia" w:ascii="宋体" w:hAnsi="宋体" w:cs="宋体"/>
              </w:rPr>
            </w:pPr>
            <w:r>
              <w:rPr>
                <w:rFonts w:hint="eastAsia" w:ascii="宋体" w:hAnsi="宋体" w:cs="宋体"/>
              </w:rPr>
              <w:t>≥1TB 内置硬盘</w:t>
            </w:r>
          </w:p>
        </w:tc>
        <w:tc>
          <w:tcPr>
            <w:tcW w:w="590" w:type="dxa"/>
            <w:vMerge w:val="continue"/>
            <w:vAlign w:val="center"/>
          </w:tcPr>
          <w:p w14:paraId="3F9D6CB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729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98D7DF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52EFB8D">
            <w:pPr>
              <w:jc w:val="center"/>
              <w:rPr>
                <w:rFonts w:hint="eastAsia" w:ascii="宋体" w:hAnsi="宋体" w:eastAsia="宋体" w:cs="宋体"/>
                <w:b w:val="0"/>
                <w:bCs/>
                <w:sz w:val="28"/>
                <w:szCs w:val="28"/>
                <w:vertAlign w:val="baseline"/>
                <w:lang w:val="en-US" w:eastAsia="zh-CN"/>
              </w:rPr>
            </w:pPr>
          </w:p>
        </w:tc>
        <w:tc>
          <w:tcPr>
            <w:tcW w:w="1179" w:type="dxa"/>
            <w:vAlign w:val="center"/>
          </w:tcPr>
          <w:p w14:paraId="46C120B6">
            <w:pPr>
              <w:widowControl/>
              <w:numPr>
                <w:ilvl w:val="0"/>
                <w:numId w:val="21"/>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2F1DA7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探头规格</w:t>
            </w:r>
          </w:p>
        </w:tc>
        <w:tc>
          <w:tcPr>
            <w:tcW w:w="4275" w:type="dxa"/>
            <w:gridSpan w:val="5"/>
            <w:vAlign w:val="center"/>
          </w:tcPr>
          <w:p w14:paraId="5F0301D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cs="宋体"/>
              </w:rPr>
              <w:t>腹部凸阵，1 把；浅表探头，1 把</w:t>
            </w:r>
          </w:p>
        </w:tc>
        <w:tc>
          <w:tcPr>
            <w:tcW w:w="590" w:type="dxa"/>
            <w:vMerge w:val="continue"/>
            <w:vAlign w:val="center"/>
          </w:tcPr>
          <w:p w14:paraId="2BF49ED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8F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55BCC3A">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18</w:t>
            </w:r>
          </w:p>
        </w:tc>
        <w:tc>
          <w:tcPr>
            <w:tcW w:w="1489" w:type="dxa"/>
            <w:vMerge w:val="restart"/>
            <w:vAlign w:val="center"/>
          </w:tcPr>
          <w:p w14:paraId="1A8ABE77">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雾化器</w:t>
            </w:r>
          </w:p>
        </w:tc>
        <w:tc>
          <w:tcPr>
            <w:tcW w:w="1179" w:type="dxa"/>
            <w:vAlign w:val="center"/>
          </w:tcPr>
          <w:p w14:paraId="3A99A5FD">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6081" w:type="dxa"/>
            <w:gridSpan w:val="6"/>
            <w:vAlign w:val="center"/>
          </w:tcPr>
          <w:p w14:paraId="2FECBE5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一键开启</w:t>
            </w:r>
          </w:p>
          <w:p w14:paraId="5E2CC7B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restart"/>
            <w:vAlign w:val="center"/>
          </w:tcPr>
          <w:p w14:paraId="4E15522A">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5FC6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428F9B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5E703DD">
            <w:pPr>
              <w:jc w:val="center"/>
              <w:rPr>
                <w:rFonts w:hint="eastAsia" w:ascii="宋体" w:hAnsi="宋体" w:eastAsia="宋体" w:cs="宋体"/>
                <w:b w:val="0"/>
                <w:bCs/>
                <w:sz w:val="28"/>
                <w:szCs w:val="28"/>
                <w:vertAlign w:val="baseline"/>
                <w:lang w:val="en-US" w:eastAsia="zh-CN"/>
              </w:rPr>
            </w:pPr>
          </w:p>
        </w:tc>
        <w:tc>
          <w:tcPr>
            <w:tcW w:w="1179" w:type="dxa"/>
            <w:vAlign w:val="center"/>
          </w:tcPr>
          <w:p w14:paraId="3E9C4F56">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6081" w:type="dxa"/>
            <w:gridSpan w:val="6"/>
            <w:vAlign w:val="center"/>
          </w:tcPr>
          <w:p w14:paraId="70A7AB6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雾量可调，调节通气量拨片</w:t>
            </w:r>
          </w:p>
        </w:tc>
        <w:tc>
          <w:tcPr>
            <w:tcW w:w="590" w:type="dxa"/>
            <w:vMerge w:val="continue"/>
            <w:vAlign w:val="center"/>
          </w:tcPr>
          <w:p w14:paraId="16CC0A9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0E0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DF5945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46C51AA">
            <w:pPr>
              <w:jc w:val="center"/>
              <w:rPr>
                <w:rFonts w:hint="eastAsia" w:ascii="宋体" w:hAnsi="宋体" w:eastAsia="宋体" w:cs="宋体"/>
                <w:b w:val="0"/>
                <w:bCs/>
                <w:sz w:val="28"/>
                <w:szCs w:val="28"/>
                <w:vertAlign w:val="baseline"/>
                <w:lang w:val="en-US" w:eastAsia="zh-CN"/>
              </w:rPr>
            </w:pPr>
          </w:p>
        </w:tc>
        <w:tc>
          <w:tcPr>
            <w:tcW w:w="1179" w:type="dxa"/>
            <w:vAlign w:val="center"/>
          </w:tcPr>
          <w:p w14:paraId="383850F0">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6081" w:type="dxa"/>
            <w:gridSpan w:val="6"/>
            <w:vAlign w:val="center"/>
          </w:tcPr>
          <w:p w14:paraId="079064D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安全材质咬嘴和面罩，可选择合适的雾化模式</w:t>
            </w:r>
          </w:p>
          <w:p w14:paraId="7CFCED6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7053180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0CB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519578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60972CC">
            <w:pPr>
              <w:jc w:val="center"/>
              <w:rPr>
                <w:rFonts w:hint="eastAsia" w:ascii="宋体" w:hAnsi="宋体" w:eastAsia="宋体" w:cs="宋体"/>
                <w:b w:val="0"/>
                <w:bCs/>
                <w:sz w:val="28"/>
                <w:szCs w:val="28"/>
                <w:vertAlign w:val="baseline"/>
                <w:lang w:val="en-US" w:eastAsia="zh-CN"/>
              </w:rPr>
            </w:pPr>
          </w:p>
        </w:tc>
        <w:tc>
          <w:tcPr>
            <w:tcW w:w="1179" w:type="dxa"/>
            <w:vAlign w:val="center"/>
          </w:tcPr>
          <w:p w14:paraId="756D6C2D">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FF2BCA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气体流量</w:t>
            </w:r>
          </w:p>
        </w:tc>
        <w:tc>
          <w:tcPr>
            <w:tcW w:w="4275" w:type="dxa"/>
            <w:gridSpan w:val="5"/>
            <w:vAlign w:val="center"/>
          </w:tcPr>
          <w:p w14:paraId="3FB3FD6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压缩泵自由空气流量≥10L/min</w:t>
            </w:r>
          </w:p>
        </w:tc>
        <w:tc>
          <w:tcPr>
            <w:tcW w:w="590" w:type="dxa"/>
            <w:vMerge w:val="continue"/>
            <w:vAlign w:val="center"/>
          </w:tcPr>
          <w:p w14:paraId="672F120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638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E4D7A7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D47023F">
            <w:pPr>
              <w:jc w:val="center"/>
              <w:rPr>
                <w:rFonts w:hint="eastAsia" w:ascii="宋体" w:hAnsi="宋体" w:eastAsia="宋体" w:cs="宋体"/>
                <w:b w:val="0"/>
                <w:bCs/>
                <w:sz w:val="28"/>
                <w:szCs w:val="28"/>
                <w:vertAlign w:val="baseline"/>
                <w:lang w:val="en-US" w:eastAsia="zh-CN"/>
              </w:rPr>
            </w:pPr>
          </w:p>
        </w:tc>
        <w:tc>
          <w:tcPr>
            <w:tcW w:w="1179" w:type="dxa"/>
            <w:vAlign w:val="center"/>
          </w:tcPr>
          <w:p w14:paraId="312EBE9A">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DC61CB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喷雾速率</w:t>
            </w:r>
          </w:p>
        </w:tc>
        <w:tc>
          <w:tcPr>
            <w:tcW w:w="4275" w:type="dxa"/>
            <w:gridSpan w:val="5"/>
            <w:vAlign w:val="center"/>
          </w:tcPr>
          <w:p w14:paraId="63D1410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最大雾化率≥0.2mL/min</w:t>
            </w:r>
          </w:p>
        </w:tc>
        <w:tc>
          <w:tcPr>
            <w:tcW w:w="590" w:type="dxa"/>
            <w:vMerge w:val="continue"/>
            <w:vAlign w:val="center"/>
          </w:tcPr>
          <w:p w14:paraId="098351E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49A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028B20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3E2AF9D">
            <w:pPr>
              <w:jc w:val="center"/>
              <w:rPr>
                <w:rFonts w:hint="eastAsia" w:ascii="宋体" w:hAnsi="宋体" w:eastAsia="宋体" w:cs="宋体"/>
                <w:b w:val="0"/>
                <w:bCs/>
                <w:sz w:val="28"/>
                <w:szCs w:val="28"/>
                <w:vertAlign w:val="baseline"/>
                <w:lang w:val="en-US" w:eastAsia="zh-CN"/>
              </w:rPr>
            </w:pPr>
          </w:p>
        </w:tc>
        <w:tc>
          <w:tcPr>
            <w:tcW w:w="1179" w:type="dxa"/>
            <w:vAlign w:val="center"/>
          </w:tcPr>
          <w:p w14:paraId="034E8E81">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34C90C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等效体积粒径分布</w:t>
            </w:r>
          </w:p>
        </w:tc>
        <w:tc>
          <w:tcPr>
            <w:tcW w:w="4275" w:type="dxa"/>
            <w:gridSpan w:val="5"/>
            <w:vAlign w:val="center"/>
          </w:tcPr>
          <w:p w14:paraId="15A6137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雾粒中位直径(MMD)：2.7µm±25%，直径小于 5 μm 的雾粒占比&gt;65%</w:t>
            </w:r>
          </w:p>
        </w:tc>
        <w:tc>
          <w:tcPr>
            <w:tcW w:w="590" w:type="dxa"/>
            <w:vMerge w:val="continue"/>
            <w:vAlign w:val="center"/>
          </w:tcPr>
          <w:p w14:paraId="23AF73C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464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AF33DE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ABBFA6C">
            <w:pPr>
              <w:jc w:val="center"/>
              <w:rPr>
                <w:rFonts w:hint="eastAsia" w:ascii="宋体" w:hAnsi="宋体" w:eastAsia="宋体" w:cs="宋体"/>
                <w:b w:val="0"/>
                <w:bCs/>
                <w:sz w:val="28"/>
                <w:szCs w:val="28"/>
                <w:vertAlign w:val="baseline"/>
                <w:lang w:val="en-US" w:eastAsia="zh-CN"/>
              </w:rPr>
            </w:pPr>
          </w:p>
        </w:tc>
        <w:tc>
          <w:tcPr>
            <w:tcW w:w="1179" w:type="dxa"/>
            <w:vAlign w:val="center"/>
          </w:tcPr>
          <w:p w14:paraId="668F4B7F">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EDE4BD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雾化杯的溶液承载量范围是 </w:t>
            </w:r>
          </w:p>
        </w:tc>
        <w:tc>
          <w:tcPr>
            <w:tcW w:w="4275" w:type="dxa"/>
            <w:gridSpan w:val="5"/>
            <w:vAlign w:val="center"/>
          </w:tcPr>
          <w:p w14:paraId="60CEA88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2-8ml</w:t>
            </w:r>
          </w:p>
        </w:tc>
        <w:tc>
          <w:tcPr>
            <w:tcW w:w="590" w:type="dxa"/>
            <w:vMerge w:val="continue"/>
            <w:vAlign w:val="center"/>
          </w:tcPr>
          <w:p w14:paraId="5DB56B9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D2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8A9490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DA5CB42">
            <w:pPr>
              <w:jc w:val="center"/>
              <w:rPr>
                <w:rFonts w:hint="eastAsia" w:ascii="宋体" w:hAnsi="宋体" w:eastAsia="宋体" w:cs="宋体"/>
                <w:b w:val="0"/>
                <w:bCs/>
                <w:sz w:val="28"/>
                <w:szCs w:val="28"/>
                <w:vertAlign w:val="baseline"/>
                <w:lang w:val="en-US" w:eastAsia="zh-CN"/>
              </w:rPr>
            </w:pPr>
          </w:p>
        </w:tc>
        <w:tc>
          <w:tcPr>
            <w:tcW w:w="1179" w:type="dxa"/>
            <w:vAlign w:val="center"/>
          </w:tcPr>
          <w:p w14:paraId="7EA2FEEF">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AA5B66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药液残留量：</w:t>
            </w:r>
          </w:p>
        </w:tc>
        <w:tc>
          <w:tcPr>
            <w:tcW w:w="4275" w:type="dxa"/>
            <w:gridSpan w:val="5"/>
            <w:vAlign w:val="center"/>
          </w:tcPr>
          <w:p w14:paraId="01E9D6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≤1.0mL   </w:t>
            </w:r>
          </w:p>
        </w:tc>
        <w:tc>
          <w:tcPr>
            <w:tcW w:w="590" w:type="dxa"/>
            <w:vMerge w:val="continue"/>
            <w:vAlign w:val="center"/>
          </w:tcPr>
          <w:p w14:paraId="5357575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A5F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E84CD8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323E851">
            <w:pPr>
              <w:jc w:val="center"/>
              <w:rPr>
                <w:rFonts w:hint="eastAsia" w:ascii="宋体" w:hAnsi="宋体" w:eastAsia="宋体" w:cs="宋体"/>
                <w:b w:val="0"/>
                <w:bCs/>
                <w:sz w:val="28"/>
                <w:szCs w:val="28"/>
                <w:vertAlign w:val="baseline"/>
                <w:lang w:val="en-US" w:eastAsia="zh-CN"/>
              </w:rPr>
            </w:pPr>
          </w:p>
        </w:tc>
        <w:tc>
          <w:tcPr>
            <w:tcW w:w="1179" w:type="dxa"/>
            <w:vAlign w:val="center"/>
          </w:tcPr>
          <w:p w14:paraId="43F6D670">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3F2814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正常工作条件下，雾化器所产生的压力范围是</w:t>
            </w:r>
          </w:p>
        </w:tc>
        <w:tc>
          <w:tcPr>
            <w:tcW w:w="4275" w:type="dxa"/>
            <w:gridSpan w:val="5"/>
            <w:vAlign w:val="center"/>
          </w:tcPr>
          <w:p w14:paraId="5A7B3CD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80kPa~150kPa（不含 150kPa），当雾化器发生异常情况，雾化器所产生的最大压力范围是 ≥ 150kPa~400kPa 且不发生管体破裂现象</w:t>
            </w:r>
          </w:p>
        </w:tc>
        <w:tc>
          <w:tcPr>
            <w:tcW w:w="590" w:type="dxa"/>
            <w:vMerge w:val="continue"/>
            <w:vAlign w:val="center"/>
          </w:tcPr>
          <w:p w14:paraId="3BB16D4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A91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A064F3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5659A65">
            <w:pPr>
              <w:jc w:val="center"/>
              <w:rPr>
                <w:rFonts w:hint="eastAsia" w:ascii="宋体" w:hAnsi="宋体" w:eastAsia="宋体" w:cs="宋体"/>
                <w:b w:val="0"/>
                <w:bCs/>
                <w:sz w:val="28"/>
                <w:szCs w:val="28"/>
                <w:vertAlign w:val="baseline"/>
                <w:lang w:val="en-US" w:eastAsia="zh-CN"/>
              </w:rPr>
            </w:pPr>
          </w:p>
        </w:tc>
        <w:tc>
          <w:tcPr>
            <w:tcW w:w="1179" w:type="dxa"/>
            <w:vAlign w:val="center"/>
          </w:tcPr>
          <w:p w14:paraId="5AFC2FC0">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9FC2D8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噪音</w:t>
            </w:r>
          </w:p>
        </w:tc>
        <w:tc>
          <w:tcPr>
            <w:tcW w:w="4275" w:type="dxa"/>
            <w:gridSpan w:val="5"/>
            <w:vAlign w:val="center"/>
          </w:tcPr>
          <w:p w14:paraId="5DA1201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≤60dB（A）</w:t>
            </w:r>
          </w:p>
        </w:tc>
        <w:tc>
          <w:tcPr>
            <w:tcW w:w="590" w:type="dxa"/>
            <w:vMerge w:val="continue"/>
            <w:vAlign w:val="center"/>
          </w:tcPr>
          <w:p w14:paraId="062B5F6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7C1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F6223B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FD48CD8">
            <w:pPr>
              <w:jc w:val="center"/>
              <w:rPr>
                <w:rFonts w:hint="eastAsia" w:ascii="宋体" w:hAnsi="宋体" w:eastAsia="宋体" w:cs="宋体"/>
                <w:b w:val="0"/>
                <w:bCs/>
                <w:sz w:val="28"/>
                <w:szCs w:val="28"/>
                <w:vertAlign w:val="baseline"/>
                <w:lang w:val="en-US" w:eastAsia="zh-CN"/>
              </w:rPr>
            </w:pPr>
          </w:p>
        </w:tc>
        <w:tc>
          <w:tcPr>
            <w:tcW w:w="1179" w:type="dxa"/>
            <w:vAlign w:val="center"/>
          </w:tcPr>
          <w:p w14:paraId="7BF9FB03">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0ED176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工作电源</w:t>
            </w:r>
          </w:p>
        </w:tc>
        <w:tc>
          <w:tcPr>
            <w:tcW w:w="4275" w:type="dxa"/>
            <w:gridSpan w:val="5"/>
            <w:vAlign w:val="center"/>
          </w:tcPr>
          <w:p w14:paraId="0C3934F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AC220V  50Hz</w:t>
            </w:r>
          </w:p>
        </w:tc>
        <w:tc>
          <w:tcPr>
            <w:tcW w:w="590" w:type="dxa"/>
            <w:vMerge w:val="continue"/>
            <w:vAlign w:val="center"/>
          </w:tcPr>
          <w:p w14:paraId="568BF3F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FD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71EDC9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BDC1598">
            <w:pPr>
              <w:jc w:val="center"/>
              <w:rPr>
                <w:rFonts w:hint="eastAsia" w:ascii="宋体" w:hAnsi="宋体" w:eastAsia="宋体" w:cs="宋体"/>
                <w:b w:val="0"/>
                <w:bCs/>
                <w:sz w:val="28"/>
                <w:szCs w:val="28"/>
                <w:vertAlign w:val="baseline"/>
                <w:lang w:val="en-US" w:eastAsia="zh-CN"/>
              </w:rPr>
            </w:pPr>
          </w:p>
        </w:tc>
        <w:tc>
          <w:tcPr>
            <w:tcW w:w="1179" w:type="dxa"/>
            <w:vAlign w:val="center"/>
          </w:tcPr>
          <w:p w14:paraId="7FAD1F0E">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20AF4D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输入功率</w:t>
            </w:r>
          </w:p>
        </w:tc>
        <w:tc>
          <w:tcPr>
            <w:tcW w:w="4275" w:type="dxa"/>
            <w:gridSpan w:val="5"/>
            <w:vAlign w:val="center"/>
          </w:tcPr>
          <w:p w14:paraId="357454D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200VA</w:t>
            </w:r>
          </w:p>
        </w:tc>
        <w:tc>
          <w:tcPr>
            <w:tcW w:w="590" w:type="dxa"/>
            <w:vMerge w:val="continue"/>
            <w:vAlign w:val="center"/>
          </w:tcPr>
          <w:p w14:paraId="5BB7142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6E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F11F13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77379AF">
            <w:pPr>
              <w:jc w:val="center"/>
              <w:rPr>
                <w:rFonts w:hint="eastAsia" w:ascii="宋体" w:hAnsi="宋体" w:eastAsia="宋体" w:cs="宋体"/>
                <w:b w:val="0"/>
                <w:bCs/>
                <w:sz w:val="28"/>
                <w:szCs w:val="28"/>
                <w:vertAlign w:val="baseline"/>
                <w:lang w:val="en-US" w:eastAsia="zh-CN"/>
              </w:rPr>
            </w:pPr>
          </w:p>
        </w:tc>
        <w:tc>
          <w:tcPr>
            <w:tcW w:w="1179" w:type="dxa"/>
            <w:vAlign w:val="center"/>
          </w:tcPr>
          <w:p w14:paraId="2EDCCEE0">
            <w:pPr>
              <w:widowControl/>
              <w:numPr>
                <w:ilvl w:val="0"/>
                <w:numId w:val="22"/>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1238B7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净重</w:t>
            </w:r>
          </w:p>
        </w:tc>
        <w:tc>
          <w:tcPr>
            <w:tcW w:w="4275" w:type="dxa"/>
            <w:gridSpan w:val="5"/>
            <w:vAlign w:val="center"/>
          </w:tcPr>
          <w:p w14:paraId="45AD6F5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2.1kg</w:t>
            </w:r>
            <w:r>
              <w:rPr>
                <w:rFonts w:hint="eastAsia" w:ascii="宋体" w:hAnsi="宋体" w:eastAsia="宋体" w:cs="宋体"/>
                <w:highlight w:val="none"/>
                <w:vertAlign w:val="baseline"/>
                <w:lang w:eastAsia="zh-CN"/>
              </w:rPr>
              <w:t>；</w:t>
            </w:r>
          </w:p>
        </w:tc>
        <w:tc>
          <w:tcPr>
            <w:tcW w:w="590" w:type="dxa"/>
            <w:vMerge w:val="continue"/>
            <w:vAlign w:val="center"/>
          </w:tcPr>
          <w:p w14:paraId="47C9FE4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AC5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E939E67">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19</w:t>
            </w:r>
          </w:p>
        </w:tc>
        <w:tc>
          <w:tcPr>
            <w:tcW w:w="1489" w:type="dxa"/>
            <w:vMerge w:val="restart"/>
            <w:vAlign w:val="center"/>
          </w:tcPr>
          <w:p w14:paraId="2FB957CF">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全科诊疗仪</w:t>
            </w:r>
          </w:p>
        </w:tc>
        <w:tc>
          <w:tcPr>
            <w:tcW w:w="1179" w:type="dxa"/>
            <w:vAlign w:val="center"/>
          </w:tcPr>
          <w:p w14:paraId="5CFA0055">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c>
          <w:tcPr>
            <w:tcW w:w="1806" w:type="dxa"/>
            <w:vAlign w:val="center"/>
          </w:tcPr>
          <w:p w14:paraId="45803F14">
            <w:pPr>
              <w:pStyle w:val="8"/>
              <w:spacing w:before="77" w:line="360" w:lineRule="auto"/>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检查项目</w:t>
            </w:r>
          </w:p>
          <w:p w14:paraId="1CE39EC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70B869F">
            <w:pPr>
              <w:pStyle w:val="8"/>
              <w:spacing w:before="77" w:line="360" w:lineRule="auto"/>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检查项目≥14项 ，其中包含：心率、呼吸率</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心电波形、呼吸波形 、脉率、脉搏强度、脉搏波、脉搏氧饱和度、无创血压、体温、视力检查、色觉检查</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等</w:t>
            </w:r>
          </w:p>
          <w:p w14:paraId="4A6BE3F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restart"/>
            <w:vAlign w:val="center"/>
          </w:tcPr>
          <w:p w14:paraId="36F00FAE">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237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7E88F8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CBF6566">
            <w:pPr>
              <w:jc w:val="center"/>
              <w:rPr>
                <w:rFonts w:hint="eastAsia" w:ascii="宋体" w:hAnsi="宋体" w:eastAsia="宋体" w:cs="宋体"/>
                <w:b w:val="0"/>
                <w:bCs/>
                <w:sz w:val="28"/>
                <w:szCs w:val="28"/>
                <w:vertAlign w:val="baseline"/>
                <w:lang w:val="en-US" w:eastAsia="zh-CN"/>
              </w:rPr>
            </w:pPr>
          </w:p>
        </w:tc>
        <w:tc>
          <w:tcPr>
            <w:tcW w:w="1179" w:type="dxa"/>
            <w:vAlign w:val="center"/>
          </w:tcPr>
          <w:p w14:paraId="50C0CC06">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w:t>
            </w:r>
          </w:p>
        </w:tc>
        <w:tc>
          <w:tcPr>
            <w:tcW w:w="1806" w:type="dxa"/>
            <w:vMerge w:val="restart"/>
            <w:vAlign w:val="center"/>
          </w:tcPr>
          <w:p w14:paraId="6B6ED008">
            <w:pPr>
              <w:pStyle w:val="8"/>
              <w:spacing w:before="77" w:line="360" w:lineRule="auto"/>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软件功能和拓展功能</w:t>
            </w:r>
          </w:p>
          <w:p w14:paraId="1DAD249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39B34BC">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具备 USB 接口、网络配置、支持无线通信</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支持蓝牙通信</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等；</w:t>
            </w:r>
          </w:p>
        </w:tc>
        <w:tc>
          <w:tcPr>
            <w:tcW w:w="590" w:type="dxa"/>
            <w:vMerge w:val="continue"/>
            <w:vAlign w:val="center"/>
          </w:tcPr>
          <w:p w14:paraId="22D7BB1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FEE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A2155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9FF7BB3">
            <w:pPr>
              <w:jc w:val="center"/>
              <w:rPr>
                <w:rFonts w:hint="eastAsia" w:ascii="宋体" w:hAnsi="宋体" w:eastAsia="宋体" w:cs="宋体"/>
                <w:b w:val="0"/>
                <w:bCs/>
                <w:sz w:val="28"/>
                <w:szCs w:val="28"/>
                <w:vertAlign w:val="baseline"/>
                <w:lang w:val="en-US" w:eastAsia="zh-CN"/>
              </w:rPr>
            </w:pPr>
          </w:p>
        </w:tc>
        <w:tc>
          <w:tcPr>
            <w:tcW w:w="1179" w:type="dxa"/>
            <w:vAlign w:val="center"/>
          </w:tcPr>
          <w:p w14:paraId="69CCE109">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w:t>
            </w:r>
          </w:p>
        </w:tc>
        <w:tc>
          <w:tcPr>
            <w:tcW w:w="1806" w:type="dxa"/>
            <w:vMerge w:val="continue"/>
            <w:vAlign w:val="center"/>
          </w:tcPr>
          <w:p w14:paraId="607D929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EE4AEF1">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具有信息管理系统软件，实现病历管理。软件可远程更新、远程修复，可供远程会诊；</w:t>
            </w:r>
          </w:p>
        </w:tc>
        <w:tc>
          <w:tcPr>
            <w:tcW w:w="590" w:type="dxa"/>
            <w:vMerge w:val="continue"/>
            <w:vAlign w:val="center"/>
          </w:tcPr>
          <w:p w14:paraId="5BEC0A5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BA1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F79A13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AC2C241">
            <w:pPr>
              <w:jc w:val="center"/>
              <w:rPr>
                <w:rFonts w:hint="eastAsia" w:ascii="宋体" w:hAnsi="宋体" w:eastAsia="宋体" w:cs="宋体"/>
                <w:b w:val="0"/>
                <w:bCs/>
                <w:sz w:val="28"/>
                <w:szCs w:val="28"/>
                <w:vertAlign w:val="baseline"/>
                <w:lang w:val="en-US" w:eastAsia="zh-CN"/>
              </w:rPr>
            </w:pPr>
          </w:p>
        </w:tc>
        <w:tc>
          <w:tcPr>
            <w:tcW w:w="1179" w:type="dxa"/>
            <w:vAlign w:val="center"/>
          </w:tcPr>
          <w:p w14:paraId="21156DD0">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806" w:type="dxa"/>
            <w:vMerge w:val="continue"/>
            <w:vAlign w:val="center"/>
          </w:tcPr>
          <w:p w14:paraId="68AE63D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8CBFE91">
            <w:pPr>
              <w:pStyle w:val="8"/>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具有报警功能，生命体征异常时警示，可提供声、光报警；</w:t>
            </w:r>
          </w:p>
        </w:tc>
        <w:tc>
          <w:tcPr>
            <w:tcW w:w="590" w:type="dxa"/>
            <w:vMerge w:val="continue"/>
            <w:vAlign w:val="center"/>
          </w:tcPr>
          <w:p w14:paraId="6215140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518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7CDE5F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1300DBD">
            <w:pPr>
              <w:jc w:val="center"/>
              <w:rPr>
                <w:rFonts w:hint="eastAsia" w:ascii="宋体" w:hAnsi="宋体" w:eastAsia="宋体" w:cs="宋体"/>
                <w:b w:val="0"/>
                <w:bCs/>
                <w:sz w:val="28"/>
                <w:szCs w:val="28"/>
                <w:vertAlign w:val="baseline"/>
                <w:lang w:val="en-US" w:eastAsia="zh-CN"/>
              </w:rPr>
            </w:pPr>
          </w:p>
        </w:tc>
        <w:tc>
          <w:tcPr>
            <w:tcW w:w="1179" w:type="dxa"/>
            <w:vAlign w:val="center"/>
          </w:tcPr>
          <w:p w14:paraId="34E35D82">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5</w:t>
            </w:r>
          </w:p>
        </w:tc>
        <w:tc>
          <w:tcPr>
            <w:tcW w:w="1806" w:type="dxa"/>
            <w:vMerge w:val="continue"/>
            <w:vAlign w:val="center"/>
          </w:tcPr>
          <w:p w14:paraId="0702A44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27777B16">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自动获取生命体征测量数据 ，降低人工输入误差率，可一键储存多项生命体征；</w:t>
            </w:r>
          </w:p>
        </w:tc>
        <w:tc>
          <w:tcPr>
            <w:tcW w:w="590" w:type="dxa"/>
            <w:vMerge w:val="continue"/>
            <w:vAlign w:val="center"/>
          </w:tcPr>
          <w:p w14:paraId="221BD1B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40D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FA6B4A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B4E493A">
            <w:pPr>
              <w:jc w:val="center"/>
              <w:rPr>
                <w:rFonts w:hint="eastAsia" w:ascii="宋体" w:hAnsi="宋体" w:eastAsia="宋体" w:cs="宋体"/>
                <w:b w:val="0"/>
                <w:bCs/>
                <w:sz w:val="28"/>
                <w:szCs w:val="28"/>
                <w:vertAlign w:val="baseline"/>
                <w:lang w:val="en-US" w:eastAsia="zh-CN"/>
              </w:rPr>
            </w:pPr>
          </w:p>
        </w:tc>
        <w:tc>
          <w:tcPr>
            <w:tcW w:w="1179" w:type="dxa"/>
            <w:vAlign w:val="center"/>
          </w:tcPr>
          <w:p w14:paraId="44F36922">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6</w:t>
            </w:r>
          </w:p>
        </w:tc>
        <w:tc>
          <w:tcPr>
            <w:tcW w:w="1806" w:type="dxa"/>
            <w:vMerge w:val="restart"/>
            <w:vAlign w:val="center"/>
          </w:tcPr>
          <w:p w14:paraId="7BC8213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显示、输入、输出</w:t>
            </w:r>
          </w:p>
        </w:tc>
        <w:tc>
          <w:tcPr>
            <w:tcW w:w="2057" w:type="dxa"/>
            <w:gridSpan w:val="3"/>
            <w:vAlign w:val="center"/>
          </w:tcPr>
          <w:p w14:paraId="08AD91CA">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显示器</w:t>
            </w:r>
          </w:p>
        </w:tc>
        <w:tc>
          <w:tcPr>
            <w:tcW w:w="2218" w:type="dxa"/>
            <w:gridSpan w:val="2"/>
            <w:vAlign w:val="center"/>
          </w:tcPr>
          <w:p w14:paraId="031857FA">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12英寸</w:t>
            </w:r>
          </w:p>
        </w:tc>
        <w:tc>
          <w:tcPr>
            <w:tcW w:w="590" w:type="dxa"/>
            <w:vMerge w:val="continue"/>
            <w:vAlign w:val="center"/>
          </w:tcPr>
          <w:p w14:paraId="508AFA8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5A2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6C511D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9FE11FE">
            <w:pPr>
              <w:jc w:val="center"/>
              <w:rPr>
                <w:rFonts w:hint="eastAsia" w:ascii="宋体" w:hAnsi="宋体" w:eastAsia="宋体" w:cs="宋体"/>
                <w:b w:val="0"/>
                <w:bCs/>
                <w:sz w:val="28"/>
                <w:szCs w:val="28"/>
                <w:vertAlign w:val="baseline"/>
                <w:lang w:val="en-US" w:eastAsia="zh-CN"/>
              </w:rPr>
            </w:pPr>
          </w:p>
        </w:tc>
        <w:tc>
          <w:tcPr>
            <w:tcW w:w="1179" w:type="dxa"/>
            <w:vAlign w:val="center"/>
          </w:tcPr>
          <w:p w14:paraId="536B4A72">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7</w:t>
            </w:r>
          </w:p>
        </w:tc>
        <w:tc>
          <w:tcPr>
            <w:tcW w:w="1806" w:type="dxa"/>
            <w:vMerge w:val="continue"/>
            <w:vAlign w:val="center"/>
          </w:tcPr>
          <w:p w14:paraId="2CFF89A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2C2FCE7C">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液晶触摸屏同屏显示</w:t>
            </w:r>
          </w:p>
        </w:tc>
        <w:tc>
          <w:tcPr>
            <w:tcW w:w="2218" w:type="dxa"/>
            <w:gridSpan w:val="2"/>
            <w:vAlign w:val="center"/>
          </w:tcPr>
          <w:p w14:paraId="4AE53F97">
            <w:pPr>
              <w:pStyle w:val="8"/>
              <w:spacing w:before="106" w:line="360" w:lineRule="auto"/>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心率、呼吸率、心电波形、呼吸波形、脉率、脉搏强度、脉搏波、脉搏氧饱和度、无创血压、体温、血糖、尿酸、胆固醇检测数据等</w:t>
            </w:r>
          </w:p>
          <w:p w14:paraId="14CDD06E">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p>
        </w:tc>
        <w:tc>
          <w:tcPr>
            <w:tcW w:w="590" w:type="dxa"/>
            <w:vMerge w:val="continue"/>
            <w:vAlign w:val="center"/>
          </w:tcPr>
          <w:p w14:paraId="37D85DE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BCB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7FE051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52183B2">
            <w:pPr>
              <w:jc w:val="center"/>
              <w:rPr>
                <w:rFonts w:hint="eastAsia" w:ascii="宋体" w:hAnsi="宋体" w:eastAsia="宋体" w:cs="宋体"/>
                <w:b w:val="0"/>
                <w:bCs/>
                <w:sz w:val="28"/>
                <w:szCs w:val="28"/>
                <w:vertAlign w:val="baseline"/>
                <w:lang w:val="en-US" w:eastAsia="zh-CN"/>
              </w:rPr>
            </w:pPr>
          </w:p>
        </w:tc>
        <w:tc>
          <w:tcPr>
            <w:tcW w:w="1179" w:type="dxa"/>
            <w:vAlign w:val="center"/>
          </w:tcPr>
          <w:p w14:paraId="18C413E4">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8</w:t>
            </w:r>
          </w:p>
        </w:tc>
        <w:tc>
          <w:tcPr>
            <w:tcW w:w="1806" w:type="dxa"/>
            <w:vMerge w:val="continue"/>
            <w:vAlign w:val="center"/>
          </w:tcPr>
          <w:p w14:paraId="075E215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B7E3570">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提供</w:t>
            </w:r>
          </w:p>
        </w:tc>
        <w:tc>
          <w:tcPr>
            <w:tcW w:w="2218" w:type="dxa"/>
            <w:gridSpan w:val="2"/>
            <w:vAlign w:val="center"/>
          </w:tcPr>
          <w:p w14:paraId="23C7D626">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手写、拼音、五笔、英文4</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种</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输入方</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法</w:t>
            </w:r>
          </w:p>
        </w:tc>
        <w:tc>
          <w:tcPr>
            <w:tcW w:w="590" w:type="dxa"/>
            <w:vMerge w:val="continue"/>
            <w:vAlign w:val="center"/>
          </w:tcPr>
          <w:p w14:paraId="03FC9A0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D42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9AD9AD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F5FBA0E">
            <w:pPr>
              <w:jc w:val="center"/>
              <w:rPr>
                <w:rFonts w:hint="eastAsia" w:ascii="宋体" w:hAnsi="宋体" w:eastAsia="宋体" w:cs="宋体"/>
                <w:b w:val="0"/>
                <w:bCs/>
                <w:sz w:val="28"/>
                <w:szCs w:val="28"/>
                <w:vertAlign w:val="baseline"/>
                <w:lang w:val="en-US" w:eastAsia="zh-CN"/>
              </w:rPr>
            </w:pPr>
          </w:p>
        </w:tc>
        <w:tc>
          <w:tcPr>
            <w:tcW w:w="1179" w:type="dxa"/>
            <w:vAlign w:val="center"/>
          </w:tcPr>
          <w:p w14:paraId="090A15FF">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9</w:t>
            </w:r>
          </w:p>
        </w:tc>
        <w:tc>
          <w:tcPr>
            <w:tcW w:w="1806" w:type="dxa"/>
            <w:vMerge w:val="restart"/>
            <w:vAlign w:val="center"/>
          </w:tcPr>
          <w:p w14:paraId="2B583C6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直接检眼镜</w:t>
            </w:r>
          </w:p>
        </w:tc>
        <w:tc>
          <w:tcPr>
            <w:tcW w:w="2057" w:type="dxa"/>
            <w:gridSpan w:val="3"/>
            <w:vAlign w:val="center"/>
          </w:tcPr>
          <w:p w14:paraId="016FAA4F">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观察视场角</w:t>
            </w:r>
          </w:p>
        </w:tc>
        <w:tc>
          <w:tcPr>
            <w:tcW w:w="2218" w:type="dxa"/>
            <w:gridSpan w:val="2"/>
            <w:vAlign w:val="center"/>
          </w:tcPr>
          <w:p w14:paraId="501AE565">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3</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 °,可一次性观察整个限底</w:t>
            </w:r>
          </w:p>
        </w:tc>
        <w:tc>
          <w:tcPr>
            <w:tcW w:w="590" w:type="dxa"/>
            <w:vMerge w:val="continue"/>
            <w:vAlign w:val="center"/>
          </w:tcPr>
          <w:p w14:paraId="05959B0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88D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5A250C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083FA55">
            <w:pPr>
              <w:jc w:val="center"/>
              <w:rPr>
                <w:rFonts w:hint="eastAsia" w:ascii="宋体" w:hAnsi="宋体" w:eastAsia="宋体" w:cs="宋体"/>
                <w:b w:val="0"/>
                <w:bCs/>
                <w:sz w:val="28"/>
                <w:szCs w:val="28"/>
                <w:vertAlign w:val="baseline"/>
                <w:lang w:val="en-US" w:eastAsia="zh-CN"/>
              </w:rPr>
            </w:pPr>
          </w:p>
        </w:tc>
        <w:tc>
          <w:tcPr>
            <w:tcW w:w="1179" w:type="dxa"/>
            <w:vAlign w:val="center"/>
          </w:tcPr>
          <w:p w14:paraId="508C3FF9">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10</w:t>
            </w:r>
          </w:p>
        </w:tc>
        <w:tc>
          <w:tcPr>
            <w:tcW w:w="1806" w:type="dxa"/>
            <w:vMerge w:val="continue"/>
            <w:vAlign w:val="center"/>
          </w:tcPr>
          <w:p w14:paraId="2BF7366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DCB92A1">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屈光度≥28种 </w:t>
            </w:r>
          </w:p>
        </w:tc>
        <w:tc>
          <w:tcPr>
            <w:tcW w:w="2218" w:type="dxa"/>
            <w:gridSpan w:val="2"/>
            <w:vAlign w:val="center"/>
          </w:tcPr>
          <w:p w14:paraId="095D931A">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正(+ 1、+2、+3、 +4、 + 5</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 +6、+ 7、+8、 +9、+ 10、+ 12、+ 15、+20、+ 40) D ,负(- 1、- 2、- 3、- 4、-5、- 6、-7、 -8、-9、- 10、- 1</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5</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、-20、-25、-30、-35) D; </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6种照明形</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式</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  (小圆、中圆、半圆、大圆、网格、裂隙，3种滤片：无赤滤片(绿色滤片)、钴蓝滤片</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ab/>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(蓝色滤片)、偏光滤片</w:t>
            </w:r>
          </w:p>
        </w:tc>
        <w:tc>
          <w:tcPr>
            <w:tcW w:w="590" w:type="dxa"/>
            <w:vMerge w:val="continue"/>
            <w:vAlign w:val="center"/>
          </w:tcPr>
          <w:p w14:paraId="11AE822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3A9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9BAA84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57652DA">
            <w:pPr>
              <w:jc w:val="center"/>
              <w:rPr>
                <w:rFonts w:hint="eastAsia" w:ascii="宋体" w:hAnsi="宋体" w:eastAsia="宋体" w:cs="宋体"/>
                <w:b w:val="0"/>
                <w:bCs/>
                <w:sz w:val="28"/>
                <w:szCs w:val="28"/>
                <w:vertAlign w:val="baseline"/>
                <w:lang w:val="en-US" w:eastAsia="zh-CN"/>
              </w:rPr>
            </w:pPr>
          </w:p>
        </w:tc>
        <w:tc>
          <w:tcPr>
            <w:tcW w:w="1179" w:type="dxa"/>
            <w:vAlign w:val="center"/>
          </w:tcPr>
          <w:p w14:paraId="08CBFAFE">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11</w:t>
            </w:r>
          </w:p>
        </w:tc>
        <w:tc>
          <w:tcPr>
            <w:tcW w:w="1806" w:type="dxa"/>
            <w:vMerge w:val="continue"/>
            <w:vAlign w:val="center"/>
          </w:tcPr>
          <w:p w14:paraId="32D6B0E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FD2D328">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最大孔径照明角</w:t>
            </w:r>
          </w:p>
        </w:tc>
        <w:tc>
          <w:tcPr>
            <w:tcW w:w="2218" w:type="dxa"/>
            <w:gridSpan w:val="2"/>
            <w:vAlign w:val="center"/>
          </w:tcPr>
          <w:p w14:paraId="3BE69C07">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θ: </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7 °</w:t>
            </w:r>
          </w:p>
        </w:tc>
        <w:tc>
          <w:tcPr>
            <w:tcW w:w="590" w:type="dxa"/>
            <w:vMerge w:val="continue"/>
            <w:vAlign w:val="center"/>
          </w:tcPr>
          <w:p w14:paraId="5FB1D8C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A50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FE5450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71CF52D">
            <w:pPr>
              <w:jc w:val="center"/>
              <w:rPr>
                <w:rFonts w:hint="eastAsia" w:ascii="宋体" w:hAnsi="宋体" w:eastAsia="宋体" w:cs="宋体"/>
                <w:b w:val="0"/>
                <w:bCs/>
                <w:sz w:val="28"/>
                <w:szCs w:val="28"/>
                <w:vertAlign w:val="baseline"/>
                <w:lang w:val="en-US" w:eastAsia="zh-CN"/>
              </w:rPr>
            </w:pPr>
          </w:p>
        </w:tc>
        <w:tc>
          <w:tcPr>
            <w:tcW w:w="1179" w:type="dxa"/>
            <w:vAlign w:val="center"/>
          </w:tcPr>
          <w:p w14:paraId="3B1D2E4C">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12</w:t>
            </w:r>
          </w:p>
        </w:tc>
        <w:tc>
          <w:tcPr>
            <w:tcW w:w="1806" w:type="dxa"/>
            <w:vMerge w:val="continue"/>
            <w:vAlign w:val="center"/>
          </w:tcPr>
          <w:p w14:paraId="385AD66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0AE7291C">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色温</w:t>
            </w:r>
          </w:p>
        </w:tc>
        <w:tc>
          <w:tcPr>
            <w:tcW w:w="2218" w:type="dxa"/>
            <w:gridSpan w:val="2"/>
            <w:vAlign w:val="center"/>
          </w:tcPr>
          <w:p w14:paraId="709A727F">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3</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00K;  最大照度：</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7</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5</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0  LX</w:t>
            </w:r>
          </w:p>
        </w:tc>
        <w:tc>
          <w:tcPr>
            <w:tcW w:w="590" w:type="dxa"/>
            <w:vMerge w:val="continue"/>
            <w:vAlign w:val="center"/>
          </w:tcPr>
          <w:p w14:paraId="582C0F6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516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3C0C05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13E50E0">
            <w:pPr>
              <w:jc w:val="center"/>
              <w:rPr>
                <w:rFonts w:hint="eastAsia" w:ascii="宋体" w:hAnsi="宋体" w:eastAsia="宋体" w:cs="宋体"/>
                <w:b w:val="0"/>
                <w:bCs/>
                <w:sz w:val="28"/>
                <w:szCs w:val="28"/>
                <w:vertAlign w:val="baseline"/>
                <w:lang w:val="en-US" w:eastAsia="zh-CN"/>
              </w:rPr>
            </w:pPr>
          </w:p>
        </w:tc>
        <w:tc>
          <w:tcPr>
            <w:tcW w:w="1179" w:type="dxa"/>
            <w:vAlign w:val="center"/>
          </w:tcPr>
          <w:p w14:paraId="44191BF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13</w:t>
            </w:r>
          </w:p>
        </w:tc>
        <w:tc>
          <w:tcPr>
            <w:tcW w:w="1806" w:type="dxa"/>
            <w:vMerge w:val="continue"/>
            <w:vAlign w:val="center"/>
          </w:tcPr>
          <w:p w14:paraId="357CC3D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2561DB0">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照明系统的照度能从最大值调节到最大值的10%</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输出照明光的显色指数</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：≥8 5 </w:t>
            </w:r>
          </w:p>
        </w:tc>
        <w:tc>
          <w:tcPr>
            <w:tcW w:w="590" w:type="dxa"/>
            <w:vMerge w:val="continue"/>
            <w:vAlign w:val="center"/>
          </w:tcPr>
          <w:p w14:paraId="69B2942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058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36EEC3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3B28142">
            <w:pPr>
              <w:jc w:val="center"/>
              <w:rPr>
                <w:rFonts w:hint="eastAsia" w:ascii="宋体" w:hAnsi="宋体" w:eastAsia="宋体" w:cs="宋体"/>
                <w:b w:val="0"/>
                <w:bCs/>
                <w:sz w:val="28"/>
                <w:szCs w:val="28"/>
                <w:vertAlign w:val="baseline"/>
                <w:lang w:val="en-US" w:eastAsia="zh-CN"/>
              </w:rPr>
            </w:pPr>
          </w:p>
        </w:tc>
        <w:tc>
          <w:tcPr>
            <w:tcW w:w="1179" w:type="dxa"/>
            <w:vAlign w:val="center"/>
          </w:tcPr>
          <w:p w14:paraId="1E15F9E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14</w:t>
            </w:r>
          </w:p>
        </w:tc>
        <w:tc>
          <w:tcPr>
            <w:tcW w:w="1806" w:type="dxa"/>
            <w:vMerge w:val="restart"/>
            <w:vAlign w:val="center"/>
          </w:tcPr>
          <w:p w14:paraId="1532B5D8">
            <w:pPr>
              <w:pStyle w:val="8"/>
              <w:spacing w:before="106"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医用放大镜</w:t>
            </w:r>
          </w:p>
        </w:tc>
        <w:tc>
          <w:tcPr>
            <w:tcW w:w="4275" w:type="dxa"/>
            <w:gridSpan w:val="5"/>
            <w:vAlign w:val="center"/>
          </w:tcPr>
          <w:p w14:paraId="255DB38E">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光照稳定</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无闪烁、忽明忽暗现象，光纤冷光源</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360°无影光环照明，自带鼓气囊插口 </w:t>
            </w:r>
          </w:p>
        </w:tc>
        <w:tc>
          <w:tcPr>
            <w:tcW w:w="590" w:type="dxa"/>
            <w:vMerge w:val="continue"/>
            <w:vAlign w:val="center"/>
          </w:tcPr>
          <w:p w14:paraId="20278B9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A22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E85EED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F0013F6">
            <w:pPr>
              <w:jc w:val="center"/>
              <w:rPr>
                <w:rFonts w:hint="eastAsia" w:ascii="宋体" w:hAnsi="宋体" w:eastAsia="宋体" w:cs="宋体"/>
                <w:b w:val="0"/>
                <w:bCs/>
                <w:sz w:val="28"/>
                <w:szCs w:val="28"/>
                <w:vertAlign w:val="baseline"/>
                <w:lang w:val="en-US" w:eastAsia="zh-CN"/>
              </w:rPr>
            </w:pPr>
          </w:p>
        </w:tc>
        <w:tc>
          <w:tcPr>
            <w:tcW w:w="1179" w:type="dxa"/>
            <w:vAlign w:val="center"/>
          </w:tcPr>
          <w:p w14:paraId="1C77304D">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15</w:t>
            </w:r>
          </w:p>
        </w:tc>
        <w:tc>
          <w:tcPr>
            <w:tcW w:w="1806" w:type="dxa"/>
            <w:vMerge w:val="continue"/>
            <w:vAlign w:val="center"/>
          </w:tcPr>
          <w:p w14:paraId="492A9FB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031E618">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放大透镜可放大</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2X</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视窗放大透镜可左右移开，使器械可伸入耳道；</w:t>
            </w:r>
          </w:p>
        </w:tc>
        <w:tc>
          <w:tcPr>
            <w:tcW w:w="590" w:type="dxa"/>
            <w:vMerge w:val="continue"/>
            <w:vAlign w:val="center"/>
          </w:tcPr>
          <w:p w14:paraId="7C19989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E8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45F5EF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DD88386">
            <w:pPr>
              <w:jc w:val="center"/>
              <w:rPr>
                <w:rFonts w:hint="eastAsia" w:ascii="宋体" w:hAnsi="宋体" w:eastAsia="宋体" w:cs="宋体"/>
                <w:b w:val="0"/>
                <w:bCs/>
                <w:sz w:val="28"/>
                <w:szCs w:val="28"/>
                <w:vertAlign w:val="baseline"/>
                <w:lang w:val="en-US" w:eastAsia="zh-CN"/>
              </w:rPr>
            </w:pPr>
          </w:p>
        </w:tc>
        <w:tc>
          <w:tcPr>
            <w:tcW w:w="1179" w:type="dxa"/>
            <w:vAlign w:val="center"/>
          </w:tcPr>
          <w:p w14:paraId="49DA5C0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16</w:t>
            </w:r>
          </w:p>
        </w:tc>
        <w:tc>
          <w:tcPr>
            <w:tcW w:w="1806" w:type="dxa"/>
            <w:vMerge w:val="continue"/>
            <w:vAlign w:val="center"/>
          </w:tcPr>
          <w:p w14:paraId="4177393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3AFB574">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色温：</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3000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K,最大照度：</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7</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000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LX;</w:t>
            </w:r>
          </w:p>
        </w:tc>
        <w:tc>
          <w:tcPr>
            <w:tcW w:w="590" w:type="dxa"/>
            <w:vMerge w:val="continue"/>
            <w:vAlign w:val="center"/>
          </w:tcPr>
          <w:p w14:paraId="7EFEB98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556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70967E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4A01542">
            <w:pPr>
              <w:jc w:val="center"/>
              <w:rPr>
                <w:rFonts w:hint="eastAsia" w:ascii="宋体" w:hAnsi="宋体" w:eastAsia="宋体" w:cs="宋体"/>
                <w:b w:val="0"/>
                <w:bCs/>
                <w:sz w:val="28"/>
                <w:szCs w:val="28"/>
                <w:vertAlign w:val="baseline"/>
                <w:lang w:val="en-US" w:eastAsia="zh-CN"/>
              </w:rPr>
            </w:pPr>
          </w:p>
        </w:tc>
        <w:tc>
          <w:tcPr>
            <w:tcW w:w="1179" w:type="dxa"/>
            <w:vAlign w:val="center"/>
          </w:tcPr>
          <w:p w14:paraId="511646B8">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17</w:t>
            </w:r>
          </w:p>
        </w:tc>
        <w:tc>
          <w:tcPr>
            <w:tcW w:w="1806" w:type="dxa"/>
            <w:vMerge w:val="restart"/>
            <w:vAlign w:val="center"/>
          </w:tcPr>
          <w:p w14:paraId="39F841F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多功能耳鼻喉检查器</w:t>
            </w:r>
          </w:p>
        </w:tc>
        <w:tc>
          <w:tcPr>
            <w:tcW w:w="4275" w:type="dxa"/>
            <w:gridSpan w:val="5"/>
            <w:vAlign w:val="center"/>
          </w:tcPr>
          <w:p w14:paraId="5CAAEC38">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光照稳定，无闪烁、忽明忽暗现象</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最大照度：</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3</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0000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LX, 色温：</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30</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00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K</w:t>
            </w:r>
          </w:p>
        </w:tc>
        <w:tc>
          <w:tcPr>
            <w:tcW w:w="590" w:type="dxa"/>
            <w:vMerge w:val="continue"/>
            <w:vAlign w:val="center"/>
          </w:tcPr>
          <w:p w14:paraId="32A2353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D45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F3103E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69DBF6F">
            <w:pPr>
              <w:jc w:val="center"/>
              <w:rPr>
                <w:rFonts w:hint="eastAsia" w:ascii="宋体" w:hAnsi="宋体" w:eastAsia="宋体" w:cs="宋体"/>
                <w:b w:val="0"/>
                <w:bCs/>
                <w:sz w:val="28"/>
                <w:szCs w:val="28"/>
                <w:vertAlign w:val="baseline"/>
                <w:lang w:val="en-US" w:eastAsia="zh-CN"/>
              </w:rPr>
            </w:pPr>
          </w:p>
        </w:tc>
        <w:tc>
          <w:tcPr>
            <w:tcW w:w="1179" w:type="dxa"/>
            <w:vAlign w:val="center"/>
          </w:tcPr>
          <w:p w14:paraId="123B498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18</w:t>
            </w:r>
          </w:p>
        </w:tc>
        <w:tc>
          <w:tcPr>
            <w:tcW w:w="1806" w:type="dxa"/>
            <w:vMerge w:val="continue"/>
            <w:vAlign w:val="center"/>
          </w:tcPr>
          <w:p w14:paraId="09476E0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598CF20">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可与一次性压舌板配备使用</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压舌板插入时应顺畅、无阻塞，压舌板插好后应稳固、无脱落。按压自动弹片，压舌板应能顺畅有力地自动弹出压舌板。</w:t>
            </w:r>
          </w:p>
        </w:tc>
        <w:tc>
          <w:tcPr>
            <w:tcW w:w="590" w:type="dxa"/>
            <w:vMerge w:val="continue"/>
            <w:vAlign w:val="center"/>
          </w:tcPr>
          <w:p w14:paraId="4AB0ABA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AF5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62B428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4B4024D">
            <w:pPr>
              <w:jc w:val="center"/>
              <w:rPr>
                <w:rFonts w:hint="eastAsia" w:ascii="宋体" w:hAnsi="宋体" w:eastAsia="宋体" w:cs="宋体"/>
                <w:b w:val="0"/>
                <w:bCs/>
                <w:sz w:val="28"/>
                <w:szCs w:val="28"/>
                <w:vertAlign w:val="baseline"/>
                <w:lang w:val="en-US" w:eastAsia="zh-CN"/>
              </w:rPr>
            </w:pPr>
          </w:p>
        </w:tc>
        <w:tc>
          <w:tcPr>
            <w:tcW w:w="1179" w:type="dxa"/>
            <w:vAlign w:val="center"/>
          </w:tcPr>
          <w:p w14:paraId="08AC0CC0">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19</w:t>
            </w:r>
          </w:p>
        </w:tc>
        <w:tc>
          <w:tcPr>
            <w:tcW w:w="1806" w:type="dxa"/>
            <w:vMerge w:val="continue"/>
            <w:vAlign w:val="center"/>
          </w:tcPr>
          <w:p w14:paraId="56290B3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D99FBB1">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耳鼻喉检查器与主机兼容</w:t>
            </w:r>
          </w:p>
        </w:tc>
        <w:tc>
          <w:tcPr>
            <w:tcW w:w="590" w:type="dxa"/>
            <w:vMerge w:val="continue"/>
            <w:vAlign w:val="center"/>
          </w:tcPr>
          <w:p w14:paraId="4CB4FD1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23F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A1C12A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685CB9E">
            <w:pPr>
              <w:jc w:val="center"/>
              <w:rPr>
                <w:rFonts w:hint="eastAsia" w:ascii="宋体" w:hAnsi="宋体" w:eastAsia="宋体" w:cs="宋体"/>
                <w:b w:val="0"/>
                <w:bCs/>
                <w:sz w:val="28"/>
                <w:szCs w:val="28"/>
                <w:vertAlign w:val="baseline"/>
                <w:lang w:val="en-US" w:eastAsia="zh-CN"/>
              </w:rPr>
            </w:pPr>
          </w:p>
        </w:tc>
        <w:tc>
          <w:tcPr>
            <w:tcW w:w="1179" w:type="dxa"/>
            <w:vAlign w:val="center"/>
          </w:tcPr>
          <w:p w14:paraId="786C4DDE">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20</w:t>
            </w:r>
          </w:p>
        </w:tc>
        <w:tc>
          <w:tcPr>
            <w:tcW w:w="1806" w:type="dxa"/>
            <w:vMerge w:val="restart"/>
            <w:vAlign w:val="center"/>
          </w:tcPr>
          <w:p w14:paraId="1197D052">
            <w:pPr>
              <w:pStyle w:val="8"/>
              <w:spacing w:before="106"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无创血压</w:t>
            </w:r>
          </w:p>
        </w:tc>
        <w:tc>
          <w:tcPr>
            <w:tcW w:w="4275" w:type="dxa"/>
            <w:gridSpan w:val="5"/>
            <w:vAlign w:val="center"/>
          </w:tcPr>
          <w:p w14:paraId="7041866F">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脉搏波振荡法，可通过手动或自动测量；液晶触摸屏同屏显示无创血压测量结果</w:t>
            </w:r>
          </w:p>
        </w:tc>
        <w:tc>
          <w:tcPr>
            <w:tcW w:w="590" w:type="dxa"/>
            <w:vMerge w:val="continue"/>
            <w:vAlign w:val="center"/>
          </w:tcPr>
          <w:p w14:paraId="60F7A56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825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0ACB07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13816E4">
            <w:pPr>
              <w:jc w:val="center"/>
              <w:rPr>
                <w:rFonts w:hint="eastAsia" w:ascii="宋体" w:hAnsi="宋体" w:eastAsia="宋体" w:cs="宋体"/>
                <w:b w:val="0"/>
                <w:bCs/>
                <w:sz w:val="28"/>
                <w:szCs w:val="28"/>
                <w:vertAlign w:val="baseline"/>
                <w:lang w:val="en-US" w:eastAsia="zh-CN"/>
              </w:rPr>
            </w:pPr>
          </w:p>
        </w:tc>
        <w:tc>
          <w:tcPr>
            <w:tcW w:w="1179" w:type="dxa"/>
            <w:vAlign w:val="center"/>
          </w:tcPr>
          <w:p w14:paraId="6E375FB5">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21</w:t>
            </w:r>
          </w:p>
        </w:tc>
        <w:tc>
          <w:tcPr>
            <w:tcW w:w="1806" w:type="dxa"/>
            <w:vMerge w:val="continue"/>
            <w:vAlign w:val="center"/>
          </w:tcPr>
          <w:p w14:paraId="71C790A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4560F5B1">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具有记忆功能，可记录多条舒张</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压</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、收缩压 ，平均压测量数值</w:t>
            </w:r>
          </w:p>
        </w:tc>
        <w:tc>
          <w:tcPr>
            <w:tcW w:w="590" w:type="dxa"/>
            <w:vMerge w:val="continue"/>
            <w:vAlign w:val="center"/>
          </w:tcPr>
          <w:p w14:paraId="0FDDD18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4C4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07C8DB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CB95732">
            <w:pPr>
              <w:jc w:val="center"/>
              <w:rPr>
                <w:rFonts w:hint="eastAsia" w:ascii="宋体" w:hAnsi="宋体" w:eastAsia="宋体" w:cs="宋体"/>
                <w:b w:val="0"/>
                <w:bCs/>
                <w:sz w:val="28"/>
                <w:szCs w:val="28"/>
                <w:vertAlign w:val="baseline"/>
                <w:lang w:val="en-US" w:eastAsia="zh-CN"/>
              </w:rPr>
            </w:pPr>
          </w:p>
        </w:tc>
        <w:tc>
          <w:tcPr>
            <w:tcW w:w="1179" w:type="dxa"/>
            <w:vAlign w:val="center"/>
          </w:tcPr>
          <w:p w14:paraId="4AD052B5">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22</w:t>
            </w:r>
          </w:p>
        </w:tc>
        <w:tc>
          <w:tcPr>
            <w:tcW w:w="1806" w:type="dxa"/>
            <w:vMerge w:val="continue"/>
            <w:vAlign w:val="center"/>
          </w:tcPr>
          <w:p w14:paraId="3709422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38619CE">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针对人群范围有成人、儿童; 成人持续测量时间为：</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4</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S, 儿童持续测量时间</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4</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0</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S,  当持续测量时间超过 180S</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当超过该测量时间时，控制阀泄放气压</w:t>
            </w:r>
          </w:p>
        </w:tc>
        <w:tc>
          <w:tcPr>
            <w:tcW w:w="590" w:type="dxa"/>
            <w:vMerge w:val="continue"/>
            <w:vAlign w:val="center"/>
          </w:tcPr>
          <w:p w14:paraId="753E5FF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86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5DC302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21BA1FE">
            <w:pPr>
              <w:jc w:val="center"/>
              <w:rPr>
                <w:rFonts w:hint="eastAsia" w:ascii="宋体" w:hAnsi="宋体" w:eastAsia="宋体" w:cs="宋体"/>
                <w:b w:val="0"/>
                <w:bCs/>
                <w:sz w:val="28"/>
                <w:szCs w:val="28"/>
                <w:vertAlign w:val="baseline"/>
                <w:lang w:val="en-US" w:eastAsia="zh-CN"/>
              </w:rPr>
            </w:pPr>
          </w:p>
        </w:tc>
        <w:tc>
          <w:tcPr>
            <w:tcW w:w="1179" w:type="dxa"/>
            <w:vAlign w:val="center"/>
          </w:tcPr>
          <w:p w14:paraId="794BEE5F">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23</w:t>
            </w:r>
          </w:p>
        </w:tc>
        <w:tc>
          <w:tcPr>
            <w:tcW w:w="1806" w:type="dxa"/>
            <w:vMerge w:val="continue"/>
            <w:vAlign w:val="center"/>
          </w:tcPr>
          <w:p w14:paraId="634E914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72E9D80E">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有气密性检测功能，并有检测状态提示；</w:t>
            </w:r>
          </w:p>
        </w:tc>
        <w:tc>
          <w:tcPr>
            <w:tcW w:w="590" w:type="dxa"/>
            <w:vMerge w:val="continue"/>
            <w:vAlign w:val="center"/>
          </w:tcPr>
          <w:p w14:paraId="2740242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372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F33023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EBDA6D4">
            <w:pPr>
              <w:jc w:val="center"/>
              <w:rPr>
                <w:rFonts w:hint="eastAsia" w:ascii="宋体" w:hAnsi="宋体" w:eastAsia="宋体" w:cs="宋体"/>
                <w:b w:val="0"/>
                <w:bCs/>
                <w:sz w:val="28"/>
                <w:szCs w:val="28"/>
                <w:vertAlign w:val="baseline"/>
                <w:lang w:val="en-US" w:eastAsia="zh-CN"/>
              </w:rPr>
            </w:pPr>
          </w:p>
        </w:tc>
        <w:tc>
          <w:tcPr>
            <w:tcW w:w="1179" w:type="dxa"/>
            <w:vAlign w:val="center"/>
          </w:tcPr>
          <w:p w14:paraId="44082AE5">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24</w:t>
            </w:r>
          </w:p>
        </w:tc>
        <w:tc>
          <w:tcPr>
            <w:tcW w:w="1806" w:type="dxa"/>
            <w:vMerge w:val="restart"/>
            <w:vAlign w:val="center"/>
          </w:tcPr>
          <w:p w14:paraId="12257F0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脉搏氧饱和度和脉率</w:t>
            </w:r>
          </w:p>
        </w:tc>
        <w:tc>
          <w:tcPr>
            <w:tcW w:w="4275" w:type="dxa"/>
            <w:gridSpan w:val="5"/>
            <w:vAlign w:val="center"/>
          </w:tcPr>
          <w:p w14:paraId="6EA6C7A4">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液晶触摸显示屏数字化动态显示测量结果，脉搏氧饱和度测量有脉搏波形、脉搏氧饱和度、脉率显示</w:t>
            </w:r>
          </w:p>
        </w:tc>
        <w:tc>
          <w:tcPr>
            <w:tcW w:w="590" w:type="dxa"/>
            <w:vMerge w:val="continue"/>
            <w:vAlign w:val="center"/>
          </w:tcPr>
          <w:p w14:paraId="70EB9DC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D6D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5FEC7C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CE80D93">
            <w:pPr>
              <w:jc w:val="center"/>
              <w:rPr>
                <w:rFonts w:hint="eastAsia" w:ascii="宋体" w:hAnsi="宋体" w:eastAsia="宋体" w:cs="宋体"/>
                <w:b w:val="0"/>
                <w:bCs/>
                <w:sz w:val="28"/>
                <w:szCs w:val="28"/>
                <w:vertAlign w:val="baseline"/>
                <w:lang w:val="en-US" w:eastAsia="zh-CN"/>
              </w:rPr>
            </w:pPr>
          </w:p>
        </w:tc>
        <w:tc>
          <w:tcPr>
            <w:tcW w:w="1179" w:type="dxa"/>
            <w:vAlign w:val="center"/>
          </w:tcPr>
          <w:p w14:paraId="2A3F5D1E">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25</w:t>
            </w:r>
          </w:p>
        </w:tc>
        <w:tc>
          <w:tcPr>
            <w:tcW w:w="1806" w:type="dxa"/>
            <w:vMerge w:val="continue"/>
            <w:vAlign w:val="center"/>
          </w:tcPr>
          <w:p w14:paraId="7732E97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F483EFA">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脉率显示分辨率为</w:t>
            </w:r>
          </w:p>
        </w:tc>
        <w:tc>
          <w:tcPr>
            <w:tcW w:w="2218" w:type="dxa"/>
            <w:gridSpan w:val="2"/>
            <w:vAlign w:val="center"/>
          </w:tcPr>
          <w:p w14:paraId="713B1627">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1bpm</w:t>
            </w:r>
          </w:p>
        </w:tc>
        <w:tc>
          <w:tcPr>
            <w:tcW w:w="590" w:type="dxa"/>
            <w:vMerge w:val="continue"/>
            <w:vAlign w:val="center"/>
          </w:tcPr>
          <w:p w14:paraId="04A75A6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FB1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125EC1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21D9D14">
            <w:pPr>
              <w:jc w:val="center"/>
              <w:rPr>
                <w:rFonts w:hint="eastAsia" w:ascii="宋体" w:hAnsi="宋体" w:eastAsia="宋体" w:cs="宋体"/>
                <w:b w:val="0"/>
                <w:bCs/>
                <w:sz w:val="28"/>
                <w:szCs w:val="28"/>
                <w:vertAlign w:val="baseline"/>
                <w:lang w:val="en-US" w:eastAsia="zh-CN"/>
              </w:rPr>
            </w:pPr>
          </w:p>
        </w:tc>
        <w:tc>
          <w:tcPr>
            <w:tcW w:w="1179" w:type="dxa"/>
            <w:vAlign w:val="center"/>
          </w:tcPr>
          <w:p w14:paraId="6722C773">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26</w:t>
            </w:r>
          </w:p>
        </w:tc>
        <w:tc>
          <w:tcPr>
            <w:tcW w:w="1806" w:type="dxa"/>
            <w:vMerge w:val="continue"/>
            <w:vAlign w:val="center"/>
          </w:tcPr>
          <w:p w14:paraId="061A244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5BDDEF2D">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脉搏氧饱和度显示分辨率为</w:t>
            </w:r>
          </w:p>
        </w:tc>
        <w:tc>
          <w:tcPr>
            <w:tcW w:w="2218" w:type="dxa"/>
            <w:gridSpan w:val="2"/>
            <w:vAlign w:val="center"/>
          </w:tcPr>
          <w:p w14:paraId="24A89CAC">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1%</w:t>
            </w:r>
          </w:p>
        </w:tc>
        <w:tc>
          <w:tcPr>
            <w:tcW w:w="590" w:type="dxa"/>
            <w:vMerge w:val="continue"/>
            <w:vAlign w:val="center"/>
          </w:tcPr>
          <w:p w14:paraId="0F47639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85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EFF606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E84D1CA">
            <w:pPr>
              <w:jc w:val="center"/>
              <w:rPr>
                <w:rFonts w:hint="eastAsia" w:ascii="宋体" w:hAnsi="宋体" w:eastAsia="宋体" w:cs="宋体"/>
                <w:b w:val="0"/>
                <w:bCs/>
                <w:sz w:val="28"/>
                <w:szCs w:val="28"/>
                <w:vertAlign w:val="baseline"/>
                <w:lang w:val="en-US" w:eastAsia="zh-CN"/>
              </w:rPr>
            </w:pPr>
          </w:p>
        </w:tc>
        <w:tc>
          <w:tcPr>
            <w:tcW w:w="1179" w:type="dxa"/>
            <w:vAlign w:val="center"/>
          </w:tcPr>
          <w:p w14:paraId="7F9BACCA">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27</w:t>
            </w:r>
          </w:p>
        </w:tc>
        <w:tc>
          <w:tcPr>
            <w:tcW w:w="1806" w:type="dxa"/>
            <w:vMerge w:val="continue"/>
            <w:vAlign w:val="center"/>
          </w:tcPr>
          <w:p w14:paraId="173222D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E832D97">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生命体征异常时警示；提供声、光报警</w:t>
            </w:r>
          </w:p>
        </w:tc>
        <w:tc>
          <w:tcPr>
            <w:tcW w:w="590" w:type="dxa"/>
            <w:vMerge w:val="continue"/>
            <w:vAlign w:val="center"/>
          </w:tcPr>
          <w:p w14:paraId="2F35A28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676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2956ED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91FEC8C">
            <w:pPr>
              <w:jc w:val="center"/>
              <w:rPr>
                <w:rFonts w:hint="eastAsia" w:ascii="宋体" w:hAnsi="宋体" w:eastAsia="宋体" w:cs="宋体"/>
                <w:b w:val="0"/>
                <w:bCs/>
                <w:sz w:val="28"/>
                <w:szCs w:val="28"/>
                <w:vertAlign w:val="baseline"/>
                <w:lang w:val="en-US" w:eastAsia="zh-CN"/>
              </w:rPr>
            </w:pPr>
          </w:p>
        </w:tc>
        <w:tc>
          <w:tcPr>
            <w:tcW w:w="1179" w:type="dxa"/>
            <w:vAlign w:val="center"/>
          </w:tcPr>
          <w:p w14:paraId="265A87EE">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28</w:t>
            </w:r>
          </w:p>
        </w:tc>
        <w:tc>
          <w:tcPr>
            <w:tcW w:w="1806" w:type="dxa"/>
            <w:vMerge w:val="restart"/>
            <w:vAlign w:val="center"/>
          </w:tcPr>
          <w:p w14:paraId="1E8E947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体温检测</w:t>
            </w:r>
          </w:p>
        </w:tc>
        <w:tc>
          <w:tcPr>
            <w:tcW w:w="2057" w:type="dxa"/>
            <w:gridSpan w:val="3"/>
            <w:vAlign w:val="center"/>
          </w:tcPr>
          <w:p w14:paraId="37248BAE">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体温测量范围</w:t>
            </w:r>
          </w:p>
        </w:tc>
        <w:tc>
          <w:tcPr>
            <w:tcW w:w="2218" w:type="dxa"/>
            <w:gridSpan w:val="2"/>
            <w:vAlign w:val="center"/>
          </w:tcPr>
          <w:p w14:paraId="16D846B6">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25℃~45℃</w:t>
            </w:r>
          </w:p>
        </w:tc>
        <w:tc>
          <w:tcPr>
            <w:tcW w:w="590" w:type="dxa"/>
            <w:vMerge w:val="continue"/>
            <w:vAlign w:val="center"/>
          </w:tcPr>
          <w:p w14:paraId="3CD858E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07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933E2A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A8D0502">
            <w:pPr>
              <w:jc w:val="center"/>
              <w:rPr>
                <w:rFonts w:hint="eastAsia" w:ascii="宋体" w:hAnsi="宋体" w:eastAsia="宋体" w:cs="宋体"/>
                <w:b w:val="0"/>
                <w:bCs/>
                <w:sz w:val="28"/>
                <w:szCs w:val="28"/>
                <w:vertAlign w:val="baseline"/>
                <w:lang w:val="en-US" w:eastAsia="zh-CN"/>
              </w:rPr>
            </w:pPr>
          </w:p>
        </w:tc>
        <w:tc>
          <w:tcPr>
            <w:tcW w:w="1179" w:type="dxa"/>
            <w:vAlign w:val="center"/>
          </w:tcPr>
          <w:p w14:paraId="294FE50C">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29</w:t>
            </w:r>
          </w:p>
        </w:tc>
        <w:tc>
          <w:tcPr>
            <w:tcW w:w="1806" w:type="dxa"/>
            <w:vMerge w:val="continue"/>
            <w:vAlign w:val="center"/>
          </w:tcPr>
          <w:p w14:paraId="4FC4803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5F982F0A">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体温测量范围内，最大允许差±0.</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3</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w:t>
            </w:r>
          </w:p>
        </w:tc>
        <w:tc>
          <w:tcPr>
            <w:tcW w:w="590" w:type="dxa"/>
            <w:vMerge w:val="continue"/>
            <w:vAlign w:val="center"/>
          </w:tcPr>
          <w:p w14:paraId="7E0CF45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1C6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1DEAA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D88EF27">
            <w:pPr>
              <w:jc w:val="center"/>
              <w:rPr>
                <w:rFonts w:hint="eastAsia" w:ascii="宋体" w:hAnsi="宋体" w:eastAsia="宋体" w:cs="宋体"/>
                <w:b w:val="0"/>
                <w:bCs/>
                <w:sz w:val="28"/>
                <w:szCs w:val="28"/>
                <w:vertAlign w:val="baseline"/>
                <w:lang w:val="en-US" w:eastAsia="zh-CN"/>
              </w:rPr>
            </w:pPr>
          </w:p>
        </w:tc>
        <w:tc>
          <w:tcPr>
            <w:tcW w:w="1179" w:type="dxa"/>
            <w:vAlign w:val="center"/>
          </w:tcPr>
          <w:p w14:paraId="3A1753A9">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30</w:t>
            </w:r>
          </w:p>
        </w:tc>
        <w:tc>
          <w:tcPr>
            <w:tcW w:w="1806" w:type="dxa"/>
            <w:vMerge w:val="continue"/>
            <w:vAlign w:val="center"/>
          </w:tcPr>
          <w:p w14:paraId="77A7725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38D07F16">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具备温度超额报警功能</w:t>
            </w:r>
          </w:p>
        </w:tc>
        <w:tc>
          <w:tcPr>
            <w:tcW w:w="590" w:type="dxa"/>
            <w:vMerge w:val="continue"/>
            <w:vAlign w:val="center"/>
          </w:tcPr>
          <w:p w14:paraId="11C1880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90A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608056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A62F4C2">
            <w:pPr>
              <w:jc w:val="center"/>
              <w:rPr>
                <w:rFonts w:hint="eastAsia" w:ascii="宋体" w:hAnsi="宋体" w:eastAsia="宋体" w:cs="宋体"/>
                <w:b w:val="0"/>
                <w:bCs/>
                <w:sz w:val="28"/>
                <w:szCs w:val="28"/>
                <w:vertAlign w:val="baseline"/>
                <w:lang w:val="en-US" w:eastAsia="zh-CN"/>
              </w:rPr>
            </w:pPr>
          </w:p>
        </w:tc>
        <w:tc>
          <w:tcPr>
            <w:tcW w:w="1179" w:type="dxa"/>
            <w:vAlign w:val="center"/>
          </w:tcPr>
          <w:p w14:paraId="48EEB4B0">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31</w:t>
            </w:r>
          </w:p>
        </w:tc>
        <w:tc>
          <w:tcPr>
            <w:tcW w:w="1806" w:type="dxa"/>
            <w:vAlign w:val="center"/>
          </w:tcPr>
          <w:p w14:paraId="16454A8A">
            <w:pPr>
              <w:pStyle w:val="8"/>
              <w:spacing w:before="106" w:line="360" w:lineRule="auto"/>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视力检测</w:t>
            </w:r>
          </w:p>
          <w:p w14:paraId="5BB0E09B">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A1143B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≥4种距离模式可供选择，包含0.25米、0</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5米、1米、3米、5米，查看不同的视标图片</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可生成测试结果</w:t>
            </w:r>
          </w:p>
        </w:tc>
        <w:tc>
          <w:tcPr>
            <w:tcW w:w="590" w:type="dxa"/>
            <w:vMerge w:val="continue"/>
            <w:vAlign w:val="center"/>
          </w:tcPr>
          <w:p w14:paraId="5C1E9D8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BB1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E86831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FBE09B6">
            <w:pPr>
              <w:jc w:val="center"/>
              <w:rPr>
                <w:rFonts w:hint="eastAsia" w:ascii="宋体" w:hAnsi="宋体" w:eastAsia="宋体" w:cs="宋体"/>
                <w:b w:val="0"/>
                <w:bCs/>
                <w:sz w:val="28"/>
                <w:szCs w:val="28"/>
                <w:vertAlign w:val="baseline"/>
                <w:lang w:val="en-US" w:eastAsia="zh-CN"/>
              </w:rPr>
            </w:pPr>
          </w:p>
        </w:tc>
        <w:tc>
          <w:tcPr>
            <w:tcW w:w="1179" w:type="dxa"/>
            <w:vAlign w:val="center"/>
          </w:tcPr>
          <w:p w14:paraId="7C72AC9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32</w:t>
            </w:r>
          </w:p>
        </w:tc>
        <w:tc>
          <w:tcPr>
            <w:tcW w:w="1806" w:type="dxa"/>
            <w:vAlign w:val="center"/>
          </w:tcPr>
          <w:p w14:paraId="31805053">
            <w:pPr>
              <w:pStyle w:val="8"/>
              <w:spacing w:before="106" w:line="360" w:lineRule="auto"/>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色觉检测</w:t>
            </w:r>
          </w:p>
          <w:p w14:paraId="75CE7C6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884DDF5">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色盲检查图应有简单数字、几何图形、图画、多位数字、其他五种图片类型可选，涵盖常见</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遗</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传性色盲，非遗传性色盲，提供诊断功能</w:t>
            </w:r>
          </w:p>
        </w:tc>
        <w:tc>
          <w:tcPr>
            <w:tcW w:w="590" w:type="dxa"/>
            <w:vMerge w:val="continue"/>
            <w:vAlign w:val="center"/>
          </w:tcPr>
          <w:p w14:paraId="690D1DD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DBC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5FCC1F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AE2A8F9">
            <w:pPr>
              <w:jc w:val="center"/>
              <w:rPr>
                <w:rFonts w:hint="eastAsia" w:ascii="宋体" w:hAnsi="宋体" w:eastAsia="宋体" w:cs="宋体"/>
                <w:b w:val="0"/>
                <w:bCs/>
                <w:sz w:val="28"/>
                <w:szCs w:val="28"/>
                <w:vertAlign w:val="baseline"/>
                <w:lang w:val="en-US" w:eastAsia="zh-CN"/>
              </w:rPr>
            </w:pPr>
          </w:p>
        </w:tc>
        <w:tc>
          <w:tcPr>
            <w:tcW w:w="1179" w:type="dxa"/>
            <w:vAlign w:val="center"/>
          </w:tcPr>
          <w:p w14:paraId="554FDC13">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33</w:t>
            </w:r>
          </w:p>
        </w:tc>
        <w:tc>
          <w:tcPr>
            <w:tcW w:w="1806" w:type="dxa"/>
            <w:vAlign w:val="center"/>
          </w:tcPr>
          <w:p w14:paraId="0081DC9B">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人体经络图查询</w:t>
            </w:r>
          </w:p>
        </w:tc>
        <w:tc>
          <w:tcPr>
            <w:tcW w:w="4275" w:type="dxa"/>
            <w:gridSpan w:val="5"/>
            <w:vAlign w:val="center"/>
          </w:tcPr>
          <w:p w14:paraId="17DFE53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590" w:type="dxa"/>
            <w:vMerge w:val="continue"/>
            <w:vAlign w:val="center"/>
          </w:tcPr>
          <w:p w14:paraId="620B300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EFA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A11E56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74EB9A5">
            <w:pPr>
              <w:jc w:val="center"/>
              <w:rPr>
                <w:rFonts w:hint="eastAsia" w:ascii="宋体" w:hAnsi="宋体" w:eastAsia="宋体" w:cs="宋体"/>
                <w:b w:val="0"/>
                <w:bCs/>
                <w:sz w:val="28"/>
                <w:szCs w:val="28"/>
                <w:vertAlign w:val="baseline"/>
                <w:lang w:val="en-US" w:eastAsia="zh-CN"/>
              </w:rPr>
            </w:pPr>
          </w:p>
        </w:tc>
        <w:tc>
          <w:tcPr>
            <w:tcW w:w="1179" w:type="dxa"/>
            <w:vAlign w:val="center"/>
          </w:tcPr>
          <w:p w14:paraId="231D22E6">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34</w:t>
            </w:r>
          </w:p>
        </w:tc>
        <w:tc>
          <w:tcPr>
            <w:tcW w:w="1806" w:type="dxa"/>
            <w:vMerge w:val="restart"/>
            <w:vAlign w:val="center"/>
          </w:tcPr>
          <w:p w14:paraId="48BE5122">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心电</w:t>
            </w:r>
          </w:p>
        </w:tc>
        <w:tc>
          <w:tcPr>
            <w:tcW w:w="2057" w:type="dxa"/>
            <w:gridSpan w:val="3"/>
            <w:vAlign w:val="center"/>
          </w:tcPr>
          <w:p w14:paraId="69396B5E">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心率范围</w:t>
            </w:r>
          </w:p>
        </w:tc>
        <w:tc>
          <w:tcPr>
            <w:tcW w:w="2218" w:type="dxa"/>
            <w:gridSpan w:val="2"/>
            <w:vAlign w:val="center"/>
          </w:tcPr>
          <w:p w14:paraId="18C4BA42">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成人为 15～300b</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p</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m, 新生儿/儿童 15~350bpm</w:t>
            </w:r>
          </w:p>
        </w:tc>
        <w:tc>
          <w:tcPr>
            <w:tcW w:w="590" w:type="dxa"/>
            <w:vMerge w:val="continue"/>
            <w:vAlign w:val="center"/>
          </w:tcPr>
          <w:p w14:paraId="52BD7AD8">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41E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9F64A8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63A731E">
            <w:pPr>
              <w:jc w:val="center"/>
              <w:rPr>
                <w:rFonts w:hint="eastAsia" w:ascii="宋体" w:hAnsi="宋体" w:eastAsia="宋体" w:cs="宋体"/>
                <w:b w:val="0"/>
                <w:bCs/>
                <w:sz w:val="28"/>
                <w:szCs w:val="28"/>
                <w:vertAlign w:val="baseline"/>
                <w:lang w:val="en-US" w:eastAsia="zh-CN"/>
              </w:rPr>
            </w:pPr>
          </w:p>
        </w:tc>
        <w:tc>
          <w:tcPr>
            <w:tcW w:w="1179" w:type="dxa"/>
            <w:vAlign w:val="center"/>
          </w:tcPr>
          <w:p w14:paraId="2A1AF5CC">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35</w:t>
            </w:r>
          </w:p>
        </w:tc>
        <w:tc>
          <w:tcPr>
            <w:tcW w:w="1806" w:type="dxa"/>
            <w:vMerge w:val="continue"/>
            <w:vAlign w:val="center"/>
          </w:tcPr>
          <w:p w14:paraId="18FD0C8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CD428DF">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 xml:space="preserve">分辨率 </w:t>
            </w:r>
          </w:p>
        </w:tc>
        <w:tc>
          <w:tcPr>
            <w:tcW w:w="2218" w:type="dxa"/>
            <w:gridSpan w:val="2"/>
            <w:vAlign w:val="center"/>
          </w:tcPr>
          <w:p w14:paraId="01D383F8">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≥1bpm</w:t>
            </w:r>
          </w:p>
        </w:tc>
        <w:tc>
          <w:tcPr>
            <w:tcW w:w="590" w:type="dxa"/>
            <w:vMerge w:val="continue"/>
            <w:vAlign w:val="center"/>
          </w:tcPr>
          <w:p w14:paraId="1B73747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C81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C28456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E9CB57A">
            <w:pPr>
              <w:jc w:val="center"/>
              <w:rPr>
                <w:rFonts w:hint="eastAsia" w:ascii="宋体" w:hAnsi="宋体" w:eastAsia="宋体" w:cs="宋体"/>
                <w:b w:val="0"/>
                <w:bCs/>
                <w:sz w:val="28"/>
                <w:szCs w:val="28"/>
                <w:vertAlign w:val="baseline"/>
                <w:lang w:val="en-US" w:eastAsia="zh-CN"/>
              </w:rPr>
            </w:pPr>
          </w:p>
        </w:tc>
        <w:tc>
          <w:tcPr>
            <w:tcW w:w="1179" w:type="dxa"/>
            <w:vAlign w:val="center"/>
          </w:tcPr>
          <w:p w14:paraId="3732A532">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36</w:t>
            </w:r>
          </w:p>
        </w:tc>
        <w:tc>
          <w:tcPr>
            <w:tcW w:w="1806" w:type="dxa"/>
            <w:vMerge w:val="continue"/>
            <w:vAlign w:val="center"/>
          </w:tcPr>
          <w:p w14:paraId="235634D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1A8A73BC">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诊断系统发声的心动显示功能</w:t>
            </w:r>
          </w:p>
        </w:tc>
        <w:tc>
          <w:tcPr>
            <w:tcW w:w="590" w:type="dxa"/>
            <w:vMerge w:val="continue"/>
            <w:vAlign w:val="center"/>
          </w:tcPr>
          <w:p w14:paraId="5151CE84">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47D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EB4C13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CC222FA">
            <w:pPr>
              <w:jc w:val="center"/>
              <w:rPr>
                <w:rFonts w:hint="eastAsia" w:ascii="宋体" w:hAnsi="宋体" w:eastAsia="宋体" w:cs="宋体"/>
                <w:b w:val="0"/>
                <w:bCs/>
                <w:sz w:val="28"/>
                <w:szCs w:val="28"/>
                <w:vertAlign w:val="baseline"/>
                <w:lang w:val="en-US" w:eastAsia="zh-CN"/>
              </w:rPr>
            </w:pPr>
          </w:p>
        </w:tc>
        <w:tc>
          <w:tcPr>
            <w:tcW w:w="1179" w:type="dxa"/>
            <w:vAlign w:val="center"/>
          </w:tcPr>
          <w:p w14:paraId="281D5638">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37</w:t>
            </w:r>
          </w:p>
        </w:tc>
        <w:tc>
          <w:tcPr>
            <w:tcW w:w="1806" w:type="dxa"/>
            <w:vMerge w:val="continue"/>
            <w:vAlign w:val="center"/>
          </w:tcPr>
          <w:p w14:paraId="0E50EC81">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74FED47B">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液晶触摸屏同屏显示</w:t>
            </w:r>
          </w:p>
        </w:tc>
        <w:tc>
          <w:tcPr>
            <w:tcW w:w="2218" w:type="dxa"/>
            <w:gridSpan w:val="2"/>
            <w:vAlign w:val="center"/>
          </w:tcPr>
          <w:p w14:paraId="242A4E01">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心率、呼吸率、心电波形、呼吸波形</w:t>
            </w:r>
          </w:p>
        </w:tc>
        <w:tc>
          <w:tcPr>
            <w:tcW w:w="590" w:type="dxa"/>
            <w:vMerge w:val="continue"/>
            <w:vAlign w:val="center"/>
          </w:tcPr>
          <w:p w14:paraId="4957C6B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26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CDEE58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04561D0">
            <w:pPr>
              <w:jc w:val="center"/>
              <w:rPr>
                <w:rFonts w:hint="eastAsia" w:ascii="宋体" w:hAnsi="宋体" w:eastAsia="宋体" w:cs="宋体"/>
                <w:b w:val="0"/>
                <w:bCs/>
                <w:sz w:val="28"/>
                <w:szCs w:val="28"/>
                <w:vertAlign w:val="baseline"/>
                <w:lang w:val="en-US" w:eastAsia="zh-CN"/>
              </w:rPr>
            </w:pPr>
          </w:p>
        </w:tc>
        <w:tc>
          <w:tcPr>
            <w:tcW w:w="1179" w:type="dxa"/>
            <w:vAlign w:val="center"/>
          </w:tcPr>
          <w:p w14:paraId="265F3BB2">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38</w:t>
            </w:r>
          </w:p>
        </w:tc>
        <w:tc>
          <w:tcPr>
            <w:tcW w:w="1806" w:type="dxa"/>
            <w:vMerge w:val="continue"/>
            <w:vAlign w:val="center"/>
          </w:tcPr>
          <w:p w14:paraId="64EA5B8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48F940AE">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生命体征异常时警示</w:t>
            </w:r>
          </w:p>
        </w:tc>
        <w:tc>
          <w:tcPr>
            <w:tcW w:w="2218" w:type="dxa"/>
            <w:gridSpan w:val="2"/>
            <w:vAlign w:val="center"/>
          </w:tcPr>
          <w:p w14:paraId="6EAAEFE8">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提供声、光报警</w:t>
            </w:r>
          </w:p>
        </w:tc>
        <w:tc>
          <w:tcPr>
            <w:tcW w:w="590" w:type="dxa"/>
            <w:vMerge w:val="continue"/>
            <w:vAlign w:val="center"/>
          </w:tcPr>
          <w:p w14:paraId="55A25BE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380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EE97C2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1E2C27D">
            <w:pPr>
              <w:jc w:val="center"/>
              <w:rPr>
                <w:rFonts w:hint="eastAsia" w:ascii="宋体" w:hAnsi="宋体" w:eastAsia="宋体" w:cs="宋体"/>
                <w:b w:val="0"/>
                <w:bCs/>
                <w:sz w:val="28"/>
                <w:szCs w:val="28"/>
                <w:vertAlign w:val="baseline"/>
                <w:lang w:val="en-US" w:eastAsia="zh-CN"/>
              </w:rPr>
            </w:pPr>
          </w:p>
        </w:tc>
        <w:tc>
          <w:tcPr>
            <w:tcW w:w="1179" w:type="dxa"/>
            <w:vAlign w:val="center"/>
          </w:tcPr>
          <w:p w14:paraId="749B9494">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39</w:t>
            </w:r>
          </w:p>
        </w:tc>
        <w:tc>
          <w:tcPr>
            <w:tcW w:w="1806" w:type="dxa"/>
            <w:vMerge w:val="restart"/>
            <w:vAlign w:val="center"/>
          </w:tcPr>
          <w:p w14:paraId="2141E77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病历管理</w:t>
            </w:r>
          </w:p>
        </w:tc>
        <w:tc>
          <w:tcPr>
            <w:tcW w:w="4275" w:type="dxa"/>
            <w:gridSpan w:val="5"/>
            <w:vAlign w:val="center"/>
          </w:tcPr>
          <w:p w14:paraId="6744CAA1">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14.1</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xml:space="preserve"> </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模糊搜索、查询、传输、下载、当前被检查者病历及历史病历</w:t>
            </w: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w:t>
            </w:r>
          </w:p>
        </w:tc>
        <w:tc>
          <w:tcPr>
            <w:tcW w:w="590" w:type="dxa"/>
            <w:vMerge w:val="continue"/>
            <w:vAlign w:val="center"/>
          </w:tcPr>
          <w:p w14:paraId="0D44FE6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707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CE4763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064AF51">
            <w:pPr>
              <w:jc w:val="center"/>
              <w:rPr>
                <w:rFonts w:hint="eastAsia" w:ascii="宋体" w:hAnsi="宋体" w:eastAsia="宋体" w:cs="宋体"/>
                <w:b w:val="0"/>
                <w:bCs/>
                <w:sz w:val="28"/>
                <w:szCs w:val="28"/>
                <w:vertAlign w:val="baseline"/>
                <w:lang w:val="en-US" w:eastAsia="zh-CN"/>
              </w:rPr>
            </w:pPr>
          </w:p>
        </w:tc>
        <w:tc>
          <w:tcPr>
            <w:tcW w:w="1179" w:type="dxa"/>
            <w:vAlign w:val="center"/>
          </w:tcPr>
          <w:p w14:paraId="27E0B015">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40</w:t>
            </w:r>
          </w:p>
        </w:tc>
        <w:tc>
          <w:tcPr>
            <w:tcW w:w="1806" w:type="dxa"/>
            <w:vMerge w:val="continue"/>
            <w:vAlign w:val="center"/>
          </w:tcPr>
          <w:p w14:paraId="7AC232D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18C99C74">
            <w:pPr>
              <w:pStyle w:val="8"/>
              <w:widowControl/>
              <w:adjustRightInd w:val="0"/>
              <w:snapToGrid w:val="0"/>
              <w:spacing w:before="106"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病历存储数量</w:t>
            </w:r>
          </w:p>
        </w:tc>
        <w:tc>
          <w:tcPr>
            <w:tcW w:w="2218" w:type="dxa"/>
            <w:gridSpan w:val="2"/>
            <w:vAlign w:val="center"/>
          </w:tcPr>
          <w:p w14:paraId="531BC94B">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zh-CN" w:bidi="ar-SA"/>
              </w:rPr>
              <w:t>≥ 8</w:t>
            </w: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0万条</w:t>
            </w:r>
          </w:p>
        </w:tc>
        <w:tc>
          <w:tcPr>
            <w:tcW w:w="590" w:type="dxa"/>
            <w:vMerge w:val="continue"/>
            <w:vAlign w:val="center"/>
          </w:tcPr>
          <w:p w14:paraId="6BA3538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59A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9C5D19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BE0C2C4">
            <w:pPr>
              <w:jc w:val="center"/>
              <w:rPr>
                <w:rFonts w:hint="eastAsia" w:ascii="宋体" w:hAnsi="宋体" w:eastAsia="宋体" w:cs="宋体"/>
                <w:b w:val="0"/>
                <w:bCs/>
                <w:sz w:val="28"/>
                <w:szCs w:val="28"/>
                <w:vertAlign w:val="baseline"/>
                <w:lang w:val="en-US" w:eastAsia="zh-CN"/>
              </w:rPr>
            </w:pPr>
          </w:p>
        </w:tc>
        <w:tc>
          <w:tcPr>
            <w:tcW w:w="1179" w:type="dxa"/>
            <w:vAlign w:val="center"/>
          </w:tcPr>
          <w:p w14:paraId="1F2C122D">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41</w:t>
            </w:r>
          </w:p>
        </w:tc>
        <w:tc>
          <w:tcPr>
            <w:tcW w:w="1806" w:type="dxa"/>
            <w:vMerge w:val="continue"/>
            <w:vAlign w:val="center"/>
          </w:tcPr>
          <w:p w14:paraId="0E1FEE8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4275" w:type="dxa"/>
            <w:gridSpan w:val="5"/>
            <w:vAlign w:val="center"/>
          </w:tcPr>
          <w:p w14:paraId="08F8A1FB">
            <w:pPr>
              <w:pStyle w:val="8"/>
              <w:widowControl/>
              <w:adjustRightInd w:val="0"/>
              <w:snapToGrid w:val="0"/>
              <w:spacing w:before="106"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可实现蓝牙传输生命体征数据功能</w:t>
            </w:r>
          </w:p>
        </w:tc>
        <w:tc>
          <w:tcPr>
            <w:tcW w:w="590" w:type="dxa"/>
            <w:vMerge w:val="continue"/>
            <w:vAlign w:val="center"/>
          </w:tcPr>
          <w:p w14:paraId="0A25450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FE9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90EE7C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6DAB69F">
            <w:pPr>
              <w:jc w:val="center"/>
              <w:rPr>
                <w:rFonts w:hint="eastAsia" w:ascii="宋体" w:hAnsi="宋体" w:eastAsia="宋体" w:cs="宋体"/>
                <w:b w:val="0"/>
                <w:bCs/>
                <w:sz w:val="28"/>
                <w:szCs w:val="28"/>
                <w:vertAlign w:val="baseline"/>
                <w:lang w:val="en-US" w:eastAsia="zh-CN"/>
              </w:rPr>
            </w:pPr>
          </w:p>
        </w:tc>
        <w:tc>
          <w:tcPr>
            <w:tcW w:w="1179" w:type="dxa"/>
            <w:vAlign w:val="center"/>
          </w:tcPr>
          <w:p w14:paraId="28EC1599">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42</w:t>
            </w:r>
          </w:p>
        </w:tc>
        <w:tc>
          <w:tcPr>
            <w:tcW w:w="1806" w:type="dxa"/>
            <w:vMerge w:val="continue"/>
            <w:vAlign w:val="center"/>
          </w:tcPr>
          <w:p w14:paraId="7BBFF6C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p>
        </w:tc>
        <w:tc>
          <w:tcPr>
            <w:tcW w:w="2057" w:type="dxa"/>
            <w:gridSpan w:val="3"/>
            <w:vAlign w:val="center"/>
          </w:tcPr>
          <w:p w14:paraId="6435161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多界面显示功能</w:t>
            </w:r>
          </w:p>
        </w:tc>
        <w:tc>
          <w:tcPr>
            <w:tcW w:w="2218" w:type="dxa"/>
            <w:gridSpan w:val="2"/>
            <w:vAlign w:val="center"/>
          </w:tcPr>
          <w:p w14:paraId="591E4B43">
            <w:pPr>
              <w:widowControl/>
              <w:adjustRightInd w:val="0"/>
              <w:snapToGrid w:val="0"/>
              <w:spacing w:line="360" w:lineRule="auto"/>
              <w:ind w:firstLine="0" w:firstLineChars="0"/>
              <w:jc w:val="left"/>
              <w:textAlignment w:val="cente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1"/>
                <w:kern w:val="0"/>
                <w:sz w:val="21"/>
                <w:szCs w:val="21"/>
                <w:highlight w:val="none"/>
                <w:lang w:val="en-US" w:eastAsia="en-US" w:bidi="ar-SA"/>
              </w:rPr>
              <w:t>可连接外接显示器、投影仪、液晶屏并同步显示各项生命体征</w:t>
            </w:r>
          </w:p>
        </w:tc>
        <w:tc>
          <w:tcPr>
            <w:tcW w:w="590" w:type="dxa"/>
            <w:vMerge w:val="continue"/>
            <w:vAlign w:val="center"/>
          </w:tcPr>
          <w:p w14:paraId="1AACFF7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FDF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4A7BACC1">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20</w:t>
            </w:r>
          </w:p>
        </w:tc>
        <w:tc>
          <w:tcPr>
            <w:tcW w:w="1489" w:type="dxa"/>
            <w:vMerge w:val="restart"/>
            <w:vAlign w:val="center"/>
          </w:tcPr>
          <w:p w14:paraId="34ED8BB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心电图机</w:t>
            </w:r>
          </w:p>
        </w:tc>
        <w:tc>
          <w:tcPr>
            <w:tcW w:w="1179" w:type="dxa"/>
            <w:vAlign w:val="center"/>
          </w:tcPr>
          <w:p w14:paraId="65DEC46F">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A0F968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导联</w:t>
            </w:r>
          </w:p>
        </w:tc>
        <w:tc>
          <w:tcPr>
            <w:tcW w:w="4275" w:type="dxa"/>
            <w:gridSpan w:val="5"/>
            <w:vAlign w:val="center"/>
          </w:tcPr>
          <w:p w14:paraId="6C22447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12 导联同步采集</w:t>
            </w:r>
            <w:r>
              <w:rPr>
                <w:rFonts w:hint="eastAsia" w:ascii="宋体" w:hAnsi="宋体" w:eastAsia="宋体" w:cs="宋体"/>
                <w:highlight w:val="none"/>
                <w:vertAlign w:val="baseline"/>
                <w:lang w:eastAsia="zh-CN"/>
              </w:rPr>
              <w:t>；</w:t>
            </w:r>
          </w:p>
        </w:tc>
        <w:tc>
          <w:tcPr>
            <w:tcW w:w="590" w:type="dxa"/>
            <w:vMerge w:val="restart"/>
            <w:vAlign w:val="center"/>
          </w:tcPr>
          <w:p w14:paraId="3B4100AC">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3BFD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F1DF2D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80512C6">
            <w:pPr>
              <w:jc w:val="center"/>
              <w:rPr>
                <w:rFonts w:hint="eastAsia" w:ascii="宋体" w:hAnsi="宋体" w:eastAsia="宋体" w:cs="宋体"/>
                <w:b w:val="0"/>
                <w:bCs/>
                <w:sz w:val="28"/>
                <w:szCs w:val="28"/>
                <w:vertAlign w:val="baseline"/>
                <w:lang w:val="en-US" w:eastAsia="zh-CN"/>
              </w:rPr>
            </w:pPr>
          </w:p>
        </w:tc>
        <w:tc>
          <w:tcPr>
            <w:tcW w:w="1179" w:type="dxa"/>
            <w:vAlign w:val="center"/>
          </w:tcPr>
          <w:p w14:paraId="1AEC0965">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13105F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采样率</w:t>
            </w:r>
          </w:p>
        </w:tc>
        <w:tc>
          <w:tcPr>
            <w:tcW w:w="4275" w:type="dxa"/>
            <w:gridSpan w:val="5"/>
            <w:vAlign w:val="center"/>
          </w:tcPr>
          <w:p w14:paraId="7427473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12 位/1000Hz</w:t>
            </w:r>
            <w:r>
              <w:rPr>
                <w:rFonts w:hint="eastAsia" w:ascii="宋体" w:hAnsi="宋体" w:eastAsia="宋体" w:cs="宋体"/>
                <w:highlight w:val="none"/>
                <w:vertAlign w:val="baseline"/>
                <w:lang w:eastAsia="zh-CN"/>
              </w:rPr>
              <w:t>；</w:t>
            </w:r>
          </w:p>
        </w:tc>
        <w:tc>
          <w:tcPr>
            <w:tcW w:w="590" w:type="dxa"/>
            <w:vMerge w:val="continue"/>
            <w:vAlign w:val="center"/>
          </w:tcPr>
          <w:p w14:paraId="3DBC758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E91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F64063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246C907">
            <w:pPr>
              <w:jc w:val="center"/>
              <w:rPr>
                <w:rFonts w:hint="eastAsia" w:ascii="宋体" w:hAnsi="宋体" w:eastAsia="宋体" w:cs="宋体"/>
                <w:b w:val="0"/>
                <w:bCs/>
                <w:sz w:val="28"/>
                <w:szCs w:val="28"/>
                <w:vertAlign w:val="baseline"/>
                <w:lang w:val="en-US" w:eastAsia="zh-CN"/>
              </w:rPr>
            </w:pPr>
          </w:p>
        </w:tc>
        <w:tc>
          <w:tcPr>
            <w:tcW w:w="1179" w:type="dxa"/>
            <w:vAlign w:val="center"/>
          </w:tcPr>
          <w:p w14:paraId="6CECA920">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0894E0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工作模式</w:t>
            </w:r>
          </w:p>
        </w:tc>
        <w:tc>
          <w:tcPr>
            <w:tcW w:w="4275" w:type="dxa"/>
            <w:gridSpan w:val="5"/>
            <w:vAlign w:val="center"/>
          </w:tcPr>
          <w:p w14:paraId="21B11BC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具有手动、 自动、节律分析、存储四种工作模式</w:t>
            </w:r>
            <w:r>
              <w:rPr>
                <w:rFonts w:hint="eastAsia" w:ascii="宋体" w:hAnsi="宋体" w:eastAsia="宋体" w:cs="宋体"/>
                <w:highlight w:val="none"/>
                <w:vertAlign w:val="baseline"/>
                <w:lang w:eastAsia="zh-CN"/>
              </w:rPr>
              <w:t>；</w:t>
            </w:r>
          </w:p>
        </w:tc>
        <w:tc>
          <w:tcPr>
            <w:tcW w:w="590" w:type="dxa"/>
            <w:vMerge w:val="continue"/>
            <w:vAlign w:val="center"/>
          </w:tcPr>
          <w:p w14:paraId="5A026C4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CC4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79B437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A0AFEA2">
            <w:pPr>
              <w:jc w:val="center"/>
              <w:rPr>
                <w:rFonts w:hint="eastAsia" w:ascii="宋体" w:hAnsi="宋体" w:eastAsia="宋体" w:cs="宋体"/>
                <w:b w:val="0"/>
                <w:bCs/>
                <w:sz w:val="28"/>
                <w:szCs w:val="28"/>
                <w:vertAlign w:val="baseline"/>
                <w:lang w:val="en-US" w:eastAsia="zh-CN"/>
              </w:rPr>
            </w:pPr>
          </w:p>
        </w:tc>
        <w:tc>
          <w:tcPr>
            <w:tcW w:w="1179" w:type="dxa"/>
            <w:vAlign w:val="center"/>
          </w:tcPr>
          <w:p w14:paraId="6B0BAD59">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6081" w:type="dxa"/>
            <w:gridSpan w:val="6"/>
            <w:vAlign w:val="center"/>
          </w:tcPr>
          <w:p w14:paraId="0BDA5CF6">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具有回放功能，支持心电图波形回放，并支持修改，分析和打印心电图、辅助分析功能，支持预览心电图参数和分析结果，辅助分析结果、自动回顾模式，能够回顾打印前 10 秒心电图，快速打印节约打印纸、存储模式，能够不打印显示参数和诊断信息，存储心电图供回放、冻结功能，能够冻结前后 12 秒心电图，供回放打印；可以扩展为 90 秒电影回放（选配）；</w:t>
            </w:r>
          </w:p>
        </w:tc>
        <w:tc>
          <w:tcPr>
            <w:tcW w:w="590" w:type="dxa"/>
            <w:vMerge w:val="continue"/>
            <w:vAlign w:val="center"/>
          </w:tcPr>
          <w:p w14:paraId="5969C21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36C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2E57A7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F3CFCB7">
            <w:pPr>
              <w:jc w:val="center"/>
              <w:rPr>
                <w:rFonts w:hint="eastAsia" w:ascii="宋体" w:hAnsi="宋体" w:eastAsia="宋体" w:cs="宋体"/>
                <w:b w:val="0"/>
                <w:bCs/>
                <w:sz w:val="28"/>
                <w:szCs w:val="28"/>
                <w:vertAlign w:val="baseline"/>
                <w:lang w:val="en-US" w:eastAsia="zh-CN"/>
              </w:rPr>
            </w:pPr>
          </w:p>
        </w:tc>
        <w:tc>
          <w:tcPr>
            <w:tcW w:w="1179" w:type="dxa"/>
            <w:vAlign w:val="center"/>
          </w:tcPr>
          <w:p w14:paraId="7D778091">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6081" w:type="dxa"/>
            <w:gridSpan w:val="6"/>
            <w:vAlign w:val="center"/>
          </w:tcPr>
          <w:p w14:paraId="7BD549D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具有滤波器功能，交流滤波器：50Hz/60Hz；肌电滤波器：25Hz/45Hz；漂移滤波器：0.15Hz （自适应）</w:t>
            </w:r>
            <w:r>
              <w:rPr>
                <w:rFonts w:hint="eastAsia" w:ascii="宋体" w:hAnsi="宋体" w:eastAsia="宋体" w:cs="宋体"/>
                <w:highlight w:val="none"/>
                <w:vertAlign w:val="baseline"/>
                <w:lang w:eastAsia="zh-CN"/>
              </w:rPr>
              <w:t>；</w:t>
            </w:r>
          </w:p>
        </w:tc>
        <w:tc>
          <w:tcPr>
            <w:tcW w:w="590" w:type="dxa"/>
            <w:vMerge w:val="continue"/>
            <w:vAlign w:val="center"/>
          </w:tcPr>
          <w:p w14:paraId="1C12639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6B6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F4AA41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7794E30">
            <w:pPr>
              <w:jc w:val="center"/>
              <w:rPr>
                <w:rFonts w:hint="eastAsia" w:ascii="宋体" w:hAnsi="宋体" w:eastAsia="宋体" w:cs="宋体"/>
                <w:b w:val="0"/>
                <w:bCs/>
                <w:sz w:val="28"/>
                <w:szCs w:val="28"/>
                <w:vertAlign w:val="baseline"/>
                <w:lang w:val="en-US" w:eastAsia="zh-CN"/>
              </w:rPr>
            </w:pPr>
          </w:p>
        </w:tc>
        <w:tc>
          <w:tcPr>
            <w:tcW w:w="1179" w:type="dxa"/>
            <w:vAlign w:val="center"/>
          </w:tcPr>
          <w:p w14:paraId="11FB0EA7">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C12B51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共模抑制比： </w:t>
            </w:r>
          </w:p>
        </w:tc>
        <w:tc>
          <w:tcPr>
            <w:tcW w:w="4275" w:type="dxa"/>
            <w:gridSpan w:val="5"/>
            <w:vAlign w:val="center"/>
          </w:tcPr>
          <w:p w14:paraId="792AE52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≥120dB（加交流滤波器）</w:t>
            </w:r>
            <w:r>
              <w:rPr>
                <w:rFonts w:hint="eastAsia" w:ascii="宋体" w:hAnsi="宋体" w:eastAsia="宋体" w:cs="宋体"/>
                <w:highlight w:val="none"/>
                <w:vertAlign w:val="baseline"/>
                <w:lang w:eastAsia="zh-CN"/>
              </w:rPr>
              <w:t>；</w:t>
            </w:r>
          </w:p>
        </w:tc>
        <w:tc>
          <w:tcPr>
            <w:tcW w:w="590" w:type="dxa"/>
            <w:vMerge w:val="continue"/>
            <w:vAlign w:val="center"/>
          </w:tcPr>
          <w:p w14:paraId="337C8C1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7CB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2EB8D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F9C6865">
            <w:pPr>
              <w:jc w:val="center"/>
              <w:rPr>
                <w:rFonts w:hint="eastAsia" w:ascii="宋体" w:hAnsi="宋体" w:eastAsia="宋体" w:cs="宋体"/>
                <w:b w:val="0"/>
                <w:bCs/>
                <w:sz w:val="28"/>
                <w:szCs w:val="28"/>
                <w:vertAlign w:val="baseline"/>
                <w:lang w:val="en-US" w:eastAsia="zh-CN"/>
              </w:rPr>
            </w:pPr>
          </w:p>
        </w:tc>
        <w:tc>
          <w:tcPr>
            <w:tcW w:w="1179" w:type="dxa"/>
            <w:vAlign w:val="center"/>
          </w:tcPr>
          <w:p w14:paraId="33EF7EA4">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F865B4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 xml:space="preserve"> </w:t>
            </w:r>
            <w:r>
              <w:rPr>
                <w:rFonts w:hint="eastAsia" w:ascii="宋体" w:hAnsi="宋体" w:eastAsia="宋体" w:cs="宋体"/>
                <w:highlight w:val="none"/>
                <w:vertAlign w:val="baseline"/>
              </w:rPr>
              <w:t>输入电路</w:t>
            </w:r>
          </w:p>
        </w:tc>
        <w:tc>
          <w:tcPr>
            <w:tcW w:w="4275" w:type="dxa"/>
            <w:gridSpan w:val="5"/>
            <w:vAlign w:val="center"/>
          </w:tcPr>
          <w:p w14:paraId="439EF0D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浮地输入，具有抗除颤效应防护电路和起博脉冲抑制电路</w:t>
            </w:r>
          </w:p>
        </w:tc>
        <w:tc>
          <w:tcPr>
            <w:tcW w:w="590" w:type="dxa"/>
            <w:vMerge w:val="continue"/>
            <w:vAlign w:val="center"/>
          </w:tcPr>
          <w:p w14:paraId="1F947E7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294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7CA15D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1525790">
            <w:pPr>
              <w:jc w:val="center"/>
              <w:rPr>
                <w:rFonts w:hint="eastAsia" w:ascii="宋体" w:hAnsi="宋体" w:eastAsia="宋体" w:cs="宋体"/>
                <w:b w:val="0"/>
                <w:bCs/>
                <w:sz w:val="28"/>
                <w:szCs w:val="28"/>
                <w:vertAlign w:val="baseline"/>
                <w:lang w:val="en-US" w:eastAsia="zh-CN"/>
              </w:rPr>
            </w:pPr>
          </w:p>
        </w:tc>
        <w:tc>
          <w:tcPr>
            <w:tcW w:w="1179" w:type="dxa"/>
            <w:vAlign w:val="center"/>
          </w:tcPr>
          <w:p w14:paraId="0B75B6C7">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83BCF63">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输入阻抗</w:t>
            </w:r>
          </w:p>
        </w:tc>
        <w:tc>
          <w:tcPr>
            <w:tcW w:w="4275" w:type="dxa"/>
            <w:gridSpan w:val="5"/>
            <w:vAlign w:val="center"/>
          </w:tcPr>
          <w:p w14:paraId="5DA8A1E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≥50M Ω（10Hz）</w:t>
            </w:r>
            <w:r>
              <w:rPr>
                <w:rFonts w:hint="eastAsia" w:ascii="宋体" w:hAnsi="宋体" w:eastAsia="宋体" w:cs="宋体"/>
                <w:highlight w:val="none"/>
                <w:vertAlign w:val="baseline"/>
                <w:lang w:eastAsia="zh-CN"/>
              </w:rPr>
              <w:t>；</w:t>
            </w:r>
          </w:p>
        </w:tc>
        <w:tc>
          <w:tcPr>
            <w:tcW w:w="590" w:type="dxa"/>
            <w:vMerge w:val="continue"/>
            <w:vAlign w:val="center"/>
          </w:tcPr>
          <w:p w14:paraId="070C915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C50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F63753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04ECB3E">
            <w:pPr>
              <w:jc w:val="center"/>
              <w:rPr>
                <w:rFonts w:hint="eastAsia" w:ascii="宋体" w:hAnsi="宋体" w:eastAsia="宋体" w:cs="宋体"/>
                <w:b w:val="0"/>
                <w:bCs/>
                <w:sz w:val="28"/>
                <w:szCs w:val="28"/>
                <w:vertAlign w:val="baseline"/>
                <w:lang w:val="en-US" w:eastAsia="zh-CN"/>
              </w:rPr>
            </w:pPr>
          </w:p>
        </w:tc>
        <w:tc>
          <w:tcPr>
            <w:tcW w:w="1179" w:type="dxa"/>
            <w:vAlign w:val="center"/>
          </w:tcPr>
          <w:p w14:paraId="60B29478">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F2AE61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输入回路电流</w:t>
            </w:r>
          </w:p>
        </w:tc>
        <w:tc>
          <w:tcPr>
            <w:tcW w:w="4275" w:type="dxa"/>
            <w:gridSpan w:val="5"/>
            <w:vAlign w:val="center"/>
          </w:tcPr>
          <w:p w14:paraId="00BC48D2">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≤0.05 μA</w:t>
            </w:r>
            <w:r>
              <w:rPr>
                <w:rFonts w:hint="eastAsia" w:ascii="宋体" w:hAnsi="宋体" w:eastAsia="宋体" w:cs="宋体"/>
                <w:highlight w:val="none"/>
                <w:vertAlign w:val="baseline"/>
                <w:lang w:eastAsia="zh-CN"/>
              </w:rPr>
              <w:t>；</w:t>
            </w:r>
          </w:p>
        </w:tc>
        <w:tc>
          <w:tcPr>
            <w:tcW w:w="590" w:type="dxa"/>
            <w:vMerge w:val="continue"/>
            <w:vAlign w:val="center"/>
          </w:tcPr>
          <w:p w14:paraId="4DE1E0F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3C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7FFA07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AEF241E">
            <w:pPr>
              <w:jc w:val="center"/>
              <w:rPr>
                <w:rFonts w:hint="eastAsia" w:ascii="宋体" w:hAnsi="宋体" w:eastAsia="宋体" w:cs="宋体"/>
                <w:b w:val="0"/>
                <w:bCs/>
                <w:sz w:val="28"/>
                <w:szCs w:val="28"/>
                <w:vertAlign w:val="baseline"/>
                <w:lang w:val="en-US" w:eastAsia="zh-CN"/>
              </w:rPr>
            </w:pPr>
          </w:p>
        </w:tc>
        <w:tc>
          <w:tcPr>
            <w:tcW w:w="1179" w:type="dxa"/>
            <w:vAlign w:val="center"/>
          </w:tcPr>
          <w:p w14:paraId="6024AD4F">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76F50E0">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输入动态范围</w:t>
            </w:r>
          </w:p>
        </w:tc>
        <w:tc>
          <w:tcPr>
            <w:tcW w:w="4275" w:type="dxa"/>
            <w:gridSpan w:val="5"/>
            <w:vAlign w:val="center"/>
          </w:tcPr>
          <w:p w14:paraId="0A91044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±10mVp-p患者漏电流 ＜10 μA(AC)绝缘强度： ≥4000V rms</w:t>
            </w:r>
          </w:p>
        </w:tc>
        <w:tc>
          <w:tcPr>
            <w:tcW w:w="590" w:type="dxa"/>
            <w:vMerge w:val="continue"/>
            <w:vAlign w:val="center"/>
          </w:tcPr>
          <w:p w14:paraId="337B13A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7D7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3CA992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1DD323D">
            <w:pPr>
              <w:jc w:val="center"/>
              <w:rPr>
                <w:rFonts w:hint="eastAsia" w:ascii="宋体" w:hAnsi="宋体" w:eastAsia="宋体" w:cs="宋体"/>
                <w:b w:val="0"/>
                <w:bCs/>
                <w:sz w:val="28"/>
                <w:szCs w:val="28"/>
                <w:vertAlign w:val="baseline"/>
                <w:lang w:val="en-US" w:eastAsia="zh-CN"/>
              </w:rPr>
            </w:pPr>
          </w:p>
        </w:tc>
        <w:tc>
          <w:tcPr>
            <w:tcW w:w="1179" w:type="dxa"/>
            <w:vAlign w:val="center"/>
          </w:tcPr>
          <w:p w14:paraId="0644DEC5">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FCBF29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定标电压</w:t>
            </w:r>
          </w:p>
        </w:tc>
        <w:tc>
          <w:tcPr>
            <w:tcW w:w="4275" w:type="dxa"/>
            <w:gridSpan w:val="5"/>
            <w:vAlign w:val="center"/>
          </w:tcPr>
          <w:p w14:paraId="3EC407BF">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1mV±2%</w:t>
            </w:r>
            <w:r>
              <w:rPr>
                <w:rFonts w:hint="eastAsia" w:ascii="宋体" w:hAnsi="宋体" w:eastAsia="宋体" w:cs="宋体"/>
                <w:highlight w:val="none"/>
                <w:vertAlign w:val="baseline"/>
                <w:lang w:eastAsia="zh-CN"/>
              </w:rPr>
              <w:t>；</w:t>
            </w:r>
          </w:p>
        </w:tc>
        <w:tc>
          <w:tcPr>
            <w:tcW w:w="590" w:type="dxa"/>
            <w:vMerge w:val="continue"/>
            <w:vAlign w:val="center"/>
          </w:tcPr>
          <w:p w14:paraId="4A0A781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F7A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E65D12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E4DF0D0">
            <w:pPr>
              <w:jc w:val="center"/>
              <w:rPr>
                <w:rFonts w:hint="eastAsia" w:ascii="宋体" w:hAnsi="宋体" w:eastAsia="宋体" w:cs="宋体"/>
                <w:b w:val="0"/>
                <w:bCs/>
                <w:sz w:val="28"/>
                <w:szCs w:val="28"/>
                <w:vertAlign w:val="baseline"/>
                <w:lang w:val="en-US" w:eastAsia="zh-CN"/>
              </w:rPr>
            </w:pPr>
          </w:p>
        </w:tc>
        <w:tc>
          <w:tcPr>
            <w:tcW w:w="1179" w:type="dxa"/>
            <w:vAlign w:val="center"/>
          </w:tcPr>
          <w:p w14:paraId="755B78B3">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8E8D2FA">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耐极化电压</w:t>
            </w:r>
          </w:p>
        </w:tc>
        <w:tc>
          <w:tcPr>
            <w:tcW w:w="4275" w:type="dxa"/>
            <w:gridSpan w:val="5"/>
            <w:vAlign w:val="center"/>
          </w:tcPr>
          <w:p w14:paraId="7158003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≥±500mV（灵敏度变化≤±5%）时间常数： ≥3.2s</w:t>
            </w:r>
          </w:p>
        </w:tc>
        <w:tc>
          <w:tcPr>
            <w:tcW w:w="590" w:type="dxa"/>
            <w:vMerge w:val="continue"/>
            <w:vAlign w:val="center"/>
          </w:tcPr>
          <w:p w14:paraId="4EF7646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DC4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329378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6014648">
            <w:pPr>
              <w:jc w:val="center"/>
              <w:rPr>
                <w:rFonts w:hint="eastAsia" w:ascii="宋体" w:hAnsi="宋体" w:eastAsia="宋体" w:cs="宋体"/>
                <w:b w:val="0"/>
                <w:bCs/>
                <w:sz w:val="28"/>
                <w:szCs w:val="28"/>
                <w:vertAlign w:val="baseline"/>
                <w:lang w:val="en-US" w:eastAsia="zh-CN"/>
              </w:rPr>
            </w:pPr>
          </w:p>
        </w:tc>
        <w:tc>
          <w:tcPr>
            <w:tcW w:w="1179" w:type="dxa"/>
            <w:vAlign w:val="center"/>
          </w:tcPr>
          <w:p w14:paraId="25173B6A">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6B62461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频率响应</w:t>
            </w:r>
          </w:p>
        </w:tc>
        <w:tc>
          <w:tcPr>
            <w:tcW w:w="4275" w:type="dxa"/>
            <w:gridSpan w:val="5"/>
            <w:vAlign w:val="center"/>
          </w:tcPr>
          <w:p w14:paraId="2209B9B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0.05～160Hz(-3db)噪声电平：＜15 μVp-p</w:t>
            </w:r>
            <w:r>
              <w:rPr>
                <w:rFonts w:hint="eastAsia" w:ascii="宋体" w:hAnsi="宋体" w:eastAsia="宋体" w:cs="宋体"/>
                <w:highlight w:val="none"/>
                <w:vertAlign w:val="baseline"/>
                <w:lang w:eastAsia="zh-CN"/>
              </w:rPr>
              <w:t>；</w:t>
            </w:r>
          </w:p>
        </w:tc>
        <w:tc>
          <w:tcPr>
            <w:tcW w:w="590" w:type="dxa"/>
            <w:vMerge w:val="continue"/>
            <w:vAlign w:val="center"/>
          </w:tcPr>
          <w:p w14:paraId="65B69D5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8F5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FA5846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CB13381">
            <w:pPr>
              <w:jc w:val="center"/>
              <w:rPr>
                <w:rFonts w:hint="eastAsia" w:ascii="宋体" w:hAnsi="宋体" w:eastAsia="宋体" w:cs="宋体"/>
                <w:b w:val="0"/>
                <w:bCs/>
                <w:sz w:val="28"/>
                <w:szCs w:val="28"/>
                <w:vertAlign w:val="baseline"/>
                <w:lang w:val="en-US" w:eastAsia="zh-CN"/>
              </w:rPr>
            </w:pPr>
          </w:p>
        </w:tc>
        <w:tc>
          <w:tcPr>
            <w:tcW w:w="1179" w:type="dxa"/>
            <w:vAlign w:val="center"/>
          </w:tcPr>
          <w:p w14:paraId="5D4F9306">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7DE4907">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灵 敏 阈</w:t>
            </w:r>
          </w:p>
        </w:tc>
        <w:tc>
          <w:tcPr>
            <w:tcW w:w="4275" w:type="dxa"/>
            <w:gridSpan w:val="5"/>
            <w:vAlign w:val="center"/>
          </w:tcPr>
          <w:p w14:paraId="0491616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≤20 μV（对 10Hz、20 μVp-p 正弦信号能检测）</w:t>
            </w:r>
            <w:r>
              <w:rPr>
                <w:rFonts w:hint="eastAsia" w:ascii="宋体" w:hAnsi="宋体" w:eastAsia="宋体" w:cs="宋体"/>
                <w:highlight w:val="none"/>
                <w:vertAlign w:val="baseline"/>
                <w:lang w:eastAsia="zh-CN"/>
              </w:rPr>
              <w:t>；</w:t>
            </w:r>
          </w:p>
        </w:tc>
        <w:tc>
          <w:tcPr>
            <w:tcW w:w="590" w:type="dxa"/>
            <w:vMerge w:val="continue"/>
            <w:vAlign w:val="center"/>
          </w:tcPr>
          <w:p w14:paraId="2564565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86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43E9D2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C7B7C8F">
            <w:pPr>
              <w:jc w:val="center"/>
              <w:rPr>
                <w:rFonts w:hint="eastAsia" w:ascii="宋体" w:hAnsi="宋体" w:eastAsia="宋体" w:cs="宋体"/>
                <w:b w:val="0"/>
                <w:bCs/>
                <w:sz w:val="28"/>
                <w:szCs w:val="28"/>
                <w:vertAlign w:val="baseline"/>
                <w:lang w:val="en-US" w:eastAsia="zh-CN"/>
              </w:rPr>
            </w:pPr>
          </w:p>
        </w:tc>
        <w:tc>
          <w:tcPr>
            <w:tcW w:w="1179" w:type="dxa"/>
            <w:vAlign w:val="center"/>
          </w:tcPr>
          <w:p w14:paraId="1465EC71">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6081" w:type="dxa"/>
            <w:gridSpan w:val="6"/>
            <w:vAlign w:val="center"/>
          </w:tcPr>
          <w:p w14:paraId="35FE8039">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具有自动，2.5，5，10，20，40 mm/mV 等灵敏度可调</w:t>
            </w:r>
            <w:r>
              <w:rPr>
                <w:rFonts w:hint="eastAsia" w:ascii="宋体" w:hAnsi="宋体" w:eastAsia="宋体" w:cs="宋体"/>
                <w:highlight w:val="none"/>
                <w:vertAlign w:val="baseline"/>
                <w:lang w:eastAsia="zh-CN"/>
              </w:rPr>
              <w:t>；</w:t>
            </w:r>
          </w:p>
        </w:tc>
        <w:tc>
          <w:tcPr>
            <w:tcW w:w="590" w:type="dxa"/>
            <w:vMerge w:val="continue"/>
            <w:vAlign w:val="center"/>
          </w:tcPr>
          <w:p w14:paraId="72837D7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11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20388F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1B00F8F">
            <w:pPr>
              <w:jc w:val="center"/>
              <w:rPr>
                <w:rFonts w:hint="eastAsia" w:ascii="宋体" w:hAnsi="宋体" w:eastAsia="宋体" w:cs="宋体"/>
                <w:b w:val="0"/>
                <w:bCs/>
                <w:sz w:val="28"/>
                <w:szCs w:val="28"/>
                <w:vertAlign w:val="baseline"/>
                <w:lang w:val="en-US" w:eastAsia="zh-CN"/>
              </w:rPr>
            </w:pPr>
          </w:p>
        </w:tc>
        <w:tc>
          <w:tcPr>
            <w:tcW w:w="1179" w:type="dxa"/>
            <w:vAlign w:val="center"/>
          </w:tcPr>
          <w:p w14:paraId="43649E04">
            <w:pPr>
              <w:widowControl/>
              <w:numPr>
                <w:ilvl w:val="0"/>
                <w:numId w:val="23"/>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30C386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走纸速度</w:t>
            </w:r>
          </w:p>
        </w:tc>
        <w:tc>
          <w:tcPr>
            <w:tcW w:w="4275" w:type="dxa"/>
            <w:gridSpan w:val="5"/>
            <w:vAlign w:val="center"/>
          </w:tcPr>
          <w:p w14:paraId="5D426F44">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6.25、12.5、25、50mm/s (±3％）</w:t>
            </w:r>
            <w:r>
              <w:rPr>
                <w:rFonts w:hint="eastAsia" w:ascii="宋体" w:hAnsi="宋体" w:eastAsia="宋体" w:cs="宋体"/>
                <w:highlight w:val="none"/>
                <w:vertAlign w:val="baseline"/>
                <w:lang w:eastAsia="zh-CN"/>
              </w:rPr>
              <w:t>；</w:t>
            </w:r>
          </w:p>
        </w:tc>
        <w:tc>
          <w:tcPr>
            <w:tcW w:w="590" w:type="dxa"/>
            <w:vMerge w:val="continue"/>
            <w:vAlign w:val="center"/>
          </w:tcPr>
          <w:p w14:paraId="3B950EC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F75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07488DA8">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21</w:t>
            </w:r>
          </w:p>
        </w:tc>
        <w:tc>
          <w:tcPr>
            <w:tcW w:w="1489" w:type="dxa"/>
            <w:vMerge w:val="restart"/>
            <w:vAlign w:val="center"/>
          </w:tcPr>
          <w:p w14:paraId="5EF6F04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冰箱</w:t>
            </w:r>
          </w:p>
        </w:tc>
        <w:tc>
          <w:tcPr>
            <w:tcW w:w="1179" w:type="dxa"/>
            <w:vAlign w:val="center"/>
          </w:tcPr>
          <w:p w14:paraId="53F1B7B9">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0F03D99">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样式</w:t>
            </w:r>
          </w:p>
        </w:tc>
        <w:tc>
          <w:tcPr>
            <w:tcW w:w="4275" w:type="dxa"/>
            <w:gridSpan w:val="5"/>
            <w:vAlign w:val="center"/>
          </w:tcPr>
          <w:p w14:paraId="6DB87E6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立式、单门</w:t>
            </w:r>
          </w:p>
        </w:tc>
        <w:tc>
          <w:tcPr>
            <w:tcW w:w="590" w:type="dxa"/>
            <w:vMerge w:val="restart"/>
            <w:vAlign w:val="center"/>
          </w:tcPr>
          <w:p w14:paraId="195374D7">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0361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6349102">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64F090E">
            <w:pPr>
              <w:jc w:val="center"/>
              <w:rPr>
                <w:rFonts w:hint="eastAsia" w:ascii="宋体" w:hAnsi="宋体" w:eastAsia="宋体" w:cs="宋体"/>
                <w:b w:val="0"/>
                <w:bCs/>
                <w:sz w:val="28"/>
                <w:szCs w:val="28"/>
                <w:vertAlign w:val="baseline"/>
                <w:lang w:val="en-US" w:eastAsia="zh-CN"/>
              </w:rPr>
            </w:pPr>
          </w:p>
        </w:tc>
        <w:tc>
          <w:tcPr>
            <w:tcW w:w="1179" w:type="dxa"/>
            <w:vAlign w:val="center"/>
          </w:tcPr>
          <w:p w14:paraId="01B70361">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3BE8A07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容积</w:t>
            </w:r>
          </w:p>
        </w:tc>
        <w:tc>
          <w:tcPr>
            <w:tcW w:w="4275" w:type="dxa"/>
            <w:gridSpan w:val="5"/>
            <w:vAlign w:val="center"/>
          </w:tcPr>
          <w:p w14:paraId="7612553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≥55L</w:t>
            </w:r>
          </w:p>
        </w:tc>
        <w:tc>
          <w:tcPr>
            <w:tcW w:w="590" w:type="dxa"/>
            <w:vMerge w:val="continue"/>
            <w:vAlign w:val="center"/>
          </w:tcPr>
          <w:p w14:paraId="2E6B077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E1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6BFA5FF">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CE3C3D8">
            <w:pPr>
              <w:jc w:val="center"/>
              <w:rPr>
                <w:rFonts w:hint="eastAsia" w:ascii="宋体" w:hAnsi="宋体" w:eastAsia="宋体" w:cs="宋体"/>
                <w:b w:val="0"/>
                <w:bCs/>
                <w:sz w:val="28"/>
                <w:szCs w:val="28"/>
                <w:vertAlign w:val="baseline"/>
                <w:lang w:val="en-US" w:eastAsia="zh-CN"/>
              </w:rPr>
            </w:pPr>
          </w:p>
        </w:tc>
        <w:tc>
          <w:tcPr>
            <w:tcW w:w="1179" w:type="dxa"/>
            <w:vAlign w:val="center"/>
          </w:tcPr>
          <w:p w14:paraId="1A8E3C09">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E912F16">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温度控制</w:t>
            </w:r>
          </w:p>
        </w:tc>
        <w:tc>
          <w:tcPr>
            <w:tcW w:w="4275" w:type="dxa"/>
            <w:gridSpan w:val="5"/>
            <w:vAlign w:val="center"/>
          </w:tcPr>
          <w:p w14:paraId="49910731">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箱内温度保持在2℃~8℃范围内，显示精度≥0.1℃</w:t>
            </w:r>
          </w:p>
        </w:tc>
        <w:tc>
          <w:tcPr>
            <w:tcW w:w="590" w:type="dxa"/>
            <w:vMerge w:val="continue"/>
            <w:vAlign w:val="center"/>
          </w:tcPr>
          <w:p w14:paraId="25192BD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CE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F85F30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25E3DFB">
            <w:pPr>
              <w:jc w:val="center"/>
              <w:rPr>
                <w:rFonts w:hint="eastAsia" w:ascii="宋体" w:hAnsi="宋体" w:eastAsia="宋体" w:cs="宋体"/>
                <w:b w:val="0"/>
                <w:bCs/>
                <w:sz w:val="28"/>
                <w:szCs w:val="28"/>
                <w:vertAlign w:val="baseline"/>
                <w:lang w:val="en-US" w:eastAsia="zh-CN"/>
              </w:rPr>
            </w:pPr>
          </w:p>
        </w:tc>
        <w:tc>
          <w:tcPr>
            <w:tcW w:w="1179" w:type="dxa"/>
            <w:vAlign w:val="center"/>
          </w:tcPr>
          <w:p w14:paraId="31C79C37">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1F7DFF18">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制冷方式</w:t>
            </w:r>
          </w:p>
        </w:tc>
        <w:tc>
          <w:tcPr>
            <w:tcW w:w="4275" w:type="dxa"/>
            <w:gridSpan w:val="5"/>
            <w:vAlign w:val="center"/>
          </w:tcPr>
          <w:p w14:paraId="35FE9BB8">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风冷</w:t>
            </w:r>
          </w:p>
        </w:tc>
        <w:tc>
          <w:tcPr>
            <w:tcW w:w="590" w:type="dxa"/>
            <w:vMerge w:val="continue"/>
            <w:vAlign w:val="center"/>
          </w:tcPr>
          <w:p w14:paraId="373342E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1FF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F55594B">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5C449C3">
            <w:pPr>
              <w:jc w:val="center"/>
              <w:rPr>
                <w:rFonts w:hint="eastAsia" w:ascii="宋体" w:hAnsi="宋体" w:eastAsia="宋体" w:cs="宋体"/>
                <w:b w:val="0"/>
                <w:bCs/>
                <w:sz w:val="28"/>
                <w:szCs w:val="28"/>
                <w:vertAlign w:val="baseline"/>
                <w:lang w:val="en-US" w:eastAsia="zh-CN"/>
              </w:rPr>
            </w:pPr>
          </w:p>
        </w:tc>
        <w:tc>
          <w:tcPr>
            <w:tcW w:w="1179" w:type="dxa"/>
            <w:vAlign w:val="center"/>
          </w:tcPr>
          <w:p w14:paraId="490D93BF">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4876EA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用途</w:t>
            </w:r>
          </w:p>
        </w:tc>
        <w:tc>
          <w:tcPr>
            <w:tcW w:w="4275" w:type="dxa"/>
            <w:gridSpan w:val="5"/>
            <w:vAlign w:val="center"/>
          </w:tcPr>
          <w:p w14:paraId="42CC32D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用于提供2℃～8℃储存环境，供医疗机构储存试剂等样本</w:t>
            </w:r>
            <w:r>
              <w:rPr>
                <w:rFonts w:hint="eastAsia" w:ascii="宋体" w:hAnsi="宋体" w:eastAsia="宋体" w:cs="宋体"/>
                <w:highlight w:val="none"/>
                <w:vertAlign w:val="baseline"/>
                <w:lang w:val="en-US" w:eastAsia="zh-CN"/>
              </w:rPr>
              <w:t>；</w:t>
            </w:r>
          </w:p>
        </w:tc>
        <w:tc>
          <w:tcPr>
            <w:tcW w:w="590" w:type="dxa"/>
            <w:vMerge w:val="continue"/>
            <w:vAlign w:val="center"/>
          </w:tcPr>
          <w:p w14:paraId="3D84640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DF6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B36CE4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188FF02">
            <w:pPr>
              <w:jc w:val="center"/>
              <w:rPr>
                <w:rFonts w:hint="eastAsia" w:ascii="宋体" w:hAnsi="宋体" w:eastAsia="宋体" w:cs="宋体"/>
                <w:b w:val="0"/>
                <w:bCs/>
                <w:sz w:val="28"/>
                <w:szCs w:val="28"/>
                <w:vertAlign w:val="baseline"/>
                <w:lang w:val="en-US" w:eastAsia="zh-CN"/>
              </w:rPr>
            </w:pPr>
          </w:p>
        </w:tc>
        <w:tc>
          <w:tcPr>
            <w:tcW w:w="1179" w:type="dxa"/>
            <w:vAlign w:val="center"/>
          </w:tcPr>
          <w:p w14:paraId="40075B45">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DB042FE">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外部尺寸（宽×深×高）</w:t>
            </w:r>
          </w:p>
        </w:tc>
        <w:tc>
          <w:tcPr>
            <w:tcW w:w="4275" w:type="dxa"/>
            <w:gridSpan w:val="5"/>
            <w:vAlign w:val="center"/>
          </w:tcPr>
          <w:p w14:paraId="6C65208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≥495mm×548mm×683mm</w:t>
            </w:r>
            <w:r>
              <w:rPr>
                <w:rFonts w:hint="eastAsia" w:ascii="宋体" w:hAnsi="宋体" w:eastAsia="宋体" w:cs="宋体"/>
                <w:highlight w:val="none"/>
                <w:vertAlign w:val="baseline"/>
                <w:lang w:val="en-US" w:eastAsia="zh-CN"/>
              </w:rPr>
              <w:t>；</w:t>
            </w:r>
          </w:p>
        </w:tc>
        <w:tc>
          <w:tcPr>
            <w:tcW w:w="590" w:type="dxa"/>
            <w:vMerge w:val="continue"/>
            <w:vAlign w:val="center"/>
          </w:tcPr>
          <w:p w14:paraId="24170E1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531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62776E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2AC0390">
            <w:pPr>
              <w:jc w:val="center"/>
              <w:rPr>
                <w:rFonts w:hint="eastAsia" w:ascii="宋体" w:hAnsi="宋体" w:eastAsia="宋体" w:cs="宋体"/>
                <w:b w:val="0"/>
                <w:bCs/>
                <w:sz w:val="28"/>
                <w:szCs w:val="28"/>
                <w:vertAlign w:val="baseline"/>
                <w:lang w:val="en-US" w:eastAsia="zh-CN"/>
              </w:rPr>
            </w:pPr>
          </w:p>
        </w:tc>
        <w:tc>
          <w:tcPr>
            <w:tcW w:w="1179" w:type="dxa"/>
            <w:vAlign w:val="center"/>
          </w:tcPr>
          <w:p w14:paraId="78D08C98">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F29036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内部尺寸（宽×深×高）</w:t>
            </w:r>
          </w:p>
        </w:tc>
        <w:tc>
          <w:tcPr>
            <w:tcW w:w="4275" w:type="dxa"/>
            <w:gridSpan w:val="5"/>
            <w:vAlign w:val="center"/>
          </w:tcPr>
          <w:p w14:paraId="6312C89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≥415mm×405mm×455mm</w:t>
            </w:r>
            <w:r>
              <w:rPr>
                <w:rFonts w:hint="eastAsia" w:ascii="宋体" w:hAnsi="宋体" w:eastAsia="宋体" w:cs="宋体"/>
                <w:highlight w:val="none"/>
                <w:vertAlign w:val="baseline"/>
                <w:lang w:val="en-US" w:eastAsia="zh-CN"/>
              </w:rPr>
              <w:t>；</w:t>
            </w:r>
          </w:p>
        </w:tc>
        <w:tc>
          <w:tcPr>
            <w:tcW w:w="590" w:type="dxa"/>
            <w:vMerge w:val="continue"/>
            <w:vAlign w:val="center"/>
          </w:tcPr>
          <w:p w14:paraId="6E6B9FD3">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A88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28F632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BC81A34">
            <w:pPr>
              <w:jc w:val="center"/>
              <w:rPr>
                <w:rFonts w:hint="eastAsia" w:ascii="宋体" w:hAnsi="宋体" w:eastAsia="宋体" w:cs="宋体"/>
                <w:b w:val="0"/>
                <w:bCs/>
                <w:sz w:val="28"/>
                <w:szCs w:val="28"/>
                <w:vertAlign w:val="baseline"/>
                <w:lang w:val="en-US" w:eastAsia="zh-CN"/>
              </w:rPr>
            </w:pPr>
          </w:p>
        </w:tc>
        <w:tc>
          <w:tcPr>
            <w:tcW w:w="1179" w:type="dxa"/>
            <w:vAlign w:val="center"/>
          </w:tcPr>
          <w:p w14:paraId="39861FCD">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0A1E09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气候类型</w:t>
            </w:r>
          </w:p>
        </w:tc>
        <w:tc>
          <w:tcPr>
            <w:tcW w:w="4275" w:type="dxa"/>
            <w:gridSpan w:val="5"/>
            <w:vAlign w:val="center"/>
          </w:tcPr>
          <w:p w14:paraId="718FA3CE">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N SN</w:t>
            </w:r>
          </w:p>
        </w:tc>
        <w:tc>
          <w:tcPr>
            <w:tcW w:w="590" w:type="dxa"/>
            <w:vMerge w:val="continue"/>
            <w:vAlign w:val="center"/>
          </w:tcPr>
          <w:p w14:paraId="07E79AF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6C4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83B267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66AC0E9">
            <w:pPr>
              <w:jc w:val="center"/>
              <w:rPr>
                <w:rFonts w:hint="eastAsia" w:ascii="宋体" w:hAnsi="宋体" w:eastAsia="宋体" w:cs="宋体"/>
                <w:b w:val="0"/>
                <w:bCs/>
                <w:sz w:val="28"/>
                <w:szCs w:val="28"/>
                <w:vertAlign w:val="baseline"/>
                <w:lang w:val="en-US" w:eastAsia="zh-CN"/>
              </w:rPr>
            </w:pPr>
          </w:p>
        </w:tc>
        <w:tc>
          <w:tcPr>
            <w:tcW w:w="1179" w:type="dxa"/>
            <w:vAlign w:val="center"/>
          </w:tcPr>
          <w:p w14:paraId="43A8D513">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990F0DE">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净重</w:t>
            </w:r>
          </w:p>
        </w:tc>
        <w:tc>
          <w:tcPr>
            <w:tcW w:w="4275" w:type="dxa"/>
            <w:gridSpan w:val="5"/>
            <w:vAlign w:val="center"/>
          </w:tcPr>
          <w:p w14:paraId="14315608">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≥38kg</w:t>
            </w:r>
          </w:p>
        </w:tc>
        <w:tc>
          <w:tcPr>
            <w:tcW w:w="590" w:type="dxa"/>
            <w:vMerge w:val="continue"/>
            <w:vAlign w:val="center"/>
          </w:tcPr>
          <w:p w14:paraId="14A75D0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1389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2AA5A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80B72AD">
            <w:pPr>
              <w:jc w:val="center"/>
              <w:rPr>
                <w:rFonts w:hint="eastAsia" w:ascii="宋体" w:hAnsi="宋体" w:eastAsia="宋体" w:cs="宋体"/>
                <w:b w:val="0"/>
                <w:bCs/>
                <w:sz w:val="28"/>
                <w:szCs w:val="28"/>
                <w:vertAlign w:val="baseline"/>
                <w:lang w:val="en-US" w:eastAsia="zh-CN"/>
              </w:rPr>
            </w:pPr>
          </w:p>
        </w:tc>
        <w:tc>
          <w:tcPr>
            <w:tcW w:w="1179" w:type="dxa"/>
            <w:vAlign w:val="center"/>
          </w:tcPr>
          <w:p w14:paraId="4CA875BB">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7504F8F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额定功率</w:t>
            </w:r>
          </w:p>
        </w:tc>
        <w:tc>
          <w:tcPr>
            <w:tcW w:w="4275" w:type="dxa"/>
            <w:gridSpan w:val="5"/>
            <w:vAlign w:val="center"/>
          </w:tcPr>
          <w:p w14:paraId="11415B61">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≥154VA</w:t>
            </w:r>
          </w:p>
        </w:tc>
        <w:tc>
          <w:tcPr>
            <w:tcW w:w="590" w:type="dxa"/>
            <w:vMerge w:val="continue"/>
            <w:vAlign w:val="center"/>
          </w:tcPr>
          <w:p w14:paraId="2607DC9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A67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A2D9841">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2F18F58">
            <w:pPr>
              <w:jc w:val="center"/>
              <w:rPr>
                <w:rFonts w:hint="eastAsia" w:ascii="宋体" w:hAnsi="宋体" w:eastAsia="宋体" w:cs="宋体"/>
                <w:b w:val="0"/>
                <w:bCs/>
                <w:sz w:val="28"/>
                <w:szCs w:val="28"/>
                <w:vertAlign w:val="baseline"/>
                <w:lang w:val="en-US" w:eastAsia="zh-CN"/>
              </w:rPr>
            </w:pPr>
          </w:p>
        </w:tc>
        <w:tc>
          <w:tcPr>
            <w:tcW w:w="1179" w:type="dxa"/>
            <w:vAlign w:val="center"/>
          </w:tcPr>
          <w:p w14:paraId="592BCDAB">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B99D618">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耗电量</w:t>
            </w:r>
          </w:p>
        </w:tc>
        <w:tc>
          <w:tcPr>
            <w:tcW w:w="4275" w:type="dxa"/>
            <w:gridSpan w:val="5"/>
            <w:vAlign w:val="center"/>
          </w:tcPr>
          <w:p w14:paraId="195DA68B">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≤1.54kW.h/24h</w:t>
            </w:r>
          </w:p>
        </w:tc>
        <w:tc>
          <w:tcPr>
            <w:tcW w:w="590" w:type="dxa"/>
            <w:vMerge w:val="continue"/>
            <w:vAlign w:val="center"/>
          </w:tcPr>
          <w:p w14:paraId="56A4BD5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DD3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7D7C214">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477AC71">
            <w:pPr>
              <w:jc w:val="center"/>
              <w:rPr>
                <w:rFonts w:hint="eastAsia" w:ascii="宋体" w:hAnsi="宋体" w:eastAsia="宋体" w:cs="宋体"/>
                <w:b w:val="0"/>
                <w:bCs/>
                <w:sz w:val="28"/>
                <w:szCs w:val="28"/>
                <w:vertAlign w:val="baseline"/>
                <w:lang w:val="en-US" w:eastAsia="zh-CN"/>
              </w:rPr>
            </w:pPr>
          </w:p>
        </w:tc>
        <w:tc>
          <w:tcPr>
            <w:tcW w:w="1179" w:type="dxa"/>
            <w:vAlign w:val="center"/>
          </w:tcPr>
          <w:p w14:paraId="1E4E94DD">
            <w:pPr>
              <w:widowControl/>
              <w:numPr>
                <w:ilvl w:val="0"/>
                <w:numId w:val="24"/>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0EFDEBD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噪音等级</w:t>
            </w:r>
          </w:p>
        </w:tc>
        <w:tc>
          <w:tcPr>
            <w:tcW w:w="4275" w:type="dxa"/>
            <w:gridSpan w:val="5"/>
            <w:vAlign w:val="center"/>
          </w:tcPr>
          <w:p w14:paraId="0431C628">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≤55dB（A）</w:t>
            </w:r>
          </w:p>
        </w:tc>
        <w:tc>
          <w:tcPr>
            <w:tcW w:w="590" w:type="dxa"/>
            <w:vMerge w:val="continue"/>
            <w:vAlign w:val="center"/>
          </w:tcPr>
          <w:p w14:paraId="305F0CB2">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9C3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6E45F3E7">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22</w:t>
            </w:r>
          </w:p>
        </w:tc>
        <w:tc>
          <w:tcPr>
            <w:tcW w:w="1489" w:type="dxa"/>
            <w:vMerge w:val="restart"/>
            <w:vAlign w:val="center"/>
          </w:tcPr>
          <w:p w14:paraId="2B8FBFFD">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便携式血液分析仪</w:t>
            </w:r>
          </w:p>
        </w:tc>
        <w:tc>
          <w:tcPr>
            <w:tcW w:w="1179" w:type="dxa"/>
            <w:vAlign w:val="center"/>
          </w:tcPr>
          <w:p w14:paraId="7B8B9AEA">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c>
          <w:tcPr>
            <w:tcW w:w="1806" w:type="dxa"/>
            <w:vAlign w:val="center"/>
          </w:tcPr>
          <w:p w14:paraId="4D1EB383">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检测类型</w:t>
            </w:r>
          </w:p>
        </w:tc>
        <w:tc>
          <w:tcPr>
            <w:tcW w:w="4275" w:type="dxa"/>
            <w:gridSpan w:val="5"/>
            <w:vAlign w:val="center"/>
          </w:tcPr>
          <w:p w14:paraId="1E767AB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血细胞分析</w:t>
            </w:r>
          </w:p>
        </w:tc>
        <w:tc>
          <w:tcPr>
            <w:tcW w:w="590" w:type="dxa"/>
            <w:vMerge w:val="restart"/>
            <w:vAlign w:val="center"/>
          </w:tcPr>
          <w:p w14:paraId="2C4EB7ED">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0DC9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58BA0A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E664F0F">
            <w:pPr>
              <w:jc w:val="center"/>
              <w:rPr>
                <w:rFonts w:hint="eastAsia" w:ascii="宋体" w:hAnsi="宋体" w:eastAsia="宋体" w:cs="宋体"/>
                <w:b w:val="0"/>
                <w:bCs/>
                <w:sz w:val="28"/>
                <w:szCs w:val="28"/>
                <w:vertAlign w:val="baseline"/>
                <w:lang w:val="en-US" w:eastAsia="zh-CN"/>
              </w:rPr>
            </w:pPr>
          </w:p>
        </w:tc>
        <w:tc>
          <w:tcPr>
            <w:tcW w:w="1179" w:type="dxa"/>
            <w:vAlign w:val="center"/>
          </w:tcPr>
          <w:p w14:paraId="0FA474E6">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w:t>
            </w:r>
          </w:p>
        </w:tc>
        <w:tc>
          <w:tcPr>
            <w:tcW w:w="1806" w:type="dxa"/>
            <w:vAlign w:val="center"/>
          </w:tcPr>
          <w:p w14:paraId="04152CA0">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检测指标</w:t>
            </w:r>
          </w:p>
        </w:tc>
        <w:tc>
          <w:tcPr>
            <w:tcW w:w="4275" w:type="dxa"/>
            <w:gridSpan w:val="5"/>
            <w:vAlign w:val="center"/>
          </w:tcPr>
          <w:p w14:paraId="59799BF1">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三分类血常规</w:t>
            </w:r>
          </w:p>
        </w:tc>
        <w:tc>
          <w:tcPr>
            <w:tcW w:w="590" w:type="dxa"/>
            <w:vMerge w:val="continue"/>
            <w:vAlign w:val="center"/>
          </w:tcPr>
          <w:p w14:paraId="148BDE2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8D3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1FCECA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B92C0AC">
            <w:pPr>
              <w:jc w:val="center"/>
              <w:rPr>
                <w:rFonts w:hint="eastAsia" w:ascii="宋体" w:hAnsi="宋体" w:eastAsia="宋体" w:cs="宋体"/>
                <w:b w:val="0"/>
                <w:bCs/>
                <w:sz w:val="28"/>
                <w:szCs w:val="28"/>
                <w:vertAlign w:val="baseline"/>
                <w:lang w:val="en-US" w:eastAsia="zh-CN"/>
              </w:rPr>
            </w:pPr>
          </w:p>
        </w:tc>
        <w:tc>
          <w:tcPr>
            <w:tcW w:w="1179" w:type="dxa"/>
            <w:vAlign w:val="center"/>
          </w:tcPr>
          <w:p w14:paraId="180233A7">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w:t>
            </w:r>
          </w:p>
        </w:tc>
        <w:tc>
          <w:tcPr>
            <w:tcW w:w="1806" w:type="dxa"/>
            <w:vAlign w:val="center"/>
          </w:tcPr>
          <w:p w14:paraId="30F5C27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检测样本类型</w:t>
            </w:r>
          </w:p>
        </w:tc>
        <w:tc>
          <w:tcPr>
            <w:tcW w:w="4275" w:type="dxa"/>
            <w:gridSpan w:val="5"/>
            <w:vAlign w:val="center"/>
          </w:tcPr>
          <w:p w14:paraId="413812C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末梢血、静脉血</w:t>
            </w:r>
          </w:p>
        </w:tc>
        <w:tc>
          <w:tcPr>
            <w:tcW w:w="590" w:type="dxa"/>
            <w:vMerge w:val="continue"/>
            <w:vAlign w:val="center"/>
          </w:tcPr>
          <w:p w14:paraId="17A96BB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224C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5B62613">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252D885">
            <w:pPr>
              <w:jc w:val="center"/>
              <w:rPr>
                <w:rFonts w:hint="eastAsia" w:ascii="宋体" w:hAnsi="宋体" w:eastAsia="宋体" w:cs="宋体"/>
                <w:b w:val="0"/>
                <w:bCs/>
                <w:sz w:val="28"/>
                <w:szCs w:val="28"/>
                <w:vertAlign w:val="baseline"/>
                <w:lang w:val="en-US" w:eastAsia="zh-CN"/>
              </w:rPr>
            </w:pPr>
          </w:p>
        </w:tc>
        <w:tc>
          <w:tcPr>
            <w:tcW w:w="1179" w:type="dxa"/>
            <w:vAlign w:val="center"/>
          </w:tcPr>
          <w:p w14:paraId="43EC3729">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w:t>
            </w:r>
          </w:p>
        </w:tc>
        <w:tc>
          <w:tcPr>
            <w:tcW w:w="1806" w:type="dxa"/>
            <w:vAlign w:val="center"/>
          </w:tcPr>
          <w:p w14:paraId="6BB72FC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样本量</w:t>
            </w:r>
          </w:p>
        </w:tc>
        <w:tc>
          <w:tcPr>
            <w:tcW w:w="4275" w:type="dxa"/>
            <w:gridSpan w:val="5"/>
            <w:vAlign w:val="center"/>
          </w:tcPr>
          <w:p w14:paraId="678BB9BE">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≤30ul</w:t>
            </w:r>
          </w:p>
        </w:tc>
        <w:tc>
          <w:tcPr>
            <w:tcW w:w="590" w:type="dxa"/>
            <w:vMerge w:val="continue"/>
            <w:vAlign w:val="center"/>
          </w:tcPr>
          <w:p w14:paraId="62334A7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5B8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7827B3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7B3F971">
            <w:pPr>
              <w:jc w:val="center"/>
              <w:rPr>
                <w:rFonts w:hint="eastAsia" w:ascii="宋体" w:hAnsi="宋体" w:eastAsia="宋体" w:cs="宋体"/>
                <w:b w:val="0"/>
                <w:bCs/>
                <w:sz w:val="28"/>
                <w:szCs w:val="28"/>
                <w:vertAlign w:val="baseline"/>
                <w:lang w:val="en-US" w:eastAsia="zh-CN"/>
              </w:rPr>
            </w:pPr>
          </w:p>
        </w:tc>
        <w:tc>
          <w:tcPr>
            <w:tcW w:w="1179" w:type="dxa"/>
            <w:vAlign w:val="center"/>
          </w:tcPr>
          <w:p w14:paraId="3233DA37">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5</w:t>
            </w:r>
          </w:p>
        </w:tc>
        <w:tc>
          <w:tcPr>
            <w:tcW w:w="1806" w:type="dxa"/>
            <w:vAlign w:val="center"/>
          </w:tcPr>
          <w:p w14:paraId="2B6129F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检测时间</w:t>
            </w:r>
          </w:p>
        </w:tc>
        <w:tc>
          <w:tcPr>
            <w:tcW w:w="4275" w:type="dxa"/>
            <w:gridSpan w:val="5"/>
            <w:vAlign w:val="center"/>
          </w:tcPr>
          <w:p w14:paraId="31C2FDA4">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≤10min</w:t>
            </w:r>
          </w:p>
        </w:tc>
        <w:tc>
          <w:tcPr>
            <w:tcW w:w="590" w:type="dxa"/>
            <w:vMerge w:val="continue"/>
            <w:vAlign w:val="center"/>
          </w:tcPr>
          <w:p w14:paraId="10CDC639">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FCD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FA0617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7205631">
            <w:pPr>
              <w:jc w:val="center"/>
              <w:rPr>
                <w:rFonts w:hint="eastAsia" w:ascii="宋体" w:hAnsi="宋体" w:eastAsia="宋体" w:cs="宋体"/>
                <w:b w:val="0"/>
                <w:bCs/>
                <w:sz w:val="28"/>
                <w:szCs w:val="28"/>
                <w:vertAlign w:val="baseline"/>
                <w:lang w:val="en-US" w:eastAsia="zh-CN"/>
              </w:rPr>
            </w:pPr>
          </w:p>
        </w:tc>
        <w:tc>
          <w:tcPr>
            <w:tcW w:w="1179" w:type="dxa"/>
            <w:vAlign w:val="center"/>
          </w:tcPr>
          <w:p w14:paraId="1321BA06">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6</w:t>
            </w:r>
          </w:p>
        </w:tc>
        <w:tc>
          <w:tcPr>
            <w:tcW w:w="1806" w:type="dxa"/>
            <w:vAlign w:val="center"/>
          </w:tcPr>
          <w:p w14:paraId="1CD1DFCB">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检测方法学</w:t>
            </w:r>
          </w:p>
        </w:tc>
        <w:tc>
          <w:tcPr>
            <w:tcW w:w="4275" w:type="dxa"/>
            <w:gridSpan w:val="5"/>
            <w:vAlign w:val="center"/>
          </w:tcPr>
          <w:p w14:paraId="413B61C4">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阻抗法、比色法</w:t>
            </w:r>
          </w:p>
        </w:tc>
        <w:tc>
          <w:tcPr>
            <w:tcW w:w="590" w:type="dxa"/>
            <w:vMerge w:val="continue"/>
            <w:vAlign w:val="center"/>
          </w:tcPr>
          <w:p w14:paraId="0E556D2D">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56D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FF88C8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530347A6">
            <w:pPr>
              <w:jc w:val="center"/>
              <w:rPr>
                <w:rFonts w:hint="eastAsia" w:ascii="宋体" w:hAnsi="宋体" w:eastAsia="宋体" w:cs="宋体"/>
                <w:b w:val="0"/>
                <w:bCs/>
                <w:sz w:val="28"/>
                <w:szCs w:val="28"/>
                <w:vertAlign w:val="baseline"/>
                <w:lang w:val="en-US" w:eastAsia="zh-CN"/>
              </w:rPr>
            </w:pPr>
          </w:p>
        </w:tc>
        <w:tc>
          <w:tcPr>
            <w:tcW w:w="1179" w:type="dxa"/>
            <w:vAlign w:val="center"/>
          </w:tcPr>
          <w:p w14:paraId="736ABDF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7</w:t>
            </w:r>
          </w:p>
        </w:tc>
        <w:tc>
          <w:tcPr>
            <w:tcW w:w="1806" w:type="dxa"/>
            <w:vAlign w:val="center"/>
          </w:tcPr>
          <w:p w14:paraId="4BD3F4D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校准方法</w:t>
            </w:r>
          </w:p>
        </w:tc>
        <w:tc>
          <w:tcPr>
            <w:tcW w:w="4275" w:type="dxa"/>
            <w:gridSpan w:val="5"/>
            <w:vAlign w:val="center"/>
          </w:tcPr>
          <w:p w14:paraId="588BA321">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扫码校准/新鲜血校准/校准品校准</w:t>
            </w:r>
          </w:p>
        </w:tc>
        <w:tc>
          <w:tcPr>
            <w:tcW w:w="590" w:type="dxa"/>
            <w:vMerge w:val="continue"/>
            <w:vAlign w:val="center"/>
          </w:tcPr>
          <w:p w14:paraId="3BB3D5E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17D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4CFC1E9">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402C609">
            <w:pPr>
              <w:jc w:val="center"/>
              <w:rPr>
                <w:rFonts w:hint="eastAsia" w:ascii="宋体" w:hAnsi="宋体" w:eastAsia="宋体" w:cs="宋体"/>
                <w:b w:val="0"/>
                <w:bCs/>
                <w:sz w:val="28"/>
                <w:szCs w:val="28"/>
                <w:vertAlign w:val="baseline"/>
                <w:lang w:val="en-US" w:eastAsia="zh-CN"/>
              </w:rPr>
            </w:pPr>
          </w:p>
        </w:tc>
        <w:tc>
          <w:tcPr>
            <w:tcW w:w="1179" w:type="dxa"/>
            <w:vAlign w:val="center"/>
          </w:tcPr>
          <w:p w14:paraId="1EDB41E0">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8</w:t>
            </w:r>
          </w:p>
        </w:tc>
        <w:tc>
          <w:tcPr>
            <w:tcW w:w="1806" w:type="dxa"/>
            <w:vAlign w:val="center"/>
          </w:tcPr>
          <w:p w14:paraId="77568904">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工作环境</w:t>
            </w:r>
          </w:p>
        </w:tc>
        <w:tc>
          <w:tcPr>
            <w:tcW w:w="4275" w:type="dxa"/>
            <w:gridSpan w:val="5"/>
            <w:vAlign w:val="center"/>
          </w:tcPr>
          <w:p w14:paraId="38BBFEBD">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湿度≤90%，无凝露，大气压强≤ 56kpa-106kpa</w:t>
            </w:r>
          </w:p>
        </w:tc>
        <w:tc>
          <w:tcPr>
            <w:tcW w:w="590" w:type="dxa"/>
            <w:vMerge w:val="continue"/>
            <w:vAlign w:val="center"/>
          </w:tcPr>
          <w:p w14:paraId="0EDFDBD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B19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80071BE">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2E50700">
            <w:pPr>
              <w:jc w:val="center"/>
              <w:rPr>
                <w:rFonts w:hint="eastAsia" w:ascii="宋体" w:hAnsi="宋体" w:eastAsia="宋体" w:cs="宋体"/>
                <w:b w:val="0"/>
                <w:bCs/>
                <w:sz w:val="28"/>
                <w:szCs w:val="28"/>
                <w:vertAlign w:val="baseline"/>
                <w:lang w:val="en-US" w:eastAsia="zh-CN"/>
              </w:rPr>
            </w:pPr>
          </w:p>
        </w:tc>
        <w:tc>
          <w:tcPr>
            <w:tcW w:w="1179" w:type="dxa"/>
            <w:vAlign w:val="center"/>
          </w:tcPr>
          <w:p w14:paraId="48304CFB">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9</w:t>
            </w:r>
          </w:p>
        </w:tc>
        <w:tc>
          <w:tcPr>
            <w:tcW w:w="1806" w:type="dxa"/>
            <w:vAlign w:val="center"/>
          </w:tcPr>
          <w:p w14:paraId="6915BEB1">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电源</w:t>
            </w:r>
          </w:p>
        </w:tc>
        <w:tc>
          <w:tcPr>
            <w:tcW w:w="4275" w:type="dxa"/>
            <w:gridSpan w:val="5"/>
            <w:vAlign w:val="center"/>
          </w:tcPr>
          <w:p w14:paraId="60605265">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网电源：220V～ ，50Hz，100VA</w:t>
            </w:r>
          </w:p>
        </w:tc>
        <w:tc>
          <w:tcPr>
            <w:tcW w:w="590" w:type="dxa"/>
            <w:vMerge w:val="continue"/>
            <w:vAlign w:val="center"/>
          </w:tcPr>
          <w:p w14:paraId="652F238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F34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FA3D1D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6052A65">
            <w:pPr>
              <w:jc w:val="center"/>
              <w:rPr>
                <w:rFonts w:hint="eastAsia" w:ascii="宋体" w:hAnsi="宋体" w:eastAsia="宋体" w:cs="宋体"/>
                <w:b w:val="0"/>
                <w:bCs/>
                <w:sz w:val="28"/>
                <w:szCs w:val="28"/>
                <w:vertAlign w:val="baseline"/>
                <w:lang w:val="en-US" w:eastAsia="zh-CN"/>
              </w:rPr>
            </w:pPr>
          </w:p>
        </w:tc>
        <w:tc>
          <w:tcPr>
            <w:tcW w:w="1179" w:type="dxa"/>
            <w:vAlign w:val="center"/>
          </w:tcPr>
          <w:p w14:paraId="69558A14">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10</w:t>
            </w:r>
          </w:p>
        </w:tc>
        <w:tc>
          <w:tcPr>
            <w:tcW w:w="1806" w:type="dxa"/>
            <w:vAlign w:val="center"/>
          </w:tcPr>
          <w:p w14:paraId="05774B8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存储量</w:t>
            </w:r>
          </w:p>
        </w:tc>
        <w:tc>
          <w:tcPr>
            <w:tcW w:w="4275" w:type="dxa"/>
            <w:gridSpan w:val="5"/>
            <w:vAlign w:val="center"/>
          </w:tcPr>
          <w:p w14:paraId="47B61E4A">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≥5 万条检测结果</w:t>
            </w:r>
          </w:p>
        </w:tc>
        <w:tc>
          <w:tcPr>
            <w:tcW w:w="590" w:type="dxa"/>
            <w:vMerge w:val="continue"/>
            <w:vAlign w:val="center"/>
          </w:tcPr>
          <w:p w14:paraId="727FAE9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FA6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14EF8F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979781B">
            <w:pPr>
              <w:jc w:val="center"/>
              <w:rPr>
                <w:rFonts w:hint="eastAsia" w:ascii="宋体" w:hAnsi="宋体" w:eastAsia="宋体" w:cs="宋体"/>
                <w:b w:val="0"/>
                <w:bCs/>
                <w:sz w:val="28"/>
                <w:szCs w:val="28"/>
                <w:vertAlign w:val="baseline"/>
                <w:lang w:val="en-US" w:eastAsia="zh-CN"/>
              </w:rPr>
            </w:pPr>
          </w:p>
        </w:tc>
        <w:tc>
          <w:tcPr>
            <w:tcW w:w="1179" w:type="dxa"/>
            <w:vAlign w:val="center"/>
          </w:tcPr>
          <w:p w14:paraId="20291BBF">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11</w:t>
            </w:r>
          </w:p>
        </w:tc>
        <w:tc>
          <w:tcPr>
            <w:tcW w:w="1806" w:type="dxa"/>
            <w:vAlign w:val="center"/>
          </w:tcPr>
          <w:p w14:paraId="31E98E0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打印报告方式</w:t>
            </w:r>
          </w:p>
        </w:tc>
        <w:tc>
          <w:tcPr>
            <w:tcW w:w="4275" w:type="dxa"/>
            <w:gridSpan w:val="5"/>
            <w:vAlign w:val="center"/>
          </w:tcPr>
          <w:p w14:paraId="50F5A0DF">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可连接打印机/热敏打印机</w:t>
            </w:r>
          </w:p>
        </w:tc>
        <w:tc>
          <w:tcPr>
            <w:tcW w:w="590" w:type="dxa"/>
            <w:vMerge w:val="continue"/>
            <w:vAlign w:val="center"/>
          </w:tcPr>
          <w:p w14:paraId="08EDAD7E">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BFB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41897D07">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F9D8DF9">
            <w:pPr>
              <w:jc w:val="center"/>
              <w:rPr>
                <w:rFonts w:hint="eastAsia" w:ascii="宋体" w:hAnsi="宋体" w:eastAsia="宋体" w:cs="宋体"/>
                <w:b w:val="0"/>
                <w:bCs/>
                <w:sz w:val="28"/>
                <w:szCs w:val="28"/>
                <w:vertAlign w:val="baseline"/>
                <w:lang w:val="en-US" w:eastAsia="zh-CN"/>
              </w:rPr>
            </w:pPr>
          </w:p>
        </w:tc>
        <w:tc>
          <w:tcPr>
            <w:tcW w:w="1179" w:type="dxa"/>
            <w:vAlign w:val="center"/>
          </w:tcPr>
          <w:p w14:paraId="70C2F38A">
            <w:pPr>
              <w:widowControl/>
              <w:adjustRightInd w:val="0"/>
              <w:snapToGrid w:val="0"/>
              <w:spacing w:line="360" w:lineRule="auto"/>
              <w:ind w:firstLine="0" w:firstLineChars="0"/>
              <w:jc w:val="center"/>
              <w:textAlignment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12</w:t>
            </w:r>
          </w:p>
        </w:tc>
        <w:tc>
          <w:tcPr>
            <w:tcW w:w="1806" w:type="dxa"/>
            <w:vAlign w:val="center"/>
          </w:tcPr>
          <w:p w14:paraId="1F33ED9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default" w:ascii="宋体" w:hAnsi="宋体" w:eastAsia="宋体" w:cs="宋体"/>
                <w:highlight w:val="none"/>
                <w:vertAlign w:val="baseline"/>
                <w:lang w:val="en-US" w:eastAsia="zh-CN"/>
              </w:rPr>
              <w:t>报告尺寸</w:t>
            </w:r>
          </w:p>
        </w:tc>
        <w:tc>
          <w:tcPr>
            <w:tcW w:w="4275" w:type="dxa"/>
            <w:gridSpan w:val="5"/>
            <w:vAlign w:val="center"/>
          </w:tcPr>
          <w:p w14:paraId="0B3F712C">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A4/热敏打印纸</w:t>
            </w:r>
          </w:p>
        </w:tc>
        <w:tc>
          <w:tcPr>
            <w:tcW w:w="590" w:type="dxa"/>
            <w:vMerge w:val="continue"/>
            <w:vAlign w:val="center"/>
          </w:tcPr>
          <w:p w14:paraId="7816437F">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9E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0" w:type="dxa"/>
            <w:vMerge w:val="restart"/>
            <w:vAlign w:val="center"/>
          </w:tcPr>
          <w:p w14:paraId="3AAE0397">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23</w:t>
            </w:r>
          </w:p>
        </w:tc>
        <w:tc>
          <w:tcPr>
            <w:tcW w:w="1489" w:type="dxa"/>
            <w:vMerge w:val="restart"/>
            <w:vAlign w:val="center"/>
          </w:tcPr>
          <w:p w14:paraId="59A2F15C">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清创包</w:t>
            </w:r>
          </w:p>
        </w:tc>
        <w:tc>
          <w:tcPr>
            <w:tcW w:w="1179" w:type="dxa"/>
            <w:vAlign w:val="center"/>
          </w:tcPr>
          <w:p w14:paraId="72CA53D9">
            <w:pPr>
              <w:widowControl/>
              <w:adjustRightInd w:val="0"/>
              <w:snapToGrid w:val="0"/>
              <w:spacing w:line="360" w:lineRule="auto"/>
              <w:ind w:firstLine="0" w:firstLineChars="0"/>
              <w:jc w:val="center"/>
              <w:textAlignment w:val="center"/>
              <w:rPr>
                <w:rFonts w:hint="eastAsia" w:asciiTheme="majorEastAsia" w:hAnsiTheme="majorEastAsia" w:eastAsiaTheme="majorEastAsia" w:cstheme="majorEastAsia"/>
                <w:sz w:val="24"/>
                <w:szCs w:val="24"/>
                <w:highlight w:val="yellow"/>
                <w:vertAlign w:val="baseline"/>
                <w:lang w:val="en-US" w:eastAsia="zh-CN"/>
              </w:rPr>
            </w:pPr>
          </w:p>
        </w:tc>
        <w:tc>
          <w:tcPr>
            <w:tcW w:w="1806" w:type="dxa"/>
            <w:vAlign w:val="top"/>
          </w:tcPr>
          <w:p w14:paraId="0569B71F">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产品名称</w:t>
            </w:r>
          </w:p>
        </w:tc>
        <w:tc>
          <w:tcPr>
            <w:tcW w:w="1770" w:type="dxa"/>
            <w:gridSpan w:val="2"/>
            <w:vAlign w:val="top"/>
          </w:tcPr>
          <w:p w14:paraId="0ADA823E">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规格</w:t>
            </w:r>
          </w:p>
        </w:tc>
        <w:tc>
          <w:tcPr>
            <w:tcW w:w="1080" w:type="dxa"/>
            <w:gridSpan w:val="2"/>
            <w:vAlign w:val="top"/>
          </w:tcPr>
          <w:p w14:paraId="3BD8258E">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数量</w:t>
            </w:r>
          </w:p>
        </w:tc>
        <w:tc>
          <w:tcPr>
            <w:tcW w:w="1425" w:type="dxa"/>
            <w:vAlign w:val="top"/>
          </w:tcPr>
          <w:p w14:paraId="1FD9BA60">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单位</w:t>
            </w:r>
          </w:p>
        </w:tc>
        <w:tc>
          <w:tcPr>
            <w:tcW w:w="590" w:type="dxa"/>
            <w:vMerge w:val="restart"/>
            <w:vAlign w:val="center"/>
          </w:tcPr>
          <w:p w14:paraId="1EA9C7C3">
            <w:pPr>
              <w:pStyle w:val="17"/>
              <w:spacing w:line="360" w:lineRule="auto"/>
              <w:ind w:left="0" w:leftChars="0" w:firstLine="0" w:firstLineChars="0"/>
              <w:jc w:val="both"/>
              <w:rPr>
                <w:rFonts w:hint="default" w:asciiTheme="majorEastAsia" w:hAnsiTheme="majorEastAsia" w:eastAsiaTheme="majorEastAsia" w:cstheme="majorEastAsia"/>
                <w:sz w:val="24"/>
                <w:szCs w:val="24"/>
                <w:highlight w:val="yellow"/>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1</w:t>
            </w:r>
          </w:p>
        </w:tc>
      </w:tr>
      <w:tr w14:paraId="2F4C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5193644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EA07330">
            <w:pPr>
              <w:jc w:val="center"/>
              <w:rPr>
                <w:rFonts w:hint="eastAsia" w:ascii="宋体" w:hAnsi="宋体" w:eastAsia="宋体" w:cs="宋体"/>
                <w:b w:val="0"/>
                <w:bCs/>
                <w:sz w:val="28"/>
                <w:szCs w:val="28"/>
                <w:vertAlign w:val="baseline"/>
                <w:lang w:val="en-US" w:eastAsia="zh-CN"/>
              </w:rPr>
            </w:pPr>
          </w:p>
        </w:tc>
        <w:tc>
          <w:tcPr>
            <w:tcW w:w="1179" w:type="dxa"/>
            <w:vAlign w:val="center"/>
          </w:tcPr>
          <w:p w14:paraId="53D501EA">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2FF1FA4A">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手术刀柄</w:t>
            </w:r>
          </w:p>
        </w:tc>
        <w:tc>
          <w:tcPr>
            <w:tcW w:w="1770" w:type="dxa"/>
            <w:gridSpan w:val="2"/>
            <w:vAlign w:val="top"/>
          </w:tcPr>
          <w:p w14:paraId="32BB9DE6">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4#</w:t>
            </w:r>
          </w:p>
        </w:tc>
        <w:tc>
          <w:tcPr>
            <w:tcW w:w="1080" w:type="dxa"/>
            <w:gridSpan w:val="2"/>
            <w:vAlign w:val="top"/>
          </w:tcPr>
          <w:p w14:paraId="60D553B7">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45821A4B">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522CDD87">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181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2546927D">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23EC933">
            <w:pPr>
              <w:jc w:val="center"/>
              <w:rPr>
                <w:rFonts w:hint="eastAsia" w:ascii="宋体" w:hAnsi="宋体" w:eastAsia="宋体" w:cs="宋体"/>
                <w:b w:val="0"/>
                <w:bCs/>
                <w:sz w:val="28"/>
                <w:szCs w:val="28"/>
                <w:vertAlign w:val="baseline"/>
                <w:lang w:val="en-US" w:eastAsia="zh-CN"/>
              </w:rPr>
            </w:pPr>
          </w:p>
        </w:tc>
        <w:tc>
          <w:tcPr>
            <w:tcW w:w="1179" w:type="dxa"/>
            <w:vAlign w:val="center"/>
          </w:tcPr>
          <w:p w14:paraId="5484518A">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0872BE60">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手术剪</w:t>
            </w:r>
          </w:p>
        </w:tc>
        <w:tc>
          <w:tcPr>
            <w:tcW w:w="1770" w:type="dxa"/>
            <w:gridSpan w:val="2"/>
            <w:vAlign w:val="top"/>
          </w:tcPr>
          <w:p w14:paraId="5499B016">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14cm直尖</w:t>
            </w:r>
          </w:p>
        </w:tc>
        <w:tc>
          <w:tcPr>
            <w:tcW w:w="1080" w:type="dxa"/>
            <w:gridSpan w:val="2"/>
            <w:vAlign w:val="top"/>
          </w:tcPr>
          <w:p w14:paraId="415DCB03">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26B4D22E">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2FAC0CE1">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A45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7BB6CA9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EE8DAD3">
            <w:pPr>
              <w:jc w:val="center"/>
              <w:rPr>
                <w:rFonts w:hint="eastAsia" w:ascii="宋体" w:hAnsi="宋体" w:eastAsia="宋体" w:cs="宋体"/>
                <w:b w:val="0"/>
                <w:bCs/>
                <w:sz w:val="28"/>
                <w:szCs w:val="28"/>
                <w:vertAlign w:val="baseline"/>
                <w:lang w:val="en-US" w:eastAsia="zh-CN"/>
              </w:rPr>
            </w:pPr>
          </w:p>
        </w:tc>
        <w:tc>
          <w:tcPr>
            <w:tcW w:w="1179" w:type="dxa"/>
            <w:vAlign w:val="center"/>
          </w:tcPr>
          <w:p w14:paraId="69D631DC">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5FB86215">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手术剪</w:t>
            </w:r>
          </w:p>
        </w:tc>
        <w:tc>
          <w:tcPr>
            <w:tcW w:w="1770" w:type="dxa"/>
            <w:gridSpan w:val="2"/>
            <w:vAlign w:val="top"/>
          </w:tcPr>
          <w:p w14:paraId="0CF8C2E6">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14cm弯尖</w:t>
            </w:r>
          </w:p>
        </w:tc>
        <w:tc>
          <w:tcPr>
            <w:tcW w:w="1080" w:type="dxa"/>
            <w:gridSpan w:val="2"/>
            <w:vAlign w:val="top"/>
          </w:tcPr>
          <w:p w14:paraId="64E312D2">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71E44A60">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585F50F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F2D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CA1490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270E9CAE">
            <w:pPr>
              <w:jc w:val="center"/>
              <w:rPr>
                <w:rFonts w:hint="eastAsia" w:ascii="宋体" w:hAnsi="宋体" w:eastAsia="宋体" w:cs="宋体"/>
                <w:b w:val="0"/>
                <w:bCs/>
                <w:sz w:val="28"/>
                <w:szCs w:val="28"/>
                <w:vertAlign w:val="baseline"/>
                <w:lang w:val="en-US" w:eastAsia="zh-CN"/>
              </w:rPr>
            </w:pPr>
          </w:p>
        </w:tc>
        <w:tc>
          <w:tcPr>
            <w:tcW w:w="1179" w:type="dxa"/>
            <w:vAlign w:val="center"/>
          </w:tcPr>
          <w:p w14:paraId="30B44FDD">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612AB802">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止血钳</w:t>
            </w:r>
          </w:p>
        </w:tc>
        <w:tc>
          <w:tcPr>
            <w:tcW w:w="1770" w:type="dxa"/>
            <w:gridSpan w:val="2"/>
            <w:vAlign w:val="top"/>
          </w:tcPr>
          <w:p w14:paraId="3EF99BDE">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16cm直全齿</w:t>
            </w:r>
          </w:p>
        </w:tc>
        <w:tc>
          <w:tcPr>
            <w:tcW w:w="1080" w:type="dxa"/>
            <w:gridSpan w:val="2"/>
            <w:vAlign w:val="top"/>
          </w:tcPr>
          <w:p w14:paraId="57F5D949">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58372712">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00740D50">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7F79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7A944BC">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6DBE0CFE">
            <w:pPr>
              <w:jc w:val="center"/>
              <w:rPr>
                <w:rFonts w:hint="eastAsia" w:ascii="宋体" w:hAnsi="宋体" w:eastAsia="宋体" w:cs="宋体"/>
                <w:b w:val="0"/>
                <w:bCs/>
                <w:sz w:val="28"/>
                <w:szCs w:val="28"/>
                <w:vertAlign w:val="baseline"/>
                <w:lang w:val="en-US" w:eastAsia="zh-CN"/>
              </w:rPr>
            </w:pPr>
          </w:p>
        </w:tc>
        <w:tc>
          <w:tcPr>
            <w:tcW w:w="1179" w:type="dxa"/>
            <w:vAlign w:val="center"/>
          </w:tcPr>
          <w:p w14:paraId="162AC50F">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50A4D102">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止血钳</w:t>
            </w:r>
          </w:p>
        </w:tc>
        <w:tc>
          <w:tcPr>
            <w:tcW w:w="1770" w:type="dxa"/>
            <w:gridSpan w:val="2"/>
            <w:vAlign w:val="top"/>
          </w:tcPr>
          <w:p w14:paraId="0B556271">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16cm弯全齿</w:t>
            </w:r>
          </w:p>
        </w:tc>
        <w:tc>
          <w:tcPr>
            <w:tcW w:w="1080" w:type="dxa"/>
            <w:gridSpan w:val="2"/>
            <w:vAlign w:val="top"/>
          </w:tcPr>
          <w:p w14:paraId="588FCA38">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185700B5">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11058C1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8F5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71FFDE8">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82281C0">
            <w:pPr>
              <w:jc w:val="center"/>
              <w:rPr>
                <w:rFonts w:hint="eastAsia" w:ascii="宋体" w:hAnsi="宋体" w:eastAsia="宋体" w:cs="宋体"/>
                <w:b w:val="0"/>
                <w:bCs/>
                <w:sz w:val="28"/>
                <w:szCs w:val="28"/>
                <w:vertAlign w:val="baseline"/>
                <w:lang w:val="en-US" w:eastAsia="zh-CN"/>
              </w:rPr>
            </w:pPr>
          </w:p>
        </w:tc>
        <w:tc>
          <w:tcPr>
            <w:tcW w:w="1179" w:type="dxa"/>
            <w:vAlign w:val="center"/>
          </w:tcPr>
          <w:p w14:paraId="42E0FE90">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6340B458">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持针钳</w:t>
            </w:r>
          </w:p>
        </w:tc>
        <w:tc>
          <w:tcPr>
            <w:tcW w:w="1770" w:type="dxa"/>
            <w:gridSpan w:val="2"/>
            <w:vAlign w:val="top"/>
          </w:tcPr>
          <w:p w14:paraId="1F909186">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14cm粗针</w:t>
            </w:r>
          </w:p>
        </w:tc>
        <w:tc>
          <w:tcPr>
            <w:tcW w:w="1080" w:type="dxa"/>
            <w:gridSpan w:val="2"/>
            <w:vAlign w:val="top"/>
          </w:tcPr>
          <w:p w14:paraId="6858F74A">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4B7E2494">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18C99E3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B0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656E19C5">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46CA6723">
            <w:pPr>
              <w:jc w:val="center"/>
              <w:rPr>
                <w:rFonts w:hint="eastAsia" w:ascii="宋体" w:hAnsi="宋体" w:eastAsia="宋体" w:cs="宋体"/>
                <w:b w:val="0"/>
                <w:bCs/>
                <w:sz w:val="28"/>
                <w:szCs w:val="28"/>
                <w:vertAlign w:val="baseline"/>
                <w:lang w:val="en-US" w:eastAsia="zh-CN"/>
              </w:rPr>
            </w:pPr>
          </w:p>
        </w:tc>
        <w:tc>
          <w:tcPr>
            <w:tcW w:w="1179" w:type="dxa"/>
            <w:vAlign w:val="center"/>
          </w:tcPr>
          <w:p w14:paraId="4DB5914C">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2F52B262">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组织镊</w:t>
            </w:r>
          </w:p>
        </w:tc>
        <w:tc>
          <w:tcPr>
            <w:tcW w:w="1770" w:type="dxa"/>
            <w:gridSpan w:val="2"/>
            <w:vAlign w:val="top"/>
          </w:tcPr>
          <w:p w14:paraId="02F24E1F">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14cm直形1X2钩</w:t>
            </w:r>
          </w:p>
        </w:tc>
        <w:tc>
          <w:tcPr>
            <w:tcW w:w="1080" w:type="dxa"/>
            <w:gridSpan w:val="2"/>
            <w:vAlign w:val="top"/>
          </w:tcPr>
          <w:p w14:paraId="672E22BC">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375265F9">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11AA0C1C">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6046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34DB453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3A9E734E">
            <w:pPr>
              <w:jc w:val="center"/>
              <w:rPr>
                <w:rFonts w:hint="eastAsia" w:ascii="宋体" w:hAnsi="宋体" w:eastAsia="宋体" w:cs="宋体"/>
                <w:b w:val="0"/>
                <w:bCs/>
                <w:sz w:val="28"/>
                <w:szCs w:val="28"/>
                <w:vertAlign w:val="baseline"/>
                <w:lang w:val="en-US" w:eastAsia="zh-CN"/>
              </w:rPr>
            </w:pPr>
          </w:p>
        </w:tc>
        <w:tc>
          <w:tcPr>
            <w:tcW w:w="1179" w:type="dxa"/>
            <w:vAlign w:val="center"/>
          </w:tcPr>
          <w:p w14:paraId="3610627C">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39225415">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医用镊</w:t>
            </w:r>
          </w:p>
        </w:tc>
        <w:tc>
          <w:tcPr>
            <w:tcW w:w="1770" w:type="dxa"/>
            <w:gridSpan w:val="2"/>
            <w:vAlign w:val="top"/>
          </w:tcPr>
          <w:p w14:paraId="45BECAE3">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14cm横齿(敷料)</w:t>
            </w:r>
          </w:p>
        </w:tc>
        <w:tc>
          <w:tcPr>
            <w:tcW w:w="1080" w:type="dxa"/>
            <w:gridSpan w:val="2"/>
            <w:vAlign w:val="top"/>
          </w:tcPr>
          <w:p w14:paraId="7585BC2F">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1</w:t>
            </w:r>
          </w:p>
        </w:tc>
        <w:tc>
          <w:tcPr>
            <w:tcW w:w="1425" w:type="dxa"/>
            <w:vAlign w:val="top"/>
          </w:tcPr>
          <w:p w14:paraId="100D5C70">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把</w:t>
            </w:r>
          </w:p>
        </w:tc>
        <w:tc>
          <w:tcPr>
            <w:tcW w:w="590" w:type="dxa"/>
            <w:vMerge w:val="continue"/>
            <w:vAlign w:val="center"/>
          </w:tcPr>
          <w:p w14:paraId="192460E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0BBA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975468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7A6F39B1">
            <w:pPr>
              <w:jc w:val="center"/>
              <w:rPr>
                <w:rFonts w:hint="eastAsia" w:ascii="宋体" w:hAnsi="宋体" w:eastAsia="宋体" w:cs="宋体"/>
                <w:b w:val="0"/>
                <w:bCs/>
                <w:sz w:val="28"/>
                <w:szCs w:val="28"/>
                <w:vertAlign w:val="baseline"/>
                <w:lang w:val="en-US" w:eastAsia="zh-CN"/>
              </w:rPr>
            </w:pPr>
          </w:p>
        </w:tc>
        <w:tc>
          <w:tcPr>
            <w:tcW w:w="1179" w:type="dxa"/>
            <w:vAlign w:val="center"/>
          </w:tcPr>
          <w:p w14:paraId="7712DD1C">
            <w:pPr>
              <w:widowControl/>
              <w:numPr>
                <w:ilvl w:val="0"/>
                <w:numId w:val="25"/>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top"/>
          </w:tcPr>
          <w:p w14:paraId="3D7CBFD9">
            <w:pPr>
              <w:spacing w:line="360" w:lineRule="auto"/>
              <w:rPr>
                <w:rFonts w:hint="eastAsia" w:ascii="宋体" w:hAnsi="宋体" w:eastAsia="宋体" w:cs="宋体"/>
                <w:highlight w:val="none"/>
                <w:vertAlign w:val="baseline"/>
              </w:rPr>
            </w:pPr>
            <w:r>
              <w:rPr>
                <w:rFonts w:hint="eastAsia" w:ascii="宋体" w:hAnsi="宋体" w:eastAsia="宋体" w:cs="宋体"/>
                <w:highlight w:val="none"/>
                <w:vertAlign w:val="baseline"/>
              </w:rPr>
              <w:t>不锈钢腰子盘</w:t>
            </w:r>
          </w:p>
        </w:tc>
        <w:tc>
          <w:tcPr>
            <w:tcW w:w="1770" w:type="dxa"/>
            <w:gridSpan w:val="2"/>
            <w:vAlign w:val="top"/>
          </w:tcPr>
          <w:p w14:paraId="2CE078A4">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w:t>
            </w:r>
            <w:r>
              <w:rPr>
                <w:rFonts w:hint="eastAsia" w:ascii="宋体" w:hAnsi="宋体" w:eastAsia="宋体" w:cs="宋体"/>
                <w:highlight w:val="none"/>
                <w:vertAlign w:val="baseline"/>
              </w:rPr>
              <w:t>190X116X25</w:t>
            </w:r>
          </w:p>
        </w:tc>
        <w:tc>
          <w:tcPr>
            <w:tcW w:w="1080" w:type="dxa"/>
            <w:gridSpan w:val="2"/>
            <w:vAlign w:val="top"/>
          </w:tcPr>
          <w:p w14:paraId="3BA36144">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2</w:t>
            </w:r>
          </w:p>
        </w:tc>
        <w:tc>
          <w:tcPr>
            <w:tcW w:w="1425" w:type="dxa"/>
            <w:vAlign w:val="top"/>
          </w:tcPr>
          <w:p w14:paraId="1246E936">
            <w:pPr>
              <w:spacing w:line="360" w:lineRule="auto"/>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val="en-US" w:eastAsia="zh-CN"/>
              </w:rPr>
              <w:t>只</w:t>
            </w:r>
          </w:p>
        </w:tc>
        <w:tc>
          <w:tcPr>
            <w:tcW w:w="590" w:type="dxa"/>
            <w:vMerge w:val="continue"/>
            <w:vAlign w:val="center"/>
          </w:tcPr>
          <w:p w14:paraId="36F52305">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452B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restart"/>
            <w:vAlign w:val="center"/>
          </w:tcPr>
          <w:p w14:paraId="3D61BFA8">
            <w:pPr>
              <w:jc w:val="center"/>
              <w:rPr>
                <w:rFonts w:hint="eastAsia" w:asciiTheme="majorEastAsia" w:hAnsiTheme="majorEastAsia" w:eastAsiaTheme="majorEastAsia" w:cstheme="majorEastAsia"/>
                <w:sz w:val="24"/>
                <w:szCs w:val="24"/>
                <w:vertAlign w:val="baseline"/>
                <w:lang w:val="en-US" w:eastAsia="zh-CN"/>
              </w:rPr>
            </w:pPr>
            <w:r>
              <w:rPr>
                <w:rFonts w:hint="eastAsia" w:ascii="宋体" w:hAnsi="宋体" w:eastAsia="宋体" w:cs="宋体"/>
                <w:b w:val="0"/>
                <w:bCs/>
                <w:sz w:val="28"/>
                <w:szCs w:val="28"/>
                <w:vertAlign w:val="baseline"/>
                <w:lang w:val="en-US" w:eastAsia="zh-CN"/>
              </w:rPr>
              <w:t>24</w:t>
            </w:r>
          </w:p>
        </w:tc>
        <w:tc>
          <w:tcPr>
            <w:tcW w:w="1489" w:type="dxa"/>
            <w:vMerge w:val="restart"/>
            <w:vAlign w:val="center"/>
          </w:tcPr>
          <w:p w14:paraId="491798B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诊疗床</w:t>
            </w:r>
          </w:p>
        </w:tc>
        <w:tc>
          <w:tcPr>
            <w:tcW w:w="1179" w:type="dxa"/>
            <w:vAlign w:val="center"/>
          </w:tcPr>
          <w:p w14:paraId="576CA0E9">
            <w:pPr>
              <w:widowControl/>
              <w:numPr>
                <w:ilvl w:val="0"/>
                <w:numId w:val="2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5D934F8B">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尺寸</w:t>
            </w:r>
          </w:p>
        </w:tc>
        <w:tc>
          <w:tcPr>
            <w:tcW w:w="4275" w:type="dxa"/>
            <w:gridSpan w:val="5"/>
            <w:vAlign w:val="center"/>
          </w:tcPr>
          <w:p w14:paraId="7744DE42">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rPr>
              <w:t xml:space="preserve"> ≥1850×600×520 mm (±10mm）</w:t>
            </w:r>
            <w:r>
              <w:rPr>
                <w:rFonts w:hint="eastAsia" w:ascii="宋体" w:hAnsi="宋体" w:eastAsia="宋体" w:cs="宋体"/>
                <w:highlight w:val="none"/>
                <w:vertAlign w:val="baseline"/>
                <w:lang w:eastAsia="zh-CN"/>
              </w:rPr>
              <w:t>；</w:t>
            </w:r>
          </w:p>
        </w:tc>
        <w:tc>
          <w:tcPr>
            <w:tcW w:w="590" w:type="dxa"/>
            <w:vMerge w:val="restart"/>
            <w:vAlign w:val="center"/>
          </w:tcPr>
          <w:p w14:paraId="0C340852">
            <w:pPr>
              <w:pStyle w:val="17"/>
              <w:spacing w:line="360" w:lineRule="auto"/>
              <w:ind w:left="0" w:leftChars="0" w:firstLine="0" w:firstLineChars="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w:t>
            </w:r>
          </w:p>
        </w:tc>
      </w:tr>
      <w:tr w14:paraId="7D43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9C5AF7A">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A268931">
            <w:pPr>
              <w:jc w:val="center"/>
              <w:rPr>
                <w:rFonts w:hint="eastAsia" w:ascii="宋体" w:hAnsi="宋体" w:eastAsia="宋体" w:cs="宋体"/>
                <w:b w:val="0"/>
                <w:bCs/>
                <w:sz w:val="28"/>
                <w:szCs w:val="28"/>
                <w:vertAlign w:val="baseline"/>
                <w:lang w:val="en-US" w:eastAsia="zh-CN"/>
              </w:rPr>
            </w:pPr>
          </w:p>
        </w:tc>
        <w:tc>
          <w:tcPr>
            <w:tcW w:w="1179" w:type="dxa"/>
            <w:vAlign w:val="center"/>
          </w:tcPr>
          <w:p w14:paraId="17369D1D">
            <w:pPr>
              <w:widowControl/>
              <w:numPr>
                <w:ilvl w:val="0"/>
                <w:numId w:val="2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BE51597">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承重</w:t>
            </w:r>
          </w:p>
        </w:tc>
        <w:tc>
          <w:tcPr>
            <w:tcW w:w="4275" w:type="dxa"/>
            <w:gridSpan w:val="5"/>
            <w:vAlign w:val="center"/>
          </w:tcPr>
          <w:p w14:paraId="392CF8BB">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≥150KG；</w:t>
            </w:r>
          </w:p>
        </w:tc>
        <w:tc>
          <w:tcPr>
            <w:tcW w:w="590" w:type="dxa"/>
            <w:vMerge w:val="continue"/>
            <w:vAlign w:val="center"/>
          </w:tcPr>
          <w:p w14:paraId="204E2C1A">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5FF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0B2D2060">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09528718">
            <w:pPr>
              <w:jc w:val="center"/>
              <w:rPr>
                <w:rFonts w:hint="eastAsia" w:ascii="宋体" w:hAnsi="宋体" w:eastAsia="宋体" w:cs="宋体"/>
                <w:b w:val="0"/>
                <w:bCs/>
                <w:sz w:val="28"/>
                <w:szCs w:val="28"/>
                <w:vertAlign w:val="baseline"/>
                <w:lang w:val="en-US" w:eastAsia="zh-CN"/>
              </w:rPr>
            </w:pPr>
          </w:p>
        </w:tc>
        <w:tc>
          <w:tcPr>
            <w:tcW w:w="1179" w:type="dxa"/>
            <w:vAlign w:val="center"/>
          </w:tcPr>
          <w:p w14:paraId="3148A2D0">
            <w:pPr>
              <w:widowControl/>
              <w:numPr>
                <w:ilvl w:val="0"/>
                <w:numId w:val="2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4AF92520">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床面</w:t>
            </w:r>
          </w:p>
        </w:tc>
        <w:tc>
          <w:tcPr>
            <w:tcW w:w="4275" w:type="dxa"/>
            <w:gridSpan w:val="5"/>
            <w:vAlign w:val="center"/>
          </w:tcPr>
          <w:p w14:paraId="4ABA4FF5">
            <w:pPr>
              <w:widowControl/>
              <w:numPr>
                <w:ilvl w:val="0"/>
                <w:numId w:val="0"/>
              </w:numPr>
              <w:adjustRightInd w:val="0"/>
              <w:snapToGrid w:val="0"/>
              <w:spacing w:line="360" w:lineRule="auto"/>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采用人造革材质，内衬采用≥3cm厚的海绵，回弹快。</w:t>
            </w:r>
          </w:p>
        </w:tc>
        <w:tc>
          <w:tcPr>
            <w:tcW w:w="590" w:type="dxa"/>
            <w:vMerge w:val="continue"/>
            <w:vAlign w:val="center"/>
          </w:tcPr>
          <w:p w14:paraId="4B506106">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r w14:paraId="3FBB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80" w:type="dxa"/>
            <w:vMerge w:val="continue"/>
            <w:vAlign w:val="center"/>
          </w:tcPr>
          <w:p w14:paraId="155CAB86">
            <w:pPr>
              <w:jc w:val="center"/>
              <w:rPr>
                <w:rFonts w:hint="eastAsia" w:ascii="宋体" w:hAnsi="宋体" w:eastAsia="宋体" w:cs="宋体"/>
                <w:b w:val="0"/>
                <w:bCs/>
                <w:sz w:val="28"/>
                <w:szCs w:val="28"/>
                <w:vertAlign w:val="baseline"/>
                <w:lang w:val="en-US" w:eastAsia="zh-CN"/>
              </w:rPr>
            </w:pPr>
          </w:p>
        </w:tc>
        <w:tc>
          <w:tcPr>
            <w:tcW w:w="1489" w:type="dxa"/>
            <w:vMerge w:val="continue"/>
            <w:vAlign w:val="center"/>
          </w:tcPr>
          <w:p w14:paraId="137A293B">
            <w:pPr>
              <w:jc w:val="center"/>
              <w:rPr>
                <w:rFonts w:hint="eastAsia" w:ascii="宋体" w:hAnsi="宋体" w:eastAsia="宋体" w:cs="宋体"/>
                <w:b w:val="0"/>
                <w:bCs/>
                <w:sz w:val="28"/>
                <w:szCs w:val="28"/>
                <w:vertAlign w:val="baseline"/>
                <w:lang w:val="en-US" w:eastAsia="zh-CN"/>
              </w:rPr>
            </w:pPr>
          </w:p>
        </w:tc>
        <w:tc>
          <w:tcPr>
            <w:tcW w:w="1179" w:type="dxa"/>
            <w:vAlign w:val="center"/>
          </w:tcPr>
          <w:p w14:paraId="3FE5BD9E">
            <w:pPr>
              <w:widowControl/>
              <w:numPr>
                <w:ilvl w:val="0"/>
                <w:numId w:val="26"/>
              </w:numPr>
              <w:adjustRightInd w:val="0"/>
              <w:snapToGrid w:val="0"/>
              <w:spacing w:line="360" w:lineRule="auto"/>
              <w:ind w:left="425" w:leftChars="0" w:hanging="425" w:firstLineChars="0"/>
              <w:jc w:val="center"/>
              <w:textAlignment w:val="center"/>
              <w:rPr>
                <w:rFonts w:hint="eastAsia" w:asciiTheme="majorEastAsia" w:hAnsiTheme="majorEastAsia" w:eastAsiaTheme="majorEastAsia" w:cstheme="majorEastAsia"/>
                <w:sz w:val="24"/>
                <w:szCs w:val="24"/>
                <w:vertAlign w:val="baseline"/>
                <w:lang w:val="en-US" w:eastAsia="zh-CN"/>
              </w:rPr>
            </w:pPr>
          </w:p>
        </w:tc>
        <w:tc>
          <w:tcPr>
            <w:tcW w:w="1806" w:type="dxa"/>
            <w:vAlign w:val="center"/>
          </w:tcPr>
          <w:p w14:paraId="2170439D">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底部</w:t>
            </w:r>
          </w:p>
        </w:tc>
        <w:tc>
          <w:tcPr>
            <w:tcW w:w="4275" w:type="dxa"/>
            <w:gridSpan w:val="5"/>
            <w:vAlign w:val="center"/>
          </w:tcPr>
          <w:p w14:paraId="743566DE">
            <w:pPr>
              <w:widowControl/>
              <w:adjustRightInd w:val="0"/>
              <w:snapToGrid w:val="0"/>
              <w:spacing w:line="360" w:lineRule="auto"/>
              <w:ind w:firstLine="0" w:firstLineChars="0"/>
              <w:jc w:val="left"/>
              <w:textAlignment w:val="center"/>
              <w:rPr>
                <w:rFonts w:hint="default" w:ascii="宋体" w:hAnsi="宋体" w:eastAsia="宋体" w:cs="宋体"/>
                <w:b w:val="0"/>
                <w:bCs w:val="0"/>
                <w:spacing w:val="-4"/>
                <w:sz w:val="24"/>
                <w:szCs w:val="24"/>
                <w:highlight w:val="none"/>
                <w:vertAlign w:val="baseline"/>
                <w:lang w:val="en-US" w:eastAsia="zh-CN"/>
              </w:rPr>
            </w:pPr>
            <w:r>
              <w:rPr>
                <w:rFonts w:hint="eastAsia" w:ascii="宋体" w:hAnsi="宋体" w:eastAsia="宋体" w:cs="宋体"/>
                <w:highlight w:val="none"/>
                <w:vertAlign w:val="baseline"/>
                <w:lang w:eastAsia="zh-CN"/>
              </w:rPr>
              <w:t>增加储物功能用来放置物品，更加便捷。</w:t>
            </w:r>
          </w:p>
        </w:tc>
        <w:tc>
          <w:tcPr>
            <w:tcW w:w="590" w:type="dxa"/>
            <w:vMerge w:val="continue"/>
            <w:vAlign w:val="center"/>
          </w:tcPr>
          <w:p w14:paraId="7EB55A6B">
            <w:pPr>
              <w:pStyle w:val="17"/>
              <w:spacing w:line="360" w:lineRule="auto"/>
              <w:ind w:left="0" w:leftChars="0" w:firstLine="0" w:firstLineChars="0"/>
              <w:jc w:val="both"/>
              <w:rPr>
                <w:rFonts w:hint="eastAsia" w:asciiTheme="majorEastAsia" w:hAnsiTheme="majorEastAsia" w:eastAsiaTheme="majorEastAsia" w:cstheme="majorEastAsia"/>
                <w:sz w:val="24"/>
                <w:szCs w:val="24"/>
                <w:vertAlign w:val="baseline"/>
                <w:lang w:val="en-US" w:eastAsia="zh-CN"/>
              </w:rPr>
            </w:pPr>
          </w:p>
        </w:tc>
      </w:tr>
    </w:tbl>
    <w:p w14:paraId="27AEE14B">
      <w:pPr>
        <w:pStyle w:val="11"/>
        <w:spacing w:line="360" w:lineRule="auto"/>
        <w:rPr>
          <w:rFonts w:hint="eastAsia" w:asciiTheme="minorEastAsia" w:hAnsiTheme="minorEastAsia" w:eastAsiaTheme="minorEastAsia" w:cstheme="minorEastAsia"/>
          <w:lang w:val="en-US" w:eastAsia="zh-CN"/>
        </w:rPr>
        <w:sectPr>
          <w:pgSz w:w="11906" w:h="16838"/>
          <w:pgMar w:top="1440" w:right="1800" w:bottom="1440" w:left="1800" w:header="851" w:footer="992" w:gutter="0"/>
          <w:pgNumType w:fmt="decimal"/>
          <w:cols w:space="720" w:num="1"/>
          <w:docGrid w:type="lines" w:linePitch="312" w:charSpace="0"/>
        </w:sectPr>
      </w:pPr>
    </w:p>
    <w:p w14:paraId="0D52CB72">
      <w:pPr>
        <w:spacing w:line="360" w:lineRule="auto"/>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835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EC59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CEC59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894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CCF37">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4CCF37">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085E">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3C9EE">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D3C9EE">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19C9">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F5DA9">
                          <w:pPr>
                            <w:pStyle w:val="1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1F5DA9">
                    <w:pPr>
                      <w:pStyle w:val="1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ED29">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2261D">
                          <w:pPr>
                            <w:pStyle w:val="1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92261D">
                    <w:pPr>
                      <w:pStyle w:val="1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D053">
    <w:pPr>
      <w:pStyle w:val="20"/>
      <w:jc w:val="both"/>
      <w:rPr>
        <w:rFonts w:hint="default" w:eastAsia="宋体"/>
        <w:lang w:val="en-US" w:eastAsia="zh-CN"/>
      </w:rPr>
    </w:pPr>
    <w:r>
      <w:rPr>
        <w:rFonts w:hint="eastAsia"/>
      </w:rPr>
      <w:drawing>
        <wp:inline distT="0" distB="0" distL="0" distR="0">
          <wp:extent cx="1229995" cy="593725"/>
          <wp:effectExtent l="0" t="0" r="8255" b="15875"/>
          <wp:docPr id="4097" name="图片 1" descr="9158115502c2f9b192602d8815d3f5c"/>
          <wp:cNvGraphicFramePr/>
          <a:graphic xmlns:a="http://schemas.openxmlformats.org/drawingml/2006/main">
            <a:graphicData uri="http://schemas.openxmlformats.org/drawingml/2006/picture">
              <pic:pic xmlns:pic="http://schemas.openxmlformats.org/drawingml/2006/picture">
                <pic:nvPicPr>
                  <pic:cNvPr id="4097" name="图片 1" descr="9158115502c2f9b192602d8815d3f5c"/>
                  <pic:cNvPicPr/>
                </pic:nvPicPr>
                <pic:blipFill>
                  <a:blip r:embed="rId1" cstate="print"/>
                  <a:srcRect/>
                  <a:stretch>
                    <a:fillRect/>
                  </a:stretch>
                </pic:blipFill>
                <pic:spPr>
                  <a:xfrm>
                    <a:off x="0" y="0"/>
                    <a:ext cx="1229995" cy="593725"/>
                  </a:xfrm>
                  <a:prstGeom prst="rect">
                    <a:avLst/>
                  </a:prstGeom>
                  <a:ln>
                    <a:noFill/>
                  </a:ln>
                </pic:spPr>
              </pic:pic>
            </a:graphicData>
          </a:graphic>
        </wp:inline>
      </w:drawing>
    </w:r>
    <w:r>
      <w:t xml:space="preserve">          </w:t>
    </w:r>
    <w:r>
      <w:rPr>
        <w:rFonts w:hint="eastAsia" w:ascii="宋体" w:hAnsi="宋体"/>
      </w:rPr>
      <w:t xml:space="preserve">     </w:t>
    </w:r>
    <w:r>
      <w:rPr>
        <w:rFonts w:hint="eastAsia"/>
      </w:rPr>
      <w:t xml:space="preserve">              </w:t>
    </w:r>
    <w:r>
      <w:rPr>
        <w:rFonts w:hint="eastAsia"/>
        <w:lang w:val="en-US" w:eastAsia="zh-CN"/>
      </w:rPr>
      <w:t xml:space="preserve">   </w:t>
    </w:r>
    <w:r>
      <w:rPr>
        <w:rFonts w:hint="eastAsia"/>
      </w:rPr>
      <w:t xml:space="preserve">    </w:t>
    </w:r>
    <w:r>
      <w:rPr>
        <w:rFonts w:hint="eastAsia"/>
        <w:b/>
        <w:bCs/>
        <w:sz w:val="24"/>
        <w:szCs w:val="24"/>
        <w:lang w:eastAsia="zh-CN"/>
      </w:rPr>
      <w:t>青海骁驰竞磋（货物）2026-058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AB68">
    <w:pPr>
      <w:pStyle w:val="20"/>
      <w:jc w:val="both"/>
      <w:rPr>
        <w:rFonts w:hint="default" w:eastAsia="宋体"/>
        <w:lang w:val="en-US" w:eastAsia="zh-CN"/>
      </w:rPr>
    </w:pPr>
    <w:r>
      <w:rPr>
        <w:rFonts w:hint="eastAsia"/>
      </w:rPr>
      <w:drawing>
        <wp:inline distT="0" distB="0" distL="0" distR="0">
          <wp:extent cx="1229995" cy="593725"/>
          <wp:effectExtent l="0" t="0" r="8255" b="15875"/>
          <wp:docPr id="4099" name="图片 1" descr="9158115502c2f9b192602d8815d3f5c"/>
          <wp:cNvGraphicFramePr/>
          <a:graphic xmlns:a="http://schemas.openxmlformats.org/drawingml/2006/main">
            <a:graphicData uri="http://schemas.openxmlformats.org/drawingml/2006/picture">
              <pic:pic xmlns:pic="http://schemas.openxmlformats.org/drawingml/2006/picture">
                <pic:nvPicPr>
                  <pic:cNvPr id="4099" name="图片 1" descr="9158115502c2f9b192602d8815d3f5c"/>
                  <pic:cNvPicPr/>
                </pic:nvPicPr>
                <pic:blipFill>
                  <a:blip r:embed="rId1" cstate="print"/>
                  <a:srcRect/>
                  <a:stretch>
                    <a:fillRect/>
                  </a:stretch>
                </pic:blipFill>
                <pic:spPr>
                  <a:xfrm>
                    <a:off x="0" y="0"/>
                    <a:ext cx="1229995" cy="593725"/>
                  </a:xfrm>
                  <a:prstGeom prst="rect">
                    <a:avLst/>
                  </a:prstGeom>
                  <a:ln>
                    <a:noFill/>
                  </a:ln>
                </pic:spPr>
              </pic:pic>
            </a:graphicData>
          </a:graphic>
        </wp:inline>
      </w:drawing>
    </w:r>
    <w: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b/>
        <w:bCs/>
        <w:sz w:val="24"/>
        <w:szCs w:val="24"/>
        <w:lang w:eastAsia="zh-CN"/>
      </w:rPr>
      <w:t>青海骁驰竞磋（货物）2026-058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CACA">
    <w:pPr>
      <w:pStyle w:val="20"/>
      <w:pBdr>
        <w:bottom w:val="single" w:color="auto" w:sz="4" w:space="1"/>
      </w:pBdr>
      <w:rPr>
        <w:rFonts w:hint="default"/>
        <w:lang w:val="en-US" w:eastAsia="zh-CN"/>
      </w:rPr>
    </w:pPr>
    <w:r>
      <w:rPr>
        <w:rFonts w:hint="eastAsia"/>
      </w:rPr>
      <w:drawing>
        <wp:inline distT="0" distB="0" distL="114300" distR="114300">
          <wp:extent cx="1230630" cy="595630"/>
          <wp:effectExtent l="0" t="0" r="7620" b="13970"/>
          <wp:docPr id="6" name="图片 6" descr="9158115502c2f9b192602d8815d3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158115502c2f9b192602d8815d3f5c"/>
                  <pic:cNvPicPr>
                    <a:picLocks noChangeAspect="1"/>
                  </pic:cNvPicPr>
                </pic:nvPicPr>
                <pic:blipFill>
                  <a:blip r:embed="rId1"/>
                  <a:stretch>
                    <a:fillRect/>
                  </a:stretch>
                </pic:blipFill>
                <pic:spPr>
                  <a:xfrm>
                    <a:off x="0" y="0"/>
                    <a:ext cx="1230630" cy="595630"/>
                  </a:xfrm>
                  <a:prstGeom prst="rect">
                    <a:avLst/>
                  </a:prstGeom>
                  <a:noFill/>
                  <a:ln>
                    <a:noFill/>
                  </a:ln>
                </pic:spPr>
              </pic:pic>
            </a:graphicData>
          </a:graphic>
        </wp:inline>
      </w:drawing>
    </w:r>
    <w:r>
      <w:rPr>
        <w:rFonts w:hint="eastAsia"/>
      </w:rPr>
      <w:tab/>
    </w:r>
    <w:r>
      <w:rPr>
        <w:rFonts w:hint="eastAsia"/>
      </w:rPr>
      <w:t xml:space="preserve">                              </w:t>
    </w:r>
    <w:r>
      <w:rPr>
        <w:rFonts w:hint="eastAsia"/>
        <w:b/>
        <w:bCs/>
      </w:rPr>
      <w:t xml:space="preserve">   </w:t>
    </w:r>
    <w:r>
      <w:rPr>
        <w:rFonts w:hint="eastAsia" w:ascii="宋体" w:hAnsi="宋体" w:cs="宋体"/>
        <w:b/>
        <w:bCs/>
        <w:sz w:val="24"/>
        <w:lang w:eastAsia="zh-CN"/>
      </w:rPr>
      <w:t>青海骁驰</w:t>
    </w:r>
    <w:r>
      <w:rPr>
        <w:rFonts w:hint="eastAsia" w:ascii="宋体" w:hAnsi="宋体" w:cs="宋体"/>
        <w:b/>
        <w:bCs/>
        <w:sz w:val="24"/>
        <w:lang w:val="en-US" w:eastAsia="zh-CN"/>
      </w:rPr>
      <w:t>竞磋</w:t>
    </w:r>
    <w:r>
      <w:rPr>
        <w:rFonts w:hint="eastAsia" w:ascii="宋体" w:hAnsi="宋体" w:cs="宋体"/>
        <w:b/>
        <w:bCs/>
        <w:sz w:val="24"/>
        <w:lang w:eastAsia="zh-CN"/>
      </w:rPr>
      <w:t>（货物）2026-0</w:t>
    </w:r>
    <w:r>
      <w:rPr>
        <w:rFonts w:hint="eastAsia" w:ascii="宋体" w:hAnsi="宋体" w:cs="宋体"/>
        <w:b/>
        <w:bCs/>
        <w:sz w:val="24"/>
        <w:lang w:val="en-US" w:eastAsia="zh-CN"/>
      </w:rPr>
      <w:t>58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B8DA">
    <w:pPr>
      <w:pStyle w:val="20"/>
      <w:pBdr>
        <w:bottom w:val="single" w:color="auto" w:sz="4" w:space="1"/>
      </w:pBdr>
      <w:rPr>
        <w:rFonts w:hint="default" w:ascii="宋体" w:hAnsi="宋体" w:cs="宋体"/>
        <w:b/>
        <w:bCs/>
        <w:sz w:val="24"/>
        <w:lang w:val="en-US" w:eastAsia="zh-CN"/>
      </w:rPr>
    </w:pPr>
    <w:r>
      <w:rPr>
        <w:rFonts w:hint="eastAsia"/>
      </w:rPr>
      <w:drawing>
        <wp:inline distT="0" distB="0" distL="114300" distR="114300">
          <wp:extent cx="1230630" cy="595630"/>
          <wp:effectExtent l="0" t="0" r="7620" b="13970"/>
          <wp:docPr id="2" name="图片 2" descr="9158115502c2f9b192602d8815d3f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58115502c2f9b192602d8815d3f5c"/>
                  <pic:cNvPicPr>
                    <a:picLocks noChangeAspect="1"/>
                  </pic:cNvPicPr>
                </pic:nvPicPr>
                <pic:blipFill>
                  <a:blip r:embed="rId1"/>
                  <a:stretch>
                    <a:fillRect/>
                  </a:stretch>
                </pic:blipFill>
                <pic:spPr>
                  <a:xfrm>
                    <a:off x="0" y="0"/>
                    <a:ext cx="1230630" cy="595630"/>
                  </a:xfrm>
                  <a:prstGeom prst="rect">
                    <a:avLst/>
                  </a:prstGeom>
                  <a:noFill/>
                  <a:ln>
                    <a:noFill/>
                  </a:ln>
                </pic:spPr>
              </pic:pic>
            </a:graphicData>
          </a:graphic>
        </wp:inline>
      </w:drawing>
    </w:r>
    <w:r>
      <w:rPr>
        <w:rFonts w:hint="eastAsia"/>
      </w:rPr>
      <w:tab/>
    </w:r>
    <w:r>
      <w:rPr>
        <w:rFonts w:hint="eastAsia"/>
      </w:rPr>
      <w:t xml:space="preserve">                              </w:t>
    </w:r>
    <w:r>
      <w:rPr>
        <w:rFonts w:hint="eastAsia"/>
        <w:b/>
        <w:bCs/>
      </w:rPr>
      <w:t xml:space="preserve">   </w:t>
    </w:r>
    <w:r>
      <w:rPr>
        <w:rFonts w:hint="eastAsia" w:ascii="宋体" w:hAnsi="宋体" w:cs="宋体"/>
        <w:b/>
        <w:bCs/>
        <w:sz w:val="24"/>
        <w:lang w:eastAsia="zh-CN"/>
      </w:rPr>
      <w:t>青海骁驰</w:t>
    </w:r>
    <w:r>
      <w:rPr>
        <w:rFonts w:hint="eastAsia" w:ascii="宋体" w:hAnsi="宋体" w:cs="宋体"/>
        <w:b/>
        <w:bCs/>
        <w:sz w:val="24"/>
        <w:lang w:val="en-US" w:eastAsia="zh-CN"/>
      </w:rPr>
      <w:t>竞磋</w:t>
    </w:r>
    <w:r>
      <w:rPr>
        <w:rFonts w:hint="eastAsia" w:ascii="宋体" w:hAnsi="宋体" w:cs="宋体"/>
        <w:b/>
        <w:bCs/>
        <w:sz w:val="24"/>
        <w:lang w:eastAsia="zh-CN"/>
      </w:rPr>
      <w:t>（货物）2026-0</w:t>
    </w:r>
    <w:r>
      <w:rPr>
        <w:rFonts w:hint="eastAsia" w:ascii="宋体" w:hAnsi="宋体" w:cs="宋体"/>
        <w:b/>
        <w:bCs/>
        <w:sz w:val="24"/>
        <w:lang w:val="en-US" w:eastAsia="zh-CN"/>
      </w:rPr>
      <w:t>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56E70"/>
    <w:multiLevelType w:val="singleLevel"/>
    <w:tmpl w:val="8B756E70"/>
    <w:lvl w:ilvl="0" w:tentative="0">
      <w:start w:val="1"/>
      <w:numFmt w:val="decimal"/>
      <w:lvlText w:val="%1."/>
      <w:lvlJc w:val="left"/>
      <w:pPr>
        <w:ind w:left="425" w:hanging="425"/>
      </w:pPr>
      <w:rPr>
        <w:rFonts w:hint="default"/>
      </w:rPr>
    </w:lvl>
  </w:abstractNum>
  <w:abstractNum w:abstractNumId="1">
    <w:nsid w:val="925697B0"/>
    <w:multiLevelType w:val="singleLevel"/>
    <w:tmpl w:val="925697B0"/>
    <w:lvl w:ilvl="0" w:tentative="0">
      <w:start w:val="1"/>
      <w:numFmt w:val="decimal"/>
      <w:lvlText w:val="%1."/>
      <w:lvlJc w:val="left"/>
      <w:pPr>
        <w:ind w:left="425" w:hanging="425"/>
      </w:pPr>
      <w:rPr>
        <w:rFonts w:hint="default"/>
      </w:rPr>
    </w:lvl>
  </w:abstractNum>
  <w:abstractNum w:abstractNumId="2">
    <w:nsid w:val="95822504"/>
    <w:multiLevelType w:val="singleLevel"/>
    <w:tmpl w:val="95822504"/>
    <w:lvl w:ilvl="0" w:tentative="0">
      <w:start w:val="1"/>
      <w:numFmt w:val="decimal"/>
      <w:lvlText w:val="%1."/>
      <w:lvlJc w:val="left"/>
      <w:pPr>
        <w:ind w:left="425" w:hanging="425"/>
      </w:pPr>
      <w:rPr>
        <w:rFonts w:hint="default"/>
      </w:rPr>
    </w:lvl>
  </w:abstractNum>
  <w:abstractNum w:abstractNumId="3">
    <w:nsid w:val="9B90D341"/>
    <w:multiLevelType w:val="singleLevel"/>
    <w:tmpl w:val="9B90D341"/>
    <w:lvl w:ilvl="0" w:tentative="0">
      <w:start w:val="1"/>
      <w:numFmt w:val="decimal"/>
      <w:lvlText w:val="%1."/>
      <w:lvlJc w:val="left"/>
      <w:pPr>
        <w:ind w:left="425" w:hanging="425"/>
      </w:pPr>
      <w:rPr>
        <w:rFonts w:hint="default"/>
      </w:rPr>
    </w:lvl>
  </w:abstractNum>
  <w:abstractNum w:abstractNumId="4">
    <w:nsid w:val="9FAB3781"/>
    <w:multiLevelType w:val="singleLevel"/>
    <w:tmpl w:val="9FAB3781"/>
    <w:lvl w:ilvl="0" w:tentative="0">
      <w:start w:val="1"/>
      <w:numFmt w:val="decimal"/>
      <w:lvlText w:val="%1."/>
      <w:lvlJc w:val="left"/>
      <w:pPr>
        <w:ind w:left="425" w:hanging="425"/>
      </w:pPr>
      <w:rPr>
        <w:rFonts w:hint="default"/>
      </w:rPr>
    </w:lvl>
  </w:abstractNum>
  <w:abstractNum w:abstractNumId="5">
    <w:nsid w:val="AA4BBF1E"/>
    <w:multiLevelType w:val="singleLevel"/>
    <w:tmpl w:val="AA4BBF1E"/>
    <w:lvl w:ilvl="0" w:tentative="0">
      <w:start w:val="1"/>
      <w:numFmt w:val="decimal"/>
      <w:lvlText w:val="%1."/>
      <w:lvlJc w:val="left"/>
      <w:pPr>
        <w:ind w:left="425" w:hanging="425"/>
      </w:pPr>
      <w:rPr>
        <w:rFonts w:hint="default"/>
      </w:rPr>
    </w:lvl>
  </w:abstractNum>
  <w:abstractNum w:abstractNumId="6">
    <w:nsid w:val="B25C57C6"/>
    <w:multiLevelType w:val="singleLevel"/>
    <w:tmpl w:val="B25C57C6"/>
    <w:lvl w:ilvl="0" w:tentative="0">
      <w:start w:val="1"/>
      <w:numFmt w:val="decimal"/>
      <w:lvlText w:val="%1."/>
      <w:lvlJc w:val="left"/>
      <w:pPr>
        <w:ind w:left="425" w:hanging="425"/>
      </w:pPr>
      <w:rPr>
        <w:rFonts w:hint="default"/>
      </w:rPr>
    </w:lvl>
  </w:abstractNum>
  <w:abstractNum w:abstractNumId="7">
    <w:nsid w:val="C0B58971"/>
    <w:multiLevelType w:val="singleLevel"/>
    <w:tmpl w:val="C0B58971"/>
    <w:lvl w:ilvl="0" w:tentative="0">
      <w:start w:val="1"/>
      <w:numFmt w:val="decimal"/>
      <w:lvlText w:val="%1."/>
      <w:lvlJc w:val="left"/>
      <w:pPr>
        <w:ind w:left="425" w:hanging="425"/>
      </w:pPr>
      <w:rPr>
        <w:rFonts w:hint="default"/>
      </w:rPr>
    </w:lvl>
  </w:abstractNum>
  <w:abstractNum w:abstractNumId="8">
    <w:nsid w:val="C5426792"/>
    <w:multiLevelType w:val="singleLevel"/>
    <w:tmpl w:val="C5426792"/>
    <w:lvl w:ilvl="0" w:tentative="0">
      <w:start w:val="1"/>
      <w:numFmt w:val="decimal"/>
      <w:lvlText w:val="%1."/>
      <w:lvlJc w:val="left"/>
      <w:pPr>
        <w:ind w:left="425" w:hanging="425"/>
      </w:pPr>
      <w:rPr>
        <w:rFonts w:hint="default"/>
      </w:rPr>
    </w:lvl>
  </w:abstractNum>
  <w:abstractNum w:abstractNumId="9">
    <w:nsid w:val="DD95518B"/>
    <w:multiLevelType w:val="singleLevel"/>
    <w:tmpl w:val="DD95518B"/>
    <w:lvl w:ilvl="0" w:tentative="0">
      <w:start w:val="1"/>
      <w:numFmt w:val="decimal"/>
      <w:lvlText w:val="%1."/>
      <w:lvlJc w:val="left"/>
      <w:pPr>
        <w:ind w:left="425" w:hanging="425"/>
      </w:pPr>
      <w:rPr>
        <w:rFonts w:hint="default"/>
      </w:rPr>
    </w:lvl>
  </w:abstractNum>
  <w:abstractNum w:abstractNumId="10">
    <w:nsid w:val="00000000"/>
    <w:multiLevelType w:val="singleLevel"/>
    <w:tmpl w:val="00000000"/>
    <w:lvl w:ilvl="0" w:tentative="0">
      <w:start w:val="11"/>
      <w:numFmt w:val="chineseCounting"/>
      <w:suff w:val="nothing"/>
      <w:lvlText w:val="%1、"/>
      <w:lvlJc w:val="left"/>
      <w:rPr>
        <w:rFonts w:hint="eastAsia"/>
      </w:rPr>
    </w:lvl>
  </w:abstractNum>
  <w:abstractNum w:abstractNumId="11">
    <w:nsid w:val="00000001"/>
    <w:multiLevelType w:val="singleLevel"/>
    <w:tmpl w:val="00000001"/>
    <w:lvl w:ilvl="0" w:tentative="0">
      <w:start w:val="2"/>
      <w:numFmt w:val="chineseCounting"/>
      <w:suff w:val="space"/>
      <w:lvlText w:val="第%1部分"/>
      <w:lvlJc w:val="left"/>
      <w:rPr>
        <w:rFonts w:hint="eastAsia"/>
      </w:rPr>
    </w:lvl>
  </w:abstractNum>
  <w:abstractNum w:abstractNumId="12">
    <w:nsid w:val="055CAF4A"/>
    <w:multiLevelType w:val="singleLevel"/>
    <w:tmpl w:val="055CAF4A"/>
    <w:lvl w:ilvl="0" w:tentative="0">
      <w:start w:val="1"/>
      <w:numFmt w:val="decimal"/>
      <w:lvlText w:val="%1."/>
      <w:lvlJc w:val="left"/>
      <w:pPr>
        <w:ind w:left="425" w:hanging="425"/>
      </w:pPr>
      <w:rPr>
        <w:rFonts w:hint="default"/>
      </w:rPr>
    </w:lvl>
  </w:abstractNum>
  <w:abstractNum w:abstractNumId="13">
    <w:nsid w:val="0EC470C8"/>
    <w:multiLevelType w:val="singleLevel"/>
    <w:tmpl w:val="0EC470C8"/>
    <w:lvl w:ilvl="0" w:tentative="0">
      <w:start w:val="1"/>
      <w:numFmt w:val="decimal"/>
      <w:lvlText w:val="%1."/>
      <w:lvlJc w:val="left"/>
      <w:pPr>
        <w:ind w:left="425" w:hanging="425"/>
      </w:pPr>
      <w:rPr>
        <w:rFonts w:hint="default"/>
      </w:rPr>
    </w:lvl>
  </w:abstractNum>
  <w:abstractNum w:abstractNumId="14">
    <w:nsid w:val="1C63F3C2"/>
    <w:multiLevelType w:val="singleLevel"/>
    <w:tmpl w:val="1C63F3C2"/>
    <w:lvl w:ilvl="0" w:tentative="0">
      <w:start w:val="1"/>
      <w:numFmt w:val="decimal"/>
      <w:lvlText w:val="%1."/>
      <w:lvlJc w:val="left"/>
      <w:pPr>
        <w:ind w:left="425" w:hanging="425"/>
      </w:pPr>
      <w:rPr>
        <w:rFonts w:hint="default"/>
      </w:rPr>
    </w:lvl>
  </w:abstractNum>
  <w:abstractNum w:abstractNumId="15">
    <w:nsid w:val="1ECF8C90"/>
    <w:multiLevelType w:val="singleLevel"/>
    <w:tmpl w:val="1ECF8C90"/>
    <w:lvl w:ilvl="0" w:tentative="0">
      <w:start w:val="1"/>
      <w:numFmt w:val="decimal"/>
      <w:lvlText w:val="%1."/>
      <w:lvlJc w:val="left"/>
      <w:pPr>
        <w:ind w:left="425" w:hanging="425"/>
      </w:pPr>
      <w:rPr>
        <w:rFonts w:hint="default"/>
      </w:rPr>
    </w:lvl>
  </w:abstractNum>
  <w:abstractNum w:abstractNumId="16">
    <w:nsid w:val="2AD5545D"/>
    <w:multiLevelType w:val="singleLevel"/>
    <w:tmpl w:val="2AD5545D"/>
    <w:lvl w:ilvl="0" w:tentative="0">
      <w:start w:val="1"/>
      <w:numFmt w:val="decimal"/>
      <w:lvlText w:val="%1."/>
      <w:lvlJc w:val="left"/>
      <w:pPr>
        <w:ind w:left="425" w:hanging="425"/>
      </w:pPr>
      <w:rPr>
        <w:rFonts w:hint="default"/>
      </w:rPr>
    </w:lvl>
  </w:abstractNum>
  <w:abstractNum w:abstractNumId="17">
    <w:nsid w:val="360B85BF"/>
    <w:multiLevelType w:val="singleLevel"/>
    <w:tmpl w:val="360B85BF"/>
    <w:lvl w:ilvl="0" w:tentative="0">
      <w:start w:val="1"/>
      <w:numFmt w:val="decimal"/>
      <w:lvlText w:val="%1."/>
      <w:lvlJc w:val="left"/>
      <w:pPr>
        <w:ind w:left="425" w:hanging="425"/>
      </w:pPr>
      <w:rPr>
        <w:rFonts w:hint="default"/>
      </w:rPr>
    </w:lvl>
  </w:abstractNum>
  <w:abstractNum w:abstractNumId="18">
    <w:nsid w:val="36C1A657"/>
    <w:multiLevelType w:val="singleLevel"/>
    <w:tmpl w:val="36C1A657"/>
    <w:lvl w:ilvl="0" w:tentative="0">
      <w:start w:val="1"/>
      <w:numFmt w:val="decimal"/>
      <w:lvlText w:val="%1."/>
      <w:lvlJc w:val="left"/>
      <w:pPr>
        <w:ind w:left="425" w:hanging="425"/>
      </w:pPr>
      <w:rPr>
        <w:rFonts w:hint="default"/>
      </w:rPr>
    </w:lvl>
  </w:abstractNum>
  <w:abstractNum w:abstractNumId="19">
    <w:nsid w:val="50F6DF44"/>
    <w:multiLevelType w:val="singleLevel"/>
    <w:tmpl w:val="50F6DF44"/>
    <w:lvl w:ilvl="0" w:tentative="0">
      <w:start w:val="1"/>
      <w:numFmt w:val="decimal"/>
      <w:suff w:val="nothing"/>
      <w:lvlText w:val="（%1）"/>
      <w:lvlJc w:val="left"/>
    </w:lvl>
  </w:abstractNum>
  <w:abstractNum w:abstractNumId="20">
    <w:nsid w:val="53BE3568"/>
    <w:multiLevelType w:val="singleLevel"/>
    <w:tmpl w:val="53BE3568"/>
    <w:lvl w:ilvl="0" w:tentative="0">
      <w:start w:val="1"/>
      <w:numFmt w:val="decimal"/>
      <w:suff w:val="space"/>
      <w:lvlText w:val="%1."/>
      <w:lvlJc w:val="left"/>
      <w:pPr>
        <w:ind w:left="665" w:hanging="425"/>
      </w:pPr>
      <w:rPr>
        <w:rFonts w:hint="default"/>
      </w:rPr>
    </w:lvl>
  </w:abstractNum>
  <w:abstractNum w:abstractNumId="21">
    <w:nsid w:val="53F50220"/>
    <w:multiLevelType w:val="singleLevel"/>
    <w:tmpl w:val="53F50220"/>
    <w:lvl w:ilvl="0" w:tentative="0">
      <w:start w:val="1"/>
      <w:numFmt w:val="decimal"/>
      <w:lvlText w:val="%1."/>
      <w:lvlJc w:val="left"/>
      <w:pPr>
        <w:ind w:left="425" w:hanging="425"/>
      </w:pPr>
      <w:rPr>
        <w:rFonts w:hint="default"/>
      </w:rPr>
    </w:lvl>
  </w:abstractNum>
  <w:abstractNum w:abstractNumId="22">
    <w:nsid w:val="5E576E58"/>
    <w:multiLevelType w:val="singleLevel"/>
    <w:tmpl w:val="5E576E58"/>
    <w:lvl w:ilvl="0" w:tentative="0">
      <w:start w:val="2"/>
      <w:numFmt w:val="decimal"/>
      <w:suff w:val="nothing"/>
      <w:lvlText w:val="（%1）"/>
      <w:lvlJc w:val="left"/>
    </w:lvl>
  </w:abstractNum>
  <w:abstractNum w:abstractNumId="23">
    <w:nsid w:val="669923A9"/>
    <w:multiLevelType w:val="singleLevel"/>
    <w:tmpl w:val="669923A9"/>
    <w:lvl w:ilvl="0" w:tentative="0">
      <w:start w:val="1"/>
      <w:numFmt w:val="decimal"/>
      <w:lvlText w:val="%1."/>
      <w:lvlJc w:val="left"/>
      <w:pPr>
        <w:ind w:left="425" w:hanging="425"/>
      </w:pPr>
      <w:rPr>
        <w:rFonts w:hint="default"/>
      </w:rPr>
    </w:lvl>
  </w:abstractNum>
  <w:abstractNum w:abstractNumId="24">
    <w:nsid w:val="68D54BCE"/>
    <w:multiLevelType w:val="singleLevel"/>
    <w:tmpl w:val="68D54BCE"/>
    <w:lvl w:ilvl="0" w:tentative="0">
      <w:start w:val="1"/>
      <w:numFmt w:val="decimal"/>
      <w:lvlText w:val="%1."/>
      <w:lvlJc w:val="left"/>
      <w:pPr>
        <w:ind w:left="425" w:hanging="425"/>
      </w:pPr>
      <w:rPr>
        <w:rFonts w:hint="default"/>
      </w:rPr>
    </w:lvl>
  </w:abstractNum>
  <w:abstractNum w:abstractNumId="25">
    <w:nsid w:val="7DA3E442"/>
    <w:multiLevelType w:val="singleLevel"/>
    <w:tmpl w:val="7DA3E442"/>
    <w:lvl w:ilvl="0" w:tentative="0">
      <w:start w:val="1"/>
      <w:numFmt w:val="decimal"/>
      <w:lvlText w:val="%1."/>
      <w:lvlJc w:val="left"/>
      <w:pPr>
        <w:ind w:left="425" w:hanging="425"/>
      </w:pPr>
      <w:rPr>
        <w:rFonts w:hint="default"/>
      </w:rPr>
    </w:lvl>
  </w:abstractNum>
  <w:num w:numId="1">
    <w:abstractNumId w:val="11"/>
  </w:num>
  <w:num w:numId="2">
    <w:abstractNumId w:val="19"/>
  </w:num>
  <w:num w:numId="3">
    <w:abstractNumId w:val="10"/>
  </w:num>
  <w:num w:numId="4">
    <w:abstractNumId w:val="22"/>
  </w:num>
  <w:num w:numId="5">
    <w:abstractNumId w:val="13"/>
  </w:num>
  <w:num w:numId="6">
    <w:abstractNumId w:val="9"/>
  </w:num>
  <w:num w:numId="7">
    <w:abstractNumId w:val="6"/>
  </w:num>
  <w:num w:numId="8">
    <w:abstractNumId w:val="23"/>
  </w:num>
  <w:num w:numId="9">
    <w:abstractNumId w:val="4"/>
  </w:num>
  <w:num w:numId="10">
    <w:abstractNumId w:val="0"/>
  </w:num>
  <w:num w:numId="11">
    <w:abstractNumId w:val="15"/>
  </w:num>
  <w:num w:numId="12">
    <w:abstractNumId w:val="17"/>
  </w:num>
  <w:num w:numId="13">
    <w:abstractNumId w:val="20"/>
  </w:num>
  <w:num w:numId="14">
    <w:abstractNumId w:val="12"/>
  </w:num>
  <w:num w:numId="15">
    <w:abstractNumId w:val="2"/>
  </w:num>
  <w:num w:numId="16">
    <w:abstractNumId w:val="24"/>
  </w:num>
  <w:num w:numId="17">
    <w:abstractNumId w:val="25"/>
  </w:num>
  <w:num w:numId="18">
    <w:abstractNumId w:val="14"/>
  </w:num>
  <w:num w:numId="19">
    <w:abstractNumId w:val="21"/>
  </w:num>
  <w:num w:numId="20">
    <w:abstractNumId w:val="16"/>
  </w:num>
  <w:num w:numId="21">
    <w:abstractNumId w:val="5"/>
  </w:num>
  <w:num w:numId="22">
    <w:abstractNumId w:val="8"/>
  </w:num>
  <w:num w:numId="23">
    <w:abstractNumId w:val="1"/>
  </w:num>
  <w:num w:numId="24">
    <w:abstractNumId w:val="3"/>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mZmYzIxYjQyMGE4MWZmMDQ0ZWQ2OTE5YTIwNjcifQ=="/>
  </w:docVars>
  <w:rsids>
    <w:rsidRoot w:val="00000000"/>
    <w:rsid w:val="0009075B"/>
    <w:rsid w:val="0046254D"/>
    <w:rsid w:val="007756C4"/>
    <w:rsid w:val="007E753E"/>
    <w:rsid w:val="01406CD2"/>
    <w:rsid w:val="017B11E4"/>
    <w:rsid w:val="01924B58"/>
    <w:rsid w:val="019D7C3D"/>
    <w:rsid w:val="01A93FA3"/>
    <w:rsid w:val="01B01053"/>
    <w:rsid w:val="01BF5575"/>
    <w:rsid w:val="02222833"/>
    <w:rsid w:val="02441F1E"/>
    <w:rsid w:val="02A209F3"/>
    <w:rsid w:val="02B0310F"/>
    <w:rsid w:val="02B524D4"/>
    <w:rsid w:val="02C41FC5"/>
    <w:rsid w:val="02CB7F49"/>
    <w:rsid w:val="03174F3D"/>
    <w:rsid w:val="03324208"/>
    <w:rsid w:val="03533540"/>
    <w:rsid w:val="038D3451"/>
    <w:rsid w:val="03DB0660"/>
    <w:rsid w:val="03FB03BA"/>
    <w:rsid w:val="04171579"/>
    <w:rsid w:val="045D2E23"/>
    <w:rsid w:val="048900BC"/>
    <w:rsid w:val="04C218DA"/>
    <w:rsid w:val="04E244A9"/>
    <w:rsid w:val="05087233"/>
    <w:rsid w:val="05104339"/>
    <w:rsid w:val="05137986"/>
    <w:rsid w:val="05157BA2"/>
    <w:rsid w:val="051B7331"/>
    <w:rsid w:val="051E25B2"/>
    <w:rsid w:val="05353DA0"/>
    <w:rsid w:val="055046F8"/>
    <w:rsid w:val="05571F68"/>
    <w:rsid w:val="059705B7"/>
    <w:rsid w:val="059765A5"/>
    <w:rsid w:val="05A31106"/>
    <w:rsid w:val="05A52CD4"/>
    <w:rsid w:val="05CF5FA2"/>
    <w:rsid w:val="05EF00E2"/>
    <w:rsid w:val="06925463"/>
    <w:rsid w:val="06B56F46"/>
    <w:rsid w:val="06E15F8D"/>
    <w:rsid w:val="073A6174"/>
    <w:rsid w:val="074107DA"/>
    <w:rsid w:val="07481B68"/>
    <w:rsid w:val="07861437"/>
    <w:rsid w:val="07893F2F"/>
    <w:rsid w:val="07B2792A"/>
    <w:rsid w:val="07C03DF5"/>
    <w:rsid w:val="07C66F31"/>
    <w:rsid w:val="07DF5C02"/>
    <w:rsid w:val="07F817E1"/>
    <w:rsid w:val="081E0C99"/>
    <w:rsid w:val="08607386"/>
    <w:rsid w:val="086E3851"/>
    <w:rsid w:val="089F49DA"/>
    <w:rsid w:val="08EC29C7"/>
    <w:rsid w:val="08FF26FB"/>
    <w:rsid w:val="09150170"/>
    <w:rsid w:val="09181829"/>
    <w:rsid w:val="091F0FEF"/>
    <w:rsid w:val="09440A55"/>
    <w:rsid w:val="09510A7C"/>
    <w:rsid w:val="095E38C5"/>
    <w:rsid w:val="096B4234"/>
    <w:rsid w:val="096F5AD2"/>
    <w:rsid w:val="09774987"/>
    <w:rsid w:val="0A0A75A9"/>
    <w:rsid w:val="0A5B6057"/>
    <w:rsid w:val="0A7C5209"/>
    <w:rsid w:val="0A8D6A75"/>
    <w:rsid w:val="0AF3628F"/>
    <w:rsid w:val="0B2921FA"/>
    <w:rsid w:val="0B674587"/>
    <w:rsid w:val="0B8D2240"/>
    <w:rsid w:val="0B912441"/>
    <w:rsid w:val="0BAD643E"/>
    <w:rsid w:val="0C175FAD"/>
    <w:rsid w:val="0C580AA0"/>
    <w:rsid w:val="0C6D2071"/>
    <w:rsid w:val="0C884A9F"/>
    <w:rsid w:val="0CA971D2"/>
    <w:rsid w:val="0CB97065"/>
    <w:rsid w:val="0CCE6598"/>
    <w:rsid w:val="0CD67C16"/>
    <w:rsid w:val="0CDB522D"/>
    <w:rsid w:val="0CE51C08"/>
    <w:rsid w:val="0DA16476"/>
    <w:rsid w:val="0DC9777B"/>
    <w:rsid w:val="0DE93979"/>
    <w:rsid w:val="0DEA1BCB"/>
    <w:rsid w:val="0DF7758A"/>
    <w:rsid w:val="0E236E8B"/>
    <w:rsid w:val="0E285928"/>
    <w:rsid w:val="0E54132D"/>
    <w:rsid w:val="0E9E6512"/>
    <w:rsid w:val="0F4E1CE6"/>
    <w:rsid w:val="0FAF2740"/>
    <w:rsid w:val="0FB3423F"/>
    <w:rsid w:val="0FB95CDE"/>
    <w:rsid w:val="0FD146C5"/>
    <w:rsid w:val="0FD348E1"/>
    <w:rsid w:val="0FDB3153"/>
    <w:rsid w:val="0FF256DE"/>
    <w:rsid w:val="0FF46D31"/>
    <w:rsid w:val="102C6FB4"/>
    <w:rsid w:val="10563548"/>
    <w:rsid w:val="107C5A41"/>
    <w:rsid w:val="10C5247C"/>
    <w:rsid w:val="10E072B6"/>
    <w:rsid w:val="10F863AD"/>
    <w:rsid w:val="111F7640"/>
    <w:rsid w:val="115B06EA"/>
    <w:rsid w:val="11603F53"/>
    <w:rsid w:val="11684816"/>
    <w:rsid w:val="118133EF"/>
    <w:rsid w:val="119654BE"/>
    <w:rsid w:val="11F0177A"/>
    <w:rsid w:val="12334BAC"/>
    <w:rsid w:val="12681311"/>
    <w:rsid w:val="12AF5192"/>
    <w:rsid w:val="12C23524"/>
    <w:rsid w:val="12D746E8"/>
    <w:rsid w:val="12E0534B"/>
    <w:rsid w:val="12FB3F33"/>
    <w:rsid w:val="13021765"/>
    <w:rsid w:val="13070B2A"/>
    <w:rsid w:val="13141499"/>
    <w:rsid w:val="13223BB5"/>
    <w:rsid w:val="133438E9"/>
    <w:rsid w:val="136046DE"/>
    <w:rsid w:val="1379754E"/>
    <w:rsid w:val="14430E19"/>
    <w:rsid w:val="1448764C"/>
    <w:rsid w:val="14504752"/>
    <w:rsid w:val="146F54C2"/>
    <w:rsid w:val="14887A48"/>
    <w:rsid w:val="14976E94"/>
    <w:rsid w:val="14C36CD2"/>
    <w:rsid w:val="14C70373"/>
    <w:rsid w:val="14F608A8"/>
    <w:rsid w:val="15115235"/>
    <w:rsid w:val="151A266A"/>
    <w:rsid w:val="152B4878"/>
    <w:rsid w:val="155C2C83"/>
    <w:rsid w:val="160C46A9"/>
    <w:rsid w:val="163065E9"/>
    <w:rsid w:val="163D4862"/>
    <w:rsid w:val="16445BF1"/>
    <w:rsid w:val="164E4CC1"/>
    <w:rsid w:val="167364D6"/>
    <w:rsid w:val="16976668"/>
    <w:rsid w:val="16CF7BB0"/>
    <w:rsid w:val="16D0107A"/>
    <w:rsid w:val="16E318AE"/>
    <w:rsid w:val="17027C18"/>
    <w:rsid w:val="171B1048"/>
    <w:rsid w:val="175E0F34"/>
    <w:rsid w:val="17632BD5"/>
    <w:rsid w:val="176522C3"/>
    <w:rsid w:val="17771379"/>
    <w:rsid w:val="17885F29"/>
    <w:rsid w:val="17AD77C6"/>
    <w:rsid w:val="17E7717C"/>
    <w:rsid w:val="17EA0A1A"/>
    <w:rsid w:val="17EF7DDE"/>
    <w:rsid w:val="180E78A8"/>
    <w:rsid w:val="180F222F"/>
    <w:rsid w:val="18374427"/>
    <w:rsid w:val="18383533"/>
    <w:rsid w:val="183A5324"/>
    <w:rsid w:val="18860743"/>
    <w:rsid w:val="188D7D23"/>
    <w:rsid w:val="18A46E1B"/>
    <w:rsid w:val="18ED07C2"/>
    <w:rsid w:val="190855FC"/>
    <w:rsid w:val="19202CA1"/>
    <w:rsid w:val="19263CD4"/>
    <w:rsid w:val="199C3258"/>
    <w:rsid w:val="19C01A32"/>
    <w:rsid w:val="19CF0042"/>
    <w:rsid w:val="19ED659F"/>
    <w:rsid w:val="1A5946F8"/>
    <w:rsid w:val="1A82318C"/>
    <w:rsid w:val="1AC6751C"/>
    <w:rsid w:val="1ACD08AB"/>
    <w:rsid w:val="1AE31E7C"/>
    <w:rsid w:val="1AE71464"/>
    <w:rsid w:val="1AF5395E"/>
    <w:rsid w:val="1B1115F9"/>
    <w:rsid w:val="1B542D7A"/>
    <w:rsid w:val="1B6A434C"/>
    <w:rsid w:val="1B79633D"/>
    <w:rsid w:val="1BBC447B"/>
    <w:rsid w:val="1BCD0437"/>
    <w:rsid w:val="1BE87236"/>
    <w:rsid w:val="1BEC6B0F"/>
    <w:rsid w:val="1C200EAE"/>
    <w:rsid w:val="1C3A1F70"/>
    <w:rsid w:val="1C3D094E"/>
    <w:rsid w:val="1C454471"/>
    <w:rsid w:val="1C7D5D9F"/>
    <w:rsid w:val="1C8C02F2"/>
    <w:rsid w:val="1CC57360"/>
    <w:rsid w:val="1CDA105D"/>
    <w:rsid w:val="1CE1063D"/>
    <w:rsid w:val="1D012A8E"/>
    <w:rsid w:val="1D4209B0"/>
    <w:rsid w:val="1D9531D6"/>
    <w:rsid w:val="1DA578BD"/>
    <w:rsid w:val="1DEF0B38"/>
    <w:rsid w:val="1DFB128B"/>
    <w:rsid w:val="1E0839A8"/>
    <w:rsid w:val="1E124827"/>
    <w:rsid w:val="1E206F43"/>
    <w:rsid w:val="1E340C41"/>
    <w:rsid w:val="1E42510C"/>
    <w:rsid w:val="1E594203"/>
    <w:rsid w:val="1E652BA8"/>
    <w:rsid w:val="1E8F1DFD"/>
    <w:rsid w:val="1EC43D73"/>
    <w:rsid w:val="1ED0096A"/>
    <w:rsid w:val="1F0D396C"/>
    <w:rsid w:val="1F58270D"/>
    <w:rsid w:val="1F72557D"/>
    <w:rsid w:val="1F7F5EEC"/>
    <w:rsid w:val="1F861028"/>
    <w:rsid w:val="1F9C643F"/>
    <w:rsid w:val="1FAB4F33"/>
    <w:rsid w:val="1FB02549"/>
    <w:rsid w:val="1FCD4EA9"/>
    <w:rsid w:val="1FEB3581"/>
    <w:rsid w:val="200D1749"/>
    <w:rsid w:val="203171E6"/>
    <w:rsid w:val="2098783E"/>
    <w:rsid w:val="20CA763A"/>
    <w:rsid w:val="20E917D4"/>
    <w:rsid w:val="21134B3E"/>
    <w:rsid w:val="21260D15"/>
    <w:rsid w:val="214B077B"/>
    <w:rsid w:val="215238B8"/>
    <w:rsid w:val="2164183D"/>
    <w:rsid w:val="21676C37"/>
    <w:rsid w:val="21817CF9"/>
    <w:rsid w:val="219309BA"/>
    <w:rsid w:val="21D06ED2"/>
    <w:rsid w:val="220628F4"/>
    <w:rsid w:val="224D22D1"/>
    <w:rsid w:val="225278E7"/>
    <w:rsid w:val="225C2514"/>
    <w:rsid w:val="225D0766"/>
    <w:rsid w:val="22682C67"/>
    <w:rsid w:val="22943A5C"/>
    <w:rsid w:val="22CB1664"/>
    <w:rsid w:val="22D95913"/>
    <w:rsid w:val="22DD18A7"/>
    <w:rsid w:val="23356FED"/>
    <w:rsid w:val="23447710"/>
    <w:rsid w:val="23494B8D"/>
    <w:rsid w:val="23542C52"/>
    <w:rsid w:val="235A6A54"/>
    <w:rsid w:val="238B4E5F"/>
    <w:rsid w:val="23906919"/>
    <w:rsid w:val="23D04F68"/>
    <w:rsid w:val="23E10F23"/>
    <w:rsid w:val="240B2444"/>
    <w:rsid w:val="24247062"/>
    <w:rsid w:val="24466FD8"/>
    <w:rsid w:val="24470D64"/>
    <w:rsid w:val="245416F5"/>
    <w:rsid w:val="246851A0"/>
    <w:rsid w:val="2492221D"/>
    <w:rsid w:val="24AB3874"/>
    <w:rsid w:val="24B83C38"/>
    <w:rsid w:val="24C35C8F"/>
    <w:rsid w:val="24F86524"/>
    <w:rsid w:val="253C7565"/>
    <w:rsid w:val="25407ED9"/>
    <w:rsid w:val="254278B2"/>
    <w:rsid w:val="25445C0D"/>
    <w:rsid w:val="254A0D4A"/>
    <w:rsid w:val="255045B2"/>
    <w:rsid w:val="25565941"/>
    <w:rsid w:val="25643BBA"/>
    <w:rsid w:val="2584600A"/>
    <w:rsid w:val="258E6E89"/>
    <w:rsid w:val="259F4411"/>
    <w:rsid w:val="25A441E6"/>
    <w:rsid w:val="25DD571A"/>
    <w:rsid w:val="260E1D77"/>
    <w:rsid w:val="26301CEE"/>
    <w:rsid w:val="263E08AF"/>
    <w:rsid w:val="265F25D3"/>
    <w:rsid w:val="26A5448A"/>
    <w:rsid w:val="26A56238"/>
    <w:rsid w:val="26CD39E1"/>
    <w:rsid w:val="26E03875"/>
    <w:rsid w:val="26E2748C"/>
    <w:rsid w:val="26E307B2"/>
    <w:rsid w:val="272A0E33"/>
    <w:rsid w:val="2758774E"/>
    <w:rsid w:val="277420AE"/>
    <w:rsid w:val="277A68D1"/>
    <w:rsid w:val="27826579"/>
    <w:rsid w:val="27873B8F"/>
    <w:rsid w:val="27AC3146"/>
    <w:rsid w:val="27D55F04"/>
    <w:rsid w:val="27F54F9D"/>
    <w:rsid w:val="27F76F67"/>
    <w:rsid w:val="28371EDF"/>
    <w:rsid w:val="285048C9"/>
    <w:rsid w:val="286E7B1B"/>
    <w:rsid w:val="287269D3"/>
    <w:rsid w:val="28771E56"/>
    <w:rsid w:val="288051AE"/>
    <w:rsid w:val="288A1B89"/>
    <w:rsid w:val="28D70B46"/>
    <w:rsid w:val="28E44026"/>
    <w:rsid w:val="29300521"/>
    <w:rsid w:val="293D309F"/>
    <w:rsid w:val="29970C8B"/>
    <w:rsid w:val="29A86EE6"/>
    <w:rsid w:val="2A060DF2"/>
    <w:rsid w:val="2A2878AC"/>
    <w:rsid w:val="2A2B2EF8"/>
    <w:rsid w:val="2A3960D5"/>
    <w:rsid w:val="2A495A74"/>
    <w:rsid w:val="2A64465C"/>
    <w:rsid w:val="2A7D7425"/>
    <w:rsid w:val="2A8B2D5C"/>
    <w:rsid w:val="2A9036A3"/>
    <w:rsid w:val="2AD6555A"/>
    <w:rsid w:val="2B02634F"/>
    <w:rsid w:val="2B0F281A"/>
    <w:rsid w:val="2B110137"/>
    <w:rsid w:val="2B22254D"/>
    <w:rsid w:val="2B2B65FC"/>
    <w:rsid w:val="2B876854"/>
    <w:rsid w:val="2B887681"/>
    <w:rsid w:val="2B9845BD"/>
    <w:rsid w:val="2BB60EE7"/>
    <w:rsid w:val="2BB93C98"/>
    <w:rsid w:val="2BE11DCE"/>
    <w:rsid w:val="2C11436F"/>
    <w:rsid w:val="2C131E96"/>
    <w:rsid w:val="2C275941"/>
    <w:rsid w:val="2C293467"/>
    <w:rsid w:val="2C2B3683"/>
    <w:rsid w:val="2C380380"/>
    <w:rsid w:val="2C4B5AD3"/>
    <w:rsid w:val="2C9527FC"/>
    <w:rsid w:val="2C972AC7"/>
    <w:rsid w:val="2CB74F17"/>
    <w:rsid w:val="2D2A56E9"/>
    <w:rsid w:val="2D3A4147"/>
    <w:rsid w:val="2D58771E"/>
    <w:rsid w:val="2DB93D3A"/>
    <w:rsid w:val="2DB94CBF"/>
    <w:rsid w:val="2DDC57AF"/>
    <w:rsid w:val="2DF950BB"/>
    <w:rsid w:val="2E105911"/>
    <w:rsid w:val="2E220A61"/>
    <w:rsid w:val="2E514EF7"/>
    <w:rsid w:val="2E813A2E"/>
    <w:rsid w:val="2EA74B17"/>
    <w:rsid w:val="2F083808"/>
    <w:rsid w:val="2F16416B"/>
    <w:rsid w:val="2F5F53F2"/>
    <w:rsid w:val="2F77098D"/>
    <w:rsid w:val="2F7964B4"/>
    <w:rsid w:val="2FBE6EE7"/>
    <w:rsid w:val="2FC91863"/>
    <w:rsid w:val="2FD63906"/>
    <w:rsid w:val="2FEE6EA1"/>
    <w:rsid w:val="30201025"/>
    <w:rsid w:val="305A4537"/>
    <w:rsid w:val="306233EC"/>
    <w:rsid w:val="306929CC"/>
    <w:rsid w:val="30C9346B"/>
    <w:rsid w:val="30F524B2"/>
    <w:rsid w:val="31921AAF"/>
    <w:rsid w:val="31C81974"/>
    <w:rsid w:val="31F2079F"/>
    <w:rsid w:val="31F91B2E"/>
    <w:rsid w:val="321A340E"/>
    <w:rsid w:val="321C1B85"/>
    <w:rsid w:val="322E1F14"/>
    <w:rsid w:val="32306420"/>
    <w:rsid w:val="3264169D"/>
    <w:rsid w:val="32700042"/>
    <w:rsid w:val="329820EC"/>
    <w:rsid w:val="32A95302"/>
    <w:rsid w:val="32AB72CC"/>
    <w:rsid w:val="33174961"/>
    <w:rsid w:val="332D7CE1"/>
    <w:rsid w:val="334119DE"/>
    <w:rsid w:val="335C05C6"/>
    <w:rsid w:val="33694A91"/>
    <w:rsid w:val="336F2B30"/>
    <w:rsid w:val="339B7340"/>
    <w:rsid w:val="33A31D51"/>
    <w:rsid w:val="33B2782F"/>
    <w:rsid w:val="33CD0E9A"/>
    <w:rsid w:val="3442156A"/>
    <w:rsid w:val="344A48C2"/>
    <w:rsid w:val="346A07C5"/>
    <w:rsid w:val="34983880"/>
    <w:rsid w:val="34D60535"/>
    <w:rsid w:val="34FF56AD"/>
    <w:rsid w:val="351F18AB"/>
    <w:rsid w:val="35380BBF"/>
    <w:rsid w:val="354E57B9"/>
    <w:rsid w:val="35882852"/>
    <w:rsid w:val="35C10509"/>
    <w:rsid w:val="35ED7BFB"/>
    <w:rsid w:val="35EE4D9A"/>
    <w:rsid w:val="361A2073"/>
    <w:rsid w:val="3667350A"/>
    <w:rsid w:val="366A2FFA"/>
    <w:rsid w:val="368F480F"/>
    <w:rsid w:val="36C00E6C"/>
    <w:rsid w:val="36CB62E7"/>
    <w:rsid w:val="36F80606"/>
    <w:rsid w:val="36FD79CA"/>
    <w:rsid w:val="370451FC"/>
    <w:rsid w:val="37163E07"/>
    <w:rsid w:val="37294C63"/>
    <w:rsid w:val="379508A6"/>
    <w:rsid w:val="37A77C93"/>
    <w:rsid w:val="37B24AB3"/>
    <w:rsid w:val="37BE35FD"/>
    <w:rsid w:val="37CE75B8"/>
    <w:rsid w:val="37DD18D0"/>
    <w:rsid w:val="37EA43F2"/>
    <w:rsid w:val="38327B47"/>
    <w:rsid w:val="383E473E"/>
    <w:rsid w:val="384B29B7"/>
    <w:rsid w:val="385775AE"/>
    <w:rsid w:val="388713CA"/>
    <w:rsid w:val="38A04AB1"/>
    <w:rsid w:val="38B30C88"/>
    <w:rsid w:val="38BE762D"/>
    <w:rsid w:val="39504729"/>
    <w:rsid w:val="395F496C"/>
    <w:rsid w:val="396E1053"/>
    <w:rsid w:val="39745A19"/>
    <w:rsid w:val="39763628"/>
    <w:rsid w:val="399A1E48"/>
    <w:rsid w:val="399D5494"/>
    <w:rsid w:val="39C76078"/>
    <w:rsid w:val="3A2A5F6F"/>
    <w:rsid w:val="3A35391F"/>
    <w:rsid w:val="3A3908B4"/>
    <w:rsid w:val="3A40479E"/>
    <w:rsid w:val="3A541FF7"/>
    <w:rsid w:val="3A7F2433"/>
    <w:rsid w:val="3A9C74FA"/>
    <w:rsid w:val="3A9E7716"/>
    <w:rsid w:val="3AA52853"/>
    <w:rsid w:val="3AE72E6B"/>
    <w:rsid w:val="3AF15A98"/>
    <w:rsid w:val="3B00217F"/>
    <w:rsid w:val="3B0C28D2"/>
    <w:rsid w:val="3B196D9D"/>
    <w:rsid w:val="3B2E0489"/>
    <w:rsid w:val="3B3911ED"/>
    <w:rsid w:val="3B7B1805"/>
    <w:rsid w:val="3B871F58"/>
    <w:rsid w:val="3B93150D"/>
    <w:rsid w:val="3BA50630"/>
    <w:rsid w:val="3BB52F69"/>
    <w:rsid w:val="3BBA28F3"/>
    <w:rsid w:val="3C1E20B3"/>
    <w:rsid w:val="3C216984"/>
    <w:rsid w:val="3C240331"/>
    <w:rsid w:val="3C7F70D3"/>
    <w:rsid w:val="3C9E57AB"/>
    <w:rsid w:val="3CAA05F4"/>
    <w:rsid w:val="3CBC3E83"/>
    <w:rsid w:val="3D0A2E41"/>
    <w:rsid w:val="3D1B504E"/>
    <w:rsid w:val="3D3037BD"/>
    <w:rsid w:val="3D3177D7"/>
    <w:rsid w:val="3D355FF0"/>
    <w:rsid w:val="3D430101"/>
    <w:rsid w:val="3D65451B"/>
    <w:rsid w:val="3D666786"/>
    <w:rsid w:val="3D932621"/>
    <w:rsid w:val="3DA07301"/>
    <w:rsid w:val="3DA63A46"/>
    <w:rsid w:val="3DBF1E7D"/>
    <w:rsid w:val="3DE632B5"/>
    <w:rsid w:val="3E1A5306"/>
    <w:rsid w:val="3E1D0952"/>
    <w:rsid w:val="3E3C1720"/>
    <w:rsid w:val="3E6A003B"/>
    <w:rsid w:val="3E6F5651"/>
    <w:rsid w:val="3E724131"/>
    <w:rsid w:val="3EB23790"/>
    <w:rsid w:val="3ED6747E"/>
    <w:rsid w:val="3F0B4C4E"/>
    <w:rsid w:val="3F110BCB"/>
    <w:rsid w:val="3F381EE7"/>
    <w:rsid w:val="3FA4757D"/>
    <w:rsid w:val="3FE05A31"/>
    <w:rsid w:val="3FE77469"/>
    <w:rsid w:val="40185875"/>
    <w:rsid w:val="40363F4D"/>
    <w:rsid w:val="40644F5E"/>
    <w:rsid w:val="40896772"/>
    <w:rsid w:val="40DE086C"/>
    <w:rsid w:val="412C28CA"/>
    <w:rsid w:val="412D35A2"/>
    <w:rsid w:val="412F10C8"/>
    <w:rsid w:val="415D5C35"/>
    <w:rsid w:val="41A76EB0"/>
    <w:rsid w:val="41AA47B7"/>
    <w:rsid w:val="41AE46E3"/>
    <w:rsid w:val="41D13F2D"/>
    <w:rsid w:val="42164B07"/>
    <w:rsid w:val="42621029"/>
    <w:rsid w:val="42733236"/>
    <w:rsid w:val="42975177"/>
    <w:rsid w:val="42B37AD7"/>
    <w:rsid w:val="42B555FD"/>
    <w:rsid w:val="42DA25A2"/>
    <w:rsid w:val="42E12896"/>
    <w:rsid w:val="430D4165"/>
    <w:rsid w:val="4339622E"/>
    <w:rsid w:val="43486471"/>
    <w:rsid w:val="434B7D0F"/>
    <w:rsid w:val="436821E9"/>
    <w:rsid w:val="436C6603"/>
    <w:rsid w:val="43715A1A"/>
    <w:rsid w:val="43A713E9"/>
    <w:rsid w:val="43BB4E95"/>
    <w:rsid w:val="44006D4C"/>
    <w:rsid w:val="44450C02"/>
    <w:rsid w:val="44C1472D"/>
    <w:rsid w:val="44DB05FF"/>
    <w:rsid w:val="44E4666D"/>
    <w:rsid w:val="44F85C75"/>
    <w:rsid w:val="45244CBC"/>
    <w:rsid w:val="454A4722"/>
    <w:rsid w:val="458B6AE9"/>
    <w:rsid w:val="458D25B3"/>
    <w:rsid w:val="459534C4"/>
    <w:rsid w:val="45CA7611"/>
    <w:rsid w:val="4646138E"/>
    <w:rsid w:val="465810C1"/>
    <w:rsid w:val="46FA3F26"/>
    <w:rsid w:val="470B6133"/>
    <w:rsid w:val="470D7219"/>
    <w:rsid w:val="473A4323"/>
    <w:rsid w:val="475A6773"/>
    <w:rsid w:val="47721D0E"/>
    <w:rsid w:val="477A0BC3"/>
    <w:rsid w:val="47867568"/>
    <w:rsid w:val="479E48B1"/>
    <w:rsid w:val="47A125F4"/>
    <w:rsid w:val="47DE55F6"/>
    <w:rsid w:val="47E36768"/>
    <w:rsid w:val="47E56984"/>
    <w:rsid w:val="4805375F"/>
    <w:rsid w:val="481334F1"/>
    <w:rsid w:val="48504521"/>
    <w:rsid w:val="487D7C67"/>
    <w:rsid w:val="48877A3B"/>
    <w:rsid w:val="48A64365"/>
    <w:rsid w:val="48A71E8C"/>
    <w:rsid w:val="48B0138B"/>
    <w:rsid w:val="48E07144"/>
    <w:rsid w:val="48E1714C"/>
    <w:rsid w:val="48F938BE"/>
    <w:rsid w:val="49060960"/>
    <w:rsid w:val="490E5A67"/>
    <w:rsid w:val="491B676B"/>
    <w:rsid w:val="49396F88"/>
    <w:rsid w:val="496916DF"/>
    <w:rsid w:val="496E6505"/>
    <w:rsid w:val="49F878D2"/>
    <w:rsid w:val="4A1277D9"/>
    <w:rsid w:val="4A274980"/>
    <w:rsid w:val="4A314103"/>
    <w:rsid w:val="4A595408"/>
    <w:rsid w:val="4A7D10F6"/>
    <w:rsid w:val="4A804742"/>
    <w:rsid w:val="4AA541A9"/>
    <w:rsid w:val="4AAE12AF"/>
    <w:rsid w:val="4AC241FF"/>
    <w:rsid w:val="4ACF1226"/>
    <w:rsid w:val="4B6C4CC7"/>
    <w:rsid w:val="4B6E055D"/>
    <w:rsid w:val="4B9E2CE6"/>
    <w:rsid w:val="4BA02222"/>
    <w:rsid w:val="4BA91610"/>
    <w:rsid w:val="4BC62071"/>
    <w:rsid w:val="4BDF6035"/>
    <w:rsid w:val="4C03562B"/>
    <w:rsid w:val="4C082C41"/>
    <w:rsid w:val="4C20442F"/>
    <w:rsid w:val="4C371778"/>
    <w:rsid w:val="4C6E11ED"/>
    <w:rsid w:val="4C76404F"/>
    <w:rsid w:val="4C7E2F03"/>
    <w:rsid w:val="4C7F11C3"/>
    <w:rsid w:val="4C9D5A7F"/>
    <w:rsid w:val="4CCA7EF7"/>
    <w:rsid w:val="4CEC60BF"/>
    <w:rsid w:val="4D0C6761"/>
    <w:rsid w:val="4D302450"/>
    <w:rsid w:val="4D387556"/>
    <w:rsid w:val="4D907392"/>
    <w:rsid w:val="4DA60964"/>
    <w:rsid w:val="4DD51249"/>
    <w:rsid w:val="4DD97118"/>
    <w:rsid w:val="4DFB1C76"/>
    <w:rsid w:val="4E0D09E3"/>
    <w:rsid w:val="4E250A92"/>
    <w:rsid w:val="4E293EDA"/>
    <w:rsid w:val="4E7A5C74"/>
    <w:rsid w:val="4E9459CA"/>
    <w:rsid w:val="4F036281"/>
    <w:rsid w:val="4F473A81"/>
    <w:rsid w:val="4F8E1A9B"/>
    <w:rsid w:val="4FAB04B3"/>
    <w:rsid w:val="4FB27639"/>
    <w:rsid w:val="4FCD667C"/>
    <w:rsid w:val="500951DA"/>
    <w:rsid w:val="50244D7A"/>
    <w:rsid w:val="504B57F2"/>
    <w:rsid w:val="505B3C87"/>
    <w:rsid w:val="506863A4"/>
    <w:rsid w:val="506B2E5B"/>
    <w:rsid w:val="50715259"/>
    <w:rsid w:val="50830AE8"/>
    <w:rsid w:val="508B5BEF"/>
    <w:rsid w:val="50DB26D2"/>
    <w:rsid w:val="50F32112"/>
    <w:rsid w:val="50F96FFC"/>
    <w:rsid w:val="51051E45"/>
    <w:rsid w:val="5114090F"/>
    <w:rsid w:val="513B7615"/>
    <w:rsid w:val="51477D68"/>
    <w:rsid w:val="51962A9D"/>
    <w:rsid w:val="51B82A14"/>
    <w:rsid w:val="51C25640"/>
    <w:rsid w:val="51E1554A"/>
    <w:rsid w:val="51FD2B1C"/>
    <w:rsid w:val="51FD621B"/>
    <w:rsid w:val="52036385"/>
    <w:rsid w:val="520471A3"/>
    <w:rsid w:val="521340EE"/>
    <w:rsid w:val="52271947"/>
    <w:rsid w:val="522D51B0"/>
    <w:rsid w:val="52377DDC"/>
    <w:rsid w:val="5244074B"/>
    <w:rsid w:val="524F15CA"/>
    <w:rsid w:val="52F201A7"/>
    <w:rsid w:val="5302663C"/>
    <w:rsid w:val="53085928"/>
    <w:rsid w:val="53175BDF"/>
    <w:rsid w:val="532276C6"/>
    <w:rsid w:val="532365B3"/>
    <w:rsid w:val="534B6291"/>
    <w:rsid w:val="5354676C"/>
    <w:rsid w:val="53787015"/>
    <w:rsid w:val="5378750C"/>
    <w:rsid w:val="53795055"/>
    <w:rsid w:val="53B84F4D"/>
    <w:rsid w:val="53D02FF2"/>
    <w:rsid w:val="54136627"/>
    <w:rsid w:val="543640C4"/>
    <w:rsid w:val="54680721"/>
    <w:rsid w:val="54905ECA"/>
    <w:rsid w:val="54B35714"/>
    <w:rsid w:val="54BD41EB"/>
    <w:rsid w:val="54D062C6"/>
    <w:rsid w:val="54E27946"/>
    <w:rsid w:val="54E87AB4"/>
    <w:rsid w:val="54FF095A"/>
    <w:rsid w:val="55341E5B"/>
    <w:rsid w:val="556F6CD4"/>
    <w:rsid w:val="55B856D8"/>
    <w:rsid w:val="55D818D6"/>
    <w:rsid w:val="55F618AF"/>
    <w:rsid w:val="560143A9"/>
    <w:rsid w:val="56097CE2"/>
    <w:rsid w:val="561D553B"/>
    <w:rsid w:val="562E73CF"/>
    <w:rsid w:val="563A433F"/>
    <w:rsid w:val="563A7E9B"/>
    <w:rsid w:val="563D4CBC"/>
    <w:rsid w:val="564231F4"/>
    <w:rsid w:val="5647129A"/>
    <w:rsid w:val="565C15FA"/>
    <w:rsid w:val="567710EF"/>
    <w:rsid w:val="568E01E7"/>
    <w:rsid w:val="56EB4EC3"/>
    <w:rsid w:val="56F02C50"/>
    <w:rsid w:val="56F755E3"/>
    <w:rsid w:val="57183B71"/>
    <w:rsid w:val="57980DA5"/>
    <w:rsid w:val="579C55B7"/>
    <w:rsid w:val="579F1381"/>
    <w:rsid w:val="57B50E63"/>
    <w:rsid w:val="57D367F9"/>
    <w:rsid w:val="57F77B94"/>
    <w:rsid w:val="581B5AAA"/>
    <w:rsid w:val="58240E03"/>
    <w:rsid w:val="58353010"/>
    <w:rsid w:val="583B7EFB"/>
    <w:rsid w:val="584119B5"/>
    <w:rsid w:val="585D3D56"/>
    <w:rsid w:val="58AB0F42"/>
    <w:rsid w:val="58B8154B"/>
    <w:rsid w:val="58D520FD"/>
    <w:rsid w:val="58DE7204"/>
    <w:rsid w:val="58E97957"/>
    <w:rsid w:val="59232E69"/>
    <w:rsid w:val="592E02DF"/>
    <w:rsid w:val="592F7A5F"/>
    <w:rsid w:val="5934151A"/>
    <w:rsid w:val="593E7CA2"/>
    <w:rsid w:val="59417793"/>
    <w:rsid w:val="59710F3D"/>
    <w:rsid w:val="5987789B"/>
    <w:rsid w:val="59B166C6"/>
    <w:rsid w:val="59BD150F"/>
    <w:rsid w:val="59C04B5B"/>
    <w:rsid w:val="59D423B5"/>
    <w:rsid w:val="59E7033A"/>
    <w:rsid w:val="59EC3BA2"/>
    <w:rsid w:val="5AA91A93"/>
    <w:rsid w:val="5AB75F5E"/>
    <w:rsid w:val="5ABA15AB"/>
    <w:rsid w:val="5AC62645"/>
    <w:rsid w:val="5AF01470"/>
    <w:rsid w:val="5B01367D"/>
    <w:rsid w:val="5B08529C"/>
    <w:rsid w:val="5B486DCE"/>
    <w:rsid w:val="5B4A6DD2"/>
    <w:rsid w:val="5B597015"/>
    <w:rsid w:val="5B5C08B4"/>
    <w:rsid w:val="5B8D4F11"/>
    <w:rsid w:val="5BB93F58"/>
    <w:rsid w:val="5BCC3C8B"/>
    <w:rsid w:val="5BD448EE"/>
    <w:rsid w:val="5BDC37A3"/>
    <w:rsid w:val="5BE663CF"/>
    <w:rsid w:val="5BED775E"/>
    <w:rsid w:val="5C05719D"/>
    <w:rsid w:val="5C190553"/>
    <w:rsid w:val="5C2D2D5A"/>
    <w:rsid w:val="5C5F065B"/>
    <w:rsid w:val="5C82259C"/>
    <w:rsid w:val="5C8400C2"/>
    <w:rsid w:val="5C9C18B0"/>
    <w:rsid w:val="5CA60783"/>
    <w:rsid w:val="5CBC2F38"/>
    <w:rsid w:val="5CD03307"/>
    <w:rsid w:val="5CD376F4"/>
    <w:rsid w:val="5CDF7D61"/>
    <w:rsid w:val="5CE87B2D"/>
    <w:rsid w:val="5D1A4582"/>
    <w:rsid w:val="5D777C27"/>
    <w:rsid w:val="5DA30A1C"/>
    <w:rsid w:val="5DC10EA2"/>
    <w:rsid w:val="5DC14345"/>
    <w:rsid w:val="5DCA41FA"/>
    <w:rsid w:val="5E174F66"/>
    <w:rsid w:val="5E5F428C"/>
    <w:rsid w:val="5EB17103"/>
    <w:rsid w:val="5EBA426F"/>
    <w:rsid w:val="5F321660"/>
    <w:rsid w:val="5F8B79B9"/>
    <w:rsid w:val="5F93061C"/>
    <w:rsid w:val="5FA647F3"/>
    <w:rsid w:val="5FA97E40"/>
    <w:rsid w:val="5FB8250F"/>
    <w:rsid w:val="5FE86BBA"/>
    <w:rsid w:val="603E5D19"/>
    <w:rsid w:val="604A517F"/>
    <w:rsid w:val="607910E8"/>
    <w:rsid w:val="609003E7"/>
    <w:rsid w:val="60A32AE1"/>
    <w:rsid w:val="60C43183"/>
    <w:rsid w:val="60CE5DB0"/>
    <w:rsid w:val="60FF1298"/>
    <w:rsid w:val="613F280A"/>
    <w:rsid w:val="61D45648"/>
    <w:rsid w:val="61FC0E51"/>
    <w:rsid w:val="62173786"/>
    <w:rsid w:val="623205C0"/>
    <w:rsid w:val="62483940"/>
    <w:rsid w:val="627110E9"/>
    <w:rsid w:val="627B6A97"/>
    <w:rsid w:val="628726BA"/>
    <w:rsid w:val="629E17B2"/>
    <w:rsid w:val="62A80882"/>
    <w:rsid w:val="62C84A81"/>
    <w:rsid w:val="62D37B93"/>
    <w:rsid w:val="62D4711A"/>
    <w:rsid w:val="631303F2"/>
    <w:rsid w:val="631A6F60"/>
    <w:rsid w:val="631B2E02"/>
    <w:rsid w:val="636D5D54"/>
    <w:rsid w:val="637D1D0F"/>
    <w:rsid w:val="638135AD"/>
    <w:rsid w:val="63B81534"/>
    <w:rsid w:val="63E05A4E"/>
    <w:rsid w:val="63ED29F1"/>
    <w:rsid w:val="63EE6769"/>
    <w:rsid w:val="640F6E0B"/>
    <w:rsid w:val="642505F7"/>
    <w:rsid w:val="64306D81"/>
    <w:rsid w:val="64326656"/>
    <w:rsid w:val="6432722E"/>
    <w:rsid w:val="64A31301"/>
    <w:rsid w:val="64E35BA2"/>
    <w:rsid w:val="64E536C8"/>
    <w:rsid w:val="65000502"/>
    <w:rsid w:val="6545060B"/>
    <w:rsid w:val="65532D27"/>
    <w:rsid w:val="65711400"/>
    <w:rsid w:val="65941A21"/>
    <w:rsid w:val="659D21F5"/>
    <w:rsid w:val="65F22540"/>
    <w:rsid w:val="65F362B8"/>
    <w:rsid w:val="65F83E6C"/>
    <w:rsid w:val="66070306"/>
    <w:rsid w:val="6608651D"/>
    <w:rsid w:val="66110790"/>
    <w:rsid w:val="6618187B"/>
    <w:rsid w:val="66541F53"/>
    <w:rsid w:val="66B15F58"/>
    <w:rsid w:val="66EC51E2"/>
    <w:rsid w:val="66EF4CD2"/>
    <w:rsid w:val="6703077D"/>
    <w:rsid w:val="670B13F6"/>
    <w:rsid w:val="670F7122"/>
    <w:rsid w:val="674E0F00"/>
    <w:rsid w:val="67680C09"/>
    <w:rsid w:val="67801DFD"/>
    <w:rsid w:val="67992CA5"/>
    <w:rsid w:val="67CE48E7"/>
    <w:rsid w:val="67E4410B"/>
    <w:rsid w:val="682736BA"/>
    <w:rsid w:val="684D3A5E"/>
    <w:rsid w:val="68A11FFC"/>
    <w:rsid w:val="68BF762E"/>
    <w:rsid w:val="68E65C61"/>
    <w:rsid w:val="68E7526A"/>
    <w:rsid w:val="69382960"/>
    <w:rsid w:val="694B0B8C"/>
    <w:rsid w:val="696E0130"/>
    <w:rsid w:val="698931BC"/>
    <w:rsid w:val="699222A7"/>
    <w:rsid w:val="6996707A"/>
    <w:rsid w:val="699B4C9D"/>
    <w:rsid w:val="69A47FF6"/>
    <w:rsid w:val="69AA4EE0"/>
    <w:rsid w:val="69AC0C58"/>
    <w:rsid w:val="69AE2C22"/>
    <w:rsid w:val="69B93850"/>
    <w:rsid w:val="69D0260E"/>
    <w:rsid w:val="69F82D79"/>
    <w:rsid w:val="6A2B7301"/>
    <w:rsid w:val="6A3D5D54"/>
    <w:rsid w:val="6A6D03E7"/>
    <w:rsid w:val="6A786D8C"/>
    <w:rsid w:val="6A8B494E"/>
    <w:rsid w:val="6A9F256B"/>
    <w:rsid w:val="6AAD4C88"/>
    <w:rsid w:val="6AB00B71"/>
    <w:rsid w:val="6AC01C9F"/>
    <w:rsid w:val="6AC147F4"/>
    <w:rsid w:val="6B0774B0"/>
    <w:rsid w:val="6B0D1BCA"/>
    <w:rsid w:val="6B87629F"/>
    <w:rsid w:val="6B923E7E"/>
    <w:rsid w:val="6B93300F"/>
    <w:rsid w:val="6BB169FA"/>
    <w:rsid w:val="6C0703C8"/>
    <w:rsid w:val="6C0A7EB8"/>
    <w:rsid w:val="6C103720"/>
    <w:rsid w:val="6C114E21"/>
    <w:rsid w:val="6C37119B"/>
    <w:rsid w:val="6C691082"/>
    <w:rsid w:val="6D0E5D34"/>
    <w:rsid w:val="6D6214A4"/>
    <w:rsid w:val="6D855A48"/>
    <w:rsid w:val="6D91263F"/>
    <w:rsid w:val="6D932E1E"/>
    <w:rsid w:val="6DBE53FE"/>
    <w:rsid w:val="6DC326D9"/>
    <w:rsid w:val="6DC742B3"/>
    <w:rsid w:val="6DF332FA"/>
    <w:rsid w:val="6DFC2975"/>
    <w:rsid w:val="6E0C6169"/>
    <w:rsid w:val="6E14501E"/>
    <w:rsid w:val="6E2A4841"/>
    <w:rsid w:val="6E623FDB"/>
    <w:rsid w:val="6E767462"/>
    <w:rsid w:val="6EA14B04"/>
    <w:rsid w:val="6EAB0734"/>
    <w:rsid w:val="6F0D03EB"/>
    <w:rsid w:val="6F2A2D4B"/>
    <w:rsid w:val="6F340B5E"/>
    <w:rsid w:val="6F4B2CC1"/>
    <w:rsid w:val="6F4D4C8B"/>
    <w:rsid w:val="6FA7439C"/>
    <w:rsid w:val="6FD9207B"/>
    <w:rsid w:val="6FE45B0B"/>
    <w:rsid w:val="705267A8"/>
    <w:rsid w:val="70860455"/>
    <w:rsid w:val="712D08D1"/>
    <w:rsid w:val="71414316"/>
    <w:rsid w:val="718801FD"/>
    <w:rsid w:val="71950224"/>
    <w:rsid w:val="71970440"/>
    <w:rsid w:val="71A007A6"/>
    <w:rsid w:val="71A072F4"/>
    <w:rsid w:val="71D13952"/>
    <w:rsid w:val="71E74F23"/>
    <w:rsid w:val="72007D93"/>
    <w:rsid w:val="72135D18"/>
    <w:rsid w:val="722C2936"/>
    <w:rsid w:val="722F68CA"/>
    <w:rsid w:val="72347A3D"/>
    <w:rsid w:val="72807126"/>
    <w:rsid w:val="72834AC8"/>
    <w:rsid w:val="72893FAF"/>
    <w:rsid w:val="72916C3D"/>
    <w:rsid w:val="72E5221E"/>
    <w:rsid w:val="72FB58DE"/>
    <w:rsid w:val="73133AF6"/>
    <w:rsid w:val="73C51294"/>
    <w:rsid w:val="73C848E1"/>
    <w:rsid w:val="73F92CEC"/>
    <w:rsid w:val="74253AE1"/>
    <w:rsid w:val="7428537F"/>
    <w:rsid w:val="742A10F7"/>
    <w:rsid w:val="748A428C"/>
    <w:rsid w:val="74DF18BB"/>
    <w:rsid w:val="750202C6"/>
    <w:rsid w:val="751F6782"/>
    <w:rsid w:val="753C2DFC"/>
    <w:rsid w:val="7569048E"/>
    <w:rsid w:val="756A4CB9"/>
    <w:rsid w:val="75774810"/>
    <w:rsid w:val="75AF3FAA"/>
    <w:rsid w:val="75EF7132"/>
    <w:rsid w:val="76562678"/>
    <w:rsid w:val="766F7807"/>
    <w:rsid w:val="767945B8"/>
    <w:rsid w:val="76941CCF"/>
    <w:rsid w:val="7696323B"/>
    <w:rsid w:val="76A00857"/>
    <w:rsid w:val="773361A7"/>
    <w:rsid w:val="77380EA3"/>
    <w:rsid w:val="773A5AF5"/>
    <w:rsid w:val="778E5E41"/>
    <w:rsid w:val="779276DF"/>
    <w:rsid w:val="77A64F39"/>
    <w:rsid w:val="77F24622"/>
    <w:rsid w:val="781225CE"/>
    <w:rsid w:val="78886D34"/>
    <w:rsid w:val="78915BE9"/>
    <w:rsid w:val="78CC6C21"/>
    <w:rsid w:val="78EC34FC"/>
    <w:rsid w:val="78EF0B61"/>
    <w:rsid w:val="7908577F"/>
    <w:rsid w:val="79314CD6"/>
    <w:rsid w:val="79440EAD"/>
    <w:rsid w:val="79532E9E"/>
    <w:rsid w:val="7956298E"/>
    <w:rsid w:val="79654980"/>
    <w:rsid w:val="799534B7"/>
    <w:rsid w:val="79BA116F"/>
    <w:rsid w:val="79BD2A0E"/>
    <w:rsid w:val="79CB0C87"/>
    <w:rsid w:val="79D044EF"/>
    <w:rsid w:val="79D264B9"/>
    <w:rsid w:val="7A5E49E4"/>
    <w:rsid w:val="7AC1208A"/>
    <w:rsid w:val="7AC51B7A"/>
    <w:rsid w:val="7AEA7832"/>
    <w:rsid w:val="7AFD1314"/>
    <w:rsid w:val="7B2F3497"/>
    <w:rsid w:val="7B334D35"/>
    <w:rsid w:val="7B7D06A6"/>
    <w:rsid w:val="7B851309"/>
    <w:rsid w:val="7BA479E1"/>
    <w:rsid w:val="7BB75966"/>
    <w:rsid w:val="7BE57DD3"/>
    <w:rsid w:val="7C3D3992"/>
    <w:rsid w:val="7C4E697D"/>
    <w:rsid w:val="7C55517F"/>
    <w:rsid w:val="7C8C28EB"/>
    <w:rsid w:val="7CD42548"/>
    <w:rsid w:val="7CD73DE6"/>
    <w:rsid w:val="7D1921EA"/>
    <w:rsid w:val="7D3E79C1"/>
    <w:rsid w:val="7D456FA2"/>
    <w:rsid w:val="7D4832A6"/>
    <w:rsid w:val="7D5D42EC"/>
    <w:rsid w:val="7D6F2271"/>
    <w:rsid w:val="7D854A5B"/>
    <w:rsid w:val="7DCE51E9"/>
    <w:rsid w:val="7E01111B"/>
    <w:rsid w:val="7E01736D"/>
    <w:rsid w:val="7E1D3A7B"/>
    <w:rsid w:val="7E411B35"/>
    <w:rsid w:val="7E5E656D"/>
    <w:rsid w:val="7E7044F2"/>
    <w:rsid w:val="7E9401E1"/>
    <w:rsid w:val="7E9B156F"/>
    <w:rsid w:val="7EA420E4"/>
    <w:rsid w:val="7EC55C88"/>
    <w:rsid w:val="7ED24865"/>
    <w:rsid w:val="7EF70770"/>
    <w:rsid w:val="7F1B445E"/>
    <w:rsid w:val="7F48495D"/>
    <w:rsid w:val="7F596D35"/>
    <w:rsid w:val="7F674DAB"/>
    <w:rsid w:val="7F736048"/>
    <w:rsid w:val="7F8E4C30"/>
    <w:rsid w:val="7F990663"/>
    <w:rsid w:val="7FA802B6"/>
    <w:rsid w:val="7FC5261C"/>
    <w:rsid w:val="7FF32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qFormat/>
    <w:uiPriority w:val="1"/>
  </w:style>
  <w:style w:type="table" w:default="1" w:styleId="28">
    <w:name w:val="Normal Table"/>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customStyle="1" w:styleId="7">
    <w:name w:val="正文样式"/>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styleId="8">
    <w:name w:val="Body Text"/>
    <w:basedOn w:val="1"/>
    <w:next w:val="9"/>
    <w:qFormat/>
    <w:uiPriority w:val="99"/>
    <w:pPr>
      <w:spacing w:after="120"/>
    </w:pPr>
  </w:style>
  <w:style w:type="paragraph" w:customStyle="1" w:styleId="9">
    <w:name w:val="一级条标题"/>
    <w:basedOn w:val="10"/>
    <w:next w:val="11"/>
    <w:autoRedefine/>
    <w:qFormat/>
    <w:uiPriority w:val="0"/>
    <w:pPr>
      <w:spacing w:line="240" w:lineRule="auto"/>
      <w:ind w:left="420"/>
      <w:outlineLvl w:val="2"/>
    </w:pPr>
  </w:style>
  <w:style w:type="paragraph" w:customStyle="1" w:styleId="10">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1">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2">
    <w:name w:val="Body Text Indent"/>
    <w:basedOn w:val="1"/>
    <w:next w:val="13"/>
    <w:qFormat/>
    <w:uiPriority w:val="99"/>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0"/>
    <w:pPr>
      <w:ind w:left="840" w:leftChars="400"/>
    </w:pPr>
  </w:style>
  <w:style w:type="paragraph" w:styleId="15">
    <w:name w:val="Plain Text"/>
    <w:basedOn w:val="1"/>
    <w:link w:val="41"/>
    <w:qFormat/>
    <w:uiPriority w:val="99"/>
    <w:rPr>
      <w:rFonts w:ascii="宋体" w:hAnsi="Courier New" w:cs="Courier New"/>
      <w:szCs w:val="21"/>
    </w:rPr>
  </w:style>
  <w:style w:type="paragraph" w:styleId="16">
    <w:name w:val="Date"/>
    <w:basedOn w:val="1"/>
    <w:next w:val="1"/>
    <w:qFormat/>
    <w:uiPriority w:val="0"/>
    <w:pPr>
      <w:ind w:left="100" w:leftChars="2500"/>
    </w:pPr>
    <w:rPr>
      <w:rFonts w:eastAsia="仿宋_GB2312"/>
      <w:sz w:val="32"/>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51"/>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99"/>
    <w:pPr>
      <w:spacing w:before="120" w:after="120" w:line="400" w:lineRule="exact"/>
      <w:ind w:firstLine="200" w:firstLineChars="200"/>
      <w:jc w:val="left"/>
    </w:pPr>
    <w:rPr>
      <w:b/>
      <w:bCs/>
      <w:caps/>
      <w:sz w:val="24"/>
      <w:szCs w:val="20"/>
    </w:rPr>
  </w:style>
  <w:style w:type="paragraph" w:styleId="22">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23">
    <w:name w:val="HTML Preformatted"/>
    <w:basedOn w:val="1"/>
    <w:qFormat/>
    <w:uiPriority w:val="0"/>
    <w:rPr>
      <w:rFonts w:ascii="Courier New" w:hAnsi="Courier New"/>
      <w:sz w:val="20"/>
    </w:rPr>
  </w:style>
  <w:style w:type="paragraph" w:styleId="24">
    <w:name w:val="Normal (Web)"/>
    <w:basedOn w:val="1"/>
    <w:qFormat/>
    <w:uiPriority w:val="99"/>
    <w:rPr>
      <w:rFonts w:cs="Calibri"/>
      <w:sz w:val="24"/>
    </w:rPr>
  </w:style>
  <w:style w:type="paragraph" w:styleId="25">
    <w:name w:val="Title"/>
    <w:basedOn w:val="1"/>
    <w:next w:val="1"/>
    <w:link w:val="40"/>
    <w:qFormat/>
    <w:uiPriority w:val="99"/>
    <w:pPr>
      <w:spacing w:before="240" w:after="60"/>
      <w:jc w:val="center"/>
      <w:outlineLvl w:val="0"/>
    </w:pPr>
    <w:rPr>
      <w:rFonts w:ascii="Cambria" w:hAnsi="Cambria"/>
      <w:b/>
      <w:bCs/>
      <w:sz w:val="36"/>
      <w:szCs w:val="32"/>
    </w:rPr>
  </w:style>
  <w:style w:type="paragraph" w:styleId="26">
    <w:name w:val="Body Text First Indent"/>
    <w:basedOn w:val="8"/>
    <w:next w:val="1"/>
    <w:qFormat/>
    <w:uiPriority w:val="99"/>
    <w:pPr>
      <w:ind w:firstLine="420" w:firstLineChars="100"/>
    </w:pPr>
  </w:style>
  <w:style w:type="paragraph" w:styleId="27">
    <w:name w:val="Body Text First Indent 2"/>
    <w:basedOn w:val="12"/>
    <w:next w:val="26"/>
    <w:qFormat/>
    <w:uiPriority w:val="0"/>
    <w:pPr>
      <w:spacing w:after="120"/>
      <w:ind w:left="420" w:leftChars="200" w:firstLine="420"/>
    </w:pPr>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FollowedHyperlink"/>
    <w:basedOn w:val="30"/>
    <w:qFormat/>
    <w:uiPriority w:val="0"/>
    <w:rPr>
      <w:color w:val="000000"/>
      <w:u w:val="none"/>
    </w:rPr>
  </w:style>
  <w:style w:type="character" w:styleId="33">
    <w:name w:val="Emphasis"/>
    <w:basedOn w:val="30"/>
    <w:qFormat/>
    <w:uiPriority w:val="0"/>
    <w:rPr>
      <w:i/>
    </w:rPr>
  </w:style>
  <w:style w:type="character" w:styleId="34">
    <w:name w:val="Hyperlink"/>
    <w:basedOn w:val="30"/>
    <w:qFormat/>
    <w:uiPriority w:val="99"/>
    <w:rPr>
      <w:rFonts w:cs="Times New Roman"/>
      <w:color w:val="000099"/>
      <w:u w:val="none"/>
    </w:rPr>
  </w:style>
  <w:style w:type="character" w:styleId="35">
    <w:name w:val="HTML Sample"/>
    <w:basedOn w:val="30"/>
    <w:qFormat/>
    <w:uiPriority w:val="0"/>
    <w:rPr>
      <w:rFonts w:ascii="Courier New" w:hAnsi="Courier New"/>
    </w:rPr>
  </w:style>
  <w:style w:type="paragraph" w:customStyle="1" w:styleId="36">
    <w:name w:val="无间隔1"/>
    <w:basedOn w:val="1"/>
    <w:qFormat/>
    <w:uiPriority w:val="1"/>
    <w:pPr>
      <w:spacing w:line="400" w:lineRule="exact"/>
    </w:pPr>
    <w:rPr>
      <w:rFonts w:eastAsia="宋体"/>
      <w:sz w:val="24"/>
    </w:rPr>
  </w:style>
  <w:style w:type="paragraph" w:customStyle="1" w:styleId="37">
    <w:name w:val="表格文字"/>
    <w:basedOn w:val="1"/>
    <w:qFormat/>
    <w:uiPriority w:val="99"/>
    <w:pPr>
      <w:spacing w:before="25" w:after="25"/>
    </w:pPr>
    <w:rPr>
      <w:rFonts w:ascii="Times New Roman" w:hAnsi="Times New Roman"/>
      <w:bCs/>
      <w:spacing w:val="10"/>
      <w:sz w:val="24"/>
      <w:szCs w:val="20"/>
    </w:rPr>
  </w:style>
  <w:style w:type="paragraph" w:customStyle="1" w:styleId="38">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39">
    <w:name w:val="TOC 标题1"/>
    <w:basedOn w:val="2"/>
    <w:next w:val="1"/>
    <w:qFormat/>
    <w:uiPriority w:val="39"/>
    <w:pPr>
      <w:spacing w:before="480" w:line="276" w:lineRule="auto"/>
      <w:outlineLvl w:val="9"/>
    </w:pPr>
    <w:rPr>
      <w:rFonts w:ascii="仿宋" w:hAnsi="仿宋" w:eastAsia="仿宋"/>
      <w:color w:val="000000"/>
      <w:kern w:val="0"/>
      <w:sz w:val="32"/>
      <w:szCs w:val="32"/>
    </w:rPr>
  </w:style>
  <w:style w:type="character" w:customStyle="1" w:styleId="40">
    <w:name w:val="标题 Char"/>
    <w:basedOn w:val="30"/>
    <w:link w:val="25"/>
    <w:qFormat/>
    <w:uiPriority w:val="99"/>
    <w:rPr>
      <w:rFonts w:ascii="Cambria" w:hAnsi="Cambria"/>
      <w:b/>
      <w:bCs/>
      <w:sz w:val="36"/>
      <w:szCs w:val="32"/>
    </w:rPr>
  </w:style>
  <w:style w:type="character" w:customStyle="1" w:styleId="41">
    <w:name w:val="纯文本 Char"/>
    <w:link w:val="15"/>
    <w:qFormat/>
    <w:uiPriority w:val="0"/>
    <w:rPr>
      <w:rFonts w:ascii="宋体" w:hAnsi="Courier New" w:cs="Courier New"/>
      <w:szCs w:val="21"/>
    </w:rPr>
  </w:style>
  <w:style w:type="paragraph" w:customStyle="1" w:styleId="42">
    <w:name w:val="List Paragraph_850f9cd3-138c-4058-9848-003ec306cc82"/>
    <w:basedOn w:val="1"/>
    <w:qFormat/>
    <w:uiPriority w:val="34"/>
    <w:pPr>
      <w:ind w:firstLine="420" w:firstLineChars="200"/>
    </w:pPr>
  </w:style>
  <w:style w:type="paragraph" w:customStyle="1" w:styleId="43">
    <w:name w:val="彩色列表1"/>
    <w:basedOn w:val="1"/>
    <w:qFormat/>
    <w:uiPriority w:val="34"/>
    <w:pPr>
      <w:ind w:firstLine="420" w:firstLineChars="200"/>
    </w:pPr>
  </w:style>
  <w:style w:type="character" w:customStyle="1" w:styleId="44">
    <w:name w:val="font11"/>
    <w:basedOn w:val="30"/>
    <w:qFormat/>
    <w:uiPriority w:val="0"/>
    <w:rPr>
      <w:rFonts w:hint="eastAsia" w:ascii="宋体" w:hAnsi="宋体" w:eastAsia="宋体" w:cs="宋体"/>
      <w:color w:val="000000"/>
      <w:sz w:val="22"/>
      <w:szCs w:val="22"/>
      <w:u w:val="none"/>
    </w:rPr>
  </w:style>
  <w:style w:type="paragraph" w:customStyle="1" w:styleId="45">
    <w:name w:val="Table Paragraph"/>
    <w:basedOn w:val="1"/>
    <w:qFormat/>
    <w:uiPriority w:val="1"/>
    <w:rPr>
      <w:rFonts w:ascii="宋体" w:hAnsi="宋体" w:cs="宋体"/>
      <w:lang w:val="zh-CN" w:bidi="zh-CN"/>
    </w:rPr>
  </w:style>
  <w:style w:type="character" w:customStyle="1" w:styleId="46">
    <w:name w:val="info"/>
    <w:basedOn w:val="30"/>
    <w:qFormat/>
    <w:uiPriority w:val="0"/>
    <w:rPr>
      <w:color w:val="FF0000"/>
    </w:rPr>
  </w:style>
  <w:style w:type="character" w:customStyle="1" w:styleId="47">
    <w:name w:val="NormalCharacter"/>
    <w:qFormat/>
    <w:uiPriority w:val="0"/>
    <w:rPr>
      <w:kern w:val="2"/>
      <w:sz w:val="21"/>
      <w:szCs w:val="24"/>
      <w:lang w:val="en-US" w:eastAsia="zh-CN" w:bidi="ar-SA"/>
    </w:rPr>
  </w:style>
  <w:style w:type="character" w:customStyle="1" w:styleId="48">
    <w:name w:val="meter-bar"/>
    <w:basedOn w:val="30"/>
    <w:qFormat/>
    <w:uiPriority w:val="0"/>
  </w:style>
  <w:style w:type="character" w:customStyle="1" w:styleId="49">
    <w:name w:val="strength-txt"/>
    <w:basedOn w:val="30"/>
    <w:qFormat/>
    <w:uiPriority w:val="0"/>
  </w:style>
  <w:style w:type="character" w:customStyle="1" w:styleId="50">
    <w:name w:val="close4"/>
    <w:basedOn w:val="30"/>
    <w:qFormat/>
    <w:uiPriority w:val="0"/>
  </w:style>
  <w:style w:type="character" w:customStyle="1" w:styleId="51">
    <w:name w:val="批注框文本 Char"/>
    <w:basedOn w:val="30"/>
    <w:link w:val="18"/>
    <w:qFormat/>
    <w:uiPriority w:val="0"/>
    <w:rPr>
      <w:rFonts w:ascii="Calibri" w:hAnsi="Calibri"/>
      <w:kern w:val="2"/>
      <w:sz w:val="18"/>
      <w:szCs w:val="18"/>
    </w:rPr>
  </w:style>
  <w:style w:type="character" w:customStyle="1" w:styleId="52">
    <w:name w:val="标题 3 Char"/>
    <w:link w:val="4"/>
    <w:qFormat/>
    <w:uiPriority w:val="0"/>
    <w:rPr>
      <w:b/>
      <w:sz w:val="32"/>
    </w:rPr>
  </w:style>
  <w:style w:type="paragraph" w:customStyle="1" w:styleId="53">
    <w:name w:val="列出段落2"/>
    <w:basedOn w:val="1"/>
    <w:qFormat/>
    <w:uiPriority w:val="99"/>
    <w:pPr>
      <w:ind w:firstLine="420" w:firstLineChars="200"/>
    </w:pPr>
    <w:rPr>
      <w:sz w:val="21"/>
      <w:szCs w:val="21"/>
    </w:rPr>
  </w:style>
  <w:style w:type="paragraph" w:customStyle="1" w:styleId="54">
    <w:name w:val="p0"/>
    <w:basedOn w:val="1"/>
    <w:qFormat/>
    <w:uiPriority w:val="0"/>
    <w:pPr>
      <w:widowControl/>
    </w:pPr>
    <w:rPr>
      <w:kern w:val="0"/>
      <w:szCs w:val="21"/>
    </w:rPr>
  </w:style>
  <w:style w:type="paragraph" w:styleId="55">
    <w:name w:val="List Paragraph"/>
    <w:basedOn w:val="1"/>
    <w:qFormat/>
    <w:uiPriority w:val="34"/>
    <w:pPr>
      <w:ind w:firstLine="420" w:firstLineChars="200"/>
    </w:pPr>
  </w:style>
  <w:style w:type="character" w:customStyle="1" w:styleId="56">
    <w:name w:val="font31"/>
    <w:basedOn w:val="30"/>
    <w:qFormat/>
    <w:uiPriority w:val="0"/>
    <w:rPr>
      <w:rFonts w:hint="eastAsia" w:ascii="仿宋" w:hAnsi="仿宋" w:eastAsia="仿宋" w:cs="仿宋"/>
      <w:color w:val="000000"/>
      <w:sz w:val="24"/>
      <w:szCs w:val="24"/>
      <w:u w:val="none"/>
    </w:rPr>
  </w:style>
  <w:style w:type="character" w:customStyle="1" w:styleId="57">
    <w:name w:val="font41"/>
    <w:basedOn w:val="30"/>
    <w:qFormat/>
    <w:uiPriority w:val="0"/>
    <w:rPr>
      <w:rFonts w:hint="eastAsia" w:ascii="宋体" w:hAnsi="宋体" w:eastAsia="宋体" w:cs="宋体"/>
      <w:color w:val="000000"/>
      <w:sz w:val="24"/>
      <w:szCs w:val="24"/>
      <w:u w:val="none"/>
    </w:rPr>
  </w:style>
  <w:style w:type="character" w:customStyle="1" w:styleId="58">
    <w:name w:val="font51"/>
    <w:basedOn w:val="30"/>
    <w:qFormat/>
    <w:uiPriority w:val="0"/>
    <w:rPr>
      <w:rFonts w:ascii="Arial" w:hAnsi="Arial" w:cs="Arial"/>
      <w:color w:val="000000"/>
      <w:sz w:val="24"/>
      <w:szCs w:val="24"/>
      <w:u w:val="none"/>
    </w:rPr>
  </w:style>
  <w:style w:type="character" w:customStyle="1" w:styleId="59">
    <w:name w:val="font21"/>
    <w:basedOn w:val="30"/>
    <w:qFormat/>
    <w:uiPriority w:val="0"/>
    <w:rPr>
      <w:rFonts w:hint="eastAsia" w:ascii="仿宋" w:hAnsi="仿宋" w:eastAsia="仿宋" w:cs="仿宋"/>
      <w:color w:val="000000"/>
      <w:sz w:val="24"/>
      <w:szCs w:val="24"/>
      <w:u w:val="none"/>
    </w:rPr>
  </w:style>
  <w:style w:type="character" w:customStyle="1" w:styleId="60">
    <w:name w:val="font91"/>
    <w:basedOn w:val="30"/>
    <w:qFormat/>
    <w:uiPriority w:val="0"/>
    <w:rPr>
      <w:rFonts w:hint="eastAsia" w:ascii="宋体" w:hAnsi="宋体" w:eastAsia="宋体" w:cs="宋体"/>
      <w:color w:val="000000"/>
      <w:sz w:val="24"/>
      <w:szCs w:val="24"/>
      <w:u w:val="none"/>
    </w:rPr>
  </w:style>
  <w:style w:type="character" w:customStyle="1" w:styleId="61">
    <w:name w:val="font71"/>
    <w:basedOn w:val="30"/>
    <w:qFormat/>
    <w:uiPriority w:val="0"/>
    <w:rPr>
      <w:rFonts w:hint="eastAsia" w:ascii="宋体" w:hAnsi="宋体" w:eastAsia="宋体" w:cs="宋体"/>
      <w:color w:val="000000"/>
      <w:sz w:val="24"/>
      <w:szCs w:val="24"/>
      <w:u w:val="none"/>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b23b56ad-b812-4b9e-858e-4cfe7d4fb0c5</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7F39078D</paraID>
      <start>7</start>
      <end>10</end>
      <status>unmodified</status>
      <modifiedWord/>
      <trackRevisions>false</trackRevisions>
    </reviewItem>
    <reviewItem>
      <errorID>3a485cc0-7776-4c6d-8fe1-a53ef81a55ac</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26395FB9</paraID>
      <start>62</start>
      <end>65</end>
      <status>unmodified</status>
      <modifiedWord/>
      <trackRevisions>false</trackRevisions>
    </reviewItem>
    <reviewItem>
      <errorID>91e7653e-56a5-47b3-a7fe-6b9f5db3d699</errorID>
      <errorWord>（</errorWord>
      <group>L1_Punc</group>
      <groupName>标点问题</groupName>
      <ability>L2_Punc</ability>
      <abilityName>标点符号检查</abilityName>
      <candidateList/>
      <explain>同一形式括号套用。</explain>
      <paraID>26395FB9</paraID>
      <start>90</start>
      <end>91</end>
      <status>unmodified</status>
      <modifiedWord/>
      <trackRevisions>false</trackRevisions>
    </reviewItem>
    <reviewItem>
      <errorID>8a5829a7-8f96-4eb0-956b-a407e2785f63</errorID>
      <errorWord>）</errorWord>
      <group>L1_Punc</group>
      <groupName>标点问题</groupName>
      <ability>L2_Punc</ability>
      <abilityName>标点符号检查</abilityName>
      <candidateList/>
      <explain>同一形式括号套用。</explain>
      <paraID>26395FB9</paraID>
      <start>93</start>
      <end>94</end>
      <status>unmodified</status>
      <modifiedWord/>
      <trackRevisions>false</trackRevisions>
    </reviewItem>
    <reviewItem>
      <errorID>ea355932-034d-4456-b4ee-a84accfdab4e</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 69C6BEC</paraID>
      <start>0</start>
      <end>3</end>
      <status>unmodified</status>
      <modifiedWord/>
      <trackRevisions>false</trackRevisions>
    </reviewItem>
    <reviewItem>
      <errorID>61c0b9d0-faff-4306-9970-9b485d620594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64BB47A9</paraID>
      <start>0</start>
      <end>2</end>
      <status>unmodified</status>
      <modifiedWord/>
      <trackRevisions>false</trackRevisions>
    </reviewItem>
    <reviewItem>
      <errorID>a604be07-f9df-42a9-b1c4-24773f1fec3d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5E94F61C</paraID>
      <start>0</start>
      <end>2</end>
      <status>unmodified</status>
      <modifiedWord/>
      <trackRevisions>false</trackRevisions>
    </reviewItem>
    <reviewItem>
      <errorID>f4871fbc-553a-4848-9c44-02a0f41a7588</errorID>
      <errorWord>(</errorWord>
      <group>L1_Format</group>
      <groupName>格式问题</groupName>
      <ability>L2_HalfPunc</ability>
      <abilityName>全半角检查</abilityName>
      <candidateList>
        <item>（</item>
      </candidateList>
      <explain>文本全半角错误。</explain>
      <paraID>5E94F61C</paraID>
      <start>7</start>
      <end>8</end>
      <status>unmodified</status>
      <modifiedWord/>
      <trackRevisions>false</trackRevisions>
    </reviewItem>
    <reviewItem>
      <errorID>d69ecb51-1e2e-437b-ba8e-8b3f8e761472</errorID>
      <errorWord>)</errorWord>
      <group>L1_Format</group>
      <groupName>格式问题</groupName>
      <ability>L2_HalfPunc</ability>
      <abilityName>全半角检查</abilityName>
      <candidateList>
        <item>）</item>
      </candidateList>
      <explain>文本全半角错误。</explain>
      <paraID>5E94F61C</paraID>
      <start>29</start>
      <end>30</end>
      <status>unmodified</status>
      <modifiedWord/>
      <trackRevisions>false</trackRevisions>
    </reviewItem>
    <reviewItem>
      <errorID>83f76a8d-8723-4eb9-b22d-0bb1fbe1387a</errorID>
      <errorWord>(</errorWord>
      <group>L1_Format</group>
      <groupName>格式问题</groupName>
      <ability>L2_HalfPunc</ability>
      <abilityName>全半角检查</abilityName>
      <candidateList>
        <item>（</item>
      </candidateList>
      <explain>文本全半角错误。</explain>
      <paraID>5E94F61C</paraID>
      <start>38</start>
      <end>39</end>
      <status>unmodified</status>
      <modifiedWord/>
      <trackRevisions>false</trackRevisions>
    </reviewItem>
    <reviewItem>
      <errorID>fa4ae3b2-2211-493e-a39e-d4ba7d529d47</errorID>
      <errorWord>)</errorWord>
      <group>L1_Format</group>
      <groupName>格式问题</groupName>
      <ability>L2_HalfPunc</ability>
      <abilityName>全半角检查</abilityName>
      <candidateList>
        <item>）</item>
      </candidateList>
      <explain>文本全半角错误。</explain>
      <paraID>5E94F61C</paraID>
      <start>54</start>
      <end>55</end>
      <status>unmodified</status>
      <modifiedWord/>
      <trackRevisions>false</trackRevisions>
    </reviewItem>
    <reviewItem>
      <errorID>f7223319-e9d8-435b-ac3a-e4af98031426</errorID>
      <errorWord>(</errorWord>
      <group>L1_Format</group>
      <groupName>格式问题</groupName>
      <ability>L2_HalfPunc</ability>
      <abilityName>全半角检查</abilityName>
      <candidateList>
        <item>（</item>
      </candidateList>
      <explain>文本全半角错误。</explain>
      <paraID>5E94F61C</paraID>
      <start>107</start>
      <end>108</end>
      <status>unmodified</status>
      <modifiedWord/>
      <trackRevisions>false</trackRevisions>
    </reviewItem>
    <reviewItem>
      <errorID>c5775bf5-2aec-4213-9ba7-25e1d27ab5ea</errorID>
      <errorWord>(</errorWord>
      <group>L1_Punc</group>
      <groupName>标点问题</groupName>
      <ability>L2_Punc</ability>
      <abilityName>标点符号检查</abilityName>
      <candidateList/>
      <explain>同一形式括号套用。</explain>
      <paraID>5E94F61C</paraID>
      <start>141</start>
      <end>142</end>
      <status>unmodified</status>
      <modifiedWord/>
      <trackRevisions>false</trackRevisions>
    </reviewItem>
    <reviewItem>
      <errorID>89646415-2861-47dc-8ffc-815e36ba4154</errorID>
      <errorWord>(</errorWord>
      <group>L1_Punc</group>
      <groupName>标点问题</groupName>
      <ability>L2_Punc</ability>
      <abilityName>标点符号检查</abilityName>
      <candidateList/>
      <explain>同一形式括号套用。</explain>
      <paraID>5E94F61C</paraID>
      <start>144</start>
      <end>145</end>
      <status>unmodified</status>
      <modifiedWord/>
      <trackRevisions>false</trackRevisions>
    </reviewItem>
    <reviewItem>
      <errorID>aedd756f-7d0d-4dfd-8218-06838d019458</errorID>
      <errorWord>)</errorWord>
      <group>L1_Punc</group>
      <groupName>标点问题</groupName>
      <ability>L2_Punc</ability>
      <abilityName>标点符号检查</abilityName>
      <candidateList/>
      <explain>同一形式括号套用。</explain>
      <paraID>5E94F61C</paraID>
      <start>149</start>
      <end>150</end>
      <status>unmodified</status>
      <modifiedWord/>
      <trackRevisions>false</trackRevisions>
    </reviewItem>
    <reviewItem>
      <errorID>2d4d9113-b186-4e52-8606-e489c5cf4e53</errorID>
      <errorWord>)</errorWord>
      <group>L1_Format</group>
      <groupName>格式问题</groupName>
      <ability>L2_HalfPunc</ability>
      <abilityName>全半角检查</abilityName>
      <candidateList>
        <item>）</item>
      </candidateList>
      <explain>文本全半角错误。</explain>
      <paraID>5E94F61C</paraID>
      <start>155</start>
      <end>156</end>
      <status>unmodified</status>
      <modifiedWord/>
      <trackRevisions>false</trackRevisions>
    </reviewItem>
    <reviewItem>
      <errorID>594cd611-7863-40c5-975c-fe15043bea28</errorID>
      <errorWord>(</errorWord>
      <group>L1_Punc</group>
      <groupName>标点问题</groupName>
      <ability>L2_Punc</ability>
      <abilityName>标点符号检查</abilityName>
      <candidateList/>
      <explain>同一形式括号套用。</explain>
      <paraID>5E94F61C</paraID>
      <start>157</start>
      <end>158</end>
      <status>unmodified</status>
      <modifiedWord/>
      <trackRevisions>false</trackRevisions>
    </reviewItem>
    <reviewItem>
      <errorID>44e9b41d-fe0a-4d8a-b6de-f3b7a07e18c1</errorID>
      <errorWord>)</errorWord>
      <group>L1_Punc</group>
      <groupName>标点问题</groupName>
      <ability>L2_Punc</ability>
      <abilityName>标点符号检查</abilityName>
      <candidateList/>
      <explain>同一形式括号套用。</explain>
      <paraID>5E94F61C</paraID>
      <start>159</start>
      <end>160</end>
      <status>unmodified</status>
      <modifiedWord/>
      <trackRevisions>false</trackRevisions>
    </reviewItem>
    <reviewItem>
      <errorID>95db572f-5f30-456e-aa80-217afacfc65e</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5E94F61C</paraID>
      <start>190</start>
      <end>191</end>
      <status>unmodified</status>
      <modifiedWord/>
      <trackRevisions>false</trackRevisions>
    </reviewItem>
    <reviewItem>
      <errorID>328e7d87-33e8-4a15-8da9-8848888bb0b8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5E94F61C</paraID>
      <start>195</start>
      <end>196</end>
      <status>unmodified</status>
      <modifiedWord/>
      <trackRevisions>false</trackRevisions>
    </reviewItem>
    <reviewItem>
      <errorID>a529ec0e-3946-4c83-845e-69c7e1514895</errorID>
      <errorWord>(</errorWord>
      <group>L1_Punc</group>
      <groupName>标点问题</groupName>
      <ability>L2_Punc</ability>
      <abilityName>标点符号检查</abilityName>
      <candidateList/>
      <explain>同一形式括号套用。</explain>
      <paraID>5E94F61C</paraID>
      <start>198</start>
      <end>199</end>
      <status>unmodified</status>
      <modifiedWord/>
      <trackRevisions>false</trackRevisions>
    </reviewItem>
    <reviewItem>
      <errorID>04eb0d66-366a-47bb-8e17-a7ecbfdb3ceb</errorID>
      <errorWord>)</errorWord>
      <group>L1_Punc</group>
      <groupName>标点问题</groupName>
      <ability>L2_Punc</ability>
      <abilityName>标点符号检查</abilityName>
      <candidateList/>
      <explain>同一形式括号套用。</explain>
      <paraID>5E94F61C</paraID>
      <start>221</start>
      <end>222</end>
      <status>unmodified</status>
      <modifiedWord/>
      <trackRevisions>false</trackRevisions>
    </reviewItem>
    <reviewItem>
      <errorID>8b8ec927-d443-4ce9-a312-50b2ea1b7bdb</errorID>
      <errorWord>(</errorWord>
      <group>L1_Punc</group>
      <groupName>标点问题</groupName>
      <ability>L2_Punc</ability>
      <abilityName>标点符号检查</abilityName>
      <candidateList/>
      <explain>同一形式括号套用。</explain>
      <paraID>5E94F61C</paraID>
      <start>230</start>
      <end>231</end>
      <status>unmodified</status>
      <modifiedWord/>
      <trackRevisions>false</trackRevisions>
    </reviewItem>
    <reviewItem>
      <errorID>e86376d3-34ec-4e70-b761-1e8ed713e38b</errorID>
      <errorWord>)</errorWord>
      <group>L1_Punc</group>
      <groupName>标点问题</groupName>
      <ability>L2_Punc</ability>
      <abilityName>标点符号检查</abilityName>
      <candidateList/>
      <explain>同一形式括号套用。</explain>
      <paraID>5E94F61C</paraID>
      <start>246</start>
      <end>247</end>
      <status>unmodified</status>
      <modifiedWord/>
      <trackRevisions>false</trackRevisions>
    </reviewItem>
    <reviewItem>
      <errorID>70294259-4c38-420b-bdb1-1319777496b6</errorID>
      <errorWord>)</errorWord>
      <group>L1_Format</group>
      <groupName>格式问题</groupName>
      <ability>L2_HalfPunc</ability>
      <abilityName>全半角检查</abilityName>
      <candidateList>
        <item>）</item>
      </candidateList>
      <explain>文本全半角错误。</explain>
      <paraID>5E94F61C</paraID>
      <start>346</start>
      <end>347</end>
      <status>unmodified</status>
      <modifiedWord/>
      <trackRevisions>false</trackRevisions>
    </reviewItem>
    <reviewItem>
      <errorID>da7fecea-02a8-435e-a79c-1e5a113db062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5E56347</paraID>
      <start>0</start>
      <end>2</end>
      <status>unmodified</status>
      <modifiedWord/>
      <trackRevisions>false</trackRevisions>
    </reviewItem>
    <reviewItem>
      <errorID>84e66d96-62fc-451a-b5e6-938be2727de6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7A714A26</paraID>
      <start>0</start>
      <end>2</end>
      <status>unmodified</status>
      <modifiedWord/>
      <trackRevisions>false</trackRevisions>
    </reviewItem>
    <reviewItem>
      <errorID>428c5f60-70b7-4eaa-a507-92dcc0a0398b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736404DC</paraID>
      <start>0</start>
      <end>2</end>
      <status>unmodified</status>
      <modifiedWord/>
      <trackRevisions>false</trackRevisions>
    </reviewItem>
    <reviewItem>
      <errorID>60b63588-e568-4947-bde0-f017bc575d98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38ED6C54</paraID>
      <start>0</start>
      <end>2</end>
      <status>unmodified</status>
      <modifiedWord/>
      <trackRevisions>false</trackRevisions>
    </reviewItem>
    <reviewItem>
      <errorID>02fe57ef-f35e-46ab-86e9-63dfec69e5d9</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126BB2F6</paraID>
      <start>0</start>
      <end>11</end>
      <status>unmodified</status>
      <modifiedWord/>
      <trackRevisions>false</trackRevisions>
    </reviewItem>
    <reviewItem>
      <errorID>396f7ce8-fc70-4e27-a7d5-c2696b9568b0</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64825964</paraID>
      <start>0</start>
      <end>11</end>
      <status>unmodified</status>
      <modifiedWord/>
      <trackRevisions>false</trackRevisions>
    </reviewItem>
    <reviewItem>
      <errorID>b21b9e8b-1c0f-4447-a360-d87139f4c9b1</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64825964</paraID>
      <start>12</start>
      <end>23</end>
      <status>unmodified</status>
      <modifiedWord/>
      <trackRevisions>false</trackRevisions>
    </reviewItem>
    <reviewItem>
      <errorID>56f1bd70-2ec6-429a-a6b2-8f65564839d5</errorID>
      <errorWord>上午00：00</errorWord>
      <group>L1_Knowledge</group>
      <groupName>知识性问题</groupName>
      <ability>L2_Time</ability>
      <abilityName>日期时间</abilityName>
      <candidateList/>
      <explain>时间与前缀不匹配，可能的时间前缀有“下午、晚上、凌晨、午夜”。</explain>
      <paraID>331704E5</paraID>
      <start>2</start>
      <end>9</end>
      <status>unmodified</status>
      <modifiedWord/>
      <trackRevisions>false</trackRevisions>
    </reviewItem>
    <reviewItem>
      <errorID>64fc9c89-d211-470e-82e7-d439df42df1c</errorID>
      <errorWord>：</errorWord>
      <group>L1_Format</group>
      <groupName>格式问题</groupName>
      <ability>L2_HalfPunc</ability>
      <abilityName>全半角检查</abilityName>
      <candidateList>
        <item>:</item>
      </candidateList>
      <explain>文本全半角错误。</explain>
      <paraID>331704E5</paraID>
      <start>12</start>
      <end>13</end>
      <status>unmodified</status>
      <modifiedWord/>
      <trackRevisions>false</trackRevisions>
    </reviewItem>
    <reviewItem>
      <errorID>36b82c2a-0572-4e1c-80e3-67462dfd02fc</errorID>
      <errorWord>,</errorWord>
      <group>L1_Format</group>
      <groupName>格式问题</groupName>
      <ability>L2_HalfPunc</ability>
      <abilityName>全半角检查</abilityName>
      <candidateList>
        <item>，</item>
      </candidateList>
      <explain>文本全半角错误。</explain>
      <paraID>331704E5</paraID>
      <start>15</start>
      <end>16</end>
      <status>unmodified</status>
      <modifiedWord/>
      <trackRevisions>false</trackRevisions>
    </reviewItem>
    <reviewItem>
      <errorID>275dcbee-9fe1-4846-a408-47d94a1400d2</errorID>
      <errorWord>：</errorWord>
      <group>L1_Format</group>
      <groupName>格式问题</groupName>
      <ability>L2_HalfPunc</ability>
      <abilityName>全半角检查</abilityName>
      <candidateList>
        <item>:</item>
      </candidateList>
      <explain>文本全半角错误。</explain>
      <paraID>331704E5</paraID>
      <start>20</start>
      <end>21</end>
      <status>unmodified</status>
      <modifiedWord/>
      <trackRevisions>false</trackRevisions>
    </reviewItem>
    <reviewItem>
      <errorID>30d16252-0f28-4a29-b94c-4af75f8d654d</errorID>
      <errorWord>：</errorWord>
      <group>L1_Format</group>
      <groupName>格式问题</groupName>
      <ability>L2_HalfPunc</ability>
      <abilityName>全半角检查</abilityName>
      <candidateList>
        <item>:</item>
      </candidateList>
      <explain>文本全半角错误。</explain>
      <paraID>331704E5</paraID>
      <start>26</start>
      <end>27</end>
      <status>unmodified</status>
      <modifiedWord/>
      <trackRevisions>false</trackRevisions>
    </reviewItem>
    <reviewItem>
      <errorID>14f649d8-a948-419c-8385-92ef907b879e</errorID>
      <errorWord>,</errorWord>
      <group>L1_Format</group>
      <groupName>格式问题</groupName>
      <ability>L2_HalfPunc</ability>
      <abilityName>全半角检查</abilityName>
      <candidateList>
        <item>，</item>
      </candidateList>
      <explain>文本全半角错误。</explain>
      <paraID>365CFE6B</paraID>
      <start>16</start>
      <end>17</end>
      <status>unmodified</status>
      <modifiedWord/>
      <trackRevisions>false</trackRevisions>
    </reviewItem>
    <reviewItem>
      <errorID>b2fffab5-ae0a-47b1-9dfd-2d7e4ffe5142</errorID>
      <errorWord>：</errorWord>
      <group>L1_Format</group>
      <groupName>格式问题</groupName>
      <ability>L2_HalfPunc</ability>
      <abilityName>全半角检查</abilityName>
      <candidateList>
        <item>:</item>
      </candidateList>
      <explain>文本全半角错误。</explain>
      <paraID>2FE5C8C7</paraID>
      <start>25</start>
      <end>26</end>
      <status>unmodified</status>
      <modifiedWord/>
      <trackRevisions>false</trackRevisions>
    </reviewItem>
    <reviewItem>
      <errorID>0bf10c25-dddc-454f-a77f-af754f589f9f</errorID>
      <errorWord>路付</errorWord>
      <group>L1_Word</group>
      <groupName>字词问题</groupName>
      <ability>L2_Typo</ability>
      <abilityName>字词错误</abilityName>
      <candidateList>
        <item>路</item>
      </candidateList>
      <explain/>
      <paraID>51B1311F</paraID>
      <start>25</start>
      <end>27</end>
      <status>unmodified</status>
      <modifiedWord/>
      <trackRevisions>false</trackRevisions>
    </reviewItem>
    <reviewItem>
      <errorID>47cf4093-8abc-48fa-aa67-0de7d831a5d8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3D145DC5</paraID>
      <start>0</start>
      <end>2</end>
      <status>unmodified</status>
      <modifiedWord/>
      <trackRevisions>false</trackRevisions>
    </reviewItem>
    <reviewItem>
      <errorID>bd3a1679-1c1f-4e7b-985d-2b6780c6301e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734B57CF</paraID>
      <start>0</start>
      <end>2</end>
      <status>unmodified</status>
      <modifiedWord/>
      <trackRevisions>false</trackRevisions>
    </reviewItem>
    <reviewItem>
      <errorID>e10d9d39-8174-4498-9fea-6c6b0c1f276f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216BA4D6</paraID>
      <start>0</start>
      <end>2</end>
      <status>unmodified</status>
      <modifiedWord/>
      <trackRevisions>false</trackRevisions>
    </reviewItem>
    <reviewItem>
      <errorID>061af106-5cd8-4dfc-9d54-d6179038d0da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1CA3F1F4</paraID>
      <start>0</start>
      <end>2</end>
      <status>unmodified</status>
      <modifiedWord/>
      <trackRevisions>false</trackRevisions>
    </reviewItem>
    <reviewItem>
      <errorID>8ab1e31b-841f-4bd7-8ba5-544c97f0b8cc</errorID>
      <errorWord>:</errorWord>
      <group>L1_Format</group>
      <groupName>格式问题</groupName>
      <ability>L2_HalfPunc</ability>
      <abilityName>全半角检查</abilityName>
      <candidateList>
        <item>：</item>
      </candidateList>
      <explain>文本全半角错误。</explain>
      <paraID>1CA3F1F4</paraID>
      <start>34</start>
      <end>35</end>
      <status>unmodified</status>
      <modifiedWord/>
      <trackRevisions>false</trackRevisions>
    </reviewItem>
    <reviewItem>
      <errorID>bd13ac4b-689a-483d-b464-247f99e82745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46ADCA4E</paraID>
      <start>0</start>
      <end>2</end>
      <status>unmodified</status>
      <modifiedWord/>
      <trackRevisions>false</trackRevisions>
    </reviewItem>
    <reviewItem>
      <errorID>f32dcc33-b094-451d-8e49-767ae8c5195a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3EDD3E2</paraID>
      <start>0</start>
      <end>2</end>
      <status>unmodified</status>
      <modifiedWord/>
      <trackRevisions>false</trackRevisions>
    </reviewItem>
    <reviewItem>
      <errorID>2fe1fca5-f036-4a3b-adf7-70e368c5b4ed</errorID>
      <errorWord>:</errorWord>
      <group>L1_Format</group>
      <groupName>格式问题</groupName>
      <ability>L2_HalfPunc</ability>
      <abilityName>全半角检查</abilityName>
      <candidateList>
        <item>：</item>
      </candidateList>
      <explain>文本全半角错误。</explain>
      <paraID> 3EDD3E2</paraID>
      <start>6</start>
      <end>7</end>
      <status>unmodified</status>
      <modifiedWord/>
      <trackRevisions>false</trackRevisions>
    </reviewItem>
    <reviewItem>
      <errorID>8d3fd8af-6c66-4092-a487-fdd67f90fd53</errorID>
      <errorWord>或清</errorWord>
      <group>L1_Word</group>
      <groupName>字词问题</groupName>
      <ability>L2_Typo</ability>
      <abilityName>字词错误</abilityName>
      <candidateList>
        <item>澄清</item>
      </candidateList>
      <explain/>
      <paraID> 3EDD3E2</paraID>
      <start>27</start>
      <end>29</end>
      <status>unmodified</status>
      <modifiedWord/>
      <trackRevisions>false</trackRevisions>
    </reviewItem>
    <reviewItem>
      <errorID>de29c824-99bf-410c-b80a-ca81fdfa0bb3</errorID>
      <errorWord>，</errorWord>
      <group>L1_Grammar</group>
      <groupName>语法问题</groupName>
      <ability>L2_Order</ability>
      <abilityName>语序不当</abilityName>
      <candidateList>
        <item>的方式，</item>
      </candidateList>
      <explain>句子可能没有遵循时空、逻辑顺序，或者介词、关联词等位置不当。</explain>
      <paraID> 3EDD3E2</paraID>
      <start>47</start>
      <end>48</end>
      <status>unmodified</status>
      <modifiedWord/>
      <trackRevisions>false</trackRevisions>
    </reviewItem>
    <reviewItem>
      <errorID>77ed5957-676a-48b2-9d9d-a65c238ed07c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76C06BD9</paraID>
      <start>0</start>
      <end>2</end>
      <status>unmodified</status>
      <modifiedWord/>
      <trackRevisions>false</trackRevisions>
    </reviewItem>
    <reviewItem>
      <errorID>eaa5b3cf-0f2e-47dc-8096-0e8c4ea143cb</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181B8123</paraID>
      <start>5</start>
      <end>8</end>
      <status>unmodified</status>
      <modifiedWord/>
      <trackRevisions>false</trackRevisions>
    </reviewItem>
    <reviewItem>
      <errorID>6c3a1f1f-7515-4876-a654-fb8797ea459e</errorID>
      <errorWord>2025年12月02日</errorWord>
      <group>L1_Knowledge</group>
      <groupName>知识性问题</groupName>
      <ability>L2_Time</ability>
      <abilityName>日期时间</abilityName>
      <candidateList>
        <item>2025年12月2日</item>
      </candidateList>
      <explain>根据日常书写习惯，日期一般会省略前导零。</explain>
      <paraID>125FE152</paraID>
      <start>47</start>
      <end>58</end>
      <status>unmodified</status>
      <modifiedWord/>
      <trackRevisions>false</trackRevisions>
    </reviewItem>
    <reviewItem>
      <errorID>be4c0468-839c-4c19-b149-ec3460f877f7</errorID>
      <errorWord>组织原</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21490E39</paraID>
      <start>39</start>
      <end>42</end>
      <status>unmodified</status>
      <modifiedWord/>
      <trackRevisions>false</trackRevisions>
    </reviewItem>
    <reviewItem>
      <errorID>7086f381-0c8b-4e7f-9c58-c5fbbeb6b3ed</errorID>
      <errorWord>”</errorWord>
      <group>L1_Punc</group>
      <groupName>标点问题</groupName>
      <ability>L2_Punc</ability>
      <abilityName>标点符号检查</abilityName>
      <candidateList/>
      <explain/>
      <paraID>65806FD9</paraID>
      <start>118</start>
      <end>119</end>
      <status>unmodified</status>
      <modifiedWord/>
      <trackRevisions>false</trackRevisions>
    </reviewItem>
    <reviewItem>
      <errorID>55a4645d-f330-4348-ae3f-efb706ec1a74</errorID>
      <errorWord>属</errorWord>
      <group>L1_Word</group>
      <groupName>字词问题</groupName>
      <ability>L2_Typo</ability>
      <abilityName>字词错误</abilityName>
      <candidateList>
        <item>属于</item>
      </candidateList>
      <explain/>
      <paraID>17910BD9</paraID>
      <start>21</start>
      <end>23</end>
      <status>modified</status>
      <modifiedWord>属于</modifiedWord>
      <trackRevisions>false</trackRevisions>
    </reviewItem>
    <reviewItem>
      <errorID>e9d234da-06bb-448f-bc11-6cb7e8e6cf7f</errorID>
      <errorWord>(</errorWord>
      <group>L1_Format</group>
      <groupName>格式问题</groupName>
      <ability>L2_HalfPunc</ability>
      <abilityName>全半角检查</abilityName>
      <candidateList>
        <item>（</item>
      </candidateList>
      <explain>文本全半角错误。</explain>
      <paraID>4550A132</paraID>
      <start>240</start>
      <end>241</end>
      <status>unmodified</status>
      <modifiedWord/>
      <trackRevisions>false</trackRevisions>
    </reviewItem>
    <reviewItem>
      <errorID>34815adc-2bbb-4931-b947-989e346fcc78</errorID>
      <errorWord>)</errorWord>
      <group>L1_Format</group>
      <groupName>格式问题</groupName>
      <ability>L2_HalfPunc</ability>
      <abilityName>全半角检查</abilityName>
      <candidateList>
        <item>）</item>
      </candidateList>
      <explain>文本全半角错误。</explain>
      <paraID>4550A132</paraID>
      <start>250</start>
      <end>251</end>
      <status>unmodified</status>
      <modifiedWord/>
      <trackRevisions>false</trackRevisions>
    </reviewItem>
    <reviewItem>
      <errorID>36de1bf8-c437-4772-87bb-bad5e1e595b8</errorID>
      <errorWord>法律、法规</errorWord>
      <group>L1_Word</group>
      <groupName>字词问题</groupName>
      <ability>L2_Typo</ability>
      <abilityName>字词错误</abilityName>
      <candidateList>
        <item>法律法规</item>
      </candidateList>
      <explain/>
      <paraID>4DB0DA10</paraID>
      <start>4</start>
      <end>8</end>
      <status>modified</status>
      <modifiedWord>法律法规</modifiedWord>
      <trackRevisions>false</trackRevisions>
    </reviewItem>
    <reviewItem>
      <errorID>6a03da3f-d843-4051-8bb3-9f505415b328</errorID>
      <errorWord>依此类推</errorWord>
      <group>L1_Word</group>
      <groupName>字词问题</groupName>
      <ability>L2_Typo</ability>
      <abilityName>字词错误</abilityName>
      <candidateList>
        <item>以此类推</item>
      </candidateList>
      <explain>存在发音相同字词的误用。</explain>
      <paraID>51BFB962</paraID>
      <start>115</start>
      <end>119</end>
      <status>unmodified</status>
      <modifiedWord/>
      <trackRevisions>false</trackRevisions>
    </reviewItem>
    <reviewItem>
      <errorID>557713aa-61bc-4a17-b1e6-3c07929ec9b6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50692E6F</paraID>
      <start>0</start>
      <end>2</end>
      <status>unmodified</status>
      <modifiedWord/>
      <trackRevisions>false</trackRevisions>
    </reviewItem>
    <reviewItem>
      <errorID>a19010e0-0217-4075-b611-eadffe0ad125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3C7C0F05</paraID>
      <start>0</start>
      <end>2</end>
      <status>unmodified</status>
      <modifiedWord/>
      <trackRevisions>false</trackRevisions>
    </reviewItem>
    <reviewItem>
      <errorID>a47a81a7-6b43-4bd4-a0dd-15b3e6147e21</errorID>
      <errorWord>(</errorWord>
      <group>L1_Format</group>
      <groupName>格式问题</groupName>
      <ability>L2_HalfPunc</ability>
      <abilityName>全半角检查</abilityName>
      <candidateList>
        <item>（</item>
      </candidateList>
      <explain>文本全半角错误。</explain>
      <paraID>3C7C0F05</paraID>
      <start>35</start>
      <end>36</end>
      <status>unmodified</status>
      <modifiedWord/>
      <trackRevisions>false</trackRevisions>
    </reviewItem>
    <reviewItem>
      <errorID>de6f84e0-9b89-46c1-98c9-90ff810478f9</errorID>
      <errorWord>)</errorWord>
      <group>L1_Format</group>
      <groupName>格式问题</groupName>
      <ability>L2_HalfPunc</ability>
      <abilityName>全半角检查</abilityName>
      <candidateList>
        <item>）</item>
      </candidateList>
      <explain>文本全半角错误。</explain>
      <paraID>3C7C0F05</paraID>
      <start>67</start>
      <end>68</end>
      <status>unmodified</status>
      <modifiedWord/>
      <trackRevisions>false</trackRevisions>
    </reviewItem>
    <reviewItem>
      <errorID>1dfe8686-b20f-4919-9192-7717357af85c</errorID>
      <errorWord>提供有</errorWord>
      <group>L1_Word</group>
      <groupName>字词问题</groupName>
      <ability>L2_Typo</ability>
      <abilityName>字词错误</abilityName>
      <candidateList>
        <item>提供</item>
      </candidateList>
      <explain/>
      <paraID>4D92A527</paraID>
      <start>25</start>
      <end>28</end>
      <status>unmodified</status>
      <modifiedWord/>
      <trackRevisions>false</trackRevisions>
    </reviewItem>
    <reviewItem>
      <errorID>cb84b1d4-1d5a-4e94-9edd-461118df1619</errorID>
      <errorWord>法律、法规</errorWord>
      <group>L1_Word</group>
      <groupName>字词问题</groupName>
      <ability>L2_Typo</ability>
      <abilityName>字词错误</abilityName>
      <candidateList>
        <item>法律法规</item>
      </candidateList>
      <explain/>
      <paraID>555305FA</paraID>
      <start>5</start>
      <end>9</end>
      <status>modified</status>
      <modifiedWord>法律法规</modifiedWord>
      <trackRevisions>false</trackRevisions>
    </reviewItem>
    <reviewItem>
      <errorID>891a65de-69b8-4eba-b37b-0d603809452f</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28DBF261</paraID>
      <start>7</start>
      <end>10</end>
      <status>unmodified</status>
      <modifiedWord/>
      <trackRevisions>false</trackRevisions>
    </reviewItem>
    <reviewItem>
      <errorID>02ab266a-376e-4b72-a5c5-11c3a3c7bb0d</errorID>
      <errorWord>大通县</errorWord>
      <group>L1_Knowledge</group>
      <groupName>知识性问题</groupName>
      <ability>L2_Location</ability>
      <abilityName>地名检查</abilityName>
      <candidateList>
        <item>大通回族土族自治县</item>
      </candidateList>
      <explain>自治区州县缩写不规范。《地名管理条例》第十八条规定，标识牌、公共平台发布的信息、各类公文证件、学习类公开出版物、地图、法律法规规定等场景范围内必须使用标准地名。</explain>
      <paraID>5F42732D</paraID>
      <start>21</start>
      <end>24</end>
      <status>unmodified</status>
      <modifiedWord/>
      <trackRevisions>false</trackRevisions>
    </reviewItem>
    <reviewItem>
      <errorID>2471b095-e0a3-4180-ba65-26391953d247</errorID>
      <errorWord>（</errorWord>
      <group>L1_Punc</group>
      <groupName>标点问题</groupName>
      <ability>L2_Punc</ability>
      <abilityName>标点符号检查</abilityName>
      <candidateList/>
      <explain>同一形式括号套用。</explain>
      <paraID>5F42732D</paraID>
      <start>45</start>
      <end>46</end>
      <status>unmodified</status>
      <modifiedWord/>
      <trackRevisions>false</trackRevisions>
    </reviewItem>
    <reviewItem>
      <errorID>cab9ae0b-d0e1-443d-8cc2-1b145656a518</errorID>
      <errorWord>）</errorWord>
      <group>L1_Punc</group>
      <groupName>标点问题</groupName>
      <ability>L2_Punc</ability>
      <abilityName>标点符号检查</abilityName>
      <candidateList/>
      <explain>同一形式括号套用。</explain>
      <paraID>5F42732D</paraID>
      <start>48</start>
      <end>49</end>
      <status>unmodified</status>
      <modifiedWord/>
      <trackRevisions>false</trackRevisions>
    </reviewItem>
    <reviewItem>
      <errorID>177f5eef-3e9e-40e7-a77b-d5b83d5fe523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238D38BB</paraID>
      <start>0</start>
      <end>2</end>
      <status>unmodified</status>
      <modifiedWord/>
      <trackRevisions>false</trackRevisions>
    </reviewItem>
    <reviewItem>
      <errorID>2ac7a5f6-f371-4a84-9f77-f6eabe1310fc</errorID>
      <errorWord>法律、法规</errorWord>
      <group>L1_Word</group>
      <groupName>字词问题</groupName>
      <ability>L2_Typo</ability>
      <abilityName>字词错误</abilityName>
      <candidateList>
        <item>法律法规</item>
      </candidateList>
      <explain/>
      <paraID>2477B1AF</paraID>
      <start>3</start>
      <end>7</end>
      <status>modified</status>
      <modifiedWord>法律法规</modifiedWord>
      <trackRevisions>false</trackRevisions>
    </reviewItem>
    <reviewItem>
      <errorID>be4402da-5bff-4c47-9bcd-d4625568f070</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29FB3C76</paraID>
      <start>21</start>
      <end>23</end>
      <status>unmodified</status>
      <modifiedWord/>
      <trackRevisions>false</trackRevisions>
    </reviewItem>
    <reviewItem>
      <errorID>44a5d65d-c6e5-483c-9f99-9022ca871bfb</errorID>
      <errorWord>》</errorWord>
      <group>L1_Word</group>
      <groupName>字词问题</groupName>
      <ability>L2_Typo</ability>
      <abilityName>字词错误</abilityName>
      <candidateList>
        <item>》和</item>
      </candidateList>
      <explain/>
      <paraID>32DDFF01</paraID>
      <start>13</start>
      <end>15</end>
      <status>modified</status>
      <modifiedWord>》和</modifiedWord>
      <trackRevisions>false</trackRevisions>
    </reviewItem>
    <reviewItem>
      <errorID>150a1db6-ca36-4b32-abd0-c324b67bbff0</errorID>
      <errorWord>法律、法规</errorWord>
      <group>L1_Word</group>
      <groupName>字词问题</groupName>
      <ability>L2_Typo</ability>
      <abilityName>字词错误</abilityName>
      <candidateList>
        <item>法律法规</item>
      </candidateList>
      <explain/>
      <paraID>759A91BC</paraID>
      <start>54</start>
      <end>58</end>
      <status>modified</status>
      <modifiedWord>法律法规</modifiedWord>
      <trackRevisions>false</trackRevisions>
    </reviewItem>
    <reviewItem>
      <errorID>45d190e7-ef3a-4f19-8dfd-4b226e6c1f1d</errorID>
      <errorWord>所必须的</errorWord>
      <group>L1_Word</group>
      <groupName>字词问题</groupName>
      <ability>L2_Typo</ability>
      <abilityName>字词错误</abilityName>
      <candidateList>
        <item>所必需的</item>
      </candidateList>
      <explain/>
      <paraID>108F8218</paraID>
      <start>11</start>
      <end>15</end>
      <status>unmodified</status>
      <modifiedWord/>
      <trackRevisions>false</trackRevisions>
    </reviewItem>
    <reviewItem>
      <errorID>28081c12-00d5-4071-91dd-da57c05b4613</errorID>
      <errorWord>内</errorWord>
      <group>L1_Word</group>
      <groupName>字词问题</groupName>
      <ability>L2_Typo</ability>
      <abilityName>字词错误</abilityName>
      <candidateList>
        <item/>
      </candidateList>
      <explain/>
      <paraID>628CEA5B</paraID>
      <start>21</start>
      <end>22</end>
      <status>unmodified</status>
      <modifiedWord/>
      <trackRevisions>false</trackRevisions>
    </reviewItem>
    <reviewItem>
      <errorID>023910d7-aebc-453a-8017-0344bc426fab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48AC7D1C</paraID>
      <start>0</start>
      <end>2</end>
      <status>unmodified</status>
      <modifiedWord/>
      <trackRevisions>false</trackRevisions>
    </reviewItem>
    <reviewItem>
      <errorID>82704725-dfd5-4c49-8e0b-c31af1506d5f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D896D59</paraID>
      <start>0</start>
      <end>2</end>
      <status>unmodified</status>
      <modifiedWord/>
      <trackRevisions>false</trackRevisions>
    </reviewItem>
    <reviewItem>
      <errorID>27a83463-1958-4f80-88ee-ecf10ad3a9ec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D896D59</paraID>
      <start>31</start>
      <end>33</end>
      <status>unmodified</status>
      <modifiedWord/>
      <trackRevisions>false</trackRevisions>
    </reviewItem>
    <reviewItem>
      <errorID>4ad724de-2e3e-492c-b51b-e0a0e1000161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637A6753</paraID>
      <start>0</start>
      <end>2</end>
      <status>unmodified</status>
      <modifiedWord/>
      <trackRevisions>false</trackRevisions>
    </reviewItem>
    <reviewItem>
      <errorID>3c7f057e-867b-42f7-a902-2662ff01338b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18618A26</paraID>
      <start>0</start>
      <end>2</end>
      <status>unmodified</status>
      <modifiedWord/>
      <trackRevisions>false</trackRevisions>
    </reviewItem>
    <reviewItem>
      <errorID>20de06d9-220b-4c26-8d80-1bce4f3c044c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4AD38180</paraID>
      <start>0</start>
      <end>2</end>
      <status>unmodified</status>
      <modifiedWord/>
      <trackRevisions>false</trackRevisions>
    </reviewItem>
    <reviewItem>
      <errorID>9e156112-0d44-4d3a-8e34-9b1c96adbbf0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5DB32B7F</paraID>
      <start>0</start>
      <end>2</end>
      <status>unmodified</status>
      <modifiedWord/>
      <trackRevisions>false</trackRevisions>
    </reviewItem>
    <reviewItem>
      <errorID>208bcb67-b44f-447d-b952-6f6b0c08a1c9</errorID>
      <errorWord>法律、法规</errorWord>
      <group>L1_Word</group>
      <groupName>字词问题</groupName>
      <ability>L2_Typo</ability>
      <abilityName>字词错误</abilityName>
      <candidateList>
        <item>法律法规</item>
      </candidateList>
      <explain/>
      <paraID>238CCB10</paraID>
      <start>8</start>
      <end>12</end>
      <status>modified</status>
      <modifiedWord>法律法规</modifiedWord>
      <trackRevisions>false</trackRevisions>
    </reviewItem>
    <reviewItem>
      <errorID>ed59a705-8c30-4402-8604-db8a9acc7177</errorID>
      <errorWord>、</errorWord>
      <group>L1_Word</group>
      <groupName>字词问题</groupName>
      <ability>L2_Typo</ability>
      <abilityName>字词错误</abilityName>
      <candidateList>
        <item>、有</item>
      </candidateList>
      <explain/>
      <paraID>12B9CEA2</paraID>
      <start>25</start>
      <end>26</end>
      <status>unmodified</status>
      <modifiedWord/>
      <trackRevisions>false</trackRevisions>
    </reviewItem>
    <reviewItem>
      <errorID>2c3483c8-6aae-4edc-9b69-45e433bc5c93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76F7C6E7</paraID>
      <start>0</start>
      <end>2</end>
      <status>unmodified</status>
      <modifiedWord/>
      <trackRevisions>false</trackRevisions>
    </reviewItem>
    <reviewItem>
      <errorID>4d52db7d-e204-4d70-a8b7-6696290a900e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2D529E41</paraID>
      <start>0</start>
      <end>2</end>
      <status>unmodified</status>
      <modifiedWord/>
      <trackRevisions>false</trackRevisions>
    </reviewItem>
    <reviewItem>
      <errorID>37b1126e-7133-445c-9b47-cdc1f2731b75</errorID>
      <errorWord>所必须的</errorWord>
      <group>L1_Word</group>
      <groupName>字词问题</groupName>
      <ability>L2_Typo</ability>
      <abilityName>字词错误</abilityName>
      <candidateList>
        <item>所必需的</item>
      </candidateList>
      <explain/>
      <paraID>6E3E6188</paraID>
      <start>11</start>
      <end>15</end>
      <status>unmodified</status>
      <modifiedWord/>
      <trackRevisions>false</trackRevisions>
    </reviewItem>
    <reviewItem>
      <errorID>4341f86d-e224-421a-856b-1612ca2da9da</errorID>
      <errorWord>所必须的</errorWord>
      <group>L1_Word</group>
      <groupName>字词问题</groupName>
      <ability>L2_Typo</ability>
      <abilityName>字词错误</abilityName>
      <candidateList>
        <item>所必需的</item>
      </candidateList>
      <explain/>
      <paraID>28B18D46</paraID>
      <start>6</start>
      <end>10</end>
      <status>unmodified</status>
      <modifiedWord/>
      <trackRevisions>false</trackRevisions>
    </reviewItem>
    <reviewItem>
      <errorID>f3935062-ddac-4c04-b5d1-e41661428763</errorID>
      <errorWord>，</errorWord>
      <group>L1_Word</group>
      <groupName>字词问题</groupName>
      <ability>L2_Typo</ability>
      <abilityName>字词错误</abilityName>
      <candidateList>
        <item>，必</item>
      </candidateList>
      <explain/>
      <paraID>134D37CE</paraID>
      <start>37</start>
      <end>38</end>
      <status>unmodified</status>
      <modifiedWord/>
      <trackRevisions>false</trackRevisions>
    </reviewItem>
    <reviewItem>
      <errorID>dba25aad-f1fd-4aca-8e4b-26aa0aab5781</errorID>
      <errorWord>数</errorWord>
      <group>L1_Word</group>
      <groupName>字词问题</groupName>
      <ability>L2_Typo</ability>
      <abilityName>字词错误</abilityName>
      <candidateList>
        <item>数据</item>
      </candidateList>
      <explain/>
      <paraID>  D5BD82</paraID>
      <start>32</start>
      <end>33</end>
      <status>unmodified</status>
      <modifiedWord/>
      <trackRevisions>false</trackRevisions>
    </reviewItem>
    <reviewItem>
      <errorID>c01296e1-ae32-408d-aa60-4b0747d7747b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34CBB5A</paraID>
      <start>0</start>
      <end>2</end>
      <status>unmodified</status>
      <modifiedWord/>
      <trackRevisions>false</trackRevisions>
    </reviewItem>
    <reviewItem>
      <errorID>0d2966dd-7843-46f6-9ac6-56a98b4457b3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2CCDE200</paraID>
      <start>0</start>
      <end>2</end>
      <status>unmodified</status>
      <modifiedWord/>
      <trackRevisions>false</trackRevisions>
    </reviewItem>
    <reviewItem>
      <errorID>b16dbeb2-4a41-4465-9ce1-ae1b4ed27e99</errorID>
      <errorWord>(</errorWord>
      <group>L1_Format</group>
      <groupName>格式问题</groupName>
      <ability>L2_HalfPunc</ability>
      <abilityName>全半角检查</abilityName>
      <candidateList>
        <item>（</item>
      </candidateList>
      <explain>文本全半角错误。</explain>
      <paraID>300CD798</paraID>
      <start>34</start>
      <end>35</end>
      <status>unmodified</status>
      <modifiedWord/>
      <trackRevisions>false</trackRevisions>
    </reviewItem>
    <reviewItem>
      <errorID>fc29d1a9-9406-44d7-aad4-b08e24cfbf08</errorID>
      <errorWord>)</errorWord>
      <group>L1_Format</group>
      <groupName>格式问题</groupName>
      <ability>L2_HalfPunc</ability>
      <abilityName>全半角检查</abilityName>
      <candidateList>
        <item>）</item>
      </candidateList>
      <explain>文本全半角错误。</explain>
      <paraID>300CD798</paraID>
      <start>46</start>
      <end>47</end>
      <status>unmodified</status>
      <modifiedWord/>
      <trackRevisions>false</trackRevisions>
    </reviewItem>
    <reviewItem>
      <errorID>35ebd3d2-77b6-40a7-b567-60994e07ce21</errorID>
      <errorWord>项</errorWord>
      <group>L1_Word</group>
      <groupName>字词问题</groupName>
      <ability>L2_Typo</ability>
      <abilityName>字词错误</abilityName>
      <candidateList>
        <item>项目</item>
      </candidateList>
      <explain>〈名〉事物分成的门类：服务～｜体育～｜建设～。</explain>
      <paraID>2639A43F</paraID>
      <start>1</start>
      <end>2</end>
      <status>unmodified</status>
      <modifiedWord/>
      <trackRevisions>false</trackRevisions>
    </reviewItem>
    <reviewItem>
      <errorID>587bcd0a-1650-4acd-9400-f7451a25c5bf</errorID>
      <errorWord>(</errorWord>
      <group>L1_Format</group>
      <groupName>格式问题</groupName>
      <ability>L2_HalfPunc</ability>
      <abilityName>全半角检查</abilityName>
      <candidateList>
        <item>（</item>
      </candidateList>
      <explain>文本全半角错误。</explain>
      <paraID>2FC626E5</paraID>
      <start>2</start>
      <end>3</end>
      <status>unmodified</status>
      <modifiedWord/>
      <trackRevisions>false</trackRevisions>
    </reviewItem>
    <reviewItem>
      <errorID>c449fce5-a76a-4b12-ae3a-69e3a6d7f719</errorID>
      <errorWord>叁年</errorWord>
      <group>L1_Word</group>
      <groupName>字词问题</groupName>
      <ability>L2_Typo</ability>
      <abilityName>字词错误</abilityName>
      <candidateList>
        <item>三年</item>
      </candidateList>
      <explain>存在发音相同字词的误用。</explain>
      <paraID>478CA3C7</paraID>
      <start>8</start>
      <end>10</end>
      <status>modified</status>
      <modifiedWord>三年</modifiedWord>
      <trackRevisions>false</trackRevisions>
    </reviewItem>
    <reviewItem>
      <errorID>5075f7fb-a15b-458c-aa45-72e4d774748a</errorID>
      <errorWord>静脉静脉</errorWord>
      <group>L1_Word</group>
      <groupName>字词问题</groupName>
      <ability>L2_Typo</ability>
      <abilityName>字词错误</abilityName>
      <candidateList>
        <item>静脉</item>
      </candidateList>
      <explain/>
      <paraID> 6454BA0</paraID>
      <start>31</start>
      <end>33</end>
      <status>modified</status>
      <modifiedWord>静脉</modifiedWord>
      <trackRevisions>false</trackRevisions>
    </reviewItem>
    <reviewItem>
      <errorID>3b848e54-5ca2-4bf9-afbd-eb4f2b4891e0</errorID>
      <errorWord>静脉静脉</errorWord>
      <group>L1_Word</group>
      <groupName>字词问题</groupName>
      <ability>L2_Typo</ability>
      <abilityName>字词错误</abilityName>
      <candidateList>
        <item>静脉</item>
      </candidateList>
      <explain/>
      <paraID> 6454BA0</paraID>
      <start>47</start>
      <end>49</end>
      <status>modified</status>
      <modifiedWord>静脉</modifiedWord>
      <trackRevisions>false</trackRevisions>
    </reviewItem>
    <reviewItem>
      <errorID>3d0a3994-7ceb-4d32-aa16-4f24d3838b31</errorID>
      <errorWord>:</errorWord>
      <group>L1_Format</group>
      <groupName>格式问题</groupName>
      <ability>L2_HalfPunc</ability>
      <abilityName>全半角检查</abilityName>
      <candidateList>
        <item>：</item>
      </candidateList>
      <explain>文本全半角错误。</explain>
      <paraID>76752D47</paraID>
      <start>10</start>
      <end>11</end>
      <status>modified</status>
      <modifiedWord>：</modifiedWord>
      <trackRevisions>false</trackRevisions>
    </reviewItem>
    <reviewItem>
      <errorID>a153bc03-2714-48c4-9873-bbbd1fb15304</errorID>
      <errorWord>:</errorWord>
      <group>L1_Format</group>
      <groupName>格式问题</groupName>
      <ability>L2_HalfPunc</ability>
      <abilityName>全半角检查</abilityName>
      <candidateList>
        <item>：</item>
      </candidateList>
      <explain>文本全半角错误。</explain>
      <paraID>4A2D375D</paraID>
      <start>10</start>
      <end>11</end>
      <status>modified</status>
      <modifiedWord>：</modifiedWord>
      <trackRevisions>false</trackRevisions>
    </reviewItem>
    <reviewItem>
      <errorID>33952e03-d963-4672-b8be-3a312e612c0a</errorID>
      <errorWord>:</errorWord>
      <group>L1_Format</group>
      <groupName>格式问题</groupName>
      <ability>L2_HalfPunc</ability>
      <abilityName>全半角检查</abilityName>
      <candidateList>
        <item>：</item>
      </candidateList>
      <explain>文本全半角错误。</explain>
      <paraID>4FA4DD89</paraID>
      <start>10</start>
      <end>11</end>
      <status>modified</status>
      <modifiedWord>：</modifiedWord>
      <trackRevisions>false</trackRevisions>
    </reviewItem>
    <reviewItem>
      <errorID>1ee12763-6995-4b8f-9817-3315a3c178e2</errorID>
      <errorWord>血监测</errorWord>
      <group>L1_Word</group>
      <groupName>字词问题</groupName>
      <ability>L2_Typo</ability>
      <abilityName>字词错误</abilityName>
      <candidateList>
        <item>血检测</item>
      </candidateList>
      <explain/>
      <paraID>3FE9AA01</paraID>
      <start>4</start>
      <end>7</end>
      <status>unmodified</status>
      <modifiedWord/>
      <trackRevisions>false</trackRevisions>
    </reviewItem>
    <reviewItem>
      <errorID>c9dd8089-45fb-4d93-a4be-7175b767b961</errorID>
      <errorWord>:</errorWord>
      <group>L1_Format</group>
      <groupName>格式问题</groupName>
      <ability>L2_HalfPunc</ability>
      <abilityName>全半角检查</abilityName>
      <candidateList>
        <item>：</item>
      </candidateList>
      <explain>文本全半角错误。</explain>
      <paraID>225B10B9</paraID>
      <start>6</start>
      <end>7</end>
      <status>unmodified</status>
      <modifiedWord/>
      <trackRevisions>false</trackRevisions>
    </reviewItem>
    <reviewItem>
      <errorID>ef40b3a5-d798-4d2c-ab5d-1543a57d90ae</errorID>
      <errorWord>:</errorWord>
      <group>L1_Format</group>
      <groupName>格式问题</groupName>
      <ability>L2_HalfPunc</ability>
      <abilityName>全半角检查</abilityName>
      <candidateList>
        <item>：</item>
      </candidateList>
      <explain>文本全半角错误。</explain>
      <paraID> DBA5249</paraID>
      <start>28</start>
      <end>29</end>
      <status>unmodified</status>
      <modifiedWord/>
      <trackRevisions>false</trackRevisions>
    </reviewItem>
    <reviewItem>
      <errorID>b6f3fafa-66dd-42e8-9474-c313bc613572</errorID>
      <errorWord>:</errorWord>
      <group>L1_Format</group>
      <groupName>格式问题</groupName>
      <ability>L2_HalfPunc</ability>
      <abilityName>全半角检查</abilityName>
      <candidateList>
        <item>：</item>
      </candidateList>
      <explain>文本全半角错误。</explain>
      <paraID>49CD92CD</paraID>
      <start>28</start>
      <end>29</end>
      <status>unmodified</status>
      <modifiedWord/>
      <trackRevisions>false</trackRevisions>
    </reviewItem>
    <reviewItem>
      <errorID>422c5432-256d-443f-acb3-96a25dae1b7e</errorID>
      <errorWord>:</errorWord>
      <group>L1_Format</group>
      <groupName>格式问题</groupName>
      <ability>L2_HalfPunc</ability>
      <abilityName>全半角检查</abilityName>
      <candidateList>
        <item>：</item>
      </candidateList>
      <explain>文本全半角错误。</explain>
      <paraID>4C4CF4A8</paraID>
      <start>32</start>
      <end>33</end>
      <status>unmodified</status>
      <modifiedWord/>
      <trackRevisions>false</trackRevisions>
    </reviewItem>
    <reviewItem>
      <errorID>f8eec455-9571-4286-8e76-12aeb040719c</errorID>
      <errorWord>；</errorWord>
      <group>L1_Format</group>
      <groupName>格式问题</groupName>
      <ability>L2_HalfPunc</ability>
      <abilityName>全半角检查</abilityName>
      <candidateList>
        <item>;</item>
      </candidateList>
      <explain>文本全半角错误。</explain>
      <paraID>289F3608</paraID>
      <start>3</start>
      <end>4</end>
      <status>unmodified</status>
      <modifiedWord/>
      <trackRevisions>false</trackRevisions>
    </reviewItem>
    <reviewItem>
      <errorID>515f3a2a-5869-487f-9194-c1e109bcaf4c</errorID>
      <errorWord>大幅度减低</errorWord>
      <group>L1_Word</group>
      <groupName>字词问题</groupName>
      <ability>L2_Typo</ability>
      <abilityName>字词错误</abilityName>
      <candidateList>
        <item>大幅度降低</item>
      </candidateList>
      <explain>存在发音相近字词的误用。</explain>
      <paraID>7DC75170</paraID>
      <start>12</start>
      <end>17</end>
      <status>modified</status>
      <modifiedWord>大幅度降低</modifiedWord>
      <trackRevisions>false</trackRevisions>
    </reviewItem>
    <reviewItem>
      <errorID>65966f1d-0572-4c60-a151-f4ccf4a83dcb</errorID>
      <errorWord>:</errorWord>
      <group>L1_Format</group>
      <groupName>格式问题</groupName>
      <ability>L2_HalfPunc</ability>
      <abilityName>全半角检查</abilityName>
      <candidateList>
        <item>：</item>
      </candidateList>
      <explain>文本全半角错误。</explain>
      <paraID>5B702EBD</paraID>
      <start>6</start>
      <end>7</end>
      <status>modified</status>
      <modifiedWord>：</modifiedWord>
      <trackRevisions>false</trackRevisions>
    </reviewItem>
    <reviewItem>
      <errorID>0ff47a3f-9405-4915-998d-4683f893a078</errorID>
      <errorWord>:</errorWord>
      <group>L1_Format</group>
      <groupName>格式问题</groupName>
      <ability>L2_HalfPunc</ability>
      <abilityName>全半角检查</abilityName>
      <candidateList>
        <item>：</item>
      </candidateList>
      <explain>文本全半角错误。</explain>
      <paraID>40D60C9E</paraID>
      <start>28</start>
      <end>29</end>
      <status>modified</status>
      <modifiedWord>：</modifiedWord>
      <trackRevisions>false</trackRevisions>
    </reviewItem>
    <reviewItem>
      <errorID>a6e02913-60e4-43f7-a41c-4768a8fd66ee</errorID>
      <errorWord>:</errorWord>
      <group>L1_Format</group>
      <groupName>格式问题</groupName>
      <ability>L2_HalfPunc</ability>
      <abilityName>全半角检查</abilityName>
      <candidateList>
        <item>：</item>
      </candidateList>
      <explain>文本全半角错误。</explain>
      <paraID>60E0AEF1</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d4855-81bc-48d8-9384-16d41500ffe2}">
  <ds:schemaRefs/>
</ds:datastoreItem>
</file>

<file path=docProps/app.xml><?xml version="1.0" encoding="utf-8"?>
<Properties xmlns="http://schemas.openxmlformats.org/officeDocument/2006/extended-properties" xmlns:vt="http://schemas.openxmlformats.org/officeDocument/2006/docPropsVTypes">
  <Template>Normal</Template>
  <Pages>107</Pages>
  <Words>15318</Words>
  <Characters>16236</Characters>
  <Paragraphs>1882</Paragraphs>
  <TotalTime>16</TotalTime>
  <ScaleCrop>false</ScaleCrop>
  <LinksUpToDate>false</LinksUpToDate>
  <CharactersWithSpaces>16766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c</dc:creator>
  <cp:lastModifiedBy>封汐</cp:lastModifiedBy>
  <cp:lastPrinted>2026-04-28T10:25:00Z</cp:lastPrinted>
  <dcterms:modified xsi:type="dcterms:W3CDTF">2026-05-06T13:51:11Z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89E21B46515F4AA08A2B6BC4D0D24F0D_13</vt:lpwstr>
  </property>
  <property fmtid="{D5CDD505-2E9C-101B-9397-08002B2CF9AE}" pid="4" name="commondata">
    <vt:lpwstr>eyJoZGlkIjoiYWQzNDUwMDk0ZjVmNjcxN2M0NTVmMmQyOGFkNjY5YzIifQ==</vt:lpwstr>
  </property>
  <property fmtid="{D5CDD505-2E9C-101B-9397-08002B2CF9AE}" pid="5" name="KSOTemplateDocerSaveRecord">
    <vt:lpwstr>eyJoZGlkIjoiYjlhYzljMThiYjYzZTI2MWU0NjMzMDIwN2MxZjNhYTAiLCJ1c2VySWQiOiI0MjQ2OTE0NzUifQ==</vt:lpwstr>
  </property>
</Properties>
</file>