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5FF2D">
      <w:pPr>
        <w:tabs>
          <w:tab w:val="left" w:pos="1187"/>
        </w:tabs>
        <w:rPr>
          <w:rFonts w:ascii="华文中宋" w:hAnsi="华文中宋" w:eastAsia="华文中宋"/>
          <w:b/>
          <w:color w:val="auto"/>
          <w:spacing w:val="60"/>
          <w:sz w:val="84"/>
          <w:szCs w:val="84"/>
          <w:highlight w:val="none"/>
        </w:rPr>
      </w:pPr>
      <w:r>
        <w:rPr>
          <w:rFonts w:ascii="华文中宋" w:hAnsi="华文中宋" w:eastAsia="华文中宋"/>
          <w:b/>
          <w:color w:val="auto"/>
          <w:spacing w:val="60"/>
          <w:sz w:val="84"/>
          <w:szCs w:val="84"/>
          <w:highlight w:val="none"/>
        </w:rPr>
        <w:tab/>
      </w:r>
    </w:p>
    <w:p w14:paraId="64A4DA5E">
      <w:pPr>
        <w:jc w:val="center"/>
        <w:rPr>
          <w:rFonts w:hint="eastAsia" w:ascii="华文中宋" w:hAnsi="华文中宋" w:eastAsia="华文中宋"/>
          <w:b/>
          <w:color w:val="auto"/>
          <w:spacing w:val="60"/>
          <w:sz w:val="84"/>
          <w:szCs w:val="84"/>
          <w:highlight w:val="none"/>
        </w:rPr>
      </w:pPr>
    </w:p>
    <w:p w14:paraId="39EEDF26">
      <w:pPr>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磋 商 文 件</w:t>
      </w:r>
    </w:p>
    <w:p w14:paraId="3C04B55C">
      <w:pPr>
        <w:ind w:firstLine="540" w:firstLineChars="150"/>
        <w:rPr>
          <w:rFonts w:ascii="华文中宋" w:hAnsi="华文中宋" w:eastAsia="华文中宋"/>
          <w:b/>
          <w:color w:val="auto"/>
          <w:spacing w:val="20"/>
          <w:sz w:val="32"/>
          <w:szCs w:val="32"/>
          <w:highlight w:val="none"/>
        </w:rPr>
      </w:pPr>
    </w:p>
    <w:p w14:paraId="20FDED9F">
      <w:pPr>
        <w:tabs>
          <w:tab w:val="left" w:pos="3720"/>
        </w:tabs>
        <w:ind w:firstLine="540" w:firstLineChars="150"/>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tab/>
      </w:r>
    </w:p>
    <w:p w14:paraId="21EB48CC">
      <w:pPr>
        <w:spacing w:line="480" w:lineRule="exact"/>
        <w:ind w:firstLine="1050" w:firstLineChars="350"/>
        <w:rPr>
          <w:rFonts w:ascii="华文中宋" w:hAnsi="华文中宋" w:eastAsia="华文中宋"/>
          <w:color w:val="auto"/>
          <w:sz w:val="30"/>
          <w:szCs w:val="30"/>
          <w:highlight w:val="none"/>
        </w:rPr>
      </w:pPr>
    </w:p>
    <w:p w14:paraId="51A934DC">
      <w:pPr>
        <w:spacing w:line="480" w:lineRule="exact"/>
        <w:ind w:firstLine="1050" w:firstLineChars="350"/>
        <w:rPr>
          <w:rFonts w:ascii="华文中宋" w:hAnsi="华文中宋" w:eastAsia="华文中宋"/>
          <w:color w:val="auto"/>
          <w:sz w:val="30"/>
          <w:szCs w:val="30"/>
          <w:highlight w:val="none"/>
        </w:rPr>
      </w:pPr>
    </w:p>
    <w:p w14:paraId="3D21E17D">
      <w:pPr>
        <w:spacing w:line="480" w:lineRule="exact"/>
        <w:ind w:firstLine="1200" w:firstLineChars="400"/>
        <w:rPr>
          <w:rFonts w:hint="eastAsia" w:ascii="华文中宋" w:hAnsi="华文中宋" w:eastAsia="华文中宋"/>
          <w:color w:val="auto"/>
          <w:sz w:val="30"/>
          <w:szCs w:val="30"/>
          <w:highlight w:val="none"/>
          <w:lang w:eastAsia="zh-CN"/>
        </w:rPr>
      </w:pPr>
      <w:r>
        <w:rPr>
          <w:rFonts w:hint="eastAsia" w:ascii="华文中宋" w:hAnsi="华文中宋" w:eastAsia="华文中宋"/>
          <w:color w:val="auto"/>
          <w:sz w:val="30"/>
          <w:szCs w:val="30"/>
          <w:highlight w:val="none"/>
        </w:rPr>
        <w:t>项目编号：</w:t>
      </w:r>
      <w:r>
        <w:rPr>
          <w:rFonts w:hint="eastAsia" w:ascii="华文中宋" w:hAnsi="华文中宋" w:eastAsia="华文中宋"/>
          <w:color w:val="auto"/>
          <w:sz w:val="30"/>
          <w:szCs w:val="30"/>
          <w:highlight w:val="none"/>
        </w:rPr>
        <w:t>1402992026CCS00111</w:t>
      </w:r>
      <w:r>
        <w:rPr>
          <w:rFonts w:hint="eastAsia" w:ascii="华文中宋" w:hAnsi="华文中宋" w:eastAsia="华文中宋"/>
          <w:color w:val="auto"/>
          <w:sz w:val="30"/>
          <w:szCs w:val="30"/>
          <w:highlight w:val="none"/>
        </w:rPr>
        <w:tab/>
      </w:r>
    </w:p>
    <w:p w14:paraId="29487D75">
      <w:pPr>
        <w:spacing w:line="480" w:lineRule="exact"/>
        <w:ind w:firstLine="1200" w:firstLineChars="400"/>
        <w:rPr>
          <w:rFonts w:hint="eastAsia" w:ascii="华文中宋" w:hAnsi="华文中宋" w:eastAsia="华文中宋"/>
          <w:b/>
          <w:color w:val="auto"/>
          <w:sz w:val="32"/>
          <w:szCs w:val="32"/>
          <w:highlight w:val="none"/>
          <w:lang w:eastAsia="zh-CN"/>
        </w:rPr>
      </w:pPr>
      <w:r>
        <w:rPr>
          <w:rFonts w:hint="eastAsia" w:ascii="华文中宋" w:hAnsi="华文中宋" w:eastAsia="华文中宋"/>
          <w:color w:val="auto"/>
          <w:sz w:val="30"/>
          <w:szCs w:val="30"/>
          <w:highlight w:val="none"/>
        </w:rPr>
        <w:t>项目名称：</w:t>
      </w:r>
      <w:r>
        <w:rPr>
          <w:rFonts w:hint="eastAsia" w:ascii="华文中宋" w:hAnsi="华文中宋" w:eastAsia="华文中宋"/>
          <w:color w:val="auto"/>
          <w:sz w:val="30"/>
          <w:szCs w:val="30"/>
          <w:highlight w:val="none"/>
        </w:rPr>
        <w:t>大同市古城墙景区物业服务项目</w:t>
      </w:r>
    </w:p>
    <w:p w14:paraId="6272B657">
      <w:pPr>
        <w:jc w:val="center"/>
        <w:rPr>
          <w:rFonts w:ascii="华文中宋" w:hAnsi="华文中宋" w:eastAsia="华文中宋"/>
          <w:b/>
          <w:color w:val="auto"/>
          <w:sz w:val="32"/>
          <w:szCs w:val="32"/>
          <w:highlight w:val="none"/>
        </w:rPr>
      </w:pPr>
      <w:bookmarkStart w:id="48" w:name="_GoBack"/>
      <w:bookmarkEnd w:id="48"/>
    </w:p>
    <w:p w14:paraId="4D7151ED">
      <w:pPr>
        <w:jc w:val="center"/>
        <w:rPr>
          <w:rFonts w:ascii="华文中宋" w:hAnsi="华文中宋" w:eastAsia="华文中宋"/>
          <w:b/>
          <w:color w:val="auto"/>
          <w:sz w:val="32"/>
          <w:szCs w:val="32"/>
          <w:highlight w:val="none"/>
        </w:rPr>
      </w:pPr>
    </w:p>
    <w:p w14:paraId="7889A8E8">
      <w:pPr>
        <w:jc w:val="center"/>
        <w:rPr>
          <w:rFonts w:ascii="华文中宋" w:hAnsi="华文中宋" w:eastAsia="华文中宋"/>
          <w:b/>
          <w:color w:val="auto"/>
          <w:spacing w:val="20"/>
          <w:sz w:val="32"/>
          <w:szCs w:val="32"/>
          <w:highlight w:val="none"/>
        </w:rPr>
      </w:pPr>
    </w:p>
    <w:p w14:paraId="0F89DCD2">
      <w:pPr>
        <w:jc w:val="center"/>
        <w:rPr>
          <w:rFonts w:ascii="华文中宋" w:hAnsi="华文中宋" w:eastAsia="华文中宋"/>
          <w:b/>
          <w:color w:val="auto"/>
          <w:spacing w:val="20"/>
          <w:sz w:val="32"/>
          <w:szCs w:val="32"/>
          <w:highlight w:val="none"/>
        </w:rPr>
      </w:pPr>
    </w:p>
    <w:p w14:paraId="1C3CB113">
      <w:pPr>
        <w:snapToGrid w:val="0"/>
        <w:jc w:val="center"/>
        <w:rPr>
          <w:rFonts w:ascii="华文中宋" w:hAnsi="华文中宋" w:eastAsia="华文中宋"/>
          <w:color w:val="auto"/>
          <w:sz w:val="32"/>
          <w:szCs w:val="32"/>
          <w:highlight w:val="none"/>
        </w:rPr>
      </w:pPr>
    </w:p>
    <w:p w14:paraId="4301288B">
      <w:pPr>
        <w:snapToGrid w:val="0"/>
        <w:jc w:val="center"/>
        <w:rPr>
          <w:rFonts w:ascii="华文中宋" w:hAnsi="华文中宋" w:eastAsia="华文中宋"/>
          <w:color w:val="auto"/>
          <w:sz w:val="32"/>
          <w:szCs w:val="32"/>
          <w:highlight w:val="none"/>
        </w:rPr>
      </w:pPr>
    </w:p>
    <w:p w14:paraId="0FD83CC9">
      <w:pPr>
        <w:snapToGrid w:val="0"/>
        <w:jc w:val="center"/>
        <w:rPr>
          <w:rFonts w:ascii="华文中宋" w:hAnsi="华文中宋" w:eastAsia="华文中宋"/>
          <w:color w:val="auto"/>
          <w:sz w:val="32"/>
          <w:szCs w:val="32"/>
          <w:highlight w:val="none"/>
        </w:rPr>
      </w:pPr>
    </w:p>
    <w:p w14:paraId="3EA5F542">
      <w:pPr>
        <w:snapToGrid w:val="0"/>
        <w:jc w:val="center"/>
        <w:rPr>
          <w:rFonts w:ascii="华文中宋" w:hAnsi="华文中宋" w:eastAsia="华文中宋"/>
          <w:color w:val="auto"/>
          <w:sz w:val="32"/>
          <w:szCs w:val="32"/>
          <w:highlight w:val="none"/>
        </w:rPr>
      </w:pPr>
    </w:p>
    <w:p w14:paraId="79F21BA7">
      <w:pPr>
        <w:widowControl/>
        <w:jc w:val="center"/>
        <w:rPr>
          <w:color w:val="auto"/>
          <w:sz w:val="28"/>
          <w:szCs w:val="28"/>
          <w:highlight w:val="none"/>
        </w:rPr>
      </w:pPr>
      <w:bookmarkStart w:id="0" w:name="PO_3000009606_PM031"/>
      <w:r>
        <w:rPr>
          <w:rFonts w:hint="eastAsia" w:ascii="华文中宋" w:hAnsi="华文中宋" w:eastAsia="华文中宋"/>
          <w:color w:val="auto"/>
          <w:sz w:val="32"/>
          <w:szCs w:val="32"/>
          <w:highlight w:val="none"/>
          <w:lang w:val="en-US" w:eastAsia="zh-CN"/>
        </w:rPr>
        <w:t>大同市</w:t>
      </w:r>
      <w:r>
        <w:rPr>
          <w:rFonts w:hint="eastAsia" w:ascii="华文中宋" w:hAnsi="华文中宋" w:eastAsia="华文中宋"/>
          <w:color w:val="auto"/>
          <w:sz w:val="32"/>
          <w:szCs w:val="32"/>
          <w:highlight w:val="none"/>
          <w:lang w:eastAsia="zh-CN"/>
        </w:rPr>
        <w:t>公共资源交易中心（</w:t>
      </w:r>
      <w:r>
        <w:rPr>
          <w:rFonts w:hint="eastAsia" w:ascii="华文中宋" w:hAnsi="华文中宋" w:eastAsia="华文中宋"/>
          <w:color w:val="auto"/>
          <w:sz w:val="32"/>
          <w:szCs w:val="32"/>
          <w:highlight w:val="none"/>
          <w:lang w:val="en-US" w:eastAsia="zh-CN"/>
        </w:rPr>
        <w:t>大同市</w:t>
      </w:r>
      <w:r>
        <w:rPr>
          <w:rFonts w:hint="eastAsia" w:ascii="华文中宋" w:hAnsi="华文中宋" w:eastAsia="华文中宋"/>
          <w:color w:val="auto"/>
          <w:sz w:val="32"/>
          <w:szCs w:val="32"/>
          <w:highlight w:val="none"/>
          <w:lang w:eastAsia="zh-CN"/>
        </w:rPr>
        <w:t>政府采购中心）</w:t>
      </w:r>
      <w:bookmarkEnd w:id="0"/>
      <w:r>
        <w:rPr>
          <w:color w:val="auto"/>
          <w:sz w:val="28"/>
          <w:szCs w:val="28"/>
          <w:highlight w:val="none"/>
        </w:rPr>
        <w:br w:type="page"/>
      </w:r>
    </w:p>
    <w:p w14:paraId="2F955F52">
      <w:pPr>
        <w:widowControl/>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lang w:val="zh-CN"/>
        </w:rPr>
        <w:t>目  录</w:t>
      </w:r>
    </w:p>
    <w:p w14:paraId="07571B7D">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b/>
          <w:color w:val="auto"/>
          <w:highlight w:val="none"/>
        </w:rPr>
        <w:fldChar w:fldCharType="begin"/>
      </w:r>
      <w:r>
        <w:rPr>
          <w:b/>
          <w:color w:val="auto"/>
          <w:highlight w:val="none"/>
        </w:rPr>
        <w:instrText xml:space="preserve"> TOC \o "1-3" \h \z \u </w:instrText>
      </w:r>
      <w:r>
        <w:rPr>
          <w:b/>
          <w:color w:val="auto"/>
          <w:highlight w:val="none"/>
        </w:rPr>
        <w:fldChar w:fldCharType="separate"/>
      </w:r>
      <w:r>
        <w:rPr>
          <w:color w:val="auto"/>
          <w:highlight w:val="none"/>
        </w:rPr>
        <w:fldChar w:fldCharType="begin"/>
      </w:r>
      <w:r>
        <w:rPr>
          <w:color w:val="auto"/>
          <w:highlight w:val="none"/>
        </w:rPr>
        <w:instrText xml:space="preserve"> HYPERLINK \l _Toc8757 </w:instrText>
      </w:r>
      <w:r>
        <w:rPr>
          <w:color w:val="auto"/>
          <w:highlight w:val="none"/>
        </w:rPr>
        <w:fldChar w:fldCharType="separate"/>
      </w:r>
      <w:r>
        <w:rPr>
          <w:rFonts w:hint="eastAsia" w:ascii="华文中宋" w:hAnsi="华文中宋" w:eastAsia="华文中宋"/>
          <w:color w:val="auto"/>
          <w:szCs w:val="28"/>
          <w:highlight w:val="none"/>
        </w:rPr>
        <w:t>第一部分   磋商邀请</w:t>
      </w:r>
      <w:r>
        <w:rPr>
          <w:color w:val="auto"/>
          <w:highlight w:val="none"/>
        </w:rPr>
        <w:tab/>
      </w:r>
      <w:r>
        <w:rPr>
          <w:color w:val="auto"/>
          <w:highlight w:val="none"/>
        </w:rPr>
        <w:fldChar w:fldCharType="begin"/>
      </w:r>
      <w:r>
        <w:rPr>
          <w:color w:val="auto"/>
          <w:highlight w:val="none"/>
        </w:rPr>
        <w:instrText xml:space="preserve"> PAGEREF _Toc8757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C378857">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_Toc25175 </w:instrText>
      </w:r>
      <w:r>
        <w:rPr>
          <w:color w:val="auto"/>
          <w:highlight w:val="none"/>
        </w:rPr>
        <w:fldChar w:fldCharType="separate"/>
      </w:r>
      <w:r>
        <w:rPr>
          <w:rFonts w:hint="eastAsia" w:ascii="华文中宋" w:hAnsi="华文中宋" w:eastAsia="华文中宋"/>
          <w:color w:val="auto"/>
          <w:szCs w:val="28"/>
          <w:highlight w:val="none"/>
        </w:rPr>
        <w:t>第二部分  磋商供应商须知前附表</w:t>
      </w:r>
      <w:r>
        <w:rPr>
          <w:color w:val="auto"/>
          <w:highlight w:val="none"/>
        </w:rPr>
        <w:tab/>
      </w:r>
      <w:r>
        <w:rPr>
          <w:color w:val="auto"/>
          <w:highlight w:val="none"/>
        </w:rPr>
        <w:fldChar w:fldCharType="begin"/>
      </w:r>
      <w:r>
        <w:rPr>
          <w:color w:val="auto"/>
          <w:highlight w:val="none"/>
        </w:rPr>
        <w:instrText xml:space="preserve"> PAGEREF _Toc25175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4A6A4FD">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_Toc28572 </w:instrText>
      </w:r>
      <w:r>
        <w:rPr>
          <w:color w:val="auto"/>
          <w:highlight w:val="none"/>
        </w:rPr>
        <w:fldChar w:fldCharType="separate"/>
      </w:r>
      <w:r>
        <w:rPr>
          <w:rFonts w:hint="eastAsia" w:ascii="华文中宋" w:hAnsi="华文中宋" w:eastAsia="华文中宋"/>
          <w:color w:val="auto"/>
          <w:szCs w:val="28"/>
          <w:highlight w:val="none"/>
        </w:rPr>
        <w:t>第三部分  磋商供应商须知</w:t>
      </w:r>
      <w:r>
        <w:rPr>
          <w:color w:val="auto"/>
          <w:highlight w:val="none"/>
        </w:rPr>
        <w:tab/>
      </w:r>
      <w:r>
        <w:rPr>
          <w:color w:val="auto"/>
          <w:highlight w:val="none"/>
        </w:rPr>
        <w:fldChar w:fldCharType="begin"/>
      </w:r>
      <w:r>
        <w:rPr>
          <w:color w:val="auto"/>
          <w:highlight w:val="none"/>
        </w:rPr>
        <w:instrText xml:space="preserve"> PAGEREF _Toc28572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F73A02E">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_Toc32511 </w:instrText>
      </w:r>
      <w:r>
        <w:rPr>
          <w:color w:val="auto"/>
          <w:highlight w:val="none"/>
        </w:rPr>
        <w:fldChar w:fldCharType="separate"/>
      </w:r>
      <w:r>
        <w:rPr>
          <w:rFonts w:hint="eastAsia" w:ascii="华文中宋" w:hAnsi="华文中宋" w:eastAsia="华文中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_Toc32511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9151311">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_Toc2737 </w:instrText>
      </w:r>
      <w:r>
        <w:rPr>
          <w:color w:val="auto"/>
          <w:highlight w:val="none"/>
        </w:rPr>
        <w:fldChar w:fldCharType="separate"/>
      </w:r>
      <w:r>
        <w:rPr>
          <w:rFonts w:hint="eastAsia" w:ascii="华文中宋" w:hAnsi="华文中宋" w:eastAsia="华文中宋"/>
          <w:color w:val="auto"/>
          <w:szCs w:val="24"/>
          <w:highlight w:val="none"/>
        </w:rPr>
        <w:t>二、磋商文件</w:t>
      </w:r>
      <w:r>
        <w:rPr>
          <w:color w:val="auto"/>
          <w:highlight w:val="none"/>
        </w:rPr>
        <w:tab/>
      </w:r>
      <w:r>
        <w:rPr>
          <w:color w:val="auto"/>
          <w:highlight w:val="none"/>
        </w:rPr>
        <w:fldChar w:fldCharType="begin"/>
      </w:r>
      <w:r>
        <w:rPr>
          <w:color w:val="auto"/>
          <w:highlight w:val="none"/>
        </w:rPr>
        <w:instrText xml:space="preserve"> PAGEREF _Toc2737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2FAF90F">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_Toc23478 </w:instrText>
      </w:r>
      <w:r>
        <w:rPr>
          <w:color w:val="auto"/>
          <w:highlight w:val="none"/>
        </w:rPr>
        <w:fldChar w:fldCharType="separate"/>
      </w:r>
      <w:r>
        <w:rPr>
          <w:rFonts w:hint="eastAsia" w:ascii="华文中宋" w:hAnsi="华文中宋" w:eastAsia="华文中宋"/>
          <w:color w:val="auto"/>
          <w:szCs w:val="24"/>
          <w:highlight w:val="none"/>
        </w:rPr>
        <w:t>三、响应</w:t>
      </w:r>
      <w:r>
        <w:rPr>
          <w:rFonts w:hint="eastAsia" w:ascii="华文中宋" w:hAnsi="华文中宋" w:eastAsia="华文中宋" w:cs="Dotum"/>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_Toc23478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D6903C0">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_Toc26443 </w:instrText>
      </w:r>
      <w:r>
        <w:rPr>
          <w:color w:val="auto"/>
          <w:highlight w:val="none"/>
        </w:rPr>
        <w:fldChar w:fldCharType="separate"/>
      </w:r>
      <w:r>
        <w:rPr>
          <w:rFonts w:hint="eastAsia" w:ascii="华文中宋" w:hAnsi="华文中宋" w:eastAsia="华文中宋"/>
          <w:color w:val="auto"/>
          <w:szCs w:val="24"/>
          <w:highlight w:val="none"/>
        </w:rPr>
        <w:t>四、响应</w:t>
      </w:r>
      <w:r>
        <w:rPr>
          <w:rFonts w:hint="eastAsia" w:ascii="华文中宋" w:hAnsi="华文中宋" w:eastAsia="华文中宋" w:cs="Dotum"/>
          <w:color w:val="auto"/>
          <w:szCs w:val="24"/>
          <w:highlight w:val="none"/>
        </w:rPr>
        <w:t>文件</w:t>
      </w:r>
      <w:r>
        <w:rPr>
          <w:rFonts w:hint="eastAsia" w:ascii="华文中宋" w:hAnsi="华文中宋" w:eastAsia="华文中宋"/>
          <w:color w:val="auto"/>
          <w:szCs w:val="24"/>
          <w:highlight w:val="none"/>
        </w:rPr>
        <w:t>的提交</w:t>
      </w:r>
      <w:r>
        <w:rPr>
          <w:color w:val="auto"/>
          <w:highlight w:val="none"/>
        </w:rPr>
        <w:tab/>
      </w:r>
      <w:r>
        <w:rPr>
          <w:color w:val="auto"/>
          <w:highlight w:val="none"/>
        </w:rPr>
        <w:fldChar w:fldCharType="begin"/>
      </w:r>
      <w:r>
        <w:rPr>
          <w:color w:val="auto"/>
          <w:highlight w:val="none"/>
        </w:rPr>
        <w:instrText xml:space="preserve"> PAGEREF _Toc26443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ECD9FBA">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_Toc30677 </w:instrText>
      </w:r>
      <w:r>
        <w:rPr>
          <w:color w:val="auto"/>
          <w:highlight w:val="none"/>
        </w:rPr>
        <w:fldChar w:fldCharType="separate"/>
      </w:r>
      <w:r>
        <w:rPr>
          <w:rFonts w:hint="eastAsia" w:ascii="华文中宋" w:hAnsi="华文中宋" w:eastAsia="华文中宋"/>
          <w:color w:val="auto"/>
          <w:szCs w:val="24"/>
          <w:highlight w:val="none"/>
        </w:rPr>
        <w:t>五、磋商采购程序</w:t>
      </w:r>
      <w:r>
        <w:rPr>
          <w:color w:val="auto"/>
          <w:highlight w:val="none"/>
        </w:rPr>
        <w:tab/>
      </w:r>
      <w:r>
        <w:rPr>
          <w:color w:val="auto"/>
          <w:highlight w:val="none"/>
        </w:rPr>
        <w:fldChar w:fldCharType="begin"/>
      </w:r>
      <w:r>
        <w:rPr>
          <w:color w:val="auto"/>
          <w:highlight w:val="none"/>
        </w:rPr>
        <w:instrText xml:space="preserve"> PAGEREF _Toc30677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F621951">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_Toc24265 </w:instrText>
      </w:r>
      <w:r>
        <w:rPr>
          <w:color w:val="auto"/>
          <w:highlight w:val="none"/>
        </w:rPr>
        <w:fldChar w:fldCharType="separate"/>
      </w:r>
      <w:r>
        <w:rPr>
          <w:rFonts w:hint="eastAsia" w:ascii="华文中宋" w:hAnsi="华文中宋" w:eastAsia="华文中宋"/>
          <w:color w:val="auto"/>
          <w:szCs w:val="24"/>
          <w:highlight w:val="none"/>
        </w:rPr>
        <w:t>六、签订合同</w:t>
      </w:r>
      <w:r>
        <w:rPr>
          <w:color w:val="auto"/>
          <w:highlight w:val="none"/>
        </w:rPr>
        <w:tab/>
      </w:r>
      <w:r>
        <w:rPr>
          <w:color w:val="auto"/>
          <w:highlight w:val="none"/>
        </w:rPr>
        <w:fldChar w:fldCharType="begin"/>
      </w:r>
      <w:r>
        <w:rPr>
          <w:color w:val="auto"/>
          <w:highlight w:val="none"/>
        </w:rPr>
        <w:instrText xml:space="preserve"> PAGEREF _Toc24265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3393502">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_Toc2279 </w:instrText>
      </w:r>
      <w:r>
        <w:rPr>
          <w:color w:val="auto"/>
          <w:highlight w:val="none"/>
        </w:rPr>
        <w:fldChar w:fldCharType="separate"/>
      </w:r>
      <w:r>
        <w:rPr>
          <w:rFonts w:hint="eastAsia" w:ascii="华文中宋" w:hAnsi="华文中宋" w:eastAsia="华文中宋"/>
          <w:color w:val="auto"/>
          <w:spacing w:val="10"/>
          <w:szCs w:val="24"/>
          <w:highlight w:val="none"/>
        </w:rPr>
        <w:t>七、服务费</w:t>
      </w:r>
      <w:r>
        <w:rPr>
          <w:color w:val="auto"/>
          <w:highlight w:val="none"/>
        </w:rPr>
        <w:tab/>
      </w:r>
      <w:r>
        <w:rPr>
          <w:color w:val="auto"/>
          <w:highlight w:val="none"/>
        </w:rPr>
        <w:fldChar w:fldCharType="begin"/>
      </w:r>
      <w:r>
        <w:rPr>
          <w:color w:val="auto"/>
          <w:highlight w:val="none"/>
        </w:rPr>
        <w:instrText xml:space="preserve"> PAGEREF _Toc2279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B311FBA">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_Toc13202 </w:instrText>
      </w:r>
      <w:r>
        <w:rPr>
          <w:color w:val="auto"/>
          <w:highlight w:val="none"/>
        </w:rPr>
        <w:fldChar w:fldCharType="separate"/>
      </w:r>
      <w:r>
        <w:rPr>
          <w:rFonts w:hint="eastAsia" w:ascii="华文中宋" w:hAnsi="华文中宋" w:eastAsia="华文中宋"/>
          <w:color w:val="auto"/>
          <w:szCs w:val="24"/>
          <w:highlight w:val="none"/>
        </w:rPr>
        <w:t>八、保密和披露</w:t>
      </w:r>
      <w:r>
        <w:rPr>
          <w:color w:val="auto"/>
          <w:highlight w:val="none"/>
        </w:rPr>
        <w:tab/>
      </w:r>
      <w:r>
        <w:rPr>
          <w:color w:val="auto"/>
          <w:highlight w:val="none"/>
        </w:rPr>
        <w:fldChar w:fldCharType="begin"/>
      </w:r>
      <w:r>
        <w:rPr>
          <w:color w:val="auto"/>
          <w:highlight w:val="none"/>
        </w:rPr>
        <w:instrText xml:space="preserve"> PAGEREF _Toc13202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584F5AC">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_Toc9902 </w:instrText>
      </w:r>
      <w:r>
        <w:rPr>
          <w:color w:val="auto"/>
          <w:highlight w:val="none"/>
        </w:rPr>
        <w:fldChar w:fldCharType="separate"/>
      </w:r>
      <w:r>
        <w:rPr>
          <w:rFonts w:hint="eastAsia" w:ascii="华文中宋" w:hAnsi="华文中宋" w:eastAsia="华文中宋"/>
          <w:color w:val="auto"/>
          <w:szCs w:val="24"/>
          <w:highlight w:val="none"/>
        </w:rPr>
        <w:t>九、询问和质疑</w:t>
      </w:r>
      <w:r>
        <w:rPr>
          <w:color w:val="auto"/>
          <w:highlight w:val="none"/>
        </w:rPr>
        <w:tab/>
      </w:r>
      <w:r>
        <w:rPr>
          <w:color w:val="auto"/>
          <w:highlight w:val="none"/>
        </w:rPr>
        <w:fldChar w:fldCharType="begin"/>
      </w:r>
      <w:r>
        <w:rPr>
          <w:color w:val="auto"/>
          <w:highlight w:val="none"/>
        </w:rPr>
        <w:instrText xml:space="preserve"> PAGEREF _Toc9902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26104A9">
      <w:pPr>
        <w:pStyle w:val="2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_Toc26991 </w:instrText>
      </w:r>
      <w:r>
        <w:rPr>
          <w:color w:val="auto"/>
          <w:highlight w:val="none"/>
        </w:rPr>
        <w:fldChar w:fldCharType="separate"/>
      </w:r>
      <w:r>
        <w:rPr>
          <w:rFonts w:hint="eastAsia" w:ascii="华文中宋" w:hAnsi="华文中宋" w:eastAsia="华文中宋" w:cs="Times New Roman"/>
          <w:color w:val="auto"/>
          <w:szCs w:val="24"/>
          <w:highlight w:val="none"/>
          <w:lang w:val="en-US" w:eastAsia="zh-CN"/>
        </w:rPr>
        <w:t>十、</w:t>
      </w:r>
      <w:r>
        <w:rPr>
          <w:rFonts w:hint="eastAsia" w:ascii="华文中宋" w:hAnsi="华文中宋" w:eastAsia="华文中宋" w:cs="Times New Roman"/>
          <w:color w:val="auto"/>
          <w:szCs w:val="24"/>
          <w:highlight w:val="none"/>
          <w:lang w:eastAsia="zh-CN"/>
        </w:rPr>
        <w:t>“政采智贷”</w:t>
      </w:r>
      <w:r>
        <w:rPr>
          <w:color w:val="auto"/>
          <w:highlight w:val="none"/>
        </w:rPr>
        <w:tab/>
      </w:r>
      <w:r>
        <w:rPr>
          <w:color w:val="auto"/>
          <w:highlight w:val="none"/>
        </w:rPr>
        <w:fldChar w:fldCharType="begin"/>
      </w:r>
      <w:r>
        <w:rPr>
          <w:color w:val="auto"/>
          <w:highlight w:val="none"/>
        </w:rPr>
        <w:instrText xml:space="preserve"> PAGEREF _Toc26991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EBEFD9B">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_Toc11424 </w:instrText>
      </w:r>
      <w:r>
        <w:rPr>
          <w:color w:val="auto"/>
          <w:highlight w:val="none"/>
        </w:rPr>
        <w:fldChar w:fldCharType="separate"/>
      </w:r>
      <w:r>
        <w:rPr>
          <w:rFonts w:hint="eastAsia" w:ascii="华文中宋" w:hAnsi="华文中宋" w:eastAsia="华文中宋"/>
          <w:color w:val="auto"/>
          <w:szCs w:val="28"/>
          <w:highlight w:val="none"/>
        </w:rPr>
        <w:t>第四部分  采购需求</w:t>
      </w:r>
      <w:r>
        <w:rPr>
          <w:color w:val="auto"/>
          <w:highlight w:val="none"/>
        </w:rPr>
        <w:tab/>
      </w:r>
      <w:r>
        <w:rPr>
          <w:color w:val="auto"/>
          <w:highlight w:val="none"/>
        </w:rPr>
        <w:fldChar w:fldCharType="begin"/>
      </w:r>
      <w:r>
        <w:rPr>
          <w:color w:val="auto"/>
          <w:highlight w:val="none"/>
        </w:rPr>
        <w:instrText xml:space="preserve"> PAGEREF _Toc11424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2D1D140">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_Toc24995 </w:instrText>
      </w:r>
      <w:r>
        <w:rPr>
          <w:color w:val="auto"/>
          <w:highlight w:val="none"/>
        </w:rPr>
        <w:fldChar w:fldCharType="separate"/>
      </w:r>
      <w:r>
        <w:rPr>
          <w:rFonts w:hint="eastAsia" w:ascii="华文中宋" w:hAnsi="华文中宋" w:eastAsia="华文中宋"/>
          <w:color w:val="auto"/>
          <w:szCs w:val="28"/>
          <w:highlight w:val="none"/>
        </w:rPr>
        <w:t>第五部分  资格审查内容及标准</w:t>
      </w:r>
      <w:r>
        <w:rPr>
          <w:color w:val="auto"/>
          <w:highlight w:val="none"/>
        </w:rPr>
        <w:tab/>
      </w:r>
      <w:r>
        <w:rPr>
          <w:color w:val="auto"/>
          <w:highlight w:val="none"/>
        </w:rPr>
        <w:fldChar w:fldCharType="begin"/>
      </w:r>
      <w:r>
        <w:rPr>
          <w:color w:val="auto"/>
          <w:highlight w:val="none"/>
        </w:rPr>
        <w:instrText xml:space="preserve"> PAGEREF _Toc24995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272067D">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_Toc9224 </w:instrText>
      </w:r>
      <w:r>
        <w:rPr>
          <w:color w:val="auto"/>
          <w:highlight w:val="none"/>
        </w:rPr>
        <w:fldChar w:fldCharType="separate"/>
      </w:r>
      <w:r>
        <w:rPr>
          <w:rFonts w:hint="eastAsia" w:ascii="华文中宋" w:hAnsi="华文中宋" w:eastAsia="华文中宋"/>
          <w:color w:val="auto"/>
          <w:spacing w:val="20"/>
          <w:szCs w:val="28"/>
          <w:highlight w:val="none"/>
        </w:rPr>
        <w:t>第六部分  评定和成交标准</w:t>
      </w:r>
      <w:r>
        <w:rPr>
          <w:color w:val="auto"/>
          <w:highlight w:val="none"/>
        </w:rPr>
        <w:tab/>
      </w:r>
      <w:r>
        <w:rPr>
          <w:color w:val="auto"/>
          <w:highlight w:val="none"/>
        </w:rPr>
        <w:fldChar w:fldCharType="begin"/>
      </w:r>
      <w:r>
        <w:rPr>
          <w:color w:val="auto"/>
          <w:highlight w:val="none"/>
        </w:rPr>
        <w:instrText xml:space="preserve"> PAGEREF _Toc9224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A0B402B">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_Toc24827 </w:instrText>
      </w:r>
      <w:r>
        <w:rPr>
          <w:color w:val="auto"/>
          <w:highlight w:val="none"/>
        </w:rPr>
        <w:fldChar w:fldCharType="separate"/>
      </w:r>
      <w:r>
        <w:rPr>
          <w:rFonts w:hint="eastAsia" w:ascii="华文中宋" w:hAnsi="华文中宋" w:eastAsia="华文中宋"/>
          <w:color w:val="auto"/>
          <w:spacing w:val="20"/>
          <w:szCs w:val="28"/>
          <w:highlight w:val="none"/>
        </w:rPr>
        <w:t>第七部分  合同</w:t>
      </w:r>
      <w:r>
        <w:rPr>
          <w:rFonts w:hint="eastAsia" w:ascii="华文中宋" w:hAnsi="华文中宋" w:eastAsia="华文中宋"/>
          <w:color w:val="auto"/>
          <w:spacing w:val="20"/>
          <w:szCs w:val="28"/>
          <w:highlight w:val="none"/>
          <w:lang w:val="en-US" w:eastAsia="zh-CN"/>
        </w:rPr>
        <w:t>范本</w:t>
      </w:r>
      <w:r>
        <w:rPr>
          <w:color w:val="auto"/>
          <w:highlight w:val="none"/>
        </w:rPr>
        <w:tab/>
      </w:r>
      <w:r>
        <w:rPr>
          <w:color w:val="auto"/>
          <w:highlight w:val="none"/>
        </w:rPr>
        <w:fldChar w:fldCharType="begin"/>
      </w:r>
      <w:r>
        <w:rPr>
          <w:color w:val="auto"/>
          <w:highlight w:val="none"/>
        </w:rPr>
        <w:instrText xml:space="preserve"> PAGEREF _Toc24827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9551F1C">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_Toc25708 </w:instrText>
      </w:r>
      <w:r>
        <w:rPr>
          <w:color w:val="auto"/>
          <w:highlight w:val="none"/>
        </w:rPr>
        <w:fldChar w:fldCharType="separate"/>
      </w:r>
      <w:r>
        <w:rPr>
          <w:rFonts w:hint="eastAsia" w:ascii="华文中宋" w:hAnsi="华文中宋" w:eastAsia="华文中宋" w:cs="Times New Roman"/>
          <w:color w:val="auto"/>
          <w:spacing w:val="20"/>
          <w:szCs w:val="28"/>
          <w:highlight w:val="none"/>
        </w:rPr>
        <w:t>第八部分  响应文件内容要求及格式</w:t>
      </w:r>
      <w:r>
        <w:rPr>
          <w:color w:val="auto"/>
          <w:highlight w:val="none"/>
        </w:rPr>
        <w:tab/>
      </w:r>
      <w:r>
        <w:rPr>
          <w:color w:val="auto"/>
          <w:highlight w:val="none"/>
        </w:rPr>
        <w:fldChar w:fldCharType="begin"/>
      </w:r>
      <w:r>
        <w:rPr>
          <w:color w:val="auto"/>
          <w:highlight w:val="none"/>
        </w:rPr>
        <w:instrText xml:space="preserve"> PAGEREF _Toc25708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0288142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end"/>
      </w:r>
    </w:p>
    <w:p w14:paraId="54933ACA">
      <w:pPr>
        <w:pStyle w:val="2"/>
        <w:spacing w:line="360" w:lineRule="auto"/>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br w:type="page"/>
      </w:r>
      <w:bookmarkStart w:id="1" w:name="_Toc8757"/>
      <w:r>
        <w:rPr>
          <w:rFonts w:hint="eastAsia" w:ascii="华文中宋" w:hAnsi="华文中宋" w:eastAsia="华文中宋"/>
          <w:color w:val="auto"/>
          <w:sz w:val="28"/>
          <w:szCs w:val="28"/>
          <w:highlight w:val="none"/>
        </w:rPr>
        <w:t>第一部分   磋商邀请</w:t>
      </w:r>
      <w:bookmarkEnd w:id="1"/>
    </w:p>
    <w:p w14:paraId="262AB89D">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根据《中华人民共和国政府采购法》和有关法律法规及规章规定，</w:t>
      </w:r>
      <w:bookmarkStart w:id="2" w:name="PO_3000009606_PM031_1"/>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公共资源交易中心（</w:t>
      </w:r>
      <w:r>
        <w:rPr>
          <w:rFonts w:hint="eastAsia" w:ascii="华文中宋" w:hAnsi="华文中宋" w:eastAsia="华文中宋" w:cs="华文中宋"/>
          <w:color w:val="auto"/>
          <w:szCs w:val="21"/>
          <w:highlight w:val="none"/>
          <w:lang w:val="en-US" w:eastAsia="zh-CN"/>
        </w:rPr>
        <w:t>大同市</w:t>
      </w:r>
      <w:r>
        <w:rPr>
          <w:rFonts w:hint="eastAsia" w:ascii="华文中宋" w:hAnsi="华文中宋" w:eastAsia="华文中宋" w:cs="华文中宋"/>
          <w:color w:val="auto"/>
          <w:szCs w:val="21"/>
          <w:highlight w:val="none"/>
          <w:lang w:eastAsia="zh-CN"/>
        </w:rPr>
        <w:t>政府采购中心）</w:t>
      </w:r>
      <w:bookmarkEnd w:id="2"/>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以下简称“集采机构”</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受采购人委托，对下述项目组织竞争性磋商采购活动。</w:t>
      </w:r>
    </w:p>
    <w:p w14:paraId="040812D0">
      <w:pPr>
        <w:spacing w:line="440" w:lineRule="exact"/>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一、项目基本情况</w:t>
      </w:r>
    </w:p>
    <w:p w14:paraId="0B8940CA">
      <w:pPr>
        <w:spacing w:line="440" w:lineRule="exact"/>
        <w:ind w:firstLine="420" w:firstLineChars="200"/>
        <w:rPr>
          <w:rFonts w:hint="eastAsia" w:ascii="华文中宋" w:hAnsi="华文中宋" w:eastAsia="华文中宋" w:cs="宋体"/>
          <w:bCs/>
          <w:color w:val="auto"/>
          <w:kern w:val="0"/>
          <w:highlight w:val="none"/>
          <w:lang w:eastAsia="zh-CN"/>
        </w:rPr>
      </w:pPr>
      <w:bookmarkStart w:id="3" w:name="_Toc10973_WPSOffice_Level2"/>
      <w:bookmarkStart w:id="4" w:name="_Toc14738_WPSOffice_Level2"/>
      <w:bookmarkStart w:id="5" w:name="_Toc20018_WPSOffice_Level2"/>
      <w:r>
        <w:rPr>
          <w:rFonts w:hint="eastAsia" w:ascii="华文中宋" w:hAnsi="华文中宋" w:eastAsia="华文中宋"/>
          <w:color w:val="auto"/>
          <w:szCs w:val="21"/>
          <w:highlight w:val="none"/>
        </w:rPr>
        <w:t>1. 项目编号：</w:t>
      </w:r>
      <w:r>
        <w:rPr>
          <w:rFonts w:hint="eastAsia" w:ascii="华文中宋" w:hAnsi="华文中宋" w:eastAsia="华文中宋"/>
          <w:color w:val="auto"/>
          <w:szCs w:val="21"/>
          <w:highlight w:val="none"/>
        </w:rPr>
        <w:t>1402992026CCS00111</w:t>
      </w:r>
      <w:r>
        <w:rPr>
          <w:rFonts w:hint="eastAsia" w:ascii="华文中宋" w:hAnsi="华文中宋" w:eastAsia="华文中宋"/>
          <w:color w:val="auto"/>
          <w:szCs w:val="21"/>
          <w:highlight w:val="none"/>
        </w:rPr>
        <w:tab/>
      </w:r>
    </w:p>
    <w:p w14:paraId="7C47D78C">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2. 项目名称：</w:t>
      </w:r>
      <w:r>
        <w:rPr>
          <w:rFonts w:hint="eastAsia" w:ascii="华文中宋" w:hAnsi="华文中宋" w:eastAsia="华文中宋"/>
          <w:color w:val="auto"/>
          <w:szCs w:val="21"/>
          <w:highlight w:val="none"/>
        </w:rPr>
        <w:t>大同市古城墙景区物业服务项目</w:t>
      </w:r>
    </w:p>
    <w:p w14:paraId="2ACEFBE8">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s="宋体"/>
          <w:bCs/>
          <w:color w:val="auto"/>
          <w:kern w:val="0"/>
          <w:highlight w:val="none"/>
        </w:rPr>
        <w:t>3. 预算金额：</w:t>
      </w:r>
      <w:r>
        <w:rPr>
          <w:rFonts w:hint="eastAsia" w:ascii="华文中宋" w:hAnsi="华文中宋" w:eastAsia="华文中宋" w:cs="宋体"/>
          <w:bCs/>
          <w:color w:val="auto"/>
          <w:kern w:val="0"/>
          <w:highlight w:val="none"/>
        </w:rPr>
        <w:t>2030000元/年</w:t>
      </w:r>
    </w:p>
    <w:p w14:paraId="01F60CEC">
      <w:pPr>
        <w:spacing w:line="440" w:lineRule="exact"/>
        <w:ind w:firstLine="420" w:firstLineChars="200"/>
        <w:rPr>
          <w:rFonts w:hint="eastAsia" w:ascii="华文中宋" w:hAnsi="华文中宋" w:eastAsia="华文中宋" w:cs="宋体"/>
          <w:bCs/>
          <w:color w:val="auto"/>
          <w:kern w:val="0"/>
          <w:highlight w:val="none"/>
          <w:lang w:val="en-US" w:eastAsia="zh-CN"/>
        </w:rPr>
      </w:pPr>
      <w:r>
        <w:rPr>
          <w:rFonts w:hint="eastAsia" w:ascii="华文中宋" w:hAnsi="华文中宋" w:eastAsia="华文中宋" w:cs="宋体"/>
          <w:bCs/>
          <w:color w:val="auto"/>
          <w:kern w:val="0"/>
          <w:highlight w:val="none"/>
        </w:rPr>
        <w:t xml:space="preserve">4. </w:t>
      </w:r>
      <w:r>
        <w:rPr>
          <w:rFonts w:hint="eastAsia" w:ascii="华文中宋" w:hAnsi="华文中宋" w:eastAsia="华文中宋" w:cs="宋体"/>
          <w:bCs/>
          <w:color w:val="auto"/>
          <w:kern w:val="0"/>
          <w:highlight w:val="none"/>
          <w:lang w:val="en-US" w:eastAsia="zh-CN"/>
        </w:rPr>
        <w:t>最高限价：</w:t>
      </w:r>
      <w:r>
        <w:rPr>
          <w:rFonts w:hint="eastAsia" w:ascii="华文中宋" w:hAnsi="华文中宋" w:eastAsia="华文中宋" w:cs="宋体"/>
          <w:bCs/>
          <w:color w:val="auto"/>
          <w:kern w:val="0"/>
          <w:highlight w:val="none"/>
          <w:lang w:val="en-US" w:eastAsia="zh-CN"/>
        </w:rPr>
        <w:t>2030000元/年</w:t>
      </w:r>
    </w:p>
    <w:p w14:paraId="21C4032B">
      <w:pPr>
        <w:numPr>
          <w:ilvl w:val="0"/>
          <w:numId w:val="0"/>
        </w:numPr>
        <w:spacing w:line="440" w:lineRule="exact"/>
        <w:ind w:firstLine="420" w:firstLineChars="200"/>
        <w:rPr>
          <w:rFonts w:hint="eastAsia" w:ascii="华文中宋" w:hAnsi="华文中宋" w:eastAsia="华文中宋" w:cs="宋体"/>
          <w:bCs/>
          <w:color w:val="auto"/>
          <w:kern w:val="0"/>
          <w:highlight w:val="none"/>
        </w:rPr>
      </w:pPr>
      <w:r>
        <w:rPr>
          <w:rFonts w:hint="eastAsia" w:ascii="华文中宋" w:hAnsi="华文中宋" w:eastAsia="华文中宋" w:cs="宋体"/>
          <w:bCs/>
          <w:color w:val="auto"/>
          <w:kern w:val="0"/>
          <w:highlight w:val="none"/>
          <w:lang w:val="en-US" w:eastAsia="zh-CN"/>
        </w:rPr>
        <w:t xml:space="preserve">5. </w:t>
      </w:r>
      <w:r>
        <w:rPr>
          <w:rFonts w:hint="eastAsia" w:ascii="华文中宋" w:hAnsi="华文中宋" w:eastAsia="华文中宋" w:cs="宋体"/>
          <w:bCs/>
          <w:color w:val="auto"/>
          <w:kern w:val="0"/>
          <w:highlight w:val="none"/>
        </w:rPr>
        <w:t>采购需求：</w:t>
      </w:r>
      <w:r>
        <w:rPr>
          <w:rFonts w:hint="eastAsia" w:ascii="华文中宋" w:hAnsi="华文中宋" w:eastAsia="华文中宋" w:cs="宋体"/>
          <w:bCs/>
          <w:color w:val="auto"/>
          <w:kern w:val="0"/>
          <w:highlight w:val="none"/>
        </w:rPr>
        <w:t>大同古城墙位于大同市平城区中心区域，为省级文物保护单位，国家AAAA级旅游景区。景区主要由东、南、西、北四面城墙及大同城墙遗址陈列馆、城墙遗址陈列馆口袋公园、遗址陈列馆（古城东北角）、乾楼文化展览馆组成，总面积约25万平方米。</w:t>
      </w:r>
    </w:p>
    <w:p w14:paraId="25A9E13A">
      <w:pPr>
        <w:numPr>
          <w:ilvl w:val="0"/>
          <w:numId w:val="0"/>
        </w:numPr>
        <w:spacing w:line="440" w:lineRule="exact"/>
        <w:ind w:firstLine="420" w:firstLineChars="200"/>
        <w:rPr>
          <w:rFonts w:ascii="华文中宋" w:hAnsi="华文中宋" w:eastAsia="华文中宋" w:cs="宋体"/>
          <w:b/>
          <w:bCs/>
          <w:color w:val="auto"/>
          <w:kern w:val="0"/>
          <w:highlight w:val="none"/>
        </w:rPr>
      </w:pPr>
      <w:r>
        <w:rPr>
          <w:rFonts w:hint="eastAsia" w:ascii="华文中宋" w:hAnsi="华文中宋" w:eastAsia="华文中宋"/>
          <w:color w:val="auto"/>
          <w:szCs w:val="21"/>
          <w:highlight w:val="none"/>
        </w:rPr>
        <w:t>具体以第四部分采购需求为准。</w:t>
      </w:r>
    </w:p>
    <w:p w14:paraId="12DB495E">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二、</w:t>
      </w:r>
      <w:bookmarkEnd w:id="3"/>
      <w:bookmarkEnd w:id="4"/>
      <w:bookmarkEnd w:id="5"/>
      <w:r>
        <w:rPr>
          <w:rFonts w:hint="eastAsia" w:ascii="华文中宋" w:hAnsi="华文中宋" w:eastAsia="华文中宋"/>
          <w:b/>
          <w:color w:val="auto"/>
          <w:szCs w:val="21"/>
          <w:highlight w:val="none"/>
        </w:rPr>
        <w:t>响应方式及磋商方式</w:t>
      </w:r>
    </w:p>
    <w:p w14:paraId="2FB5636F">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1. 响应方式：</w:t>
      </w:r>
      <w:r>
        <w:rPr>
          <w:rFonts w:hint="eastAsia" w:ascii="华文中宋" w:hAnsi="华文中宋" w:eastAsia="华文中宋" w:cs="Arial"/>
          <w:color w:val="auto"/>
          <w:szCs w:val="21"/>
          <w:highlight w:val="none"/>
        </w:rPr>
        <w:t>本项目无需递交纸质版响应文件，采用网上提交电子响应文件的方式进行</w:t>
      </w:r>
      <w:r>
        <w:rPr>
          <w:rFonts w:hint="eastAsia" w:ascii="华文中宋" w:hAnsi="华文中宋" w:eastAsia="华文中宋" w:cs="华文中宋"/>
          <w:color w:val="auto"/>
          <w:szCs w:val="21"/>
          <w:highlight w:val="none"/>
        </w:rPr>
        <w:t>。</w:t>
      </w:r>
    </w:p>
    <w:p w14:paraId="1D312792">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开标方式：</w:t>
      </w:r>
      <w:r>
        <w:rPr>
          <w:rFonts w:hint="eastAsia" w:ascii="华文中宋" w:hAnsi="华文中宋" w:eastAsia="华文中宋" w:cs="Arial"/>
          <w:color w:val="auto"/>
          <w:kern w:val="0"/>
          <w:szCs w:val="21"/>
          <w:highlight w:val="none"/>
        </w:rPr>
        <w:t>本项目采用网上电子开标的方式进行，各</w:t>
      </w:r>
      <w:r>
        <w:rPr>
          <w:rFonts w:hint="eastAsia" w:ascii="华文中宋" w:hAnsi="华文中宋" w:eastAsia="华文中宋" w:cs="Arial"/>
          <w:color w:val="auto"/>
          <w:kern w:val="0"/>
          <w:szCs w:val="21"/>
          <w:highlight w:val="none"/>
          <w:lang w:val="en-US" w:eastAsia="zh-CN"/>
        </w:rPr>
        <w:t>磋商</w:t>
      </w:r>
      <w:r>
        <w:rPr>
          <w:rFonts w:hint="eastAsia" w:ascii="华文中宋" w:hAnsi="华文中宋" w:eastAsia="华文中宋" w:cs="Arial"/>
          <w:color w:val="auto"/>
          <w:kern w:val="0"/>
          <w:szCs w:val="21"/>
          <w:highlight w:val="none"/>
        </w:rPr>
        <w:t>供应商在</w:t>
      </w:r>
      <w:r>
        <w:rPr>
          <w:rFonts w:hint="eastAsia" w:ascii="华文中宋" w:hAnsi="华文中宋" w:eastAsia="华文中宋" w:cs="Arial"/>
          <w:color w:val="auto"/>
          <w:kern w:val="0"/>
          <w:szCs w:val="21"/>
          <w:highlight w:val="none"/>
          <w:lang w:val="en-US" w:eastAsia="zh-CN"/>
        </w:rPr>
        <w:t>响应</w:t>
      </w:r>
      <w:r>
        <w:rPr>
          <w:rFonts w:hint="eastAsia" w:ascii="华文中宋" w:hAnsi="华文中宋" w:eastAsia="华文中宋" w:cs="Arial"/>
          <w:color w:val="auto"/>
          <w:kern w:val="0"/>
          <w:szCs w:val="21"/>
          <w:highlight w:val="none"/>
        </w:rPr>
        <w:t>文件解密时间内，登录政采云系统解密文件，如未在解密时间内解密文件的视为自动放弃投标，解密完成后按照系统流程对报价进行确认，如未在解密时间内确认报价的，视为同意开标结果。因不可抗因素导致业务执行系统无法正常运行时，集采机构将等待系统恢复正常后继续进行开标。</w:t>
      </w:r>
    </w:p>
    <w:p w14:paraId="7042607A">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磋商方式：本项目采用网上磋商的方式进行，依据上传至系统的</w:t>
      </w:r>
      <w:r>
        <w:rPr>
          <w:rFonts w:hint="eastAsia" w:ascii="华文中宋" w:hAnsi="华文中宋" w:eastAsia="华文中宋" w:cs="Arial"/>
          <w:color w:val="auto"/>
          <w:szCs w:val="21"/>
          <w:highlight w:val="none"/>
        </w:rPr>
        <w:t>响应</w:t>
      </w:r>
      <w:r>
        <w:rPr>
          <w:rFonts w:hint="eastAsia" w:ascii="华文中宋" w:hAnsi="华文中宋" w:eastAsia="华文中宋"/>
          <w:color w:val="auto"/>
          <w:szCs w:val="21"/>
          <w:highlight w:val="none"/>
        </w:rPr>
        <w:t>文件进行磋商，因不可抗因素导致业务执行系统无法正常运行时，集采机构将等待系统恢复正常后继续进行磋商。系统不能及时恢复正常时，集采机构将封标，待系统恢复正常后继续或重新进行磋商。</w:t>
      </w:r>
    </w:p>
    <w:p w14:paraId="78133E80">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4.评审方式：</w:t>
      </w:r>
      <w:r>
        <w:rPr>
          <w:rFonts w:hint="eastAsia" w:ascii="华文中宋" w:hAnsi="华文中宋" w:eastAsia="华文中宋" w:cs="Times New Roman"/>
          <w:color w:val="auto"/>
          <w:sz w:val="21"/>
          <w:szCs w:val="21"/>
          <w:highlight w:val="none"/>
          <w:lang w:val="en-US" w:eastAsia="zh-CN"/>
        </w:rPr>
        <w:t>本项目实行远程异地评审。</w:t>
      </w:r>
    </w:p>
    <w:p w14:paraId="365D7937">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三</w:t>
      </w:r>
      <w:r>
        <w:rPr>
          <w:rFonts w:hint="eastAsia" w:ascii="华文中宋" w:hAnsi="华文中宋" w:eastAsia="华文中宋"/>
          <w:color w:val="auto"/>
          <w:szCs w:val="21"/>
          <w:highlight w:val="none"/>
        </w:rPr>
        <w:t>、</w:t>
      </w:r>
      <w:r>
        <w:rPr>
          <w:rFonts w:hint="eastAsia" w:ascii="华文中宋" w:hAnsi="华文中宋" w:eastAsia="华文中宋"/>
          <w:b/>
          <w:color w:val="auto"/>
          <w:szCs w:val="21"/>
          <w:highlight w:val="none"/>
        </w:rPr>
        <w:t>磋商文件获取时间、响应文件上传截止时间、解密时间及开启时间</w:t>
      </w:r>
    </w:p>
    <w:p w14:paraId="5A38B8E3">
      <w:pPr>
        <w:spacing w:line="44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磋商文件获取时间：</w:t>
      </w:r>
      <w:bookmarkStart w:id="6" w:name="PO_3000009606_PM008"/>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6年5月</w:t>
      </w:r>
      <w:bookmarkEnd w:id="6"/>
      <w:r>
        <w:rPr>
          <w:rFonts w:hint="eastAsia" w:ascii="华文中宋" w:hAnsi="华文中宋" w:eastAsia="华文中宋"/>
          <w:color w:val="auto"/>
          <w:szCs w:val="21"/>
          <w:highlight w:val="none"/>
          <w:lang w:val="en-US" w:eastAsia="zh-CN"/>
        </w:rPr>
        <w:t>11日</w:t>
      </w:r>
      <w:r>
        <w:rPr>
          <w:rFonts w:hint="eastAsia" w:ascii="华文中宋" w:hAnsi="华文中宋" w:eastAsia="华文中宋"/>
          <w:color w:val="auto"/>
          <w:szCs w:val="21"/>
          <w:highlight w:val="none"/>
        </w:rPr>
        <w:t>至</w:t>
      </w:r>
      <w:bookmarkStart w:id="7" w:name="PO_3000009606_PM009"/>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6年5月18日</w:t>
      </w:r>
      <w:r>
        <w:rPr>
          <w:rFonts w:hint="eastAsia" w:ascii="华文中宋" w:hAnsi="华文中宋" w:eastAsia="华文中宋"/>
          <w:color w:val="auto"/>
          <w:szCs w:val="21"/>
          <w:highlight w:val="none"/>
          <w:lang w:eastAsia="zh-CN"/>
        </w:rPr>
        <w:t xml:space="preserve"> </w:t>
      </w:r>
      <w:bookmarkEnd w:id="7"/>
    </w:p>
    <w:p w14:paraId="063DDED3">
      <w:pPr>
        <w:spacing w:line="440" w:lineRule="exact"/>
        <w:ind w:firstLine="420" w:firstLineChars="200"/>
        <w:rPr>
          <w:rFonts w:hint="eastAsia" w:eastAsia="华文中宋"/>
          <w:color w:val="auto"/>
          <w:highlight w:val="none"/>
          <w:lang w:eastAsia="zh-CN"/>
        </w:rPr>
      </w:pPr>
      <w:r>
        <w:rPr>
          <w:rFonts w:hint="eastAsia" w:ascii="华文中宋" w:hAnsi="华文中宋" w:eastAsia="华文中宋"/>
          <w:color w:val="auto"/>
          <w:szCs w:val="21"/>
          <w:highlight w:val="none"/>
        </w:rPr>
        <w:t>响应文件上传截止时间：</w:t>
      </w:r>
      <w:bookmarkStart w:id="8" w:name="PO_3000009606_PM015"/>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6年5月22日</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w:t>
      </w:r>
      <w:bookmarkEnd w:id="8"/>
    </w:p>
    <w:p w14:paraId="308DAC1B">
      <w:pPr>
        <w:spacing w:line="44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响应文件解密时间</w:t>
      </w:r>
      <w:r>
        <w:rPr>
          <w:rFonts w:ascii="华文中宋" w:hAnsi="华文中宋" w:eastAsia="华文中宋"/>
          <w:color w:val="auto"/>
          <w:szCs w:val="21"/>
          <w:highlight w:val="none"/>
        </w:rPr>
        <w:t xml:space="preserve">: </w:t>
      </w:r>
      <w:bookmarkStart w:id="9" w:name="PO_3000009606_PM015_1"/>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6年5月22日</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w:t>
      </w:r>
      <w:bookmarkEnd w:id="9"/>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0</w:t>
      </w:r>
      <w:r>
        <w:rPr>
          <w:rFonts w:hint="eastAsia" w:ascii="华文中宋" w:hAnsi="华文中宋" w:eastAsia="华文中宋"/>
          <w:color w:val="auto"/>
          <w:szCs w:val="21"/>
          <w:highlight w:val="none"/>
        </w:rPr>
        <w:t>0</w:t>
      </w:r>
    </w:p>
    <w:p w14:paraId="103F8CB2">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响应文件开启时间</w:t>
      </w:r>
      <w:bookmarkStart w:id="10" w:name="PO_3000009606_PM018"/>
      <w:r>
        <w:rPr>
          <w:rFonts w:ascii="华文中宋" w:hAnsi="华文中宋" w:eastAsia="华文中宋"/>
          <w:color w:val="auto"/>
          <w:szCs w:val="21"/>
          <w:highlight w:val="none"/>
        </w:rPr>
        <w:t xml:space="preserve">: </w:t>
      </w:r>
      <w:bookmarkEnd w:id="10"/>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6年5月22日</w:t>
      </w:r>
      <w:r>
        <w:rPr>
          <w:rFonts w:hint="eastAsia" w:ascii="华文中宋" w:hAnsi="华文中宋" w:eastAsia="华文中宋"/>
          <w:color w:val="auto"/>
          <w:szCs w:val="21"/>
          <w:highlight w:val="none"/>
          <w:lang w:eastAsia="zh-CN"/>
        </w:rPr>
        <w:t xml:space="preserve"> 09:</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lang w:eastAsia="zh-CN"/>
        </w:rPr>
        <w:t>0</w:t>
      </w:r>
    </w:p>
    <w:p w14:paraId="012866F7">
      <w:pPr>
        <w:spacing w:line="360" w:lineRule="auto"/>
        <w:rPr>
          <w:rFonts w:ascii="华文中宋" w:hAnsi="华文中宋" w:eastAsia="华文中宋"/>
          <w:b/>
          <w:color w:val="auto"/>
          <w:szCs w:val="21"/>
          <w:highlight w:val="none"/>
        </w:rPr>
      </w:pPr>
      <w:r>
        <w:rPr>
          <w:rStyle w:val="32"/>
          <w:rFonts w:hint="eastAsia" w:ascii="华文中宋" w:hAnsi="华文中宋" w:eastAsia="华文中宋" w:cs="Arial"/>
          <w:color w:val="auto"/>
          <w:szCs w:val="21"/>
          <w:highlight w:val="none"/>
        </w:rPr>
        <w:t>四</w:t>
      </w:r>
      <w:r>
        <w:rPr>
          <w:rFonts w:hint="eastAsia" w:ascii="华文中宋" w:hAnsi="华文中宋" w:eastAsia="华文中宋"/>
          <w:b/>
          <w:color w:val="auto"/>
          <w:szCs w:val="21"/>
          <w:highlight w:val="none"/>
        </w:rPr>
        <w:t>、</w:t>
      </w:r>
      <w:r>
        <w:rPr>
          <w:rFonts w:hint="eastAsia" w:ascii="华文中宋" w:hAnsi="华文中宋" w:eastAsia="华文中宋" w:cs="宋体"/>
          <w:b/>
          <w:color w:val="auto"/>
          <w:kern w:val="0"/>
          <w:szCs w:val="21"/>
          <w:highlight w:val="none"/>
        </w:rPr>
        <w:t>基本信息</w:t>
      </w:r>
    </w:p>
    <w:p w14:paraId="6317C208">
      <w:pPr>
        <w:spacing w:line="360" w:lineRule="auto"/>
        <w:ind w:firstLine="42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采购人基本信息</w:t>
      </w:r>
    </w:p>
    <w:p w14:paraId="1C8F51CB">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单位名称：</w:t>
      </w:r>
      <w:r>
        <w:rPr>
          <w:rFonts w:hint="eastAsia" w:ascii="华文中宋" w:hAnsi="华文中宋" w:eastAsia="华文中宋"/>
          <w:color w:val="auto"/>
          <w:szCs w:val="21"/>
          <w:highlight w:val="none"/>
        </w:rPr>
        <w:t>大同市文物安全监测中心(大同市城墙保护中心)</w:t>
      </w:r>
    </w:p>
    <w:p w14:paraId="43B305FB">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地</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址：</w:t>
      </w:r>
      <w:r>
        <w:rPr>
          <w:rFonts w:hint="eastAsia" w:ascii="华文中宋" w:hAnsi="华文中宋" w:eastAsia="华文中宋"/>
          <w:color w:val="auto"/>
          <w:szCs w:val="21"/>
          <w:highlight w:val="none"/>
        </w:rPr>
        <w:t>大同市兴国寺街82号</w:t>
      </w:r>
    </w:p>
    <w:p w14:paraId="36E06958">
      <w:pPr>
        <w:snapToGrid w:val="0"/>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项目联系人：郭建永</w:t>
      </w:r>
    </w:p>
    <w:p w14:paraId="6BFE1534">
      <w:pPr>
        <w:snapToGrid w:val="0"/>
        <w:spacing w:line="440" w:lineRule="exact"/>
        <w:ind w:firstLine="420" w:firstLineChars="200"/>
        <w:rPr>
          <w:rFonts w:hint="eastAsia" w:ascii="华文中宋" w:hAnsi="华文中宋" w:eastAsia="华文中宋" w:cs="宋体"/>
          <w:bCs/>
          <w:color w:val="auto"/>
          <w:kern w:val="0"/>
          <w:highlight w:val="none"/>
          <w:lang w:eastAsia="zh-CN"/>
        </w:rPr>
      </w:pPr>
      <w:r>
        <w:rPr>
          <w:rFonts w:hint="eastAsia" w:ascii="华文中宋" w:hAnsi="华文中宋" w:eastAsia="华文中宋"/>
          <w:color w:val="auto"/>
          <w:szCs w:val="21"/>
          <w:highlight w:val="none"/>
        </w:rPr>
        <w:t>联系电话：</w:t>
      </w:r>
      <w:r>
        <w:rPr>
          <w:rFonts w:hint="eastAsia" w:ascii="华文中宋" w:hAnsi="华文中宋" w:eastAsia="华文中宋"/>
          <w:color w:val="auto"/>
          <w:szCs w:val="21"/>
          <w:highlight w:val="none"/>
        </w:rPr>
        <w:t>0352-2992113</w:t>
      </w:r>
    </w:p>
    <w:p w14:paraId="23633CD4">
      <w:pPr>
        <w:snapToGrid w:val="0"/>
        <w:spacing w:line="44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集采机构基本信息</w:t>
      </w:r>
    </w:p>
    <w:p w14:paraId="50D64775">
      <w:pPr>
        <w:snapToGrid w:val="0"/>
        <w:spacing w:line="44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单位名称：</w:t>
      </w:r>
      <w:bookmarkStart w:id="11" w:name="PO_3000009606_PM031_2"/>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11"/>
    </w:p>
    <w:p w14:paraId="4D87D686">
      <w:pPr>
        <w:snapToGrid w:val="0"/>
        <w:spacing w:line="44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地址：</w:t>
      </w:r>
      <w:r>
        <w:rPr>
          <w:rFonts w:hint="eastAsia" w:ascii="华文中宋" w:hAnsi="华文中宋" w:eastAsia="华文中宋"/>
          <w:color w:val="auto"/>
          <w:szCs w:val="21"/>
          <w:highlight w:val="none"/>
          <w:lang w:eastAsia="zh-CN"/>
        </w:rPr>
        <w:t>大同市平城区恒安街209号</w:t>
      </w:r>
    </w:p>
    <w:p w14:paraId="3BC0A72C">
      <w:pPr>
        <w:spacing w:line="48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联系人：</w:t>
      </w:r>
      <w:r>
        <w:rPr>
          <w:rFonts w:hint="eastAsia" w:ascii="华文中宋" w:hAnsi="华文中宋" w:eastAsia="华文中宋" w:cs="宋体"/>
          <w:bCs/>
          <w:color w:val="auto"/>
          <w:kern w:val="0"/>
          <w:highlight w:val="none"/>
          <w:lang w:eastAsia="zh-CN"/>
        </w:rPr>
        <w:t>尚宇坤</w:t>
      </w:r>
    </w:p>
    <w:p w14:paraId="1BD5E35B">
      <w:pPr>
        <w:spacing w:line="480" w:lineRule="exact"/>
        <w:ind w:firstLine="420" w:firstLineChars="200"/>
        <w:rPr>
          <w:rFonts w:hint="default" w:ascii="华文中宋" w:hAnsi="华文中宋" w:eastAsia="华文中宋" w:cs="宋体"/>
          <w:bCs/>
          <w:color w:val="auto"/>
          <w:kern w:val="0"/>
          <w:highlight w:val="none"/>
          <w:lang w:val="en-US" w:eastAsia="zh-CN"/>
        </w:rPr>
      </w:pPr>
      <w:r>
        <w:rPr>
          <w:rFonts w:hint="eastAsia" w:ascii="华文中宋" w:hAnsi="华文中宋" w:eastAsia="华文中宋"/>
          <w:color w:val="auto"/>
          <w:szCs w:val="21"/>
          <w:highlight w:val="none"/>
        </w:rPr>
        <w:t>联系电话：</w:t>
      </w:r>
      <w:r>
        <w:rPr>
          <w:rFonts w:hint="eastAsia" w:ascii="华文中宋" w:hAnsi="华文中宋" w:eastAsia="华文中宋" w:cs="宋体"/>
          <w:bCs/>
          <w:color w:val="auto"/>
          <w:kern w:val="0"/>
          <w:highlight w:val="none"/>
          <w:lang w:val="en-US" w:eastAsia="zh-CN"/>
        </w:rPr>
        <w:t>0352-7982090</w:t>
      </w:r>
    </w:p>
    <w:p w14:paraId="46A88B96">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政采云平台</w:t>
      </w:r>
    </w:p>
    <w:p w14:paraId="0A519384">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技术支持电话</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lang w:val="en-US" w:eastAsia="zh-CN"/>
        </w:rPr>
        <w:t>95763</w:t>
      </w:r>
    </w:p>
    <w:p w14:paraId="68C4AD09">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szCs w:val="21"/>
          <w:highlight w:val="none"/>
          <w:lang w:val="en-US" w:eastAsia="zh-CN"/>
        </w:rPr>
        <w:t xml:space="preserve">             </w:t>
      </w:r>
    </w:p>
    <w:p w14:paraId="1E4A6B25">
      <w:pPr>
        <w:spacing w:line="360" w:lineRule="auto"/>
        <w:ind w:firstLine="420" w:firstLineChars="200"/>
        <w:rPr>
          <w:rFonts w:ascii="华文中宋" w:hAnsi="华文中宋" w:eastAsia="华文中宋"/>
          <w:color w:val="auto"/>
          <w:szCs w:val="21"/>
          <w:highlight w:val="none"/>
        </w:rPr>
      </w:pPr>
    </w:p>
    <w:p w14:paraId="0BD01F42">
      <w:pPr>
        <w:spacing w:line="360" w:lineRule="auto"/>
        <w:ind w:firstLine="420" w:firstLineChars="200"/>
        <w:rPr>
          <w:color w:val="auto"/>
          <w:highlight w:val="none"/>
        </w:rPr>
      </w:pPr>
      <w:r>
        <w:rPr>
          <w:rFonts w:hint="eastAsia" w:ascii="华文中宋" w:hAnsi="华文中宋" w:eastAsia="华文中宋"/>
          <w:color w:val="auto"/>
          <w:szCs w:val="21"/>
          <w:highlight w:val="none"/>
        </w:rPr>
        <w:t>注：本磋商文件所表述的时间均为北京时间。</w:t>
      </w:r>
    </w:p>
    <w:p w14:paraId="208C1C3E">
      <w:pPr>
        <w:pStyle w:val="2"/>
        <w:spacing w:line="360" w:lineRule="auto"/>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br w:type="page"/>
      </w:r>
      <w:bookmarkStart w:id="12" w:name="_Toc25175"/>
      <w:r>
        <w:rPr>
          <w:rFonts w:hint="eastAsia" w:ascii="华文中宋" w:hAnsi="华文中宋" w:eastAsia="华文中宋"/>
          <w:color w:val="auto"/>
          <w:sz w:val="28"/>
          <w:szCs w:val="28"/>
          <w:highlight w:val="none"/>
        </w:rPr>
        <w:t>第二部分  磋商供应商须知前附表</w:t>
      </w:r>
      <w:bookmarkEnd w:id="12"/>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237"/>
      </w:tblGrid>
      <w:tr w14:paraId="150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07FE17AF">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序号</w:t>
            </w:r>
          </w:p>
        </w:tc>
        <w:tc>
          <w:tcPr>
            <w:tcW w:w="2011" w:type="dxa"/>
            <w:vAlign w:val="center"/>
          </w:tcPr>
          <w:p w14:paraId="22A54B5F">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内容</w:t>
            </w:r>
          </w:p>
        </w:tc>
        <w:tc>
          <w:tcPr>
            <w:tcW w:w="6237" w:type="dxa"/>
            <w:vAlign w:val="center"/>
          </w:tcPr>
          <w:p w14:paraId="76456366">
            <w:pPr>
              <w:pStyle w:val="17"/>
              <w:snapToGrid w:val="0"/>
              <w:spacing w:line="360" w:lineRule="auto"/>
              <w:jc w:val="center"/>
              <w:rPr>
                <w:rFonts w:ascii="华文中宋" w:hAnsi="华文中宋" w:eastAsia="华文中宋"/>
                <w:b/>
                <w:color w:val="auto"/>
                <w:highlight w:val="none"/>
              </w:rPr>
            </w:pPr>
            <w:r>
              <w:rPr>
                <w:rFonts w:hint="eastAsia" w:ascii="华文中宋" w:hAnsi="华文中宋" w:eastAsia="华文中宋"/>
                <w:b/>
                <w:color w:val="auto"/>
                <w:kern w:val="0"/>
                <w:highlight w:val="none"/>
              </w:rPr>
              <w:t>说明与要求</w:t>
            </w:r>
          </w:p>
        </w:tc>
      </w:tr>
      <w:tr w14:paraId="64F4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649" w:type="dxa"/>
            <w:vAlign w:val="center"/>
          </w:tcPr>
          <w:p w14:paraId="754DD1C8">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1</w:t>
            </w:r>
          </w:p>
        </w:tc>
        <w:tc>
          <w:tcPr>
            <w:tcW w:w="2011" w:type="dxa"/>
            <w:vAlign w:val="center"/>
          </w:tcPr>
          <w:p w14:paraId="1DA525E4">
            <w:pPr>
              <w:pStyle w:val="57"/>
              <w:tabs>
                <w:tab w:val="clear" w:pos="2880"/>
              </w:tabs>
              <w:snapToGrid w:val="0"/>
              <w:spacing w:line="360" w:lineRule="auto"/>
              <w:ind w:left="0" w:firstLine="0"/>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磋商供应商应具备的资格要求</w:t>
            </w:r>
          </w:p>
        </w:tc>
        <w:tc>
          <w:tcPr>
            <w:tcW w:w="6237" w:type="dxa"/>
            <w:vAlign w:val="center"/>
          </w:tcPr>
          <w:p w14:paraId="7CC5B88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华文中宋" w:hAnsi="华文中宋" w:eastAsia="华文中宋" w:cs="Times New Roman"/>
                <w:b w:val="0"/>
                <w:bCs/>
                <w:color w:val="auto"/>
                <w:szCs w:val="21"/>
                <w:highlight w:val="none"/>
                <w:u w:val="none"/>
                <w:lang w:val="en-US" w:eastAsia="zh-CN"/>
              </w:rPr>
            </w:pPr>
            <w:r>
              <w:rPr>
                <w:rFonts w:hint="eastAsia" w:ascii="华文中宋" w:hAnsi="华文中宋" w:eastAsia="华文中宋" w:cs="Times New Roman"/>
                <w:b w:val="0"/>
                <w:bCs/>
                <w:color w:val="auto"/>
                <w:szCs w:val="21"/>
                <w:highlight w:val="none"/>
                <w:u w:val="none"/>
                <w:lang w:val="en-US" w:eastAsia="zh-CN"/>
              </w:rPr>
              <w:t>1．具备政府采购法第二十二条第一款规定的条件；</w:t>
            </w:r>
          </w:p>
          <w:p w14:paraId="59D77B6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b w:val="0"/>
                <w:bCs/>
                <w:color w:val="auto"/>
                <w:szCs w:val="21"/>
                <w:highlight w:val="none"/>
                <w:u w:val="none"/>
                <w:lang w:val="en-US" w:eastAsia="zh-CN"/>
              </w:rPr>
              <w:t>2．本包是否接受</w:t>
            </w:r>
            <w:r>
              <w:rPr>
                <w:rFonts w:hint="eastAsia" w:ascii="华文中宋" w:hAnsi="华文中宋" w:eastAsia="华文中宋" w:cs="Times New Roman"/>
                <w:color w:val="auto"/>
                <w:highlight w:val="none"/>
              </w:rPr>
              <w:t>联合体：</w:t>
            </w:r>
            <w:bookmarkStart w:id="13" w:name="PO_3000009606_PM007"/>
            <w:r>
              <w:rPr>
                <w:rFonts w:hint="eastAsia" w:ascii="华文中宋" w:hAnsi="华文中宋" w:eastAsia="华文中宋" w:cs="Times New Roman"/>
                <w:color w:val="auto"/>
                <w:highlight w:val="none"/>
                <w:lang w:eastAsia="zh-CN"/>
              </w:rPr>
              <w:t>不允许联合体投标</w:t>
            </w:r>
            <w:bookmarkEnd w:id="13"/>
          </w:p>
          <w:p w14:paraId="44EA8ED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华文中宋" w:hAnsi="华文中宋" w:eastAsia="华文中宋" w:cs="Times New Roman"/>
                <w:color w:val="auto"/>
                <w:highlight w:val="none"/>
                <w:lang w:val="en-US" w:eastAsia="zh-CN"/>
              </w:rPr>
            </w:pPr>
            <w:r>
              <w:rPr>
                <w:rFonts w:ascii="华文中宋" w:hAnsi="华文中宋" w:eastAsia="华文中宋" w:cs="Times New Roman"/>
                <w:color w:val="auto"/>
                <w:highlight w:val="none"/>
              </w:rPr>
              <w:t>3</w:t>
            </w:r>
            <w:r>
              <w:rPr>
                <w:rFonts w:hint="eastAsia" w:ascii="华文中宋" w:hAnsi="华文中宋" w:eastAsia="华文中宋" w:cs="Times New Roman"/>
                <w:color w:val="auto"/>
                <w:highlight w:val="none"/>
              </w:rPr>
              <w:t>．其他特定资格条件：</w:t>
            </w:r>
            <w:r>
              <w:rPr>
                <w:rFonts w:hint="eastAsia" w:ascii="华文中宋" w:hAnsi="华文中宋" w:eastAsia="华文中宋" w:cs="Times New Roman"/>
                <w:color w:val="auto"/>
                <w:highlight w:val="none"/>
                <w:lang w:val="en-US" w:eastAsia="zh-CN"/>
              </w:rPr>
              <w:t>无</w:t>
            </w:r>
          </w:p>
          <w:p w14:paraId="5DEC2C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textAlignment w:val="auto"/>
              <w:rPr>
                <w:rFonts w:hint="default" w:ascii="华文中宋" w:hAnsi="华文中宋" w:eastAsia="华文中宋"/>
                <w:b w:val="0"/>
                <w:bCs/>
                <w:color w:val="auto"/>
                <w:szCs w:val="21"/>
                <w:highlight w:val="none"/>
                <w:u w:val="none"/>
                <w:lang w:val="en-US" w:eastAsia="zh-CN"/>
              </w:rPr>
            </w:pPr>
            <w:r>
              <w:rPr>
                <w:rFonts w:hint="default" w:ascii="华文中宋" w:hAnsi="华文中宋" w:eastAsia="华文中宋" w:cs="Times New Roman"/>
                <w:b w:val="0"/>
                <w:bCs/>
                <w:color w:val="auto"/>
                <w:kern w:val="2"/>
                <w:sz w:val="21"/>
                <w:szCs w:val="21"/>
                <w:highlight w:val="none"/>
                <w:lang w:val="en-US" w:eastAsia="zh-CN" w:bidi="ar-SA"/>
              </w:rPr>
              <w:t>4.</w:t>
            </w:r>
            <w:r>
              <w:rPr>
                <w:rFonts w:hint="eastAsia" w:ascii="华文中宋" w:hAnsi="华文中宋" w:eastAsia="华文中宋" w:cs="Times New Roman"/>
                <w:b w:val="0"/>
                <w:bCs/>
                <w:color w:val="auto"/>
                <w:kern w:val="2"/>
                <w:sz w:val="21"/>
                <w:szCs w:val="21"/>
                <w:highlight w:val="none"/>
                <w:lang w:val="en-US" w:eastAsia="zh-CN" w:bidi="ar-SA"/>
              </w:rPr>
              <w:t xml:space="preserve"> </w:t>
            </w:r>
            <w:r>
              <w:rPr>
                <w:rFonts w:hint="eastAsia" w:ascii="华文中宋" w:hAnsi="华文中宋" w:eastAsia="华文中宋"/>
                <w:b w:val="0"/>
                <w:bCs/>
                <w:color w:val="auto"/>
                <w:szCs w:val="21"/>
                <w:highlight w:val="none"/>
                <w:u w:val="none"/>
                <w:lang w:val="en-US" w:eastAsia="zh-CN"/>
              </w:rPr>
              <w:t>本项目是否专门面向中小企业项目：</w:t>
            </w:r>
            <w:r>
              <w:rPr>
                <w:rFonts w:hint="eastAsia" w:ascii="华文中宋" w:hAnsi="华文中宋" w:eastAsia="华文中宋"/>
                <w:b w:val="0"/>
                <w:bCs/>
                <w:color w:val="auto"/>
                <w:szCs w:val="21"/>
                <w:highlight w:val="none"/>
                <w:u w:val="none"/>
                <w:lang w:val="en-US" w:eastAsia="zh-CN"/>
              </w:rPr>
              <w:t>是（中小）</w:t>
            </w:r>
            <w:r>
              <w:rPr>
                <w:rFonts w:hint="eastAsia" w:ascii="华文中宋" w:hAnsi="华文中宋" w:eastAsia="华文中宋"/>
                <w:b w:val="0"/>
                <w:bCs/>
                <w:color w:val="auto"/>
                <w:szCs w:val="21"/>
                <w:highlight w:val="none"/>
                <w:u w:val="none"/>
                <w:lang w:val="en-US" w:eastAsia="zh-CN"/>
              </w:rPr>
              <w:t xml:space="preserve">   </w:t>
            </w:r>
          </w:p>
          <w:p w14:paraId="05160D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华文中宋" w:hAnsi="华文中宋" w:eastAsia="华文中宋"/>
                <w:bCs/>
                <w:color w:val="auto"/>
                <w:szCs w:val="21"/>
                <w:highlight w:val="none"/>
              </w:rPr>
            </w:pPr>
            <w:r>
              <w:rPr>
                <w:rFonts w:hint="eastAsia" w:ascii="华文中宋" w:hAnsi="华文中宋" w:eastAsia="华文中宋"/>
                <w:b w:val="0"/>
                <w:bCs/>
                <w:color w:val="auto"/>
                <w:szCs w:val="21"/>
                <w:highlight w:val="none"/>
                <w:u w:val="none"/>
                <w:lang w:val="en-US" w:eastAsia="zh-CN"/>
              </w:rPr>
              <w:t xml:space="preserve">5. 本项目是否允许再分包： </w:t>
            </w:r>
            <w:r>
              <w:rPr>
                <w:rFonts w:hint="eastAsia" w:ascii="华文中宋" w:hAnsi="华文中宋" w:eastAsia="华文中宋"/>
                <w:b w:val="0"/>
                <w:bCs/>
                <w:color w:val="auto"/>
                <w:szCs w:val="21"/>
                <w:highlight w:val="none"/>
                <w:u w:val="none"/>
                <w:lang w:val="en-US" w:eastAsia="zh-CN"/>
              </w:rPr>
              <w:t xml:space="preserve"> 否</w:t>
            </w:r>
          </w:p>
        </w:tc>
      </w:tr>
      <w:tr w14:paraId="0DAA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BA71162">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2</w:t>
            </w:r>
          </w:p>
        </w:tc>
        <w:tc>
          <w:tcPr>
            <w:tcW w:w="2011" w:type="dxa"/>
            <w:vAlign w:val="center"/>
          </w:tcPr>
          <w:p w14:paraId="4329CE94">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响应文件</w:t>
            </w:r>
          </w:p>
          <w:p w14:paraId="06D2ADCB">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（资格证明文件）</w:t>
            </w:r>
          </w:p>
        </w:tc>
        <w:tc>
          <w:tcPr>
            <w:tcW w:w="6237" w:type="dxa"/>
            <w:vAlign w:val="center"/>
          </w:tcPr>
          <w:p w14:paraId="0AE3F94D">
            <w:pPr>
              <w:spacing w:line="360" w:lineRule="exact"/>
              <w:ind w:left="315" w:leftChars="150" w:firstLine="105" w:firstLineChars="5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．磋商供应商代表的证明（格式见第八部分）</w:t>
            </w:r>
          </w:p>
          <w:p w14:paraId="29A5F325">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法定代表人（负责人）参加磋商的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提供“法定代表人（负责人）证明书”</w:t>
            </w:r>
          </w:p>
          <w:p w14:paraId="7F0CC37F">
            <w:pPr>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委托代理人参加磋商的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提供“法定代表人（负责人）授权委托书”</w:t>
            </w:r>
          </w:p>
          <w:p w14:paraId="367D6DD8">
            <w:pPr>
              <w:spacing w:line="36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自然人参加磋商的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提供个人身份证明</w:t>
            </w:r>
            <w:r>
              <w:rPr>
                <w:rFonts w:hint="eastAsia" w:ascii="华文中宋" w:hAnsi="华文中宋" w:eastAsia="华文中宋" w:cs="华文中宋"/>
                <w:color w:val="auto"/>
                <w:szCs w:val="21"/>
                <w:highlight w:val="none"/>
              </w:rPr>
              <w:t>扫描件</w:t>
            </w:r>
          </w:p>
          <w:p w14:paraId="4D741647">
            <w:pPr>
              <w:spacing w:line="360" w:lineRule="auto"/>
              <w:ind w:left="315" w:leftChars="150" w:firstLine="105" w:firstLineChars="50"/>
              <w:rPr>
                <w:rFonts w:ascii="华文中宋" w:hAnsi="华文中宋" w:eastAsia="华文中宋" w:cs="华文中宋"/>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rPr>
              <w:t>响应函</w:t>
            </w:r>
            <w:r>
              <w:rPr>
                <w:rFonts w:hint="eastAsia" w:ascii="华文中宋" w:hAnsi="华文中宋" w:eastAsia="华文中宋"/>
                <w:b/>
                <w:color w:val="auto"/>
                <w:szCs w:val="21"/>
                <w:highlight w:val="none"/>
              </w:rPr>
              <w:t>（格式见第八部分）</w:t>
            </w:r>
          </w:p>
          <w:p w14:paraId="1BA12071">
            <w:pPr>
              <w:spacing w:line="360" w:lineRule="exact"/>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．以下内容提供《政府集中采购供应商信用承诺书》（格式见第八部分）</w:t>
            </w:r>
          </w:p>
          <w:p w14:paraId="5104C6E2">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38E75C93">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0979AA4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6790DA3C">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553D8CC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3ACA96FE">
            <w:pPr>
              <w:spacing w:line="360" w:lineRule="exact"/>
              <w:ind w:left="315" w:leftChars="150" w:firstLine="105" w:firstLineChars="50"/>
              <w:rPr>
                <w:rFonts w:ascii="华文中宋" w:hAnsi="华文中宋" w:eastAsia="华文中宋"/>
                <w:b/>
                <w:color w:val="auto"/>
                <w:szCs w:val="21"/>
                <w:highlight w:val="none"/>
              </w:rPr>
            </w:pPr>
            <w:r>
              <w:rPr>
                <w:rFonts w:ascii="华文中宋" w:hAnsi="华文中宋" w:eastAsia="华文中宋"/>
                <w:b/>
                <w:color w:val="auto"/>
                <w:szCs w:val="21"/>
                <w:highlight w:val="none"/>
              </w:rPr>
              <w:t>4</w:t>
            </w:r>
            <w:r>
              <w:rPr>
                <w:rFonts w:hint="eastAsia" w:ascii="华文中宋" w:hAnsi="华文中宋" w:eastAsia="华文中宋"/>
                <w:b/>
                <w:color w:val="auto"/>
                <w:szCs w:val="21"/>
                <w:highlight w:val="none"/>
              </w:rPr>
              <w:t>．本项目所需的其他特定资格条件</w:t>
            </w:r>
            <w:r>
              <w:rPr>
                <w:rFonts w:hint="eastAsia" w:ascii="华文中宋" w:hAnsi="华文中宋" w:eastAsia="华文中宋"/>
                <w:b/>
                <w:color w:val="auto"/>
                <w:szCs w:val="21"/>
                <w:highlight w:val="none"/>
                <w:lang w:eastAsia="zh-CN"/>
              </w:rPr>
              <w:t>（</w:t>
            </w:r>
            <w:r>
              <w:rPr>
                <w:rFonts w:hint="eastAsia" w:ascii="华文中宋" w:hAnsi="华文中宋" w:eastAsia="华文中宋"/>
                <w:b/>
                <w:color w:val="auto"/>
                <w:szCs w:val="21"/>
                <w:highlight w:val="none"/>
                <w:lang w:val="en-US" w:eastAsia="zh-CN"/>
              </w:rPr>
              <w:t>如涉及</w:t>
            </w:r>
            <w:r>
              <w:rPr>
                <w:rFonts w:hint="eastAsia" w:ascii="华文中宋" w:hAnsi="华文中宋" w:eastAsia="华文中宋"/>
                <w:b/>
                <w:color w:val="auto"/>
                <w:szCs w:val="21"/>
                <w:highlight w:val="none"/>
                <w:lang w:eastAsia="zh-CN"/>
              </w:rPr>
              <w:t>）</w:t>
            </w:r>
          </w:p>
          <w:p w14:paraId="6A5648A9">
            <w:pPr>
              <w:spacing w:line="36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按照本部分序号</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“其他特定资格条件”规定提交相关证明文件。</w:t>
            </w:r>
          </w:p>
          <w:p w14:paraId="0F27AF24">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w:t>
            </w:r>
            <w:r>
              <w:rPr>
                <w:rFonts w:hint="eastAsia" w:ascii="华文中宋" w:hAnsi="华文中宋" w:eastAsia="华文中宋" w:cs="Times New Roman"/>
                <w:b/>
                <w:color w:val="auto"/>
                <w:szCs w:val="21"/>
                <w:highlight w:val="none"/>
                <w:lang w:val="en-US" w:eastAsia="zh-CN"/>
              </w:rPr>
              <w:t>本项目若为专门面向中小企业项目</w:t>
            </w:r>
          </w:p>
          <w:p w14:paraId="2D1934D4">
            <w:pPr>
              <w:spacing w:line="360" w:lineRule="auto"/>
              <w:ind w:firstLine="420" w:firstLineChars="20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42C38654">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说明：本项目将根据磋商供应商提供的上述文件进行资格审查，具体资格审查内容及标准见第五部分。</w:t>
            </w:r>
          </w:p>
        </w:tc>
      </w:tr>
      <w:tr w14:paraId="3CA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719FCF1">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3</w:t>
            </w:r>
          </w:p>
        </w:tc>
        <w:tc>
          <w:tcPr>
            <w:tcW w:w="2011" w:type="dxa"/>
            <w:vAlign w:val="center"/>
          </w:tcPr>
          <w:p w14:paraId="276BA24C">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响应文件</w:t>
            </w:r>
          </w:p>
          <w:p w14:paraId="39B1AABC">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eastAsia="zh-CN"/>
              </w:rPr>
              <w:t>商务技术</w:t>
            </w:r>
            <w:r>
              <w:rPr>
                <w:rFonts w:hint="eastAsia" w:ascii="华文中宋" w:hAnsi="华文中宋" w:eastAsia="华文中宋"/>
                <w:b/>
                <w:color w:val="auto"/>
                <w:szCs w:val="21"/>
                <w:highlight w:val="none"/>
              </w:rPr>
              <w:t>文件）</w:t>
            </w:r>
          </w:p>
        </w:tc>
        <w:tc>
          <w:tcPr>
            <w:tcW w:w="6237" w:type="dxa"/>
            <w:vAlign w:val="center"/>
          </w:tcPr>
          <w:p w14:paraId="28C70EE6">
            <w:pPr>
              <w:spacing w:line="360" w:lineRule="auto"/>
              <w:ind w:left="315" w:leftChars="150" w:firstLine="105" w:firstLineChars="50"/>
              <w:rPr>
                <w:rFonts w:ascii="华文中宋" w:hAnsi="华文中宋" w:eastAsia="华文中宋" w:cs="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rPr>
              <w:t>对采购需求的响应内容</w:t>
            </w:r>
          </w:p>
          <w:p w14:paraId="4FB7C1D4">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14:paraId="333BE264">
            <w:pPr>
              <w:spacing w:line="360" w:lineRule="auto"/>
              <w:ind w:left="315" w:leftChars="150" w:firstLine="105" w:firstLine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对</w:t>
            </w:r>
            <w:r>
              <w:rPr>
                <w:rFonts w:hint="eastAsia" w:ascii="华文中宋" w:hAnsi="华文中宋" w:eastAsia="华文中宋" w:cs="华文中宋"/>
                <w:color w:val="auto"/>
                <w:szCs w:val="21"/>
                <w:highlight w:val="none"/>
                <w:lang w:val="en-US" w:eastAsia="zh-CN"/>
              </w:rPr>
              <w:t>技术</w:t>
            </w:r>
            <w:r>
              <w:rPr>
                <w:rFonts w:hint="eastAsia" w:ascii="华文中宋" w:hAnsi="华文中宋" w:eastAsia="华文中宋" w:cs="华文中宋"/>
                <w:color w:val="auto"/>
                <w:szCs w:val="21"/>
                <w:highlight w:val="none"/>
              </w:rPr>
              <w:t>要求的响应内容</w:t>
            </w:r>
          </w:p>
          <w:p w14:paraId="3B9B2683">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以本采购文件第四部分采购需求要求自行响应，格式自拟。</w:t>
            </w:r>
          </w:p>
          <w:p w14:paraId="4BCD5278">
            <w:pPr>
              <w:spacing w:line="360" w:lineRule="auto"/>
              <w:ind w:firstLine="420" w:firstLineChars="20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2</w:t>
            </w:r>
            <w:r>
              <w:rPr>
                <w:rFonts w:hint="eastAsia" w:ascii="华文中宋" w:hAnsi="华文中宋" w:eastAsia="华文中宋"/>
                <w:b/>
                <w:color w:val="auto"/>
                <w:szCs w:val="21"/>
                <w:highlight w:val="none"/>
              </w:rPr>
              <w:t>．</w:t>
            </w:r>
            <w:r>
              <w:rPr>
                <w:rFonts w:hint="eastAsia" w:ascii="华文中宋" w:hAnsi="华文中宋" w:eastAsia="华文中宋" w:cs="华文中宋"/>
                <w:b/>
                <w:color w:val="auto"/>
                <w:szCs w:val="21"/>
                <w:highlight w:val="none"/>
              </w:rPr>
              <w:t>磋商文件要求或磋商供应商认为需要提供的其他</w:t>
            </w:r>
            <w:r>
              <w:rPr>
                <w:rFonts w:hint="eastAsia" w:ascii="华文中宋" w:hAnsi="华文中宋" w:eastAsia="华文中宋" w:cs="华文中宋"/>
                <w:b/>
                <w:color w:val="auto"/>
                <w:szCs w:val="21"/>
                <w:highlight w:val="none"/>
                <w:lang w:eastAsia="zh-CN"/>
              </w:rPr>
              <w:t>商务技术</w:t>
            </w:r>
            <w:r>
              <w:rPr>
                <w:rFonts w:hint="eastAsia" w:ascii="华文中宋" w:hAnsi="华文中宋" w:eastAsia="华文中宋" w:cs="华文中宋"/>
                <w:b/>
                <w:color w:val="auto"/>
                <w:szCs w:val="21"/>
                <w:highlight w:val="none"/>
              </w:rPr>
              <w:t>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24B35AF9">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cs="华文中宋"/>
                <w:b/>
                <w:color w:val="auto"/>
                <w:szCs w:val="21"/>
                <w:highlight w:val="none"/>
              </w:rPr>
              <w:t>说明：涉及相关要求的内容见本文件第四部分相对应内容。</w:t>
            </w:r>
          </w:p>
        </w:tc>
      </w:tr>
      <w:tr w14:paraId="4633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49" w:type="dxa"/>
            <w:vAlign w:val="center"/>
          </w:tcPr>
          <w:p w14:paraId="7B950FB2">
            <w:pPr>
              <w:snapToGrid w:val="0"/>
              <w:spacing w:line="360" w:lineRule="auto"/>
              <w:jc w:val="center"/>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4</w:t>
            </w:r>
          </w:p>
        </w:tc>
        <w:tc>
          <w:tcPr>
            <w:tcW w:w="2011" w:type="dxa"/>
            <w:vAlign w:val="center"/>
          </w:tcPr>
          <w:p w14:paraId="5CA1E0AD">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响应</w:t>
            </w:r>
            <w:r>
              <w:rPr>
                <w:rFonts w:hint="eastAsia" w:ascii="华文中宋" w:hAnsi="华文中宋" w:eastAsia="华文中宋"/>
                <w:b/>
                <w:color w:val="auto"/>
                <w:szCs w:val="21"/>
                <w:highlight w:val="none"/>
              </w:rPr>
              <w:t>文件</w:t>
            </w:r>
          </w:p>
          <w:p w14:paraId="1DA51362">
            <w:pPr>
              <w:snapToGrid w:val="0"/>
              <w:spacing w:line="360" w:lineRule="auto"/>
              <w:jc w:val="center"/>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val="en-US" w:eastAsia="zh-CN"/>
              </w:rPr>
              <w:t>报价</w:t>
            </w:r>
            <w:r>
              <w:rPr>
                <w:rFonts w:hint="eastAsia" w:ascii="华文中宋" w:hAnsi="华文中宋" w:eastAsia="华文中宋"/>
                <w:b/>
                <w:color w:val="auto"/>
                <w:szCs w:val="21"/>
                <w:highlight w:val="none"/>
              </w:rPr>
              <w:t>文件）</w:t>
            </w:r>
          </w:p>
        </w:tc>
        <w:tc>
          <w:tcPr>
            <w:tcW w:w="6237" w:type="dxa"/>
            <w:vAlign w:val="center"/>
          </w:tcPr>
          <w:p w14:paraId="508DD350">
            <w:pPr>
              <w:numPr>
                <w:ilvl w:val="0"/>
                <w:numId w:val="0"/>
              </w:numPr>
              <w:spacing w:line="360" w:lineRule="auto"/>
              <w:ind w:firstLine="420" w:firstLineChars="20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报价一览表</w:t>
            </w:r>
            <w:r>
              <w:rPr>
                <w:rFonts w:hint="eastAsia" w:ascii="华文中宋" w:hAnsi="华文中宋" w:eastAsia="华文中宋"/>
                <w:b/>
                <w:color w:val="auto"/>
                <w:szCs w:val="21"/>
                <w:highlight w:val="none"/>
              </w:rPr>
              <w:t>（格式见第八部分）</w:t>
            </w:r>
          </w:p>
        </w:tc>
      </w:tr>
      <w:tr w14:paraId="568F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49" w:type="dxa"/>
            <w:vAlign w:val="center"/>
          </w:tcPr>
          <w:p w14:paraId="430E65F1">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5</w:t>
            </w:r>
          </w:p>
        </w:tc>
        <w:tc>
          <w:tcPr>
            <w:tcW w:w="2011" w:type="dxa"/>
            <w:vAlign w:val="center"/>
          </w:tcPr>
          <w:p w14:paraId="2BEFAB19">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保证金金额</w:t>
            </w:r>
          </w:p>
        </w:tc>
        <w:tc>
          <w:tcPr>
            <w:tcW w:w="6237" w:type="dxa"/>
            <w:vAlign w:val="center"/>
          </w:tcPr>
          <w:p w14:paraId="602548FB">
            <w:pPr>
              <w:pStyle w:val="17"/>
              <w:snapToGrid w:val="0"/>
              <w:spacing w:line="360" w:lineRule="auto"/>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无</w:t>
            </w:r>
          </w:p>
        </w:tc>
      </w:tr>
      <w:tr w14:paraId="084D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9" w:type="dxa"/>
            <w:vAlign w:val="center"/>
          </w:tcPr>
          <w:p w14:paraId="295B297E">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6</w:t>
            </w:r>
          </w:p>
        </w:tc>
        <w:tc>
          <w:tcPr>
            <w:tcW w:w="2011" w:type="dxa"/>
            <w:vAlign w:val="center"/>
          </w:tcPr>
          <w:p w14:paraId="12DC0E13">
            <w:pPr>
              <w:snapToGrid w:val="0"/>
              <w:spacing w:line="360" w:lineRule="auto"/>
              <w:ind w:firstLine="105" w:firstLineChars="50"/>
              <w:jc w:val="center"/>
              <w:rPr>
                <w:rFonts w:ascii="华文中宋" w:hAnsi="华文中宋" w:eastAsia="华文中宋" w:cs="宋体"/>
                <w:b/>
                <w:bCs/>
                <w:color w:val="auto"/>
                <w:szCs w:val="21"/>
                <w:highlight w:val="none"/>
              </w:rPr>
            </w:pPr>
            <w:r>
              <w:rPr>
                <w:rFonts w:hint="eastAsia" w:ascii="华文中宋" w:hAnsi="华文中宋" w:eastAsia="华文中宋"/>
                <w:b/>
                <w:color w:val="auto"/>
                <w:szCs w:val="21"/>
                <w:highlight w:val="none"/>
              </w:rPr>
              <w:t>响应有效期</w:t>
            </w:r>
          </w:p>
        </w:tc>
        <w:tc>
          <w:tcPr>
            <w:tcW w:w="6237" w:type="dxa"/>
            <w:vAlign w:val="center"/>
          </w:tcPr>
          <w:p w14:paraId="3D2606D7">
            <w:pPr>
              <w:spacing w:line="360" w:lineRule="auto"/>
              <w:rPr>
                <w:rFonts w:ascii="华文中宋" w:hAnsi="华文中宋" w:eastAsia="华文中宋"/>
                <w:color w:val="auto"/>
                <w:szCs w:val="21"/>
                <w:highlight w:val="none"/>
              </w:rPr>
            </w:pPr>
            <w:r>
              <w:rPr>
                <w:rFonts w:ascii="华文中宋" w:hAnsi="华文中宋" w:eastAsia="华文中宋"/>
                <w:color w:val="auto"/>
                <w:szCs w:val="21"/>
                <w:highlight w:val="none"/>
              </w:rPr>
              <w:t>90</w:t>
            </w:r>
            <w:r>
              <w:rPr>
                <w:rFonts w:hint="eastAsia" w:ascii="华文中宋" w:hAnsi="华文中宋" w:eastAsia="华文中宋"/>
                <w:color w:val="auto"/>
                <w:szCs w:val="21"/>
                <w:highlight w:val="none"/>
              </w:rPr>
              <w:t>个日历天（自响应文件</w:t>
            </w:r>
            <w:r>
              <w:rPr>
                <w:rFonts w:hint="eastAsia" w:ascii="华文中宋" w:hAnsi="华文中宋" w:eastAsia="华文中宋"/>
                <w:color w:val="auto"/>
                <w:szCs w:val="21"/>
                <w:highlight w:val="none"/>
                <w:lang w:val="en-US" w:eastAsia="zh-CN"/>
              </w:rPr>
              <w:t>上传截至</w:t>
            </w:r>
            <w:r>
              <w:rPr>
                <w:rFonts w:hint="eastAsia" w:ascii="华文中宋" w:hAnsi="华文中宋" w:eastAsia="华文中宋"/>
                <w:color w:val="auto"/>
                <w:szCs w:val="21"/>
                <w:highlight w:val="none"/>
              </w:rPr>
              <w:t>之日起计算）</w:t>
            </w:r>
          </w:p>
        </w:tc>
      </w:tr>
      <w:tr w14:paraId="70A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A5F15C1">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7</w:t>
            </w:r>
          </w:p>
        </w:tc>
        <w:tc>
          <w:tcPr>
            <w:tcW w:w="2011" w:type="dxa"/>
            <w:vAlign w:val="center"/>
          </w:tcPr>
          <w:p w14:paraId="6ED60E50">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政府采购</w:t>
            </w:r>
          </w:p>
          <w:p w14:paraId="137483C3">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相关政策要求</w:t>
            </w:r>
          </w:p>
          <w:p w14:paraId="4AF17C9D">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（如涉及的话）</w:t>
            </w:r>
          </w:p>
        </w:tc>
        <w:tc>
          <w:tcPr>
            <w:tcW w:w="6237" w:type="dxa"/>
            <w:vAlign w:val="center"/>
          </w:tcPr>
          <w:p w14:paraId="70EF867B">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．涉及小型、微型企业参加磋商的要求：</w:t>
            </w:r>
          </w:p>
          <w:p w14:paraId="628775BC">
            <w:pPr>
              <w:keepNext w:val="0"/>
              <w:keepLines w:val="0"/>
              <w:pageBreakBefore w:val="0"/>
              <w:widowControl w:val="0"/>
              <w:kinsoku/>
              <w:wordWrap/>
              <w:overflowPunct/>
              <w:topLinePunct w:val="0"/>
              <w:autoSpaceDE/>
              <w:autoSpaceDN/>
              <w:bidi w:val="0"/>
              <w:spacing w:line="440" w:lineRule="exact"/>
              <w:ind w:firstLine="315" w:firstLineChars="1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须如实填写《</w:t>
            </w:r>
            <w:r>
              <w:rPr>
                <w:rFonts w:hint="eastAsia" w:ascii="华文中宋" w:hAnsi="华文中宋" w:eastAsia="华文中宋"/>
                <w:color w:val="auto"/>
                <w:szCs w:val="21"/>
                <w:highlight w:val="none"/>
                <w:lang w:val="en-US" w:eastAsia="zh-CN"/>
              </w:rPr>
              <w:t>中小</w:t>
            </w:r>
            <w:r>
              <w:rPr>
                <w:rFonts w:hint="eastAsia" w:ascii="华文中宋" w:hAnsi="华文中宋" w:eastAsia="华文中宋"/>
                <w:color w:val="auto"/>
                <w:szCs w:val="21"/>
                <w:highlight w:val="none"/>
              </w:rPr>
              <w:t>企业声明函》（格式见第八部分）。</w:t>
            </w:r>
          </w:p>
          <w:p w14:paraId="4B361842">
            <w:pPr>
              <w:keepNext w:val="0"/>
              <w:keepLines w:val="0"/>
              <w:pageBreakBefore w:val="0"/>
              <w:widowControl w:val="0"/>
              <w:kinsoku/>
              <w:wordWrap/>
              <w:overflowPunct/>
              <w:topLinePunct w:val="0"/>
              <w:autoSpaceDE/>
              <w:autoSpaceDN/>
              <w:bidi w:val="0"/>
              <w:spacing w:line="440" w:lineRule="exact"/>
              <w:ind w:firstLine="315" w:firstLineChars="150"/>
              <w:rPr>
                <w:rFonts w:ascii="华文中宋" w:hAnsi="华文中宋" w:eastAsia="华文中宋"/>
                <w:color w:val="auto"/>
                <w:szCs w:val="21"/>
                <w:highlight w:val="none"/>
              </w:rPr>
            </w:pPr>
            <w:r>
              <w:rPr>
                <w:rFonts w:hint="eastAsia" w:ascii="华文中宋" w:hAnsi="华文中宋" w:eastAsia="华文中宋"/>
                <w:color w:val="auto"/>
                <w:highlight w:val="none"/>
              </w:rPr>
              <w:t>（2）小型、微企业只有提供本企业服务，享受</w:t>
            </w:r>
            <w:r>
              <w:rPr>
                <w:rFonts w:hint="eastAsia" w:ascii="华文中宋" w:hAnsi="华文中宋" w:eastAsia="华文中宋"/>
                <w:color w:val="auto"/>
                <w:highlight w:val="none"/>
                <w:lang w:val="en-US" w:eastAsia="zh-CN"/>
              </w:rPr>
              <w:t>政策优惠</w:t>
            </w:r>
            <w:r>
              <w:rPr>
                <w:rFonts w:hint="eastAsia" w:ascii="华文中宋" w:hAnsi="华文中宋" w:eastAsia="华文中宋"/>
                <w:color w:val="auto"/>
                <w:highlight w:val="none"/>
              </w:rPr>
              <w:t>的价格折扣。</w:t>
            </w:r>
          </w:p>
          <w:p w14:paraId="177159E7">
            <w:pPr>
              <w:pStyle w:val="59"/>
              <w:keepNext w:val="0"/>
              <w:keepLines w:val="0"/>
              <w:pageBreakBefore w:val="0"/>
              <w:widowControl w:val="0"/>
              <w:kinsoku/>
              <w:wordWrap/>
              <w:overflowPunct/>
              <w:topLinePunct w:val="0"/>
              <w:autoSpaceDE/>
              <w:autoSpaceDN/>
              <w:bidi w:val="0"/>
              <w:snapToGrid w:val="0"/>
              <w:spacing w:line="44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3）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color w:val="auto"/>
                <w:highlight w:val="none"/>
                <w:lang w:val="en-US" w:eastAsia="zh-CN"/>
              </w:rPr>
              <w:t>其中联合体中小微企业需按采购文件格式要求，如实填写《中小企业声明函》</w:t>
            </w:r>
            <w:r>
              <w:rPr>
                <w:rFonts w:hint="eastAsia" w:ascii="华文中宋" w:hAnsi="华文中宋" w:eastAsia="华文中宋"/>
                <w:color w:val="auto"/>
                <w:highlight w:val="none"/>
              </w:rPr>
              <w:t>（格式见第八部分）。</w:t>
            </w:r>
          </w:p>
          <w:p w14:paraId="418A7785">
            <w:pPr>
              <w:pStyle w:val="5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4）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r>
              <w:rPr>
                <w:rFonts w:hint="eastAsia" w:ascii="华文中宋" w:hAnsi="华文中宋" w:eastAsia="华文中宋"/>
                <w:color w:val="auto"/>
                <w:highlight w:val="none"/>
                <w:lang w:val="en-US" w:eastAsia="zh-CN"/>
              </w:rPr>
              <w:t>接受分包的小微企业与分包企业之间存在直接控股、管理关系的，不享受价格扣除优惠政策。其中小微企业必须明确，且按采购文件格式要求，如实填写《中小企业声明函》（格式见第八部分）</w:t>
            </w:r>
          </w:p>
          <w:p w14:paraId="1FEFAE97">
            <w:pPr>
              <w:pStyle w:val="59"/>
              <w:keepNext w:val="0"/>
              <w:keepLines w:val="0"/>
              <w:pageBreakBefore w:val="0"/>
              <w:widowControl w:val="0"/>
              <w:kinsoku/>
              <w:wordWrap/>
              <w:overflowPunct/>
              <w:topLinePunct w:val="0"/>
              <w:autoSpaceDE/>
              <w:autoSpaceDN/>
              <w:bidi w:val="0"/>
              <w:snapToGrid w:val="0"/>
              <w:spacing w:line="440" w:lineRule="exact"/>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5</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5EDC5DE6">
            <w:pPr>
              <w:pStyle w:val="59"/>
              <w:keepNext w:val="0"/>
              <w:keepLines w:val="0"/>
              <w:pageBreakBefore w:val="0"/>
              <w:widowControl w:val="0"/>
              <w:kinsoku/>
              <w:wordWrap/>
              <w:overflowPunct/>
              <w:topLinePunct w:val="0"/>
              <w:autoSpaceDE/>
              <w:autoSpaceDN/>
              <w:bidi w:val="0"/>
              <w:snapToGrid w:val="0"/>
              <w:spacing w:line="44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若磋商小组在磋商过程中发现有磋商供应商提供的《中小企业声明函》内容不实的，可将有关上报市级财政部门，经财政部门核实后，按照有关法律法规予以处罚；若磋商供应商发现成交供应商所提供的《中小企业声明函》内容不实，可按照采购文件中规定流程提出相关质疑材料，若质疑成立，集采机构将上报市级财政部门，经财政部门核实后，按照有关法律法规予以处罚。</w:t>
            </w:r>
          </w:p>
          <w:p w14:paraId="6B227114">
            <w:pPr>
              <w:keepNext w:val="0"/>
              <w:keepLines w:val="0"/>
              <w:pageBreakBefore w:val="0"/>
              <w:widowControl w:val="0"/>
              <w:kinsoku/>
              <w:wordWrap/>
              <w:overflowPunct/>
              <w:topLinePunct w:val="0"/>
              <w:autoSpaceDE/>
              <w:autoSpaceDN/>
              <w:bidi w:val="0"/>
              <w:spacing w:line="44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2．涉及残疾人福利性单位参加磋商的要求：</w:t>
            </w:r>
          </w:p>
          <w:p w14:paraId="75FB0BF8">
            <w:pPr>
              <w:keepNext w:val="0"/>
              <w:keepLines w:val="0"/>
              <w:pageBreakBefore w:val="0"/>
              <w:widowControl w:val="0"/>
              <w:kinsoku/>
              <w:wordWrap/>
              <w:overflowPunct/>
              <w:topLinePunct w:val="0"/>
              <w:autoSpaceDE/>
              <w:autoSpaceDN/>
              <w:bidi w:val="0"/>
              <w:spacing w:line="440" w:lineRule="exact"/>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）须根据财库【</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141</w:t>
            </w:r>
            <w:r>
              <w:rPr>
                <w:rFonts w:hint="eastAsia" w:ascii="华文中宋" w:hAnsi="华文中宋" w:eastAsia="华文中宋"/>
                <w:color w:val="auto"/>
                <w:szCs w:val="21"/>
                <w:highlight w:val="none"/>
              </w:rPr>
              <w:t>号《关于促进残疾人就业政府采购政策的通知》的要求，如实填写《残疾人福利性单位声明函》（格式见第八部分）。</w:t>
            </w:r>
          </w:p>
          <w:p w14:paraId="69162EB7">
            <w:pPr>
              <w:keepNext w:val="0"/>
              <w:keepLines w:val="0"/>
              <w:pageBreakBefore w:val="0"/>
              <w:widowControl w:val="0"/>
              <w:kinsoku/>
              <w:wordWrap/>
              <w:overflowPunct/>
              <w:topLinePunct w:val="0"/>
              <w:autoSpaceDE/>
              <w:autoSpaceDN/>
              <w:bidi w:val="0"/>
              <w:spacing w:line="440" w:lineRule="exact"/>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）残疾人福利性单位提供本企业制造的货物或者服务，或者提供其他残疾人福利性单位制造的货物或服务</w:t>
            </w:r>
            <w:r>
              <w:rPr>
                <w:rFonts w:hint="eastAsia" w:ascii="华文中宋" w:hAnsi="华文中宋" w:eastAsia="华文中宋"/>
                <w:color w:val="auto"/>
                <w:szCs w:val="21"/>
                <w:highlight w:val="none"/>
                <w:lang w:eastAsia="zh-CN"/>
              </w:rPr>
              <w:t>的</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视同小微企业，</w:t>
            </w:r>
            <w:r>
              <w:rPr>
                <w:rFonts w:hint="eastAsia" w:ascii="华文中宋" w:hAnsi="华文中宋" w:eastAsia="华文中宋"/>
                <w:color w:val="auto"/>
                <w:szCs w:val="21"/>
                <w:highlight w:val="none"/>
              </w:rPr>
              <w:t>享受投标货物或服务的价格折扣。</w:t>
            </w:r>
          </w:p>
          <w:p w14:paraId="499B64C3">
            <w:pPr>
              <w:keepNext w:val="0"/>
              <w:keepLines w:val="0"/>
              <w:pageBreakBefore w:val="0"/>
              <w:widowControl w:val="0"/>
              <w:kinsoku/>
              <w:wordWrap/>
              <w:overflowPunct/>
              <w:topLinePunct w:val="0"/>
              <w:autoSpaceDE/>
              <w:autoSpaceDN/>
              <w:bidi w:val="0"/>
              <w:spacing w:line="44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3．涉及监狱企业参加磋商的要求：</w:t>
            </w:r>
          </w:p>
          <w:p w14:paraId="7ED7BCD7">
            <w:pPr>
              <w:keepNext w:val="0"/>
              <w:keepLines w:val="0"/>
              <w:pageBreakBefore w:val="0"/>
              <w:widowControl w:val="0"/>
              <w:kinsoku/>
              <w:wordWrap/>
              <w:overflowPunct/>
              <w:topLinePunct w:val="0"/>
              <w:autoSpaceDE/>
              <w:autoSpaceDN/>
              <w:bidi w:val="0"/>
              <w:spacing w:line="440" w:lineRule="exact"/>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）监狱企业参加磋商视同小微企业，需提供由省级以上监狱管理局或戒毒管理局出具的属于监狱企业的证明文件。</w:t>
            </w:r>
          </w:p>
          <w:p w14:paraId="5C674084">
            <w:pPr>
              <w:keepNext w:val="0"/>
              <w:keepLines w:val="0"/>
              <w:pageBreakBefore w:val="0"/>
              <w:widowControl w:val="0"/>
              <w:kinsoku/>
              <w:wordWrap/>
              <w:overflowPunct/>
              <w:topLinePunct w:val="0"/>
              <w:autoSpaceDE/>
              <w:autoSpaceDN/>
              <w:bidi w:val="0"/>
              <w:spacing w:line="440" w:lineRule="exact"/>
              <w:ind w:firstLine="315" w:firstLineChars="1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）监狱企业只有提供本企业制造的货物或服务，或者提供其他小、微企业制造的货物，享受投标货物的价格折扣。</w:t>
            </w:r>
          </w:p>
          <w:p w14:paraId="4CD3D6A1">
            <w:pPr>
              <w:keepNext w:val="0"/>
              <w:keepLines w:val="0"/>
              <w:pageBreakBefore w:val="0"/>
              <w:widowControl w:val="0"/>
              <w:kinsoku/>
              <w:wordWrap/>
              <w:overflowPunct/>
              <w:topLinePunct w:val="0"/>
              <w:autoSpaceDE/>
              <w:autoSpaceDN/>
              <w:bidi w:val="0"/>
              <w:spacing w:line="440" w:lineRule="exact"/>
              <w:ind w:firstLine="315" w:firstLineChars="1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）监狱企业与中型企业组成联合体参加磋商的，或者向监狱企业分包，且联合体协议或分包意向协议约定监狱企业的协议金额占到合同金额</w:t>
            </w:r>
            <w:r>
              <w:rPr>
                <w:rFonts w:ascii="华文中宋" w:hAnsi="华文中宋" w:eastAsia="华文中宋"/>
                <w:color w:val="auto"/>
                <w:szCs w:val="21"/>
                <w:highlight w:val="none"/>
              </w:rPr>
              <w:t>30%</w:t>
            </w:r>
            <w:r>
              <w:rPr>
                <w:rFonts w:hint="eastAsia" w:ascii="华文中宋" w:hAnsi="华文中宋" w:eastAsia="华文中宋"/>
                <w:color w:val="auto"/>
                <w:szCs w:val="21"/>
                <w:highlight w:val="none"/>
              </w:rPr>
              <w:t>以上的，享受投报标的价格折扣。</w:t>
            </w:r>
          </w:p>
          <w:p w14:paraId="30C8A1C1">
            <w:pPr>
              <w:keepNext w:val="0"/>
              <w:keepLines w:val="0"/>
              <w:pageBreakBefore w:val="0"/>
              <w:widowControl w:val="0"/>
              <w:kinsoku/>
              <w:wordWrap/>
              <w:overflowPunct/>
              <w:topLinePunct w:val="0"/>
              <w:autoSpaceDE/>
              <w:autoSpaceDN/>
              <w:bidi w:val="0"/>
              <w:spacing w:line="440" w:lineRule="exact"/>
              <w:ind w:firstLine="526" w:firstLineChars="250"/>
              <w:rPr>
                <w:rFonts w:hint="eastAsia" w:ascii="华文中宋" w:hAnsi="华文中宋" w:eastAsia="华文中宋"/>
                <w:color w:val="auto"/>
                <w:szCs w:val="21"/>
                <w:highlight w:val="none"/>
              </w:rPr>
            </w:pPr>
            <w:r>
              <w:rPr>
                <w:rFonts w:hint="eastAsia" w:ascii="华文中宋" w:hAnsi="华文中宋" w:eastAsia="华文中宋"/>
                <w:b/>
                <w:color w:val="auto"/>
                <w:szCs w:val="21"/>
                <w:highlight w:val="none"/>
                <w:lang w:val="en-US" w:eastAsia="zh-CN"/>
              </w:rPr>
              <w:t>4.专门面向中小企业采购的项目，不重复执行支持中小企业发展、促进残疾人就业、支持监狱企业发展的价格优惠政策。</w:t>
            </w:r>
          </w:p>
        </w:tc>
      </w:tr>
      <w:tr w14:paraId="302A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A757C35">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8</w:t>
            </w:r>
          </w:p>
        </w:tc>
        <w:tc>
          <w:tcPr>
            <w:tcW w:w="2011" w:type="dxa"/>
            <w:vAlign w:val="center"/>
          </w:tcPr>
          <w:p w14:paraId="535887CA">
            <w:pPr>
              <w:snapToGrid w:val="0"/>
              <w:spacing w:line="360" w:lineRule="auto"/>
              <w:ind w:firstLine="105" w:firstLineChars="50"/>
              <w:jc w:val="center"/>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现场</w:t>
            </w:r>
            <w:r>
              <w:rPr>
                <w:rFonts w:hint="eastAsia" w:ascii="华文中宋" w:hAnsi="华文中宋" w:eastAsia="华文中宋"/>
                <w:b/>
                <w:color w:val="auto"/>
                <w:szCs w:val="21"/>
                <w:highlight w:val="none"/>
                <w:lang w:eastAsia="zh-CN"/>
              </w:rPr>
              <w:t>考察</w:t>
            </w:r>
          </w:p>
          <w:p w14:paraId="7549DB54">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（磋商前答疑会）</w:t>
            </w:r>
          </w:p>
        </w:tc>
        <w:tc>
          <w:tcPr>
            <w:tcW w:w="6237" w:type="dxa"/>
            <w:vAlign w:val="center"/>
          </w:tcPr>
          <w:p w14:paraId="172A1115">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bCs/>
                <w:color w:val="auto"/>
                <w:kern w:val="0"/>
                <w:szCs w:val="21"/>
                <w:highlight w:val="none"/>
                <w:lang w:val="en-US" w:eastAsia="zh-CN"/>
              </w:rPr>
              <w:t>不组织</w:t>
            </w:r>
          </w:p>
        </w:tc>
      </w:tr>
      <w:tr w14:paraId="346F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5D59586A">
            <w:pPr>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9</w:t>
            </w:r>
          </w:p>
        </w:tc>
        <w:tc>
          <w:tcPr>
            <w:tcW w:w="2011" w:type="dxa"/>
            <w:vAlign w:val="center"/>
          </w:tcPr>
          <w:p w14:paraId="7B98742D">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磋商过程中根据磋商情况可能实质性变动内容</w:t>
            </w:r>
          </w:p>
        </w:tc>
        <w:tc>
          <w:tcPr>
            <w:tcW w:w="6237" w:type="dxa"/>
            <w:vAlign w:val="center"/>
          </w:tcPr>
          <w:p w14:paraId="62805CF8">
            <w:pPr>
              <w:pStyle w:val="59"/>
              <w:snapToGrid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采购需求中技术、服务要求以及合同草案条款。实质性变动的内容，须经采购人代表确认。</w:t>
            </w:r>
          </w:p>
          <w:p w14:paraId="141B8FB6">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实质性变动的内容，须经采购人代表确认。</w:t>
            </w:r>
          </w:p>
        </w:tc>
      </w:tr>
      <w:tr w14:paraId="394D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7B64A626">
            <w:pPr>
              <w:spacing w:line="360" w:lineRule="auto"/>
              <w:jc w:val="center"/>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10</w:t>
            </w:r>
          </w:p>
        </w:tc>
        <w:tc>
          <w:tcPr>
            <w:tcW w:w="2011" w:type="dxa"/>
            <w:vAlign w:val="center"/>
          </w:tcPr>
          <w:p w14:paraId="2FD387CC">
            <w:pPr>
              <w:snapToGrid w:val="0"/>
              <w:spacing w:line="360" w:lineRule="auto"/>
              <w:jc w:val="center"/>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特别提醒</w:t>
            </w:r>
          </w:p>
        </w:tc>
        <w:tc>
          <w:tcPr>
            <w:tcW w:w="6237" w:type="dxa"/>
            <w:vAlign w:val="center"/>
          </w:tcPr>
          <w:p w14:paraId="60DE8672">
            <w:pPr>
              <w:pStyle w:val="59"/>
              <w:snapToGrid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磋商供应商须保持登陆山西政府采购平台，随时准备对磋商小组在平台上的磋商和询问予以答复，如在磋商小组预留时间内未答复的，后果由供应商自行承担。</w:t>
            </w:r>
          </w:p>
        </w:tc>
      </w:tr>
      <w:tr w14:paraId="35D9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6787DDE4">
            <w:pPr>
              <w:spacing w:line="360" w:lineRule="auto"/>
              <w:jc w:val="center"/>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11</w:t>
            </w:r>
          </w:p>
        </w:tc>
        <w:tc>
          <w:tcPr>
            <w:tcW w:w="2011" w:type="dxa"/>
            <w:vAlign w:val="center"/>
          </w:tcPr>
          <w:p w14:paraId="60CF78B4">
            <w:pPr>
              <w:snapToGrid w:val="0"/>
              <w:spacing w:line="360" w:lineRule="auto"/>
              <w:jc w:val="center"/>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项目类别</w:t>
            </w:r>
          </w:p>
        </w:tc>
        <w:tc>
          <w:tcPr>
            <w:tcW w:w="6237" w:type="dxa"/>
            <w:vAlign w:val="center"/>
          </w:tcPr>
          <w:p w14:paraId="463FF427">
            <w:pPr>
              <w:pStyle w:val="59"/>
              <w:snapToGrid w:val="0"/>
              <w:spacing w:line="360" w:lineRule="auto"/>
              <w:ind w:firstLine="420" w:firstLineChars="200"/>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服务</w:t>
            </w:r>
          </w:p>
        </w:tc>
      </w:tr>
    </w:tbl>
    <w:p w14:paraId="7FCCC5F7">
      <w:pPr>
        <w:rPr>
          <w:rFonts w:hint="eastAsia" w:ascii="华文中宋" w:hAnsi="华文中宋" w:eastAsia="华文中宋"/>
          <w:color w:val="auto"/>
          <w:sz w:val="28"/>
          <w:szCs w:val="28"/>
          <w:highlight w:val="none"/>
        </w:rPr>
      </w:pPr>
    </w:p>
    <w:p w14:paraId="75D37300">
      <w:pPr>
        <w:pStyle w:val="2"/>
        <w:spacing w:line="360" w:lineRule="auto"/>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br w:type="page"/>
      </w:r>
      <w:bookmarkStart w:id="14" w:name="_Toc28572"/>
      <w:r>
        <w:rPr>
          <w:rFonts w:hint="eastAsia" w:ascii="华文中宋" w:hAnsi="华文中宋" w:eastAsia="华文中宋"/>
          <w:color w:val="auto"/>
          <w:sz w:val="28"/>
          <w:szCs w:val="28"/>
          <w:highlight w:val="none"/>
        </w:rPr>
        <w:t>第三部分  磋商供应商须知</w:t>
      </w:r>
      <w:bookmarkEnd w:id="14"/>
    </w:p>
    <w:p w14:paraId="3A893E2B">
      <w:pPr>
        <w:pStyle w:val="3"/>
        <w:spacing w:line="360" w:lineRule="auto"/>
        <w:rPr>
          <w:rFonts w:ascii="华文中宋" w:hAnsi="华文中宋" w:eastAsia="华文中宋"/>
          <w:b w:val="0"/>
          <w:color w:val="auto"/>
          <w:sz w:val="24"/>
          <w:szCs w:val="24"/>
          <w:highlight w:val="none"/>
        </w:rPr>
      </w:pPr>
      <w:bookmarkStart w:id="15" w:name="_Toc32511"/>
      <w:r>
        <w:rPr>
          <w:rFonts w:hint="eastAsia" w:ascii="华文中宋" w:hAnsi="华文中宋" w:eastAsia="华文中宋"/>
          <w:color w:val="auto"/>
          <w:sz w:val="24"/>
          <w:szCs w:val="24"/>
          <w:highlight w:val="none"/>
        </w:rPr>
        <w:t>一、总则</w:t>
      </w:r>
      <w:bookmarkEnd w:id="15"/>
    </w:p>
    <w:p w14:paraId="07C62D8E">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1. </w:t>
      </w:r>
      <w:r>
        <w:rPr>
          <w:rFonts w:hint="eastAsia" w:ascii="华文中宋" w:hAnsi="华文中宋" w:eastAsia="华文中宋"/>
          <w:b/>
          <w:color w:val="auto"/>
          <w:spacing w:val="10"/>
          <w:highlight w:val="none"/>
        </w:rPr>
        <w:t>适用范围</w:t>
      </w:r>
    </w:p>
    <w:p w14:paraId="5FB2A5B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本磋商文件仅适用于本次竞争性磋商活动。</w:t>
      </w:r>
    </w:p>
    <w:p w14:paraId="3C7D0E56">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2. </w:t>
      </w:r>
      <w:r>
        <w:rPr>
          <w:rFonts w:hint="eastAsia" w:ascii="华文中宋" w:hAnsi="华文中宋" w:eastAsia="华文中宋"/>
          <w:b/>
          <w:color w:val="auto"/>
          <w:highlight w:val="none"/>
        </w:rPr>
        <w:t>定义</w:t>
      </w:r>
    </w:p>
    <w:p w14:paraId="6A012D97">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2.1 </w:t>
      </w:r>
      <w:r>
        <w:rPr>
          <w:rFonts w:hint="eastAsia" w:ascii="华文中宋" w:hAnsi="华文中宋" w:eastAsia="华文中宋"/>
          <w:color w:val="auto"/>
          <w:highlight w:val="none"/>
        </w:rPr>
        <w:t>“采购人”指本次竞争性磋商活动的采购单位。</w:t>
      </w:r>
    </w:p>
    <w:p w14:paraId="2F05446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2.2 </w:t>
      </w:r>
      <w:r>
        <w:rPr>
          <w:rFonts w:hint="eastAsia" w:ascii="华文中宋" w:hAnsi="华文中宋" w:eastAsia="华文中宋"/>
          <w:color w:val="auto"/>
          <w:highlight w:val="none"/>
        </w:rPr>
        <w:t>“集采机构”指组织本次竞争性磋商活动的执行机构，即“</w:t>
      </w:r>
      <w:bookmarkStart w:id="16" w:name="PO_3000009606_PM031_10"/>
      <w:r>
        <w:rPr>
          <w:rFonts w:hint="eastAsia" w:ascii="华文中宋" w:hAnsi="华文中宋" w:eastAsia="华文中宋"/>
          <w:color w:val="auto"/>
          <w:highlight w:val="none"/>
          <w:lang w:val="en-US" w:eastAsia="zh-CN"/>
        </w:rPr>
        <w:t>大同市</w:t>
      </w:r>
      <w:r>
        <w:rPr>
          <w:rFonts w:hint="eastAsia" w:ascii="华文中宋" w:hAnsi="华文中宋" w:eastAsia="华文中宋"/>
          <w:color w:val="auto"/>
          <w:highlight w:val="none"/>
          <w:lang w:eastAsia="zh-CN"/>
        </w:rPr>
        <w:t>公共资源交易中心（</w:t>
      </w:r>
      <w:r>
        <w:rPr>
          <w:rFonts w:hint="eastAsia" w:ascii="华文中宋" w:hAnsi="华文中宋" w:eastAsia="华文中宋"/>
          <w:color w:val="auto"/>
          <w:highlight w:val="none"/>
          <w:lang w:val="en-US" w:eastAsia="zh-CN"/>
        </w:rPr>
        <w:t>大同市</w:t>
      </w:r>
      <w:r>
        <w:rPr>
          <w:rFonts w:hint="eastAsia" w:ascii="华文中宋" w:hAnsi="华文中宋" w:eastAsia="华文中宋"/>
          <w:color w:val="auto"/>
          <w:highlight w:val="none"/>
          <w:lang w:eastAsia="zh-CN"/>
        </w:rPr>
        <w:t>政府采购中心）</w:t>
      </w:r>
      <w:bookmarkEnd w:id="16"/>
      <w:r>
        <w:rPr>
          <w:rFonts w:hint="eastAsia" w:ascii="华文中宋" w:hAnsi="华文中宋" w:eastAsia="华文中宋"/>
          <w:color w:val="auto"/>
          <w:highlight w:val="none"/>
        </w:rPr>
        <w:t>”。</w:t>
      </w:r>
    </w:p>
    <w:p w14:paraId="41D94CE7">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2.3 </w:t>
      </w:r>
      <w:r>
        <w:rPr>
          <w:rFonts w:hint="eastAsia" w:ascii="华文中宋" w:hAnsi="华文中宋" w:eastAsia="华文中宋"/>
          <w:color w:val="auto"/>
          <w:highlight w:val="none"/>
        </w:rPr>
        <w:t>“磋商供应商”指符合本磋商文件的规定和要求，受邀请获得磋商文件参加磋商，并向集采机构提交响应文件、最后报价的供应商。</w:t>
      </w:r>
    </w:p>
    <w:p w14:paraId="097E4FB9">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2.4 </w:t>
      </w:r>
      <w:r>
        <w:rPr>
          <w:rFonts w:hint="eastAsia" w:ascii="华文中宋" w:hAnsi="华文中宋" w:eastAsia="华文中宋"/>
          <w:color w:val="auto"/>
          <w:highlight w:val="none"/>
        </w:rPr>
        <w:t>“货物”指供应商按磋商文件的规定，须向采购人提供的各种形态和种类的物品及其它有关技术资料和材料。</w:t>
      </w:r>
    </w:p>
    <w:p w14:paraId="54CE1E48">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2.5 </w:t>
      </w:r>
      <w:r>
        <w:rPr>
          <w:rFonts w:hint="eastAsia" w:ascii="华文中宋" w:hAnsi="华文中宋" w:eastAsia="华文中宋"/>
          <w:color w:val="auto"/>
          <w:highlight w:val="none"/>
        </w:rPr>
        <w:t>“服务”指磋商文件规定的供应商须向采购人提供的服务和应当履行的承诺和义务。</w:t>
      </w:r>
    </w:p>
    <w:p w14:paraId="292F7440">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2.6 </w:t>
      </w:r>
      <w:r>
        <w:rPr>
          <w:rFonts w:hint="eastAsia" w:ascii="华文中宋" w:hAnsi="华文中宋" w:eastAsia="华文中宋"/>
          <w:color w:val="auto"/>
          <w:highlight w:val="none"/>
        </w:rPr>
        <w:t>“电子印章”指可通过政采云电子投标客户端正确读取印章信息的电子印章（电子印章包含法人电子印章、法定代表人电子印章、自然人电子印章）。</w:t>
      </w:r>
    </w:p>
    <w:p w14:paraId="5C2DDBFF">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2.7</w:t>
      </w:r>
      <w:r>
        <w:rPr>
          <w:rFonts w:hint="eastAsia" w:ascii="华文中宋" w:hAnsi="华文中宋" w:eastAsia="华文中宋"/>
          <w:color w:val="auto"/>
          <w:highlight w:val="none"/>
        </w:rPr>
        <w:t>本文件规定按日计算期间的，开始当天不计入，从次日开始计算。</w:t>
      </w:r>
    </w:p>
    <w:p w14:paraId="33B782F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2.8本文件所称的“以上”、“以下”、“内”、“以内”，包含本数；所称的“不足”，不包含本数。</w:t>
      </w:r>
    </w:p>
    <w:p w14:paraId="48C98201">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9本须知中单独对货物所描述的要求，只针对涉及采购货物。</w:t>
      </w:r>
    </w:p>
    <w:p w14:paraId="5D9D6ED4">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3. </w:t>
      </w:r>
      <w:r>
        <w:rPr>
          <w:rFonts w:hint="eastAsia" w:ascii="华文中宋" w:hAnsi="华文中宋" w:eastAsia="华文中宋"/>
          <w:b/>
          <w:color w:val="auto"/>
          <w:highlight w:val="none"/>
        </w:rPr>
        <w:t>合格的磋商供应商</w:t>
      </w:r>
    </w:p>
    <w:p w14:paraId="30B790F1">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color w:val="auto"/>
          <w:highlight w:val="none"/>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具有本项目生产、制造、供应及</w:t>
      </w:r>
      <w:r>
        <w:rPr>
          <w:rFonts w:ascii="华文中宋" w:hAnsi="华文中宋" w:eastAsia="华文中宋"/>
          <w:color w:val="auto"/>
          <w:highlight w:val="none"/>
        </w:rPr>
        <w:t>/</w:t>
      </w:r>
      <w:r>
        <w:rPr>
          <w:rFonts w:hint="eastAsia" w:ascii="华文中宋" w:hAnsi="华文中宋" w:eastAsia="华文中宋"/>
          <w:color w:val="auto"/>
          <w:highlight w:val="none"/>
        </w:rPr>
        <w:t>或实施能力，符合、承认并承诺履行本磋商文件各项规定的国内供应商。</w:t>
      </w:r>
    </w:p>
    <w:p w14:paraId="5FF81D80">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3.2 </w:t>
      </w:r>
      <w:r>
        <w:rPr>
          <w:rFonts w:hint="eastAsia" w:ascii="华文中宋" w:hAnsi="华文中宋" w:eastAsia="华文中宋"/>
          <w:color w:val="auto"/>
          <w:highlight w:val="none"/>
        </w:rPr>
        <w:t>磋商供应商必须是已在中国境内依法登记注册，并持有符合法律法规规定的有效证件的供应商。</w:t>
      </w:r>
    </w:p>
    <w:p w14:paraId="21B9F9E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3.3 </w:t>
      </w:r>
      <w:r>
        <w:rPr>
          <w:rFonts w:hint="eastAsia" w:ascii="华文中宋" w:hAnsi="华文中宋" w:eastAsia="华文中宋"/>
          <w:color w:val="auto"/>
          <w:highlight w:val="none"/>
        </w:rPr>
        <w:t>具备《中华人民共和国政府采购法》第二十二条第一款规定的条件和本项目所需的特定条件及有关法律、法规关于供应商的规定，有能力提供磋商采购货物</w:t>
      </w:r>
      <w:r>
        <w:rPr>
          <w:rFonts w:ascii="华文中宋" w:hAnsi="华文中宋" w:eastAsia="华文中宋"/>
          <w:color w:val="auto"/>
          <w:highlight w:val="none"/>
        </w:rPr>
        <w:t>/</w:t>
      </w:r>
      <w:r>
        <w:rPr>
          <w:rFonts w:hint="eastAsia" w:ascii="华文中宋" w:hAnsi="华文中宋" w:eastAsia="华文中宋"/>
          <w:color w:val="auto"/>
          <w:highlight w:val="none"/>
        </w:rPr>
        <w:t>服务的供应商。并按照《中华人民共和国政府采购法实施条例》第十七条的规定，提供资格证明文件，具体提供的材料详见磋商供应商须知前附表。</w:t>
      </w:r>
    </w:p>
    <w:p w14:paraId="5EBB9637">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3.4</w:t>
      </w:r>
      <w:r>
        <w:rPr>
          <w:rFonts w:hint="eastAsia" w:ascii="华文中宋" w:hAnsi="华文中宋" w:eastAsia="华文中宋"/>
          <w:color w:val="auto"/>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D1B365A">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3.5</w:t>
      </w:r>
      <w:r>
        <w:rPr>
          <w:rFonts w:hint="eastAsia" w:ascii="华文中宋" w:hAnsi="华文中宋" w:eastAsia="华文中宋"/>
          <w:color w:val="auto"/>
          <w:highlight w:val="none"/>
        </w:rPr>
        <w:t>本次磋商是否允许由两个以上供应商组成一个联合体以一个供应商身份共同参加磋商，详见磋商供应商须知前附表。</w:t>
      </w:r>
    </w:p>
    <w:p w14:paraId="7832B69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）联合体各方均应当符合《政府采购法》第二十二条规定的条件，联合体各方均应按照本部分</w:t>
      </w:r>
      <w:r>
        <w:rPr>
          <w:rFonts w:ascii="华文中宋" w:hAnsi="华文中宋" w:eastAsia="华文中宋"/>
          <w:color w:val="auto"/>
          <w:highlight w:val="none"/>
        </w:rPr>
        <w:t>3.3</w:t>
      </w:r>
      <w:r>
        <w:rPr>
          <w:rFonts w:hint="eastAsia" w:ascii="华文中宋" w:hAnsi="华文中宋" w:eastAsia="华文中宋"/>
          <w:color w:val="auto"/>
          <w:highlight w:val="none"/>
        </w:rPr>
        <w:t>条的要求提供相关材料。</w:t>
      </w:r>
    </w:p>
    <w:p w14:paraId="67703222">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40C3E0A7">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）联合体各方之间应当签订联合磋商协议，明确约定联合体各方承担的工作和相应的责任，并将联合磋商协议连同响应文件一并提交，联合磋商协议格式见本磋商文件第八部分。</w:t>
      </w:r>
    </w:p>
    <w:p w14:paraId="7D9BC5C3">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4. </w:t>
      </w:r>
      <w:r>
        <w:rPr>
          <w:rFonts w:hint="eastAsia" w:ascii="华文中宋" w:hAnsi="华文中宋" w:eastAsia="华文中宋"/>
          <w:b/>
          <w:color w:val="auto"/>
          <w:highlight w:val="none"/>
        </w:rPr>
        <w:t>竞争性磋商费用</w:t>
      </w:r>
    </w:p>
    <w:p w14:paraId="5CB4ECAC">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磋商供应商应当承担参与本次磋商活动发生的相关费用，集采机构和采购人在任何情况下均无义务和责任承担这些费用。</w:t>
      </w:r>
    </w:p>
    <w:p w14:paraId="4368594F">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5. </w:t>
      </w:r>
      <w:r>
        <w:rPr>
          <w:rFonts w:hint="eastAsia" w:ascii="华文中宋" w:hAnsi="华文中宋" w:eastAsia="华文中宋"/>
          <w:b/>
          <w:color w:val="auto"/>
          <w:highlight w:val="none"/>
        </w:rPr>
        <w:t>通知</w:t>
      </w:r>
      <w:r>
        <w:rPr>
          <w:rFonts w:hint="eastAsia" w:ascii="华文中宋" w:hAnsi="华文中宋" w:eastAsia="华文中宋"/>
          <w:b/>
          <w:color w:val="auto"/>
          <w:spacing w:val="10"/>
          <w:highlight w:val="none"/>
        </w:rPr>
        <w:t>的告知及获取</w:t>
      </w:r>
    </w:p>
    <w:p w14:paraId="17DEE512">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5.1通知的告知</w:t>
      </w:r>
    </w:p>
    <w:p w14:paraId="4AB11012">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集采机构将在本次磋商公告刊登的媒体上以发布公告的形式告知所有已获取了磋商文件的磋商供应商及潜在供应商，磋商供应商及潜在供应商也可登录山西政府采购平台更正公告中查看本项目是否发布更正公告。</w:t>
      </w:r>
    </w:p>
    <w:p w14:paraId="021034B0">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5.2</w:t>
      </w:r>
      <w:r>
        <w:rPr>
          <w:rFonts w:hint="eastAsia" w:ascii="华文中宋" w:hAnsi="华文中宋" w:eastAsia="华文中宋"/>
          <w:color w:val="auto"/>
          <w:highlight w:val="none"/>
        </w:rPr>
        <w:t>通知的获取</w:t>
      </w:r>
    </w:p>
    <w:p w14:paraId="284C0CBC">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对与本项目有关的通知，磋商供应商及潜在供应商可在本次磋商公告刊登的媒体上获取，或登录山西政府采购平台获取。</w:t>
      </w:r>
    </w:p>
    <w:p w14:paraId="47C85314">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因</w:t>
      </w:r>
      <w:r>
        <w:rPr>
          <w:rFonts w:hint="eastAsia" w:ascii="华文中宋" w:hAnsi="华文中宋" w:eastAsia="华文中宋"/>
          <w:color w:val="auto"/>
          <w:highlight w:val="none"/>
          <w:lang w:val="en-US" w:eastAsia="zh-CN"/>
        </w:rPr>
        <w:t>网络</w:t>
      </w:r>
      <w:r>
        <w:rPr>
          <w:rFonts w:hint="eastAsia" w:ascii="华文中宋" w:hAnsi="华文中宋" w:eastAsia="华文中宋"/>
          <w:color w:val="auto"/>
          <w:highlight w:val="none"/>
        </w:rPr>
        <w:t>线路故障导致通知延迟获取或无法获取，集采机构不因此承担任何责任，有关的磋商活动可以继续有效地进行。</w:t>
      </w:r>
    </w:p>
    <w:p w14:paraId="61FD6F22">
      <w:pPr>
        <w:pStyle w:val="3"/>
        <w:spacing w:line="360" w:lineRule="auto"/>
        <w:rPr>
          <w:rFonts w:ascii="华文中宋" w:hAnsi="华文中宋" w:eastAsia="华文中宋"/>
          <w:b w:val="0"/>
          <w:color w:val="auto"/>
          <w:sz w:val="24"/>
          <w:szCs w:val="24"/>
          <w:highlight w:val="none"/>
        </w:rPr>
      </w:pPr>
      <w:bookmarkStart w:id="17" w:name="_Toc2737"/>
      <w:r>
        <w:rPr>
          <w:rFonts w:hint="eastAsia" w:ascii="华文中宋" w:hAnsi="华文中宋" w:eastAsia="华文中宋"/>
          <w:color w:val="auto"/>
          <w:sz w:val="24"/>
          <w:szCs w:val="24"/>
          <w:highlight w:val="none"/>
        </w:rPr>
        <w:t>二、磋商文件</w:t>
      </w:r>
      <w:bookmarkEnd w:id="17"/>
    </w:p>
    <w:p w14:paraId="2C83E4FA">
      <w:pPr>
        <w:pStyle w:val="59"/>
        <w:snapToGrid w:val="0"/>
        <w:spacing w:line="360" w:lineRule="auto"/>
        <w:ind w:firstLine="416" w:firstLineChars="198"/>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6</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磋商文件的内容</w:t>
      </w:r>
    </w:p>
    <w:p w14:paraId="52CA9D5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.1</w:t>
      </w:r>
      <w:r>
        <w:rPr>
          <w:rFonts w:hint="eastAsia" w:ascii="华文中宋" w:hAnsi="华文中宋" w:eastAsia="华文中宋"/>
          <w:color w:val="auto"/>
          <w:highlight w:val="none"/>
        </w:rPr>
        <w:t>磋商文件由下列八部分内容组成：</w:t>
      </w:r>
    </w:p>
    <w:p w14:paraId="4F1FFA47">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第一部分磋商邀请</w:t>
      </w:r>
    </w:p>
    <w:p w14:paraId="0AAAB6B6">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第二部分磋商供应商须知前附表</w:t>
      </w:r>
    </w:p>
    <w:p w14:paraId="26C91FC5">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第三部分磋商供应商须知</w:t>
      </w:r>
    </w:p>
    <w:p w14:paraId="77473FD9">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第四部分采购需求</w:t>
      </w:r>
    </w:p>
    <w:p w14:paraId="5B60BDA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第五部分资格审查内容及标准</w:t>
      </w:r>
    </w:p>
    <w:p w14:paraId="767895A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第六部分评定成交标准</w:t>
      </w:r>
    </w:p>
    <w:p w14:paraId="3CD2E86A">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第七部分合同草案</w:t>
      </w:r>
    </w:p>
    <w:p w14:paraId="2AB593B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第八部分响应文件内容要求及格式</w:t>
      </w:r>
    </w:p>
    <w:p w14:paraId="321ECF29">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磋商文件中落实政府采购政策的相关要求详见磋商供应商须知前附表。</w:t>
      </w:r>
    </w:p>
    <w:p w14:paraId="7EFB6C5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采购人或</w:t>
      </w:r>
      <w:r>
        <w:rPr>
          <w:rFonts w:hint="eastAsia" w:ascii="华文中宋" w:hAnsi="华文中宋" w:eastAsia="华文中宋"/>
          <w:color w:val="auto"/>
          <w:highlight w:val="none"/>
        </w:rPr>
        <w:t>集采机构将对磋商供应商的信用信息进行查询，</w:t>
      </w:r>
      <w:r>
        <w:rPr>
          <w:rFonts w:hint="eastAsia" w:ascii="华文中宋" w:hAnsi="华文中宋" w:eastAsia="华文中宋" w:cs="Times New Roman"/>
          <w:color w:val="auto"/>
          <w:highlight w:val="none"/>
        </w:rPr>
        <w:t>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重大税收违法失信主体）、政府采购严重违法失信行为记录名单及其他不符合《中华人民共和国政府采购法》第二十二条规定条件的</w:t>
      </w:r>
      <w:r>
        <w:rPr>
          <w:rFonts w:hint="eastAsia" w:ascii="华文中宋" w:hAnsi="华文中宋" w:eastAsia="华文中宋" w:cs="华文中宋"/>
          <w:color w:val="auto"/>
          <w:highlight w:val="none"/>
        </w:rPr>
        <w:t>响应文件做无效响应处理。</w:t>
      </w:r>
    </w:p>
    <w:p w14:paraId="69EDFD1F">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.4 </w:t>
      </w:r>
      <w:r>
        <w:rPr>
          <w:rFonts w:hint="eastAsia" w:ascii="华文中宋" w:hAnsi="华文中宋" w:eastAsia="华文中宋"/>
          <w:color w:val="auto"/>
          <w:highlight w:val="none"/>
        </w:rPr>
        <w:t>除非特殊要求，磋商文件不单独提供项目使用地的自然环境、气候条件、公用设施情况，磋商供应商被视为熟悉上述与履行合同有关的一切情况。</w:t>
      </w:r>
    </w:p>
    <w:p w14:paraId="72A359D7">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.5 </w:t>
      </w:r>
      <w:r>
        <w:rPr>
          <w:rFonts w:hint="eastAsia" w:ascii="华文中宋" w:hAnsi="华文中宋" w:eastAsia="华文中宋"/>
          <w:color w:val="auto"/>
          <w:szCs w:val="21"/>
          <w:highlight w:val="none"/>
        </w:rPr>
        <w:t>磋商文件的解释权归集采机构所有</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当对一个问题有多种解释时以集采机构解释为准。其中内容不包括采购需求及评分办法内容。</w:t>
      </w:r>
    </w:p>
    <w:p w14:paraId="5704A21F">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.6 </w:t>
      </w:r>
      <w:r>
        <w:rPr>
          <w:rFonts w:hint="eastAsia" w:ascii="华文中宋" w:hAnsi="华文中宋" w:eastAsia="华文中宋"/>
          <w:color w:val="auto"/>
          <w:highlight w:val="none"/>
        </w:rPr>
        <w:t>磋商文件未作须知明示，而又有法律、法规规定的，集采机构将依据法律、法规的规定进行解释。</w:t>
      </w:r>
    </w:p>
    <w:p w14:paraId="1048DC2E">
      <w:pPr>
        <w:pStyle w:val="59"/>
        <w:snapToGrid w:val="0"/>
        <w:spacing w:line="360" w:lineRule="auto"/>
        <w:ind w:left="416" w:leftChars="198"/>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磋商文件的澄清和修改</w:t>
      </w:r>
    </w:p>
    <w:p w14:paraId="4E96F969">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提交响应文件截止日前，集采机构可以对已发出的磋商文件进行必要的澄清或者修改，澄清或者修改的内容为磋商文件的组成部分，对所有磋商供应商均具有约束作用。</w:t>
      </w:r>
    </w:p>
    <w:p w14:paraId="75F3159B">
      <w:pPr>
        <w:spacing w:line="360" w:lineRule="auto"/>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澄清或修改的内容可能影响响应文件编制的，集采机构将在提交首次响应文件截止之日</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日前，</w:t>
      </w:r>
      <w:r>
        <w:rPr>
          <w:rFonts w:hint="eastAsia" w:ascii="华文中宋" w:hAnsi="华文中宋" w:eastAsia="华文中宋"/>
          <w:color w:val="auto"/>
          <w:highlight w:val="none"/>
        </w:rPr>
        <w:t>在</w:t>
      </w:r>
      <w:r>
        <w:rPr>
          <w:rFonts w:hint="eastAsia" w:ascii="华文中宋" w:hAnsi="华文中宋" w:eastAsia="华文中宋"/>
          <w:color w:val="auto"/>
          <w:highlight w:val="none"/>
          <w:lang w:val="en-US" w:eastAsia="zh-CN"/>
        </w:rPr>
        <w:t>本项目原</w:t>
      </w:r>
      <w:r>
        <w:rPr>
          <w:rFonts w:hint="eastAsia" w:ascii="华文中宋" w:hAnsi="华文中宋" w:eastAsia="华文中宋"/>
          <w:color w:val="auto"/>
          <w:highlight w:val="none"/>
        </w:rPr>
        <w:t>磋商公告刊登的媒体上以发布公告的形式</w:t>
      </w:r>
      <w:r>
        <w:rPr>
          <w:rFonts w:hint="eastAsia" w:ascii="华文中宋" w:hAnsi="华文中宋" w:eastAsia="华文中宋"/>
          <w:color w:val="auto"/>
          <w:szCs w:val="21"/>
          <w:highlight w:val="none"/>
        </w:rPr>
        <w:t>通知所有获取到磋商文件的潜在供应商，不足</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日的，将顺延提交首次响应文件截止之日。</w:t>
      </w:r>
    </w:p>
    <w:p w14:paraId="38AF9C7B">
      <w:pPr>
        <w:pStyle w:val="3"/>
        <w:spacing w:line="360" w:lineRule="auto"/>
        <w:rPr>
          <w:rFonts w:ascii="华文中宋" w:hAnsi="华文中宋" w:eastAsia="华文中宋"/>
          <w:color w:val="auto"/>
          <w:sz w:val="24"/>
          <w:szCs w:val="24"/>
          <w:highlight w:val="none"/>
        </w:rPr>
      </w:pPr>
      <w:bookmarkStart w:id="18" w:name="_Toc23478"/>
      <w:r>
        <w:rPr>
          <w:rFonts w:hint="eastAsia" w:ascii="华文中宋" w:hAnsi="华文中宋" w:eastAsia="华文中宋"/>
          <w:color w:val="auto"/>
          <w:sz w:val="24"/>
          <w:szCs w:val="24"/>
          <w:highlight w:val="none"/>
        </w:rPr>
        <w:t>三、响应</w:t>
      </w:r>
      <w:r>
        <w:rPr>
          <w:rFonts w:hint="eastAsia" w:ascii="华文中宋" w:hAnsi="华文中宋" w:eastAsia="华文中宋" w:cs="Dotum"/>
          <w:color w:val="auto"/>
          <w:sz w:val="24"/>
          <w:szCs w:val="24"/>
          <w:highlight w:val="none"/>
        </w:rPr>
        <w:t>文件</w:t>
      </w:r>
      <w:bookmarkEnd w:id="18"/>
    </w:p>
    <w:p w14:paraId="65F6479D">
      <w:pPr>
        <w:pStyle w:val="59"/>
        <w:snapToGrid w:val="0"/>
        <w:spacing w:line="360" w:lineRule="auto"/>
        <w:ind w:firstLine="416" w:firstLineChars="198"/>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8</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响应文件的语言和计量单位</w:t>
      </w:r>
    </w:p>
    <w:p w14:paraId="39AB0A89">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.1</w:t>
      </w:r>
      <w:r>
        <w:rPr>
          <w:rFonts w:hint="eastAsia" w:ascii="华文中宋" w:hAnsi="华文中宋" w:eastAsia="华文中宋"/>
          <w:color w:val="auto"/>
          <w:highlight w:val="none"/>
        </w:rPr>
        <w:t>磋商供应商提交的响应文件，包括服务文件和资料、图纸中的说明以及磋商供应商与集采机构就有关磋商的所有来往函电均应使用中文简体字。外文资料必须提供中文译文，并保持与原文一致，否则，产生的不利后果由供应商承担。</w:t>
      </w:r>
    </w:p>
    <w:p w14:paraId="4CB27B54">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.2</w:t>
      </w:r>
      <w:r>
        <w:rPr>
          <w:rFonts w:hint="eastAsia" w:ascii="华文中宋" w:hAnsi="华文中宋" w:eastAsia="华文中宋"/>
          <w:color w:val="auto"/>
          <w:highlight w:val="none"/>
        </w:rPr>
        <w:t>响应文件所使用的计量单位，必须使用国家法定计量单位。</w:t>
      </w:r>
    </w:p>
    <w:p w14:paraId="1A07D3A7">
      <w:pPr>
        <w:pStyle w:val="59"/>
        <w:snapToGrid w:val="0"/>
        <w:spacing w:line="360" w:lineRule="auto"/>
        <w:ind w:firstLine="416" w:firstLineChars="198"/>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9</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响应文件的组成及相关要求</w:t>
      </w:r>
    </w:p>
    <w:p w14:paraId="37E78643">
      <w:pPr>
        <w:pStyle w:val="59"/>
        <w:snapToGrid w:val="0"/>
        <w:spacing w:line="360" w:lineRule="auto"/>
        <w:ind w:firstLine="420" w:firstLineChars="200"/>
        <w:rPr>
          <w:rFonts w:ascii="华文中宋" w:hAnsi="华文中宋" w:eastAsia="华文中宋"/>
          <w:color w:val="auto"/>
          <w:highlight w:val="none"/>
          <w:u w:val="singl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.1</w:t>
      </w:r>
      <w:r>
        <w:rPr>
          <w:rFonts w:hint="eastAsia" w:ascii="华文中宋" w:hAnsi="华文中宋" w:eastAsia="华文中宋"/>
          <w:color w:val="auto"/>
          <w:highlight w:val="none"/>
        </w:rPr>
        <w:t>响应文件分为资格证明文件、</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文件、报价</w:t>
      </w:r>
      <w:r>
        <w:rPr>
          <w:rFonts w:hint="eastAsia" w:ascii="华文中宋" w:hAnsi="华文中宋" w:eastAsia="华文中宋"/>
          <w:color w:val="auto"/>
          <w:highlight w:val="none"/>
          <w:lang w:val="en-US" w:eastAsia="zh-CN"/>
        </w:rPr>
        <w:t>文件</w:t>
      </w:r>
      <w:r>
        <w:rPr>
          <w:rFonts w:hint="eastAsia" w:ascii="华文中宋" w:hAnsi="华文中宋" w:eastAsia="华文中宋"/>
          <w:color w:val="auto"/>
          <w:highlight w:val="none"/>
        </w:rPr>
        <w:t>。</w:t>
      </w:r>
    </w:p>
    <w:p w14:paraId="0685AAC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.2</w:t>
      </w:r>
      <w:r>
        <w:rPr>
          <w:rFonts w:hint="eastAsia" w:ascii="华文中宋" w:hAnsi="华文中宋" w:eastAsia="华文中宋"/>
          <w:color w:val="auto"/>
          <w:highlight w:val="none"/>
        </w:rPr>
        <w:t>响应文件要求内容详见磋商供应商须知前附表，有格式的详见本磋商文件第八部分。</w:t>
      </w:r>
    </w:p>
    <w:p w14:paraId="1F200C41">
      <w:pPr>
        <w:pStyle w:val="59"/>
        <w:snapToGrid w:val="0"/>
        <w:spacing w:line="360" w:lineRule="auto"/>
        <w:ind w:firstLine="416" w:firstLineChars="198"/>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0</w:t>
      </w:r>
      <w:r>
        <w:rPr>
          <w:rFonts w:ascii="华文中宋" w:hAnsi="华文中宋" w:eastAsia="华文中宋"/>
          <w:b/>
          <w:color w:val="auto"/>
          <w:highlight w:val="none"/>
        </w:rPr>
        <w:t>.</w:t>
      </w:r>
      <w:r>
        <w:rPr>
          <w:rFonts w:hint="eastAsia" w:ascii="华文中宋" w:hAnsi="华文中宋" w:eastAsia="华文中宋"/>
          <w:b/>
          <w:color w:val="auto"/>
          <w:highlight w:val="none"/>
        </w:rPr>
        <w:t>磋商报价</w:t>
      </w:r>
    </w:p>
    <w:p w14:paraId="65358C2B">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所有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磋商供应商自行承担。</w:t>
      </w:r>
    </w:p>
    <w:p w14:paraId="7D7DB450">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磋商供应商投报多包的，应对每包分别报价并分别填报报价一览表。磋商供应商报出的总价为提供服务至交付的价格。</w:t>
      </w:r>
    </w:p>
    <w:p w14:paraId="65338C2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磋商供应商必须整包进行报价，不得拆包分项报价。</w:t>
      </w:r>
    </w:p>
    <w:p w14:paraId="05D04B3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 xml:space="preserve">.4 </w:t>
      </w:r>
      <w:r>
        <w:rPr>
          <w:rFonts w:hint="eastAsia" w:ascii="华文中宋" w:hAnsi="华文中宋" w:eastAsia="华文中宋"/>
          <w:color w:val="auto"/>
          <w:szCs w:val="21"/>
          <w:highlight w:val="none"/>
        </w:rPr>
        <w:t>本次磋商不接受可选择的报价。</w:t>
      </w:r>
    </w:p>
    <w:p w14:paraId="1AB06D1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.5</w:t>
      </w:r>
      <w:r>
        <w:rPr>
          <w:rFonts w:hint="eastAsia" w:ascii="华文中宋" w:hAnsi="华文中宋" w:eastAsia="华文中宋"/>
          <w:color w:val="auto"/>
          <w:highlight w:val="none"/>
        </w:rPr>
        <w:t>任何超出磋商文件要求而额外赠送的货物、服务等其他形式的优惠，在磋商时将不作为价格折算的必备条件。</w:t>
      </w:r>
    </w:p>
    <w:p w14:paraId="5035116C">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.6</w:t>
      </w:r>
      <w:r>
        <w:rPr>
          <w:rFonts w:hint="eastAsia" w:ascii="华文中宋" w:hAnsi="华文中宋" w:eastAsia="华文中宋"/>
          <w:color w:val="auto"/>
          <w:highlight w:val="none"/>
        </w:rPr>
        <w:t>磋商供应商应当按照国家和山西省有关物业管理服务收费的相关规定，结合自身物业管理服务水平和承受能力进行报价。最后报价应是履行合同的最终价格，除</w:t>
      </w:r>
      <w:r>
        <w:rPr>
          <w:rFonts w:hint="eastAsia" w:ascii="华文中宋" w:hAnsi="华文中宋" w:eastAsia="华文中宋"/>
          <w:color w:val="auto"/>
          <w:highlight w:val="none"/>
          <w:lang w:val="en-US" w:eastAsia="zh-CN"/>
        </w:rPr>
        <w:t>采购需求</w:t>
      </w:r>
      <w:r>
        <w:rPr>
          <w:rFonts w:hint="eastAsia" w:ascii="华文中宋" w:hAnsi="华文中宋" w:eastAsia="华文中宋"/>
          <w:color w:val="auto"/>
          <w:highlight w:val="none"/>
        </w:rPr>
        <w:t>中另有说明外，最后报价应当是磋商供应商为提供本项目所要求的全部管理服务所发生的一切成本、税费和利润，包括人工（含工资、社会统筹保险金、加班工资、工作餐、相关福利、关于人员聘用的费用等）、设备、国家规定检测、材料（含辅材）、管理、税费及利润等。</w:t>
      </w:r>
    </w:p>
    <w:p w14:paraId="783C2AEF">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.7</w:t>
      </w:r>
      <w:r>
        <w:rPr>
          <w:rFonts w:hint="eastAsia" w:ascii="华文中宋" w:hAnsi="华文中宋" w:eastAsia="华文中宋"/>
          <w:color w:val="auto"/>
          <w:highlight w:val="none"/>
        </w:rPr>
        <w:t>报价依据：</w:t>
      </w:r>
    </w:p>
    <w:p w14:paraId="718FD45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）本磋商文件所要求的物业管理服务内容、服务期限、工作范围和要求。</w:t>
      </w:r>
    </w:p>
    <w:p w14:paraId="6559574C">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）本磋商文件明确的服务标准及考核方式。</w:t>
      </w:r>
    </w:p>
    <w:p w14:paraId="799D326B">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）磋商供应商认为应考虑的其他因素。</w:t>
      </w:r>
    </w:p>
    <w:p w14:paraId="27A234B3">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.8</w:t>
      </w:r>
      <w:r>
        <w:rPr>
          <w:rFonts w:hint="eastAsia" w:ascii="华文中宋" w:hAnsi="华文中宋" w:eastAsia="华文中宋"/>
          <w:color w:val="auto"/>
          <w:highlight w:val="none"/>
        </w:rPr>
        <w:t>磋商供应商提供的物业管理服务应当符合国家和山西省有关法律、法规和标准规范，满足合同约定的服务内容和质量等要求。磋商供应商不得违反标准规范规定或合同约定，通过降低服务质量、减少服务内容等手段进行恶性竞争，扰乱正常市场秩序。</w:t>
      </w:r>
    </w:p>
    <w:p w14:paraId="6211C921">
      <w:pPr>
        <w:pStyle w:val="59"/>
        <w:snapToGrid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.9</w:t>
      </w:r>
      <w:r>
        <w:rPr>
          <w:rFonts w:hint="eastAsia" w:ascii="华文中宋" w:hAnsi="华文中宋" w:eastAsia="华文中宋"/>
          <w:color w:val="auto"/>
          <w:highlight w:val="none"/>
        </w:rPr>
        <w:t>磋商供应商按照磋商文件中提供的格式填写报价一览表，其中“分项内容”中的六项为基础内容，如有其它内容可根据实际情况自行增加内容进行填报。</w:t>
      </w:r>
    </w:p>
    <w:p w14:paraId="24505D5D">
      <w:pPr>
        <w:pStyle w:val="59"/>
        <w:snapToGrid w:val="0"/>
        <w:spacing w:line="360" w:lineRule="auto"/>
        <w:ind w:firstLine="420" w:firstLineChars="200"/>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10.10 磋商供应商二轮报价时应提交报价一览表。</w:t>
      </w:r>
    </w:p>
    <w:p w14:paraId="253070BA">
      <w:pPr>
        <w:pStyle w:val="59"/>
        <w:snapToGrid w:val="0"/>
        <w:spacing w:line="360" w:lineRule="auto"/>
        <w:ind w:firstLine="416" w:firstLineChars="198"/>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cs="宋体"/>
          <w:b/>
          <w:color w:val="auto"/>
          <w:highlight w:val="none"/>
        </w:rPr>
        <w:t>响应</w:t>
      </w:r>
      <w:r>
        <w:rPr>
          <w:rFonts w:hint="eastAsia" w:ascii="华文中宋" w:hAnsi="华文中宋" w:eastAsia="华文中宋" w:cs="Dotum"/>
          <w:b/>
          <w:color w:val="auto"/>
          <w:highlight w:val="none"/>
        </w:rPr>
        <w:t>文件</w:t>
      </w:r>
      <w:r>
        <w:rPr>
          <w:rFonts w:hint="eastAsia" w:ascii="华文中宋" w:hAnsi="华文中宋" w:eastAsia="华文中宋"/>
          <w:b/>
          <w:color w:val="auto"/>
          <w:highlight w:val="none"/>
        </w:rPr>
        <w:t>填写说明</w:t>
      </w:r>
    </w:p>
    <w:p w14:paraId="3CF7D06A">
      <w:pPr>
        <w:snapToGrid w:val="0"/>
        <w:spacing w:line="360" w:lineRule="auto"/>
        <w:ind w:firstLine="472" w:firstLineChars="225"/>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.1</w:t>
      </w:r>
      <w:r>
        <w:rPr>
          <w:rFonts w:hint="eastAsia" w:ascii="华文中宋" w:hAnsi="华文中宋" w:eastAsia="华文中宋"/>
          <w:color w:val="auto"/>
          <w:highlight w:val="none"/>
        </w:rPr>
        <w:t>磋商供应商应详细阅读磋商文件的全部内容，按磋商文件的要求提供响应文件，并对磋商文件中的内容做出实质性和完整性的响应，否则，磋商供应商须自行承担由此引起的风险和责任。</w:t>
      </w:r>
    </w:p>
    <w:p w14:paraId="336E16A7">
      <w:pPr>
        <w:snapToGrid w:val="0"/>
        <w:spacing w:line="360" w:lineRule="auto"/>
        <w:ind w:firstLine="472" w:firstLineChars="225"/>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磋商文件有固定格式要求的须按第八部分提供的统一格式逐项填写；无相应内容可填的项填写“无”、“未测试”、“没有相应指标”、“</w:t>
      </w:r>
      <w:r>
        <w:rPr>
          <w:rFonts w:ascii="华文中宋" w:hAnsi="华文中宋" w:eastAsia="华文中宋"/>
          <w:color w:val="auto"/>
          <w:highlight w:val="none"/>
        </w:rPr>
        <w:t>/</w:t>
      </w:r>
      <w:r>
        <w:rPr>
          <w:rFonts w:hint="eastAsia" w:ascii="华文中宋" w:hAnsi="华文中宋" w:eastAsia="华文中宋"/>
          <w:color w:val="auto"/>
          <w:highlight w:val="none"/>
        </w:rPr>
        <w:t>”等明确的回答。</w:t>
      </w:r>
    </w:p>
    <w:p w14:paraId="1C31A6C2">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.3 </w:t>
      </w:r>
      <w:r>
        <w:rPr>
          <w:rFonts w:hint="eastAsia" w:ascii="华文中宋" w:hAnsi="华文中宋" w:eastAsia="华文中宋"/>
          <w:color w:val="auto"/>
          <w:highlight w:val="none"/>
        </w:rPr>
        <w:t>报价一览表应按磋商文件提供的格式统一填写。</w:t>
      </w:r>
    </w:p>
    <w:p w14:paraId="66616AB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.4 </w:t>
      </w:r>
      <w:r>
        <w:rPr>
          <w:rFonts w:hint="eastAsia" w:ascii="华文中宋" w:hAnsi="华文中宋" w:eastAsia="华文中宋"/>
          <w:color w:val="auto"/>
          <w:highlight w:val="none"/>
        </w:rPr>
        <w:t>磋商供应商必须保证响应文件所提供的全部资料真实可靠，并接受磋商小组对其中任何资料进一步审查的要求，且承担相应的法律责任。</w:t>
      </w:r>
    </w:p>
    <w:p w14:paraId="6EA31D24">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w:t>
      </w: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因响应文件字迹潦草、提交资料不清晰或表达不清楚所引起的不利后果由</w:t>
      </w: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供应商承担。</w:t>
      </w:r>
    </w:p>
    <w:p w14:paraId="6B7ABF96">
      <w:pPr>
        <w:spacing w:line="360" w:lineRule="auto"/>
        <w:ind w:firstLine="433" w:firstLineChars="20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2</w:t>
      </w:r>
      <w:r>
        <w:rPr>
          <w:rFonts w:ascii="华文中宋" w:hAnsi="华文中宋" w:eastAsia="华文中宋"/>
          <w:b/>
          <w:color w:val="auto"/>
          <w:szCs w:val="21"/>
          <w:highlight w:val="none"/>
        </w:rPr>
        <w:t>.</w:t>
      </w:r>
      <w:r>
        <w:rPr>
          <w:rFonts w:hint="eastAsia" w:ascii="华文中宋" w:hAnsi="华文中宋" w:eastAsia="华文中宋" w:cs="宋体"/>
          <w:b/>
          <w:color w:val="auto"/>
          <w:highlight w:val="none"/>
        </w:rPr>
        <w:t>响应</w:t>
      </w:r>
      <w:r>
        <w:rPr>
          <w:rFonts w:hint="eastAsia" w:ascii="华文中宋" w:hAnsi="华文中宋" w:eastAsia="华文中宋"/>
          <w:b/>
          <w:color w:val="auto"/>
          <w:highlight w:val="none"/>
        </w:rPr>
        <w:t>有效期</w:t>
      </w:r>
    </w:p>
    <w:p w14:paraId="77DB6C6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本项目响应有效期详见磋商供应商须知前附表。</w:t>
      </w:r>
    </w:p>
    <w:p w14:paraId="21E59842">
      <w:pPr>
        <w:pStyle w:val="59"/>
        <w:snapToGrid w:val="0"/>
        <w:spacing w:line="360" w:lineRule="auto"/>
        <w:ind w:firstLine="416" w:firstLineChars="198"/>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cs="宋体"/>
          <w:b/>
          <w:color w:val="auto"/>
          <w:highlight w:val="none"/>
        </w:rPr>
        <w:t>响应</w:t>
      </w:r>
      <w:r>
        <w:rPr>
          <w:rFonts w:hint="eastAsia" w:ascii="华文中宋" w:hAnsi="华文中宋" w:eastAsia="华文中宋" w:cs="Dotum"/>
          <w:b/>
          <w:color w:val="auto"/>
          <w:highlight w:val="none"/>
        </w:rPr>
        <w:t>文件</w:t>
      </w:r>
      <w:r>
        <w:rPr>
          <w:rFonts w:hint="eastAsia" w:ascii="华文中宋" w:hAnsi="华文中宋" w:eastAsia="华文中宋"/>
          <w:b/>
          <w:color w:val="auto"/>
          <w:highlight w:val="none"/>
        </w:rPr>
        <w:t>的签署</w:t>
      </w:r>
    </w:p>
    <w:p w14:paraId="1C3DA002">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组成响应文件的各种文件均应遵守本条规定。</w:t>
      </w:r>
    </w:p>
    <w:p w14:paraId="403F8DDF">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上传至山西政府采购平台的响应</w:t>
      </w:r>
      <w:r>
        <w:rPr>
          <w:rFonts w:ascii="华文中宋" w:hAnsi="华文中宋" w:eastAsia="华文中宋"/>
          <w:color w:val="auto"/>
          <w:highlight w:val="none"/>
        </w:rPr>
        <w:t>文件</w:t>
      </w:r>
      <w:r>
        <w:rPr>
          <w:rFonts w:hint="eastAsia" w:ascii="华文中宋" w:hAnsi="华文中宋" w:eastAsia="华文中宋"/>
          <w:color w:val="auto"/>
          <w:highlight w:val="none"/>
        </w:rPr>
        <w:t>须按磋商文件</w:t>
      </w:r>
      <w:r>
        <w:rPr>
          <w:rFonts w:hint="eastAsia" w:ascii="华文中宋" w:hAnsi="华文中宋" w:eastAsia="华文中宋"/>
          <w:color w:val="auto"/>
          <w:highlight w:val="none"/>
          <w:lang w:val="en-US" w:eastAsia="zh-CN"/>
        </w:rPr>
        <w:t>格式</w:t>
      </w:r>
      <w:r>
        <w:rPr>
          <w:rFonts w:hint="eastAsia" w:ascii="华文中宋" w:hAnsi="华文中宋" w:eastAsia="华文中宋"/>
          <w:color w:val="auto"/>
          <w:highlight w:val="none"/>
        </w:rPr>
        <w:t>要求加盖电子印章</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响应文件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资格文件、商务技术文件、报价文件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封面加盖电子印章后，响应文件</w:t>
      </w:r>
      <w:r>
        <w:rPr>
          <w:rFonts w:hint="eastAsia" w:ascii="华文中宋" w:hAnsi="华文中宋" w:eastAsia="华文中宋"/>
          <w:color w:val="auto"/>
          <w:highlight w:val="none"/>
          <w:lang w:val="en-US" w:eastAsia="zh-CN"/>
        </w:rPr>
        <w:t>中相关声明、承诺及供应商认为需要提供的</w:t>
      </w:r>
      <w:r>
        <w:rPr>
          <w:rFonts w:hint="eastAsia" w:ascii="华文中宋" w:hAnsi="华文中宋" w:eastAsia="华文中宋"/>
          <w:color w:val="auto"/>
          <w:highlight w:val="none"/>
        </w:rPr>
        <w:t>其他内容均视为具有法律效力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但</w:t>
      </w:r>
      <w:r>
        <w:rPr>
          <w:rFonts w:hint="eastAsia" w:ascii="华文中宋" w:hAnsi="华文中宋" w:eastAsia="华文中宋"/>
          <w:color w:val="auto"/>
          <w:highlight w:val="none"/>
        </w:rPr>
        <w:t>磋商供应商在响应文件及相关文件的签订、履行、通知等事项</w:t>
      </w:r>
      <w:r>
        <w:rPr>
          <w:rFonts w:hint="eastAsia" w:ascii="华文中宋" w:hAnsi="华文中宋" w:eastAsia="华文中宋"/>
          <w:color w:val="auto"/>
          <w:highlight w:val="none"/>
          <w:lang w:val="en-US" w:eastAsia="zh-CN"/>
        </w:rPr>
        <w:t>以及磋商文件格式中明确要求加盖公章处</w:t>
      </w:r>
      <w:r>
        <w:rPr>
          <w:rFonts w:hint="eastAsia" w:ascii="华文中宋" w:hAnsi="华文中宋" w:eastAsia="华文中宋"/>
          <w:color w:val="auto"/>
          <w:highlight w:val="none"/>
        </w:rPr>
        <w:t>，须在“盖章”、“印章”、“公章”“签章”等处盖电子印章。</w:t>
      </w:r>
    </w:p>
    <w:p w14:paraId="45E9F87C">
      <w:pPr>
        <w:pStyle w:val="3"/>
        <w:spacing w:line="360" w:lineRule="auto"/>
        <w:rPr>
          <w:rFonts w:ascii="华文中宋" w:hAnsi="华文中宋" w:eastAsia="华文中宋"/>
          <w:color w:val="auto"/>
          <w:sz w:val="24"/>
          <w:szCs w:val="24"/>
          <w:highlight w:val="none"/>
        </w:rPr>
      </w:pPr>
      <w:bookmarkStart w:id="19" w:name="_Toc26443"/>
      <w:r>
        <w:rPr>
          <w:rFonts w:hint="eastAsia" w:ascii="华文中宋" w:hAnsi="华文中宋" w:eastAsia="华文中宋"/>
          <w:color w:val="auto"/>
          <w:sz w:val="24"/>
          <w:szCs w:val="24"/>
          <w:highlight w:val="none"/>
        </w:rPr>
        <w:t>四、响应</w:t>
      </w:r>
      <w:r>
        <w:rPr>
          <w:rFonts w:hint="eastAsia" w:ascii="华文中宋" w:hAnsi="华文中宋" w:eastAsia="华文中宋" w:cs="Dotum"/>
          <w:color w:val="auto"/>
          <w:sz w:val="24"/>
          <w:szCs w:val="24"/>
          <w:highlight w:val="none"/>
        </w:rPr>
        <w:t>文件</w:t>
      </w:r>
      <w:r>
        <w:rPr>
          <w:rFonts w:hint="eastAsia" w:ascii="华文中宋" w:hAnsi="华文中宋" w:eastAsia="华文中宋"/>
          <w:color w:val="auto"/>
          <w:sz w:val="24"/>
          <w:szCs w:val="24"/>
          <w:highlight w:val="none"/>
        </w:rPr>
        <w:t>的提交</w:t>
      </w:r>
      <w:bookmarkEnd w:id="19"/>
    </w:p>
    <w:p w14:paraId="668DE31D">
      <w:pPr>
        <w:pStyle w:val="59"/>
        <w:snapToGrid w:val="0"/>
        <w:spacing w:line="360" w:lineRule="auto"/>
        <w:ind w:firstLine="416" w:firstLineChars="198"/>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4</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提交响应文件截止时间</w:t>
      </w:r>
    </w:p>
    <w:p w14:paraId="00F38A6D">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磋商供应商须在规定时间对响应文件进行上传并解密，如遇到外部环境原因而造成解密失败的，不利后果由磋商供应商自行承担。</w:t>
      </w:r>
    </w:p>
    <w:p w14:paraId="0426E16B">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.2</w:t>
      </w:r>
      <w:r>
        <w:rPr>
          <w:rFonts w:hint="eastAsia" w:ascii="华文中宋" w:hAnsi="华文中宋" w:eastAsia="华文中宋"/>
          <w:color w:val="auto"/>
          <w:highlight w:val="none"/>
        </w:rPr>
        <w:t>集采机构根据本须知的规定，通过修改磋商文件或自行决定延长首次响应文件截止日期的，采购人和磋商供应商受提交截止日期制约的所有权利和义务均延长至新的截止日期。</w:t>
      </w:r>
    </w:p>
    <w:p w14:paraId="423AB741">
      <w:pPr>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5</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响应文件的补充、修改和撤回</w:t>
      </w:r>
    </w:p>
    <w:p w14:paraId="094ACBEC">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.1</w:t>
      </w:r>
      <w:r>
        <w:rPr>
          <w:rFonts w:hint="eastAsia" w:ascii="华文中宋" w:hAnsi="华文中宋" w:eastAsia="华文中宋"/>
          <w:color w:val="auto"/>
          <w:highlight w:val="none"/>
        </w:rPr>
        <w:t>磋商供应商在响应文件解密截止时间前，可以对响应文件进行补充、修改或者撤回，补充、修改的内容作为响应文件的组成部分，补充、修改的内容与响应文件不一致的，以补充、修改的内容为准。</w:t>
      </w:r>
    </w:p>
    <w:p w14:paraId="7C1AFCA1">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.2</w:t>
      </w:r>
      <w:r>
        <w:rPr>
          <w:rFonts w:hint="eastAsia" w:ascii="华文中宋" w:hAnsi="华文中宋" w:eastAsia="华文中宋"/>
          <w:color w:val="auto"/>
          <w:highlight w:val="none"/>
        </w:rPr>
        <w:t>在磋商文件要求的响应文件提交截止时间之后，磋商供应商不得对其响应文件进行补充、修改或撤回。</w:t>
      </w:r>
    </w:p>
    <w:p w14:paraId="7844D5D3">
      <w:pPr>
        <w:pStyle w:val="3"/>
        <w:spacing w:line="360" w:lineRule="auto"/>
        <w:rPr>
          <w:rFonts w:ascii="华文中宋" w:hAnsi="华文中宋" w:eastAsia="华文中宋"/>
          <w:color w:val="auto"/>
          <w:sz w:val="24"/>
          <w:szCs w:val="24"/>
          <w:highlight w:val="none"/>
        </w:rPr>
      </w:pPr>
      <w:bookmarkStart w:id="20" w:name="_Toc30677"/>
      <w:r>
        <w:rPr>
          <w:rFonts w:hint="eastAsia" w:ascii="华文中宋" w:hAnsi="华文中宋" w:eastAsia="华文中宋"/>
          <w:color w:val="auto"/>
          <w:sz w:val="24"/>
          <w:szCs w:val="24"/>
          <w:highlight w:val="none"/>
        </w:rPr>
        <w:t>五、磋商采购程序</w:t>
      </w:r>
      <w:bookmarkEnd w:id="20"/>
    </w:p>
    <w:p w14:paraId="0941F8C0">
      <w:pPr>
        <w:pStyle w:val="59"/>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6</w:t>
      </w:r>
      <w:r>
        <w:rPr>
          <w:rFonts w:hint="eastAsia" w:ascii="华文中宋" w:hAnsi="华文中宋" w:eastAsia="华文中宋"/>
          <w:b/>
          <w:color w:val="auto"/>
          <w:highlight w:val="none"/>
        </w:rPr>
        <w:t>．成立磋商小组</w:t>
      </w:r>
    </w:p>
    <w:p w14:paraId="40DFAF26">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根据政府采购有关法律法规的规定，依法组建成立磋商小组，</w:t>
      </w:r>
      <w:r>
        <w:rPr>
          <w:rFonts w:hint="eastAsia" w:ascii="华文中宋" w:hAnsi="华文中宋" w:eastAsia="华文中宋"/>
          <w:color w:val="auto"/>
          <w:highlight w:val="none"/>
        </w:rPr>
        <w:t>磋商小组由采购人的代表和有关专家共三人以上的单数组成</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其中专家人数不少于三分之二</w:t>
      </w:r>
      <w:r>
        <w:rPr>
          <w:rFonts w:hint="eastAsia" w:ascii="华文中宋" w:hAnsi="华文中宋" w:eastAsia="华文中宋"/>
          <w:color w:val="auto"/>
          <w:highlight w:val="none"/>
        </w:rPr>
        <w:t>。</w:t>
      </w:r>
    </w:p>
    <w:p w14:paraId="07EBCD2C">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磋商小组成员按照客观、公正、审慎的原则，根据磋商文件规定的的评审程序、评审方法和评审标准进行独立评审，完成具体的磋商评审事务</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提出经磋商小组签字的书面磋商评审报告。</w:t>
      </w:r>
    </w:p>
    <w:p w14:paraId="020B486A">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.3 </w:t>
      </w:r>
      <w:r>
        <w:rPr>
          <w:rFonts w:hint="eastAsia" w:ascii="华文中宋" w:hAnsi="华文中宋" w:eastAsia="华文中宋"/>
          <w:color w:val="auto"/>
          <w:highlight w:val="none"/>
        </w:rPr>
        <w:t>磋商活动的组织工作由集采机构负责。</w:t>
      </w:r>
    </w:p>
    <w:p w14:paraId="36A45247">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.4</w:t>
      </w:r>
      <w:r>
        <w:rPr>
          <w:rFonts w:hint="eastAsia" w:ascii="华文中宋" w:hAnsi="华文中宋" w:eastAsia="华文中宋"/>
          <w:color w:val="auto"/>
          <w:highlight w:val="none"/>
        </w:rPr>
        <w:t>本项目采用网上电子评审的方式进行，依据上传至系统的响应文件进行磋商，因不可抗因素导致业务执行系统无法正常运行时，集采机构将等待系统恢复正常后继续进行磋商。系统不能及时恢复正常时，集采机构将封标，待系统恢复正常后继续或重新进行磋商。</w:t>
      </w:r>
    </w:p>
    <w:p w14:paraId="531C7872">
      <w:pPr>
        <w:pStyle w:val="59"/>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响应文件的审查顺序</w:t>
      </w:r>
    </w:p>
    <w:p w14:paraId="0DA5B6C8">
      <w:pPr>
        <w:pStyle w:val="59"/>
        <w:snapToGrid w:val="0"/>
        <w:spacing w:line="360" w:lineRule="auto"/>
        <w:ind w:firstLine="411" w:firstLineChars="196"/>
        <w:rPr>
          <w:rFonts w:ascii="华文中宋" w:hAnsi="华文中宋" w:eastAsia="华文中宋"/>
          <w:color w:val="auto"/>
          <w:highlight w:val="none"/>
        </w:rPr>
      </w:pPr>
      <w:r>
        <w:rPr>
          <w:rFonts w:hint="eastAsia" w:ascii="华文中宋" w:hAnsi="华文中宋" w:eastAsia="华文中宋"/>
          <w:color w:val="auto"/>
          <w:highlight w:val="none"/>
        </w:rPr>
        <w:t>在磋商地点，在规定的时间内，按照随机顺序对响应文件进行审查。</w:t>
      </w:r>
    </w:p>
    <w:p w14:paraId="5A1352EA">
      <w:pPr>
        <w:pStyle w:val="59"/>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8</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响应文件审查</w:t>
      </w:r>
    </w:p>
    <w:p w14:paraId="6681D7B3">
      <w:pPr>
        <w:pStyle w:val="59"/>
        <w:snapToGrid w:val="0"/>
        <w:spacing w:line="360" w:lineRule="auto"/>
        <w:ind w:firstLine="435"/>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.1</w:t>
      </w:r>
      <w:r>
        <w:rPr>
          <w:rFonts w:hint="eastAsia" w:ascii="华文中宋" w:hAnsi="华文中宋" w:eastAsia="华文中宋"/>
          <w:color w:val="auto"/>
          <w:highlight w:val="none"/>
        </w:rPr>
        <w:t>磋商小组进行资格性检查及有效性、完整性、响应程度审查，应严格遵循本文件第五部分评定和成交标准中的相关规定。</w:t>
      </w:r>
    </w:p>
    <w:p w14:paraId="363FDA97">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资格性检查，磋商小组对每个磋商供应商提交的响应文件中的资格证明文件进行审查，以确定参加磋商的供应商是否具备磋商资格。</w:t>
      </w:r>
    </w:p>
    <w:p w14:paraId="14DF09FA">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.3 </w:t>
      </w:r>
      <w:r>
        <w:rPr>
          <w:rFonts w:hint="eastAsia" w:ascii="华文中宋" w:hAnsi="华文中宋" w:eastAsia="华文中宋"/>
          <w:bCs/>
          <w:color w:val="auto"/>
          <w:highlight w:val="none"/>
        </w:rPr>
        <w:t>有效性、完整性和响应程度审查，</w:t>
      </w:r>
      <w:r>
        <w:rPr>
          <w:rFonts w:hint="eastAsia" w:ascii="华文中宋" w:hAnsi="华文中宋" w:eastAsia="华文中宋"/>
          <w:color w:val="auto"/>
          <w:highlight w:val="none"/>
        </w:rPr>
        <w:t>由磋商小组依据磋商文件的规定进行审查，以确定响应文件是否对磋商文件的实质性要求作出响应。</w:t>
      </w:r>
    </w:p>
    <w:p w14:paraId="7E22B717">
      <w:pPr>
        <w:pStyle w:val="59"/>
        <w:snapToGrid w:val="0"/>
        <w:spacing w:line="360" w:lineRule="auto"/>
        <w:ind w:firstLine="315" w:firstLineChars="150"/>
        <w:rPr>
          <w:rFonts w:ascii="华文中宋" w:hAnsi="华文中宋" w:eastAsia="华文中宋"/>
          <w:b w:val="0"/>
          <w:bCs w:val="0"/>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w:t>
      </w:r>
      <w:r>
        <w:rPr>
          <w:rFonts w:hint="eastAsia" w:ascii="华文中宋" w:hAnsi="华文中宋" w:eastAsia="华文中宋"/>
          <w:b w:val="0"/>
          <w:bCs w:val="0"/>
          <w:color w:val="auto"/>
          <w:highlight w:val="none"/>
        </w:rPr>
        <w:t>文件的实质性内容。</w:t>
      </w:r>
    </w:p>
    <w:p w14:paraId="70C4A38C">
      <w:pPr>
        <w:pStyle w:val="59"/>
        <w:snapToGrid w:val="0"/>
        <w:spacing w:line="360" w:lineRule="auto"/>
        <w:ind w:firstLine="315" w:firstLineChars="150"/>
        <w:rPr>
          <w:rFonts w:ascii="华文中宋" w:hAnsi="华文中宋" w:eastAsia="华文中宋"/>
          <w:color w:val="auto"/>
          <w:highlight w:val="none"/>
        </w:rPr>
      </w:pPr>
      <w:r>
        <w:rPr>
          <w:rFonts w:hint="eastAsia" w:ascii="华文中宋" w:hAnsi="华文中宋" w:eastAsia="华文中宋"/>
          <w:b w:val="0"/>
          <w:bCs w:val="0"/>
          <w:color w:val="auto"/>
          <w:highlight w:val="none"/>
        </w:rPr>
        <w:t>（</w:t>
      </w:r>
      <w:r>
        <w:rPr>
          <w:rFonts w:ascii="华文中宋" w:hAnsi="华文中宋" w:eastAsia="华文中宋"/>
          <w:b w:val="0"/>
          <w:bCs w:val="0"/>
          <w:color w:val="auto"/>
          <w:highlight w:val="none"/>
        </w:rPr>
        <w:t>2</w:t>
      </w:r>
      <w:r>
        <w:rPr>
          <w:rFonts w:hint="eastAsia" w:ascii="华文中宋" w:hAnsi="华文中宋" w:eastAsia="华文中宋"/>
          <w:b w:val="0"/>
          <w:bCs w:val="0"/>
          <w:color w:val="auto"/>
          <w:highlight w:val="none"/>
        </w:rPr>
        <w:t>）磋商小组要求磋商供应商澄清、说明或者更正响应文件应当</w:t>
      </w:r>
      <w:r>
        <w:rPr>
          <w:rFonts w:hint="eastAsia" w:ascii="华文中宋" w:hAnsi="华文中宋" w:eastAsia="华文中宋"/>
          <w:b w:val="0"/>
          <w:bCs w:val="0"/>
          <w:color w:val="auto"/>
          <w:highlight w:val="none"/>
          <w:lang w:val="en-US" w:eastAsia="zh-CN"/>
        </w:rPr>
        <w:t>通过</w:t>
      </w:r>
      <w:r>
        <w:rPr>
          <w:rFonts w:hint="eastAsia" w:ascii="华文中宋" w:hAnsi="华文中宋" w:eastAsia="华文中宋"/>
          <w:b w:val="0"/>
          <w:bCs w:val="0"/>
          <w:color w:val="auto"/>
          <w:highlight w:val="none"/>
        </w:rPr>
        <w:t>山西政府采购</w:t>
      </w:r>
      <w:r>
        <w:rPr>
          <w:rFonts w:hint="eastAsia" w:ascii="华文中宋" w:hAnsi="华文中宋" w:eastAsia="华文中宋"/>
          <w:b w:val="0"/>
          <w:bCs w:val="0"/>
          <w:color w:val="auto"/>
          <w:highlight w:val="none"/>
          <w:lang w:val="en-US" w:eastAsia="zh-CN"/>
        </w:rPr>
        <w:t>业务执行系统向磋商供应商提出电子</w:t>
      </w:r>
      <w:r>
        <w:rPr>
          <w:rFonts w:hint="eastAsia" w:ascii="华文中宋" w:hAnsi="华文中宋" w:eastAsia="华文中宋"/>
          <w:b w:val="0"/>
          <w:bCs w:val="0"/>
          <w:color w:val="auto"/>
          <w:highlight w:val="none"/>
        </w:rPr>
        <w:t>澄清、说明或者更正</w:t>
      </w:r>
      <w:r>
        <w:rPr>
          <w:rFonts w:hint="eastAsia" w:ascii="华文中宋" w:hAnsi="华文中宋" w:eastAsia="华文中宋"/>
          <w:b w:val="0"/>
          <w:bCs w:val="0"/>
          <w:color w:val="auto"/>
          <w:highlight w:val="none"/>
          <w:lang w:val="en-US" w:eastAsia="zh-CN"/>
        </w:rPr>
        <w:t>函</w:t>
      </w:r>
      <w:r>
        <w:rPr>
          <w:rFonts w:hint="eastAsia" w:ascii="华文中宋" w:hAnsi="华文中宋" w:eastAsia="华文中宋"/>
          <w:b w:val="0"/>
          <w:bCs w:val="0"/>
          <w:color w:val="auto"/>
          <w:highlight w:val="none"/>
        </w:rPr>
        <w:t>，</w:t>
      </w:r>
      <w:r>
        <w:rPr>
          <w:rFonts w:hint="eastAsia" w:ascii="华文中宋" w:hAnsi="华文中宋" w:eastAsia="华文中宋" w:cs="Arial"/>
          <w:b w:val="0"/>
          <w:bCs w:val="0"/>
          <w:color w:val="auto"/>
          <w:highlight w:val="none"/>
        </w:rPr>
        <w:t>供应商的</w:t>
      </w:r>
      <w:r>
        <w:rPr>
          <w:rFonts w:hint="eastAsia" w:ascii="华文中宋" w:hAnsi="华文中宋" w:eastAsia="华文中宋" w:cs="Arial"/>
          <w:color w:val="auto"/>
          <w:highlight w:val="none"/>
        </w:rPr>
        <w:t>澄清、说明或者更正应当由法定代表人或其授权代表签字或者加盖电子印章。由授权代表签字的，应当附法定代表人授权书。供应商为自然人的，应当由本人签字并附身份证明</w:t>
      </w:r>
      <w:r>
        <w:rPr>
          <w:rFonts w:hint="eastAsia" w:ascii="华文中宋" w:hAnsi="华文中宋" w:eastAsia="华文中宋"/>
          <w:color w:val="auto"/>
          <w:highlight w:val="none"/>
        </w:rPr>
        <w:t>。</w:t>
      </w:r>
    </w:p>
    <w:p w14:paraId="0A9E47BC">
      <w:pPr>
        <w:pStyle w:val="59"/>
        <w:snapToGrid w:val="0"/>
        <w:spacing w:line="360" w:lineRule="auto"/>
        <w:ind w:firstLine="475" w:firstLineChars="226"/>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19</w:t>
      </w:r>
      <w:r>
        <w:rPr>
          <w:rFonts w:ascii="华文中宋" w:hAnsi="华文中宋" w:eastAsia="华文中宋"/>
          <w:b/>
          <w:color w:val="auto"/>
          <w:highlight w:val="none"/>
        </w:rPr>
        <w:t>.</w:t>
      </w:r>
      <w:r>
        <w:rPr>
          <w:rFonts w:hint="eastAsia" w:ascii="华文中宋" w:hAnsi="华文中宋" w:eastAsia="华文中宋"/>
          <w:b/>
          <w:color w:val="auto"/>
          <w:highlight w:val="none"/>
        </w:rPr>
        <w:t>审查中遵循的原则</w:t>
      </w:r>
    </w:p>
    <w:p w14:paraId="26B28183">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.1</w:t>
      </w:r>
      <w:r>
        <w:rPr>
          <w:rFonts w:hint="eastAsia" w:ascii="华文中宋" w:hAnsi="华文中宋" w:eastAsia="华文中宋"/>
          <w:color w:val="auto"/>
          <w:highlight w:val="none"/>
        </w:rPr>
        <w:t>审查中，磋商供应商存在下列情况之一的，响应无效：</w:t>
      </w:r>
    </w:p>
    <w:p w14:paraId="400EBA5F">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）响应文件未按</w:t>
      </w:r>
      <w:r>
        <w:rPr>
          <w:rFonts w:hint="eastAsia" w:ascii="华文中宋" w:hAnsi="华文中宋" w:eastAsia="华文中宋"/>
          <w:color w:val="auto"/>
          <w:highlight w:val="none"/>
          <w:lang w:eastAsia="zh-CN"/>
        </w:rPr>
        <w:t>“</w:t>
      </w:r>
      <w:r>
        <w:rPr>
          <w:rFonts w:hint="eastAsia" w:ascii="华文中宋" w:hAnsi="华文中宋" w:eastAsia="华文中宋" w:cs="宋体"/>
          <w:b/>
          <w:color w:val="auto"/>
          <w:highlight w:val="none"/>
        </w:rPr>
        <w:t>响应</w:t>
      </w:r>
      <w:r>
        <w:rPr>
          <w:rFonts w:hint="eastAsia" w:ascii="华文中宋" w:hAnsi="华文中宋" w:eastAsia="华文中宋" w:cs="Dotum"/>
          <w:b/>
          <w:color w:val="auto"/>
          <w:highlight w:val="none"/>
        </w:rPr>
        <w:t>文件</w:t>
      </w:r>
      <w:r>
        <w:rPr>
          <w:rFonts w:hint="eastAsia" w:ascii="华文中宋" w:hAnsi="华文中宋" w:eastAsia="华文中宋"/>
          <w:b/>
          <w:color w:val="auto"/>
          <w:highlight w:val="none"/>
        </w:rPr>
        <w:t>的签署</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要求</w:t>
      </w:r>
      <w:r>
        <w:rPr>
          <w:rFonts w:hint="eastAsia" w:ascii="华文中宋" w:hAnsi="华文中宋" w:eastAsia="华文中宋"/>
          <w:color w:val="auto"/>
          <w:highlight w:val="none"/>
        </w:rPr>
        <w:t>签署、盖章的；</w:t>
      </w:r>
    </w:p>
    <w:p w14:paraId="2F79BE72">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）不具备磋商文件规定的资格要求的；</w:t>
      </w:r>
    </w:p>
    <w:p w14:paraId="3543DCC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）报价超过磋商文件规定预算金额的；</w:t>
      </w:r>
    </w:p>
    <w:p w14:paraId="7989969B">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）响应文件含有采购人不能接受的附加条件的；</w:t>
      </w:r>
    </w:p>
    <w:p w14:paraId="6D82A5D9">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）法律、法规和磋商文件规定的其他无效情形的。</w:t>
      </w:r>
    </w:p>
    <w:p w14:paraId="347AF878">
      <w:pPr>
        <w:pStyle w:val="59"/>
        <w:snapToGrid w:val="0"/>
        <w:spacing w:line="360" w:lineRule="auto"/>
        <w:ind w:firstLine="435"/>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.2</w:t>
      </w:r>
      <w:r>
        <w:rPr>
          <w:rFonts w:hint="eastAsia" w:ascii="华文中宋" w:hAnsi="华文中宋" w:eastAsia="华文中宋"/>
          <w:color w:val="auto"/>
          <w:highlight w:val="none"/>
        </w:rPr>
        <w:t>未通过资格性检查或未实质性响应磋商文件</w:t>
      </w:r>
      <w:r>
        <w:rPr>
          <w:rFonts w:hint="eastAsia" w:ascii="华文中宋" w:hAnsi="华文中宋" w:eastAsia="华文中宋"/>
          <w:bCs/>
          <w:color w:val="auto"/>
          <w:highlight w:val="none"/>
        </w:rPr>
        <w:t>规定要求的响应文件按无效响应处理，</w:t>
      </w:r>
      <w:r>
        <w:rPr>
          <w:rFonts w:hint="eastAsia" w:ascii="华文中宋" w:hAnsi="华文中宋" w:eastAsia="华文中宋"/>
          <w:color w:val="auto"/>
          <w:highlight w:val="none"/>
        </w:rPr>
        <w:t>磋商小组须及时告知有关磋商供应商。</w:t>
      </w:r>
    </w:p>
    <w:p w14:paraId="3674100A">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实质性响应的响应文件是指与磋商文件的条款、条件和规格相符，根据本磋商文件规定的审查内容，经磋商小组认定的没有重大偏离或保留的响应文件。</w:t>
      </w:r>
    </w:p>
    <w:p w14:paraId="289317FD">
      <w:pPr>
        <w:pStyle w:val="59"/>
        <w:snapToGrid w:val="0"/>
        <w:spacing w:line="360" w:lineRule="auto"/>
        <w:ind w:firstLine="435"/>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重大偏离或保留系指磋商供应商提供的货物</w:t>
      </w:r>
      <w:r>
        <w:rPr>
          <w:rFonts w:ascii="华文中宋" w:hAnsi="华文中宋" w:eastAsia="华文中宋"/>
          <w:color w:val="auto"/>
          <w:highlight w:val="none"/>
        </w:rPr>
        <w:t>/</w:t>
      </w:r>
      <w:r>
        <w:rPr>
          <w:rFonts w:hint="eastAsia" w:ascii="华文中宋" w:hAnsi="华文中宋" w:eastAsia="华文中宋"/>
          <w:color w:val="auto"/>
          <w:highlight w:val="none"/>
        </w:rPr>
        <w:t>服务的主要技术性能、数量、服务方案和交货</w:t>
      </w:r>
      <w:r>
        <w:rPr>
          <w:rFonts w:ascii="华文中宋" w:hAnsi="华文中宋" w:eastAsia="华文中宋"/>
          <w:color w:val="auto"/>
          <w:highlight w:val="none"/>
        </w:rPr>
        <w:t>(</w:t>
      </w:r>
      <w:r>
        <w:rPr>
          <w:rFonts w:hint="eastAsia" w:ascii="华文中宋" w:hAnsi="华文中宋" w:eastAsia="华文中宋"/>
          <w:color w:val="auto"/>
          <w:highlight w:val="none"/>
        </w:rPr>
        <w:t>服务</w:t>
      </w:r>
      <w:r>
        <w:rPr>
          <w:rFonts w:ascii="华文中宋" w:hAnsi="华文中宋" w:eastAsia="华文中宋"/>
          <w:color w:val="auto"/>
          <w:highlight w:val="none"/>
        </w:rPr>
        <w:t>)</w:t>
      </w:r>
      <w:r>
        <w:rPr>
          <w:rFonts w:hint="eastAsia" w:ascii="华文中宋" w:hAnsi="华文中宋" w:eastAsia="华文中宋"/>
          <w:color w:val="auto"/>
          <w:highlight w:val="none"/>
        </w:rPr>
        <w:t>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7BA66DA3">
      <w:pPr>
        <w:pStyle w:val="59"/>
        <w:snapToGrid w:val="0"/>
        <w:spacing w:line="360" w:lineRule="auto"/>
        <w:ind w:firstLine="412" w:firstLineChars="196"/>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highlight w:val="none"/>
        </w:rPr>
        <w:t>．</w:t>
      </w:r>
      <w:r>
        <w:rPr>
          <w:rFonts w:hint="eastAsia" w:ascii="华文中宋" w:hAnsi="华文中宋" w:eastAsia="华文中宋"/>
          <w:b/>
          <w:bCs/>
          <w:color w:val="auto"/>
          <w:highlight w:val="none"/>
        </w:rPr>
        <w:t>磋商</w:t>
      </w:r>
    </w:p>
    <w:p w14:paraId="54B0A2C7">
      <w:pPr>
        <w:pStyle w:val="59"/>
        <w:snapToGrid w:val="0"/>
        <w:spacing w:line="360" w:lineRule="auto"/>
        <w:ind w:firstLine="411" w:firstLineChars="196"/>
        <w:rPr>
          <w:rFonts w:ascii="华文中宋" w:hAnsi="华文中宋" w:eastAsia="华文中宋"/>
          <w:b/>
          <w:bCs/>
          <w:color w:val="auto"/>
          <w:highlight w:val="none"/>
        </w:rPr>
      </w:pPr>
      <w:r>
        <w:rPr>
          <w:rFonts w:ascii="华文中宋" w:hAnsi="华文中宋" w:eastAsia="华文中宋"/>
          <w:bCs/>
          <w:color w:val="auto"/>
          <w:highlight w:val="none"/>
        </w:rPr>
        <w:t>2</w:t>
      </w:r>
      <w:r>
        <w:rPr>
          <w:rFonts w:hint="eastAsia" w:ascii="华文中宋" w:hAnsi="华文中宋" w:eastAsia="华文中宋"/>
          <w:bCs/>
          <w:color w:val="auto"/>
          <w:highlight w:val="none"/>
          <w:lang w:val="en-US" w:eastAsia="zh-CN"/>
        </w:rPr>
        <w:t>0</w:t>
      </w:r>
      <w:r>
        <w:rPr>
          <w:rFonts w:ascii="华文中宋" w:hAnsi="华文中宋" w:eastAsia="华文中宋"/>
          <w:bCs/>
          <w:color w:val="auto"/>
          <w:highlight w:val="none"/>
        </w:rPr>
        <w:t xml:space="preserve">.1 </w:t>
      </w:r>
      <w:r>
        <w:rPr>
          <w:rFonts w:hint="eastAsia" w:ascii="华文中宋" w:hAnsi="华文中宋" w:eastAsia="华文中宋"/>
          <w:color w:val="auto"/>
          <w:highlight w:val="none"/>
        </w:rPr>
        <w:t>磋商小组所有成员集中与单一磋商供应商分别进行磋商，并给予所有参加磋商的磋商供应商平等的磋商机会。</w:t>
      </w:r>
    </w:p>
    <w:p w14:paraId="37B43ECA">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磋商的顺序，按照参加磋商的供应商随机顺序进行。</w:t>
      </w:r>
    </w:p>
    <w:p w14:paraId="10980B37">
      <w:pPr>
        <w:pStyle w:val="59"/>
        <w:snapToGrid w:val="0"/>
        <w:spacing w:line="360" w:lineRule="auto"/>
        <w:ind w:firstLine="411" w:firstLineChars="196"/>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.3 </w:t>
      </w:r>
      <w:r>
        <w:rPr>
          <w:rFonts w:hint="eastAsia" w:ascii="华文中宋" w:hAnsi="华文中宋" w:eastAsia="华文中宋"/>
          <w:color w:val="auto"/>
          <w:highlight w:val="none"/>
        </w:rPr>
        <w:t>磋商内容包括服务的服务范围及标准、服务方案、价格等采购需求以及磋商小组认为有必要明确的其它问题。</w:t>
      </w:r>
    </w:p>
    <w:p w14:paraId="2D5A5062">
      <w:pPr>
        <w:pStyle w:val="59"/>
        <w:snapToGrid w:val="0"/>
        <w:spacing w:line="360" w:lineRule="auto"/>
        <w:ind w:firstLine="435"/>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.4</w:t>
      </w:r>
      <w:r>
        <w:rPr>
          <w:rFonts w:hint="eastAsia" w:ascii="华文中宋" w:hAnsi="华文中宋" w:eastAsia="华文中宋"/>
          <w:color w:val="auto"/>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68FEF0A2">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s="宋体"/>
          <w:color w:val="auto"/>
          <w:highlight w:val="none"/>
        </w:rPr>
        <w:t>2</w:t>
      </w:r>
      <w:r>
        <w:rPr>
          <w:rFonts w:hint="eastAsia" w:ascii="华文中宋" w:hAnsi="华文中宋" w:eastAsia="华文中宋" w:cs="宋体"/>
          <w:color w:val="auto"/>
          <w:highlight w:val="none"/>
          <w:lang w:val="en-US" w:eastAsia="zh-CN"/>
        </w:rPr>
        <w:t>0</w:t>
      </w:r>
      <w:r>
        <w:rPr>
          <w:rFonts w:hint="eastAsia" w:ascii="华文中宋" w:hAnsi="华文中宋" w:eastAsia="华文中宋" w:cs="宋体"/>
          <w:color w:val="auto"/>
          <w:highlight w:val="none"/>
        </w:rPr>
        <w:t>.5</w:t>
      </w:r>
      <w:r>
        <w:rPr>
          <w:rFonts w:hint="eastAsia" w:ascii="华文中宋" w:hAnsi="华文中宋" w:eastAsia="华文中宋"/>
          <w:color w:val="auto"/>
          <w:highlight w:val="none"/>
        </w:rPr>
        <w:t>对磋商文件作出的实质性变动是磋商文件的有效组成部分，磋商小组应当</w:t>
      </w:r>
      <w:r>
        <w:rPr>
          <w:rFonts w:hint="eastAsia" w:ascii="华文中宋" w:hAnsi="华文中宋" w:eastAsia="华文中宋"/>
          <w:color w:val="auto"/>
          <w:highlight w:val="none"/>
          <w:lang w:val="en-US" w:eastAsia="zh-CN"/>
        </w:rPr>
        <w:t>通过</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w:t>
      </w:r>
      <w:r>
        <w:rPr>
          <w:rFonts w:hint="eastAsia" w:ascii="华文中宋" w:hAnsi="华文中宋" w:eastAsia="华文中宋"/>
          <w:color w:val="auto"/>
          <w:highlight w:val="none"/>
        </w:rPr>
        <w:t>同时通知所有参加磋商的供应商。</w:t>
      </w:r>
    </w:p>
    <w:p w14:paraId="594BD7C2">
      <w:pPr>
        <w:pStyle w:val="59"/>
        <w:snapToGrid w:val="0"/>
        <w:spacing w:line="360" w:lineRule="auto"/>
        <w:ind w:firstLine="411" w:firstLineChars="196"/>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0</w:t>
      </w:r>
      <w:r>
        <w:rPr>
          <w:rFonts w:hint="eastAsia" w:ascii="华文中宋" w:hAnsi="华文中宋" w:eastAsia="华文中宋"/>
          <w:color w:val="auto"/>
          <w:highlight w:val="none"/>
        </w:rPr>
        <w:t>.6磋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EA22837">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w:t>
      </w:r>
      <w:r>
        <w:rPr>
          <w:rFonts w:hint="eastAsia" w:ascii="华文中宋" w:hAnsi="华文中宋" w:eastAsia="华文中宋"/>
          <w:color w:val="auto"/>
          <w:highlight w:val="none"/>
        </w:rPr>
        <w:t>7磋商过程中，磋商供应商的所有承诺、补充文件以及重新提交的响应文件，需要加盖电子印章在系统内进行提交。</w:t>
      </w:r>
    </w:p>
    <w:p w14:paraId="5401E469">
      <w:pPr>
        <w:pStyle w:val="59"/>
        <w:snapToGrid w:val="0"/>
        <w:spacing w:line="360" w:lineRule="auto"/>
        <w:ind w:firstLine="420" w:firstLineChars="200"/>
        <w:rPr>
          <w:rFonts w:ascii="华文中宋" w:hAnsi="华文中宋" w:eastAsia="华文中宋"/>
          <w:b/>
          <w:i/>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最后报价</w:t>
      </w:r>
    </w:p>
    <w:p w14:paraId="58A87683">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bCs/>
          <w:color w:val="auto"/>
          <w:highlight w:val="none"/>
        </w:rPr>
        <w:t>2</w:t>
      </w:r>
      <w:r>
        <w:rPr>
          <w:rFonts w:hint="eastAsia" w:ascii="华文中宋" w:hAnsi="华文中宋" w:eastAsia="华文中宋"/>
          <w:bCs/>
          <w:color w:val="auto"/>
          <w:highlight w:val="none"/>
          <w:lang w:val="en-US" w:eastAsia="zh-CN"/>
        </w:rPr>
        <w:t>1</w:t>
      </w:r>
      <w:r>
        <w:rPr>
          <w:rFonts w:ascii="华文中宋" w:hAnsi="华文中宋" w:eastAsia="华文中宋"/>
          <w:bCs/>
          <w:color w:val="auto"/>
          <w:highlight w:val="none"/>
        </w:rPr>
        <w:t>.1</w:t>
      </w:r>
      <w:r>
        <w:rPr>
          <w:rFonts w:hint="eastAsia" w:ascii="华文中宋" w:hAnsi="华文中宋" w:eastAsia="华文中宋"/>
          <w:bCs/>
          <w:color w:val="auto"/>
          <w:highlight w:val="none"/>
        </w:rPr>
        <w:t>磋商结束后，对磋商文件做出实质性响应的磋商供应商进行最后报价，最后报价在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w:t>
      </w:r>
      <w:r>
        <w:rPr>
          <w:rFonts w:hint="eastAsia" w:ascii="华文中宋" w:hAnsi="华文中宋" w:eastAsia="华文中宋"/>
          <w:bCs/>
          <w:color w:val="auto"/>
          <w:highlight w:val="none"/>
        </w:rPr>
        <w:t>中进行，最后报价</w:t>
      </w:r>
      <w:r>
        <w:rPr>
          <w:rFonts w:hint="eastAsia" w:ascii="华文中宋" w:hAnsi="华文中宋" w:eastAsia="华文中宋"/>
          <w:bCs/>
          <w:color w:val="auto"/>
          <w:highlight w:val="none"/>
          <w:lang w:val="en-US" w:eastAsia="zh-CN"/>
        </w:rPr>
        <w:t>需要</w:t>
      </w:r>
      <w:r>
        <w:rPr>
          <w:rFonts w:hint="eastAsia" w:ascii="华文中宋" w:hAnsi="华文中宋" w:eastAsia="华文中宋"/>
          <w:bCs/>
          <w:color w:val="auto"/>
          <w:highlight w:val="none"/>
        </w:rPr>
        <w:t>法定代表人或授权代表签字或者加盖公章</w:t>
      </w:r>
      <w:r>
        <w:rPr>
          <w:rFonts w:hint="eastAsia" w:ascii="华文中宋" w:hAnsi="华文中宋" w:eastAsia="华文中宋"/>
          <w:bCs/>
          <w:color w:val="auto"/>
          <w:highlight w:val="none"/>
          <w:lang w:eastAsia="zh-CN"/>
        </w:rPr>
        <w:t>。</w:t>
      </w:r>
      <w:r>
        <w:rPr>
          <w:rFonts w:hint="eastAsia" w:ascii="华文中宋" w:hAnsi="华文中宋" w:eastAsia="华文中宋"/>
          <w:bCs/>
          <w:color w:val="auto"/>
          <w:highlight w:val="none"/>
        </w:rPr>
        <w:t>由授权代表签字的，应当附法定代表人授权书</w:t>
      </w:r>
      <w:r>
        <w:rPr>
          <w:rFonts w:hint="eastAsia" w:ascii="华文中宋" w:hAnsi="华文中宋" w:eastAsia="华文中宋"/>
          <w:bCs/>
          <w:color w:val="auto"/>
          <w:highlight w:val="none"/>
          <w:lang w:eastAsia="zh-CN"/>
        </w:rPr>
        <w:t>；</w:t>
      </w:r>
      <w:r>
        <w:rPr>
          <w:rFonts w:hint="eastAsia" w:ascii="华文中宋" w:hAnsi="华文中宋" w:eastAsia="华文中宋"/>
          <w:bCs/>
          <w:color w:val="auto"/>
          <w:highlight w:val="none"/>
        </w:rPr>
        <w:t>供应商为自然人的，应当由本人签字并附身份证明。</w:t>
      </w:r>
      <w:r>
        <w:rPr>
          <w:rFonts w:hint="eastAsia" w:ascii="华文中宋" w:hAnsi="华文中宋" w:eastAsia="华文中宋"/>
          <w:bCs/>
          <w:color w:val="auto"/>
          <w:highlight w:val="none"/>
          <w:lang w:val="en-US" w:eastAsia="zh-CN"/>
        </w:rPr>
        <w:t>最后报价</w:t>
      </w:r>
      <w:r>
        <w:rPr>
          <w:rFonts w:hint="eastAsia" w:ascii="华文中宋" w:hAnsi="华文中宋" w:eastAsia="华文中宋"/>
          <w:bCs/>
          <w:color w:val="auto"/>
          <w:highlight w:val="none"/>
        </w:rPr>
        <w:t>是磋商供应商响应文件有效的组成部分。</w:t>
      </w:r>
    </w:p>
    <w:p w14:paraId="54EEB72D">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.2</w:t>
      </w:r>
      <w:r>
        <w:rPr>
          <w:rFonts w:hint="eastAsia" w:ascii="华文中宋" w:hAnsi="华文中宋" w:eastAsia="华文中宋"/>
          <w:bCs/>
          <w:color w:val="auto"/>
          <w:highlight w:val="none"/>
        </w:rPr>
        <w:t>磋商</w:t>
      </w:r>
      <w:r>
        <w:rPr>
          <w:rFonts w:hint="eastAsia" w:ascii="华文中宋" w:hAnsi="华文中宋" w:eastAsia="华文中宋" w:cs="Arial"/>
          <w:color w:val="auto"/>
          <w:highlight w:val="none"/>
        </w:rPr>
        <w:t>文件已详细列明采购标的的技术、服务要求的，</w:t>
      </w:r>
      <w:r>
        <w:rPr>
          <w:rFonts w:hint="eastAsia" w:ascii="华文中宋" w:hAnsi="华文中宋" w:eastAsia="华文中宋"/>
          <w:bCs/>
          <w:color w:val="auto"/>
          <w:highlight w:val="none"/>
        </w:rPr>
        <w:t>磋商</w:t>
      </w:r>
      <w:r>
        <w:rPr>
          <w:rFonts w:hint="eastAsia" w:ascii="华文中宋" w:hAnsi="华文中宋" w:eastAsia="华文中宋" w:cs="Arial"/>
          <w:color w:val="auto"/>
          <w:highlight w:val="none"/>
        </w:rPr>
        <w:t>结束后，所有实质性响应的供应商须在</w:t>
      </w:r>
      <w:r>
        <w:rPr>
          <w:rFonts w:hint="eastAsia" w:ascii="华文中宋" w:hAnsi="华文中宋" w:eastAsia="华文中宋"/>
          <w:bCs/>
          <w:color w:val="auto"/>
          <w:highlight w:val="none"/>
        </w:rPr>
        <w:t>磋商</w:t>
      </w:r>
      <w:r>
        <w:rPr>
          <w:rFonts w:hint="eastAsia" w:ascii="华文中宋" w:hAnsi="华文中宋" w:eastAsia="华文中宋" w:cs="Arial"/>
          <w:color w:val="auto"/>
          <w:highlight w:val="none"/>
        </w:rPr>
        <w:t>小组规定时间内提交最后报价</w:t>
      </w:r>
      <w:r>
        <w:rPr>
          <w:rFonts w:hint="eastAsia" w:ascii="华文中宋" w:hAnsi="华文中宋" w:eastAsia="华文中宋"/>
          <w:color w:val="auto"/>
          <w:highlight w:val="none"/>
        </w:rPr>
        <w:t>。</w:t>
      </w:r>
    </w:p>
    <w:p w14:paraId="49597094">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.3</w:t>
      </w:r>
      <w:r>
        <w:rPr>
          <w:rFonts w:hint="eastAsia" w:ascii="华文中宋" w:hAnsi="华文中宋" w:eastAsia="华文中宋"/>
          <w:bCs/>
          <w:color w:val="auto"/>
          <w:highlight w:val="none"/>
        </w:rPr>
        <w:t>磋商</w:t>
      </w:r>
      <w:r>
        <w:rPr>
          <w:rFonts w:hint="eastAsia" w:ascii="华文中宋" w:hAnsi="华文中宋" w:eastAsia="华文中宋"/>
          <w:color w:val="auto"/>
          <w:highlight w:val="none"/>
        </w:rPr>
        <w:t>文件不能详细列明采购标的的技术、服务要求，需经</w:t>
      </w:r>
      <w:r>
        <w:rPr>
          <w:rFonts w:hint="eastAsia" w:ascii="华文中宋" w:hAnsi="华文中宋" w:eastAsia="华文中宋"/>
          <w:bCs/>
          <w:color w:val="auto"/>
          <w:highlight w:val="none"/>
        </w:rPr>
        <w:t>磋商</w:t>
      </w:r>
      <w:r>
        <w:rPr>
          <w:rFonts w:hint="eastAsia" w:ascii="华文中宋" w:hAnsi="华文中宋" w:eastAsia="华文中宋"/>
          <w:color w:val="auto"/>
          <w:highlight w:val="none"/>
        </w:rPr>
        <w:t>由</w:t>
      </w:r>
      <w:r>
        <w:rPr>
          <w:rFonts w:hint="eastAsia" w:ascii="华文中宋" w:hAnsi="华文中宋" w:eastAsia="华文中宋"/>
          <w:bCs/>
          <w:color w:val="auto"/>
          <w:highlight w:val="none"/>
        </w:rPr>
        <w:t>磋商</w:t>
      </w:r>
      <w:r>
        <w:rPr>
          <w:rFonts w:hint="eastAsia" w:ascii="华文中宋" w:hAnsi="华文中宋" w:eastAsia="华文中宋"/>
          <w:color w:val="auto"/>
          <w:highlight w:val="none"/>
        </w:rPr>
        <w:t>供应商提供最终设计方案或解决方案的，磋商结束后，</w:t>
      </w:r>
      <w:r>
        <w:rPr>
          <w:rFonts w:hint="eastAsia" w:ascii="华文中宋" w:hAnsi="华文中宋" w:eastAsia="华文中宋"/>
          <w:bCs/>
          <w:color w:val="auto"/>
          <w:highlight w:val="none"/>
        </w:rPr>
        <w:t>磋商</w:t>
      </w:r>
      <w:r>
        <w:rPr>
          <w:rFonts w:hint="eastAsia" w:ascii="华文中宋" w:hAnsi="华文中宋" w:eastAsia="华文中宋"/>
          <w:color w:val="auto"/>
          <w:highlight w:val="none"/>
        </w:rPr>
        <w:t>小组将按照少数服从多数的原则投票推荐</w:t>
      </w:r>
      <w:r>
        <w:rPr>
          <w:rFonts w:ascii="华文中宋" w:hAnsi="华文中宋" w:eastAsia="华文中宋"/>
          <w:color w:val="auto"/>
          <w:highlight w:val="none"/>
        </w:rPr>
        <w:t>3</w:t>
      </w:r>
      <w:r>
        <w:rPr>
          <w:rFonts w:hint="eastAsia" w:ascii="华文中宋" w:hAnsi="华文中宋" w:eastAsia="华文中宋"/>
          <w:color w:val="auto"/>
          <w:highlight w:val="none"/>
        </w:rPr>
        <w:t>家以上</w:t>
      </w:r>
      <w:r>
        <w:rPr>
          <w:rFonts w:hint="eastAsia" w:ascii="华文中宋" w:hAnsi="华文中宋" w:eastAsia="华文中宋"/>
          <w:bCs/>
          <w:color w:val="auto"/>
          <w:highlight w:val="none"/>
        </w:rPr>
        <w:t>磋商</w:t>
      </w:r>
      <w:r>
        <w:rPr>
          <w:rFonts w:hint="eastAsia" w:ascii="华文中宋" w:hAnsi="华文中宋" w:eastAsia="华文中宋"/>
          <w:color w:val="auto"/>
          <w:highlight w:val="none"/>
        </w:rPr>
        <w:t>供应商的设计方案或者解决方案，并要求其在规定时间内提交最后报价。</w:t>
      </w:r>
    </w:p>
    <w:p w14:paraId="21ED37FE">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.4属于市场竞争不充分的科研项目、需要扶持的科技成果转化项目及政府购买服务项目（含政府和社会资本合作项目），提交最后报价的供应商可以为2家。</w:t>
      </w:r>
    </w:p>
    <w:p w14:paraId="52773689">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.5已提交响应文件的供应商，在提交最后报价之前，可以根据磋商情况退出磋商，退出磋商时加盖电子印章在系统内提出。</w:t>
      </w:r>
    </w:p>
    <w:p w14:paraId="434499D6">
      <w:pPr>
        <w:pStyle w:val="59"/>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w:t>
      </w:r>
      <w:r>
        <w:rPr>
          <w:rFonts w:hint="eastAsia" w:ascii="华文中宋" w:hAnsi="华文中宋" w:eastAsia="华文中宋"/>
          <w:b/>
          <w:color w:val="auto"/>
          <w:highlight w:val="none"/>
        </w:rPr>
        <w:t>综合评审</w:t>
      </w:r>
    </w:p>
    <w:p w14:paraId="6F9550B1">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经磋商确定最终采购需求和提交最后报价的供应商后，由磋商小组采用综合评分法对提交最后报价的磋商供应商的响应文件和最后报价进行综合评分。</w:t>
      </w:r>
    </w:p>
    <w:p w14:paraId="5E7E810A">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采用综合评分法评审，应按照磋商文件</w:t>
      </w:r>
      <w:r>
        <w:rPr>
          <w:rFonts w:hint="eastAsia" w:ascii="华文中宋" w:hAnsi="华文中宋" w:eastAsia="华文中宋"/>
          <w:bCs/>
          <w:color w:val="auto"/>
          <w:highlight w:val="none"/>
        </w:rPr>
        <w:t>第六部分评定和成交标准</w:t>
      </w:r>
      <w:r>
        <w:rPr>
          <w:rFonts w:hint="eastAsia" w:ascii="华文中宋" w:hAnsi="华文中宋" w:eastAsia="华文中宋"/>
          <w:color w:val="auto"/>
          <w:highlight w:val="none"/>
        </w:rPr>
        <w:t>中规定的综合评分法评分细则进行。</w:t>
      </w:r>
    </w:p>
    <w:p w14:paraId="31DB3D9B">
      <w:pPr>
        <w:pStyle w:val="59"/>
        <w:snapToGrid w:val="0"/>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推荐成交候选供应商</w:t>
      </w:r>
    </w:p>
    <w:p w14:paraId="37BC9B5B">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w:t>
      </w:r>
      <w:r>
        <w:rPr>
          <w:rFonts w:hint="eastAsia" w:ascii="华文中宋" w:hAnsi="华文中宋" w:eastAsia="华文中宋"/>
          <w:color w:val="auto"/>
          <w:highlight w:val="none"/>
        </w:rPr>
        <w:t>1</w:t>
      </w:r>
      <w:r>
        <w:rPr>
          <w:rFonts w:hint="eastAsia" w:ascii="华文中宋" w:hAnsi="华文中宋" w:eastAsia="华文中宋"/>
          <w:b/>
          <w:bCs/>
          <w:color w:val="auto"/>
          <w:highlight w:val="none"/>
        </w:rPr>
        <w:t>详见第六部分中成交标准的规定</w:t>
      </w:r>
    </w:p>
    <w:p w14:paraId="1668C9CA">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2</w:t>
      </w:r>
      <w:r>
        <w:rPr>
          <w:rFonts w:hint="eastAsia" w:ascii="华文中宋" w:hAnsi="华文中宋" w:eastAsia="华文中宋"/>
          <w:color w:val="auto"/>
          <w:kern w:val="0"/>
          <w:szCs w:val="21"/>
          <w:highlight w:val="none"/>
          <w:lang w:val="en-US" w:eastAsia="zh-CN"/>
        </w:rPr>
        <w:t>3</w:t>
      </w:r>
      <w:r>
        <w:rPr>
          <w:rFonts w:hint="eastAsia" w:ascii="华文中宋" w:hAnsi="华文中宋" w:eastAsia="华文中宋"/>
          <w:color w:val="auto"/>
          <w:kern w:val="0"/>
          <w:szCs w:val="21"/>
          <w:highlight w:val="none"/>
        </w:rPr>
        <w:t>.2评审报告由磋商小组全体人员签字认可。磋商小组成员对评审报告有异议的，磋商小组按照少数服从多数的原则推荐成交候选供应商，采购程序继续进行。</w:t>
      </w:r>
    </w:p>
    <w:p w14:paraId="1BD9AA71">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2</w:t>
      </w:r>
      <w:r>
        <w:rPr>
          <w:rFonts w:hint="eastAsia" w:ascii="华文中宋" w:hAnsi="华文中宋" w:eastAsia="华文中宋"/>
          <w:color w:val="auto"/>
          <w:kern w:val="0"/>
          <w:szCs w:val="21"/>
          <w:highlight w:val="none"/>
          <w:lang w:val="en-US" w:eastAsia="zh-CN"/>
        </w:rPr>
        <w:t>3</w:t>
      </w:r>
      <w:r>
        <w:rPr>
          <w:rFonts w:hint="eastAsia" w:ascii="华文中宋" w:hAnsi="华文中宋" w:eastAsia="华文中宋"/>
          <w:color w:val="auto"/>
          <w:kern w:val="0"/>
          <w:szCs w:val="21"/>
          <w:highlight w:val="none"/>
        </w:rPr>
        <w:t>.3对评审报告有异议的磋商小组成员，应当在报告上签署不同意见并说明理由，由磋商小组书面记录相关情况。磋商小组成员拒绝在报告上签字又不书面说明其不同意见和理 由的，视为同意评审报告。</w:t>
      </w:r>
    </w:p>
    <w:p w14:paraId="563E56DA">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4</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评审复核</w:t>
      </w:r>
    </w:p>
    <w:p w14:paraId="14AE623C">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评审结果汇总完成后，除下列情形外，任何人不得修改评审结果：</w:t>
      </w:r>
    </w:p>
    <w:p w14:paraId="562F336C">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（1）资格性检查认定错误的；</w:t>
      </w:r>
    </w:p>
    <w:p w14:paraId="196F46BC">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（2）分值汇总计算错误的；</w:t>
      </w:r>
    </w:p>
    <w:p w14:paraId="36CE333D">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（3）分项评分超出评分标准范围的；</w:t>
      </w:r>
    </w:p>
    <w:p w14:paraId="735EF128">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（4）客观分评分不一致的；</w:t>
      </w:r>
    </w:p>
    <w:p w14:paraId="24D32D8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（5）经磋商小组认定评分畸高、畸低的。</w:t>
      </w:r>
    </w:p>
    <w:p w14:paraId="18C2A068">
      <w:pPr>
        <w:pStyle w:val="59"/>
        <w:snapToGrid w:val="0"/>
        <w:spacing w:line="360" w:lineRule="auto"/>
        <w:ind w:firstLine="420" w:firstLineChars="200"/>
        <w:textAlignment w:val="auto"/>
        <w:rPr>
          <w:rFonts w:ascii="华文中宋" w:hAnsi="华文中宋" w:eastAsia="华文中宋"/>
          <w:b/>
          <w:color w:val="auto"/>
          <w:highlight w:val="none"/>
        </w:rPr>
      </w:pPr>
      <w:r>
        <w:rPr>
          <w:rFonts w:hint="eastAsia" w:ascii="华文中宋" w:hAnsi="华文中宋" w:eastAsia="华文中宋" w:cs="宋体"/>
          <w:color w:val="auto"/>
          <w:highlight w:val="none"/>
        </w:rPr>
        <w:t>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2D0C9F55">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s="Arial"/>
          <w:color w:val="auto"/>
          <w:highlight w:val="none"/>
        </w:rPr>
        <w:t>2</w:t>
      </w:r>
      <w:r>
        <w:rPr>
          <w:rFonts w:hint="eastAsia" w:ascii="华文中宋" w:hAnsi="华文中宋" w:eastAsia="华文中宋" w:cs="Arial"/>
          <w:color w:val="auto"/>
          <w:highlight w:val="none"/>
          <w:lang w:val="en-US" w:eastAsia="zh-CN"/>
        </w:rPr>
        <w:t>4</w:t>
      </w:r>
      <w:r>
        <w:rPr>
          <w:rFonts w:ascii="华文中宋" w:hAnsi="华文中宋" w:eastAsia="华文中宋" w:cs="Arial"/>
          <w:color w:val="auto"/>
          <w:highlight w:val="none"/>
        </w:rPr>
        <w:t>.2</w:t>
      </w:r>
      <w:r>
        <w:rPr>
          <w:rFonts w:hint="eastAsia" w:ascii="华文中宋" w:hAnsi="华文中宋" w:eastAsia="华文中宋" w:cs="Arial"/>
          <w:color w:val="auto"/>
          <w:highlight w:val="none"/>
        </w:rPr>
        <w:t>在磋商过程中发现磋商供应商有下列情形的，</w:t>
      </w:r>
      <w:r>
        <w:rPr>
          <w:rFonts w:hint="eastAsia" w:ascii="华文中宋" w:hAnsi="华文中宋" w:eastAsia="华文中宋"/>
          <w:color w:val="auto"/>
          <w:highlight w:val="none"/>
        </w:rPr>
        <w:t>磋商小组应认定其响应无效，并书面报告本级财政部门：</w:t>
      </w:r>
    </w:p>
    <w:p w14:paraId="3CA7317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）有恶意串通的；</w:t>
      </w:r>
    </w:p>
    <w:p w14:paraId="10DD1219">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）有妨碍其他磋商供应商的竞争行为的；</w:t>
      </w:r>
    </w:p>
    <w:p w14:paraId="38B393F0">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）有损害采购人或者其他磋商供应商的合法权益的；</w:t>
      </w:r>
    </w:p>
    <w:p w14:paraId="5FEC1B73">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）不同磋商供应商的响应文件由同一单位或者个人编制</w:t>
      </w:r>
      <w:r>
        <w:rPr>
          <w:rFonts w:hint="eastAsia" w:ascii="华文中宋" w:hAnsi="华文中宋" w:eastAsia="华文中宋" w:cs="华文中宋"/>
          <w:color w:val="auto"/>
          <w:highlight w:val="none"/>
        </w:rPr>
        <w:t>；</w:t>
      </w:r>
    </w:p>
    <w:p w14:paraId="39BC8330">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）不同磋商供应商委托同一单位或者个人办理磋商事宜；</w:t>
      </w:r>
    </w:p>
    <w:p w14:paraId="1B60E1C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）不同磋商供应商的响应文件载明的项目管理成员或者联系人为同一人；</w:t>
      </w:r>
    </w:p>
    <w:p w14:paraId="4E31CB7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）不同磋商供应商的响应文件异常一致或者磋商报价呈规律性差异；</w:t>
      </w:r>
    </w:p>
    <w:p w14:paraId="32163FE6">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）不同磋商供应商的响应文件相互混装；</w:t>
      </w:r>
    </w:p>
    <w:p w14:paraId="542C5D34">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9</w:t>
      </w:r>
      <w:r>
        <w:rPr>
          <w:rFonts w:hint="eastAsia" w:ascii="华文中宋" w:hAnsi="华文中宋" w:eastAsia="华文中宋"/>
          <w:color w:val="auto"/>
          <w:highlight w:val="none"/>
        </w:rPr>
        <w:t>）不同磋商供应商的保证金从同一单位或者个人的账户转出。</w:t>
      </w:r>
    </w:p>
    <w:p w14:paraId="442A1F2A">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5</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磋商保密</w:t>
      </w:r>
    </w:p>
    <w:p w14:paraId="439A0AB0">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.1</w:t>
      </w:r>
      <w:r>
        <w:rPr>
          <w:rFonts w:hint="eastAsia" w:ascii="华文中宋" w:hAnsi="华文中宋" w:eastAsia="华文中宋"/>
          <w:color w:val="auto"/>
          <w:highlight w:val="none"/>
        </w:rPr>
        <w:t>在磋商期间，有关人员对磋商情况以及在磋商过程中获悉的国家秘密、商业秘密负有保密责任；任何人不得透露与磋商有关的其他磋商供应商的技术资料、价格和其他信息。</w:t>
      </w:r>
    </w:p>
    <w:p w14:paraId="475479E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.2</w:t>
      </w:r>
      <w:r>
        <w:rPr>
          <w:rFonts w:hint="eastAsia" w:ascii="华文中宋" w:hAnsi="华文中宋" w:eastAsia="华文中宋"/>
          <w:color w:val="auto"/>
          <w:highlight w:val="none"/>
        </w:rPr>
        <w:t>磋商结束后，参与磋商的所有人员不得带走磋商现场的任何资料。</w:t>
      </w:r>
    </w:p>
    <w:p w14:paraId="37D7BFB9">
      <w:pPr>
        <w:pStyle w:val="59"/>
        <w:snapToGrid w:val="0"/>
        <w:spacing w:line="360" w:lineRule="auto"/>
        <w:ind w:firstLine="416" w:firstLineChars="198"/>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6</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关于磋商供应商瑕疵滞后发现的处理规则</w:t>
      </w:r>
    </w:p>
    <w:p w14:paraId="20CC151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ED75D83">
      <w:pPr>
        <w:pStyle w:val="59"/>
        <w:snapToGrid w:val="0"/>
        <w:spacing w:line="360" w:lineRule="auto"/>
        <w:textAlignment w:val="auto"/>
        <w:rPr>
          <w:rFonts w:ascii="华文中宋" w:hAnsi="华文中宋" w:eastAsia="华文中宋"/>
          <w:color w:val="auto"/>
          <w:highlight w:val="none"/>
        </w:rPr>
      </w:pPr>
      <w:r>
        <w:rPr>
          <w:rFonts w:ascii="华文中宋" w:hAnsi="华文中宋" w:eastAsia="华文中宋"/>
          <w:b/>
          <w:bCs/>
          <w:color w:val="auto"/>
          <w:highlight w:val="none"/>
        </w:rPr>
        <w:t xml:space="preserve">    2</w:t>
      </w:r>
      <w:r>
        <w:rPr>
          <w:rFonts w:hint="eastAsia" w:ascii="华文中宋" w:hAnsi="华文中宋" w:eastAsia="华文中宋"/>
          <w:b/>
          <w:bCs/>
          <w:color w:val="auto"/>
          <w:highlight w:val="none"/>
          <w:lang w:val="en-US" w:eastAsia="zh-CN"/>
        </w:rPr>
        <w:t>7</w:t>
      </w:r>
      <w:r>
        <w:rPr>
          <w:rFonts w:ascii="华文中宋" w:hAnsi="华文中宋" w:eastAsia="华文中宋"/>
          <w:b/>
          <w:bCs/>
          <w:color w:val="auto"/>
          <w:highlight w:val="none"/>
        </w:rPr>
        <w:t xml:space="preserve">. </w:t>
      </w:r>
      <w:r>
        <w:rPr>
          <w:rFonts w:hint="eastAsia" w:ascii="华文中宋" w:hAnsi="华文中宋" w:eastAsia="华文中宋"/>
          <w:b/>
          <w:bCs/>
          <w:color w:val="auto"/>
          <w:highlight w:val="none"/>
        </w:rPr>
        <w:t>采购项目终止</w:t>
      </w:r>
    </w:p>
    <w:p w14:paraId="20F307D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出现下列情形之一的，终止本次磋商活动：</w:t>
      </w:r>
    </w:p>
    <w:p w14:paraId="3520822A">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）因情况变化，不再符合规定的竞争性磋商采购方式适用情形的；</w:t>
      </w:r>
    </w:p>
    <w:p w14:paraId="4C68B211">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）出现影响采购公正的违法、违规行为的；</w:t>
      </w:r>
    </w:p>
    <w:p w14:paraId="596E9D43">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）除市场竞争不充分的科研项目、需要扶持的科技成果转化项目及政府</w:t>
      </w:r>
      <w:r>
        <w:rPr>
          <w:rFonts w:hint="eastAsia" w:ascii="华文中宋" w:hAnsi="华文中宋" w:eastAsia="华文中宋"/>
          <w:color w:val="auto"/>
          <w:highlight w:val="none"/>
          <w:lang w:val="en-US" w:eastAsia="zh-CN"/>
        </w:rPr>
        <w:t>购买</w:t>
      </w:r>
      <w:r>
        <w:rPr>
          <w:rFonts w:hint="eastAsia" w:ascii="华文中宋" w:hAnsi="华文中宋" w:eastAsia="华文中宋"/>
          <w:color w:val="auto"/>
          <w:highlight w:val="none"/>
        </w:rPr>
        <w:t>服务项目（含政府和社会资本合作项目）外，在采购过程中符合要求的供应商或者报价未超过采购预算的供应商不足3家的；</w:t>
      </w:r>
    </w:p>
    <w:p w14:paraId="3715C3BF">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）因重大变故，采购任务取消的。</w:t>
      </w:r>
    </w:p>
    <w:p w14:paraId="14B0F6DE">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项目终止磋商后，磋商小组应做出书面报告，集采机构将在财政部门指定的媒体上发布项目终止公告。</w:t>
      </w:r>
    </w:p>
    <w:p w14:paraId="49CDE60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7</w:t>
      </w:r>
      <w:r>
        <w:rPr>
          <w:rFonts w:hint="eastAsia" w:ascii="华文中宋" w:hAnsi="华文中宋" w:eastAsia="华文中宋"/>
          <w:color w:val="auto"/>
          <w:highlight w:val="none"/>
        </w:rPr>
        <w:t>.3在采购活动中因重大变故，采购任务取消的，集采机构应当终止采购活动，通知所有参加采购活动的供应商，并将项目实施情况和采购任务取消原因报送本级财政部门。</w:t>
      </w:r>
    </w:p>
    <w:p w14:paraId="4384B52C">
      <w:pPr>
        <w:pStyle w:val="3"/>
        <w:spacing w:line="360" w:lineRule="auto"/>
        <w:rPr>
          <w:rFonts w:ascii="华文中宋" w:hAnsi="华文中宋" w:eastAsia="华文中宋"/>
          <w:color w:val="auto"/>
          <w:sz w:val="24"/>
          <w:szCs w:val="24"/>
          <w:highlight w:val="none"/>
        </w:rPr>
      </w:pPr>
      <w:bookmarkStart w:id="21" w:name="_Toc24265"/>
      <w:r>
        <w:rPr>
          <w:rFonts w:hint="eastAsia" w:ascii="华文中宋" w:hAnsi="华文中宋" w:eastAsia="华文中宋"/>
          <w:color w:val="auto"/>
          <w:sz w:val="24"/>
          <w:szCs w:val="24"/>
          <w:highlight w:val="none"/>
        </w:rPr>
        <w:t>六、签订合同</w:t>
      </w:r>
      <w:bookmarkEnd w:id="21"/>
    </w:p>
    <w:p w14:paraId="381E8D63">
      <w:pPr>
        <w:pStyle w:val="59"/>
        <w:snapToGrid w:val="0"/>
        <w:spacing w:line="360" w:lineRule="auto"/>
        <w:ind w:firstLine="462" w:firstLineChars="220"/>
        <w:textAlignment w:val="auto"/>
        <w:rPr>
          <w:rFonts w:ascii="华文中宋" w:hAnsi="华文中宋" w:eastAsia="华文中宋"/>
          <w:color w:val="auto"/>
          <w:highlight w:val="none"/>
        </w:rPr>
      </w:pPr>
      <w:r>
        <w:rPr>
          <w:rFonts w:hint="eastAsia" w:ascii="华文中宋" w:hAnsi="华文中宋" w:eastAsia="华文中宋"/>
          <w:b/>
          <w:color w:val="auto"/>
          <w:highlight w:val="none"/>
        </w:rPr>
        <w:t>2</w:t>
      </w:r>
      <w:r>
        <w:rPr>
          <w:rFonts w:hint="eastAsia" w:ascii="华文中宋" w:hAnsi="华文中宋" w:eastAsia="华文中宋"/>
          <w:b/>
          <w:color w:val="auto"/>
          <w:highlight w:val="none"/>
          <w:lang w:val="en-US" w:eastAsia="zh-CN"/>
        </w:rPr>
        <w:t>8</w:t>
      </w:r>
      <w:r>
        <w:rPr>
          <w:rFonts w:hint="eastAsia" w:ascii="华文中宋" w:hAnsi="华文中宋" w:eastAsia="华文中宋"/>
          <w:b/>
          <w:color w:val="auto"/>
          <w:highlight w:val="none"/>
        </w:rPr>
        <w:t>．签订合同</w:t>
      </w:r>
    </w:p>
    <w:p w14:paraId="2E9C31D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.1</w:t>
      </w:r>
      <w:r>
        <w:rPr>
          <w:rFonts w:hint="eastAsia" w:ascii="华文中宋" w:hAnsi="华文中宋" w:eastAsia="华文中宋" w:cs="华文中宋"/>
          <w:color w:val="auto"/>
          <w:highlight w:val="none"/>
        </w:rPr>
        <w:t>采购人应当自成交通知书（在系统中自行下载）发出之日起</w:t>
      </w:r>
      <w:r>
        <w:rPr>
          <w:rFonts w:ascii="华文中宋" w:hAnsi="华文中宋" w:eastAsia="华文中宋" w:cs="华文中宋"/>
          <w:color w:val="auto"/>
          <w:highlight w:val="none"/>
        </w:rPr>
        <w:t>3</w:t>
      </w:r>
      <w:r>
        <w:rPr>
          <w:rFonts w:hint="eastAsia" w:ascii="华文中宋" w:hAnsi="华文中宋" w:eastAsia="华文中宋" w:cs="华文中宋"/>
          <w:color w:val="auto"/>
          <w:highlight w:val="none"/>
        </w:rPr>
        <w:t>0日内与</w:t>
      </w:r>
      <w:r>
        <w:rPr>
          <w:rFonts w:hint="eastAsia" w:ascii="华文中宋" w:hAnsi="华文中宋" w:eastAsia="华文中宋" w:cs="华文中宋"/>
          <w:color w:val="auto"/>
          <w:highlight w:val="none"/>
          <w:lang w:val="en-US" w:eastAsia="zh-CN"/>
        </w:rPr>
        <w:t>成交</w:t>
      </w:r>
      <w:r>
        <w:rPr>
          <w:rFonts w:hint="eastAsia" w:ascii="华文中宋" w:hAnsi="华文中宋" w:eastAsia="华文中宋" w:cs="华文中宋"/>
          <w:color w:val="auto"/>
          <w:highlight w:val="none"/>
        </w:rPr>
        <w:t>供应商在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03989344">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）本次磋商采用发布公告的形式邀请磋商供应商的，磋商供应商可在本次磋商公告刊登的媒体上查看结果公告，或登录山西政府采购平台查看结果公告；</w:t>
      </w:r>
    </w:p>
    <w:p w14:paraId="1C9B967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）本次磋商采取采购人和评审专家分别书面推荐的方式邀请供应商的，磋商供应商可登录山西政府采购平台查看结果公告；</w:t>
      </w:r>
    </w:p>
    <w:p w14:paraId="447853D0">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）成交供应商在山西政府采购平台中自行下载打印成交通知书，但该成交结果的有效性不依赖于未成交的磋商供应商是否知道成交结果。</w:t>
      </w:r>
    </w:p>
    <w:p w14:paraId="5DA9313A">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.2</w:t>
      </w:r>
      <w:r>
        <w:rPr>
          <w:rFonts w:hint="eastAsia" w:ascii="华文中宋" w:hAnsi="华文中宋" w:eastAsia="华文中宋"/>
          <w:color w:val="auto"/>
          <w:highlight w:val="none"/>
        </w:rPr>
        <w:t>成交通知书对采购人和成交供应商具有同等法律效力。</w:t>
      </w:r>
    </w:p>
    <w:p w14:paraId="17DDD3E0">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.3</w:t>
      </w:r>
      <w:r>
        <w:rPr>
          <w:rFonts w:hint="eastAsia" w:ascii="华文中宋" w:hAnsi="华文中宋" w:eastAsia="华文中宋"/>
          <w:color w:val="auto"/>
          <w:highlight w:val="none"/>
        </w:rPr>
        <w:t>成交通知书发出以后，采购人改变成交结果或者成交供应商放弃成交，应当承担相应的法律责任。</w:t>
      </w:r>
    </w:p>
    <w:p w14:paraId="36819A3C">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.4 </w:t>
      </w:r>
      <w:r>
        <w:rPr>
          <w:rFonts w:hint="eastAsia" w:ascii="华文中宋" w:hAnsi="华文中宋" w:eastAsia="华文中宋"/>
          <w:color w:val="auto"/>
          <w:highlight w:val="none"/>
        </w:rPr>
        <w:t>成交供应商应按照磋商文件、响应文件及磋商过程中的有关澄清、说明或者补正文件的内容与采购人签订合同。成交供应商不得再与采购人签订背离合同实质性内容的其它协议或声明。</w:t>
      </w:r>
    </w:p>
    <w:p w14:paraId="19FA2D4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.5</w:t>
      </w:r>
      <w:r>
        <w:rPr>
          <w:rFonts w:hint="eastAsia" w:ascii="华文中宋" w:hAnsi="华文中宋" w:eastAsia="华文中宋"/>
          <w:color w:val="auto"/>
          <w:highlight w:val="none"/>
        </w:rPr>
        <w:t>本文件第四部分采购需求中要求成交供应商提交履约保证金的，成交供应商须按照规定向采购人提交履约保证金。</w:t>
      </w:r>
    </w:p>
    <w:p w14:paraId="7EF8EB5C">
      <w:pPr>
        <w:pStyle w:val="59"/>
        <w:snapToGrid w:val="0"/>
        <w:spacing w:line="360" w:lineRule="auto"/>
        <w:textAlignment w:val="auto"/>
        <w:outlineLvl w:val="1"/>
        <w:rPr>
          <w:rFonts w:ascii="华文中宋" w:hAnsi="华文中宋" w:eastAsia="华文中宋"/>
          <w:b/>
          <w:color w:val="auto"/>
          <w:spacing w:val="10"/>
          <w:sz w:val="24"/>
          <w:szCs w:val="24"/>
          <w:highlight w:val="none"/>
        </w:rPr>
      </w:pPr>
      <w:bookmarkStart w:id="22" w:name="_Toc2279"/>
      <w:r>
        <w:rPr>
          <w:rFonts w:hint="eastAsia" w:ascii="华文中宋" w:hAnsi="华文中宋" w:eastAsia="华文中宋"/>
          <w:b/>
          <w:color w:val="auto"/>
          <w:spacing w:val="10"/>
          <w:sz w:val="24"/>
          <w:szCs w:val="24"/>
          <w:highlight w:val="none"/>
        </w:rPr>
        <w:t>七、服务费</w:t>
      </w:r>
      <w:bookmarkEnd w:id="22"/>
      <w:r>
        <w:rPr>
          <w:rFonts w:hint="eastAsia" w:ascii="华文中宋" w:hAnsi="华文中宋" w:eastAsia="华文中宋"/>
          <w:b/>
          <w:color w:val="auto"/>
          <w:spacing w:val="10"/>
          <w:sz w:val="24"/>
          <w:szCs w:val="24"/>
          <w:highlight w:val="none"/>
        </w:rPr>
        <w:t>　　</w:t>
      </w:r>
    </w:p>
    <w:p w14:paraId="245E7807">
      <w:pPr>
        <w:pStyle w:val="59"/>
        <w:snapToGrid w:val="0"/>
        <w:spacing w:line="360" w:lineRule="auto"/>
        <w:ind w:firstLine="420" w:firstLineChars="200"/>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29</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服务费</w:t>
      </w:r>
    </w:p>
    <w:p w14:paraId="3539BACE">
      <w:pPr>
        <w:pStyle w:val="59"/>
        <w:snapToGrid w:val="0"/>
        <w:spacing w:line="360" w:lineRule="auto"/>
        <w:ind w:firstLine="420" w:firstLineChars="200"/>
        <w:textAlignment w:val="auto"/>
        <w:rPr>
          <w:color w:val="auto"/>
          <w:highlight w:val="none"/>
        </w:rPr>
      </w:pPr>
      <w:r>
        <w:rPr>
          <w:rFonts w:hint="eastAsia" w:ascii="华文中宋" w:hAnsi="华文中宋" w:eastAsia="华文中宋"/>
          <w:color w:val="auto"/>
          <w:highlight w:val="none"/>
          <w:lang w:val="en-US" w:eastAsia="zh-CN"/>
        </w:rPr>
        <w:t>集采机构</w:t>
      </w:r>
      <w:r>
        <w:rPr>
          <w:rFonts w:hint="eastAsia" w:ascii="华文中宋" w:hAnsi="华文中宋" w:eastAsia="华文中宋"/>
          <w:color w:val="auto"/>
          <w:highlight w:val="none"/>
        </w:rPr>
        <w:t>作为非营利事业法人不收取任何服务费。</w:t>
      </w:r>
    </w:p>
    <w:p w14:paraId="06803F47">
      <w:pPr>
        <w:pStyle w:val="3"/>
        <w:spacing w:line="360" w:lineRule="auto"/>
        <w:rPr>
          <w:rFonts w:ascii="华文中宋" w:hAnsi="华文中宋" w:eastAsia="华文中宋"/>
          <w:color w:val="auto"/>
          <w:sz w:val="24"/>
          <w:szCs w:val="24"/>
          <w:highlight w:val="none"/>
        </w:rPr>
      </w:pPr>
      <w:bookmarkStart w:id="23" w:name="_Toc13202"/>
      <w:r>
        <w:rPr>
          <w:rFonts w:hint="eastAsia" w:ascii="华文中宋" w:hAnsi="华文中宋" w:eastAsia="华文中宋"/>
          <w:color w:val="auto"/>
          <w:sz w:val="24"/>
          <w:szCs w:val="24"/>
          <w:highlight w:val="none"/>
        </w:rPr>
        <w:t>八、保密和披露</w:t>
      </w:r>
      <w:bookmarkEnd w:id="23"/>
    </w:p>
    <w:p w14:paraId="75F7CD63">
      <w:pPr>
        <w:pStyle w:val="59"/>
        <w:adjustRightInd/>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0</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保密</w:t>
      </w:r>
    </w:p>
    <w:p w14:paraId="7479EF9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磋商供应商自领取磋商文件之日起，须承诺承担本采购项目下的保密义务，不得将因本次磋商获得的信息外传。</w:t>
      </w:r>
    </w:p>
    <w:p w14:paraId="3275A989">
      <w:pPr>
        <w:pStyle w:val="59"/>
        <w:adjustRightInd/>
        <w:spacing w:line="360" w:lineRule="auto"/>
        <w:ind w:firstLine="441" w:firstLineChars="21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披露</w:t>
      </w:r>
    </w:p>
    <w:p w14:paraId="3E35A96E">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集采机构有权将磋商供应商提供的所有资料向有关政府部门或评审文件的有关人员披露。</w:t>
      </w:r>
    </w:p>
    <w:p w14:paraId="7719464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在集采机构认为适当时、或国家机关调查、审查、审计时以及其他符合法律法规规定的情形下，集采机构无须事先征求磋商供应商</w:t>
      </w:r>
      <w:r>
        <w:rPr>
          <w:rFonts w:ascii="华文中宋" w:hAnsi="华文中宋" w:eastAsia="华文中宋"/>
          <w:color w:val="auto"/>
          <w:highlight w:val="none"/>
        </w:rPr>
        <w:t>/</w:t>
      </w:r>
      <w:r>
        <w:rPr>
          <w:rFonts w:hint="eastAsia" w:ascii="华文中宋" w:hAnsi="华文中宋" w:eastAsia="华文中宋"/>
          <w:color w:val="auto"/>
          <w:highlight w:val="none"/>
        </w:rPr>
        <w:t>成交供应商同意即可披露关于采购过程、合同文本、签署情况的资料、名称及地址、响应文件的有关信息以及补充条款等，但必须在合理的必要范围内。对任何已经公布过的内容或与之内容相同的资料，以及磋商供应商</w:t>
      </w:r>
      <w:r>
        <w:rPr>
          <w:rFonts w:ascii="华文中宋" w:hAnsi="华文中宋" w:eastAsia="华文中宋"/>
          <w:color w:val="auto"/>
          <w:highlight w:val="none"/>
        </w:rPr>
        <w:t>/</w:t>
      </w:r>
      <w:r>
        <w:rPr>
          <w:rFonts w:hint="eastAsia" w:ascii="华文中宋" w:hAnsi="华文中宋" w:eastAsia="华文中宋"/>
          <w:color w:val="auto"/>
          <w:highlight w:val="none"/>
        </w:rPr>
        <w:t>成交供应商已经泄露或公开的，无须再承担保密责任。</w:t>
      </w:r>
    </w:p>
    <w:p w14:paraId="10EBCE92">
      <w:pPr>
        <w:pStyle w:val="3"/>
        <w:spacing w:line="360" w:lineRule="auto"/>
        <w:rPr>
          <w:rFonts w:ascii="华文中宋" w:hAnsi="华文中宋" w:eastAsia="华文中宋"/>
          <w:color w:val="auto"/>
          <w:sz w:val="24"/>
          <w:szCs w:val="24"/>
          <w:highlight w:val="none"/>
        </w:rPr>
      </w:pPr>
      <w:bookmarkStart w:id="24" w:name="_Toc9902"/>
      <w:r>
        <w:rPr>
          <w:rFonts w:hint="eastAsia" w:ascii="华文中宋" w:hAnsi="华文中宋" w:eastAsia="华文中宋"/>
          <w:color w:val="auto"/>
          <w:sz w:val="24"/>
          <w:szCs w:val="24"/>
          <w:highlight w:val="none"/>
        </w:rPr>
        <w:t>九、询问和质疑</w:t>
      </w:r>
      <w:bookmarkEnd w:id="24"/>
    </w:p>
    <w:p w14:paraId="7E4A9C49">
      <w:pPr>
        <w:spacing w:line="360" w:lineRule="auto"/>
        <w:ind w:firstLine="420" w:firstLineChars="200"/>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2</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询问和质疑的线上提交</w:t>
      </w:r>
    </w:p>
    <w:p w14:paraId="00164FA9">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.1磋商供应商对磋商文件（除采购需求、综合评分细则）、磋商过程、采购结果进行口头询问的，可按第一部分磋商邀请中载明的联系方式、地址向集采机口头提出询问。</w:t>
      </w:r>
    </w:p>
    <w:p w14:paraId="73EAB893">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.2磋商供应商对磋商文件的采购需求、综合评分细则进行口头询问的，可按第一部分磋商邀请中载明的联系方式、地址向采购人口头提出询问。</w:t>
      </w:r>
    </w:p>
    <w:p w14:paraId="43D6E9C4">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3磋商供应商对磋商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4AA81A43">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4磋商供应商对磋商程序进行书面询问或质疑的，须通过政府采购平台进入“项目质疑管理”，按照系统中询问列表、质疑列表填写相关内容，填写完成后在“被询问/质疑对象机构类型”中选择“代理机构”，向代理机构提交询问函或质疑函。</w:t>
      </w:r>
    </w:p>
    <w:p w14:paraId="4BFFE55D">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3</w:t>
      </w:r>
      <w:r>
        <w:rPr>
          <w:rFonts w:hint="eastAsia" w:ascii="华文中宋" w:hAnsi="华文中宋" w:eastAsia="华文中宋"/>
          <w:b/>
          <w:color w:val="auto"/>
          <w:highlight w:val="none"/>
        </w:rPr>
        <w:t>．询问和质疑的线上答复</w:t>
      </w:r>
    </w:p>
    <w:p w14:paraId="01B809CF">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23C0C101">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.2质疑答复内容不得涉及商业秘密。</w:t>
      </w:r>
    </w:p>
    <w:p w14:paraId="6430415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.3质疑供应商撤回质疑的，采购人或集采机构终止质疑处理。</w:t>
      </w:r>
    </w:p>
    <w:p w14:paraId="3BC83C8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.4供应商质疑不成立，或者成立但未对成交结果构成影响的，继续开展采购活动；认为供应商质疑成立且影响或者可能影响成交结果的，按照下列情况处理：</w:t>
      </w:r>
    </w:p>
    <w:p w14:paraId="17D9A342">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）对磋商文件提出的质疑，依法通过澄清或者修改可以继续开展采购活动的，澄清或者修改磋商文件后继续开展采购活动；否则应修改磋商文件后重新开展采购活动。</w:t>
      </w:r>
    </w:p>
    <w:p w14:paraId="6544A4D3">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）对磋商过程、成交结果提出的质疑，合格供应商符合法定数量时，可以从合格的成交候选人中另行确定成交供应商的，应当依法另行确定成交供应商；否则应重新开展采购活动。</w:t>
      </w:r>
    </w:p>
    <w:p w14:paraId="4F37855F">
      <w:pPr>
        <w:pStyle w:val="59"/>
        <w:snapToGrid w:val="0"/>
        <w:spacing w:line="360" w:lineRule="auto"/>
        <w:ind w:firstLine="315" w:firstLineChars="15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auto"/>
          <w:highlight w:val="none"/>
        </w:rPr>
        <w:t>。</w:t>
      </w:r>
    </w:p>
    <w:p w14:paraId="21E5BDBB">
      <w:pPr>
        <w:pStyle w:val="3"/>
        <w:spacing w:line="360" w:lineRule="auto"/>
        <w:rPr>
          <w:rFonts w:hint="eastAsia" w:ascii="华文中宋" w:hAnsi="华文中宋" w:eastAsia="华文中宋" w:cs="Times New Roman"/>
          <w:color w:val="auto"/>
          <w:sz w:val="24"/>
          <w:szCs w:val="24"/>
          <w:highlight w:val="none"/>
          <w:lang w:eastAsia="zh-CN"/>
        </w:rPr>
      </w:pPr>
      <w:bookmarkStart w:id="25" w:name="_Toc26991"/>
      <w:bookmarkStart w:id="26" w:name="_Toc20961"/>
      <w:r>
        <w:rPr>
          <w:rFonts w:hint="eastAsia" w:ascii="华文中宋" w:hAnsi="华文中宋" w:eastAsia="华文中宋" w:cs="Times New Roman"/>
          <w:color w:val="auto"/>
          <w:sz w:val="24"/>
          <w:szCs w:val="24"/>
          <w:highlight w:val="none"/>
          <w:lang w:val="en-US" w:eastAsia="zh-CN"/>
        </w:rPr>
        <w:t>十、</w:t>
      </w:r>
      <w:r>
        <w:rPr>
          <w:rFonts w:hint="eastAsia" w:ascii="华文中宋" w:hAnsi="华文中宋" w:eastAsia="华文中宋" w:cs="Times New Roman"/>
          <w:color w:val="auto"/>
          <w:sz w:val="24"/>
          <w:szCs w:val="24"/>
          <w:highlight w:val="none"/>
          <w:lang w:eastAsia="zh-CN"/>
        </w:rPr>
        <w:t>“政采智贷”</w:t>
      </w:r>
      <w:bookmarkEnd w:id="25"/>
      <w:bookmarkEnd w:id="26"/>
    </w:p>
    <w:p w14:paraId="49B2E08D">
      <w:pPr>
        <w:pStyle w:val="14"/>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34. 根据财政部门文件精神，凡是在大同市进行工商登记且参加政府采购活动并取得政府采购合同的中小企业，均可向“山西政府采购信用融资平台”上开展“政采智贷”业务的银行申请贷款。</w:t>
      </w:r>
    </w:p>
    <w:p w14:paraId="7639731F">
      <w:pPr>
        <w:pStyle w:val="59"/>
        <w:snapToGrid w:val="0"/>
        <w:spacing w:line="360" w:lineRule="auto"/>
        <w:ind w:firstLine="420" w:firstLineChars="200"/>
        <w:textAlignment w:val="auto"/>
        <w:outlineLvl w:val="9"/>
        <w:rPr>
          <w:rFonts w:hint="eastAsia" w:ascii="华文中宋" w:hAnsi="华文中宋" w:eastAsia="华文中宋"/>
          <w:b/>
          <w:color w:val="auto"/>
          <w:spacing w:val="10"/>
          <w:sz w:val="24"/>
          <w:szCs w:val="24"/>
          <w:highlight w:val="none"/>
          <w:lang w:eastAsia="zh-CN"/>
        </w:rPr>
      </w:pPr>
      <w:r>
        <w:rPr>
          <w:rFonts w:hint="eastAsia" w:ascii="华文中宋" w:hAnsi="华文中宋" w:eastAsia="华文中宋"/>
          <w:color w:val="auto"/>
          <w:highlight w:val="none"/>
          <w:lang w:val="en-US" w:eastAsia="zh-CN"/>
        </w:rPr>
        <w:t>35. 政府采购中标供应商存在融资需求，在签订政府采购合同后，可以进入“山西政府采购网”-“政采智贷”模块-“山西政府采购信用融资平台”选择所在地区-试点银行机构，点击立即申请-立即登录，进行合同融资申请。</w:t>
      </w:r>
    </w:p>
    <w:p w14:paraId="0E05671E">
      <w:pPr>
        <w:pStyle w:val="59"/>
        <w:snapToGrid w:val="0"/>
        <w:spacing w:line="360" w:lineRule="auto"/>
        <w:ind w:firstLine="315" w:firstLineChars="150"/>
        <w:textAlignment w:val="auto"/>
        <w:rPr>
          <w:rFonts w:hint="eastAsia" w:ascii="华文中宋" w:hAnsi="华文中宋" w:eastAsia="华文中宋"/>
          <w:color w:val="auto"/>
          <w:highlight w:val="none"/>
        </w:rPr>
      </w:pPr>
    </w:p>
    <w:p w14:paraId="22484E94">
      <w:pPr>
        <w:pStyle w:val="2"/>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br w:type="page"/>
      </w:r>
      <w:bookmarkStart w:id="27" w:name="_Toc11424"/>
      <w:r>
        <w:rPr>
          <w:rFonts w:hint="eastAsia" w:ascii="华文中宋" w:hAnsi="华文中宋" w:eastAsia="华文中宋"/>
          <w:color w:val="auto"/>
          <w:sz w:val="28"/>
          <w:szCs w:val="28"/>
          <w:highlight w:val="none"/>
        </w:rPr>
        <w:t>第四部分  采购需求</w:t>
      </w:r>
      <w:bookmarkEnd w:id="27"/>
    </w:p>
    <w:p w14:paraId="65AA696A">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bookmarkStart w:id="28" w:name="_Toc62223332"/>
      <w:r>
        <w:rPr>
          <w:rFonts w:hint="eastAsia" w:ascii="仿宋" w:hAnsi="仿宋" w:eastAsia="仿宋" w:cs="仿宋"/>
          <w:color w:val="auto"/>
          <w:sz w:val="24"/>
          <w:szCs w:val="24"/>
          <w:highlight w:val="none"/>
          <w:lang w:val="en-US" w:eastAsia="zh-CN"/>
        </w:rPr>
        <w:t>一、基本情况</w:t>
      </w:r>
    </w:p>
    <w:p w14:paraId="6EF9686A">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1、项目名称：大同市古城墙景区物业服务项目</w:t>
      </w:r>
    </w:p>
    <w:p w14:paraId="06D39924">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2、项目概况：大同古城墙位于大同市平城区中心区域，为省级文物保护单位，国家AAAA级旅游景区。景区主要由东、南、西、北四面城墙及大同城墙遗址陈列馆、城墙遗址陈列馆</w:t>
      </w:r>
      <w:r>
        <w:rPr>
          <w:rFonts w:hint="eastAsia" w:ascii="仿宋" w:hAnsi="仿宋" w:eastAsia="仿宋" w:cs="仿宋"/>
          <w:color w:val="auto"/>
          <w:sz w:val="24"/>
          <w:szCs w:val="24"/>
          <w:highlight w:val="none"/>
          <w:lang w:val="en-US" w:eastAsia="zh-CN"/>
        </w:rPr>
        <w:t>口袋公园、遗址陈列馆（古城东北角）</w:t>
      </w:r>
      <w:r>
        <w:rPr>
          <w:rFonts w:hint="eastAsia" w:ascii="仿宋" w:hAnsi="仿宋" w:eastAsia="仿宋" w:cs="仿宋"/>
          <w:color w:val="auto"/>
          <w:sz w:val="24"/>
          <w:szCs w:val="24"/>
          <w:highlight w:val="none"/>
          <w:lang w:val="en-US" w:eastAsia="zh-CN"/>
        </w:rPr>
        <w:t>、乾楼文化展览馆组成，总面积约</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en-US" w:eastAsia="zh-CN"/>
        </w:rPr>
        <w:t>万平方米。</w:t>
      </w:r>
    </w:p>
    <w:p w14:paraId="6092BCDE">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3、采购方式：竞争性磋商</w:t>
      </w:r>
    </w:p>
    <w:p w14:paraId="4C0CD163">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p>
    <w:p w14:paraId="57E41DFE">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二、资格</w:t>
      </w:r>
      <w:r>
        <w:rPr>
          <w:rFonts w:hint="eastAsia" w:ascii="仿宋" w:hAnsi="仿宋" w:eastAsia="仿宋" w:cs="仿宋"/>
          <w:color w:val="auto"/>
          <w:sz w:val="24"/>
          <w:szCs w:val="24"/>
          <w:highlight w:val="none"/>
          <w:lang w:val="en-US" w:eastAsia="zh-CN"/>
        </w:rPr>
        <w:t>条件</w:t>
      </w:r>
    </w:p>
    <w:p w14:paraId="353A30F2">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1、《政府采购法》第22条规定；</w:t>
      </w:r>
    </w:p>
    <w:p w14:paraId="27C239E4">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2、未被信用中国网（http://www.creditchina.gov.cn）和中国政府采购网（http://www.ccgp.gov.cn）列入失信被执行人、重大税收违法案件当事人名单（重大税收违法失信主体）和政府采购严重违法失信行为信息记录名单；</w:t>
      </w:r>
    </w:p>
    <w:p w14:paraId="7AB1C19D">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3、单位负责人为同一人或者存在直接控股、管理关系的不同投标人，不得参加同一合同项下的政府采购活动；</w:t>
      </w:r>
    </w:p>
    <w:p w14:paraId="5378E01C">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4、落实政府采购政策的资格条件：</w:t>
      </w:r>
    </w:p>
    <w:p w14:paraId="79C79DAB">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是否专门面向中小企业：是</w:t>
      </w:r>
    </w:p>
    <w:p w14:paraId="75DBB9E1">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5、本项目特定资格要求：无</w:t>
      </w:r>
    </w:p>
    <w:p w14:paraId="33CB6EC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6、是否允许联合体投标：</w:t>
      </w:r>
      <w:r>
        <w:rPr>
          <w:rFonts w:hint="eastAsia" w:ascii="仿宋" w:hAnsi="仿宋" w:eastAsia="仿宋" w:cs="仿宋"/>
          <w:color w:val="auto"/>
          <w:sz w:val="24"/>
          <w:szCs w:val="24"/>
          <w:highlight w:val="none"/>
          <w:lang w:val="en-US" w:eastAsia="zh-CN"/>
        </w:rPr>
        <w:t>否</w:t>
      </w:r>
    </w:p>
    <w:p w14:paraId="71BF2A5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7、是否允许再分包：否</w:t>
      </w:r>
    </w:p>
    <w:p w14:paraId="526D5CB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8、是否接收代理商投标：</w:t>
      </w:r>
      <w:r>
        <w:rPr>
          <w:rFonts w:hint="eastAsia" w:ascii="仿宋" w:hAnsi="仿宋" w:eastAsia="仿宋" w:cs="仿宋"/>
          <w:color w:val="auto"/>
          <w:sz w:val="24"/>
          <w:szCs w:val="24"/>
          <w:highlight w:val="none"/>
          <w:lang w:val="en-US" w:eastAsia="zh-CN"/>
        </w:rPr>
        <w:t>否</w:t>
      </w:r>
    </w:p>
    <w:p w14:paraId="30FFE430">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9、分公司参加投标的须提供由总公司出具的授权函，明确由总公司承担法律责任。</w:t>
      </w:r>
    </w:p>
    <w:p w14:paraId="10F9682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p>
    <w:p w14:paraId="66DF6D3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三、商务需求</w:t>
      </w:r>
    </w:p>
    <w:p w14:paraId="0370B07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1、预算：2030000元/年</w:t>
      </w:r>
    </w:p>
    <w:p w14:paraId="6B2B752C">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2、最高限价：</w:t>
      </w:r>
      <w:r>
        <w:rPr>
          <w:rFonts w:hint="eastAsia" w:ascii="仿宋" w:hAnsi="仿宋" w:eastAsia="仿宋" w:cs="仿宋"/>
          <w:color w:val="auto"/>
          <w:sz w:val="24"/>
          <w:szCs w:val="24"/>
          <w:highlight w:val="none"/>
          <w:lang w:val="en-US" w:eastAsia="zh-CN"/>
        </w:rPr>
        <w:t>2030000元/年</w:t>
      </w:r>
    </w:p>
    <w:p w14:paraId="7848BD31">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3、服务期限：一年</w:t>
      </w:r>
    </w:p>
    <w:p w14:paraId="73B7140C">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4、付款方式：（1）本项目所有款项均以人民币支付。</w:t>
      </w:r>
    </w:p>
    <w:p w14:paraId="69B49341">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（2）采购人按月支付管理服务费给服务方。每月15日前（如遇节假日顺延至第一个工作日）以银行转账方式向服务方支付上月物业管理服务费用。</w:t>
      </w:r>
    </w:p>
    <w:p w14:paraId="7E809E9D">
      <w:pPr>
        <w:pStyle w:val="59"/>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（3）签订合同后，按合同总金额的月平均金额支付。</w:t>
      </w:r>
    </w:p>
    <w:p w14:paraId="1DB97D3E">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5、服务地点：大同古城墙景区</w:t>
      </w:r>
    </w:p>
    <w:p w14:paraId="1E9D687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color w:val="auto"/>
          <w:sz w:val="32"/>
          <w:szCs w:val="32"/>
          <w:highlight w:val="none"/>
          <w:lang w:val="en-US" w:eastAsia="zh-CN"/>
        </w:rPr>
      </w:pPr>
    </w:p>
    <w:p w14:paraId="313C04D5">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技术服务要求</w:t>
      </w:r>
    </w:p>
    <w:p w14:paraId="70C58865">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城墙景区服务范围与服务标准</w:t>
      </w:r>
    </w:p>
    <w:p w14:paraId="3287F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1、城墙城楼服务范围与服务标准</w:t>
      </w:r>
    </w:p>
    <w:tbl>
      <w:tblPr>
        <w:tblStyle w:val="29"/>
        <w:tblW w:w="886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6"/>
        <w:gridCol w:w="3195"/>
        <w:gridCol w:w="1681"/>
        <w:gridCol w:w="2702"/>
      </w:tblGrid>
      <w:tr w14:paraId="3792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noWrap w:val="0"/>
            <w:vAlign w:val="top"/>
          </w:tcPr>
          <w:p w14:paraId="4417694C">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服务范围</w:t>
            </w:r>
          </w:p>
        </w:tc>
        <w:tc>
          <w:tcPr>
            <w:tcW w:w="3195" w:type="dxa"/>
            <w:noWrap w:val="0"/>
            <w:vAlign w:val="top"/>
          </w:tcPr>
          <w:p w14:paraId="1D02C5F6">
            <w:pPr>
              <w:pStyle w:val="59"/>
              <w:keepNext w:val="0"/>
              <w:keepLines w:val="0"/>
              <w:pageBreakBefore w:val="0"/>
              <w:widowControl w:val="0"/>
              <w:kinsoku/>
              <w:wordWrap/>
              <w:overflowPunct/>
              <w:topLinePunct w:val="0"/>
              <w:autoSpaceDE/>
              <w:autoSpaceDN/>
              <w:bidi w:val="0"/>
              <w:adjustRightInd w:val="0"/>
              <w:snapToGrid w:val="0"/>
              <w:spacing w:line="560" w:lineRule="exact"/>
              <w:ind w:firstLine="1050" w:firstLineChars="5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1681" w:type="dxa"/>
            <w:noWrap w:val="0"/>
            <w:vAlign w:val="top"/>
          </w:tcPr>
          <w:p w14:paraId="5572CE8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服务频次</w:t>
            </w:r>
          </w:p>
        </w:tc>
        <w:tc>
          <w:tcPr>
            <w:tcW w:w="2702" w:type="dxa"/>
            <w:noWrap w:val="0"/>
            <w:vAlign w:val="top"/>
          </w:tcPr>
          <w:p w14:paraId="314609A7">
            <w:pPr>
              <w:pStyle w:val="59"/>
              <w:keepNext w:val="0"/>
              <w:keepLines w:val="0"/>
              <w:pageBreakBefore w:val="0"/>
              <w:widowControl w:val="0"/>
              <w:kinsoku/>
              <w:wordWrap/>
              <w:overflowPunct/>
              <w:topLinePunct w:val="0"/>
              <w:autoSpaceDE/>
              <w:autoSpaceDN/>
              <w:bidi w:val="0"/>
              <w:adjustRightInd w:val="0"/>
              <w:snapToGrid w:val="0"/>
              <w:spacing w:line="560" w:lineRule="exact"/>
              <w:ind w:firstLine="840" w:firstLineChars="4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服务标准</w:t>
            </w:r>
          </w:p>
        </w:tc>
      </w:tr>
      <w:tr w14:paraId="32C3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restart"/>
            <w:noWrap w:val="0"/>
            <w:vAlign w:val="top"/>
          </w:tcPr>
          <w:p w14:paraId="08CDFA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52B311C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城楼</w:t>
            </w:r>
          </w:p>
          <w:p w14:paraId="50D6002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责任</w:t>
            </w:r>
          </w:p>
          <w:p w14:paraId="250EA87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区卫</w:t>
            </w:r>
          </w:p>
          <w:p w14:paraId="3562087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生清</w:t>
            </w:r>
          </w:p>
          <w:p w14:paraId="2F31CF2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tc>
        <w:tc>
          <w:tcPr>
            <w:tcW w:w="3195" w:type="dxa"/>
            <w:noWrap w:val="0"/>
            <w:vAlign w:val="top"/>
          </w:tcPr>
          <w:p w14:paraId="73750FF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地面、月台、散水、台阶</w:t>
            </w:r>
          </w:p>
        </w:tc>
        <w:tc>
          <w:tcPr>
            <w:tcW w:w="1681" w:type="dxa"/>
            <w:noWrap w:val="0"/>
            <w:vAlign w:val="top"/>
          </w:tcPr>
          <w:p w14:paraId="225F8E5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4次/日</w:t>
            </w:r>
          </w:p>
        </w:tc>
        <w:tc>
          <w:tcPr>
            <w:tcW w:w="2702" w:type="dxa"/>
            <w:noWrap w:val="0"/>
            <w:vAlign w:val="top"/>
          </w:tcPr>
          <w:p w14:paraId="065E1D9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干净、无灰尘</w:t>
            </w:r>
          </w:p>
        </w:tc>
      </w:tr>
      <w:tr w14:paraId="2271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0015E29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42B6F86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踢脚线</w:t>
            </w:r>
          </w:p>
        </w:tc>
        <w:tc>
          <w:tcPr>
            <w:tcW w:w="1681" w:type="dxa"/>
            <w:noWrap w:val="0"/>
            <w:vAlign w:val="top"/>
          </w:tcPr>
          <w:p w14:paraId="5B565B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6E4E40A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w:t>
            </w:r>
          </w:p>
        </w:tc>
      </w:tr>
      <w:tr w14:paraId="10BE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32E0E66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429348A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栏杆、扶手</w:t>
            </w:r>
          </w:p>
        </w:tc>
        <w:tc>
          <w:tcPr>
            <w:tcW w:w="1681" w:type="dxa"/>
            <w:noWrap w:val="0"/>
            <w:vAlign w:val="top"/>
          </w:tcPr>
          <w:p w14:paraId="5CB1ED7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2次/日</w:t>
            </w:r>
          </w:p>
        </w:tc>
        <w:tc>
          <w:tcPr>
            <w:tcW w:w="2702" w:type="dxa"/>
            <w:noWrap w:val="0"/>
            <w:vAlign w:val="top"/>
          </w:tcPr>
          <w:p w14:paraId="19DF646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整洁、无灰尘</w:t>
            </w:r>
          </w:p>
        </w:tc>
      </w:tr>
      <w:tr w14:paraId="55CC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162C1CF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11B6200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门、门框</w:t>
            </w:r>
          </w:p>
        </w:tc>
        <w:tc>
          <w:tcPr>
            <w:tcW w:w="1681" w:type="dxa"/>
            <w:noWrap w:val="0"/>
            <w:vAlign w:val="top"/>
          </w:tcPr>
          <w:p w14:paraId="7816D1C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2次/日</w:t>
            </w:r>
          </w:p>
        </w:tc>
        <w:tc>
          <w:tcPr>
            <w:tcW w:w="2702" w:type="dxa"/>
            <w:noWrap w:val="0"/>
            <w:vAlign w:val="top"/>
          </w:tcPr>
          <w:p w14:paraId="2E6BE70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明亮、干净、无手印痕</w:t>
            </w:r>
          </w:p>
        </w:tc>
      </w:tr>
      <w:tr w14:paraId="3FFC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2724A2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2B3A145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灭火器、消防栓</w:t>
            </w:r>
          </w:p>
        </w:tc>
        <w:tc>
          <w:tcPr>
            <w:tcW w:w="1681" w:type="dxa"/>
            <w:noWrap w:val="0"/>
            <w:vAlign w:val="top"/>
          </w:tcPr>
          <w:p w14:paraId="19700B0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3FA36BE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w:t>
            </w:r>
          </w:p>
        </w:tc>
      </w:tr>
      <w:tr w14:paraId="1C7E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6879604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1752CC4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墙面、柱面</w:t>
            </w:r>
          </w:p>
        </w:tc>
        <w:tc>
          <w:tcPr>
            <w:tcW w:w="1681" w:type="dxa"/>
            <w:noWrap w:val="0"/>
            <w:vAlign w:val="top"/>
          </w:tcPr>
          <w:p w14:paraId="5B4F496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1次/周</w:t>
            </w:r>
          </w:p>
        </w:tc>
        <w:tc>
          <w:tcPr>
            <w:tcW w:w="2702" w:type="dxa"/>
            <w:noWrap w:val="0"/>
            <w:vAlign w:val="top"/>
          </w:tcPr>
          <w:p w14:paraId="3052CB5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w:t>
            </w:r>
          </w:p>
        </w:tc>
      </w:tr>
      <w:tr w14:paraId="5891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48DEEB1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560DAEA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宣传栏、标识</w:t>
            </w:r>
          </w:p>
        </w:tc>
        <w:tc>
          <w:tcPr>
            <w:tcW w:w="1681" w:type="dxa"/>
            <w:noWrap w:val="0"/>
            <w:vAlign w:val="top"/>
          </w:tcPr>
          <w:p w14:paraId="6A986EC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1次/周</w:t>
            </w:r>
          </w:p>
        </w:tc>
        <w:tc>
          <w:tcPr>
            <w:tcW w:w="2702" w:type="dxa"/>
            <w:noWrap w:val="0"/>
            <w:vAlign w:val="top"/>
          </w:tcPr>
          <w:p w14:paraId="7BAB3DA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w:t>
            </w:r>
          </w:p>
        </w:tc>
      </w:tr>
      <w:tr w14:paraId="6D45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restart"/>
            <w:noWrap w:val="0"/>
            <w:vAlign w:val="center"/>
          </w:tcPr>
          <w:p w14:paraId="0169F8E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望楼</w:t>
            </w:r>
          </w:p>
          <w:p w14:paraId="169663D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角楼</w:t>
            </w:r>
          </w:p>
          <w:p w14:paraId="45B1F3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控军台</w:t>
            </w:r>
          </w:p>
        </w:tc>
        <w:tc>
          <w:tcPr>
            <w:tcW w:w="3195" w:type="dxa"/>
            <w:noWrap w:val="0"/>
            <w:vAlign w:val="top"/>
          </w:tcPr>
          <w:p w14:paraId="25C2B28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地面、窗台</w:t>
            </w:r>
          </w:p>
        </w:tc>
        <w:tc>
          <w:tcPr>
            <w:tcW w:w="1681" w:type="dxa"/>
            <w:noWrap w:val="0"/>
            <w:vAlign w:val="top"/>
          </w:tcPr>
          <w:p w14:paraId="7D189D0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1次/周</w:t>
            </w:r>
          </w:p>
        </w:tc>
        <w:tc>
          <w:tcPr>
            <w:tcW w:w="2702" w:type="dxa"/>
            <w:noWrap w:val="0"/>
            <w:vAlign w:val="center"/>
          </w:tcPr>
          <w:p w14:paraId="469CB22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整洁、无灰尘</w:t>
            </w:r>
          </w:p>
        </w:tc>
      </w:tr>
      <w:tr w14:paraId="156C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66800B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34E12A5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围栏</w:t>
            </w:r>
          </w:p>
        </w:tc>
        <w:tc>
          <w:tcPr>
            <w:tcW w:w="1681" w:type="dxa"/>
            <w:noWrap w:val="0"/>
            <w:vAlign w:val="top"/>
          </w:tcPr>
          <w:p w14:paraId="1D246EA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2BCC82C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整洁、无灰尘、</w:t>
            </w:r>
          </w:p>
        </w:tc>
      </w:tr>
      <w:tr w14:paraId="6C06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28C245D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34BFE4A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栈道及护栏</w:t>
            </w:r>
          </w:p>
        </w:tc>
        <w:tc>
          <w:tcPr>
            <w:tcW w:w="1681" w:type="dxa"/>
            <w:noWrap w:val="0"/>
            <w:vAlign w:val="top"/>
          </w:tcPr>
          <w:p w14:paraId="1872E6A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0BADDD8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整洁、无灰尘</w:t>
            </w:r>
          </w:p>
        </w:tc>
      </w:tr>
      <w:tr w14:paraId="3983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restart"/>
            <w:noWrap w:val="0"/>
            <w:vAlign w:val="top"/>
          </w:tcPr>
          <w:p w14:paraId="77C0068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59FE08C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垃圾桶</w:t>
            </w:r>
          </w:p>
        </w:tc>
        <w:tc>
          <w:tcPr>
            <w:tcW w:w="3195" w:type="dxa"/>
            <w:noWrap w:val="0"/>
            <w:vAlign w:val="top"/>
          </w:tcPr>
          <w:p w14:paraId="313AF70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垃圾桶表面擦拭</w:t>
            </w:r>
          </w:p>
        </w:tc>
        <w:tc>
          <w:tcPr>
            <w:tcW w:w="1681" w:type="dxa"/>
            <w:noWrap w:val="0"/>
            <w:vAlign w:val="top"/>
          </w:tcPr>
          <w:p w14:paraId="1250E89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001656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干净、光亮、无污迹</w:t>
            </w:r>
          </w:p>
        </w:tc>
      </w:tr>
      <w:tr w14:paraId="2644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3CB2B6E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2205CF1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垃圾桶垃圾清理</w:t>
            </w:r>
          </w:p>
        </w:tc>
        <w:tc>
          <w:tcPr>
            <w:tcW w:w="1681" w:type="dxa"/>
            <w:noWrap w:val="0"/>
            <w:vAlign w:val="top"/>
          </w:tcPr>
          <w:p w14:paraId="5F80FB9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1D3068B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不超容量的2/3</w:t>
            </w:r>
          </w:p>
        </w:tc>
      </w:tr>
      <w:tr w14:paraId="4A26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vMerge w:val="continue"/>
            <w:noWrap w:val="0"/>
            <w:vAlign w:val="center"/>
          </w:tcPr>
          <w:p w14:paraId="7DEE397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195" w:type="dxa"/>
            <w:noWrap w:val="0"/>
            <w:vAlign w:val="top"/>
          </w:tcPr>
          <w:p w14:paraId="4198844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垃圾桶（箱）倾倒</w:t>
            </w:r>
          </w:p>
        </w:tc>
        <w:tc>
          <w:tcPr>
            <w:tcW w:w="1681" w:type="dxa"/>
            <w:noWrap w:val="0"/>
            <w:vAlign w:val="top"/>
          </w:tcPr>
          <w:p w14:paraId="7E405C2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020EB3D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w:t>
            </w:r>
          </w:p>
        </w:tc>
      </w:tr>
      <w:tr w14:paraId="6FBB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4481" w:type="dxa"/>
            <w:gridSpan w:val="2"/>
            <w:noWrap w:val="0"/>
            <w:vAlign w:val="top"/>
          </w:tcPr>
          <w:p w14:paraId="48CFD15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center"/>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宣传栏、标牌、走廊区</w:t>
            </w:r>
          </w:p>
        </w:tc>
        <w:tc>
          <w:tcPr>
            <w:tcW w:w="1681" w:type="dxa"/>
            <w:noWrap w:val="0"/>
            <w:vAlign w:val="top"/>
          </w:tcPr>
          <w:p w14:paraId="4A5A01D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30EB4C9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无污迹和尘土</w:t>
            </w:r>
          </w:p>
        </w:tc>
      </w:tr>
      <w:tr w14:paraId="3485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noWrap w:val="0"/>
            <w:vAlign w:val="top"/>
          </w:tcPr>
          <w:p w14:paraId="18C750C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换垃圾袋</w:t>
            </w:r>
          </w:p>
        </w:tc>
        <w:tc>
          <w:tcPr>
            <w:tcW w:w="3195" w:type="dxa"/>
            <w:noWrap w:val="0"/>
            <w:vAlign w:val="top"/>
          </w:tcPr>
          <w:p w14:paraId="450F279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w:t>
            </w:r>
          </w:p>
        </w:tc>
        <w:tc>
          <w:tcPr>
            <w:tcW w:w="1681" w:type="dxa"/>
            <w:noWrap w:val="0"/>
            <w:vAlign w:val="top"/>
          </w:tcPr>
          <w:p w14:paraId="190398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4BDFF91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不超容量的2/3</w:t>
            </w:r>
          </w:p>
        </w:tc>
      </w:tr>
      <w:tr w14:paraId="7BBA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286" w:type="dxa"/>
            <w:noWrap w:val="0"/>
            <w:vAlign w:val="top"/>
          </w:tcPr>
          <w:p w14:paraId="58AD400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倾倒垃圾</w:t>
            </w:r>
          </w:p>
        </w:tc>
        <w:tc>
          <w:tcPr>
            <w:tcW w:w="3195" w:type="dxa"/>
            <w:noWrap w:val="0"/>
            <w:vAlign w:val="top"/>
          </w:tcPr>
          <w:p w14:paraId="2FF1723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w:t>
            </w:r>
          </w:p>
        </w:tc>
        <w:tc>
          <w:tcPr>
            <w:tcW w:w="1681" w:type="dxa"/>
            <w:noWrap w:val="0"/>
            <w:vAlign w:val="top"/>
          </w:tcPr>
          <w:p w14:paraId="4628966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2702" w:type="dxa"/>
            <w:noWrap w:val="0"/>
            <w:vAlign w:val="top"/>
          </w:tcPr>
          <w:p w14:paraId="0E4C3EB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不超容量的2/3</w:t>
            </w:r>
          </w:p>
        </w:tc>
      </w:tr>
    </w:tbl>
    <w:p w14:paraId="32B753B8">
      <w:pPr>
        <w:pStyle w:val="59"/>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2、公共卫生间服务范围与服务标准：</w:t>
      </w:r>
    </w:p>
    <w:p w14:paraId="4E8D36EE">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kern w:val="2"/>
          <w:sz w:val="24"/>
          <w:szCs w:val="24"/>
          <w:highlight w:val="none"/>
          <w:lang w:val="en-US" w:eastAsia="zh-CN" w:bidi="ar-SA"/>
        </w:rPr>
      </w:pPr>
    </w:p>
    <w:tbl>
      <w:tblPr>
        <w:tblStyle w:val="29"/>
        <w:tblW w:w="533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8"/>
        <w:gridCol w:w="2477"/>
        <w:gridCol w:w="105"/>
        <w:gridCol w:w="1445"/>
        <w:gridCol w:w="1410"/>
        <w:gridCol w:w="2122"/>
      </w:tblGrid>
      <w:tr w14:paraId="1334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noWrap w:val="0"/>
            <w:vAlign w:val="center"/>
          </w:tcPr>
          <w:p w14:paraId="5280BFA9">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服务范围</w:t>
            </w:r>
          </w:p>
        </w:tc>
        <w:tc>
          <w:tcPr>
            <w:tcW w:w="1392" w:type="pct"/>
            <w:noWrap w:val="0"/>
            <w:vAlign w:val="center"/>
          </w:tcPr>
          <w:p w14:paraId="59E755C6">
            <w:pPr>
              <w:pStyle w:val="59"/>
              <w:keepNext w:val="0"/>
              <w:keepLines w:val="0"/>
              <w:pageBreakBefore w:val="0"/>
              <w:widowControl w:val="0"/>
              <w:kinsoku/>
              <w:wordWrap/>
              <w:overflowPunct/>
              <w:topLinePunct w:val="0"/>
              <w:autoSpaceDE/>
              <w:autoSpaceDN/>
              <w:bidi w:val="0"/>
              <w:adjustRightInd w:val="0"/>
              <w:snapToGrid w:val="0"/>
              <w:spacing w:line="560" w:lineRule="exact"/>
              <w:ind w:firstLine="840" w:firstLineChars="4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871" w:type="pct"/>
            <w:gridSpan w:val="2"/>
            <w:noWrap w:val="0"/>
            <w:vAlign w:val="center"/>
          </w:tcPr>
          <w:p w14:paraId="2D031A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服务频次</w:t>
            </w:r>
          </w:p>
        </w:tc>
        <w:tc>
          <w:tcPr>
            <w:tcW w:w="1983" w:type="pct"/>
            <w:gridSpan w:val="2"/>
            <w:noWrap w:val="0"/>
            <w:vAlign w:val="center"/>
          </w:tcPr>
          <w:p w14:paraId="468B1FB1">
            <w:pPr>
              <w:pStyle w:val="59"/>
              <w:keepNext w:val="0"/>
              <w:keepLines w:val="0"/>
              <w:pageBreakBefore w:val="0"/>
              <w:widowControl w:val="0"/>
              <w:kinsoku/>
              <w:wordWrap/>
              <w:overflowPunct/>
              <w:topLinePunct w:val="0"/>
              <w:autoSpaceDE/>
              <w:autoSpaceDN/>
              <w:bidi w:val="0"/>
              <w:adjustRightInd w:val="0"/>
              <w:snapToGrid w:val="0"/>
              <w:spacing w:line="560" w:lineRule="exact"/>
              <w:ind w:firstLine="1050" w:firstLineChars="5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服务标准</w:t>
            </w:r>
          </w:p>
        </w:tc>
      </w:tr>
      <w:tr w14:paraId="60BF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restart"/>
            <w:noWrap w:val="0"/>
            <w:vAlign w:val="center"/>
          </w:tcPr>
          <w:p w14:paraId="0AB4968B">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p>
          <w:p w14:paraId="21205D7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常</w:t>
            </w:r>
          </w:p>
          <w:p w14:paraId="3225C2D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规</w:t>
            </w:r>
          </w:p>
          <w:p w14:paraId="4C0910D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w:t>
            </w:r>
          </w:p>
          <w:p w14:paraId="6C9AB56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p w14:paraId="5D0F7BC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1609E05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洗手盆及台面清洁 </w:t>
            </w:r>
          </w:p>
        </w:tc>
        <w:tc>
          <w:tcPr>
            <w:tcW w:w="871" w:type="pct"/>
            <w:gridSpan w:val="2"/>
            <w:noWrap w:val="0"/>
            <w:vAlign w:val="top"/>
          </w:tcPr>
          <w:p w14:paraId="2569B7D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4次/日</w:t>
            </w:r>
          </w:p>
        </w:tc>
        <w:tc>
          <w:tcPr>
            <w:tcW w:w="1983" w:type="pct"/>
            <w:gridSpan w:val="2"/>
            <w:noWrap w:val="0"/>
            <w:vAlign w:val="top"/>
          </w:tcPr>
          <w:p w14:paraId="4D6493E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干净，及时跟进游客</w:t>
            </w:r>
          </w:p>
        </w:tc>
      </w:tr>
      <w:tr w14:paraId="659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796F4E0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2C8F89D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镜面 </w:t>
            </w:r>
          </w:p>
        </w:tc>
        <w:tc>
          <w:tcPr>
            <w:tcW w:w="871" w:type="pct"/>
            <w:gridSpan w:val="2"/>
            <w:noWrap w:val="0"/>
            <w:vAlign w:val="top"/>
          </w:tcPr>
          <w:p w14:paraId="415723C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随时</w:t>
            </w:r>
          </w:p>
        </w:tc>
        <w:tc>
          <w:tcPr>
            <w:tcW w:w="1983" w:type="pct"/>
            <w:gridSpan w:val="2"/>
            <w:noWrap w:val="0"/>
            <w:vAlign w:val="top"/>
          </w:tcPr>
          <w:p w14:paraId="72676E6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发光，无污迹 </w:t>
            </w:r>
          </w:p>
        </w:tc>
      </w:tr>
      <w:tr w14:paraId="15CC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73DEBD0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1B8207A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恭桶 </w:t>
            </w:r>
          </w:p>
        </w:tc>
        <w:tc>
          <w:tcPr>
            <w:tcW w:w="871" w:type="pct"/>
            <w:gridSpan w:val="2"/>
            <w:noWrap w:val="0"/>
            <w:vAlign w:val="top"/>
          </w:tcPr>
          <w:p w14:paraId="0053BF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2次/日</w:t>
            </w:r>
          </w:p>
        </w:tc>
        <w:tc>
          <w:tcPr>
            <w:tcW w:w="1983" w:type="pct"/>
            <w:gridSpan w:val="2"/>
            <w:noWrap w:val="0"/>
            <w:vAlign w:val="top"/>
          </w:tcPr>
          <w:p w14:paraId="1769F64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无锈变、无痕迹，光亮，无异味 </w:t>
            </w:r>
          </w:p>
        </w:tc>
      </w:tr>
      <w:tr w14:paraId="665B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256462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62E6245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墙壁、顶面 </w:t>
            </w:r>
          </w:p>
        </w:tc>
        <w:tc>
          <w:tcPr>
            <w:tcW w:w="871" w:type="pct"/>
            <w:gridSpan w:val="2"/>
            <w:noWrap w:val="0"/>
            <w:vAlign w:val="top"/>
          </w:tcPr>
          <w:p w14:paraId="5035805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4次/日</w:t>
            </w:r>
          </w:p>
        </w:tc>
        <w:tc>
          <w:tcPr>
            <w:tcW w:w="1983" w:type="pct"/>
            <w:gridSpan w:val="2"/>
            <w:noWrap w:val="0"/>
            <w:vAlign w:val="top"/>
          </w:tcPr>
          <w:p w14:paraId="6D20FBC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光亮、干净、无手印痕、墙面四角保持干燥无蜘蛛网</w:t>
            </w:r>
          </w:p>
        </w:tc>
      </w:tr>
      <w:tr w14:paraId="63B4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575621D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4B23D65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地面 </w:t>
            </w:r>
          </w:p>
        </w:tc>
        <w:tc>
          <w:tcPr>
            <w:tcW w:w="871" w:type="pct"/>
            <w:gridSpan w:val="2"/>
            <w:noWrap w:val="0"/>
            <w:vAlign w:val="top"/>
          </w:tcPr>
          <w:p w14:paraId="3BAE6E7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随时</w:t>
            </w:r>
          </w:p>
        </w:tc>
        <w:tc>
          <w:tcPr>
            <w:tcW w:w="1983" w:type="pct"/>
            <w:gridSpan w:val="2"/>
            <w:noWrap w:val="0"/>
            <w:vAlign w:val="top"/>
          </w:tcPr>
          <w:p w14:paraId="3A1753AE">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无泥土、无积水，及时跟进服务</w:t>
            </w:r>
          </w:p>
        </w:tc>
      </w:tr>
      <w:tr w14:paraId="1434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54007B4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2CA66BD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大小便池</w:t>
            </w:r>
          </w:p>
        </w:tc>
        <w:tc>
          <w:tcPr>
            <w:tcW w:w="871" w:type="pct"/>
            <w:gridSpan w:val="2"/>
            <w:noWrap w:val="0"/>
            <w:vAlign w:val="top"/>
          </w:tcPr>
          <w:p w14:paraId="0C4615D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1次/半小时</w:t>
            </w:r>
          </w:p>
        </w:tc>
        <w:tc>
          <w:tcPr>
            <w:tcW w:w="1983" w:type="pct"/>
            <w:gridSpan w:val="2"/>
            <w:noWrap w:val="0"/>
            <w:vAlign w:val="top"/>
          </w:tcPr>
          <w:p w14:paraId="28469F8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无锈迹、排泄物</w:t>
            </w:r>
          </w:p>
        </w:tc>
      </w:tr>
      <w:tr w14:paraId="6E90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5864CF9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0B5C093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隔板、门、门框</w:t>
            </w:r>
          </w:p>
        </w:tc>
        <w:tc>
          <w:tcPr>
            <w:tcW w:w="871" w:type="pct"/>
            <w:gridSpan w:val="2"/>
            <w:noWrap w:val="0"/>
            <w:vAlign w:val="top"/>
          </w:tcPr>
          <w:p w14:paraId="2EB0D23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1983" w:type="pct"/>
            <w:gridSpan w:val="2"/>
            <w:noWrap w:val="0"/>
            <w:vAlign w:val="top"/>
          </w:tcPr>
          <w:p w14:paraId="782F461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无灰尘、手印痕迹</w:t>
            </w:r>
          </w:p>
        </w:tc>
      </w:tr>
      <w:tr w14:paraId="330B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2040E35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392" w:type="pct"/>
            <w:noWrap w:val="0"/>
            <w:vAlign w:val="top"/>
          </w:tcPr>
          <w:p w14:paraId="68FED4B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空气清新</w:t>
            </w:r>
          </w:p>
        </w:tc>
        <w:tc>
          <w:tcPr>
            <w:tcW w:w="871" w:type="pct"/>
            <w:gridSpan w:val="2"/>
            <w:noWrap w:val="0"/>
            <w:vAlign w:val="top"/>
          </w:tcPr>
          <w:p w14:paraId="6047C18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1次/小时</w:t>
            </w:r>
          </w:p>
        </w:tc>
        <w:tc>
          <w:tcPr>
            <w:tcW w:w="1983" w:type="pct"/>
            <w:gridSpan w:val="2"/>
            <w:noWrap w:val="0"/>
            <w:vAlign w:val="top"/>
          </w:tcPr>
          <w:p w14:paraId="473D113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无异味</w:t>
            </w:r>
          </w:p>
        </w:tc>
      </w:tr>
      <w:tr w14:paraId="1F8D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restart"/>
            <w:noWrap w:val="0"/>
            <w:vAlign w:val="center"/>
          </w:tcPr>
          <w:p w14:paraId="2E15BA9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巡</w:t>
            </w:r>
          </w:p>
          <w:p w14:paraId="4947DB5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回</w:t>
            </w:r>
          </w:p>
          <w:p w14:paraId="3E243DA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w:t>
            </w:r>
          </w:p>
          <w:p w14:paraId="57F4CB2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tc>
        <w:tc>
          <w:tcPr>
            <w:tcW w:w="2263" w:type="pct"/>
            <w:gridSpan w:val="3"/>
            <w:noWrap w:val="0"/>
            <w:vAlign w:val="top"/>
          </w:tcPr>
          <w:p w14:paraId="76895476">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eastAsia="zh-CN"/>
              </w:rPr>
              <w:t>及时清洁</w:t>
            </w:r>
            <w:r>
              <w:rPr>
                <w:rFonts w:hint="eastAsia" w:ascii="华文中宋" w:hAnsi="华文中宋" w:eastAsia="华文中宋" w:cs="Times New Roman"/>
                <w:color w:val="auto"/>
                <w:highlight w:val="none"/>
              </w:rPr>
              <w:t xml:space="preserve">使用人不良卫生习惯遗留的工作 </w:t>
            </w:r>
          </w:p>
        </w:tc>
        <w:tc>
          <w:tcPr>
            <w:tcW w:w="1983" w:type="pct"/>
            <w:gridSpan w:val="2"/>
            <w:noWrap w:val="0"/>
            <w:vAlign w:val="top"/>
          </w:tcPr>
          <w:p w14:paraId="2E4CC43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干净、光亮、无污迹</w:t>
            </w:r>
          </w:p>
        </w:tc>
      </w:tr>
      <w:tr w14:paraId="19A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blCellSpacing w:w="0" w:type="dxa"/>
        </w:trPr>
        <w:tc>
          <w:tcPr>
            <w:tcW w:w="752" w:type="pct"/>
            <w:vMerge w:val="continue"/>
            <w:noWrap w:val="0"/>
            <w:vAlign w:val="center"/>
          </w:tcPr>
          <w:p w14:paraId="504F5CC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2263" w:type="pct"/>
            <w:gridSpan w:val="3"/>
            <w:noWrap w:val="0"/>
            <w:vAlign w:val="top"/>
          </w:tcPr>
          <w:p w14:paraId="07438368">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清理地面的垃圾，拖干地面和抹干洗手台面的水迹 </w:t>
            </w:r>
          </w:p>
        </w:tc>
        <w:tc>
          <w:tcPr>
            <w:tcW w:w="1983" w:type="pct"/>
            <w:gridSpan w:val="2"/>
            <w:noWrap w:val="0"/>
            <w:vAlign w:val="top"/>
          </w:tcPr>
          <w:p w14:paraId="20B904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无积水、无污迹</w:t>
            </w:r>
          </w:p>
        </w:tc>
      </w:tr>
      <w:tr w14:paraId="7C20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109C4C0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2263" w:type="pct"/>
            <w:gridSpan w:val="3"/>
            <w:noWrap w:val="0"/>
            <w:vAlign w:val="top"/>
          </w:tcPr>
          <w:p w14:paraId="6B37C7B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喷洒适量的空气清新剂 </w:t>
            </w:r>
          </w:p>
        </w:tc>
        <w:tc>
          <w:tcPr>
            <w:tcW w:w="1983" w:type="pct"/>
            <w:gridSpan w:val="2"/>
            <w:noWrap w:val="0"/>
            <w:vAlign w:val="top"/>
          </w:tcPr>
          <w:p w14:paraId="50BE2EE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无异味</w:t>
            </w:r>
          </w:p>
        </w:tc>
      </w:tr>
      <w:tr w14:paraId="4A7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59B53A0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247" w:type="pct"/>
            <w:gridSpan w:val="5"/>
            <w:noWrap w:val="0"/>
            <w:vAlign w:val="top"/>
          </w:tcPr>
          <w:p w14:paraId="5C08FF5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检查卫生洁具存水弯的水封和防臭地漏盖是否完好，防止排水管的异味溢入卫生间内</w:t>
            </w:r>
          </w:p>
        </w:tc>
      </w:tr>
      <w:tr w14:paraId="4C6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restart"/>
            <w:noWrap w:val="0"/>
            <w:vAlign w:val="center"/>
          </w:tcPr>
          <w:p w14:paraId="581C3E5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消毒</w:t>
            </w:r>
          </w:p>
        </w:tc>
        <w:tc>
          <w:tcPr>
            <w:tcW w:w="3055" w:type="pct"/>
            <w:gridSpan w:val="4"/>
            <w:noWrap w:val="0"/>
            <w:vAlign w:val="top"/>
          </w:tcPr>
          <w:p w14:paraId="4340C39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墙壁、地面、天花板、落水处       </w:t>
            </w:r>
            <w:r>
              <w:rPr>
                <w:rFonts w:hint="eastAsia" w:ascii="华文中宋" w:hAnsi="华文中宋" w:eastAsia="华文中宋" w:cs="Times New Roman"/>
                <w:color w:val="auto"/>
                <w:highlight w:val="none"/>
                <w:lang w:val="en"/>
              </w:rPr>
              <w:t>2</w:t>
            </w:r>
            <w:r>
              <w:rPr>
                <w:rFonts w:hint="eastAsia" w:ascii="华文中宋" w:hAnsi="华文中宋" w:eastAsia="华文中宋" w:cs="Times New Roman"/>
                <w:color w:val="auto"/>
                <w:highlight w:val="none"/>
              </w:rPr>
              <w:t>次/日</w:t>
            </w:r>
          </w:p>
        </w:tc>
        <w:tc>
          <w:tcPr>
            <w:tcW w:w="1191" w:type="pct"/>
            <w:vMerge w:val="restart"/>
            <w:noWrap w:val="0"/>
            <w:vAlign w:val="center"/>
          </w:tcPr>
          <w:p w14:paraId="1901AD1E">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避免交叉感染</w:t>
            </w:r>
          </w:p>
        </w:tc>
      </w:tr>
      <w:tr w14:paraId="152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186A615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055" w:type="pct"/>
            <w:gridSpan w:val="4"/>
            <w:noWrap w:val="0"/>
            <w:vAlign w:val="top"/>
          </w:tcPr>
          <w:p w14:paraId="7D03F6F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大、小便器旁墙壁坐式大便器、水龙头、门 </w:t>
            </w:r>
            <w:r>
              <w:rPr>
                <w:rFonts w:hint="eastAsia" w:ascii="华文中宋" w:hAnsi="华文中宋" w:eastAsia="华文中宋" w:cs="Times New Roman"/>
                <w:color w:val="auto"/>
                <w:highlight w:val="none"/>
                <w:lang w:val="en"/>
              </w:rPr>
              <w:t>2</w:t>
            </w:r>
            <w:r>
              <w:rPr>
                <w:rFonts w:hint="eastAsia" w:ascii="华文中宋" w:hAnsi="华文中宋" w:eastAsia="华文中宋" w:cs="Times New Roman"/>
                <w:color w:val="auto"/>
                <w:highlight w:val="none"/>
              </w:rPr>
              <w:t>次/日</w:t>
            </w:r>
          </w:p>
        </w:tc>
        <w:tc>
          <w:tcPr>
            <w:tcW w:w="1191" w:type="pct"/>
            <w:vMerge w:val="continue"/>
            <w:noWrap w:val="0"/>
            <w:vAlign w:val="center"/>
          </w:tcPr>
          <w:p w14:paraId="7814D1A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r>
      <w:tr w14:paraId="2CE2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restart"/>
            <w:noWrap w:val="0"/>
            <w:vAlign w:val="center"/>
          </w:tcPr>
          <w:p w14:paraId="42A7991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w:t>
            </w:r>
          </w:p>
        </w:tc>
        <w:tc>
          <w:tcPr>
            <w:tcW w:w="1451" w:type="pct"/>
            <w:gridSpan w:val="2"/>
            <w:noWrap w:val="0"/>
            <w:vAlign w:val="top"/>
          </w:tcPr>
          <w:p w14:paraId="5DE5F15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每日更换垃圾袋</w:t>
            </w:r>
          </w:p>
        </w:tc>
        <w:tc>
          <w:tcPr>
            <w:tcW w:w="1604" w:type="pct"/>
            <w:gridSpan w:val="2"/>
            <w:noWrap w:val="0"/>
            <w:vAlign w:val="top"/>
          </w:tcPr>
          <w:p w14:paraId="42542A8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1191" w:type="pct"/>
            <w:noWrap w:val="0"/>
            <w:vAlign w:val="top"/>
          </w:tcPr>
          <w:p w14:paraId="7D0F0B64">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不超容量的2/3</w:t>
            </w:r>
          </w:p>
        </w:tc>
      </w:tr>
      <w:tr w14:paraId="2FCB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752" w:type="pct"/>
            <w:vMerge w:val="continue"/>
            <w:noWrap w:val="0"/>
            <w:vAlign w:val="center"/>
          </w:tcPr>
          <w:p w14:paraId="74C76F1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1451" w:type="pct"/>
            <w:gridSpan w:val="2"/>
            <w:noWrap w:val="0"/>
            <w:vAlign w:val="top"/>
          </w:tcPr>
          <w:p w14:paraId="763A774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倾倒</w:t>
            </w:r>
          </w:p>
        </w:tc>
        <w:tc>
          <w:tcPr>
            <w:tcW w:w="1604" w:type="pct"/>
            <w:gridSpan w:val="2"/>
            <w:noWrap w:val="0"/>
            <w:vAlign w:val="top"/>
          </w:tcPr>
          <w:p w14:paraId="29F5B18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1次/日</w:t>
            </w:r>
          </w:p>
        </w:tc>
        <w:tc>
          <w:tcPr>
            <w:tcW w:w="1191" w:type="pct"/>
            <w:noWrap w:val="0"/>
            <w:vAlign w:val="top"/>
          </w:tcPr>
          <w:p w14:paraId="5996E330">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不超容量的2/3</w:t>
            </w:r>
          </w:p>
        </w:tc>
      </w:tr>
    </w:tbl>
    <w:p w14:paraId="79C33B63">
      <w:pPr>
        <w:pStyle w:val="59"/>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3、景区道路服务范围与服务标准：</w:t>
      </w:r>
    </w:p>
    <w:tbl>
      <w:tblPr>
        <w:tblStyle w:val="29"/>
        <w:tblW w:w="5332"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1"/>
        <w:gridCol w:w="7184"/>
      </w:tblGrid>
      <w:tr w14:paraId="64BB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noWrap w:val="0"/>
            <w:vAlign w:val="top"/>
          </w:tcPr>
          <w:p w14:paraId="2FFEC8D1">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项目</w:t>
            </w:r>
          </w:p>
        </w:tc>
        <w:tc>
          <w:tcPr>
            <w:tcW w:w="4042" w:type="pct"/>
            <w:noWrap w:val="0"/>
            <w:vAlign w:val="top"/>
          </w:tcPr>
          <w:p w14:paraId="1FC167B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 </w:t>
            </w:r>
            <w:r>
              <w:rPr>
                <w:rFonts w:hint="eastAsia" w:ascii="华文中宋" w:hAnsi="华文中宋" w:eastAsia="华文中宋" w:cs="Times New Roman"/>
                <w:color w:val="auto"/>
                <w:highlight w:val="none"/>
                <w:lang w:val="en-US" w:eastAsia="zh-CN"/>
              </w:rPr>
              <w:t xml:space="preserve">                 </w:t>
            </w:r>
            <w:r>
              <w:rPr>
                <w:rFonts w:hint="eastAsia" w:ascii="华文中宋" w:hAnsi="华文中宋" w:eastAsia="华文中宋" w:cs="Times New Roman"/>
                <w:color w:val="auto"/>
                <w:highlight w:val="none"/>
              </w:rPr>
              <w:t>服务范围、服务标准</w:t>
            </w:r>
          </w:p>
        </w:tc>
      </w:tr>
      <w:tr w14:paraId="5CC0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957" w:type="pct"/>
            <w:noWrap w:val="0"/>
            <w:vAlign w:val="center"/>
          </w:tcPr>
          <w:p w14:paraId="34739247">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目视</w:t>
            </w:r>
          </w:p>
          <w:p w14:paraId="7D07B3E9">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地面</w:t>
            </w:r>
          </w:p>
        </w:tc>
        <w:tc>
          <w:tcPr>
            <w:tcW w:w="4042" w:type="pct"/>
            <w:noWrap w:val="0"/>
            <w:vAlign w:val="top"/>
          </w:tcPr>
          <w:p w14:paraId="238F0B0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干净、公共场地、路面无泥沙,无垃圾,无积水,无污迹，人行道清扫保持无杂物、树叶、积水，清除杂草。</w:t>
            </w:r>
          </w:p>
        </w:tc>
      </w:tr>
      <w:tr w14:paraId="64FA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restart"/>
            <w:noWrap w:val="0"/>
            <w:vAlign w:val="center"/>
          </w:tcPr>
          <w:p w14:paraId="2521FFD3">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清洁</w:t>
            </w:r>
          </w:p>
          <w:p w14:paraId="2EB3E18F">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标准</w:t>
            </w:r>
          </w:p>
        </w:tc>
        <w:tc>
          <w:tcPr>
            <w:tcW w:w="4042" w:type="pct"/>
            <w:noWrap w:val="0"/>
            <w:vAlign w:val="top"/>
          </w:tcPr>
          <w:p w14:paraId="0C8F419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1、地面、瞭望口的垃圾滞留时间不超过半小时；</w:t>
            </w:r>
          </w:p>
        </w:tc>
      </w:tr>
      <w:tr w14:paraId="3ECD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256FB01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32D8B8A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2、明沟每日清扫一次，无杂物，无积水；</w:t>
            </w:r>
          </w:p>
        </w:tc>
      </w:tr>
      <w:tr w14:paraId="0F5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3A9E64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4FB70D3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3、地面每天打扫二次,每小时循环保洁一次,保持整洁；</w:t>
            </w:r>
          </w:p>
        </w:tc>
      </w:tr>
      <w:tr w14:paraId="297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957" w:type="pct"/>
            <w:vMerge w:val="continue"/>
            <w:noWrap w:val="0"/>
            <w:vAlign w:val="center"/>
          </w:tcPr>
          <w:p w14:paraId="0B9DA57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73FE201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4、每天清洗垃圾桶一次,垃圾保持干净,无尘,垃圾不超过2/3；</w:t>
            </w:r>
          </w:p>
        </w:tc>
      </w:tr>
      <w:tr w14:paraId="1A76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6E0553C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1A05428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5、休息台、凳，每隔2小时清洁一次，保持干净；</w:t>
            </w:r>
          </w:p>
        </w:tc>
      </w:tr>
      <w:tr w14:paraId="6797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7658EE7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575347C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6、宣传牌夏季每三天清洁一次，冬季每周清洁一次。</w:t>
            </w:r>
          </w:p>
        </w:tc>
      </w:tr>
      <w:tr w14:paraId="653F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4969510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46EA546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7、雨停后，及时清理积水；</w:t>
            </w:r>
          </w:p>
        </w:tc>
      </w:tr>
      <w:tr w14:paraId="78F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vMerge w:val="continue"/>
            <w:noWrap w:val="0"/>
            <w:vAlign w:val="center"/>
          </w:tcPr>
          <w:p w14:paraId="052CB5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4042" w:type="pct"/>
            <w:noWrap w:val="0"/>
            <w:vAlign w:val="top"/>
          </w:tcPr>
          <w:p w14:paraId="530D6FC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8、下雪期间，马道做到边下雪、边清理。雪停后，及时对城墙上积雪进行清理。</w:t>
            </w:r>
          </w:p>
        </w:tc>
      </w:tr>
      <w:tr w14:paraId="3AB3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noWrap w:val="0"/>
            <w:vAlign w:val="center"/>
          </w:tcPr>
          <w:p w14:paraId="698EDA3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垃圾清运</w:t>
            </w:r>
          </w:p>
        </w:tc>
        <w:tc>
          <w:tcPr>
            <w:tcW w:w="4042" w:type="pct"/>
            <w:noWrap w:val="0"/>
            <w:vAlign w:val="top"/>
          </w:tcPr>
          <w:p w14:paraId="02B8F6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垃圾日产日清，转运到指定地点；</w:t>
            </w:r>
          </w:p>
        </w:tc>
      </w:tr>
      <w:tr w14:paraId="2F7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957" w:type="pct"/>
            <w:noWrap w:val="0"/>
            <w:vAlign w:val="center"/>
          </w:tcPr>
          <w:p w14:paraId="25598DDC">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消毒</w:t>
            </w:r>
          </w:p>
        </w:tc>
        <w:tc>
          <w:tcPr>
            <w:tcW w:w="4042" w:type="pct"/>
            <w:noWrap w:val="0"/>
            <w:vAlign w:val="top"/>
          </w:tcPr>
          <w:p w14:paraId="1E4AFBB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每日对公共区域及游客密集接触游览设备进行消毒2次</w:t>
            </w:r>
          </w:p>
        </w:tc>
      </w:tr>
    </w:tbl>
    <w:p w14:paraId="5EA1F706">
      <w:pPr>
        <w:pStyle w:val="59"/>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4、管理院服务标准：</w:t>
      </w:r>
    </w:p>
    <w:p w14:paraId="323F36B7">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6732"/>
      </w:tblGrid>
      <w:tr w14:paraId="2C91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noWrap w:val="0"/>
            <w:vAlign w:val="top"/>
          </w:tcPr>
          <w:p w14:paraId="4CF56E1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3947" w:type="pct"/>
            <w:noWrap w:val="0"/>
            <w:vAlign w:val="top"/>
          </w:tcPr>
          <w:p w14:paraId="4063AC7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           </w:t>
            </w:r>
            <w:r>
              <w:rPr>
                <w:rFonts w:hint="eastAsia" w:ascii="华文中宋" w:hAnsi="华文中宋" w:eastAsia="华文中宋" w:cs="Times New Roman"/>
                <w:color w:val="auto"/>
                <w:highlight w:val="none"/>
                <w:lang w:val="en-US" w:eastAsia="zh-CN"/>
              </w:rPr>
              <w:t xml:space="preserve">        </w:t>
            </w:r>
            <w:r>
              <w:rPr>
                <w:rFonts w:hint="eastAsia" w:ascii="华文中宋" w:hAnsi="华文中宋" w:eastAsia="华文中宋" w:cs="Times New Roman"/>
                <w:color w:val="auto"/>
                <w:highlight w:val="none"/>
              </w:rPr>
              <w:t xml:space="preserve"> 服务标准要求</w:t>
            </w:r>
          </w:p>
        </w:tc>
      </w:tr>
      <w:tr w14:paraId="6B88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24E73D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地面、台阶</w:t>
            </w:r>
          </w:p>
        </w:tc>
        <w:tc>
          <w:tcPr>
            <w:tcW w:w="3947" w:type="pct"/>
            <w:noWrap w:val="0"/>
            <w:vAlign w:val="top"/>
          </w:tcPr>
          <w:p w14:paraId="4F078DA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干净、无灰尘</w:t>
            </w:r>
          </w:p>
        </w:tc>
      </w:tr>
      <w:tr w14:paraId="089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36CDC56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踢脚线</w:t>
            </w:r>
          </w:p>
        </w:tc>
        <w:tc>
          <w:tcPr>
            <w:tcW w:w="3947" w:type="pct"/>
            <w:noWrap w:val="0"/>
            <w:vAlign w:val="top"/>
          </w:tcPr>
          <w:p w14:paraId="01A7768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无灰尘</w:t>
            </w:r>
          </w:p>
        </w:tc>
      </w:tr>
      <w:tr w14:paraId="274B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235EE649">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门、门框、玻璃</w:t>
            </w:r>
          </w:p>
        </w:tc>
        <w:tc>
          <w:tcPr>
            <w:tcW w:w="3947" w:type="pct"/>
            <w:noWrap w:val="0"/>
            <w:vAlign w:val="top"/>
          </w:tcPr>
          <w:p w14:paraId="6BBD7C1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明亮、干净、无手印痕</w:t>
            </w:r>
          </w:p>
        </w:tc>
      </w:tr>
      <w:tr w14:paraId="49B1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4C424E1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窗台</w:t>
            </w:r>
          </w:p>
        </w:tc>
        <w:tc>
          <w:tcPr>
            <w:tcW w:w="3947" w:type="pct"/>
            <w:noWrap w:val="0"/>
            <w:vAlign w:val="top"/>
          </w:tcPr>
          <w:p w14:paraId="3FD94DD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整洁、无灰尘</w:t>
            </w:r>
          </w:p>
        </w:tc>
      </w:tr>
      <w:tr w14:paraId="4883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23AA4AC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墙壁、顶面</w:t>
            </w:r>
          </w:p>
        </w:tc>
        <w:tc>
          <w:tcPr>
            <w:tcW w:w="3947" w:type="pct"/>
            <w:noWrap w:val="0"/>
            <w:vAlign w:val="top"/>
          </w:tcPr>
          <w:p w14:paraId="30B9F13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干净、墙面四角保持干燥无蜘蛛网</w:t>
            </w:r>
          </w:p>
        </w:tc>
      </w:tr>
      <w:tr w14:paraId="4BBC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3" w:type="pct"/>
            <w:noWrap w:val="0"/>
            <w:vAlign w:val="top"/>
          </w:tcPr>
          <w:p w14:paraId="288F428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消毒</w:t>
            </w:r>
          </w:p>
        </w:tc>
        <w:tc>
          <w:tcPr>
            <w:tcW w:w="3947" w:type="pct"/>
            <w:noWrap w:val="0"/>
            <w:vAlign w:val="top"/>
          </w:tcPr>
          <w:p w14:paraId="1B0C239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对管理院房屋每日进行消毒2次</w:t>
            </w:r>
          </w:p>
        </w:tc>
      </w:tr>
    </w:tbl>
    <w:p w14:paraId="05EEF52C">
      <w:pPr>
        <w:pStyle w:val="59"/>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5、大同城墙遗址陈列馆服务标准：</w:t>
      </w:r>
    </w:p>
    <w:p w14:paraId="0518BBC9">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566"/>
        <w:gridCol w:w="5649"/>
      </w:tblGrid>
      <w:tr w14:paraId="00E0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07" w:type="dxa"/>
            <w:noWrap w:val="0"/>
            <w:vAlign w:val="top"/>
          </w:tcPr>
          <w:p w14:paraId="59A50FA6">
            <w:pPr>
              <w:pStyle w:val="5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1566" w:type="dxa"/>
            <w:noWrap w:val="0"/>
            <w:vAlign w:val="top"/>
          </w:tcPr>
          <w:p w14:paraId="3729A596">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服务区域</w:t>
            </w:r>
          </w:p>
        </w:tc>
        <w:tc>
          <w:tcPr>
            <w:tcW w:w="5649" w:type="dxa"/>
            <w:noWrap w:val="0"/>
            <w:vAlign w:val="top"/>
          </w:tcPr>
          <w:p w14:paraId="09B8254E">
            <w:pPr>
              <w:pStyle w:val="59"/>
              <w:keepNext w:val="0"/>
              <w:keepLines w:val="0"/>
              <w:pageBreakBefore w:val="0"/>
              <w:widowControl w:val="0"/>
              <w:kinsoku/>
              <w:wordWrap/>
              <w:overflowPunct/>
              <w:topLinePunct w:val="0"/>
              <w:autoSpaceDE/>
              <w:autoSpaceDN/>
              <w:bidi w:val="0"/>
              <w:adjustRightInd w:val="0"/>
              <w:snapToGrid w:val="0"/>
              <w:spacing w:line="560" w:lineRule="exact"/>
              <w:ind w:firstLine="1890" w:firstLineChars="9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服务标准要求</w:t>
            </w:r>
          </w:p>
        </w:tc>
      </w:tr>
      <w:tr w14:paraId="0AEA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1307" w:type="dxa"/>
            <w:noWrap w:val="0"/>
            <w:vAlign w:val="top"/>
          </w:tcPr>
          <w:p w14:paraId="06F5B79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2AE4C9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大</w:t>
            </w:r>
          </w:p>
          <w:p w14:paraId="727BEE7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同</w:t>
            </w:r>
          </w:p>
          <w:p w14:paraId="35DEA93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城</w:t>
            </w:r>
          </w:p>
          <w:p w14:paraId="321A01A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w:t>
            </w:r>
          </w:p>
          <w:p w14:paraId="46537EF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遗</w:t>
            </w:r>
          </w:p>
          <w:p w14:paraId="00F636D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址</w:t>
            </w:r>
          </w:p>
          <w:p w14:paraId="150DB20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陈</w:t>
            </w:r>
          </w:p>
          <w:p w14:paraId="5D6B9C6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列</w:t>
            </w:r>
          </w:p>
          <w:p w14:paraId="232F58A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馆</w:t>
            </w:r>
          </w:p>
          <w:p w14:paraId="18C245C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管</w:t>
            </w:r>
          </w:p>
          <w:p w14:paraId="3D96FEE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理</w:t>
            </w:r>
          </w:p>
          <w:p w14:paraId="218C8A4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与</w:t>
            </w:r>
          </w:p>
          <w:p w14:paraId="3F4764D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w:t>
            </w:r>
          </w:p>
          <w:p w14:paraId="744442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tc>
        <w:tc>
          <w:tcPr>
            <w:tcW w:w="1566" w:type="dxa"/>
            <w:noWrap w:val="0"/>
            <w:vAlign w:val="top"/>
          </w:tcPr>
          <w:p w14:paraId="29D19DD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3A9B66C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3CFC30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672FA0B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1E2496D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523B929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展</w:t>
            </w:r>
          </w:p>
          <w:p w14:paraId="031A17A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厅</w:t>
            </w:r>
          </w:p>
          <w:p w14:paraId="48ACAD9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内</w:t>
            </w:r>
          </w:p>
          <w:p w14:paraId="5A29D49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所</w:t>
            </w:r>
          </w:p>
          <w:p w14:paraId="533F147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属</w:t>
            </w:r>
          </w:p>
          <w:p w14:paraId="3C1A280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区</w:t>
            </w:r>
          </w:p>
          <w:p w14:paraId="09BD5A4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域</w:t>
            </w:r>
          </w:p>
        </w:tc>
        <w:tc>
          <w:tcPr>
            <w:tcW w:w="5649" w:type="dxa"/>
            <w:noWrap w:val="0"/>
            <w:vAlign w:val="top"/>
          </w:tcPr>
          <w:p w14:paraId="355BEC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一、展厅看护要求：</w:t>
            </w:r>
          </w:p>
          <w:p w14:paraId="5FC3137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1、禁止游客摸、划、拍照、摄像的区域，及时制止游客违规行为并尽快通知展厅工作人员。</w:t>
            </w:r>
          </w:p>
          <w:p w14:paraId="2B3443C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2、物业人员在完成清洁工作的前提下，协助安保人员维持秩序。</w:t>
            </w:r>
          </w:p>
          <w:p w14:paraId="319767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二、展厅保洁要求：</w:t>
            </w:r>
          </w:p>
          <w:p w14:paraId="25F3D87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1、清扫2次/日，地面每天打扫两次，每小时循环保洁一次；地面无泥沙，无垃圾，无积水，无污迹，不同材质地面需特别养护；</w:t>
            </w:r>
          </w:p>
          <w:p w14:paraId="6D9F8FB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2、局部清扫及清理杂物：做到无纸屑、杂物、污迹、尘土等；通道内无堆积包装纸箱；</w:t>
            </w:r>
          </w:p>
          <w:p w14:paraId="7A99F4B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3、门窗、家具、展柜、各类台面等保持干净、明亮、无灰尘，无手印痕迹，需根据材质进行特别养护；</w:t>
            </w:r>
          </w:p>
          <w:p w14:paraId="1C372D3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4、清洁此范围内的所有物品；</w:t>
            </w:r>
          </w:p>
          <w:p w14:paraId="5A60737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5、展厅建筑本体进行特别养护；</w:t>
            </w:r>
          </w:p>
          <w:p w14:paraId="6229C8C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6、每日对公共区域及游客密集接触游览设备进行消毒2次</w:t>
            </w:r>
          </w:p>
          <w:p w14:paraId="18A184D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r>
    </w:tbl>
    <w:p w14:paraId="5F77CF0C">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6、乾楼文化展览馆服务标准：</w:t>
      </w:r>
    </w:p>
    <w:p w14:paraId="1A7DB44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566"/>
        <w:gridCol w:w="5649"/>
      </w:tblGrid>
      <w:tr w14:paraId="175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07" w:type="dxa"/>
            <w:noWrap w:val="0"/>
            <w:vAlign w:val="top"/>
          </w:tcPr>
          <w:p w14:paraId="4CA1211B">
            <w:pPr>
              <w:pStyle w:val="5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1566" w:type="dxa"/>
            <w:noWrap w:val="0"/>
            <w:vAlign w:val="top"/>
          </w:tcPr>
          <w:p w14:paraId="3A660F1B">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服务区域</w:t>
            </w:r>
          </w:p>
        </w:tc>
        <w:tc>
          <w:tcPr>
            <w:tcW w:w="5649" w:type="dxa"/>
            <w:noWrap w:val="0"/>
            <w:vAlign w:val="top"/>
          </w:tcPr>
          <w:p w14:paraId="58A08A1E">
            <w:pPr>
              <w:pStyle w:val="59"/>
              <w:keepNext w:val="0"/>
              <w:keepLines w:val="0"/>
              <w:pageBreakBefore w:val="0"/>
              <w:widowControl w:val="0"/>
              <w:kinsoku/>
              <w:wordWrap/>
              <w:overflowPunct/>
              <w:topLinePunct w:val="0"/>
              <w:autoSpaceDE/>
              <w:autoSpaceDN/>
              <w:bidi w:val="0"/>
              <w:adjustRightInd w:val="0"/>
              <w:snapToGrid w:val="0"/>
              <w:spacing w:line="560" w:lineRule="exact"/>
              <w:ind w:firstLine="1890" w:firstLineChars="9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服务标准要求</w:t>
            </w:r>
          </w:p>
        </w:tc>
      </w:tr>
      <w:tr w14:paraId="6025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1307" w:type="dxa"/>
            <w:noWrap w:val="0"/>
            <w:vAlign w:val="top"/>
          </w:tcPr>
          <w:p w14:paraId="489FF9A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561615F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68CDF95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4B81A02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乾</w:t>
            </w:r>
          </w:p>
          <w:p w14:paraId="398E7C1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楼</w:t>
            </w:r>
          </w:p>
          <w:p w14:paraId="1567054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文</w:t>
            </w:r>
          </w:p>
          <w:p w14:paraId="21D1F74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化</w:t>
            </w:r>
          </w:p>
          <w:p w14:paraId="6B4C9B4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展</w:t>
            </w:r>
          </w:p>
          <w:p w14:paraId="5AA9492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览</w:t>
            </w:r>
          </w:p>
          <w:p w14:paraId="2E01345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馆</w:t>
            </w:r>
          </w:p>
          <w:p w14:paraId="2F738F7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管</w:t>
            </w:r>
          </w:p>
          <w:p w14:paraId="368A799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理</w:t>
            </w:r>
          </w:p>
          <w:p w14:paraId="13973F5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与</w:t>
            </w:r>
          </w:p>
          <w:p w14:paraId="02F51E0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w:t>
            </w:r>
          </w:p>
          <w:p w14:paraId="2DBF8B2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tc>
        <w:tc>
          <w:tcPr>
            <w:tcW w:w="1566" w:type="dxa"/>
            <w:noWrap w:val="0"/>
            <w:vAlign w:val="top"/>
          </w:tcPr>
          <w:p w14:paraId="3DDE070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4ACED11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130C0C0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2F2CA07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1AE48C40">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p>
          <w:p w14:paraId="2B22D4B3">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各</w:t>
            </w:r>
          </w:p>
          <w:p w14:paraId="72B99AC2">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楼</w:t>
            </w:r>
          </w:p>
          <w:p w14:paraId="48246803">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层</w:t>
            </w:r>
          </w:p>
          <w:p w14:paraId="1F1BC7DB">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所</w:t>
            </w:r>
          </w:p>
          <w:p w14:paraId="6E1C13C3">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属</w:t>
            </w:r>
          </w:p>
          <w:p w14:paraId="66A4557A">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区</w:t>
            </w:r>
          </w:p>
          <w:p w14:paraId="6EC4D9C7">
            <w:pPr>
              <w:pStyle w:val="59"/>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域</w:t>
            </w:r>
          </w:p>
        </w:tc>
        <w:tc>
          <w:tcPr>
            <w:tcW w:w="5649" w:type="dxa"/>
            <w:noWrap w:val="0"/>
            <w:vAlign w:val="top"/>
          </w:tcPr>
          <w:p w14:paraId="1F996E1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一、展厅看护要求：</w:t>
            </w:r>
          </w:p>
          <w:p w14:paraId="0E1339F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1、禁止游客摸、划、拍照、摄像的区域，及时制止游客违规行为并尽快通知展厅工作人员。</w:t>
            </w:r>
          </w:p>
          <w:p w14:paraId="7019DCD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2、物业人员在完成清洁工作的前提下，协助安保人员维持秩序。</w:t>
            </w:r>
          </w:p>
          <w:p w14:paraId="09C1719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二、展厅保洁要求：</w:t>
            </w:r>
          </w:p>
          <w:p w14:paraId="2F0E770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1、清扫2次/日，地面每天打扫两次，每小时循环保洁一次；地面无泥沙，无垃圾，无积水，无污迹，不同材质地面需特别养护；</w:t>
            </w:r>
          </w:p>
          <w:p w14:paraId="3773021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2、局部清扫及清理杂物：做到无纸屑、杂物、污迹、尘土等；通道内无堆积包装纸箱；</w:t>
            </w:r>
          </w:p>
          <w:p w14:paraId="49990BB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3、门窗、家具、展柜、各类台面等保持干净、明亮、无灰尘，无手印痕迹，需根据材质进行特别养护；</w:t>
            </w:r>
          </w:p>
          <w:p w14:paraId="272A773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4、清洁此范围内的所有物品；</w:t>
            </w:r>
          </w:p>
          <w:p w14:paraId="58C3770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5、展厅建筑本体进行特别养护；</w:t>
            </w:r>
          </w:p>
          <w:p w14:paraId="5CC4DBD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6、每日对公共区域及游客密集接触游览设备进行消毒2次</w:t>
            </w:r>
          </w:p>
          <w:p w14:paraId="6F4CB17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r>
    </w:tbl>
    <w:p w14:paraId="3A9B6388">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auto"/>
          <w:sz w:val="32"/>
          <w:szCs w:val="32"/>
          <w:highlight w:val="none"/>
          <w:lang w:eastAsia="zh-CN"/>
        </w:rPr>
      </w:pPr>
    </w:p>
    <w:p w14:paraId="2CEA4CA1">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7、城墙遗址陈列馆（古城东北角）服务标准：</w:t>
      </w:r>
    </w:p>
    <w:p w14:paraId="50B235FA">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566"/>
        <w:gridCol w:w="5649"/>
      </w:tblGrid>
      <w:tr w14:paraId="6594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07" w:type="dxa"/>
            <w:noWrap w:val="0"/>
            <w:vAlign w:val="top"/>
          </w:tcPr>
          <w:p w14:paraId="0E8FA159">
            <w:pPr>
              <w:pStyle w:val="5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服务项目</w:t>
            </w:r>
          </w:p>
        </w:tc>
        <w:tc>
          <w:tcPr>
            <w:tcW w:w="1566" w:type="dxa"/>
            <w:noWrap w:val="0"/>
            <w:vAlign w:val="top"/>
          </w:tcPr>
          <w:p w14:paraId="3C83AA61">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服务区域</w:t>
            </w:r>
          </w:p>
        </w:tc>
        <w:tc>
          <w:tcPr>
            <w:tcW w:w="5649" w:type="dxa"/>
            <w:noWrap w:val="0"/>
            <w:vAlign w:val="top"/>
          </w:tcPr>
          <w:p w14:paraId="0EF6280B">
            <w:pPr>
              <w:pStyle w:val="59"/>
              <w:keepNext w:val="0"/>
              <w:keepLines w:val="0"/>
              <w:pageBreakBefore w:val="0"/>
              <w:widowControl w:val="0"/>
              <w:kinsoku/>
              <w:wordWrap/>
              <w:overflowPunct/>
              <w:topLinePunct w:val="0"/>
              <w:autoSpaceDE/>
              <w:autoSpaceDN/>
              <w:bidi w:val="0"/>
              <w:adjustRightInd w:val="0"/>
              <w:snapToGrid w:val="0"/>
              <w:spacing w:line="560" w:lineRule="exact"/>
              <w:ind w:firstLine="1890" w:firstLineChars="9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服务标准要求</w:t>
            </w:r>
          </w:p>
        </w:tc>
      </w:tr>
      <w:tr w14:paraId="3F78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1307" w:type="dxa"/>
            <w:noWrap w:val="0"/>
            <w:vAlign w:val="top"/>
          </w:tcPr>
          <w:p w14:paraId="051BC3E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04E82C8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大</w:t>
            </w:r>
          </w:p>
          <w:p w14:paraId="18CE2A8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同</w:t>
            </w:r>
          </w:p>
          <w:p w14:paraId="644985B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城</w:t>
            </w:r>
          </w:p>
          <w:p w14:paraId="1DDFC81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w:t>
            </w:r>
          </w:p>
          <w:p w14:paraId="2D7C846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遗</w:t>
            </w:r>
          </w:p>
          <w:p w14:paraId="435310F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址</w:t>
            </w:r>
          </w:p>
          <w:p w14:paraId="6DB3B74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陈</w:t>
            </w:r>
          </w:p>
          <w:p w14:paraId="6339EB4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列</w:t>
            </w:r>
          </w:p>
          <w:p w14:paraId="075D4D3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馆</w:t>
            </w:r>
          </w:p>
          <w:p w14:paraId="1D2E272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管</w:t>
            </w:r>
          </w:p>
          <w:p w14:paraId="234C9A2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理</w:t>
            </w:r>
          </w:p>
          <w:p w14:paraId="1150B97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与</w:t>
            </w:r>
          </w:p>
          <w:p w14:paraId="649667A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w:t>
            </w:r>
          </w:p>
          <w:p w14:paraId="6A4C7CC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洁</w:t>
            </w:r>
          </w:p>
        </w:tc>
        <w:tc>
          <w:tcPr>
            <w:tcW w:w="1566" w:type="dxa"/>
            <w:noWrap w:val="0"/>
            <w:vAlign w:val="top"/>
          </w:tcPr>
          <w:p w14:paraId="0352850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7CC7AD1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37B3628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748E78B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021DC4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0E443C8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展</w:t>
            </w:r>
          </w:p>
          <w:p w14:paraId="6B2E6A8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厅</w:t>
            </w:r>
          </w:p>
          <w:p w14:paraId="4C5668A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内</w:t>
            </w:r>
          </w:p>
          <w:p w14:paraId="0EF6978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所</w:t>
            </w:r>
          </w:p>
          <w:p w14:paraId="04B0403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属</w:t>
            </w:r>
          </w:p>
          <w:p w14:paraId="3DC74A5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区</w:t>
            </w:r>
          </w:p>
          <w:p w14:paraId="2577BF6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域</w:t>
            </w:r>
          </w:p>
        </w:tc>
        <w:tc>
          <w:tcPr>
            <w:tcW w:w="5649" w:type="dxa"/>
            <w:noWrap w:val="0"/>
            <w:vAlign w:val="top"/>
          </w:tcPr>
          <w:p w14:paraId="4CD6941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一、展厅看护要求：</w:t>
            </w:r>
          </w:p>
          <w:p w14:paraId="7EF1B55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1、禁止游客摸、划、拍照、摄像的区域，及时制止游客违规行为并尽快通知展厅工作人员。</w:t>
            </w:r>
          </w:p>
          <w:p w14:paraId="0EE3F68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2、物业人员在完成清洁工作的前提下，协助安保人员维持秩序。</w:t>
            </w:r>
          </w:p>
          <w:p w14:paraId="40B5DA3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二、展厅保洁要求：</w:t>
            </w:r>
          </w:p>
          <w:p w14:paraId="1127A0A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1、清扫2次/日，地面每天打扫两次，每小时循环保洁一次；地面无泥沙，无垃圾，无积水，无污迹，不同材质地面需特别养护；</w:t>
            </w:r>
          </w:p>
          <w:p w14:paraId="77291C3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2、局部清扫及清理杂物：做到无纸屑、杂物、污迹、尘土等；通道内无堆积包装纸箱；</w:t>
            </w:r>
          </w:p>
          <w:p w14:paraId="43EA425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3、门窗、家具、展柜、各类台面等保持干净、明亮、无灰尘，无手印痕迹，需根据材质进行特别养护；</w:t>
            </w:r>
          </w:p>
          <w:p w14:paraId="1BA2060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4、清洁此范围内的所有物品；</w:t>
            </w:r>
          </w:p>
          <w:p w14:paraId="7F4A605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5、展厅建筑本体进行特别养护；</w:t>
            </w:r>
          </w:p>
          <w:p w14:paraId="3A4B73C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6、每日对公共区域及游客密集接触游览设备进行消毒2次</w:t>
            </w:r>
          </w:p>
          <w:p w14:paraId="5EFA466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r>
    </w:tbl>
    <w:p w14:paraId="484DDCBF">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auto"/>
          <w:sz w:val="32"/>
          <w:szCs w:val="32"/>
          <w:highlight w:val="none"/>
          <w:lang w:eastAsia="zh-CN"/>
        </w:rPr>
      </w:pPr>
    </w:p>
    <w:p w14:paraId="7EA7A639">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lang w:eastAsia="zh-CN"/>
        </w:rPr>
        <w:t>（二）</w:t>
      </w:r>
      <w:r>
        <w:rPr>
          <w:rFonts w:hint="eastAsia" w:ascii="方正楷体_GBK" w:hAnsi="方正楷体_GBK" w:eastAsia="方正楷体_GBK" w:cs="方正楷体_GBK"/>
          <w:color w:val="auto"/>
          <w:sz w:val="28"/>
          <w:szCs w:val="28"/>
          <w:highlight w:val="none"/>
        </w:rPr>
        <w:t>人员配置要求</w:t>
      </w:r>
      <w:r>
        <w:rPr>
          <w:rFonts w:hint="eastAsia" w:ascii="方正楷体_GBK" w:hAnsi="方正楷体_GBK" w:eastAsia="方正楷体_GBK" w:cs="方正楷体_GBK"/>
          <w:color w:val="auto"/>
          <w:sz w:val="28"/>
          <w:szCs w:val="28"/>
          <w:highlight w:val="none"/>
        </w:rPr>
        <w:t>：</w:t>
      </w:r>
    </w:p>
    <w:p w14:paraId="357D5F2E">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auto"/>
          <w:sz w:val="32"/>
          <w:szCs w:val="32"/>
          <w:highlight w:val="none"/>
        </w:rPr>
      </w:pPr>
    </w:p>
    <w:tbl>
      <w:tblPr>
        <w:tblStyle w:val="29"/>
        <w:tblW w:w="46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11"/>
        <w:gridCol w:w="901"/>
        <w:gridCol w:w="4325"/>
        <w:gridCol w:w="1676"/>
      </w:tblGrid>
      <w:tr w14:paraId="00BE8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shd w:val="clear" w:color="auto" w:fill="FFFFFF"/>
            <w:noWrap w:val="0"/>
            <w:vAlign w:val="center"/>
          </w:tcPr>
          <w:p w14:paraId="10A54271">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项 目</w:t>
            </w:r>
          </w:p>
          <w:p w14:paraId="4981D786">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地 点</w:t>
            </w:r>
          </w:p>
        </w:tc>
        <w:tc>
          <w:tcPr>
            <w:tcW w:w="3260" w:type="pct"/>
            <w:gridSpan w:val="2"/>
            <w:shd w:val="clear" w:color="auto" w:fill="FFFFFF"/>
            <w:noWrap w:val="0"/>
            <w:vAlign w:val="center"/>
          </w:tcPr>
          <w:p w14:paraId="31A12031">
            <w:pPr>
              <w:pStyle w:val="59"/>
              <w:keepNext w:val="0"/>
              <w:keepLines w:val="0"/>
              <w:pageBreakBefore w:val="0"/>
              <w:widowControl w:val="0"/>
              <w:kinsoku/>
              <w:wordWrap/>
              <w:overflowPunct/>
              <w:topLinePunct w:val="0"/>
              <w:autoSpaceDE/>
              <w:autoSpaceDN/>
              <w:bidi w:val="0"/>
              <w:adjustRightInd w:val="0"/>
              <w:snapToGrid w:val="0"/>
              <w:spacing w:line="560" w:lineRule="exact"/>
              <w:ind w:firstLine="1680" w:firstLineChars="800"/>
              <w:jc w:val="left"/>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大同古城墙</w:t>
            </w:r>
          </w:p>
        </w:tc>
        <w:tc>
          <w:tcPr>
            <w:tcW w:w="1045" w:type="pct"/>
            <w:shd w:val="clear" w:color="auto" w:fill="FFFFFF"/>
            <w:noWrap w:val="0"/>
            <w:vAlign w:val="center"/>
          </w:tcPr>
          <w:p w14:paraId="7339431F">
            <w:pPr>
              <w:pStyle w:val="59"/>
              <w:keepNext w:val="0"/>
              <w:keepLines w:val="0"/>
              <w:pageBreakBefore w:val="0"/>
              <w:widowControl w:val="0"/>
              <w:kinsoku/>
              <w:wordWrap/>
              <w:overflowPunct/>
              <w:topLinePunct w:val="0"/>
              <w:autoSpaceDE/>
              <w:autoSpaceDN/>
              <w:bidi w:val="0"/>
              <w:adjustRightInd w:val="0"/>
              <w:snapToGrid w:val="0"/>
              <w:spacing w:line="560" w:lineRule="exact"/>
              <w:ind w:firstLine="210" w:firstLineChars="1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人员投入情况</w:t>
            </w:r>
          </w:p>
        </w:tc>
      </w:tr>
      <w:tr w14:paraId="5B54C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693" w:type="pct"/>
            <w:vMerge w:val="restart"/>
            <w:shd w:val="clear" w:color="auto" w:fill="FFFFFF"/>
            <w:noWrap w:val="0"/>
            <w:vAlign w:val="center"/>
          </w:tcPr>
          <w:p w14:paraId="03E4C3AA">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lang w:eastAsia="zh-CN"/>
              </w:rPr>
            </w:pPr>
          </w:p>
          <w:p w14:paraId="00BFB5E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大</w:t>
            </w:r>
          </w:p>
          <w:p w14:paraId="5DF490A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同</w:t>
            </w:r>
          </w:p>
          <w:p w14:paraId="54EDD18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市</w:t>
            </w:r>
          </w:p>
          <w:p w14:paraId="6073418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古</w:t>
            </w:r>
          </w:p>
          <w:p w14:paraId="51A3A62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城</w:t>
            </w:r>
          </w:p>
          <w:p w14:paraId="4EE11E6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w:t>
            </w:r>
          </w:p>
          <w:p w14:paraId="000BC98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p>
          <w:p w14:paraId="42AD17A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p>
        </w:tc>
        <w:tc>
          <w:tcPr>
            <w:tcW w:w="3260" w:type="pct"/>
            <w:gridSpan w:val="2"/>
            <w:shd w:val="clear" w:color="auto" w:fill="FFFFFF"/>
            <w:noWrap w:val="0"/>
            <w:vAlign w:val="center"/>
          </w:tcPr>
          <w:p w14:paraId="033B057E">
            <w:pPr>
              <w:pStyle w:val="59"/>
              <w:keepNext w:val="0"/>
              <w:keepLines w:val="0"/>
              <w:pageBreakBefore w:val="0"/>
              <w:widowControl w:val="0"/>
              <w:kinsoku/>
              <w:wordWrap/>
              <w:overflowPunct/>
              <w:topLinePunct w:val="0"/>
              <w:autoSpaceDE/>
              <w:autoSpaceDN/>
              <w:bidi w:val="0"/>
              <w:adjustRightInd w:val="0"/>
              <w:snapToGrid w:val="0"/>
              <w:spacing w:line="560" w:lineRule="exact"/>
              <w:ind w:firstLine="1890" w:firstLineChars="900"/>
              <w:jc w:val="both"/>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项目负责人</w:t>
            </w:r>
          </w:p>
        </w:tc>
        <w:tc>
          <w:tcPr>
            <w:tcW w:w="1045" w:type="pct"/>
            <w:shd w:val="clear" w:color="auto" w:fill="FFFFFF"/>
            <w:noWrap w:val="0"/>
            <w:vAlign w:val="center"/>
          </w:tcPr>
          <w:p w14:paraId="6EB8C0C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1人</w:t>
            </w:r>
          </w:p>
        </w:tc>
      </w:tr>
      <w:tr w14:paraId="3A58A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5520C25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562" w:type="pct"/>
            <w:shd w:val="clear" w:color="auto" w:fill="FFFFFF"/>
            <w:noWrap w:val="0"/>
            <w:vAlign w:val="center"/>
          </w:tcPr>
          <w:p w14:paraId="3DE2D8F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城</w:t>
            </w:r>
          </w:p>
          <w:p w14:paraId="4B39567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华文中宋" w:hAnsi="华文中宋" w:eastAsia="华文中宋" w:cs="Times New Roman"/>
                <w:color w:val="auto"/>
                <w:highlight w:val="none"/>
                <w:lang w:val="en-US" w:eastAsia="zh-CN"/>
              </w:rPr>
            </w:pPr>
          </w:p>
          <w:p w14:paraId="1CA5D54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墙</w:t>
            </w:r>
          </w:p>
        </w:tc>
        <w:tc>
          <w:tcPr>
            <w:tcW w:w="2698" w:type="pct"/>
            <w:shd w:val="clear" w:color="auto" w:fill="FFFFFF"/>
            <w:noWrap w:val="0"/>
            <w:vAlign w:val="center"/>
          </w:tcPr>
          <w:p w14:paraId="4375357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eastAsia="zh-CN"/>
              </w:rPr>
              <w:t>城墙全段道路及</w:t>
            </w:r>
            <w:r>
              <w:rPr>
                <w:rFonts w:hint="eastAsia" w:ascii="华文中宋" w:hAnsi="华文中宋" w:eastAsia="华文中宋" w:cs="Times New Roman"/>
                <w:color w:val="auto"/>
                <w:highlight w:val="none"/>
              </w:rPr>
              <w:t>内外侧散水</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4个主城楼</w:t>
            </w:r>
            <w:r>
              <w:rPr>
                <w:rFonts w:hint="eastAsia" w:ascii="华文中宋" w:hAnsi="华文中宋" w:eastAsia="华文中宋" w:cs="Times New Roman"/>
                <w:color w:val="auto"/>
                <w:highlight w:val="none"/>
              </w:rPr>
              <w:t>及主城楼周围道路</w:t>
            </w:r>
            <w:r>
              <w:rPr>
                <w:rFonts w:hint="eastAsia" w:ascii="华文中宋" w:hAnsi="华文中宋" w:eastAsia="华文中宋" w:cs="Times New Roman"/>
                <w:color w:val="auto"/>
                <w:highlight w:val="none"/>
                <w:lang w:val="en-US" w:eastAsia="zh-CN"/>
              </w:rPr>
              <w:t>、</w:t>
            </w:r>
            <w:r>
              <w:rPr>
                <w:rFonts w:hint="eastAsia" w:ascii="华文中宋" w:hAnsi="华文中宋" w:eastAsia="华文中宋" w:cs="Times New Roman"/>
                <w:color w:val="auto"/>
                <w:highlight w:val="none"/>
                <w:lang w:eastAsia="zh-CN"/>
              </w:rPr>
              <w:t>东城墙</w:t>
            </w:r>
            <w:r>
              <w:rPr>
                <w:rFonts w:hint="eastAsia" w:ascii="华文中宋" w:hAnsi="华文中宋" w:eastAsia="华文中宋" w:cs="Times New Roman"/>
                <w:color w:val="auto"/>
                <w:highlight w:val="none"/>
              </w:rPr>
              <w:t>吊桥</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47座望楼、</w:t>
            </w:r>
            <w:r>
              <w:rPr>
                <w:rFonts w:hint="eastAsia" w:ascii="华文中宋" w:hAnsi="华文中宋" w:eastAsia="华文中宋" w:cs="Times New Roman"/>
                <w:color w:val="auto"/>
                <w:highlight w:val="none"/>
              </w:rPr>
              <w:t>1座洪字楼</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3</w:t>
            </w:r>
            <w:r>
              <w:rPr>
                <w:rFonts w:hint="eastAsia" w:ascii="华文中宋" w:hAnsi="华文中宋" w:eastAsia="华文中宋" w:cs="Times New Roman"/>
                <w:color w:val="auto"/>
                <w:highlight w:val="none"/>
                <w:lang w:val="en-US" w:eastAsia="zh-CN"/>
              </w:rPr>
              <w:t>座角楼、4座控军台、雁塔</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4座月楼、4座箭楼、4个月城及瓮城道路、南城墙文昌阁、4座长廊、</w:t>
            </w:r>
            <w:r>
              <w:rPr>
                <w:rFonts w:hint="eastAsia" w:ascii="华文中宋" w:hAnsi="华文中宋" w:eastAsia="华文中宋" w:cs="Times New Roman"/>
                <w:color w:val="auto"/>
                <w:highlight w:val="none"/>
              </w:rPr>
              <w:t>东耳城、西耳城、关城道路及7座木构建筑</w:t>
            </w:r>
            <w:r>
              <w:rPr>
                <w:rFonts w:hint="eastAsia" w:ascii="华文中宋" w:hAnsi="华文中宋" w:eastAsia="华文中宋" w:cs="Times New Roman"/>
                <w:color w:val="auto"/>
                <w:highlight w:val="none"/>
                <w:lang w:val="en-US" w:eastAsia="zh-CN"/>
              </w:rPr>
              <w:t>（153253</w:t>
            </w:r>
            <w:r>
              <w:rPr>
                <w:rFonts w:hint="eastAsia" w:ascii="华文中宋" w:hAnsi="华文中宋" w:eastAsia="华文中宋" w:cs="Times New Roman"/>
                <w:color w:val="auto"/>
                <w:highlight w:val="none"/>
              </w:rPr>
              <w:t>平方米）</w:t>
            </w:r>
          </w:p>
        </w:tc>
        <w:tc>
          <w:tcPr>
            <w:tcW w:w="1045" w:type="pct"/>
            <w:shd w:val="clear" w:color="auto" w:fill="FFFFFF"/>
            <w:noWrap w:val="0"/>
            <w:vAlign w:val="center"/>
          </w:tcPr>
          <w:p w14:paraId="5FF50B8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20</w:t>
            </w:r>
            <w:r>
              <w:rPr>
                <w:rFonts w:hint="eastAsia" w:ascii="华文中宋" w:hAnsi="华文中宋" w:eastAsia="华文中宋" w:cs="Times New Roman"/>
                <w:color w:val="auto"/>
                <w:highlight w:val="none"/>
              </w:rPr>
              <w:t>人</w:t>
            </w:r>
          </w:p>
        </w:tc>
      </w:tr>
      <w:tr w14:paraId="10F70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33F59F8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562" w:type="pct"/>
            <w:shd w:val="clear" w:color="auto" w:fill="FFFFFF"/>
            <w:noWrap w:val="0"/>
            <w:vAlign w:val="center"/>
          </w:tcPr>
          <w:p w14:paraId="15F21EC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广</w:t>
            </w:r>
          </w:p>
          <w:p w14:paraId="54B2A76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场</w:t>
            </w:r>
          </w:p>
        </w:tc>
        <w:tc>
          <w:tcPr>
            <w:tcW w:w="2698" w:type="pct"/>
            <w:shd w:val="clear" w:color="auto" w:fill="FFFFFF"/>
            <w:noWrap w:val="0"/>
            <w:vAlign w:val="center"/>
          </w:tcPr>
          <w:p w14:paraId="423702A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4座</w:t>
            </w:r>
            <w:r>
              <w:rPr>
                <w:rFonts w:hint="eastAsia" w:ascii="华文中宋" w:hAnsi="华文中宋" w:eastAsia="华文中宋" w:cs="Times New Roman"/>
                <w:color w:val="auto"/>
                <w:highlight w:val="none"/>
              </w:rPr>
              <w:t>主城墙内广场</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4个</w:t>
            </w:r>
            <w:r>
              <w:rPr>
                <w:rFonts w:hint="eastAsia" w:ascii="华文中宋" w:hAnsi="华文中宋" w:eastAsia="华文中宋" w:cs="Times New Roman"/>
                <w:color w:val="auto"/>
                <w:highlight w:val="none"/>
              </w:rPr>
              <w:t>瓮城和月城</w:t>
            </w:r>
            <w:r>
              <w:rPr>
                <w:rFonts w:hint="eastAsia" w:ascii="华文中宋" w:hAnsi="华文中宋" w:eastAsia="华文中宋" w:cs="Times New Roman"/>
                <w:color w:val="auto"/>
                <w:highlight w:val="none"/>
                <w:lang w:eastAsia="zh-CN"/>
              </w:rPr>
              <w:t>；南城墙</w:t>
            </w:r>
            <w:r>
              <w:rPr>
                <w:rFonts w:hint="eastAsia" w:ascii="华文中宋" w:hAnsi="华文中宋" w:eastAsia="华文中宋" w:cs="Times New Roman"/>
                <w:color w:val="auto"/>
                <w:highlight w:val="none"/>
              </w:rPr>
              <w:t>东耳城、西耳城、关城（</w:t>
            </w:r>
            <w:r>
              <w:rPr>
                <w:rFonts w:hint="eastAsia" w:ascii="华文中宋" w:hAnsi="华文中宋" w:eastAsia="华文中宋" w:cs="Times New Roman"/>
                <w:color w:val="auto"/>
                <w:highlight w:val="none"/>
                <w:lang w:val="en-US" w:eastAsia="zh-CN"/>
              </w:rPr>
              <w:t>89318</w:t>
            </w:r>
            <w:r>
              <w:rPr>
                <w:rFonts w:hint="eastAsia" w:ascii="华文中宋" w:hAnsi="华文中宋" w:eastAsia="华文中宋" w:cs="Times New Roman"/>
                <w:color w:val="auto"/>
                <w:highlight w:val="none"/>
              </w:rPr>
              <w:t>平方米）</w:t>
            </w:r>
          </w:p>
        </w:tc>
        <w:tc>
          <w:tcPr>
            <w:tcW w:w="1045" w:type="pct"/>
            <w:shd w:val="clear" w:color="auto" w:fill="FFFFFF"/>
            <w:noWrap w:val="0"/>
            <w:vAlign w:val="center"/>
          </w:tcPr>
          <w:p w14:paraId="23AD018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9</w:t>
            </w:r>
            <w:r>
              <w:rPr>
                <w:rFonts w:hint="eastAsia" w:ascii="华文中宋" w:hAnsi="华文中宋" w:eastAsia="华文中宋" w:cs="Times New Roman"/>
                <w:color w:val="auto"/>
                <w:highlight w:val="none"/>
              </w:rPr>
              <w:t>人</w:t>
            </w:r>
          </w:p>
        </w:tc>
      </w:tr>
      <w:tr w14:paraId="59B6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4404B22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562" w:type="pct"/>
            <w:vMerge w:val="restart"/>
            <w:shd w:val="clear" w:color="auto" w:fill="FFFFFF"/>
            <w:noWrap w:val="0"/>
            <w:vAlign w:val="center"/>
          </w:tcPr>
          <w:p w14:paraId="474A5D6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管</w:t>
            </w:r>
          </w:p>
          <w:p w14:paraId="761CF33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理</w:t>
            </w:r>
          </w:p>
          <w:p w14:paraId="6A58427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院</w:t>
            </w:r>
          </w:p>
        </w:tc>
        <w:tc>
          <w:tcPr>
            <w:tcW w:w="2698" w:type="pct"/>
            <w:shd w:val="clear" w:color="auto" w:fill="FFFFFF"/>
            <w:noWrap w:val="0"/>
            <w:vAlign w:val="center"/>
          </w:tcPr>
          <w:p w14:paraId="3DC40FB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lang w:eastAsia="zh-CN"/>
              </w:rPr>
              <w:t>四座城墙</w:t>
            </w:r>
            <w:r>
              <w:rPr>
                <w:rFonts w:hint="eastAsia" w:ascii="华文中宋" w:hAnsi="华文中宋" w:eastAsia="华文中宋" w:cs="Times New Roman"/>
                <w:color w:val="auto"/>
                <w:highlight w:val="none"/>
              </w:rPr>
              <w:t>中间管理院（含卫生间、楼梯、马道）（</w:t>
            </w:r>
            <w:r>
              <w:rPr>
                <w:rFonts w:hint="eastAsia" w:ascii="华文中宋" w:hAnsi="华文中宋" w:eastAsia="华文中宋" w:cs="Times New Roman"/>
                <w:color w:val="auto"/>
                <w:highlight w:val="none"/>
                <w:lang w:val="en-US" w:eastAsia="zh-CN"/>
              </w:rPr>
              <w:t>1070</w:t>
            </w:r>
            <w:r>
              <w:rPr>
                <w:rFonts w:hint="eastAsia" w:ascii="华文中宋" w:hAnsi="华文中宋" w:eastAsia="华文中宋" w:cs="Times New Roman"/>
                <w:color w:val="auto"/>
                <w:highlight w:val="none"/>
              </w:rPr>
              <w:t>平方米）</w:t>
            </w:r>
          </w:p>
        </w:tc>
        <w:tc>
          <w:tcPr>
            <w:tcW w:w="1045" w:type="pct"/>
            <w:shd w:val="clear" w:color="auto" w:fill="FFFFFF"/>
            <w:noWrap w:val="0"/>
            <w:vAlign w:val="center"/>
          </w:tcPr>
          <w:p w14:paraId="5CB34C3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4</w:t>
            </w:r>
            <w:r>
              <w:rPr>
                <w:rFonts w:hint="eastAsia" w:ascii="华文中宋" w:hAnsi="华文中宋" w:eastAsia="华文中宋" w:cs="Times New Roman"/>
                <w:color w:val="auto"/>
                <w:highlight w:val="none"/>
              </w:rPr>
              <w:t>人</w:t>
            </w:r>
          </w:p>
        </w:tc>
      </w:tr>
      <w:tr w14:paraId="54A36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21FFBCB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562" w:type="pct"/>
            <w:vMerge w:val="continue"/>
            <w:shd w:val="clear" w:color="auto" w:fill="FFFFFF"/>
            <w:noWrap w:val="0"/>
            <w:vAlign w:val="center"/>
          </w:tcPr>
          <w:p w14:paraId="1E264A9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2698" w:type="pct"/>
            <w:shd w:val="clear" w:color="auto" w:fill="FFFFFF"/>
            <w:noWrap w:val="0"/>
            <w:vAlign w:val="center"/>
          </w:tcPr>
          <w:p w14:paraId="3CC03E8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lang w:eastAsia="zh-CN"/>
              </w:rPr>
            </w:pPr>
            <w:r>
              <w:rPr>
                <w:rFonts w:hint="eastAsia" w:ascii="华文中宋" w:hAnsi="华文中宋" w:eastAsia="华文中宋" w:cs="Times New Roman"/>
                <w:color w:val="auto"/>
                <w:highlight w:val="none"/>
              </w:rPr>
              <w:t>东南</w:t>
            </w:r>
            <w:r>
              <w:rPr>
                <w:rFonts w:hint="eastAsia" w:ascii="华文中宋" w:hAnsi="华文中宋" w:eastAsia="华文中宋" w:cs="Times New Roman"/>
                <w:color w:val="auto"/>
                <w:highlight w:val="none"/>
                <w:lang w:eastAsia="zh-CN"/>
              </w:rPr>
              <w:t>、西南、西北、东北</w:t>
            </w:r>
            <w:r>
              <w:rPr>
                <w:rFonts w:hint="eastAsia" w:ascii="华文中宋" w:hAnsi="华文中宋" w:eastAsia="华文中宋" w:cs="Times New Roman"/>
                <w:color w:val="auto"/>
                <w:highlight w:val="none"/>
              </w:rPr>
              <w:t>管理院（含卫生间、楼梯、马道）（</w:t>
            </w:r>
            <w:r>
              <w:rPr>
                <w:rFonts w:hint="eastAsia" w:ascii="华文中宋" w:hAnsi="华文中宋" w:eastAsia="华文中宋" w:cs="Times New Roman"/>
                <w:color w:val="auto"/>
                <w:highlight w:val="none"/>
                <w:lang w:val="en-US" w:eastAsia="zh-CN"/>
              </w:rPr>
              <w:t>1250</w:t>
            </w:r>
            <w:r>
              <w:rPr>
                <w:rFonts w:hint="eastAsia" w:ascii="华文中宋" w:hAnsi="华文中宋" w:eastAsia="华文中宋" w:cs="Times New Roman"/>
                <w:color w:val="auto"/>
                <w:highlight w:val="none"/>
              </w:rPr>
              <w:t>平方米）</w:t>
            </w:r>
          </w:p>
        </w:tc>
        <w:tc>
          <w:tcPr>
            <w:tcW w:w="1045" w:type="pct"/>
            <w:shd w:val="clear" w:color="auto" w:fill="FFFFFF"/>
            <w:noWrap w:val="0"/>
            <w:vAlign w:val="center"/>
          </w:tcPr>
          <w:p w14:paraId="54D21ED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4</w:t>
            </w:r>
            <w:r>
              <w:rPr>
                <w:rFonts w:hint="eastAsia" w:ascii="华文中宋" w:hAnsi="华文中宋" w:eastAsia="华文中宋" w:cs="Times New Roman"/>
                <w:color w:val="auto"/>
                <w:highlight w:val="none"/>
              </w:rPr>
              <w:t>人</w:t>
            </w:r>
          </w:p>
        </w:tc>
      </w:tr>
      <w:tr w14:paraId="3AAF9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2A4252B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260" w:type="pct"/>
            <w:gridSpan w:val="2"/>
            <w:shd w:val="clear" w:color="auto" w:fill="FFFFFF"/>
            <w:noWrap w:val="0"/>
            <w:vAlign w:val="center"/>
          </w:tcPr>
          <w:p w14:paraId="671587B6">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大同城墙遗址陈列馆</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rPr>
              <w:t>城墙遗址陈列馆</w:t>
            </w:r>
            <w:r>
              <w:rPr>
                <w:rFonts w:hint="eastAsia" w:ascii="华文中宋" w:hAnsi="华文中宋" w:eastAsia="华文中宋" w:cs="Times New Roman"/>
                <w:color w:val="auto"/>
                <w:highlight w:val="none"/>
                <w:lang w:eastAsia="zh-CN"/>
              </w:rPr>
              <w:t>口袋公园、城墙遗址陈列馆（古城东北角）</w:t>
            </w:r>
            <w:r>
              <w:rPr>
                <w:rFonts w:hint="eastAsia" w:ascii="华文中宋" w:hAnsi="华文中宋" w:eastAsia="华文中宋" w:cs="Times New Roman"/>
                <w:color w:val="auto"/>
                <w:highlight w:val="none"/>
              </w:rPr>
              <w:t>及乾楼文化展览馆（</w:t>
            </w:r>
            <w:r>
              <w:rPr>
                <w:rFonts w:hint="eastAsia" w:ascii="华文中宋" w:hAnsi="华文中宋" w:eastAsia="华文中宋" w:cs="Times New Roman"/>
                <w:color w:val="auto"/>
                <w:highlight w:val="none"/>
                <w:lang w:val="en-US" w:eastAsia="zh-CN"/>
              </w:rPr>
              <w:t>7053</w:t>
            </w:r>
            <w:r>
              <w:rPr>
                <w:rFonts w:hint="eastAsia" w:ascii="华文中宋" w:hAnsi="华文中宋" w:eastAsia="华文中宋" w:cs="Times New Roman"/>
                <w:color w:val="auto"/>
                <w:highlight w:val="none"/>
              </w:rPr>
              <w:t>平方米）</w:t>
            </w:r>
          </w:p>
        </w:tc>
        <w:tc>
          <w:tcPr>
            <w:tcW w:w="1045" w:type="pct"/>
            <w:shd w:val="clear" w:color="auto" w:fill="FFFFFF"/>
            <w:noWrap w:val="0"/>
            <w:vAlign w:val="center"/>
          </w:tcPr>
          <w:p w14:paraId="239B173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10</w:t>
            </w:r>
            <w:r>
              <w:rPr>
                <w:rFonts w:hint="eastAsia" w:ascii="华文中宋" w:hAnsi="华文中宋" w:eastAsia="华文中宋" w:cs="Times New Roman"/>
                <w:color w:val="auto"/>
                <w:highlight w:val="none"/>
                <w:lang w:val="en-US" w:eastAsia="zh-CN"/>
              </w:rPr>
              <w:t>人</w:t>
            </w:r>
          </w:p>
        </w:tc>
      </w:tr>
      <w:tr w14:paraId="3EF28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6B3294A4">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260" w:type="pct"/>
            <w:gridSpan w:val="2"/>
            <w:shd w:val="clear" w:color="auto" w:fill="FFFFFF"/>
            <w:noWrap w:val="0"/>
            <w:vAlign w:val="center"/>
          </w:tcPr>
          <w:p w14:paraId="7215EBD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垃圾清运</w:t>
            </w:r>
            <w:r>
              <w:rPr>
                <w:rFonts w:hint="eastAsia" w:ascii="华文中宋" w:hAnsi="华文中宋" w:eastAsia="华文中宋" w:cs="Times New Roman"/>
                <w:color w:val="auto"/>
                <w:highlight w:val="none"/>
                <w:lang w:eastAsia="zh-CN"/>
              </w:rPr>
              <w:t>和</w:t>
            </w:r>
            <w:r>
              <w:rPr>
                <w:rFonts w:hint="eastAsia" w:ascii="华文中宋" w:hAnsi="华文中宋" w:eastAsia="华文中宋" w:cs="Times New Roman"/>
                <w:color w:val="auto"/>
                <w:highlight w:val="none"/>
              </w:rPr>
              <w:t>城墙景区化粪池清掏人员</w:t>
            </w:r>
          </w:p>
        </w:tc>
        <w:tc>
          <w:tcPr>
            <w:tcW w:w="1045" w:type="pct"/>
            <w:shd w:val="clear" w:color="auto" w:fill="FFFFFF"/>
            <w:noWrap w:val="0"/>
            <w:vAlign w:val="center"/>
          </w:tcPr>
          <w:p w14:paraId="3C9E162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2</w:t>
            </w:r>
            <w:r>
              <w:rPr>
                <w:rFonts w:hint="eastAsia" w:ascii="华文中宋" w:hAnsi="华文中宋" w:eastAsia="华文中宋" w:cs="Times New Roman"/>
                <w:color w:val="auto"/>
                <w:highlight w:val="none"/>
              </w:rPr>
              <w:t>人</w:t>
            </w:r>
          </w:p>
        </w:tc>
      </w:tr>
      <w:tr w14:paraId="7681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4855CC3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260" w:type="pct"/>
            <w:gridSpan w:val="2"/>
            <w:shd w:val="clear" w:color="auto" w:fill="FFFFFF"/>
            <w:noWrap w:val="0"/>
            <w:vAlign w:val="center"/>
          </w:tcPr>
          <w:p w14:paraId="24EE680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电工（低压）</w:t>
            </w:r>
          </w:p>
        </w:tc>
        <w:tc>
          <w:tcPr>
            <w:tcW w:w="1045" w:type="pct"/>
            <w:shd w:val="clear" w:color="auto" w:fill="FFFFFF"/>
            <w:noWrap w:val="0"/>
            <w:vAlign w:val="center"/>
          </w:tcPr>
          <w:p w14:paraId="726C5B0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1人</w:t>
            </w:r>
          </w:p>
        </w:tc>
      </w:tr>
      <w:tr w14:paraId="79B65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693" w:type="pct"/>
            <w:vMerge w:val="continue"/>
            <w:shd w:val="clear" w:color="auto" w:fill="FFFFFF"/>
            <w:noWrap w:val="0"/>
            <w:vAlign w:val="center"/>
          </w:tcPr>
          <w:p w14:paraId="3903775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260" w:type="pct"/>
            <w:gridSpan w:val="2"/>
            <w:shd w:val="clear" w:color="auto" w:fill="FFFFFF"/>
            <w:noWrap w:val="0"/>
            <w:vAlign w:val="center"/>
          </w:tcPr>
          <w:p w14:paraId="5B10990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水暖工</w:t>
            </w:r>
          </w:p>
        </w:tc>
        <w:tc>
          <w:tcPr>
            <w:tcW w:w="1045" w:type="pct"/>
            <w:shd w:val="clear" w:color="auto" w:fill="FFFFFF"/>
            <w:noWrap w:val="0"/>
            <w:vAlign w:val="center"/>
          </w:tcPr>
          <w:p w14:paraId="2AC033B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1人</w:t>
            </w:r>
          </w:p>
        </w:tc>
      </w:tr>
      <w:tr w14:paraId="72521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93" w:type="pct"/>
            <w:vMerge w:val="continue"/>
            <w:shd w:val="clear" w:color="auto" w:fill="FFFFFF"/>
            <w:noWrap w:val="0"/>
            <w:vAlign w:val="center"/>
          </w:tcPr>
          <w:p w14:paraId="406A6C5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c>
          <w:tcPr>
            <w:tcW w:w="3260" w:type="pct"/>
            <w:gridSpan w:val="2"/>
            <w:shd w:val="clear" w:color="auto" w:fill="FFFFFF"/>
            <w:noWrap w:val="0"/>
            <w:vAlign w:val="center"/>
          </w:tcPr>
          <w:p w14:paraId="1EDE3E1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合计</w:t>
            </w:r>
          </w:p>
        </w:tc>
        <w:tc>
          <w:tcPr>
            <w:tcW w:w="1045" w:type="pct"/>
            <w:shd w:val="clear" w:color="auto" w:fill="FFFFFF"/>
            <w:noWrap w:val="0"/>
            <w:vAlign w:val="center"/>
          </w:tcPr>
          <w:p w14:paraId="017785A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52</w:t>
            </w:r>
            <w:r>
              <w:rPr>
                <w:rFonts w:hint="eastAsia" w:ascii="华文中宋" w:hAnsi="华文中宋" w:eastAsia="华文中宋" w:cs="Times New Roman"/>
                <w:color w:val="auto"/>
                <w:highlight w:val="none"/>
              </w:rPr>
              <w:t>人</w:t>
            </w:r>
          </w:p>
        </w:tc>
      </w:tr>
    </w:tbl>
    <w:p w14:paraId="6ECBBC36">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方正楷体_GBK" w:hAnsi="方正楷体_GBK" w:eastAsia="方正楷体_GBK" w:cs="方正楷体_GBK"/>
          <w:color w:val="auto"/>
          <w:sz w:val="32"/>
          <w:szCs w:val="32"/>
          <w:highlight w:val="none"/>
          <w:lang w:eastAsia="zh-CN"/>
        </w:rPr>
      </w:pPr>
    </w:p>
    <w:p w14:paraId="112E2C8A">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方正楷体_GBK" w:hAnsi="方正楷体_GBK" w:eastAsia="方正楷体_GBK" w:cs="方正楷体_GBK"/>
          <w:color w:val="auto"/>
          <w:sz w:val="32"/>
          <w:szCs w:val="32"/>
          <w:highlight w:val="none"/>
          <w:lang w:eastAsia="zh-CN"/>
        </w:rPr>
      </w:pPr>
    </w:p>
    <w:p w14:paraId="0B7E80B8">
      <w:pPr>
        <w:pStyle w:val="59"/>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其他要求</w:t>
      </w:r>
    </w:p>
    <w:p w14:paraId="39726403">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auto"/>
          <w:sz w:val="32"/>
          <w:szCs w:val="32"/>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313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204CB74">
            <w:pPr>
              <w:pStyle w:val="59"/>
              <w:keepNext w:val="0"/>
              <w:keepLines w:val="0"/>
              <w:pageBreakBefore w:val="0"/>
              <w:widowControl w:val="0"/>
              <w:kinsoku/>
              <w:wordWrap/>
              <w:overflowPunct/>
              <w:topLinePunct w:val="0"/>
              <w:autoSpaceDE/>
              <w:autoSpaceDN/>
              <w:bidi w:val="0"/>
              <w:adjustRightInd w:val="0"/>
              <w:snapToGrid w:val="0"/>
              <w:spacing w:line="560" w:lineRule="exact"/>
              <w:ind w:firstLine="840" w:firstLineChars="4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项 目</w:t>
            </w:r>
          </w:p>
        </w:tc>
        <w:tc>
          <w:tcPr>
            <w:tcW w:w="2841" w:type="dxa"/>
            <w:noWrap w:val="0"/>
            <w:vAlign w:val="top"/>
          </w:tcPr>
          <w:p w14:paraId="2683E5C0">
            <w:pPr>
              <w:pStyle w:val="59"/>
              <w:keepNext w:val="0"/>
              <w:keepLines w:val="0"/>
              <w:pageBreakBefore w:val="0"/>
              <w:widowControl w:val="0"/>
              <w:kinsoku/>
              <w:wordWrap/>
              <w:overflowPunct/>
              <w:topLinePunct w:val="0"/>
              <w:autoSpaceDE/>
              <w:autoSpaceDN/>
              <w:bidi w:val="0"/>
              <w:adjustRightInd w:val="0"/>
              <w:snapToGrid w:val="0"/>
              <w:spacing w:line="560" w:lineRule="exact"/>
              <w:ind w:firstLine="1050" w:firstLineChars="5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要 求</w:t>
            </w:r>
          </w:p>
        </w:tc>
        <w:tc>
          <w:tcPr>
            <w:tcW w:w="2841" w:type="dxa"/>
            <w:noWrap w:val="0"/>
            <w:vAlign w:val="top"/>
          </w:tcPr>
          <w:p w14:paraId="2C736F20">
            <w:pPr>
              <w:pStyle w:val="59"/>
              <w:keepNext w:val="0"/>
              <w:keepLines w:val="0"/>
              <w:pageBreakBefore w:val="0"/>
              <w:widowControl w:val="0"/>
              <w:kinsoku/>
              <w:wordWrap/>
              <w:overflowPunct/>
              <w:topLinePunct w:val="0"/>
              <w:autoSpaceDE/>
              <w:autoSpaceDN/>
              <w:bidi w:val="0"/>
              <w:adjustRightInd w:val="0"/>
              <w:snapToGrid w:val="0"/>
              <w:spacing w:line="560" w:lineRule="exact"/>
              <w:ind w:firstLine="1050" w:firstLineChars="5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 xml:space="preserve">说 明 </w:t>
            </w:r>
          </w:p>
        </w:tc>
      </w:tr>
      <w:tr w14:paraId="4E85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6BD8911">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7461D0D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电工（低压）</w:t>
            </w:r>
          </w:p>
        </w:tc>
        <w:tc>
          <w:tcPr>
            <w:tcW w:w="2841" w:type="dxa"/>
            <w:noWrap w:val="0"/>
            <w:vAlign w:val="top"/>
          </w:tcPr>
          <w:p w14:paraId="2F58A0C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需持有有效低压电工证，对景区用电设施设备进行日常巡查检查及维修维护。</w:t>
            </w:r>
          </w:p>
        </w:tc>
        <w:tc>
          <w:tcPr>
            <w:tcW w:w="2841" w:type="dxa"/>
            <w:noWrap w:val="0"/>
            <w:vAlign w:val="top"/>
          </w:tcPr>
          <w:p w14:paraId="44791C1A">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服务方提供维修人员和维修工具，维修所需的物料由采购人提供</w:t>
            </w:r>
          </w:p>
        </w:tc>
      </w:tr>
      <w:tr w14:paraId="5536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3A699F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601C8B7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水暖工</w:t>
            </w:r>
          </w:p>
        </w:tc>
        <w:tc>
          <w:tcPr>
            <w:tcW w:w="2841" w:type="dxa"/>
            <w:noWrap w:val="0"/>
            <w:vAlign w:val="top"/>
          </w:tcPr>
          <w:p w14:paraId="7801CA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对景区给排水进行巡查检查及维修维护。</w:t>
            </w:r>
          </w:p>
        </w:tc>
        <w:tc>
          <w:tcPr>
            <w:tcW w:w="2841" w:type="dxa"/>
            <w:noWrap w:val="0"/>
            <w:vAlign w:val="top"/>
          </w:tcPr>
          <w:p w14:paraId="45FCECA5">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服务方提供维修人员和维修工具，维修所需的物料由采购人提供</w:t>
            </w:r>
          </w:p>
        </w:tc>
      </w:tr>
      <w:tr w14:paraId="6311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9D616F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038E22E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垃圾清运</w:t>
            </w:r>
          </w:p>
        </w:tc>
        <w:tc>
          <w:tcPr>
            <w:tcW w:w="2841" w:type="dxa"/>
            <w:noWrap w:val="0"/>
            <w:vAlign w:val="top"/>
          </w:tcPr>
          <w:p w14:paraId="773A4E27">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对景区每日产生的垃圾进行集中转运至小皮巷垃圾积压站</w:t>
            </w:r>
          </w:p>
        </w:tc>
        <w:tc>
          <w:tcPr>
            <w:tcW w:w="2841" w:type="dxa"/>
            <w:noWrap w:val="0"/>
            <w:vAlign w:val="top"/>
          </w:tcPr>
          <w:p w14:paraId="076738B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垃圾日产日清，景区内垃圾不得积留</w:t>
            </w:r>
          </w:p>
        </w:tc>
      </w:tr>
      <w:tr w14:paraId="29C2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2DE3969">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p w14:paraId="6A7BB91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清洁工具</w:t>
            </w:r>
          </w:p>
        </w:tc>
        <w:tc>
          <w:tcPr>
            <w:tcW w:w="2841" w:type="dxa"/>
            <w:noWrap w:val="0"/>
            <w:vAlign w:val="top"/>
          </w:tcPr>
          <w:p w14:paraId="641BEA0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扫把、簸箕、抹布、水桶、清洁剂、铲雪板、铁锹等清洁工具</w:t>
            </w:r>
          </w:p>
        </w:tc>
        <w:tc>
          <w:tcPr>
            <w:tcW w:w="2841" w:type="dxa"/>
            <w:noWrap w:val="0"/>
            <w:vAlign w:val="top"/>
          </w:tcPr>
          <w:p w14:paraId="48325933">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由服务方提供物业保洁人员所使用的清洁工具。</w:t>
            </w:r>
          </w:p>
        </w:tc>
      </w:tr>
      <w:tr w14:paraId="6BD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BD35D6E">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物业人员服装</w:t>
            </w:r>
          </w:p>
        </w:tc>
        <w:tc>
          <w:tcPr>
            <w:tcW w:w="2841" w:type="dxa"/>
            <w:noWrap w:val="0"/>
            <w:vAlign w:val="top"/>
          </w:tcPr>
          <w:p w14:paraId="33E91DEF">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服装统一，每年夏季、冬季各一套服装。</w:t>
            </w:r>
          </w:p>
        </w:tc>
        <w:tc>
          <w:tcPr>
            <w:tcW w:w="2841" w:type="dxa"/>
            <w:noWrap w:val="0"/>
            <w:vAlign w:val="top"/>
          </w:tcPr>
          <w:p w14:paraId="70C8F73B">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由服务方配备统一服装</w:t>
            </w:r>
          </w:p>
        </w:tc>
      </w:tr>
      <w:tr w14:paraId="4EA6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080772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物业人员体检</w:t>
            </w:r>
          </w:p>
        </w:tc>
        <w:tc>
          <w:tcPr>
            <w:tcW w:w="2841" w:type="dxa"/>
            <w:noWrap w:val="0"/>
            <w:vAlign w:val="top"/>
          </w:tcPr>
          <w:p w14:paraId="48DDD528">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在县级以上医院或专业体检机构进行一次体检</w:t>
            </w:r>
          </w:p>
        </w:tc>
        <w:tc>
          <w:tcPr>
            <w:tcW w:w="2841" w:type="dxa"/>
            <w:noWrap w:val="0"/>
            <w:vAlign w:val="top"/>
          </w:tcPr>
          <w:p w14:paraId="4B24047D">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由服务方每年组织物业人员进行体检</w:t>
            </w:r>
          </w:p>
        </w:tc>
      </w:tr>
      <w:tr w14:paraId="3F39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F6F1C90">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物业人员工资</w:t>
            </w:r>
          </w:p>
        </w:tc>
        <w:tc>
          <w:tcPr>
            <w:tcW w:w="2841" w:type="dxa"/>
            <w:noWrap w:val="0"/>
            <w:vAlign w:val="top"/>
          </w:tcPr>
          <w:p w14:paraId="1F81FB8C">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不得低于当地最低工资要求</w:t>
            </w:r>
          </w:p>
        </w:tc>
        <w:tc>
          <w:tcPr>
            <w:tcW w:w="2841" w:type="dxa"/>
            <w:noWrap w:val="0"/>
            <w:vAlign w:val="top"/>
          </w:tcPr>
          <w:p w14:paraId="3737F8F2">
            <w:pPr>
              <w:pStyle w:val="5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华文中宋" w:hAnsi="华文中宋" w:eastAsia="华文中宋" w:cs="Times New Roman"/>
                <w:color w:val="auto"/>
                <w:highlight w:val="none"/>
              </w:rPr>
            </w:pPr>
          </w:p>
        </w:tc>
      </w:tr>
    </w:tbl>
    <w:p w14:paraId="07A8F36F">
      <w:pPr>
        <w:pStyle w:val="5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中宋" w:hAnsi="华文中宋" w:eastAsia="华文中宋" w:cs="Times New Roman"/>
          <w:color w:val="auto"/>
          <w:highlight w:val="none"/>
        </w:rPr>
      </w:pPr>
    </w:p>
    <w:p w14:paraId="2FB9DE76">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color w:val="auto"/>
          <w:sz w:val="32"/>
          <w:szCs w:val="32"/>
          <w:highlight w:val="none"/>
          <w:lang w:val="en-US" w:eastAsia="zh-CN"/>
        </w:rPr>
      </w:pPr>
      <w:r>
        <w:rPr>
          <w:rFonts w:hint="eastAsia"/>
          <w:color w:val="auto"/>
          <w:sz w:val="32"/>
          <w:szCs w:val="32"/>
          <w:highlight w:val="none"/>
          <w:lang w:val="en-US" w:eastAsia="zh-CN"/>
        </w:rPr>
        <w:t>五、物业服务考核标准</w:t>
      </w:r>
    </w:p>
    <w:p w14:paraId="6E5DFC53">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1、总则：为确保物业服务质量，特制定物业服务考核标准。</w:t>
      </w:r>
    </w:p>
    <w:p w14:paraId="0F257195">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2、机构及职责：物业服务考核工作由本项目采购人</w:t>
      </w:r>
      <w:r>
        <w:rPr>
          <w:rFonts w:hint="eastAsia" w:asciiTheme="minorHAnsi" w:hAnsiTheme="minorHAnsi" w:cstheme="minorBidi"/>
          <w:color w:val="auto"/>
          <w:kern w:val="2"/>
          <w:sz w:val="32"/>
          <w:szCs w:val="32"/>
          <w:highlight w:val="none"/>
          <w:lang w:val="en-US" w:eastAsia="zh-CN" w:bidi="ar-SA"/>
        </w:rPr>
        <w:t>检查</w:t>
      </w:r>
      <w:r>
        <w:rPr>
          <w:rFonts w:hint="eastAsia" w:asciiTheme="minorHAnsi" w:hAnsiTheme="minorHAnsi" w:eastAsiaTheme="minorEastAsia" w:cstheme="minorBidi"/>
          <w:color w:val="auto"/>
          <w:kern w:val="2"/>
          <w:sz w:val="32"/>
          <w:szCs w:val="32"/>
          <w:highlight w:val="none"/>
          <w:lang w:val="en-US" w:eastAsia="zh-CN" w:bidi="ar-SA"/>
        </w:rPr>
        <w:t>考核小组负责，包括检查服务质量、检查记录、档案整理保存等</w:t>
      </w:r>
    </w:p>
    <w:p w14:paraId="0DADC4BF">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3、考核标准：按照景区清洁保洁服务标准对各物业公司日常服务进行月度考核，具体为:</w:t>
      </w:r>
    </w:p>
    <w:p w14:paraId="33EC4C88">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（1）对城墙城楼清洁保洁服务范围与服务标准进行检查，检查时每发现一项没有达到服务标准的，扣1分。</w:t>
      </w:r>
    </w:p>
    <w:p w14:paraId="346C3D75">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（2）对公共卫生间清洁保洁服务范围与服务标准进行检查，检查时每发现一项没有达到服务标准的，扣1分。</w:t>
      </w:r>
    </w:p>
    <w:p w14:paraId="02CB1BAB">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（3）对景区道路清洁保洁服务范围与服务标准进行检查，检查时每发现一项没有达到服务标准的，扣1分。</w:t>
      </w:r>
    </w:p>
    <w:p w14:paraId="7ECB36B1">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（4）对管理院清洁保洁服务标准进行检查，检查时每发现一项没有达到服务标准的，扣1分。</w:t>
      </w:r>
    </w:p>
    <w:p w14:paraId="190438ED">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（5）对各场馆清洁保洁服务标准进行检查，检查时每发现一项没有达到服务标准的，扣1分。</w:t>
      </w:r>
    </w:p>
    <w:p w14:paraId="33703CEC">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（6）对全体物业服务人员进行出勤考核，出勤人员要在规定时间内进行打卡，检查时每发现一名人员不在岗，扣1分。</w:t>
      </w:r>
    </w:p>
    <w:p w14:paraId="3D68F169">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4、考核方法：采取平时抽查与定期检查相结合的方式对各物业公司的服务人员、服务质量情况进行检查考评，总分为100分。</w:t>
      </w:r>
    </w:p>
    <w:p w14:paraId="79650FB8">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（1）月度考核分数低于90分，对物业公司进行约谈警告，全年累计约谈警告两次的，停止支付一个月的物业服务费用，全年累计约谈警告三次的，解除物业服务合同；</w:t>
      </w:r>
    </w:p>
    <w:p w14:paraId="629E4ED0">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（2）月度考核分数低于80分，不支付当月物业服务费用，全年累计两次月度考核分数低于80分，解除物业服务合同；</w:t>
      </w:r>
    </w:p>
    <w:p w14:paraId="6FD1689E">
      <w:pPr>
        <w:pStyle w:val="5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color w:val="auto"/>
          <w:sz w:val="32"/>
          <w:szCs w:val="32"/>
          <w:highlight w:val="none"/>
          <w:lang w:val="en-US" w:eastAsia="zh-CN"/>
        </w:rPr>
      </w:pPr>
      <w:r>
        <w:rPr>
          <w:rFonts w:hint="eastAsia" w:asciiTheme="minorHAnsi" w:hAnsiTheme="minorHAnsi" w:eastAsiaTheme="minorEastAsia" w:cstheme="minorBidi"/>
          <w:color w:val="auto"/>
          <w:kern w:val="2"/>
          <w:sz w:val="32"/>
          <w:szCs w:val="32"/>
          <w:highlight w:val="none"/>
          <w:lang w:val="en-US" w:eastAsia="zh-CN" w:bidi="ar-SA"/>
        </w:rPr>
        <w:t>（3）月度考核分数低于70分，解除物业服务合同。</w:t>
      </w:r>
    </w:p>
    <w:p w14:paraId="6B3646C3">
      <w:pPr>
        <w:widowControl w:val="0"/>
        <w:numPr>
          <w:ilvl w:val="0"/>
          <w:numId w:val="0"/>
        </w:numPr>
        <w:jc w:val="both"/>
        <w:rPr>
          <w:rFonts w:hint="eastAsia"/>
          <w:color w:val="auto"/>
          <w:sz w:val="32"/>
          <w:szCs w:val="32"/>
          <w:highlight w:val="none"/>
          <w:lang w:val="en-US" w:eastAsia="zh-CN"/>
        </w:rPr>
      </w:pPr>
    </w:p>
    <w:p w14:paraId="5EE62A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Theme="minorHAnsi" w:hAnsiTheme="minorHAnsi" w:eastAsiaTheme="minorEastAsia" w:cstheme="minorBidi"/>
          <w:color w:val="auto"/>
          <w:kern w:val="2"/>
          <w:sz w:val="32"/>
          <w:szCs w:val="32"/>
          <w:highlight w:val="none"/>
          <w:lang w:val="en-US" w:eastAsia="zh-CN" w:bidi="ar-SA"/>
        </w:rPr>
      </w:pPr>
      <w:r>
        <w:rPr>
          <w:rFonts w:hint="eastAsia" w:asciiTheme="minorHAnsi" w:hAnsiTheme="minorHAnsi" w:eastAsiaTheme="minorEastAsia" w:cstheme="minorBidi"/>
          <w:color w:val="auto"/>
          <w:kern w:val="2"/>
          <w:sz w:val="32"/>
          <w:szCs w:val="32"/>
          <w:highlight w:val="none"/>
          <w:lang w:val="en-US" w:eastAsia="zh-CN" w:bidi="ar-SA"/>
        </w:rPr>
        <w:t>5、验收评分</w:t>
      </w:r>
      <w:r>
        <w:rPr>
          <w:rFonts w:hint="eastAsia" w:cstheme="minorBidi"/>
          <w:color w:val="auto"/>
          <w:kern w:val="2"/>
          <w:sz w:val="32"/>
          <w:szCs w:val="32"/>
          <w:highlight w:val="none"/>
          <w:lang w:val="en-US" w:eastAsia="zh-CN" w:bidi="ar-SA"/>
        </w:rPr>
        <w:t>表</w:t>
      </w:r>
    </w:p>
    <w:tbl>
      <w:tblPr>
        <w:tblStyle w:val="30"/>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3232"/>
        <w:gridCol w:w="1680"/>
        <w:gridCol w:w="1185"/>
        <w:gridCol w:w="1065"/>
      </w:tblGrid>
      <w:tr w14:paraId="44F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629" w:type="dxa"/>
          </w:tcPr>
          <w:p w14:paraId="4698C3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项目</w:t>
            </w:r>
          </w:p>
        </w:tc>
        <w:tc>
          <w:tcPr>
            <w:tcW w:w="3232" w:type="dxa"/>
          </w:tcPr>
          <w:p w14:paraId="11F5CD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内容</w:t>
            </w:r>
          </w:p>
        </w:tc>
        <w:tc>
          <w:tcPr>
            <w:tcW w:w="1680" w:type="dxa"/>
          </w:tcPr>
          <w:p w14:paraId="224583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评价分值</w:t>
            </w:r>
          </w:p>
        </w:tc>
        <w:tc>
          <w:tcPr>
            <w:tcW w:w="1185" w:type="dxa"/>
          </w:tcPr>
          <w:p w14:paraId="6E64E6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得分</w:t>
            </w:r>
          </w:p>
        </w:tc>
        <w:tc>
          <w:tcPr>
            <w:tcW w:w="1065" w:type="dxa"/>
          </w:tcPr>
          <w:p w14:paraId="174E70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备注</w:t>
            </w:r>
          </w:p>
        </w:tc>
      </w:tr>
      <w:tr w14:paraId="396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665DA7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人员配置与资质</w:t>
            </w:r>
          </w:p>
        </w:tc>
        <w:tc>
          <w:tcPr>
            <w:tcW w:w="3232" w:type="dxa"/>
          </w:tcPr>
          <w:p w14:paraId="30A706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总配置</w:t>
            </w:r>
            <w:r>
              <w:rPr>
                <w:rFonts w:hint="eastAsia" w:ascii="仿宋_GB2312" w:hAnsi="仿宋_GB2312" w:eastAsia="仿宋_GB2312" w:cs="仿宋_GB2312"/>
                <w:color w:val="auto"/>
                <w:sz w:val="30"/>
                <w:szCs w:val="30"/>
                <w:highlight w:val="none"/>
                <w:lang w:val="en-US" w:eastAsia="zh-CN"/>
              </w:rPr>
              <w:t>52人，实际</w:t>
            </w:r>
          </w:p>
          <w:p w14:paraId="26EE91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到岗</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人</w:t>
            </w:r>
          </w:p>
        </w:tc>
        <w:tc>
          <w:tcPr>
            <w:tcW w:w="1680" w:type="dxa"/>
          </w:tcPr>
          <w:p w14:paraId="541C6B9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w:t>
            </w:r>
          </w:p>
        </w:tc>
        <w:tc>
          <w:tcPr>
            <w:tcW w:w="1185" w:type="dxa"/>
          </w:tcPr>
          <w:p w14:paraId="68D1DA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4CABAA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7C9D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776B8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城墙城楼清洁保洁服务</w:t>
            </w:r>
          </w:p>
        </w:tc>
        <w:tc>
          <w:tcPr>
            <w:tcW w:w="3232" w:type="dxa"/>
          </w:tcPr>
          <w:p w14:paraId="4BED1DD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仿宋_GB2312"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地面、栏杆、门框、灭火器、望楼、角楼、垃圾桶等</w:t>
            </w:r>
            <w:r>
              <w:rPr>
                <w:rFonts w:hint="eastAsia" w:ascii="仿宋_GB2312" w:hAnsi="仿宋_GB2312" w:eastAsia="仿宋_GB2312" w:cs="仿宋_GB2312"/>
                <w:color w:val="auto"/>
                <w:sz w:val="30"/>
                <w:szCs w:val="30"/>
                <w:highlight w:val="none"/>
                <w:lang w:eastAsia="zh-CN"/>
              </w:rPr>
              <w:t>按要求清洁</w:t>
            </w:r>
          </w:p>
        </w:tc>
        <w:tc>
          <w:tcPr>
            <w:tcW w:w="1680" w:type="dxa"/>
          </w:tcPr>
          <w:p w14:paraId="360EBF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p>
          <w:p w14:paraId="3C58BE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w:t>
            </w:r>
          </w:p>
        </w:tc>
        <w:tc>
          <w:tcPr>
            <w:tcW w:w="1185" w:type="dxa"/>
          </w:tcPr>
          <w:p w14:paraId="6C040D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487351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3632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29" w:type="dxa"/>
          </w:tcPr>
          <w:p w14:paraId="49F81E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lang w:eastAsia="zh-CN"/>
              </w:rPr>
              <w:t>公共卫生间服务</w:t>
            </w:r>
          </w:p>
        </w:tc>
        <w:tc>
          <w:tcPr>
            <w:tcW w:w="3232" w:type="dxa"/>
          </w:tcPr>
          <w:p w14:paraId="0B76C0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仿宋_GB2312"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洗手台、镜面、恭桶、消毒记录等</w:t>
            </w:r>
            <w:r>
              <w:rPr>
                <w:rFonts w:hint="eastAsia" w:ascii="仿宋_GB2312" w:hAnsi="仿宋_GB2312" w:eastAsia="仿宋_GB2312" w:cs="仿宋_GB2312"/>
                <w:color w:val="auto"/>
                <w:sz w:val="30"/>
                <w:szCs w:val="30"/>
                <w:highlight w:val="none"/>
                <w:lang w:eastAsia="zh-CN"/>
              </w:rPr>
              <w:t>按要求清洁</w:t>
            </w:r>
          </w:p>
        </w:tc>
        <w:tc>
          <w:tcPr>
            <w:tcW w:w="1680" w:type="dxa"/>
          </w:tcPr>
          <w:p w14:paraId="31D2BA4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w:t>
            </w:r>
          </w:p>
        </w:tc>
        <w:tc>
          <w:tcPr>
            <w:tcW w:w="1185" w:type="dxa"/>
          </w:tcPr>
          <w:p w14:paraId="003D53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2EFE5E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1B7A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28C62B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景区道路及广场</w:t>
            </w:r>
          </w:p>
        </w:tc>
        <w:tc>
          <w:tcPr>
            <w:tcW w:w="3232" w:type="dxa"/>
          </w:tcPr>
          <w:p w14:paraId="006523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仿宋_GB2312"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路面、明沟、积雪清理、垃圾桶等</w:t>
            </w:r>
            <w:r>
              <w:rPr>
                <w:rFonts w:hint="eastAsia" w:ascii="仿宋_GB2312" w:hAnsi="仿宋_GB2312" w:eastAsia="仿宋_GB2312" w:cs="仿宋_GB2312"/>
                <w:color w:val="auto"/>
                <w:sz w:val="30"/>
                <w:szCs w:val="30"/>
                <w:highlight w:val="none"/>
                <w:lang w:eastAsia="zh-CN"/>
              </w:rPr>
              <w:t>按要求清洁</w:t>
            </w:r>
          </w:p>
        </w:tc>
        <w:tc>
          <w:tcPr>
            <w:tcW w:w="1680" w:type="dxa"/>
          </w:tcPr>
          <w:p w14:paraId="2ACE2A2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w:t>
            </w:r>
          </w:p>
        </w:tc>
        <w:tc>
          <w:tcPr>
            <w:tcW w:w="1185" w:type="dxa"/>
          </w:tcPr>
          <w:p w14:paraId="0A5315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14E114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3CDE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29" w:type="dxa"/>
          </w:tcPr>
          <w:p w14:paraId="041CA6E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管理院及展览馆</w:t>
            </w:r>
          </w:p>
        </w:tc>
        <w:tc>
          <w:tcPr>
            <w:tcW w:w="3232" w:type="dxa"/>
          </w:tcPr>
          <w:p w14:paraId="119BDF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仿宋_GB2312" w:cs="黑体"/>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rPr>
              <w:t>展厅地面、展柜、门窗、消毒等</w:t>
            </w:r>
            <w:r>
              <w:rPr>
                <w:rFonts w:hint="eastAsia" w:ascii="仿宋_GB2312" w:hAnsi="仿宋_GB2312" w:eastAsia="仿宋_GB2312" w:cs="仿宋_GB2312"/>
                <w:color w:val="auto"/>
                <w:sz w:val="30"/>
                <w:szCs w:val="30"/>
                <w:highlight w:val="none"/>
                <w:lang w:eastAsia="zh-CN"/>
              </w:rPr>
              <w:t>按要求清洁</w:t>
            </w:r>
          </w:p>
        </w:tc>
        <w:tc>
          <w:tcPr>
            <w:tcW w:w="1680" w:type="dxa"/>
          </w:tcPr>
          <w:p w14:paraId="05726C8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w:t>
            </w:r>
          </w:p>
        </w:tc>
        <w:tc>
          <w:tcPr>
            <w:tcW w:w="1185" w:type="dxa"/>
          </w:tcPr>
          <w:p w14:paraId="18096D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57EFE9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3862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29" w:type="dxa"/>
          </w:tcPr>
          <w:p w14:paraId="2A23777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设施设备维护</w:t>
            </w:r>
          </w:p>
          <w:p w14:paraId="54AE01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3232" w:type="dxa"/>
          </w:tcPr>
          <w:p w14:paraId="08AB43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低压电工巡查记录、水暖设备维护、垃圾清运工具</w:t>
            </w:r>
            <w:r>
              <w:rPr>
                <w:rFonts w:hint="eastAsia" w:ascii="仿宋_GB2312" w:hAnsi="仿宋_GB2312" w:eastAsia="仿宋_GB2312" w:cs="仿宋_GB2312"/>
                <w:color w:val="auto"/>
                <w:sz w:val="30"/>
                <w:szCs w:val="30"/>
                <w:highlight w:val="none"/>
                <w:lang w:eastAsia="zh-CN"/>
              </w:rPr>
              <w:t>按要求维护</w:t>
            </w:r>
          </w:p>
        </w:tc>
        <w:tc>
          <w:tcPr>
            <w:tcW w:w="1680" w:type="dxa"/>
          </w:tcPr>
          <w:p w14:paraId="3E13CC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p>
          <w:p w14:paraId="497FDB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10</w:t>
            </w:r>
          </w:p>
        </w:tc>
        <w:tc>
          <w:tcPr>
            <w:tcW w:w="1185" w:type="dxa"/>
          </w:tcPr>
          <w:p w14:paraId="063C33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319786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7F32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629" w:type="dxa"/>
          </w:tcPr>
          <w:p w14:paraId="7BD4C5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0" w:firstLineChars="1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应急</w:t>
            </w:r>
          </w:p>
          <w:p w14:paraId="6159CF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0" w:firstLineChars="100"/>
              <w:jc w:val="both"/>
              <w:textAlignment w:val="auto"/>
              <w:rPr>
                <w:rFonts w:hint="eastAsia" w:ascii="黑体" w:hAnsi="黑体" w:eastAsia="黑体"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预案</w:t>
            </w:r>
          </w:p>
        </w:tc>
        <w:tc>
          <w:tcPr>
            <w:tcW w:w="3232" w:type="dxa"/>
          </w:tcPr>
          <w:p w14:paraId="320A52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仿宋_GB2312" w:cs="黑体"/>
                <w:color w:val="auto"/>
                <w:sz w:val="30"/>
                <w:szCs w:val="30"/>
                <w:highlight w:val="none"/>
                <w:vertAlign w:val="baseline"/>
                <w:lang w:eastAsia="zh-CN"/>
              </w:rPr>
            </w:pPr>
            <w:r>
              <w:rPr>
                <w:rFonts w:hint="eastAsia" w:ascii="仿宋_GB2312" w:hAnsi="仿宋_GB2312" w:eastAsia="仿宋_GB2312" w:cs="仿宋_GB2312"/>
                <w:color w:val="auto"/>
                <w:sz w:val="30"/>
                <w:szCs w:val="30"/>
                <w:highlight w:val="none"/>
              </w:rPr>
              <w:t>降雪、雨季、火灾、跑水等</w:t>
            </w:r>
            <w:r>
              <w:rPr>
                <w:rFonts w:hint="eastAsia" w:ascii="仿宋_GB2312" w:hAnsi="仿宋_GB2312" w:eastAsia="仿宋_GB2312" w:cs="仿宋_GB2312"/>
                <w:color w:val="auto"/>
                <w:sz w:val="30"/>
                <w:szCs w:val="30"/>
                <w:highlight w:val="none"/>
                <w:lang w:eastAsia="zh-CN"/>
              </w:rPr>
              <w:t>按</w:t>
            </w:r>
            <w:r>
              <w:rPr>
                <w:rFonts w:hint="eastAsia" w:ascii="仿宋_GB2312" w:hAnsi="仿宋_GB2312" w:eastAsia="仿宋_GB2312" w:cs="仿宋_GB2312"/>
                <w:color w:val="auto"/>
                <w:sz w:val="30"/>
                <w:szCs w:val="30"/>
                <w:highlight w:val="none"/>
              </w:rPr>
              <w:t>预案执行</w:t>
            </w:r>
          </w:p>
        </w:tc>
        <w:tc>
          <w:tcPr>
            <w:tcW w:w="1680" w:type="dxa"/>
          </w:tcPr>
          <w:p w14:paraId="7F70EF8B">
            <w:pPr>
              <w:keepNext w:val="0"/>
              <w:keepLines w:val="0"/>
              <w:pageBreakBefore w:val="0"/>
              <w:widowControl w:val="0"/>
              <w:numPr>
                <w:ilvl w:val="0"/>
                <w:numId w:val="0"/>
              </w:numPr>
              <w:kinsoku/>
              <w:wordWrap/>
              <w:overflowPunct/>
              <w:topLinePunct w:val="0"/>
              <w:autoSpaceDE/>
              <w:autoSpaceDN/>
              <w:bidi w:val="0"/>
              <w:adjustRightInd/>
              <w:snapToGrid/>
              <w:spacing w:before="219" w:beforeLines="70"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10</w:t>
            </w:r>
          </w:p>
        </w:tc>
        <w:tc>
          <w:tcPr>
            <w:tcW w:w="1185" w:type="dxa"/>
          </w:tcPr>
          <w:p w14:paraId="6FF09E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c>
          <w:tcPr>
            <w:tcW w:w="1065" w:type="dxa"/>
          </w:tcPr>
          <w:p w14:paraId="0D3DE5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r w14:paraId="1395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861" w:type="dxa"/>
            <w:gridSpan w:val="2"/>
          </w:tcPr>
          <w:p w14:paraId="6E4CA4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总分</w:t>
            </w:r>
          </w:p>
        </w:tc>
        <w:tc>
          <w:tcPr>
            <w:tcW w:w="1680" w:type="dxa"/>
          </w:tcPr>
          <w:p w14:paraId="7AF16E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100</w:t>
            </w:r>
          </w:p>
        </w:tc>
        <w:tc>
          <w:tcPr>
            <w:tcW w:w="2250" w:type="dxa"/>
            <w:gridSpan w:val="2"/>
          </w:tcPr>
          <w:p w14:paraId="305928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黑体" w:hAnsi="黑体" w:eastAsia="黑体" w:cs="黑体"/>
                <w:color w:val="auto"/>
                <w:sz w:val="30"/>
                <w:szCs w:val="30"/>
                <w:highlight w:val="none"/>
                <w:vertAlign w:val="baseline"/>
                <w:lang w:eastAsia="zh-CN"/>
              </w:rPr>
            </w:pPr>
          </w:p>
        </w:tc>
      </w:tr>
    </w:tbl>
    <w:p w14:paraId="12A62BD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意见：</w:t>
      </w:r>
    </w:p>
    <w:p w14:paraId="23823617">
      <w:pPr>
        <w:widowControl w:val="0"/>
        <w:numPr>
          <w:ilvl w:val="0"/>
          <w:numId w:val="0"/>
        </w:numPr>
        <w:jc w:val="both"/>
        <w:rPr>
          <w:rFonts w:hint="default"/>
          <w:color w:val="auto"/>
          <w:sz w:val="32"/>
          <w:szCs w:val="32"/>
          <w:highlight w:val="none"/>
          <w:lang w:val="en-US" w:eastAsia="zh-CN"/>
        </w:rPr>
      </w:pPr>
    </w:p>
    <w:p w14:paraId="3C8FBA2C">
      <w:pPr>
        <w:spacing w:line="660" w:lineRule="exact"/>
        <w:ind w:firstLine="560" w:firstLineChars="200"/>
        <w:rPr>
          <w:rFonts w:hint="eastAsia" w:ascii="仿宋" w:hAnsi="仿宋" w:eastAsia="仿宋" w:cs="仿宋"/>
          <w:color w:val="auto"/>
          <w:sz w:val="28"/>
          <w:szCs w:val="28"/>
          <w:highlight w:val="none"/>
        </w:rPr>
      </w:pPr>
    </w:p>
    <w:p w14:paraId="0A0D78CB">
      <w:pPr>
        <w:pStyle w:val="59"/>
        <w:snapToGrid w:val="0"/>
        <w:spacing w:line="360" w:lineRule="auto"/>
        <w:textAlignment w:val="auto"/>
        <w:rPr>
          <w:rFonts w:hint="eastAsia" w:ascii="华文中宋" w:hAnsi="华文中宋" w:eastAsia="华文中宋" w:cs="华文中宋"/>
          <w:b/>
          <w:color w:val="auto"/>
          <w:highlight w:val="none"/>
        </w:rPr>
      </w:pPr>
    </w:p>
    <w:p w14:paraId="26A74F5B">
      <w:pPr>
        <w:pStyle w:val="59"/>
        <w:snapToGrid w:val="0"/>
        <w:spacing w:line="360" w:lineRule="auto"/>
        <w:textAlignment w:val="auto"/>
        <w:rPr>
          <w:rFonts w:ascii="华文中宋" w:hAnsi="华文中宋" w:eastAsia="华文中宋" w:cs="华文中宋"/>
          <w:b/>
          <w:color w:val="auto"/>
          <w:highlight w:val="none"/>
        </w:rPr>
      </w:pPr>
      <w:r>
        <w:rPr>
          <w:rFonts w:hint="eastAsia" w:ascii="华文中宋" w:hAnsi="华文中宋" w:eastAsia="华文中宋" w:cs="华文中宋"/>
          <w:b/>
          <w:color w:val="auto"/>
          <w:highlight w:val="none"/>
        </w:rPr>
        <w:t>其他</w:t>
      </w:r>
    </w:p>
    <w:p w14:paraId="69E25569">
      <w:pPr>
        <w:pStyle w:val="59"/>
        <w:snapToGrid w:val="0"/>
        <w:spacing w:line="360" w:lineRule="auto"/>
        <w:ind w:firstLine="420" w:firstLineChars="200"/>
        <w:textAlignment w:val="auto"/>
        <w:rPr>
          <w:color w:val="auto"/>
          <w:highlight w:val="none"/>
        </w:rPr>
      </w:pPr>
      <w:r>
        <w:rPr>
          <w:rFonts w:hint="eastAsia" w:ascii="华文中宋" w:hAnsi="华文中宋" w:eastAsia="华文中宋"/>
          <w:color w:val="auto"/>
          <w:highlight w:val="none"/>
        </w:rPr>
        <w:t>磋商</w:t>
      </w:r>
      <w:r>
        <w:rPr>
          <w:rFonts w:hint="eastAsia" w:ascii="华文中宋" w:hAnsi="华文中宋" w:eastAsia="华文中宋" w:cs="华文中宋"/>
          <w:color w:val="auto"/>
          <w:highlight w:val="none"/>
        </w:rPr>
        <w:t>供应商须保持登陆山西政府采购平台，随时准备对</w:t>
      </w:r>
      <w:r>
        <w:rPr>
          <w:rFonts w:hint="eastAsia" w:ascii="华文中宋" w:hAnsi="华文中宋" w:eastAsia="华文中宋"/>
          <w:color w:val="auto"/>
          <w:highlight w:val="none"/>
        </w:rPr>
        <w:t>磋商</w:t>
      </w:r>
      <w:r>
        <w:rPr>
          <w:rFonts w:hint="eastAsia" w:ascii="华文中宋" w:hAnsi="华文中宋" w:eastAsia="华文中宋" w:cs="华文中宋"/>
          <w:color w:val="auto"/>
          <w:highlight w:val="none"/>
        </w:rPr>
        <w:t>小组在平台上的</w:t>
      </w:r>
      <w:r>
        <w:rPr>
          <w:rFonts w:hint="eastAsia" w:ascii="华文中宋" w:hAnsi="华文中宋" w:eastAsia="华文中宋" w:cs="华文中宋"/>
          <w:color w:val="auto"/>
          <w:highlight w:val="none"/>
          <w:lang w:val="en-US" w:eastAsia="zh-CN"/>
        </w:rPr>
        <w:t>磋商和</w:t>
      </w:r>
      <w:r>
        <w:rPr>
          <w:rFonts w:hint="eastAsia" w:ascii="华文中宋" w:hAnsi="华文中宋" w:eastAsia="华文中宋" w:cs="华文中宋"/>
          <w:color w:val="auto"/>
          <w:highlight w:val="none"/>
        </w:rPr>
        <w:t>询问予以答</w:t>
      </w:r>
      <w:r>
        <w:rPr>
          <w:rFonts w:hint="eastAsia" w:ascii="华文中宋" w:hAnsi="华文中宋" w:eastAsia="华文中宋" w:cs="华文中宋"/>
          <w:color w:val="auto"/>
          <w:highlight w:val="none"/>
          <w:lang w:val="en-US" w:eastAsia="zh-CN"/>
        </w:rPr>
        <w:t>复，如在磋商小组预留时间内未答复的，后果由供应商自行承担。</w:t>
      </w:r>
      <w:bookmarkEnd w:id="28"/>
    </w:p>
    <w:p w14:paraId="3645FB78">
      <w:pPr>
        <w:rPr>
          <w:rFonts w:hint="eastAsia" w:ascii="华文中宋" w:hAnsi="华文中宋" w:eastAsia="华文中宋"/>
          <w:color w:val="auto"/>
          <w:sz w:val="28"/>
          <w:szCs w:val="28"/>
          <w:highlight w:val="none"/>
        </w:rPr>
      </w:pPr>
      <w:bookmarkStart w:id="29" w:name="_Toc24995"/>
      <w:r>
        <w:rPr>
          <w:rFonts w:hint="eastAsia" w:ascii="华文中宋" w:hAnsi="华文中宋" w:eastAsia="华文中宋"/>
          <w:color w:val="auto"/>
          <w:sz w:val="28"/>
          <w:szCs w:val="28"/>
          <w:highlight w:val="none"/>
        </w:rPr>
        <w:br w:type="page"/>
      </w:r>
    </w:p>
    <w:p w14:paraId="4754C550">
      <w:pPr>
        <w:pStyle w:val="2"/>
        <w:spacing w:line="240" w:lineRule="auto"/>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第五部分  资格审查内容及标准</w:t>
      </w:r>
      <w:bookmarkEnd w:id="29"/>
    </w:p>
    <w:p w14:paraId="4BA489E2">
      <w:pPr>
        <w:pStyle w:val="59"/>
        <w:snapToGrid w:val="0"/>
        <w:spacing w:line="240" w:lineRule="auto"/>
        <w:rPr>
          <w:rFonts w:ascii="华文中宋" w:hAnsi="华文中宋" w:eastAsia="华文中宋"/>
          <w:b/>
          <w:color w:val="auto"/>
          <w:highlight w:val="none"/>
        </w:rPr>
      </w:pPr>
      <w:r>
        <w:rPr>
          <w:rFonts w:hint="eastAsia" w:ascii="华文中宋" w:hAnsi="华文中宋" w:eastAsia="华文中宋"/>
          <w:b/>
          <w:color w:val="auto"/>
          <w:highlight w:val="none"/>
        </w:rPr>
        <w:t>资格审查内容及标准</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151"/>
        <w:gridCol w:w="5812"/>
      </w:tblGrid>
      <w:tr w14:paraId="0B7A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0EA26BD">
            <w:pPr>
              <w:jc w:val="center"/>
              <w:rPr>
                <w:color w:val="auto"/>
                <w:highlight w:val="none"/>
              </w:rPr>
            </w:pPr>
            <w:r>
              <w:rPr>
                <w:rFonts w:hint="eastAsia" w:ascii="华文中宋" w:hAnsi="华文中宋" w:eastAsia="华文中宋"/>
                <w:color w:val="auto"/>
                <w:highlight w:val="none"/>
              </w:rPr>
              <w:t>序号</w:t>
            </w:r>
          </w:p>
        </w:tc>
        <w:tc>
          <w:tcPr>
            <w:tcW w:w="2151" w:type="dxa"/>
          </w:tcPr>
          <w:p w14:paraId="394BE639">
            <w:pPr>
              <w:rPr>
                <w:color w:val="auto"/>
                <w:highlight w:val="none"/>
              </w:rPr>
            </w:pPr>
            <w:r>
              <w:rPr>
                <w:rFonts w:hint="eastAsia" w:ascii="华文中宋" w:hAnsi="华文中宋" w:eastAsia="华文中宋"/>
                <w:color w:val="auto"/>
                <w:highlight w:val="none"/>
              </w:rPr>
              <w:t>内容</w:t>
            </w:r>
          </w:p>
        </w:tc>
        <w:tc>
          <w:tcPr>
            <w:tcW w:w="5812" w:type="dxa"/>
          </w:tcPr>
          <w:p w14:paraId="32570B61">
            <w:pPr>
              <w:rPr>
                <w:color w:val="auto"/>
                <w:highlight w:val="none"/>
              </w:rPr>
            </w:pPr>
            <w:r>
              <w:rPr>
                <w:rFonts w:hint="eastAsia" w:ascii="华文中宋" w:hAnsi="华文中宋" w:eastAsia="华文中宋"/>
                <w:color w:val="auto"/>
                <w:highlight w:val="none"/>
              </w:rPr>
              <w:t>标准</w:t>
            </w:r>
          </w:p>
        </w:tc>
      </w:tr>
      <w:tr w14:paraId="6EC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0ABD7CD">
            <w:pPr>
              <w:jc w:val="center"/>
              <w:rPr>
                <w:color w:val="auto"/>
                <w:highlight w:val="none"/>
              </w:rPr>
            </w:pPr>
            <w:r>
              <w:rPr>
                <w:rFonts w:ascii="华文中宋" w:hAnsi="华文中宋" w:eastAsia="华文中宋"/>
                <w:color w:val="auto"/>
                <w:highlight w:val="none"/>
              </w:rPr>
              <w:t>1</w:t>
            </w:r>
          </w:p>
        </w:tc>
        <w:tc>
          <w:tcPr>
            <w:tcW w:w="2151" w:type="dxa"/>
            <w:vAlign w:val="center"/>
          </w:tcPr>
          <w:p w14:paraId="772BA6D2">
            <w:pPr>
              <w:rPr>
                <w:color w:val="auto"/>
                <w:highlight w:val="none"/>
              </w:rPr>
            </w:pPr>
            <w:r>
              <w:rPr>
                <w:rFonts w:hint="eastAsia" w:ascii="华文中宋" w:hAnsi="华文中宋" w:eastAsia="华文中宋"/>
                <w:color w:val="auto"/>
                <w:highlight w:val="none"/>
              </w:rPr>
              <w:t>磋商供应商代表的证明</w:t>
            </w:r>
          </w:p>
        </w:tc>
        <w:tc>
          <w:tcPr>
            <w:tcW w:w="5812" w:type="dxa"/>
          </w:tcPr>
          <w:p w14:paraId="1661B344">
            <w:pPr>
              <w:ind w:firstLine="420" w:firstLineChars="200"/>
              <w:rPr>
                <w:color w:val="auto"/>
                <w:highlight w:val="none"/>
              </w:rPr>
            </w:pPr>
            <w:r>
              <w:rPr>
                <w:rFonts w:hint="eastAsia" w:ascii="华文中宋" w:hAnsi="华文中宋" w:eastAsia="华文中宋"/>
                <w:color w:val="auto"/>
                <w:highlight w:val="none"/>
              </w:rPr>
              <w:t>法定代表人（负责人）参加磋商的，提供“法定代表人（负责人）证明书”</w:t>
            </w:r>
          </w:p>
          <w:p w14:paraId="5EDB8C6C">
            <w:pPr>
              <w:ind w:firstLine="420" w:firstLineChars="200"/>
              <w:rPr>
                <w:color w:val="auto"/>
                <w:highlight w:val="none"/>
              </w:rPr>
            </w:pPr>
            <w:r>
              <w:rPr>
                <w:rFonts w:hint="eastAsia" w:ascii="华文中宋" w:hAnsi="华文中宋" w:eastAsia="华文中宋"/>
                <w:color w:val="auto"/>
                <w:highlight w:val="none"/>
              </w:rPr>
              <w:t>委托代理人参加磋商的，提供“法定代表人（负责人）授权委托书”</w:t>
            </w:r>
          </w:p>
          <w:p w14:paraId="58F960BB">
            <w:pPr>
              <w:ind w:firstLine="420" w:firstLineChars="200"/>
              <w:rPr>
                <w:color w:val="auto"/>
                <w:highlight w:val="none"/>
              </w:rPr>
            </w:pPr>
            <w:r>
              <w:rPr>
                <w:rFonts w:hint="eastAsia" w:ascii="华文中宋" w:hAnsi="华文中宋" w:eastAsia="华文中宋"/>
                <w:color w:val="auto"/>
                <w:highlight w:val="none"/>
              </w:rPr>
              <w:t>自然人参加磋商的，提供个人身份证明扫描件</w:t>
            </w:r>
          </w:p>
          <w:p w14:paraId="74573593">
            <w:pPr>
              <w:ind w:firstLine="420" w:firstLineChars="200"/>
              <w:rPr>
                <w:b/>
                <w:color w:val="auto"/>
                <w:highlight w:val="none"/>
              </w:rPr>
            </w:pPr>
            <w:r>
              <w:rPr>
                <w:rFonts w:hint="eastAsia" w:ascii="华文中宋" w:hAnsi="华文中宋" w:eastAsia="华文中宋"/>
                <w:b/>
                <w:color w:val="auto"/>
                <w:highlight w:val="none"/>
              </w:rPr>
              <w:t>内容齐全。</w:t>
            </w:r>
          </w:p>
        </w:tc>
      </w:tr>
      <w:tr w14:paraId="0DEE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3AE766E">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151" w:type="dxa"/>
            <w:vAlign w:val="center"/>
          </w:tcPr>
          <w:p w14:paraId="351FB598">
            <w:pPr>
              <w:rPr>
                <w:rFonts w:ascii="华文中宋" w:hAnsi="华文中宋" w:eastAsia="华文中宋"/>
                <w:color w:val="auto"/>
                <w:highlight w:val="none"/>
              </w:rPr>
            </w:pPr>
            <w:r>
              <w:rPr>
                <w:rFonts w:hint="eastAsia" w:ascii="华文中宋" w:hAnsi="华文中宋" w:eastAsia="华文中宋"/>
                <w:color w:val="auto"/>
                <w:highlight w:val="none"/>
              </w:rPr>
              <w:t>响应函</w:t>
            </w:r>
          </w:p>
        </w:tc>
        <w:tc>
          <w:tcPr>
            <w:tcW w:w="5812" w:type="dxa"/>
          </w:tcPr>
          <w:p w14:paraId="6CC82989">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《响应函》</w:t>
            </w:r>
            <w:r>
              <w:rPr>
                <w:rFonts w:hint="eastAsia" w:ascii="华文中宋" w:hAnsi="华文中宋" w:eastAsia="华文中宋"/>
                <w:b/>
                <w:color w:val="auto"/>
                <w:highlight w:val="none"/>
              </w:rPr>
              <w:t>内容齐全，电子印章符合要求。</w:t>
            </w:r>
          </w:p>
        </w:tc>
      </w:tr>
      <w:tr w14:paraId="087C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ACE144B">
            <w:pPr>
              <w:jc w:val="center"/>
              <w:rPr>
                <w:color w:val="auto"/>
                <w:highlight w:val="none"/>
              </w:rPr>
            </w:pPr>
            <w:r>
              <w:rPr>
                <w:rFonts w:ascii="华文中宋" w:hAnsi="华文中宋" w:eastAsia="华文中宋"/>
                <w:color w:val="auto"/>
                <w:highlight w:val="none"/>
              </w:rPr>
              <w:t>3</w:t>
            </w:r>
          </w:p>
        </w:tc>
        <w:tc>
          <w:tcPr>
            <w:tcW w:w="2151" w:type="dxa"/>
            <w:vAlign w:val="center"/>
          </w:tcPr>
          <w:p w14:paraId="4AD1077E">
            <w:pPr>
              <w:rPr>
                <w:color w:val="auto"/>
                <w:highlight w:val="none"/>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812" w:type="dxa"/>
            <w:vAlign w:val="center"/>
          </w:tcPr>
          <w:p w14:paraId="0EB41AD9">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6D6A94F3">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7F73177B">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7A0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34" w:type="dxa"/>
            <w:vAlign w:val="center"/>
          </w:tcPr>
          <w:p w14:paraId="750C49AD">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4</w:t>
            </w:r>
          </w:p>
        </w:tc>
        <w:tc>
          <w:tcPr>
            <w:tcW w:w="2151" w:type="dxa"/>
            <w:vAlign w:val="center"/>
          </w:tcPr>
          <w:p w14:paraId="4A9A556A">
            <w:pPr>
              <w:rPr>
                <w:rFonts w:hint="eastAsia" w:eastAsia="宋体"/>
                <w:color w:val="auto"/>
                <w:highlight w:val="none"/>
                <w:lang w:eastAsia="zh-CN"/>
              </w:rPr>
            </w:pPr>
            <w:r>
              <w:rPr>
                <w:rFonts w:hint="eastAsia" w:ascii="华文中宋" w:hAnsi="华文中宋" w:eastAsia="华文中宋"/>
                <w:color w:val="auto"/>
                <w:highlight w:val="none"/>
                <w:lang w:val="en-US" w:eastAsia="zh-CN"/>
              </w:rPr>
              <w:t>本项目为专门面向中小企业项目</w:t>
            </w:r>
          </w:p>
        </w:tc>
        <w:tc>
          <w:tcPr>
            <w:tcW w:w="5812" w:type="dxa"/>
            <w:vAlign w:val="center"/>
          </w:tcPr>
          <w:p w14:paraId="45DAE187">
            <w:pPr>
              <w:ind w:firstLine="420" w:firstLineChars="200"/>
              <w:rPr>
                <w:color w:val="auto"/>
                <w:highlight w:val="none"/>
              </w:rPr>
            </w:pPr>
            <w:r>
              <w:rPr>
                <w:rFonts w:hint="eastAsia" w:ascii="华文中宋" w:hAnsi="华文中宋" w:eastAsia="华文中宋"/>
                <w:color w:val="auto"/>
                <w:highlight w:val="none"/>
                <w:lang w:val="en-US" w:eastAsia="zh-CN"/>
              </w:rPr>
              <w:t>按照采购文件要求提供《中小企业声明函》。</w:t>
            </w:r>
          </w:p>
        </w:tc>
      </w:tr>
    </w:tbl>
    <w:p w14:paraId="54E049FE">
      <w:pPr>
        <w:spacing w:line="360" w:lineRule="exact"/>
        <w:ind w:left="1050" w:hanging="1050" w:hangingChars="5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2CCB41E3">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 资格检查的内容若有一项未提供或达不到检查标准，将导致其不具备磋商资格，且不允许在响应文件提交截止时间后补正。</w:t>
      </w:r>
    </w:p>
    <w:p w14:paraId="4BD368C0">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 xml:space="preserve">. </w:t>
      </w:r>
      <w:r>
        <w:rPr>
          <w:rFonts w:hint="eastAsia" w:ascii="华文中宋" w:hAnsi="华文中宋" w:eastAsia="华文中宋"/>
          <w:color w:val="auto"/>
          <w:szCs w:val="21"/>
          <w:highlight w:val="none"/>
        </w:rPr>
        <w:t>依法免税或不需要缴纳社会保障金的磋商供应商，应提供相应的证明文件扫描件加盖</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26EBCE2B">
      <w:pPr>
        <w:spacing w:line="360" w:lineRule="exact"/>
        <w:ind w:firstLine="420" w:firstLineChars="200"/>
        <w:rPr>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 磋商供应商提供的其他材料，不作为资格检查的内容。</w:t>
      </w:r>
    </w:p>
    <w:p w14:paraId="56C0980A">
      <w:pPr>
        <w:pStyle w:val="2"/>
        <w:jc w:val="center"/>
        <w:rPr>
          <w:rFonts w:ascii="华文中宋" w:hAnsi="华文中宋" w:eastAsia="华文中宋"/>
          <w:b w:val="0"/>
          <w:color w:val="auto"/>
          <w:spacing w:val="20"/>
          <w:sz w:val="28"/>
          <w:szCs w:val="28"/>
          <w:highlight w:val="none"/>
        </w:rPr>
      </w:pPr>
      <w:r>
        <w:rPr>
          <w:rFonts w:hint="eastAsia" w:ascii="华文中宋" w:hAnsi="华文中宋" w:eastAsia="华文中宋"/>
          <w:color w:val="auto"/>
          <w:spacing w:val="20"/>
          <w:sz w:val="28"/>
          <w:szCs w:val="28"/>
          <w:highlight w:val="none"/>
        </w:rPr>
        <w:br w:type="page"/>
      </w:r>
      <w:bookmarkStart w:id="30" w:name="_Toc9224"/>
      <w:r>
        <w:rPr>
          <w:rFonts w:hint="eastAsia" w:ascii="华文中宋" w:hAnsi="华文中宋" w:eastAsia="华文中宋"/>
          <w:color w:val="auto"/>
          <w:spacing w:val="20"/>
          <w:sz w:val="28"/>
          <w:szCs w:val="28"/>
          <w:highlight w:val="none"/>
        </w:rPr>
        <w:t>第六部分  评定和成交标准</w:t>
      </w:r>
      <w:bookmarkEnd w:id="30"/>
    </w:p>
    <w:p w14:paraId="638E5B6F">
      <w:pPr>
        <w:pStyle w:val="59"/>
        <w:numPr>
          <w:ilvl w:val="0"/>
          <w:numId w:val="3"/>
        </w:numPr>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响应文件的有效性、完整性、响应程度检查的内容及标准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4920"/>
      </w:tblGrid>
      <w:tr w14:paraId="00FF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7A9F4E66">
            <w:pPr>
              <w:jc w:val="center"/>
              <w:rPr>
                <w:color w:val="auto"/>
                <w:highlight w:val="none"/>
              </w:rPr>
            </w:pPr>
            <w:r>
              <w:rPr>
                <w:rFonts w:hint="eastAsia" w:ascii="华文中宋" w:hAnsi="华文中宋" w:eastAsia="华文中宋"/>
                <w:color w:val="auto"/>
                <w:highlight w:val="none"/>
              </w:rPr>
              <w:t>序号</w:t>
            </w:r>
          </w:p>
        </w:tc>
        <w:tc>
          <w:tcPr>
            <w:tcW w:w="2679" w:type="dxa"/>
          </w:tcPr>
          <w:p w14:paraId="11F2AB1D">
            <w:pPr>
              <w:rPr>
                <w:color w:val="auto"/>
                <w:highlight w:val="none"/>
              </w:rPr>
            </w:pPr>
            <w:r>
              <w:rPr>
                <w:rFonts w:hint="eastAsia" w:ascii="华文中宋" w:hAnsi="华文中宋" w:eastAsia="华文中宋"/>
                <w:color w:val="auto"/>
                <w:highlight w:val="none"/>
              </w:rPr>
              <w:t>内容</w:t>
            </w:r>
          </w:p>
        </w:tc>
        <w:tc>
          <w:tcPr>
            <w:tcW w:w="4920" w:type="dxa"/>
          </w:tcPr>
          <w:p w14:paraId="0AF0A082">
            <w:pPr>
              <w:rPr>
                <w:color w:val="auto"/>
                <w:highlight w:val="none"/>
              </w:rPr>
            </w:pPr>
            <w:r>
              <w:rPr>
                <w:rFonts w:hint="eastAsia" w:ascii="华文中宋" w:hAnsi="华文中宋" w:eastAsia="华文中宋"/>
                <w:color w:val="auto"/>
                <w:highlight w:val="none"/>
              </w:rPr>
              <w:t>标准</w:t>
            </w:r>
          </w:p>
        </w:tc>
      </w:tr>
      <w:tr w14:paraId="63ED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29" w:type="dxa"/>
            <w:vAlign w:val="center"/>
          </w:tcPr>
          <w:p w14:paraId="027F6461">
            <w:pPr>
              <w:jc w:val="center"/>
              <w:rPr>
                <w:color w:val="auto"/>
                <w:highlight w:val="none"/>
              </w:rPr>
            </w:pPr>
            <w:r>
              <w:rPr>
                <w:color w:val="auto"/>
                <w:highlight w:val="none"/>
              </w:rPr>
              <w:t>1</w:t>
            </w:r>
          </w:p>
        </w:tc>
        <w:tc>
          <w:tcPr>
            <w:tcW w:w="2679" w:type="dxa"/>
            <w:vAlign w:val="center"/>
          </w:tcPr>
          <w:p w14:paraId="7EB4517B">
            <w:pPr>
              <w:rPr>
                <w:rFonts w:hint="eastAsia" w:ascii="华文中宋" w:hAnsi="华文中宋" w:eastAsia="华文中宋"/>
                <w:color w:val="auto"/>
                <w:highlight w:val="none"/>
              </w:rPr>
            </w:pPr>
            <w:r>
              <w:rPr>
                <w:rFonts w:hint="eastAsia" w:ascii="华文中宋" w:hAnsi="华文中宋" w:eastAsia="华文中宋"/>
                <w:color w:val="auto"/>
                <w:highlight w:val="none"/>
              </w:rPr>
              <w:t>响应文件的报价</w:t>
            </w:r>
          </w:p>
          <w:p w14:paraId="1F40D560">
            <w:pPr>
              <w:pStyle w:val="20"/>
              <w:rPr>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在政采云报价符合性审查环节审查</w:t>
            </w:r>
            <w:r>
              <w:rPr>
                <w:rFonts w:hint="eastAsia" w:ascii="华文中宋" w:hAnsi="华文中宋" w:eastAsia="华文中宋"/>
                <w:color w:val="auto"/>
                <w:highlight w:val="none"/>
                <w:lang w:eastAsia="zh-CN"/>
              </w:rPr>
              <w:t>）</w:t>
            </w:r>
          </w:p>
        </w:tc>
        <w:tc>
          <w:tcPr>
            <w:tcW w:w="4920" w:type="dxa"/>
          </w:tcPr>
          <w:p w14:paraId="1DAA409E">
            <w:pPr>
              <w:ind w:firstLine="420" w:firstLineChars="200"/>
              <w:rPr>
                <w:color w:val="auto"/>
                <w:highlight w:val="none"/>
              </w:rPr>
            </w:pPr>
            <w:r>
              <w:rPr>
                <w:rFonts w:hint="eastAsia" w:ascii="华文中宋" w:hAnsi="华文中宋" w:eastAsia="华文中宋"/>
                <w:color w:val="auto"/>
                <w:highlight w:val="none"/>
              </w:rPr>
              <w:t>所有磋商报价均以人民币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1228BFC7">
            <w:pPr>
              <w:ind w:firstLine="420" w:firstLineChars="200"/>
              <w:rPr>
                <w:color w:val="auto"/>
                <w:highlight w:val="none"/>
              </w:rPr>
            </w:pPr>
            <w:r>
              <w:rPr>
                <w:rFonts w:hint="eastAsia" w:ascii="华文中宋" w:hAnsi="华文中宋" w:eastAsia="华文中宋"/>
                <w:color w:val="auto"/>
                <w:highlight w:val="none"/>
              </w:rPr>
              <w:t>磋商供应商投报多包的，应对每包分别报价并分别填报报价一览表。</w:t>
            </w:r>
          </w:p>
          <w:p w14:paraId="367B4248">
            <w:pPr>
              <w:ind w:firstLine="420" w:firstLineChars="200"/>
              <w:rPr>
                <w:color w:val="auto"/>
                <w:highlight w:val="none"/>
              </w:rPr>
            </w:pPr>
            <w:r>
              <w:rPr>
                <w:rFonts w:hint="eastAsia" w:ascii="华文中宋" w:hAnsi="华文中宋" w:eastAsia="华文中宋"/>
                <w:color w:val="auto"/>
                <w:highlight w:val="none"/>
              </w:rPr>
              <w:t>不接受可选择的报价。</w:t>
            </w:r>
          </w:p>
          <w:p w14:paraId="64645CDD">
            <w:pPr>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不接受超出本项目预算金额</w:t>
            </w:r>
            <w:r>
              <w:rPr>
                <w:rFonts w:hint="eastAsia" w:ascii="华文中宋" w:hAnsi="华文中宋" w:eastAsia="华文中宋"/>
                <w:color w:val="auto"/>
                <w:highlight w:val="none"/>
                <w:lang w:val="en-US" w:eastAsia="zh-CN"/>
              </w:rPr>
              <w:t>/最高限价</w:t>
            </w:r>
            <w:r>
              <w:rPr>
                <w:rFonts w:hint="eastAsia" w:ascii="华文中宋" w:hAnsi="华文中宋" w:eastAsia="华文中宋"/>
                <w:color w:val="auto"/>
                <w:highlight w:val="none"/>
              </w:rPr>
              <w:t>的报价</w:t>
            </w:r>
          </w:p>
          <w:p w14:paraId="3090501B">
            <w:pPr>
              <w:ind w:firstLine="420" w:firstLineChars="200"/>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属于异常低价审查情形的应通过相应审查。</w:t>
            </w:r>
          </w:p>
        </w:tc>
      </w:tr>
      <w:tr w14:paraId="5FFF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29" w:type="dxa"/>
            <w:vMerge w:val="restart"/>
            <w:vAlign w:val="center"/>
          </w:tcPr>
          <w:p w14:paraId="286F7F55">
            <w:pPr>
              <w:jc w:val="center"/>
              <w:rPr>
                <w:color w:val="auto"/>
                <w:highlight w:val="none"/>
              </w:rPr>
            </w:pPr>
            <w:r>
              <w:rPr>
                <w:color w:val="auto"/>
                <w:highlight w:val="none"/>
              </w:rPr>
              <w:t>2</w:t>
            </w:r>
          </w:p>
        </w:tc>
        <w:tc>
          <w:tcPr>
            <w:tcW w:w="2679" w:type="dxa"/>
            <w:vMerge w:val="restart"/>
            <w:vAlign w:val="center"/>
          </w:tcPr>
          <w:p w14:paraId="633B93DE">
            <w:pPr>
              <w:rPr>
                <w:rFonts w:ascii="华文中宋" w:hAnsi="华文中宋" w:eastAsia="华文中宋"/>
                <w:color w:val="auto"/>
                <w:highlight w:val="none"/>
              </w:rPr>
            </w:pPr>
            <w:r>
              <w:rPr>
                <w:rFonts w:hint="eastAsia" w:ascii="华文中宋" w:hAnsi="华文中宋" w:eastAsia="华文中宋"/>
                <w:color w:val="auto"/>
                <w:highlight w:val="none"/>
              </w:rPr>
              <w:t>采购需求</w:t>
            </w:r>
            <w:r>
              <w:rPr>
                <w:rFonts w:hint="eastAsia" w:ascii="华文中宋" w:hAnsi="华文中宋" w:eastAsia="华文中宋"/>
                <w:color w:val="auto"/>
                <w:highlight w:val="none"/>
                <w:lang w:val="en-US" w:eastAsia="zh-CN"/>
              </w:rPr>
              <w:t>中的实质性要求</w:t>
            </w:r>
          </w:p>
        </w:tc>
        <w:tc>
          <w:tcPr>
            <w:tcW w:w="4920" w:type="dxa"/>
          </w:tcPr>
          <w:p w14:paraId="14E0814A">
            <w:pPr>
              <w:ind w:firstLine="420" w:firstLineChars="200"/>
              <w:rPr>
                <w:color w:val="auto"/>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商务</w:t>
            </w:r>
            <w:r>
              <w:rPr>
                <w:rFonts w:hint="eastAsia" w:ascii="华文中宋" w:hAnsi="华文中宋" w:eastAsia="华文中宋"/>
                <w:color w:val="auto"/>
                <w:highlight w:val="none"/>
                <w:lang w:val="en-US" w:eastAsia="zh-CN"/>
              </w:rPr>
              <w:t>需求</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内容和响应文件的响应内容进行审查，没有做出实质性响应的做无效响应处理。</w:t>
            </w:r>
          </w:p>
        </w:tc>
      </w:tr>
      <w:tr w14:paraId="1216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29" w:type="dxa"/>
            <w:vMerge w:val="continue"/>
            <w:vAlign w:val="center"/>
          </w:tcPr>
          <w:p w14:paraId="24103B4F">
            <w:pPr>
              <w:jc w:val="center"/>
              <w:rPr>
                <w:color w:val="auto"/>
                <w:highlight w:val="none"/>
              </w:rPr>
            </w:pPr>
          </w:p>
        </w:tc>
        <w:tc>
          <w:tcPr>
            <w:tcW w:w="2679" w:type="dxa"/>
            <w:vMerge w:val="continue"/>
            <w:vAlign w:val="center"/>
          </w:tcPr>
          <w:p w14:paraId="0C028A49">
            <w:pPr>
              <w:rPr>
                <w:color w:val="auto"/>
                <w:highlight w:val="none"/>
              </w:rPr>
            </w:pPr>
          </w:p>
        </w:tc>
        <w:tc>
          <w:tcPr>
            <w:tcW w:w="4920" w:type="dxa"/>
          </w:tcPr>
          <w:p w14:paraId="6AD8654E">
            <w:pPr>
              <w:ind w:firstLine="420" w:firstLineChars="200"/>
              <w:rPr>
                <w:color w:val="auto"/>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技术要求中实质性要求</w:t>
            </w:r>
            <w:r>
              <w:rPr>
                <w:rFonts w:hint="eastAsia" w:ascii="华文中宋" w:hAnsi="华文中宋" w:eastAsia="华文中宋"/>
                <w:color w:val="auto"/>
                <w:highlight w:val="none"/>
              </w:rPr>
              <w:t>内容和响应文件的响应内容进行审查，没有做出实质性响应的做无效响应处理。</w:t>
            </w:r>
          </w:p>
        </w:tc>
      </w:tr>
      <w:tr w14:paraId="249A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29" w:type="dxa"/>
            <w:vAlign w:val="center"/>
          </w:tcPr>
          <w:p w14:paraId="660DC94C">
            <w:pPr>
              <w:jc w:val="center"/>
              <w:rPr>
                <w:color w:val="auto"/>
                <w:highlight w:val="none"/>
              </w:rPr>
            </w:pPr>
            <w:r>
              <w:rPr>
                <w:rFonts w:hint="eastAsia"/>
                <w:color w:val="auto"/>
                <w:highlight w:val="none"/>
                <w:lang w:val="en-US" w:eastAsia="zh-CN"/>
              </w:rPr>
              <w:t>3</w:t>
            </w:r>
          </w:p>
        </w:tc>
        <w:tc>
          <w:tcPr>
            <w:tcW w:w="2679" w:type="dxa"/>
            <w:vAlign w:val="center"/>
          </w:tcPr>
          <w:p w14:paraId="62B9E793">
            <w:pPr>
              <w:rPr>
                <w:color w:val="auto"/>
                <w:highlight w:val="none"/>
              </w:rPr>
            </w:pPr>
            <w:r>
              <w:rPr>
                <w:rFonts w:hint="eastAsia" w:ascii="华文中宋" w:hAnsi="华文中宋" w:eastAsia="华文中宋"/>
                <w:color w:val="auto"/>
                <w:highlight w:val="none"/>
                <w:lang w:val="en-US" w:eastAsia="zh-CN"/>
              </w:rPr>
              <w:t>响应</w:t>
            </w:r>
            <w:r>
              <w:rPr>
                <w:rFonts w:hint="eastAsia" w:ascii="华文中宋" w:hAnsi="华文中宋" w:eastAsia="华文中宋"/>
                <w:color w:val="auto"/>
                <w:highlight w:val="none"/>
              </w:rPr>
              <w:t>文件签章</w:t>
            </w:r>
          </w:p>
        </w:tc>
        <w:tc>
          <w:tcPr>
            <w:tcW w:w="4920" w:type="dxa"/>
            <w:vAlign w:val="center"/>
          </w:tcPr>
          <w:p w14:paraId="368F791B">
            <w:pPr>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响应</w:t>
            </w:r>
            <w:r>
              <w:rPr>
                <w:rFonts w:hint="eastAsia" w:ascii="华文中宋" w:hAnsi="华文中宋" w:eastAsia="华文中宋"/>
                <w:color w:val="auto"/>
                <w:highlight w:val="none"/>
              </w:rPr>
              <w:t>文件的签章符合</w:t>
            </w:r>
            <w:r>
              <w:rPr>
                <w:rFonts w:hint="eastAsia" w:ascii="华文中宋" w:hAnsi="华文中宋" w:eastAsia="华文中宋"/>
                <w:color w:val="auto"/>
                <w:highlight w:val="none"/>
                <w:lang w:val="en-US" w:eastAsia="zh-CN"/>
              </w:rPr>
              <w:t>磋商</w:t>
            </w:r>
            <w:r>
              <w:rPr>
                <w:rFonts w:hint="eastAsia" w:ascii="华文中宋" w:hAnsi="华文中宋" w:eastAsia="华文中宋"/>
                <w:color w:val="auto"/>
                <w:highlight w:val="none"/>
              </w:rPr>
              <w:t>文件要求。</w:t>
            </w:r>
          </w:p>
        </w:tc>
      </w:tr>
    </w:tbl>
    <w:p w14:paraId="1A1E61E2">
      <w:pPr>
        <w:pStyle w:val="59"/>
        <w:snapToGrid w:val="0"/>
        <w:spacing w:line="480" w:lineRule="exact"/>
        <w:ind w:left="210"/>
        <w:rPr>
          <w:rFonts w:ascii="华文中宋" w:hAnsi="华文中宋" w:eastAsia="华文中宋"/>
          <w:color w:val="auto"/>
          <w:highlight w:val="none"/>
        </w:rPr>
      </w:pPr>
      <w:r>
        <w:rPr>
          <w:rFonts w:hint="eastAsia" w:ascii="华文中宋" w:hAnsi="华文中宋" w:eastAsia="华文中宋"/>
          <w:color w:val="auto"/>
          <w:highlight w:val="none"/>
        </w:rPr>
        <w:t>说明：</w:t>
      </w:r>
    </w:p>
    <w:p w14:paraId="4CD02135">
      <w:pPr>
        <w:pStyle w:val="59"/>
        <w:snapToGrid w:val="0"/>
        <w:spacing w:line="480" w:lineRule="exact"/>
        <w:ind w:left="210" w:leftChars="100" w:firstLine="105" w:firstLineChars="5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．符合性检查的内容，经磋商小组共同认定没有做出实质性响应的，将导致响应无效。</w:t>
      </w:r>
    </w:p>
    <w:p w14:paraId="2D9C085F">
      <w:pPr>
        <w:pStyle w:val="59"/>
        <w:snapToGrid w:val="0"/>
        <w:spacing w:line="480" w:lineRule="exact"/>
        <w:ind w:firstLine="315" w:firstLineChars="15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．审查时，对特殊情况的处理磋商小组要遵循磋商文件第三部分磋商供应商须知第</w:t>
      </w:r>
      <w:r>
        <w:rPr>
          <w:rFonts w:hint="eastAsia" w:ascii="华文中宋" w:hAnsi="华文中宋" w:eastAsia="华文中宋"/>
          <w:color w:val="auto"/>
          <w:highlight w:val="none"/>
          <w:lang w:val="en-US" w:eastAsia="zh-CN"/>
        </w:rPr>
        <w:t>19</w:t>
      </w:r>
      <w:r>
        <w:rPr>
          <w:rFonts w:hint="eastAsia" w:ascii="华文中宋" w:hAnsi="华文中宋" w:eastAsia="华文中宋"/>
          <w:color w:val="auto"/>
          <w:highlight w:val="none"/>
        </w:rPr>
        <w:t>条规定的原则。</w:t>
      </w:r>
    </w:p>
    <w:p w14:paraId="095CD5CA">
      <w:pPr>
        <w:pStyle w:val="59"/>
        <w:snapToGrid w:val="0"/>
        <w:spacing w:line="480" w:lineRule="exact"/>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rPr>
        <w:t>二、落实政府采购政策性要求的评审内容及标准</w:t>
      </w:r>
    </w:p>
    <w:p w14:paraId="41AB2C53">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（一）小型、微型企业参加本项目的评审标准</w:t>
      </w:r>
    </w:p>
    <w:p w14:paraId="453076DB">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w:t>
      </w:r>
    </w:p>
    <w:p w14:paraId="2E0043BF">
      <w:pPr>
        <w:pStyle w:val="59"/>
        <w:snapToGrid w:val="0"/>
        <w:spacing w:line="480" w:lineRule="exact"/>
        <w:ind w:firstLine="420" w:firstLineChars="200"/>
        <w:rPr>
          <w:rFonts w:hint="eastAsia" w:ascii="华文中宋" w:hAnsi="华文中宋" w:eastAsia="华文中宋"/>
          <w:color w:val="auto"/>
          <w:highlight w:val="none"/>
          <w:lang w:val="en-US" w:eastAsia="zh-CN"/>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小型、微企业只有提供本企业服务，享受</w:t>
      </w:r>
      <w:r>
        <w:rPr>
          <w:rFonts w:hint="eastAsia" w:ascii="华文中宋" w:hAnsi="华文中宋" w:eastAsia="华文中宋"/>
          <w:color w:val="auto"/>
          <w:highlight w:val="none"/>
          <w:lang w:val="en-US" w:eastAsia="zh-CN"/>
        </w:rPr>
        <w:t>政策优惠</w:t>
      </w:r>
      <w:r>
        <w:rPr>
          <w:rFonts w:hint="eastAsia" w:ascii="华文中宋" w:hAnsi="华文中宋" w:eastAsia="华文中宋"/>
          <w:color w:val="auto"/>
          <w:highlight w:val="none"/>
        </w:rPr>
        <w:t>的价格折扣。</w:t>
      </w:r>
      <w:r>
        <w:rPr>
          <w:rFonts w:hint="eastAsia" w:ascii="华文中宋" w:hAnsi="华文中宋" w:eastAsia="华文中宋"/>
          <w:color w:val="auto"/>
          <w:highlight w:val="none"/>
          <w:lang w:eastAsia="zh-CN"/>
        </w:rPr>
        <w:t>如非专门面向中小企业项目，</w:t>
      </w:r>
      <w:r>
        <w:rPr>
          <w:rFonts w:hint="eastAsia" w:ascii="华文中宋" w:hAnsi="华文中宋" w:eastAsia="华文中宋"/>
          <w:color w:val="auto"/>
          <w:highlight w:val="none"/>
          <w:lang w:val="en-US" w:eastAsia="zh-CN"/>
        </w:rPr>
        <w:t>按规定执行价格评审优惠政策，小微企业的价格折扣比例为20%;如专门面向中小企业项目，按规定不再执行价格评审优惠政策。</w:t>
      </w:r>
    </w:p>
    <w:p w14:paraId="22CF3E45">
      <w:pPr>
        <w:pStyle w:val="59"/>
        <w:snapToGrid w:val="0"/>
        <w:spacing w:line="480" w:lineRule="exact"/>
        <w:ind w:firstLine="420" w:firstLineChars="200"/>
        <w:rPr>
          <w:rFonts w:hint="eastAsia" w:ascii="华文中宋" w:hAnsi="华文中宋" w:eastAsia="华文中宋"/>
          <w:color w:val="auto"/>
          <w:highlight w:val="none"/>
          <w:u w:val="none"/>
        </w:rPr>
      </w:pPr>
      <w:r>
        <w:rPr>
          <w:rFonts w:hint="eastAsia" w:ascii="华文中宋" w:hAnsi="华文中宋" w:eastAsia="华文中宋"/>
          <w:color w:val="auto"/>
          <w:highlight w:val="none"/>
        </w:rPr>
        <w:t>3</w:t>
      </w:r>
      <w:r>
        <w:rPr>
          <w:rFonts w:ascii="华文中宋" w:hAnsi="华文中宋" w:eastAsia="华文中宋"/>
          <w:color w:val="auto"/>
          <w:highlight w:val="none"/>
        </w:rPr>
        <w:t xml:space="preserve">. </w:t>
      </w:r>
      <w:r>
        <w:rPr>
          <w:rFonts w:hint="eastAsia" w:ascii="华文中宋" w:hAnsi="华文中宋" w:eastAsia="华文中宋"/>
          <w:color w:val="auto"/>
          <w:highlight w:val="none"/>
          <w:u w:val="none"/>
        </w:rPr>
        <w:t xml:space="preserve">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扣除，用扣除后价格参加评审。组成联合体小微企业与联合体内其他企业之间存在直接控 股、管理关系的，不享受价格扣除优惠政策。</w:t>
      </w:r>
    </w:p>
    <w:p w14:paraId="0188DFEC">
      <w:pPr>
        <w:pStyle w:val="59"/>
        <w:snapToGrid w:val="0"/>
        <w:spacing w:line="480" w:lineRule="exact"/>
        <w:ind w:firstLine="420" w:firstLineChars="200"/>
        <w:rPr>
          <w:rFonts w:hint="eastAsia" w:ascii="华文中宋" w:hAnsi="华文中宋" w:eastAsia="华文中宋"/>
          <w:color w:val="auto"/>
          <w:highlight w:val="none"/>
          <w:u w:val="none"/>
        </w:rPr>
      </w:pPr>
      <w:r>
        <w:rPr>
          <w:rFonts w:hint="eastAsia" w:ascii="华文中宋" w:hAnsi="华文中宋" w:eastAsia="华文中宋"/>
          <w:color w:val="auto"/>
          <w:highlight w:val="none"/>
        </w:rPr>
        <w:t>4</w:t>
      </w:r>
      <w:r>
        <w:rPr>
          <w:rFonts w:ascii="华文中宋" w:hAnsi="华文中宋" w:eastAsia="华文中宋"/>
          <w:color w:val="auto"/>
          <w:highlight w:val="none"/>
        </w:rPr>
        <w:t xml:space="preserve">. </w:t>
      </w:r>
      <w:r>
        <w:rPr>
          <w:rFonts w:hint="eastAsia" w:ascii="华文中宋" w:hAnsi="华文中宋" w:eastAsia="华文中宋"/>
          <w:color w:val="auto"/>
          <w:highlight w:val="none"/>
          <w:u w:val="none"/>
        </w:rPr>
        <w:t>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扣除，用扣除后价格参加评审。接受分包 的小微企业与分包企业之间存在直接控 股、管理关系的，不享受价格扣除优惠政策。</w:t>
      </w:r>
    </w:p>
    <w:p w14:paraId="48FE4E5A">
      <w:pPr>
        <w:pStyle w:val="59"/>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u w:val="none"/>
          <w:lang w:val="en-US" w:eastAsia="zh-CN"/>
        </w:rPr>
        <w:t>5.通过</w:t>
      </w:r>
      <w:r>
        <w:rPr>
          <w:rFonts w:hint="eastAsia" w:ascii="华文中宋" w:hAnsi="华文中宋" w:eastAsia="华文中宋"/>
          <w:color w:val="auto"/>
          <w:highlight w:val="none"/>
          <w:u w:val="none"/>
        </w:rPr>
        <w:t>享受扶持政策</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rPr>
        <w:t>获得政府采购合同的</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小微企业不得将合同分包给大中型企业</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中型企业不得将合同分包给大型企业</w:t>
      </w:r>
      <w:r>
        <w:rPr>
          <w:rFonts w:hint="eastAsia" w:ascii="华文中宋" w:hAnsi="华文中宋" w:eastAsia="华文中宋"/>
          <w:color w:val="auto"/>
          <w:highlight w:val="none"/>
          <w:u w:val="none"/>
          <w:lang w:eastAsia="zh-CN"/>
        </w:rPr>
        <w:t>。</w:t>
      </w:r>
    </w:p>
    <w:p w14:paraId="608149A0">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（二）残疾人福利性单位参加本项目的评审标准</w:t>
      </w:r>
    </w:p>
    <w:p w14:paraId="3563CEAE">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须根据财库【</w:t>
      </w:r>
      <w:r>
        <w:rPr>
          <w:rFonts w:ascii="华文中宋" w:hAnsi="华文中宋" w:eastAsia="华文中宋"/>
          <w:color w:val="auto"/>
          <w:highlight w:val="none"/>
        </w:rPr>
        <w:t>2017</w:t>
      </w:r>
      <w:r>
        <w:rPr>
          <w:rFonts w:hint="eastAsia" w:ascii="华文中宋" w:hAnsi="华文中宋" w:eastAsia="华文中宋"/>
          <w:color w:val="auto"/>
          <w:highlight w:val="none"/>
        </w:rPr>
        <w:t>】</w:t>
      </w:r>
      <w:r>
        <w:rPr>
          <w:rFonts w:ascii="华文中宋" w:hAnsi="华文中宋" w:eastAsia="华文中宋"/>
          <w:color w:val="auto"/>
          <w:highlight w:val="none"/>
        </w:rPr>
        <w:t>141</w:t>
      </w:r>
      <w:r>
        <w:rPr>
          <w:rFonts w:hint="eastAsia" w:ascii="华文中宋" w:hAnsi="华文中宋" w:eastAsia="华文中宋"/>
          <w:color w:val="auto"/>
          <w:highlight w:val="none"/>
        </w:rPr>
        <w:t>号《关于促进残疾人就业政府采购政策的通知》的要求，如实填写《残疾人福利性单位声明函》，残疾人福利性单位参加本项目磋商时，享受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的价格折扣，用扣除后的价格参与评审。</w:t>
      </w:r>
    </w:p>
    <w:p w14:paraId="37D91477">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享受政府采购支持政策的残疾人福利性单位应当同时满足以下条件：</w:t>
      </w:r>
    </w:p>
    <w:p w14:paraId="526CC4A7">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）安置的残疾人占本单位在职职工人数的比例不低于</w:t>
      </w:r>
      <w:r>
        <w:rPr>
          <w:rFonts w:ascii="华文中宋" w:hAnsi="华文中宋" w:eastAsia="华文中宋"/>
          <w:color w:val="auto"/>
          <w:highlight w:val="none"/>
        </w:rPr>
        <w:t>25%</w:t>
      </w:r>
      <w:r>
        <w:rPr>
          <w:rFonts w:hint="eastAsia" w:ascii="华文中宋" w:hAnsi="华文中宋" w:eastAsia="华文中宋"/>
          <w:color w:val="auto"/>
          <w:highlight w:val="none"/>
        </w:rPr>
        <w:t>（含</w:t>
      </w:r>
      <w:r>
        <w:rPr>
          <w:rFonts w:ascii="华文中宋" w:hAnsi="华文中宋" w:eastAsia="华文中宋"/>
          <w:color w:val="auto"/>
          <w:highlight w:val="none"/>
        </w:rPr>
        <w:t>25%</w:t>
      </w:r>
      <w:r>
        <w:rPr>
          <w:rFonts w:hint="eastAsia" w:ascii="华文中宋" w:hAnsi="华文中宋" w:eastAsia="华文中宋"/>
          <w:color w:val="auto"/>
          <w:highlight w:val="none"/>
        </w:rPr>
        <w:t>），并且安置的残疾人人数不少于</w:t>
      </w:r>
      <w:r>
        <w:rPr>
          <w:rFonts w:ascii="华文中宋" w:hAnsi="华文中宋" w:eastAsia="华文中宋"/>
          <w:color w:val="auto"/>
          <w:highlight w:val="none"/>
        </w:rPr>
        <w:t>10</w:t>
      </w:r>
      <w:r>
        <w:rPr>
          <w:rFonts w:hint="eastAsia" w:ascii="华文中宋" w:hAnsi="华文中宋" w:eastAsia="华文中宋"/>
          <w:color w:val="auto"/>
          <w:highlight w:val="none"/>
        </w:rPr>
        <w:t>人（含</w:t>
      </w:r>
      <w:r>
        <w:rPr>
          <w:rFonts w:ascii="华文中宋" w:hAnsi="华文中宋" w:eastAsia="华文中宋"/>
          <w:color w:val="auto"/>
          <w:highlight w:val="none"/>
        </w:rPr>
        <w:t>10</w:t>
      </w:r>
      <w:r>
        <w:rPr>
          <w:rFonts w:hint="eastAsia" w:ascii="华文中宋" w:hAnsi="华文中宋" w:eastAsia="华文中宋"/>
          <w:color w:val="auto"/>
          <w:highlight w:val="none"/>
        </w:rPr>
        <w:t>人）；</w:t>
      </w:r>
    </w:p>
    <w:p w14:paraId="042F30F8">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）依法与安置的每位残疾人签订了一年以上（含一年）的劳动合同或服务协议；</w:t>
      </w:r>
    </w:p>
    <w:p w14:paraId="21C23718">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）为安置的每位残疾人按月足额缴纳了基本养老保险、基本医疗保险、失业保险、工伤保险和生育保险等社会保险费；</w:t>
      </w:r>
    </w:p>
    <w:p w14:paraId="38416393">
      <w:pPr>
        <w:pStyle w:val="59"/>
        <w:snapToGrid w:val="0"/>
        <w:spacing w:line="480" w:lineRule="exact"/>
        <w:rPr>
          <w:rFonts w:ascii="华文中宋" w:hAnsi="华文中宋" w:eastAsia="华文中宋"/>
          <w:color w:val="auto"/>
          <w:highlight w:val="none"/>
        </w:rPr>
      </w:pPr>
      <w:r>
        <w:rPr>
          <w:rFonts w:hint="eastAsia" w:ascii="华文中宋" w:hAnsi="华文中宋" w:eastAsia="华文中宋"/>
          <w:color w:val="auto"/>
          <w:highlight w:val="none"/>
        </w:rPr>
        <w:t>　（</w:t>
      </w:r>
      <w:r>
        <w:rPr>
          <w:rFonts w:ascii="华文中宋" w:hAnsi="华文中宋" w:eastAsia="华文中宋"/>
          <w:color w:val="auto"/>
          <w:highlight w:val="none"/>
        </w:rPr>
        <w:t>4</w:t>
      </w:r>
      <w:r>
        <w:rPr>
          <w:rFonts w:hint="eastAsia" w:ascii="华文中宋" w:hAnsi="华文中宋" w:eastAsia="华文中宋"/>
          <w:color w:val="auto"/>
          <w:highlight w:val="none"/>
        </w:rPr>
        <w:t>）通过银行等金融机构向安置的每位残疾人，按月支付了不低于单位所在区县适用的经省级人民政府批准的月最低工资标准的工资；</w:t>
      </w:r>
    </w:p>
    <w:p w14:paraId="57AF70D6">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）提供本单位制造的货物、承担的工程或者服务（以下简称产品），或者提供其他残疾人福利性单位制造的货物（不包括使用非残疾人福利性单位注册商标的货物）；</w:t>
      </w:r>
    </w:p>
    <w:p w14:paraId="4F3C09ED">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）前款所称残疾人是指法定劳动年龄内，持有《中华人民共和国残疾人证》或者《中华人民共和国残疾军人证（</w:t>
      </w:r>
      <w:r>
        <w:rPr>
          <w:rFonts w:ascii="华文中宋" w:hAnsi="华文中宋" w:eastAsia="华文中宋"/>
          <w:color w:val="auto"/>
          <w:highlight w:val="none"/>
        </w:rPr>
        <w:t>1</w:t>
      </w:r>
      <w:r>
        <w:rPr>
          <w:rFonts w:hint="eastAsia" w:ascii="华文中宋" w:hAnsi="华文中宋" w:eastAsia="华文中宋"/>
          <w:color w:val="auto"/>
          <w:highlight w:val="none"/>
        </w:rPr>
        <w:t>至</w:t>
      </w:r>
      <w:r>
        <w:rPr>
          <w:rFonts w:ascii="华文中宋" w:hAnsi="华文中宋" w:eastAsia="华文中宋"/>
          <w:color w:val="auto"/>
          <w:highlight w:val="none"/>
        </w:rPr>
        <w:t>8</w:t>
      </w:r>
      <w:r>
        <w:rPr>
          <w:rFonts w:hint="eastAsia" w:ascii="华文中宋" w:hAnsi="华文中宋" w:eastAsia="华文中宋"/>
          <w:color w:val="auto"/>
          <w:highlight w:val="none"/>
        </w:rPr>
        <w:t>级）》的自然人，包括具有劳动条件和劳动意愿的精神残疾人。在职职工人数是指与残疾人福利性单位建立劳动关系并依法签订劳动合同或者服务协议的雇员人数；</w:t>
      </w:r>
    </w:p>
    <w:p w14:paraId="0469AFA8">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）供应商提供的《残疾人福利性单位声明函》与事实不符的，依照《政府采购法》第七十七条第一款的规定追究法律责任；</w:t>
      </w:r>
    </w:p>
    <w:p w14:paraId="196340F3">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772AA0">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（三）监狱企业参加本项目的评审标准</w:t>
      </w:r>
    </w:p>
    <w:p w14:paraId="173970A0">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监狱企业参加磋商视同小微企业，需提供由省级以上监狱管理局或戒毒管理局出具的属于监狱企业的证明文件。</w:t>
      </w:r>
    </w:p>
    <w:p w14:paraId="7BE2F9D6">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监狱企业只有提供本企业制造的货物或服务，或者提供其他小、微企业制造的货物，享受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w:t>
      </w:r>
    </w:p>
    <w:p w14:paraId="2EC99DB1">
      <w:pPr>
        <w:pStyle w:val="59"/>
        <w:snapToGrid w:val="0"/>
        <w:spacing w:line="480" w:lineRule="exact"/>
        <w:ind w:firstLine="420" w:firstLineChars="200"/>
        <w:rPr>
          <w:rFonts w:hint="eastAsia"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监狱企业与中型企业组成联合体参加磋商的，或者向监狱企业分包，且联合体协议或分包意向协议约定监狱企业的协议金额占到合同金额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以上的，享受投报标</w:t>
      </w:r>
      <w:r>
        <w:rPr>
          <w:rFonts w:hint="eastAsia" w:ascii="华文中宋" w:hAnsi="华文中宋" w:eastAsia="华文中宋"/>
          <w:color w:val="auto"/>
          <w:highlight w:val="none"/>
          <w:lang w:val="en-US" w:eastAsia="zh-CN"/>
        </w:rPr>
        <w:t>一定比例</w:t>
      </w:r>
      <w:r>
        <w:rPr>
          <w:rFonts w:hint="eastAsia" w:ascii="华文中宋" w:hAnsi="华文中宋" w:eastAsia="华文中宋"/>
          <w:color w:val="auto"/>
          <w:highlight w:val="none"/>
        </w:rPr>
        <w:t>的价格扣除，用扣除后的价格参与评审。</w:t>
      </w:r>
    </w:p>
    <w:p w14:paraId="4723ED67">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（四）</w:t>
      </w:r>
      <w:r>
        <w:rPr>
          <w:rFonts w:hint="eastAsia" w:ascii="华文中宋" w:hAnsi="华文中宋" w:eastAsia="华文中宋"/>
          <w:i w:val="0"/>
          <w:iCs w:val="0"/>
          <w:color w:val="auto"/>
          <w:highlight w:val="none"/>
          <w:u w:val="none"/>
          <w:lang w:val="en-US" w:eastAsia="zh-CN"/>
        </w:rPr>
        <w:t>专门面向中小企业采购的项目，不重复执行中小企业发展、促进残疾人就业、支持监狱企业发展的价格优惠政策。</w:t>
      </w:r>
    </w:p>
    <w:p w14:paraId="1786D77B">
      <w:pPr>
        <w:pStyle w:val="59"/>
        <w:snapToGrid w:val="0"/>
        <w:spacing w:line="480" w:lineRule="exact"/>
        <w:ind w:firstLine="420" w:firstLineChars="200"/>
        <w:rPr>
          <w:rFonts w:ascii="华文中宋" w:hAnsi="华文中宋" w:eastAsia="华文中宋"/>
          <w:b/>
          <w:color w:val="auto"/>
          <w:highlight w:val="none"/>
        </w:rPr>
      </w:pPr>
      <w:r>
        <w:rPr>
          <w:rFonts w:hint="eastAsia" w:ascii="华文中宋" w:hAnsi="华文中宋" w:eastAsia="华文中宋"/>
          <w:b/>
          <w:color w:val="auto"/>
          <w:highlight w:val="none"/>
        </w:rPr>
        <w:t>三、无效磋商的情形</w:t>
      </w:r>
    </w:p>
    <w:p w14:paraId="3B96E1E9">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未通过资格性、符合性审查的响应文件为无效磋商。</w:t>
      </w:r>
    </w:p>
    <w:p w14:paraId="34970B3E">
      <w:pPr>
        <w:pStyle w:val="59"/>
        <w:snapToGrid w:val="0"/>
        <w:spacing w:line="480" w:lineRule="exact"/>
        <w:ind w:firstLine="420" w:firstLineChars="200"/>
        <w:rPr>
          <w:rFonts w:hint="eastAsia"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四、异常低价审查</w:t>
      </w:r>
    </w:p>
    <w:p w14:paraId="2274F898">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（一）政府采购评审中出现下列情形之一的，评审委员会应当启动异常低价投标（响应）审查程序： </w:t>
      </w:r>
    </w:p>
    <w:p w14:paraId="09FAD7EA">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1.投标（响应）报价低于全部通过符合性审查供应商投标（响应）报价平均值50%的，即投标（响应）报价&lt;全部通过符合性审查供应商投标（响应）报价平均值×50%； </w:t>
      </w:r>
    </w:p>
    <w:p w14:paraId="0664F402">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2.投标（响应）报价低于通过符合性审查的次低报价供应商投标（响应）报价50%的，即投标（响应）报价&lt;通过符合性审查的次低报价供应商投标（响应）报价×50%； </w:t>
      </w:r>
    </w:p>
    <w:p w14:paraId="13662568">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3.投标（响应）报价低于采购项目最高限价45%的，即投标（响应）报价&lt;采购项目最高限价×45%； </w:t>
      </w:r>
    </w:p>
    <w:p w14:paraId="10351285">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4.评审委员会基于专业判断，认为供应商报价过低，有可能影响产品质量或者不能诚信履约的其他情形。 </w:t>
      </w:r>
    </w:p>
    <w:p w14:paraId="57E41A4B">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相关法律法规对供应商报价有规定的，从其规定。</w:t>
      </w:r>
    </w:p>
    <w:p w14:paraId="3FE6156A">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0868D7C">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6D70C69">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8D29709">
      <w:pPr>
        <w:pStyle w:val="5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both"/>
        <w:textAlignment w:val="baseline"/>
        <w:rPr>
          <w:rFonts w:hint="default" w:ascii="华文中宋" w:hAnsi="华文中宋" w:eastAsia="华文中宋"/>
          <w:color w:val="auto"/>
          <w:highlight w:val="none"/>
          <w:lang w:val="en-US" w:eastAsia="zh-CN"/>
        </w:rPr>
      </w:pPr>
      <w:r>
        <w:rPr>
          <w:rFonts w:hint="default" w:ascii="华文中宋" w:hAnsi="华文中宋" w:eastAsia="华文中宋"/>
          <w:color w:val="auto"/>
          <w:highlight w:val="none"/>
          <w:lang w:val="en-US"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7E5D9BE0">
      <w:pPr>
        <w:snapToGrid w:val="0"/>
        <w:spacing w:line="48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highlight w:val="none"/>
          <w:lang w:eastAsia="zh-CN"/>
        </w:rPr>
        <w:t>五</w:t>
      </w:r>
      <w:r>
        <w:rPr>
          <w:rFonts w:hint="eastAsia" w:ascii="华文中宋" w:hAnsi="华文中宋" w:eastAsia="华文中宋"/>
          <w:b/>
          <w:color w:val="auto"/>
          <w:highlight w:val="none"/>
        </w:rPr>
        <w:t>、</w:t>
      </w:r>
      <w:r>
        <w:rPr>
          <w:rFonts w:hint="eastAsia" w:ascii="华文中宋" w:hAnsi="华文中宋" w:eastAsia="华文中宋"/>
          <w:b/>
          <w:color w:val="auto"/>
          <w:szCs w:val="21"/>
          <w:highlight w:val="none"/>
        </w:rPr>
        <w:t>成交标准</w:t>
      </w:r>
    </w:p>
    <w:p w14:paraId="66FBD98F">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磋商小组按照评审得分由高到低的顺序，依序推荐成交供应商顺序，最终由采购单位依据相关法律规定确定成交供应商，并编写评审报告。评审得分相同的，按照最后报价由低到高的顺序推荐。评审得分且最后报价相同的，按照技术得分由高到低顺序推荐。</w:t>
      </w:r>
    </w:p>
    <w:p w14:paraId="07F19BA6">
      <w:pPr>
        <w:pStyle w:val="59"/>
        <w:snapToGrid w:val="0"/>
        <w:spacing w:line="480" w:lineRule="exact"/>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本综合评分法中的价格分统一采用低价优先法计算，即满足磋商文件要求且最后报价最低的供应商的价格为磋商基准价，其价格为满分。因落实政府采购政策进行价格调整的，以调整后的价格计算磋商基准价和最后磋商报价。</w:t>
      </w:r>
    </w:p>
    <w:p w14:paraId="52516F03">
      <w:pPr>
        <w:rPr>
          <w:rFonts w:hint="eastAsia" w:ascii="华文中宋" w:hAnsi="华文中宋" w:eastAsia="华文中宋"/>
          <w:color w:val="auto"/>
          <w:sz w:val="36"/>
          <w:szCs w:val="36"/>
          <w:highlight w:val="none"/>
        </w:rPr>
      </w:pPr>
      <w:r>
        <w:rPr>
          <w:rFonts w:hint="eastAsia" w:ascii="华文中宋" w:hAnsi="华文中宋" w:eastAsia="华文中宋"/>
          <w:color w:val="auto"/>
          <w:sz w:val="36"/>
          <w:szCs w:val="36"/>
          <w:highlight w:val="none"/>
        </w:rPr>
        <w:br w:type="page"/>
      </w:r>
    </w:p>
    <w:p w14:paraId="4CFE7EE6">
      <w:pPr>
        <w:pStyle w:val="59"/>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outlineLvl w:val="1"/>
        <w:rPr>
          <w:rFonts w:hint="eastAsia" w:ascii="华文中宋" w:hAnsi="华文中宋" w:eastAsia="华文中宋"/>
          <w:color w:val="auto"/>
          <w:sz w:val="20"/>
          <w:szCs w:val="20"/>
          <w:highlight w:val="none"/>
          <w:lang w:eastAsia="zh-CN"/>
        </w:rPr>
      </w:pPr>
      <w:r>
        <w:rPr>
          <w:rFonts w:hint="eastAsia" w:ascii="华文中宋" w:hAnsi="华文中宋" w:eastAsia="华文中宋"/>
          <w:color w:val="auto"/>
          <w:sz w:val="32"/>
          <w:szCs w:val="32"/>
          <w:highlight w:val="none"/>
        </w:rPr>
        <w:t>综合评分法细则</w:t>
      </w:r>
    </w:p>
    <w:tbl>
      <w:tblPr>
        <w:tblStyle w:val="29"/>
        <w:tblW w:w="917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0"/>
        <w:gridCol w:w="750"/>
        <w:gridCol w:w="6450"/>
        <w:gridCol w:w="1227"/>
      </w:tblGrid>
      <w:tr w14:paraId="6F9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0" w:type="dxa"/>
            <w:tcBorders>
              <w:tl2br w:val="nil"/>
              <w:tr2bl w:val="nil"/>
            </w:tcBorders>
            <w:shd w:val="clear" w:color="auto" w:fill="auto"/>
            <w:vAlign w:val="center"/>
          </w:tcPr>
          <w:p w14:paraId="08C2A39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750" w:type="dxa"/>
            <w:tcBorders>
              <w:tl2br w:val="nil"/>
              <w:tr2bl w:val="nil"/>
            </w:tcBorders>
            <w:shd w:val="clear" w:color="auto" w:fill="auto"/>
            <w:vAlign w:val="center"/>
          </w:tcPr>
          <w:p w14:paraId="613282E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类型</w:t>
            </w:r>
          </w:p>
        </w:tc>
        <w:tc>
          <w:tcPr>
            <w:tcW w:w="6450" w:type="dxa"/>
            <w:tcBorders>
              <w:tl2br w:val="nil"/>
              <w:tr2bl w:val="nil"/>
            </w:tcBorders>
            <w:shd w:val="clear" w:color="auto" w:fill="auto"/>
            <w:vAlign w:val="center"/>
          </w:tcPr>
          <w:p w14:paraId="7D5E16A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1227" w:type="dxa"/>
            <w:tcBorders>
              <w:tl2br w:val="nil"/>
              <w:tr2bl w:val="nil"/>
            </w:tcBorders>
            <w:shd w:val="clear" w:color="auto" w:fill="auto"/>
            <w:vAlign w:val="center"/>
          </w:tcPr>
          <w:p w14:paraId="57BD4E4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分值权重</w:t>
            </w:r>
          </w:p>
        </w:tc>
      </w:tr>
      <w:tr w14:paraId="5AB0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0" w:type="dxa"/>
            <w:tcBorders>
              <w:tl2br w:val="nil"/>
              <w:tr2bl w:val="nil"/>
            </w:tcBorders>
            <w:shd w:val="clear" w:color="auto" w:fill="auto"/>
            <w:vAlign w:val="center"/>
          </w:tcPr>
          <w:p w14:paraId="536ABAF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l2br w:val="nil"/>
              <w:tr2bl w:val="nil"/>
            </w:tcBorders>
            <w:shd w:val="clear" w:color="auto" w:fill="auto"/>
            <w:vAlign w:val="center"/>
          </w:tcPr>
          <w:p w14:paraId="4F932CB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报价</w:t>
            </w:r>
          </w:p>
        </w:tc>
        <w:tc>
          <w:tcPr>
            <w:tcW w:w="6450" w:type="dxa"/>
            <w:tcBorders>
              <w:tl2br w:val="nil"/>
              <w:tr2bl w:val="nil"/>
            </w:tcBorders>
            <w:shd w:val="clear" w:color="auto" w:fill="auto"/>
            <w:vAlign w:val="center"/>
          </w:tcPr>
          <w:p w14:paraId="330661E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（最低报价/投标报价）*最大分值</w:t>
            </w:r>
          </w:p>
        </w:tc>
        <w:tc>
          <w:tcPr>
            <w:tcW w:w="1227" w:type="dxa"/>
            <w:tcBorders>
              <w:tl2br w:val="nil"/>
              <w:tr2bl w:val="nil"/>
            </w:tcBorders>
            <w:shd w:val="clear" w:color="auto" w:fill="auto"/>
            <w:vAlign w:val="center"/>
          </w:tcPr>
          <w:p w14:paraId="3E2EDCF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0~10</w:t>
            </w:r>
          </w:p>
        </w:tc>
      </w:tr>
      <w:tr w14:paraId="6D64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tcBorders>
              <w:tl2br w:val="nil"/>
              <w:tr2bl w:val="nil"/>
            </w:tcBorders>
            <w:shd w:val="clear" w:color="auto" w:fill="auto"/>
            <w:vAlign w:val="center"/>
          </w:tcPr>
          <w:p w14:paraId="671C3B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750" w:type="dxa"/>
            <w:tcBorders>
              <w:tl2br w:val="nil"/>
              <w:tr2bl w:val="nil"/>
            </w:tcBorders>
            <w:shd w:val="clear" w:color="auto" w:fill="auto"/>
            <w:vAlign w:val="center"/>
          </w:tcPr>
          <w:p w14:paraId="20C04D9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类型</w:t>
            </w:r>
          </w:p>
        </w:tc>
        <w:tc>
          <w:tcPr>
            <w:tcW w:w="6450" w:type="dxa"/>
            <w:tcBorders>
              <w:tl2br w:val="nil"/>
              <w:tr2bl w:val="nil"/>
            </w:tcBorders>
            <w:shd w:val="clear" w:color="auto" w:fill="auto"/>
            <w:vAlign w:val="center"/>
          </w:tcPr>
          <w:p w14:paraId="1CADD01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1227" w:type="dxa"/>
            <w:tcBorders>
              <w:tl2br w:val="nil"/>
              <w:tr2bl w:val="nil"/>
            </w:tcBorders>
            <w:shd w:val="clear" w:color="auto" w:fill="auto"/>
            <w:vAlign w:val="center"/>
          </w:tcPr>
          <w:p w14:paraId="2E7A179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分值权重</w:t>
            </w:r>
          </w:p>
        </w:tc>
      </w:tr>
      <w:tr w14:paraId="0913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0" w:hRule="atLeast"/>
        </w:trPr>
        <w:tc>
          <w:tcPr>
            <w:tcW w:w="750" w:type="dxa"/>
            <w:tcBorders>
              <w:tl2br w:val="nil"/>
              <w:tr2bl w:val="nil"/>
            </w:tcBorders>
            <w:shd w:val="clear" w:color="auto" w:fill="auto"/>
            <w:vAlign w:val="top"/>
          </w:tcPr>
          <w:p w14:paraId="3E419B1B">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l2br w:val="nil"/>
              <w:tr2bl w:val="nil"/>
            </w:tcBorders>
            <w:shd w:val="clear" w:color="auto" w:fill="auto"/>
            <w:vAlign w:val="top"/>
          </w:tcPr>
          <w:p w14:paraId="7172AE0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商务资信</w:t>
            </w:r>
          </w:p>
        </w:tc>
        <w:tc>
          <w:tcPr>
            <w:tcW w:w="6450" w:type="dxa"/>
            <w:tcBorders>
              <w:tl2br w:val="nil"/>
              <w:tr2bl w:val="nil"/>
            </w:tcBorders>
            <w:shd w:val="clear" w:color="auto" w:fill="auto"/>
            <w:vAlign w:val="top"/>
          </w:tcPr>
          <w:p w14:paraId="27E8C45E">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业绩（9 分） 合同案例是以供应商提供的自身合同为准，要求必须提供与最终用户签订的合同首页、合同金额所在页、签字盖章页、项目验收证明材料（或结算凭证）以及合同案例的用户姓名及其有效的联系方式。每提供一个在响应截止时间前三年内签署的同类项目合同案例得 3 分，最高得 9 分（每个同类项目合同案例至少包含保洁服务或维修维护服务其中的一项内容）。同时，本款可作为分值认定的同类型项目案例仅指供应商自身的项目案例，即项目案例合同的乙方必须与供应商的名称完全一致，如公司名称发生变更，必须提供审批部门的证明文件，要求在响应文件内提供相关证明材料并加盖单位公章。</w:t>
            </w:r>
          </w:p>
        </w:tc>
        <w:tc>
          <w:tcPr>
            <w:tcW w:w="1227" w:type="dxa"/>
            <w:tcBorders>
              <w:tl2br w:val="nil"/>
              <w:tr2bl w:val="nil"/>
            </w:tcBorders>
            <w:shd w:val="clear" w:color="auto" w:fill="auto"/>
            <w:vAlign w:val="top"/>
          </w:tcPr>
          <w:p w14:paraId="58DAF4DB">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0~9</w:t>
            </w:r>
          </w:p>
        </w:tc>
      </w:tr>
      <w:tr w14:paraId="512E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75" w:hRule="atLeast"/>
        </w:trPr>
        <w:tc>
          <w:tcPr>
            <w:tcW w:w="750" w:type="dxa"/>
            <w:tcBorders>
              <w:tl2br w:val="nil"/>
              <w:tr2bl w:val="nil"/>
            </w:tcBorders>
            <w:shd w:val="clear" w:color="auto" w:fill="auto"/>
            <w:vAlign w:val="top"/>
          </w:tcPr>
          <w:p w14:paraId="6FCBD115">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50" w:type="dxa"/>
            <w:tcBorders>
              <w:tl2br w:val="nil"/>
              <w:tr2bl w:val="nil"/>
            </w:tcBorders>
            <w:shd w:val="clear" w:color="auto" w:fill="auto"/>
            <w:vAlign w:val="top"/>
          </w:tcPr>
          <w:p w14:paraId="48CA025C">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40B86520">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整体服务管理方案（12分） 供应商根据本项目制定整体的服务管理措施及方案，内容包括但不仅限于：① 项目管理机构及其工作方法与流程；②安全保障措施；③ 考核及奖惩管理办法实施方案；④接管和进驻方案。 以上内容每有一项缺失的扣 3 分，每项中每有 1 处存在内容缺陷（缺陷是指下情形中的任意一项：内容不完整或缺少关键点；非专门针对本项目或不适用本项目特性、套用其他项目内容；存在逻辑漏洞、科学原理或常识错误；不利于本项目目标的实现）扣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648C97C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0~12</w:t>
            </w:r>
          </w:p>
        </w:tc>
      </w:tr>
      <w:tr w14:paraId="1520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750" w:type="dxa"/>
            <w:tcBorders>
              <w:tl2br w:val="nil"/>
              <w:tr2bl w:val="nil"/>
            </w:tcBorders>
            <w:shd w:val="clear" w:color="auto" w:fill="auto"/>
            <w:vAlign w:val="top"/>
          </w:tcPr>
          <w:p w14:paraId="79639921">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0" w:type="dxa"/>
            <w:tcBorders>
              <w:tl2br w:val="nil"/>
              <w:tr2bl w:val="nil"/>
            </w:tcBorders>
            <w:shd w:val="clear" w:color="auto" w:fill="auto"/>
            <w:vAlign w:val="top"/>
          </w:tcPr>
          <w:p w14:paraId="00FAA95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126067E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制度管理（21 分） 供应商根据本项目制定相关服务管理制度和岗位制度，内容包括但不限于：①城墙城楼管理服务制度、岗位制度；②公共卫生间管理服务制度、岗位制度；③景区道路管理服务制度、岗位制度；④管理院管理服务制度、岗位制度；⑤大同城墙遗址陈列馆管理服务制度、岗位制度；⑥乾楼文化展览馆管理服务制度、岗位制度；⑦城墙遗址陈列馆（古城东北角）管理服务制度、岗位制度。以上内容每有一项缺失的扣 3 分，每项中每有 1 处存在内容缺陷（缺陷是指以 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4A19A91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0~21</w:t>
            </w:r>
          </w:p>
        </w:tc>
      </w:tr>
      <w:tr w14:paraId="2392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750" w:type="dxa"/>
            <w:tcBorders>
              <w:tl2br w:val="nil"/>
              <w:tr2bl w:val="nil"/>
            </w:tcBorders>
            <w:shd w:val="clear" w:color="auto" w:fill="auto"/>
            <w:vAlign w:val="top"/>
          </w:tcPr>
          <w:p w14:paraId="65CA106C">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750" w:type="dxa"/>
            <w:tcBorders>
              <w:tl2br w:val="nil"/>
              <w:tr2bl w:val="nil"/>
            </w:tcBorders>
            <w:shd w:val="clear" w:color="auto" w:fill="auto"/>
            <w:vAlign w:val="top"/>
          </w:tcPr>
          <w:p w14:paraId="2009F85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106C2D8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服务质量保障措施（12 分） 供应商针对本项目制定的相关服务质量保障措施，内容包括但不限于：①针对本项目制定详细完善的服务体系；②质量保障措施方案；③服务响应机制；④服务响应时间.以上内容每有一项缺失的扣 3 分，每项中每有 1 处存在内容缺陷（缺陷是指以下情形中的任意一项：内容不完整或缺少关键点；非专门针对本项目或不适用本项目特性、套用其他项目内容；存在逻辑漏洞、科学原理或常识错误；不利于本项目目标的实现）扣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0520D89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0~12</w:t>
            </w:r>
          </w:p>
        </w:tc>
      </w:tr>
      <w:tr w14:paraId="2AF8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0" w:hRule="atLeast"/>
        </w:trPr>
        <w:tc>
          <w:tcPr>
            <w:tcW w:w="750" w:type="dxa"/>
            <w:tcBorders>
              <w:tl2br w:val="nil"/>
              <w:tr2bl w:val="nil"/>
            </w:tcBorders>
            <w:shd w:val="clear" w:color="auto" w:fill="auto"/>
            <w:vAlign w:val="top"/>
          </w:tcPr>
          <w:p w14:paraId="4B83428D">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750" w:type="dxa"/>
            <w:tcBorders>
              <w:tl2br w:val="nil"/>
              <w:tr2bl w:val="nil"/>
            </w:tcBorders>
            <w:shd w:val="clear" w:color="auto" w:fill="auto"/>
            <w:vAlign w:val="top"/>
          </w:tcPr>
          <w:p w14:paraId="51666B6D">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7F8620CE">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人员配置方案（12 分） 供应商拟配备本项目的服务团队人员整体组织架构，内容包括但不限于：①人员及岗位配置情况；②人员素质情况；③专业能力、从业经验；④人员稳定性保障措施。以上内容每有一项缺失的扣 3 分，每项中每有 1 处存在内容缺陷（缺陷是指以下情形中的任意一项：内容不完整或缺少关键点；非专门针对本项目或不适用本项目特性、套用其他项目内容；存在逻辑漏洞、科学原理或常识错误；不利于本项目目标的实现）扣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063E10F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0~12</w:t>
            </w:r>
          </w:p>
        </w:tc>
      </w:tr>
      <w:tr w14:paraId="6FF9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50" w:type="dxa"/>
            <w:tcBorders>
              <w:tl2br w:val="nil"/>
              <w:tr2bl w:val="nil"/>
            </w:tcBorders>
            <w:shd w:val="clear" w:color="auto" w:fill="auto"/>
            <w:vAlign w:val="top"/>
          </w:tcPr>
          <w:p w14:paraId="73862E13">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750" w:type="dxa"/>
            <w:tcBorders>
              <w:tl2br w:val="nil"/>
              <w:tr2bl w:val="nil"/>
            </w:tcBorders>
            <w:shd w:val="clear" w:color="auto" w:fill="auto"/>
            <w:vAlign w:val="top"/>
          </w:tcPr>
          <w:p w14:paraId="1148B42C">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34D7E946">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培训管理方案（12 分） 针对项目制定详细的培训管理方案，内容包括但不限于：①培训计划；②培训方式；③培训内容；④培训目标。以上内容每有一项缺失的扣 3 分，每项中每有 1 处存在内容缺陷（缺陷是指以下情形中的任意一项：内容不完整或缺少关键点；非专门针对本项目或不适用本项目特性、套用其他项目内容；存在逻辑漏洞、科学原理或常识错误；不利于本项目目标的实现）扣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2C4AB1A4">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0~12</w:t>
            </w:r>
          </w:p>
        </w:tc>
      </w:tr>
      <w:tr w14:paraId="7C11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0" w:hRule="atLeast"/>
        </w:trPr>
        <w:tc>
          <w:tcPr>
            <w:tcW w:w="750" w:type="dxa"/>
            <w:tcBorders>
              <w:tl2br w:val="nil"/>
              <w:tr2bl w:val="nil"/>
            </w:tcBorders>
            <w:shd w:val="clear" w:color="auto" w:fill="auto"/>
            <w:vAlign w:val="top"/>
          </w:tcPr>
          <w:p w14:paraId="217FC9CE">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750" w:type="dxa"/>
            <w:tcBorders>
              <w:tl2br w:val="nil"/>
              <w:tr2bl w:val="nil"/>
            </w:tcBorders>
            <w:shd w:val="clear" w:color="auto" w:fill="auto"/>
            <w:vAlign w:val="top"/>
          </w:tcPr>
          <w:p w14:paraId="6C380A5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450" w:type="dxa"/>
            <w:tcBorders>
              <w:tl2br w:val="nil"/>
              <w:tr2bl w:val="nil"/>
            </w:tcBorders>
            <w:shd w:val="clear" w:color="auto" w:fill="auto"/>
            <w:vAlign w:val="top"/>
          </w:tcPr>
          <w:p w14:paraId="05B01EB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应急预案（12分） 针对本项目制定应急预案，内容包括但不限于：①风险评估；②应急响应；③应急程序；④应急处置方案。以上内容每有一项缺失的扣 3 分，每项中每有 1 处存在内容缺陷（缺陷是指以下情形中的任意一项：内容不完整或缺少关键点；非专门针对本项目或不适用本项目特性、套用其他项目内容；存在逻辑漏洞、科学原理或常识错误；不利于本项目目标的实现）扣 1 分，扣完为止，未提供不得分。</w:t>
            </w:r>
          </w:p>
        </w:tc>
        <w:tc>
          <w:tcPr>
            <w:tcW w:w="1227" w:type="dxa"/>
            <w:tcBorders>
              <w:tl2br w:val="nil"/>
              <w:tr2bl w:val="nil"/>
            </w:tcBorders>
            <w:shd w:val="clear" w:color="auto" w:fill="auto"/>
            <w:vAlign w:val="top"/>
          </w:tcPr>
          <w:p w14:paraId="63F51FD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0~12</w:t>
            </w:r>
          </w:p>
        </w:tc>
      </w:tr>
    </w:tbl>
    <w:p w14:paraId="28AE1BA9">
      <w:pPr>
        <w:pStyle w:val="2"/>
        <w:jc w:val="center"/>
        <w:rPr>
          <w:rFonts w:hint="eastAsia" w:ascii="华文中宋" w:hAnsi="华文中宋" w:eastAsia="华文中宋"/>
          <w:b w:val="0"/>
          <w:color w:val="auto"/>
          <w:spacing w:val="20"/>
          <w:sz w:val="28"/>
          <w:szCs w:val="28"/>
          <w:highlight w:val="none"/>
          <w:lang w:eastAsia="zh-CN"/>
        </w:rPr>
      </w:pPr>
      <w:r>
        <w:rPr>
          <w:rFonts w:hint="eastAsia" w:ascii="华文中宋" w:hAnsi="华文中宋" w:eastAsia="华文中宋"/>
          <w:color w:val="auto"/>
          <w:spacing w:val="20"/>
          <w:sz w:val="28"/>
          <w:szCs w:val="28"/>
          <w:highlight w:val="none"/>
        </w:rPr>
        <w:br w:type="page"/>
      </w:r>
      <w:bookmarkStart w:id="31" w:name="_Toc24827"/>
      <w:r>
        <w:rPr>
          <w:rFonts w:hint="eastAsia" w:ascii="华文中宋" w:hAnsi="华文中宋" w:eastAsia="华文中宋"/>
          <w:color w:val="auto"/>
          <w:spacing w:val="20"/>
          <w:sz w:val="28"/>
          <w:szCs w:val="28"/>
          <w:highlight w:val="none"/>
        </w:rPr>
        <w:t>第七部分  合同</w:t>
      </w:r>
      <w:r>
        <w:rPr>
          <w:rFonts w:hint="eastAsia" w:ascii="华文中宋" w:hAnsi="华文中宋" w:eastAsia="华文中宋"/>
          <w:color w:val="auto"/>
          <w:spacing w:val="20"/>
          <w:sz w:val="28"/>
          <w:szCs w:val="28"/>
          <w:highlight w:val="none"/>
          <w:lang w:val="en-US" w:eastAsia="zh-CN"/>
        </w:rPr>
        <w:t>范本</w:t>
      </w:r>
      <w:bookmarkEnd w:id="31"/>
    </w:p>
    <w:p w14:paraId="535B2E57">
      <w:pPr>
        <w:pStyle w:val="55"/>
        <w:spacing w:line="440" w:lineRule="exact"/>
        <w:rPr>
          <w:rFonts w:ascii="华文中宋" w:hAnsi="华文中宋" w:eastAsia="华文中宋"/>
          <w:color w:val="auto"/>
          <w:spacing w:val="20"/>
          <w:sz w:val="21"/>
          <w:szCs w:val="21"/>
          <w:highlight w:val="none"/>
        </w:rPr>
      </w:pPr>
      <w:r>
        <w:rPr>
          <w:rFonts w:hint="eastAsia" w:ascii="华文中宋" w:hAnsi="华文中宋" w:eastAsia="华文中宋"/>
          <w:color w:val="auto"/>
          <w:spacing w:val="20"/>
          <w:sz w:val="21"/>
          <w:szCs w:val="21"/>
          <w:highlight w:val="none"/>
        </w:rPr>
        <w:t>甲       方：</w:t>
      </w:r>
    </w:p>
    <w:p w14:paraId="13E5FA02">
      <w:pPr>
        <w:pStyle w:val="55"/>
        <w:spacing w:line="440" w:lineRule="exact"/>
        <w:rPr>
          <w:rFonts w:ascii="华文中宋" w:hAnsi="华文中宋" w:eastAsia="华文中宋"/>
          <w:color w:val="auto"/>
          <w:spacing w:val="20"/>
          <w:sz w:val="21"/>
          <w:szCs w:val="21"/>
          <w:highlight w:val="none"/>
        </w:rPr>
      </w:pPr>
      <w:r>
        <w:rPr>
          <w:rFonts w:hint="eastAsia" w:ascii="华文中宋" w:hAnsi="华文中宋" w:eastAsia="华文中宋"/>
          <w:color w:val="auto"/>
          <w:spacing w:val="20"/>
          <w:sz w:val="21"/>
          <w:szCs w:val="21"/>
          <w:highlight w:val="none"/>
        </w:rPr>
        <w:t>乙       方：</w:t>
      </w:r>
    </w:p>
    <w:p w14:paraId="4BF9359A">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乙方在</w:t>
      </w:r>
      <w:r>
        <w:rPr>
          <w:rFonts w:hint="eastAsia" w:ascii="华文中宋" w:hAnsi="华文中宋" w:eastAsia="华文中宋"/>
          <w:bCs/>
          <w:color w:val="auto"/>
          <w:spacing w:val="10"/>
          <w:sz w:val="21"/>
          <w:szCs w:val="21"/>
          <w:highlight w:val="none"/>
          <w:lang w:val="en-US" w:eastAsia="zh-CN"/>
        </w:rPr>
        <w:t>大同市公共资源交易中心（大同市政府采购中心）</w:t>
      </w:r>
      <w:r>
        <w:rPr>
          <w:rFonts w:hint="eastAsia" w:ascii="华文中宋" w:hAnsi="华文中宋" w:eastAsia="华文中宋"/>
          <w:bCs/>
          <w:color w:val="auto"/>
          <w:spacing w:val="10"/>
          <w:sz w:val="21"/>
          <w:szCs w:val="21"/>
          <w:highlight w:val="none"/>
        </w:rPr>
        <w:t>组织的</w:t>
      </w:r>
      <w:r>
        <w:rPr>
          <w:rFonts w:hint="eastAsia" w:ascii="华文中宋" w:hAnsi="华文中宋" w:eastAsia="华文中宋"/>
          <w:color w:val="auto"/>
          <w:spacing w:val="10"/>
          <w:sz w:val="21"/>
          <w:szCs w:val="21"/>
          <w:highlight w:val="none"/>
        </w:rPr>
        <w:t>****服务竞争性磋商采购项目中成交，按照该项目的成交结果，经双方协商一致，签订本合同。</w:t>
      </w:r>
    </w:p>
    <w:p w14:paraId="6DE1A2A0">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一、项目概况</w:t>
      </w:r>
    </w:p>
    <w:p w14:paraId="6417898D">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 xml:space="preserve">项目名称：                                                                                                   </w:t>
      </w:r>
    </w:p>
    <w:p w14:paraId="404B7B7D">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 xml:space="preserve">项目类型：                                                                                                   </w:t>
      </w:r>
    </w:p>
    <w:p w14:paraId="48CE295E">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 xml:space="preserve">履约位置：                                                                              </w:t>
      </w:r>
    </w:p>
    <w:p w14:paraId="35C3EF35">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二、服务事项和服务范围</w:t>
      </w:r>
    </w:p>
    <w:p w14:paraId="49FE7927">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详见磋商文件第四部分商务、服务要求中服务内容。　</w:t>
      </w:r>
    </w:p>
    <w:p w14:paraId="07CC096D">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三、合同委托服务期限</w:t>
      </w:r>
    </w:p>
    <w:p w14:paraId="450E16A2">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本项目服务期限为年，自20</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年</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月</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日至20</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年</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月</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w:t>
      </w:r>
      <w:r>
        <w:rPr>
          <w:rFonts w:hint="eastAsia" w:ascii="华文中宋" w:hAnsi="华文中宋" w:eastAsia="华文中宋"/>
          <w:color w:val="auto"/>
          <w:szCs w:val="21"/>
          <w:highlight w:val="none"/>
        </w:rPr>
        <w:t>）</w:t>
      </w:r>
      <w:r>
        <w:rPr>
          <w:rFonts w:hint="eastAsia" w:ascii="华文中宋" w:hAnsi="华文中宋" w:eastAsia="华文中宋"/>
          <w:bCs/>
          <w:color w:val="auto"/>
          <w:spacing w:val="10"/>
          <w:sz w:val="21"/>
          <w:szCs w:val="21"/>
          <w:highlight w:val="none"/>
        </w:rPr>
        <w:t>日。</w:t>
      </w:r>
    </w:p>
    <w:p w14:paraId="2F98F2B2">
      <w:pPr>
        <w:pStyle w:val="55"/>
        <w:spacing w:line="440" w:lineRule="exact"/>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color w:val="auto"/>
          <w:spacing w:val="10"/>
          <w:sz w:val="21"/>
          <w:szCs w:val="21"/>
          <w:highlight w:val="none"/>
        </w:rPr>
        <w:t>　</w:t>
      </w:r>
    </w:p>
    <w:p w14:paraId="4B37DAE1">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四、服务内容质量和考核验收标准</w:t>
      </w:r>
    </w:p>
    <w:p w14:paraId="54F41D9A">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详见甲方磋商文件中第四部分商务、服务要求中的“验收标准”部分。</w:t>
      </w:r>
    </w:p>
    <w:p w14:paraId="5EEFA113">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五、合同价款</w:t>
      </w:r>
    </w:p>
    <w:p w14:paraId="5CABEB9B">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服务费年总金额（大写）元人民币（小写： 元），服务费计算依据磋商供应商相关报价明细为准。其中：</w:t>
      </w:r>
    </w:p>
    <w:p w14:paraId="7706F7DE">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 xml:space="preserve">第  年度（20年月日至20年月日）服务费为               </w:t>
      </w:r>
    </w:p>
    <w:p w14:paraId="448E2BF3">
      <w:pPr>
        <w:pStyle w:val="55"/>
        <w:spacing w:line="440" w:lineRule="exact"/>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（大写）元人民币（小写元），每月服务费（大写）元人民币（小写元/月）；</w:t>
      </w:r>
    </w:p>
    <w:p w14:paraId="76343CE2">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根据服务内容的增减，服务费可进行调增调减。</w:t>
      </w:r>
    </w:p>
    <w:p w14:paraId="3F4164D3">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六、服务支出包括以下部分</w:t>
      </w:r>
    </w:p>
    <w:p w14:paraId="417DF59C">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1．管理服务人员的办公费用、工资、社会保险和按规定提取的福利费等；</w:t>
      </w:r>
    </w:p>
    <w:p w14:paraId="588EB8C9">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2．房屋、共用部位、共用设备设施的维护费用；</w:t>
      </w:r>
    </w:p>
    <w:p w14:paraId="17D9D8E4">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3．专项服务费用： ；</w:t>
      </w:r>
    </w:p>
    <w:p w14:paraId="4433A540">
      <w:pPr>
        <w:pStyle w:val="55"/>
        <w:spacing w:line="440" w:lineRule="exact"/>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4．其它费用。</w:t>
      </w:r>
      <w:r>
        <w:rPr>
          <w:rFonts w:hint="eastAsia" w:ascii="华文中宋" w:hAnsi="华文中宋" w:eastAsia="华文中宋"/>
          <w:b/>
          <w:bCs/>
          <w:color w:val="auto"/>
          <w:spacing w:val="10"/>
          <w:sz w:val="21"/>
          <w:szCs w:val="21"/>
          <w:highlight w:val="none"/>
        </w:rPr>
        <w:t>　　</w:t>
      </w:r>
    </w:p>
    <w:p w14:paraId="1305BE9E">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七、付款方式</w:t>
      </w:r>
    </w:p>
    <w:p w14:paraId="0DECC2C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资金支付方式：</w:t>
      </w:r>
    </w:p>
    <w:p w14:paraId="09C8FD1D">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八、项目承接验收</w:t>
      </w:r>
    </w:p>
    <w:p w14:paraId="663B53CF">
      <w:pPr>
        <w:pStyle w:val="55"/>
        <w:spacing w:line="440" w:lineRule="exact"/>
        <w:ind w:firstLine="345" w:firstLineChars="15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1．乙方承接项目时，应制定全面的承接方案，甲方应配合乙方对共用部位、共用设施设备进行查验。</w:t>
      </w:r>
    </w:p>
    <w:p w14:paraId="21F5129D">
      <w:pPr>
        <w:pStyle w:val="55"/>
        <w:spacing w:line="440" w:lineRule="exact"/>
        <w:ind w:firstLine="345" w:firstLineChars="15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2．甲乙双方确认查验过的共用部位、共用设施设备存在的问题，甲方应积极协调解决。</w:t>
      </w:r>
    </w:p>
    <w:p w14:paraId="5A05A2B1">
      <w:pPr>
        <w:pStyle w:val="55"/>
        <w:spacing w:line="440" w:lineRule="exact"/>
        <w:ind w:firstLine="345" w:firstLineChars="15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3．对于本合同签订后承接的共用部位、共用设施设备，甲乙双方应按照前条规定进行查验并签订确认书，作为界定各自在开发建设和服务方面承担责任的依据。</w:t>
      </w:r>
    </w:p>
    <w:p w14:paraId="616ECBA9">
      <w:pPr>
        <w:pStyle w:val="55"/>
        <w:spacing w:line="440" w:lineRule="exact"/>
        <w:ind w:firstLine="345" w:firstLineChars="15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4．乙方承接时，甲方应向乙方移交服务部位的必要材料包括不限于；单体建筑、结构、设备竣工图，配套设施、工程竣工图、设施设备的安装、使用和维护保养等技术资料等。</w:t>
      </w:r>
    </w:p>
    <w:p w14:paraId="14E8C659">
      <w:pPr>
        <w:pStyle w:val="55"/>
        <w:spacing w:line="440" w:lineRule="exact"/>
        <w:ind w:firstLine="345" w:firstLineChars="15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5．甲方保证交付使用的物业符合国家规定的验收标准，按照国家规定的保修期限和保修范围承担保修责任。</w:t>
      </w:r>
      <w:r>
        <w:rPr>
          <w:rFonts w:hint="eastAsia" w:ascii="华文中宋" w:hAnsi="华文中宋" w:eastAsia="华文中宋"/>
          <w:b/>
          <w:bCs/>
          <w:color w:val="auto"/>
          <w:spacing w:val="10"/>
          <w:sz w:val="21"/>
          <w:szCs w:val="21"/>
          <w:highlight w:val="none"/>
        </w:rPr>
        <w:t>　　</w:t>
      </w:r>
    </w:p>
    <w:p w14:paraId="15EAEA45">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九、使用与维护</w:t>
      </w:r>
    </w:p>
    <w:p w14:paraId="0523880A">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1．乙方应配合甲方制定本服务区域内共用部位和共用设施设备的使用、公共秩序和环境卫生的维护等方面的规章制度。</w:t>
      </w:r>
    </w:p>
    <w:p w14:paraId="14F40C5E">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2．乙方根据规章制度提供管理服务时，甲方应给予必要配合。</w:t>
      </w:r>
    </w:p>
    <w:p w14:paraId="2EB4E0BD">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3． 乙方可采取规劝等必要措施，制止甲方违反本临时公约和服务区域内服务规章制度的行为。</w:t>
      </w:r>
    </w:p>
    <w:p w14:paraId="3D288EA5">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4．乙方应及时向甲方通告本服务区域内有关服务的重大事项，及时处理投诉，接受甲方的监督、管理。</w:t>
      </w:r>
    </w:p>
    <w:p w14:paraId="0372C916">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5． 甲方应于合同签订后的日内按有关规定向乙方提供能够直接投入使用的服务用房。</w:t>
      </w:r>
    </w:p>
    <w:p w14:paraId="7FC4C773">
      <w:pPr>
        <w:pStyle w:val="55"/>
        <w:spacing w:line="440" w:lineRule="exact"/>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bCs/>
          <w:color w:val="auto"/>
          <w:spacing w:val="10"/>
          <w:sz w:val="21"/>
          <w:szCs w:val="21"/>
          <w:highlight w:val="none"/>
        </w:rPr>
        <w:t>6．服务用房属甲方所有，乙方在本合同期限内使用，但不得改变其用途。　</w:t>
      </w:r>
      <w:r>
        <w:rPr>
          <w:rFonts w:hint="eastAsia" w:ascii="华文中宋" w:hAnsi="华文中宋" w:eastAsia="华文中宋"/>
          <w:b/>
          <w:bCs/>
          <w:color w:val="auto"/>
          <w:spacing w:val="10"/>
          <w:sz w:val="21"/>
          <w:szCs w:val="21"/>
          <w:highlight w:val="none"/>
        </w:rPr>
        <w:t>　</w:t>
      </w:r>
    </w:p>
    <w:p w14:paraId="5EFADB5B">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十、组成合同的文件及解释方法</w:t>
      </w:r>
    </w:p>
    <w:p w14:paraId="12E92E77">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下列文件是构成合同的有效组成文件，若这些文件相互之间存在抵触、对同一内容有不同的约定的，按照以下顺序确定：</w:t>
      </w:r>
    </w:p>
    <w:p w14:paraId="55361AA9">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1．本合同文本；</w:t>
      </w:r>
    </w:p>
    <w:p w14:paraId="71C3B6CD">
      <w:pPr>
        <w:spacing w:line="360" w:lineRule="auto"/>
        <w:ind w:firstLine="460" w:firstLineChars="200"/>
        <w:rPr>
          <w:rFonts w:ascii="华文中宋" w:hAnsi="华文中宋" w:eastAsia="华文中宋"/>
          <w:color w:val="auto"/>
          <w:szCs w:val="21"/>
          <w:highlight w:val="none"/>
        </w:rPr>
      </w:pPr>
      <w:r>
        <w:rPr>
          <w:rFonts w:hint="eastAsia" w:ascii="华文中宋" w:hAnsi="华文中宋" w:eastAsia="华文中宋"/>
          <w:bCs/>
          <w:color w:val="auto"/>
          <w:spacing w:val="10"/>
          <w:szCs w:val="21"/>
          <w:highlight w:val="none"/>
        </w:rPr>
        <w:t>2．</w:t>
      </w:r>
      <w:r>
        <w:rPr>
          <w:rFonts w:hint="eastAsia" w:ascii="华文中宋" w:hAnsi="华文中宋" w:eastAsia="华文中宋"/>
          <w:color w:val="auto"/>
          <w:spacing w:val="10"/>
          <w:szCs w:val="21"/>
          <w:highlight w:val="none"/>
        </w:rPr>
        <w:t xml:space="preserve">磋商文件 </w:t>
      </w:r>
      <w:r>
        <w:rPr>
          <w:rFonts w:hint="eastAsia" w:ascii="华文中宋" w:hAnsi="华文中宋" w:eastAsia="华文中宋" w:cs="宋体"/>
          <w:color w:val="auto"/>
          <w:szCs w:val="21"/>
          <w:highlight w:val="none"/>
        </w:rPr>
        <w:t>（含澄清或修改文件）</w:t>
      </w:r>
    </w:p>
    <w:p w14:paraId="66E22995">
      <w:pPr>
        <w:spacing w:line="360" w:lineRule="auto"/>
        <w:ind w:firstLine="460" w:firstLineChars="200"/>
        <w:rPr>
          <w:rFonts w:ascii="华文中宋" w:hAnsi="华文中宋" w:eastAsia="华文中宋"/>
          <w:color w:val="auto"/>
          <w:szCs w:val="21"/>
          <w:highlight w:val="none"/>
        </w:rPr>
      </w:pPr>
      <w:r>
        <w:rPr>
          <w:rFonts w:hint="eastAsia" w:ascii="华文中宋" w:hAnsi="华文中宋" w:eastAsia="华文中宋"/>
          <w:color w:val="auto"/>
          <w:spacing w:val="10"/>
          <w:szCs w:val="21"/>
          <w:highlight w:val="none"/>
        </w:rPr>
        <w:t>3</w:t>
      </w:r>
      <w:r>
        <w:rPr>
          <w:rFonts w:hint="eastAsia" w:ascii="华文中宋" w:hAnsi="华文中宋" w:eastAsia="华文中宋"/>
          <w:bCs/>
          <w:color w:val="auto"/>
          <w:spacing w:val="10"/>
          <w:szCs w:val="21"/>
          <w:highlight w:val="none"/>
        </w:rPr>
        <w:t>．</w:t>
      </w:r>
      <w:r>
        <w:rPr>
          <w:rFonts w:hint="eastAsia" w:ascii="华文中宋" w:hAnsi="华文中宋" w:eastAsia="华文中宋"/>
          <w:color w:val="auto"/>
          <w:spacing w:val="10"/>
          <w:szCs w:val="21"/>
          <w:highlight w:val="none"/>
        </w:rPr>
        <w:t>响应文件</w:t>
      </w:r>
      <w:r>
        <w:rPr>
          <w:rFonts w:hint="eastAsia" w:ascii="华文中宋" w:hAnsi="华文中宋" w:eastAsia="华文中宋" w:cs="宋体"/>
          <w:color w:val="auto"/>
          <w:szCs w:val="21"/>
          <w:highlight w:val="none"/>
        </w:rPr>
        <w:t>（含澄清或说明文件）</w:t>
      </w:r>
    </w:p>
    <w:p w14:paraId="2824CE78">
      <w:pPr>
        <w:pStyle w:val="55"/>
        <w:spacing w:line="440" w:lineRule="exact"/>
        <w:ind w:firstLine="460" w:firstLineChars="200"/>
        <w:rPr>
          <w:rFonts w:ascii="华文中宋" w:hAnsi="华文中宋" w:eastAsia="华文中宋"/>
          <w:b/>
          <w:bCs/>
          <w:color w:val="auto"/>
          <w:spacing w:val="10"/>
          <w:sz w:val="21"/>
          <w:szCs w:val="21"/>
          <w:highlight w:val="none"/>
        </w:rPr>
      </w:pPr>
      <w:r>
        <w:rPr>
          <w:rFonts w:hint="eastAsia" w:ascii="华文中宋" w:hAnsi="华文中宋" w:eastAsia="华文中宋"/>
          <w:color w:val="auto"/>
          <w:spacing w:val="10"/>
          <w:sz w:val="21"/>
          <w:szCs w:val="21"/>
          <w:highlight w:val="none"/>
        </w:rPr>
        <w:t>4</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磋商供应商所做的其他承诺</w:t>
      </w:r>
    </w:p>
    <w:p w14:paraId="625C98B4">
      <w:pPr>
        <w:pStyle w:val="55"/>
        <w:spacing w:line="440" w:lineRule="exact"/>
        <w:rPr>
          <w:rFonts w:ascii="华文中宋" w:hAnsi="华文中宋" w:eastAsia="华文中宋"/>
          <w:b/>
          <w:bCs/>
          <w:color w:val="auto"/>
          <w:spacing w:val="10"/>
          <w:sz w:val="21"/>
          <w:szCs w:val="21"/>
          <w:highlight w:val="none"/>
        </w:rPr>
      </w:pPr>
      <w:r>
        <w:rPr>
          <w:rFonts w:hint="eastAsia" w:ascii="华文中宋" w:hAnsi="华文中宋" w:eastAsia="华文中宋"/>
          <w:b/>
          <w:bCs/>
          <w:color w:val="auto"/>
          <w:spacing w:val="10"/>
          <w:sz w:val="21"/>
          <w:szCs w:val="21"/>
          <w:highlight w:val="none"/>
        </w:rPr>
        <w:t>十一、项目负责人</w:t>
      </w:r>
    </w:p>
    <w:p w14:paraId="7E8E677A">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本项目的项目负责人（即项目经理）为：</w:t>
      </w:r>
    </w:p>
    <w:p w14:paraId="632C6EAB">
      <w:pPr>
        <w:pStyle w:val="55"/>
        <w:spacing w:line="440" w:lineRule="exact"/>
        <w:ind w:firstLine="460" w:firstLineChars="200"/>
        <w:rPr>
          <w:rFonts w:ascii="华文中宋" w:hAnsi="华文中宋" w:eastAsia="华文中宋"/>
          <w:bCs/>
          <w:color w:val="auto"/>
          <w:spacing w:val="10"/>
          <w:sz w:val="21"/>
          <w:szCs w:val="21"/>
          <w:highlight w:val="none"/>
        </w:rPr>
      </w:pPr>
      <w:r>
        <w:rPr>
          <w:rFonts w:hint="eastAsia" w:ascii="华文中宋" w:hAnsi="华文中宋" w:eastAsia="华文中宋"/>
          <w:bCs/>
          <w:color w:val="auto"/>
          <w:spacing w:val="10"/>
          <w:sz w:val="21"/>
          <w:szCs w:val="21"/>
          <w:highlight w:val="none"/>
        </w:rPr>
        <w:t>本项目的项目经理必须遵守以下约定：</w:t>
      </w:r>
    </w:p>
    <w:p w14:paraId="035D52D2">
      <w:pPr>
        <w:pStyle w:val="55"/>
        <w:spacing w:line="440" w:lineRule="exact"/>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十二、甲方权利和义务</w:t>
      </w:r>
    </w:p>
    <w:p w14:paraId="523220C9">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1</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按照合同约定的内容和标准督促检查验收乙方的服务过程和结果，检查核实乙方工作人员配置、在岗状况、持证情况。有权要求乙方对不称职的员工按响应文件所承诺的资格条件进行更换，并可追究由此给甲方造成的实际损失。</w:t>
      </w:r>
    </w:p>
    <w:p w14:paraId="37C73C60">
      <w:pPr>
        <w:spacing w:line="360" w:lineRule="auto"/>
        <w:ind w:firstLine="460" w:firstLineChars="200"/>
        <w:rPr>
          <w:rFonts w:ascii="华文中宋" w:hAnsi="华文中宋" w:eastAsia="华文中宋"/>
          <w:color w:val="auto"/>
          <w:szCs w:val="21"/>
          <w:highlight w:val="none"/>
        </w:rPr>
      </w:pPr>
      <w:r>
        <w:rPr>
          <w:rFonts w:hint="eastAsia" w:ascii="华文中宋" w:hAnsi="华文中宋" w:eastAsia="华文中宋"/>
          <w:color w:val="auto"/>
          <w:spacing w:val="10"/>
          <w:szCs w:val="21"/>
          <w:highlight w:val="none"/>
        </w:rPr>
        <w:t>2</w:t>
      </w:r>
      <w:r>
        <w:rPr>
          <w:rFonts w:hint="eastAsia" w:ascii="华文中宋" w:hAnsi="华文中宋" w:eastAsia="华文中宋"/>
          <w:bCs/>
          <w:color w:val="auto"/>
          <w:spacing w:val="10"/>
          <w:szCs w:val="21"/>
          <w:highlight w:val="none"/>
        </w:rPr>
        <w:t>．</w:t>
      </w:r>
      <w:r>
        <w:rPr>
          <w:rFonts w:hint="eastAsia" w:ascii="华文中宋" w:hAnsi="华文中宋" w:eastAsia="华文中宋"/>
          <w:color w:val="auto"/>
          <w:spacing w:val="10"/>
          <w:szCs w:val="21"/>
          <w:highlight w:val="none"/>
        </w:rPr>
        <w:t>按合同要求及时向乙方支付服务费。</w:t>
      </w:r>
      <w:r>
        <w:rPr>
          <w:rFonts w:hint="eastAsia" w:ascii="华文中宋" w:hAnsi="华文中宋" w:eastAsia="华文中宋" w:cs="宋体"/>
          <w:color w:val="auto"/>
          <w:szCs w:val="21"/>
          <w:highlight w:val="none"/>
        </w:rPr>
        <w:t>不得以机构变动、人员更替、政策调整等为由延迟付款，不得将采购文件和合同中未规定的义务作为向供应商付款的条件。</w:t>
      </w:r>
    </w:p>
    <w:p w14:paraId="50789F01">
      <w:pPr>
        <w:pStyle w:val="55"/>
        <w:spacing w:line="360" w:lineRule="auto"/>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 xml:space="preserve">    3</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同服务期内，向乙方提供相应的办公条件和设备。</w:t>
      </w:r>
    </w:p>
    <w:p w14:paraId="377F777E">
      <w:pPr>
        <w:pStyle w:val="55"/>
        <w:spacing w:line="360" w:lineRule="auto"/>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 xml:space="preserve">    4</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必要时，就服务范围内事宜协调属地管理部门；</w:t>
      </w:r>
    </w:p>
    <w:p w14:paraId="2DFC5713">
      <w:pPr>
        <w:pStyle w:val="55"/>
        <w:spacing w:line="360" w:lineRule="auto"/>
        <w:ind w:firstLine="115" w:firstLineChars="50"/>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十三、乙方的权利和义务</w:t>
      </w:r>
    </w:p>
    <w:p w14:paraId="2790CE6B">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1</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按照合同约定收取服务费，根据与甲方的协商结果获取合同外服务的合理费用。</w:t>
      </w:r>
    </w:p>
    <w:p w14:paraId="67F924FE">
      <w:pPr>
        <w:pStyle w:val="55"/>
        <w:spacing w:line="360" w:lineRule="auto"/>
        <w:ind w:left="105" w:leftChars="50" w:firstLine="345" w:firstLineChars="15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2</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必须严格实施乙方响应文件中承诺的人力资源配置。在必须补充或更换人员时，必须补充或更换优于或等同于响应文件承诺的上岗资格的工作人员。</w:t>
      </w:r>
    </w:p>
    <w:p w14:paraId="4D7712CF">
      <w:pPr>
        <w:pStyle w:val="55"/>
        <w:spacing w:line="360" w:lineRule="auto"/>
        <w:ind w:left="105" w:leftChars="50" w:firstLine="345" w:firstLineChars="15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3</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6078915B">
      <w:pPr>
        <w:pStyle w:val="55"/>
        <w:spacing w:line="360" w:lineRule="auto"/>
        <w:ind w:left="105" w:leftChars="50" w:firstLine="345" w:firstLineChars="15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4</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严格履行合同文本（含磋商文件、响应文件等）约定和承诺的服务内容、质量标准、工序工艺，保障业主的建筑物、设备设施、院区内设备设施状况良好和正常运行使用。</w:t>
      </w:r>
    </w:p>
    <w:p w14:paraId="34774992">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5</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科学、完整、连续地编制保管物业档案资料并按时移交。</w:t>
      </w:r>
    </w:p>
    <w:p w14:paraId="3AD34743">
      <w:pPr>
        <w:pStyle w:val="55"/>
        <w:spacing w:line="440" w:lineRule="exact"/>
        <w:ind w:firstLine="230" w:firstLineChars="1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（1）编制周、月、季度服务档案报告。</w:t>
      </w:r>
    </w:p>
    <w:p w14:paraId="1368B2F7">
      <w:pPr>
        <w:pStyle w:val="55"/>
        <w:spacing w:line="440" w:lineRule="exact"/>
        <w:ind w:firstLine="230" w:firstLineChars="1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（2）合同到期、或经双方同意合同提前终止，或满足本合同约定条件下的合同提前解除时，在日之内，按国家有关规定和双方协议约定向甲方移交全部档案资料。</w:t>
      </w:r>
    </w:p>
    <w:p w14:paraId="0DC6449E">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6</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制定并执行严格的安全生产管理措施，保证甲乙方工作人员人身安全和甲方的设备设施的完好无损。</w:t>
      </w:r>
    </w:p>
    <w:p w14:paraId="608D4961">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7</w:t>
      </w:r>
      <w:r>
        <w:rPr>
          <w:rFonts w:hint="eastAsia" w:ascii="华文中宋" w:hAnsi="华文中宋" w:eastAsia="华文中宋"/>
          <w:bCs/>
          <w:color w:val="auto"/>
          <w:spacing w:val="10"/>
          <w:sz w:val="21"/>
          <w:szCs w:val="21"/>
          <w:highlight w:val="none"/>
        </w:rPr>
        <w:t>．</w:t>
      </w:r>
      <w:r>
        <w:rPr>
          <w:rFonts w:hint="eastAsia" w:ascii="华文中宋" w:hAnsi="华文中宋" w:eastAsia="华文中宋"/>
          <w:color w:val="auto"/>
          <w:spacing w:val="10"/>
          <w:sz w:val="21"/>
          <w:szCs w:val="21"/>
          <w:highlight w:val="none"/>
        </w:rPr>
        <w:t>严格遵守国家法律，制定突发事件预案，合理合法地处置，杜绝恶性治安事件的发生。</w:t>
      </w:r>
    </w:p>
    <w:p w14:paraId="1E43E62D">
      <w:pPr>
        <w:pStyle w:val="55"/>
        <w:spacing w:line="440" w:lineRule="exact"/>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十四、甲方违约责任</w:t>
      </w:r>
    </w:p>
    <w:p w14:paraId="540D7B26">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 xml:space="preserve">具体是：                     </w:t>
      </w:r>
    </w:p>
    <w:p w14:paraId="3331F54A">
      <w:pPr>
        <w:pStyle w:val="55"/>
        <w:spacing w:line="440" w:lineRule="exact"/>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十五、乙方违约责任</w:t>
      </w:r>
    </w:p>
    <w:p w14:paraId="2AFD6411">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 xml:space="preserve">具体是：                     </w:t>
      </w:r>
    </w:p>
    <w:p w14:paraId="5704F6D0">
      <w:pPr>
        <w:pStyle w:val="55"/>
        <w:spacing w:line="440" w:lineRule="exact"/>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十六、 索赔</w:t>
      </w:r>
    </w:p>
    <w:p w14:paraId="19E01603">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甲乙方违约时，当一方提出索赔通知后天内对方未能予以答复，应视为已被对方接受。</w:t>
      </w:r>
    </w:p>
    <w:p w14:paraId="36D3CE90">
      <w:pPr>
        <w:pStyle w:val="55"/>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十七、责任免除</w:t>
      </w:r>
    </w:p>
    <w:p w14:paraId="318EE584">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签约双方任一方由于受诸如战争、严重火灾、洪水、台风、地震等不可抗力事故的影响而不能执行合同时，可免除违约责任。</w:t>
      </w:r>
    </w:p>
    <w:p w14:paraId="40EA4BDB">
      <w:pPr>
        <w:pStyle w:val="55"/>
        <w:spacing w:line="360" w:lineRule="auto"/>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 xml:space="preserve">十八、争议的解决 </w:t>
      </w:r>
    </w:p>
    <w:p w14:paraId="7CDA2A5F">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在执行合同中发生的或与本合同有关的争端，双方应通过协商解决。</w:t>
      </w:r>
    </w:p>
    <w:p w14:paraId="77870E1D">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双方协商不能达成一致时，采取以下第种方式解决：</w:t>
      </w:r>
    </w:p>
    <w:p w14:paraId="778B5ED8">
      <w:pPr>
        <w:spacing w:line="360" w:lineRule="auto"/>
        <w:ind w:firstLine="230" w:firstLineChars="100"/>
        <w:rPr>
          <w:rFonts w:ascii="华文中宋" w:hAnsi="华文中宋" w:eastAsia="华文中宋" w:cs="宋体"/>
          <w:color w:val="auto"/>
          <w:szCs w:val="21"/>
          <w:highlight w:val="none"/>
        </w:rPr>
      </w:pPr>
      <w:r>
        <w:rPr>
          <w:rFonts w:hint="eastAsia" w:ascii="华文中宋" w:hAnsi="华文中宋" w:eastAsia="华文中宋"/>
          <w:color w:val="auto"/>
          <w:spacing w:val="10"/>
          <w:szCs w:val="21"/>
          <w:highlight w:val="none"/>
        </w:rPr>
        <w:t>（1）向甲方</w:t>
      </w:r>
      <w:r>
        <w:rPr>
          <w:rFonts w:hint="eastAsia" w:ascii="华文中宋" w:hAnsi="华文中宋" w:eastAsia="华文中宋" w:cs="宋体"/>
          <w:color w:val="auto"/>
          <w:szCs w:val="21"/>
          <w:highlight w:val="none"/>
        </w:rPr>
        <w:t>住所地有管辖权的人民法院提起诉讼。</w:t>
      </w:r>
    </w:p>
    <w:p w14:paraId="47D1E6D9">
      <w:pPr>
        <w:pStyle w:val="55"/>
        <w:spacing w:line="360" w:lineRule="auto"/>
        <w:ind w:firstLine="230" w:firstLineChars="1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（2）向仲裁委员会申请仲裁。</w:t>
      </w:r>
    </w:p>
    <w:p w14:paraId="3FA14C03">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在起诉或仲裁期间，除正在进行的起诉或仲裁部分外，合同其他部分继续执行。</w:t>
      </w:r>
    </w:p>
    <w:p w14:paraId="1DFAD001">
      <w:pPr>
        <w:pStyle w:val="55"/>
        <w:spacing w:line="440" w:lineRule="exact"/>
        <w:rPr>
          <w:rFonts w:ascii="华文中宋" w:hAnsi="华文中宋" w:eastAsia="华文中宋"/>
          <w:b/>
          <w:color w:val="auto"/>
          <w:spacing w:val="10"/>
          <w:sz w:val="21"/>
          <w:szCs w:val="21"/>
          <w:highlight w:val="none"/>
        </w:rPr>
      </w:pPr>
      <w:r>
        <w:rPr>
          <w:rFonts w:hint="eastAsia" w:ascii="华文中宋" w:hAnsi="华文中宋" w:eastAsia="华文中宋"/>
          <w:b/>
          <w:color w:val="auto"/>
          <w:spacing w:val="10"/>
          <w:sz w:val="21"/>
          <w:szCs w:val="21"/>
          <w:highlight w:val="none"/>
        </w:rPr>
        <w:t>十九、合同终止、解除</w:t>
      </w:r>
    </w:p>
    <w:p w14:paraId="6C151A2E">
      <w:pPr>
        <w:pStyle w:val="55"/>
        <w:spacing w:line="440" w:lineRule="exact"/>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本合同期限自签订之日起到合同终止日期。合同到期甲乙双方均未提出新的意向，合同自行终止。合作期内任何一方不得擅自停止协议，否则应负担所造成的一切损失。</w:t>
      </w:r>
    </w:p>
    <w:p w14:paraId="6525B702">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在下列情况发生时，甲方有权提前解除合同并就实际损失向乙方提出索赔：</w:t>
      </w:r>
    </w:p>
    <w:p w14:paraId="71735A6E">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乙方服务质量考核不合格；</w:t>
      </w:r>
    </w:p>
    <w:p w14:paraId="7B766300">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乙方未得到甲方同意，擅自更换项目经理和主要管理人员。</w:t>
      </w:r>
    </w:p>
    <w:p w14:paraId="5325CAA1">
      <w:pPr>
        <w:pStyle w:val="55"/>
        <w:spacing w:line="360" w:lineRule="auto"/>
        <w:ind w:firstLine="460" w:firstLineChars="200"/>
        <w:rPr>
          <w:rFonts w:ascii="华文中宋" w:hAnsi="华文中宋" w:eastAsia="华文中宋"/>
          <w:color w:val="auto"/>
          <w:spacing w:val="10"/>
          <w:sz w:val="21"/>
          <w:szCs w:val="21"/>
          <w:highlight w:val="none"/>
        </w:rPr>
      </w:pPr>
      <w:r>
        <w:rPr>
          <w:rFonts w:hint="eastAsia" w:ascii="华文中宋" w:hAnsi="华文中宋" w:eastAsia="华文中宋"/>
          <w:color w:val="auto"/>
          <w:spacing w:val="10"/>
          <w:sz w:val="21"/>
          <w:szCs w:val="21"/>
          <w:highlight w:val="none"/>
        </w:rPr>
        <w:t>乙方因故需终止合同，必须提前天书面通知甲方，经甲方同意后，方可终止。</w:t>
      </w:r>
    </w:p>
    <w:p w14:paraId="46152ECA">
      <w:pPr>
        <w:pStyle w:val="55"/>
        <w:spacing w:line="360" w:lineRule="auto"/>
        <w:rPr>
          <w:rFonts w:ascii="华文中宋" w:hAnsi="华文中宋" w:eastAsia="华文中宋"/>
          <w:b/>
          <w:bCs/>
          <w:color w:val="auto"/>
          <w:sz w:val="21"/>
          <w:szCs w:val="21"/>
          <w:highlight w:val="none"/>
        </w:rPr>
      </w:pPr>
      <w:r>
        <w:rPr>
          <w:rFonts w:hint="eastAsia" w:ascii="华文中宋" w:hAnsi="华文中宋" w:eastAsia="华文中宋"/>
          <w:b/>
          <w:bCs/>
          <w:color w:val="auto"/>
          <w:spacing w:val="10"/>
          <w:sz w:val="21"/>
          <w:szCs w:val="21"/>
          <w:highlight w:val="none"/>
        </w:rPr>
        <w:t>二十、</w:t>
      </w:r>
      <w:r>
        <w:rPr>
          <w:rFonts w:hint="eastAsia" w:ascii="华文中宋" w:hAnsi="华文中宋" w:eastAsia="华文中宋"/>
          <w:b/>
          <w:bCs/>
          <w:color w:val="auto"/>
          <w:sz w:val="21"/>
          <w:szCs w:val="21"/>
          <w:highlight w:val="none"/>
        </w:rPr>
        <w:t>合同生效及其他</w:t>
      </w:r>
    </w:p>
    <w:p w14:paraId="6011502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1</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合同由甲、乙双方法定代表人或授权代表签字并加盖公章或合同专用章之日起生效</w:t>
      </w:r>
      <w:r>
        <w:rPr>
          <w:rFonts w:hint="eastAsia" w:ascii="华文中宋" w:hAnsi="华文中宋" w:eastAsia="华文中宋"/>
          <w:color w:val="auto"/>
          <w:szCs w:val="21"/>
          <w:highlight w:val="none"/>
        </w:rPr>
        <w:t>。</w:t>
      </w:r>
    </w:p>
    <w:p w14:paraId="521C0A7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本合同一式</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份。</w:t>
      </w:r>
    </w:p>
    <w:p w14:paraId="3EB962EE">
      <w:pPr>
        <w:spacing w:line="360" w:lineRule="auto"/>
        <w:ind w:firstLine="420" w:firstLineChars="200"/>
        <w:rPr>
          <w:rFonts w:ascii="华文中宋" w:hAnsi="华文中宋" w:eastAsia="华文中宋" w:cs="宋体"/>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合同执行过程中出现的未尽事宜，双方在不违背合同和磋商文件的前提下协商解决。协商结果以“纪要”形式甲乙双方签字盖章确认，作为合同附件，与合同具有同等效力。</w:t>
      </w:r>
    </w:p>
    <w:p w14:paraId="1F458DDD">
      <w:pPr>
        <w:spacing w:line="360" w:lineRule="auto"/>
        <w:rPr>
          <w:rFonts w:ascii="华文中宋" w:hAnsi="华文中宋" w:eastAsia="华文中宋"/>
          <w:b/>
          <w:color w:val="auto"/>
          <w:szCs w:val="21"/>
          <w:highlight w:val="none"/>
        </w:rPr>
      </w:pPr>
      <w:r>
        <w:rPr>
          <w:rFonts w:hint="eastAsia" w:ascii="华文中宋" w:hAnsi="华文中宋" w:eastAsia="华文中宋" w:cs="宋体"/>
          <w:b/>
          <w:color w:val="auto"/>
          <w:szCs w:val="21"/>
          <w:highlight w:val="none"/>
        </w:rPr>
        <w:t>二十一、下列文件为本合同不可分割部分</w:t>
      </w:r>
    </w:p>
    <w:p w14:paraId="085B098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磋商文件（含澄清或修改文件）</w:t>
      </w:r>
    </w:p>
    <w:p w14:paraId="2A2EF01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响应文件（含澄清或说明文件）</w:t>
      </w:r>
    </w:p>
    <w:p w14:paraId="3DB055A7">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磋商供应商所做的其他承诺</w:t>
      </w:r>
    </w:p>
    <w:p w14:paraId="27DC6FF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bCs/>
          <w:color w:val="auto"/>
          <w:spacing w:val="10"/>
          <w:szCs w:val="21"/>
          <w:highlight w:val="none"/>
        </w:rPr>
        <w:t>．</w:t>
      </w:r>
      <w:r>
        <w:rPr>
          <w:rFonts w:hint="eastAsia" w:ascii="华文中宋" w:hAnsi="华文中宋" w:eastAsia="华文中宋" w:cs="宋体"/>
          <w:color w:val="auto"/>
          <w:szCs w:val="21"/>
          <w:highlight w:val="none"/>
        </w:rPr>
        <w:t>项目验收标准、程序</w:t>
      </w:r>
    </w:p>
    <w:p w14:paraId="05C6B1E6">
      <w:pPr>
        <w:spacing w:line="600" w:lineRule="exact"/>
        <w:rPr>
          <w:rFonts w:ascii="华文中宋" w:hAnsi="华文中宋" w:eastAsia="华文中宋"/>
          <w:b/>
          <w:bCs/>
          <w:color w:val="auto"/>
          <w:szCs w:val="21"/>
          <w:highlight w:val="none"/>
        </w:rPr>
      </w:pPr>
      <w:r>
        <w:rPr>
          <w:rFonts w:hint="eastAsia" w:ascii="华文中宋" w:hAnsi="华文中宋" w:eastAsia="华文中宋"/>
          <w:b/>
          <w:bCs/>
          <w:color w:val="auto"/>
          <w:szCs w:val="21"/>
          <w:highlight w:val="none"/>
        </w:rPr>
        <w:t>需方（章）：                                  供方（章）：</w:t>
      </w:r>
    </w:p>
    <w:p w14:paraId="1AD3A03D">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法定代表人：                                 法定代表人：</w:t>
      </w:r>
    </w:p>
    <w:p w14:paraId="1086EA9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委托代理人：                                 委托代理人：</w:t>
      </w:r>
    </w:p>
    <w:p w14:paraId="7065E03C">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                                       地址：</w:t>
      </w:r>
    </w:p>
    <w:p w14:paraId="39627B2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电话：                                       电话：</w:t>
      </w:r>
    </w:p>
    <w:p w14:paraId="06165C7D">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开户银行：                                   开户银行：</w:t>
      </w:r>
    </w:p>
    <w:p w14:paraId="1294951E">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账号：                                       账号</w:t>
      </w:r>
    </w:p>
    <w:p w14:paraId="7D944783">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本合同的签署地：</w:t>
      </w:r>
    </w:p>
    <w:p w14:paraId="61ADD5DD">
      <w:pPr>
        <w:wordWrap w:val="0"/>
        <w:jc w:val="righ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日期：    年  月   日</w:t>
      </w:r>
    </w:p>
    <w:p w14:paraId="5F66926B">
      <w:pPr>
        <w:wordWrap w:val="0"/>
        <w:spacing w:line="360" w:lineRule="auto"/>
        <w:ind w:right="315"/>
        <w:jc w:val="both"/>
        <w:rPr>
          <w:color w:val="auto"/>
          <w:sz w:val="24"/>
          <w:szCs w:val="28"/>
          <w:highlight w:val="none"/>
        </w:rPr>
      </w:pPr>
      <w:r>
        <w:rPr>
          <w:rFonts w:hint="eastAsia" w:ascii="华文中宋" w:hAnsi="华文中宋" w:eastAsia="华文中宋" w:cs="华文中宋"/>
          <w:b w:val="0"/>
          <w:bCs/>
          <w:color w:val="auto"/>
          <w:spacing w:val="20"/>
          <w:kern w:val="44"/>
          <w:sz w:val="24"/>
          <w:szCs w:val="24"/>
          <w:highlight w:val="none"/>
          <w:lang w:eastAsia="zh-CN"/>
        </w:rPr>
        <w:t>（</w:t>
      </w:r>
      <w:r>
        <w:rPr>
          <w:rFonts w:hint="eastAsia" w:ascii="华文中宋" w:hAnsi="华文中宋" w:eastAsia="华文中宋" w:cs="华文中宋"/>
          <w:b w:val="0"/>
          <w:bCs/>
          <w:color w:val="auto"/>
          <w:spacing w:val="20"/>
          <w:kern w:val="44"/>
          <w:sz w:val="24"/>
          <w:szCs w:val="24"/>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4"/>
          <w:szCs w:val="24"/>
          <w:highlight w:val="none"/>
          <w:lang w:eastAsia="zh-CN"/>
        </w:rPr>
        <w:t>）</w:t>
      </w:r>
    </w:p>
    <w:p w14:paraId="7E3209B2">
      <w:pPr>
        <w:pStyle w:val="2"/>
        <w:jc w:val="center"/>
        <w:rPr>
          <w:rFonts w:hint="eastAsia" w:ascii="华文中宋" w:hAnsi="华文中宋" w:eastAsia="华文中宋" w:cs="Times New Roman"/>
          <w:color w:val="auto"/>
          <w:spacing w:val="20"/>
          <w:sz w:val="28"/>
          <w:szCs w:val="28"/>
          <w:highlight w:val="none"/>
        </w:rPr>
      </w:pPr>
      <w:bookmarkStart w:id="32" w:name="_Toc489536690"/>
      <w:r>
        <w:rPr>
          <w:rFonts w:hint="eastAsia" w:ascii="华文中宋" w:hAnsi="华文中宋" w:eastAsia="华文中宋"/>
          <w:b/>
          <w:bCs/>
          <w:color w:val="auto"/>
          <w:spacing w:val="20"/>
          <w:sz w:val="28"/>
          <w:szCs w:val="28"/>
          <w:highlight w:val="none"/>
        </w:rPr>
        <w:br w:type="page"/>
      </w:r>
      <w:bookmarkStart w:id="33" w:name="_Toc25708"/>
      <w:r>
        <w:rPr>
          <w:rFonts w:hint="eastAsia" w:ascii="华文中宋" w:hAnsi="华文中宋" w:eastAsia="华文中宋" w:cs="Times New Roman"/>
          <w:color w:val="auto"/>
          <w:spacing w:val="20"/>
          <w:sz w:val="28"/>
          <w:szCs w:val="28"/>
          <w:highlight w:val="none"/>
        </w:rPr>
        <w:t>第八部分  响应文件内容要求及格式</w:t>
      </w:r>
      <w:bookmarkEnd w:id="32"/>
      <w:bookmarkEnd w:id="33"/>
    </w:p>
    <w:p w14:paraId="25E958A5">
      <w:pPr>
        <w:spacing w:line="480" w:lineRule="exact"/>
        <w:rPr>
          <w:rFonts w:ascii="华文中宋" w:hAnsi="华文中宋" w:eastAsia="华文中宋"/>
          <w:color w:val="auto"/>
          <w:szCs w:val="21"/>
          <w:highlight w:val="none"/>
        </w:rPr>
      </w:pPr>
      <w:r>
        <w:rPr>
          <w:rFonts w:hint="eastAsia" w:ascii="华文中宋" w:hAnsi="华文中宋" w:eastAsia="华文中宋"/>
          <w:b/>
          <w:color w:val="auto"/>
          <w:sz w:val="24"/>
          <w:highlight w:val="none"/>
        </w:rPr>
        <w:t>磋商供应商提交响应文件须知</w:t>
      </w:r>
    </w:p>
    <w:p w14:paraId="1767C3AF">
      <w:pPr>
        <w:spacing w:line="480" w:lineRule="exact"/>
        <w:ind w:firstLine="434"/>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、磋商供应商按照本部分编排响应文件（资格证明文件、</w:t>
      </w:r>
      <w:r>
        <w:rPr>
          <w:rFonts w:hint="eastAsia" w:ascii="华文中宋" w:hAnsi="华文中宋" w:eastAsia="华文中宋"/>
          <w:color w:val="auto"/>
          <w:szCs w:val="21"/>
          <w:highlight w:val="none"/>
          <w:lang w:eastAsia="zh-CN"/>
        </w:rPr>
        <w:t>商务技术</w:t>
      </w:r>
      <w:r>
        <w:rPr>
          <w:rFonts w:hint="eastAsia" w:ascii="华文中宋" w:hAnsi="华文中宋" w:eastAsia="华文中宋"/>
          <w:color w:val="auto"/>
          <w:szCs w:val="21"/>
          <w:highlight w:val="none"/>
        </w:rPr>
        <w:t>文件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报价文件</w:t>
      </w:r>
      <w:r>
        <w:rPr>
          <w:rFonts w:hint="eastAsia" w:ascii="华文中宋" w:hAnsi="华文中宋" w:eastAsia="华文中宋"/>
          <w:color w:val="auto"/>
          <w:szCs w:val="21"/>
          <w:highlight w:val="none"/>
        </w:rPr>
        <w:t>），编排中涉及格式资料的，应按照本部分提供的内容和格式（所有表格的格式可扩展）填写提交。</w:t>
      </w:r>
    </w:p>
    <w:p w14:paraId="345B031F">
      <w:pPr>
        <w:spacing w:line="480" w:lineRule="exact"/>
        <w:ind w:firstLine="434"/>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、全部声明和问题的回答及所附材料必须是真实的、准确的和完整的。</w:t>
      </w:r>
    </w:p>
    <w:p w14:paraId="51C9A138">
      <w:pPr>
        <w:pStyle w:val="59"/>
        <w:snapToGrid w:val="0"/>
        <w:spacing w:line="480" w:lineRule="exact"/>
        <w:ind w:firstLine="420" w:firstLineChars="200"/>
        <w:rPr>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、按磋商文件要求“格式”提供的材料，如有调整，内容及签署必须完整、有效，且没有本文件不可接受的条件。</w:t>
      </w:r>
      <w:r>
        <w:rPr>
          <w:color w:val="auto"/>
          <w:highlight w:val="none"/>
        </w:rPr>
        <w:br w:type="page"/>
      </w:r>
    </w:p>
    <w:p w14:paraId="3E47B515">
      <w:pPr>
        <w:spacing w:line="360" w:lineRule="auto"/>
        <w:rPr>
          <w:rFonts w:ascii="华文中宋" w:hAnsi="华文中宋" w:eastAsia="华文中宋"/>
          <w:b/>
          <w:color w:val="auto"/>
          <w:spacing w:val="20"/>
          <w:sz w:val="24"/>
          <w:highlight w:val="none"/>
        </w:rPr>
      </w:pPr>
      <w:r>
        <w:rPr>
          <w:rFonts w:hint="eastAsia" w:ascii="华文中宋" w:hAnsi="华文中宋" w:eastAsia="华文中宋"/>
          <w:b/>
          <w:color w:val="auto"/>
          <w:spacing w:val="20"/>
          <w:sz w:val="24"/>
          <w:highlight w:val="none"/>
        </w:rPr>
        <w:t>资格证明文件格式</w:t>
      </w:r>
    </w:p>
    <w:p w14:paraId="5DB7A9EE">
      <w:pPr>
        <w:rPr>
          <w:rFonts w:ascii="华文中宋" w:hAnsi="华文中宋" w:eastAsia="华文中宋"/>
          <w:b/>
          <w:color w:val="auto"/>
          <w:sz w:val="24"/>
          <w:highlight w:val="none"/>
        </w:rPr>
      </w:pPr>
      <w:bookmarkStart w:id="34" w:name="_Toc7481_WPSOffice_Level1"/>
      <w:r>
        <w:rPr>
          <w:rFonts w:hint="eastAsia" w:ascii="华文中宋" w:hAnsi="华文中宋" w:eastAsia="华文中宋"/>
          <w:b/>
          <w:color w:val="auto"/>
          <w:spacing w:val="20"/>
          <w:sz w:val="24"/>
          <w:highlight w:val="none"/>
        </w:rPr>
        <w:t>响应文件（资格证明文件）</w:t>
      </w:r>
      <w:r>
        <w:rPr>
          <w:rFonts w:hint="eastAsia" w:ascii="华文中宋" w:hAnsi="华文中宋" w:eastAsia="华文中宋"/>
          <w:b/>
          <w:color w:val="auto"/>
          <w:sz w:val="24"/>
          <w:highlight w:val="none"/>
        </w:rPr>
        <w:t>封面及目录格式</w:t>
      </w:r>
      <w:bookmarkEnd w:id="34"/>
    </w:p>
    <w:p w14:paraId="0A948A49">
      <w:pPr>
        <w:pStyle w:val="17"/>
        <w:snapToGrid w:val="0"/>
        <w:spacing w:line="276" w:lineRule="auto"/>
        <w:ind w:firstLine="525" w:firstLineChars="250"/>
        <w:rPr>
          <w:rFonts w:ascii="华文中宋" w:hAnsi="华文中宋" w:eastAsia="华文中宋"/>
          <w:color w:val="auto"/>
          <w:kern w:val="0"/>
          <w:highlight w:val="none"/>
        </w:rPr>
      </w:pPr>
    </w:p>
    <w:p w14:paraId="7AA5A046">
      <w:pPr>
        <w:pStyle w:val="17"/>
        <w:snapToGrid w:val="0"/>
        <w:spacing w:line="276" w:lineRule="auto"/>
        <w:ind w:firstLine="525" w:firstLineChars="250"/>
        <w:rPr>
          <w:rFonts w:ascii="华文中宋" w:hAnsi="华文中宋" w:eastAsia="华文中宋"/>
          <w:color w:val="auto"/>
          <w:kern w:val="0"/>
          <w:highlight w:val="none"/>
        </w:rPr>
      </w:pPr>
    </w:p>
    <w:p w14:paraId="1C21F490">
      <w:pPr>
        <w:pStyle w:val="17"/>
        <w:snapToGrid w:val="0"/>
        <w:spacing w:line="276" w:lineRule="auto"/>
        <w:ind w:firstLine="525" w:firstLineChars="250"/>
        <w:rPr>
          <w:rFonts w:ascii="华文中宋" w:hAnsi="华文中宋" w:eastAsia="华文中宋"/>
          <w:color w:val="auto"/>
          <w:kern w:val="0"/>
          <w:highlight w:val="none"/>
        </w:rPr>
      </w:pPr>
    </w:p>
    <w:p w14:paraId="7E9E512C">
      <w:pPr>
        <w:jc w:val="center"/>
        <w:rPr>
          <w:rFonts w:ascii="华文中宋" w:hAnsi="华文中宋" w:eastAsia="华文中宋"/>
          <w:b/>
          <w:color w:val="auto"/>
          <w:spacing w:val="60"/>
          <w:sz w:val="84"/>
          <w:szCs w:val="84"/>
          <w:highlight w:val="none"/>
        </w:rPr>
      </w:pPr>
      <w:bookmarkStart w:id="35" w:name="_Toc16293_WPSOffice_Level2"/>
      <w:r>
        <w:rPr>
          <w:rFonts w:hint="eastAsia" w:ascii="华文中宋" w:hAnsi="华文中宋" w:eastAsia="华文中宋"/>
          <w:b/>
          <w:color w:val="auto"/>
          <w:spacing w:val="60"/>
          <w:sz w:val="84"/>
          <w:szCs w:val="84"/>
          <w:highlight w:val="none"/>
        </w:rPr>
        <w:t>响 应 文 件</w:t>
      </w:r>
      <w:bookmarkEnd w:id="35"/>
    </w:p>
    <w:p w14:paraId="01A44D67">
      <w:pPr>
        <w:ind w:firstLine="841" w:firstLineChars="150"/>
        <w:jc w:val="center"/>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（资格证明文件）</w:t>
      </w:r>
    </w:p>
    <w:p w14:paraId="4B4D0B55">
      <w:pPr>
        <w:pStyle w:val="17"/>
        <w:snapToGrid w:val="0"/>
        <w:spacing w:line="276" w:lineRule="auto"/>
        <w:ind w:firstLine="525" w:firstLineChars="250"/>
        <w:rPr>
          <w:rFonts w:ascii="华文中宋" w:hAnsi="华文中宋" w:eastAsia="华文中宋"/>
          <w:color w:val="auto"/>
          <w:kern w:val="0"/>
          <w:highlight w:val="none"/>
        </w:rPr>
      </w:pPr>
    </w:p>
    <w:p w14:paraId="442030F3">
      <w:pPr>
        <w:ind w:firstLine="901" w:firstLineChars="25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14:paraId="59337C59">
      <w:pPr>
        <w:ind w:firstLine="901" w:firstLineChars="25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项目编号：</w:t>
      </w:r>
    </w:p>
    <w:p w14:paraId="684C4DE6">
      <w:pPr>
        <w:pStyle w:val="17"/>
        <w:snapToGrid w:val="0"/>
        <w:spacing w:line="276" w:lineRule="auto"/>
        <w:ind w:firstLine="525" w:firstLineChars="250"/>
        <w:rPr>
          <w:rFonts w:ascii="华文中宋" w:hAnsi="华文中宋" w:eastAsia="华文中宋"/>
          <w:color w:val="auto"/>
          <w:kern w:val="0"/>
          <w:highlight w:val="none"/>
        </w:rPr>
      </w:pPr>
    </w:p>
    <w:p w14:paraId="7B97F22F">
      <w:pPr>
        <w:pStyle w:val="17"/>
        <w:snapToGrid w:val="0"/>
        <w:spacing w:line="276" w:lineRule="auto"/>
        <w:ind w:firstLine="525" w:firstLineChars="250"/>
        <w:rPr>
          <w:rFonts w:ascii="华文中宋" w:hAnsi="华文中宋" w:eastAsia="华文中宋"/>
          <w:color w:val="auto"/>
          <w:kern w:val="0"/>
          <w:highlight w:val="none"/>
        </w:rPr>
      </w:pPr>
    </w:p>
    <w:p w14:paraId="7BE45094">
      <w:pPr>
        <w:pStyle w:val="17"/>
        <w:snapToGrid w:val="0"/>
        <w:spacing w:line="276" w:lineRule="auto"/>
        <w:ind w:firstLine="525" w:firstLineChars="250"/>
        <w:rPr>
          <w:rFonts w:ascii="华文中宋" w:hAnsi="华文中宋" w:eastAsia="华文中宋"/>
          <w:color w:val="auto"/>
          <w:kern w:val="0"/>
          <w:highlight w:val="none"/>
        </w:rPr>
      </w:pPr>
    </w:p>
    <w:p w14:paraId="2FE8CC51">
      <w:pPr>
        <w:pStyle w:val="17"/>
        <w:snapToGrid w:val="0"/>
        <w:spacing w:line="276" w:lineRule="auto"/>
        <w:ind w:firstLine="525" w:firstLineChars="250"/>
        <w:rPr>
          <w:rFonts w:ascii="华文中宋" w:hAnsi="华文中宋" w:eastAsia="华文中宋"/>
          <w:color w:val="auto"/>
          <w:kern w:val="0"/>
          <w:highlight w:val="none"/>
        </w:rPr>
      </w:pPr>
    </w:p>
    <w:p w14:paraId="69B2186F">
      <w:pPr>
        <w:pStyle w:val="17"/>
        <w:snapToGrid w:val="0"/>
        <w:spacing w:line="276" w:lineRule="auto"/>
        <w:ind w:firstLine="525" w:firstLineChars="250"/>
        <w:rPr>
          <w:rFonts w:ascii="华文中宋" w:hAnsi="华文中宋" w:eastAsia="华文中宋"/>
          <w:color w:val="auto"/>
          <w:kern w:val="0"/>
          <w:highlight w:val="none"/>
        </w:rPr>
      </w:pPr>
    </w:p>
    <w:p w14:paraId="310947CD">
      <w:pPr>
        <w:pStyle w:val="17"/>
        <w:snapToGrid w:val="0"/>
        <w:spacing w:line="276" w:lineRule="auto"/>
        <w:ind w:firstLine="525" w:firstLineChars="250"/>
        <w:rPr>
          <w:rFonts w:ascii="华文中宋" w:hAnsi="华文中宋" w:eastAsia="华文中宋"/>
          <w:color w:val="auto"/>
          <w:kern w:val="0"/>
          <w:highlight w:val="none"/>
        </w:rPr>
      </w:pPr>
    </w:p>
    <w:p w14:paraId="22EB7D48">
      <w:pPr>
        <w:pStyle w:val="17"/>
        <w:snapToGrid w:val="0"/>
        <w:spacing w:line="276" w:lineRule="auto"/>
        <w:ind w:firstLine="525" w:firstLineChars="250"/>
        <w:rPr>
          <w:rFonts w:ascii="华文中宋" w:hAnsi="华文中宋" w:eastAsia="华文中宋"/>
          <w:color w:val="auto"/>
          <w:kern w:val="0"/>
          <w:highlight w:val="none"/>
        </w:rPr>
      </w:pPr>
    </w:p>
    <w:p w14:paraId="7F6F047B">
      <w:pPr>
        <w:pStyle w:val="17"/>
        <w:snapToGrid w:val="0"/>
        <w:spacing w:line="276" w:lineRule="auto"/>
        <w:ind w:firstLine="525" w:firstLineChars="250"/>
        <w:rPr>
          <w:rFonts w:ascii="华文中宋" w:hAnsi="华文中宋" w:eastAsia="华文中宋"/>
          <w:color w:val="auto"/>
          <w:kern w:val="0"/>
          <w:highlight w:val="none"/>
        </w:rPr>
      </w:pPr>
    </w:p>
    <w:p w14:paraId="70B3B7F3">
      <w:pPr>
        <w:pStyle w:val="17"/>
        <w:snapToGrid w:val="0"/>
        <w:spacing w:line="276" w:lineRule="auto"/>
        <w:ind w:firstLine="525" w:firstLineChars="250"/>
        <w:rPr>
          <w:rFonts w:ascii="华文中宋" w:hAnsi="华文中宋" w:eastAsia="华文中宋"/>
          <w:color w:val="auto"/>
          <w:kern w:val="0"/>
          <w:highlight w:val="none"/>
        </w:rPr>
      </w:pPr>
    </w:p>
    <w:p w14:paraId="1EF92D28">
      <w:pPr>
        <w:pStyle w:val="17"/>
        <w:snapToGrid w:val="0"/>
        <w:spacing w:line="276" w:lineRule="auto"/>
        <w:ind w:firstLine="525" w:firstLineChars="250"/>
        <w:rPr>
          <w:rFonts w:ascii="华文中宋" w:hAnsi="华文中宋" w:eastAsia="华文中宋"/>
          <w:color w:val="auto"/>
          <w:kern w:val="0"/>
          <w:highlight w:val="none"/>
        </w:rPr>
      </w:pPr>
    </w:p>
    <w:p w14:paraId="0F0F67D7">
      <w:pPr>
        <w:pStyle w:val="17"/>
        <w:snapToGrid w:val="0"/>
        <w:spacing w:line="276" w:lineRule="auto"/>
        <w:ind w:firstLine="525" w:firstLineChars="250"/>
        <w:rPr>
          <w:rFonts w:ascii="华文中宋" w:hAnsi="华文中宋" w:eastAsia="华文中宋"/>
          <w:color w:val="auto"/>
          <w:kern w:val="0"/>
          <w:highlight w:val="none"/>
        </w:rPr>
      </w:pPr>
    </w:p>
    <w:p w14:paraId="0E8DEF69">
      <w:pPr>
        <w:pStyle w:val="17"/>
        <w:snapToGrid w:val="0"/>
        <w:spacing w:line="276" w:lineRule="auto"/>
        <w:ind w:firstLine="525" w:firstLineChars="250"/>
        <w:rPr>
          <w:rFonts w:ascii="华文中宋" w:hAnsi="华文中宋" w:eastAsia="华文中宋"/>
          <w:color w:val="auto"/>
          <w:kern w:val="0"/>
          <w:highlight w:val="none"/>
        </w:rPr>
      </w:pPr>
    </w:p>
    <w:p w14:paraId="096E9F98">
      <w:pPr>
        <w:pStyle w:val="17"/>
        <w:snapToGrid w:val="0"/>
        <w:spacing w:line="276" w:lineRule="auto"/>
        <w:ind w:firstLine="525" w:firstLineChars="250"/>
        <w:rPr>
          <w:rFonts w:ascii="华文中宋" w:hAnsi="华文中宋" w:eastAsia="华文中宋"/>
          <w:color w:val="auto"/>
          <w:kern w:val="0"/>
          <w:highlight w:val="none"/>
        </w:rPr>
      </w:pPr>
    </w:p>
    <w:p w14:paraId="5D1BB02A">
      <w:pPr>
        <w:spacing w:line="360" w:lineRule="auto"/>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b/>
          <w:color w:val="auto"/>
          <w:spacing w:val="20"/>
          <w:sz w:val="32"/>
          <w:szCs w:val="32"/>
          <w:highlight w:val="none"/>
        </w:rPr>
        <w:t>）</w:t>
      </w:r>
    </w:p>
    <w:p w14:paraId="537C80EA">
      <w:pPr>
        <w:jc w:val="center"/>
        <w:rPr>
          <w:rFonts w:ascii="华文中宋" w:hAnsi="华文中宋" w:eastAsia="华文中宋"/>
          <w:b/>
          <w:color w:val="auto"/>
          <w:sz w:val="24"/>
          <w:highlight w:val="none"/>
        </w:rPr>
      </w:pPr>
      <w:r>
        <w:rPr>
          <w:rFonts w:hint="eastAsia" w:ascii="华文中宋" w:hAnsi="华文中宋" w:eastAsia="华文中宋"/>
          <w:b/>
          <w:color w:val="auto"/>
          <w:sz w:val="32"/>
          <w:szCs w:val="32"/>
          <w:highlight w:val="none"/>
        </w:rPr>
        <w:t>二〇   年  月  日</w:t>
      </w:r>
    </w:p>
    <w:p w14:paraId="1033954C">
      <w:pPr>
        <w:spacing w:line="480" w:lineRule="auto"/>
        <w:jc w:val="center"/>
        <w:outlineLvl w:val="1"/>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br w:type="page"/>
      </w:r>
      <w:r>
        <w:rPr>
          <w:rFonts w:hint="eastAsia" w:ascii="华文中宋" w:hAnsi="华文中宋" w:eastAsia="华文中宋"/>
          <w:b/>
          <w:color w:val="auto"/>
          <w:sz w:val="24"/>
          <w:highlight w:val="none"/>
        </w:rPr>
        <w:t>资 格 证 明 文 件</w:t>
      </w:r>
    </w:p>
    <w:p w14:paraId="64B0A26D">
      <w:pPr>
        <w:spacing w:line="48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  录</w:t>
      </w:r>
    </w:p>
    <w:p w14:paraId="1AE600CE">
      <w:pPr>
        <w:spacing w:line="360" w:lineRule="auto"/>
        <w:rPr>
          <w:rFonts w:ascii="华文中宋" w:hAnsi="华文中宋" w:eastAsia="华文中宋"/>
          <w:color w:val="auto"/>
          <w:kern w:val="0"/>
          <w:highlight w:val="none"/>
        </w:rPr>
      </w:pPr>
      <w:bookmarkStart w:id="36" w:name="_Toc5594_WPSOffice_Level2"/>
      <w:r>
        <w:rPr>
          <w:rFonts w:ascii="华文中宋" w:hAnsi="华文中宋" w:eastAsia="华文中宋"/>
          <w:color w:val="auto"/>
          <w:kern w:val="0"/>
          <w:highlight w:val="none"/>
        </w:rPr>
        <w:t>1</w:t>
      </w:r>
      <w:r>
        <w:rPr>
          <w:rFonts w:hint="eastAsia" w:ascii="华文中宋" w:hAnsi="华文中宋" w:eastAsia="华文中宋"/>
          <w:color w:val="auto"/>
          <w:kern w:val="0"/>
          <w:highlight w:val="none"/>
        </w:rPr>
        <w:t>、磋商供应商代表的证明…………………………………………………………页码</w:t>
      </w:r>
      <w:bookmarkEnd w:id="36"/>
    </w:p>
    <w:p w14:paraId="37820D38">
      <w:pPr>
        <w:spacing w:line="360" w:lineRule="auto"/>
        <w:rPr>
          <w:rFonts w:ascii="华文中宋" w:hAnsi="华文中宋" w:eastAsia="华文中宋"/>
          <w:color w:val="auto"/>
          <w:kern w:val="0"/>
          <w:highlight w:val="none"/>
        </w:rPr>
      </w:pPr>
      <w:bookmarkStart w:id="37" w:name="_Toc5696_WPSOffice_Level2"/>
      <w:r>
        <w:rPr>
          <w:rFonts w:ascii="华文中宋" w:hAnsi="华文中宋" w:eastAsia="华文中宋"/>
          <w:color w:val="auto"/>
          <w:kern w:val="0"/>
          <w:highlight w:val="none"/>
        </w:rPr>
        <w:t>2</w:t>
      </w:r>
      <w:r>
        <w:rPr>
          <w:rFonts w:hint="eastAsia" w:ascii="华文中宋" w:hAnsi="华文中宋" w:eastAsia="华文中宋"/>
          <w:color w:val="auto"/>
          <w:kern w:val="0"/>
          <w:highlight w:val="none"/>
        </w:rPr>
        <w:t>、响应函……………………………………………………………………………</w:t>
      </w:r>
      <w:bookmarkEnd w:id="37"/>
    </w:p>
    <w:p w14:paraId="570CB27B">
      <w:pPr>
        <w:spacing w:line="360" w:lineRule="auto"/>
        <w:rPr>
          <w:rFonts w:ascii="华文中宋" w:hAnsi="华文中宋" w:eastAsia="华文中宋"/>
          <w:color w:val="auto"/>
          <w:kern w:val="0"/>
          <w:highlight w:val="none"/>
        </w:rPr>
      </w:pPr>
      <w:bookmarkStart w:id="38" w:name="_Toc6567_WPSOffice_Level2"/>
      <w:r>
        <w:rPr>
          <w:rFonts w:ascii="华文中宋" w:hAnsi="华文中宋" w:eastAsia="华文中宋"/>
          <w:color w:val="auto"/>
          <w:kern w:val="0"/>
          <w:highlight w:val="none"/>
        </w:rPr>
        <w:t>3</w:t>
      </w:r>
      <w:r>
        <w:rPr>
          <w:rFonts w:hint="eastAsia" w:ascii="华文中宋" w:hAnsi="华文中宋" w:eastAsia="华文中宋"/>
          <w:color w:val="auto"/>
          <w:kern w:val="0"/>
          <w:highlight w:val="none"/>
        </w:rPr>
        <w:t>、</w:t>
      </w:r>
      <w:bookmarkEnd w:id="38"/>
      <w:bookmarkStart w:id="39" w:name="_Toc6295_WPSOffice_Level2"/>
      <w:r>
        <w:rPr>
          <w:rFonts w:hint="eastAsia" w:ascii="华文中宋" w:hAnsi="华文中宋" w:eastAsia="华文中宋"/>
          <w:color w:val="auto"/>
          <w:kern w:val="0"/>
          <w:highlight w:val="none"/>
        </w:rPr>
        <w:t>《政府集中采购供应商信用承诺书》…………………………………………</w:t>
      </w:r>
      <w:bookmarkEnd w:id="39"/>
    </w:p>
    <w:p w14:paraId="277FD248">
      <w:pPr>
        <w:spacing w:line="360" w:lineRule="auto"/>
        <w:rPr>
          <w:rFonts w:ascii="华文中宋" w:hAnsi="华文中宋" w:eastAsia="华文中宋"/>
          <w:color w:val="auto"/>
          <w:szCs w:val="21"/>
          <w:highlight w:val="none"/>
        </w:rPr>
      </w:pPr>
      <w:bookmarkStart w:id="40" w:name="_Toc19055_WPSOffice_Level2"/>
      <w:r>
        <w:rPr>
          <w:rFonts w:ascii="华文中宋" w:hAnsi="华文中宋" w:eastAsia="华文中宋"/>
          <w:color w:val="auto"/>
          <w:kern w:val="0"/>
          <w:highlight w:val="none"/>
        </w:rPr>
        <w:t>4</w:t>
      </w:r>
      <w:r>
        <w:rPr>
          <w:rFonts w:hint="eastAsia" w:ascii="华文中宋" w:hAnsi="华文中宋" w:eastAsia="华文中宋"/>
          <w:color w:val="auto"/>
          <w:kern w:val="0"/>
          <w:highlight w:val="none"/>
        </w:rPr>
        <w:t>、</w:t>
      </w:r>
      <w:bookmarkEnd w:id="40"/>
      <w:r>
        <w:rPr>
          <w:rFonts w:hint="eastAsia" w:ascii="华文中宋" w:hAnsi="华文中宋" w:eastAsia="华文中宋"/>
          <w:color w:val="auto"/>
          <w:kern w:val="0"/>
          <w:highlight w:val="none"/>
        </w:rPr>
        <w:t>本项目其他</w:t>
      </w:r>
      <w:r>
        <w:rPr>
          <w:rFonts w:hint="eastAsia" w:ascii="华文中宋" w:hAnsi="华文中宋" w:eastAsia="华文中宋"/>
          <w:color w:val="auto"/>
          <w:highlight w:val="none"/>
        </w:rPr>
        <w:t>特定资格条件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olor w:val="auto"/>
          <w:kern w:val="0"/>
          <w:highlight w:val="none"/>
        </w:rPr>
        <w:t>…………………………………………</w:t>
      </w:r>
    </w:p>
    <w:p w14:paraId="0455D7DE">
      <w:pPr>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lang w:val="en-US" w:eastAsia="zh-CN"/>
        </w:rPr>
        <w:t>5</w:t>
      </w:r>
      <w:r>
        <w:rPr>
          <w:rFonts w:hint="eastAsia" w:ascii="华文中宋" w:hAnsi="华文中宋" w:eastAsia="华文中宋" w:cs="Times New Roman"/>
          <w:color w:val="auto"/>
          <w:kern w:val="0"/>
          <w:highlight w:val="none"/>
        </w:rPr>
        <w:t>、联合体投标协议</w:t>
      </w:r>
      <w:r>
        <w:rPr>
          <w:rFonts w:hint="eastAsia" w:ascii="华文中宋" w:hAnsi="华文中宋" w:eastAsia="华文中宋" w:cs="Times New Roman"/>
          <w:color w:val="auto"/>
          <w:kern w:val="0"/>
          <w:highlight w:val="none"/>
          <w:lang w:eastAsia="zh-CN"/>
        </w:rPr>
        <w:t>（</w:t>
      </w:r>
      <w:r>
        <w:rPr>
          <w:rFonts w:hint="eastAsia" w:ascii="华文中宋" w:hAnsi="华文中宋" w:eastAsia="华文中宋" w:cs="Times New Roman"/>
          <w:color w:val="auto"/>
          <w:kern w:val="0"/>
          <w:highlight w:val="none"/>
          <w:lang w:val="en-US" w:eastAsia="zh-CN"/>
        </w:rPr>
        <w:t>若涉及</w:t>
      </w:r>
      <w:r>
        <w:rPr>
          <w:rFonts w:hint="eastAsia" w:ascii="华文中宋" w:hAnsi="华文中宋" w:eastAsia="华文中宋" w:cs="Times New Roman"/>
          <w:color w:val="auto"/>
          <w:kern w:val="0"/>
          <w:highlight w:val="none"/>
          <w:lang w:eastAsia="zh-CN"/>
        </w:rPr>
        <w:t>）</w:t>
      </w:r>
      <w:r>
        <w:rPr>
          <w:rFonts w:hint="eastAsia" w:ascii="华文中宋" w:hAnsi="华文中宋" w:eastAsia="华文中宋" w:cs="Times New Roman"/>
          <w:color w:val="auto"/>
          <w:kern w:val="0"/>
          <w:highlight w:val="none"/>
        </w:rPr>
        <w:t>……………………………………………………</w:t>
      </w:r>
    </w:p>
    <w:p w14:paraId="7FC7EE5B">
      <w:pPr>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lang w:val="en-US" w:eastAsia="zh-CN"/>
        </w:rPr>
        <w:t>6、中小</w:t>
      </w:r>
      <w:r>
        <w:rPr>
          <w:rFonts w:hint="eastAsia" w:ascii="华文中宋" w:hAnsi="华文中宋" w:eastAsia="华文中宋" w:cs="Times New Roman"/>
          <w:color w:val="auto"/>
          <w:kern w:val="0"/>
          <w:highlight w:val="none"/>
        </w:rPr>
        <w:t>企业声明函…………………………………………………………………</w:t>
      </w:r>
    </w:p>
    <w:p w14:paraId="78855AAB">
      <w:pPr>
        <w:spacing w:line="240" w:lineRule="auto"/>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02D6C214">
      <w:pPr>
        <w:spacing w:line="240" w:lineRule="auto"/>
        <w:jc w:val="left"/>
        <w:rPr>
          <w:rFonts w:ascii="华文中宋" w:hAnsi="华文中宋" w:eastAsia="华文中宋"/>
          <w:b/>
          <w:bCs/>
          <w:color w:val="auto"/>
          <w:spacing w:val="20"/>
          <w:szCs w:val="21"/>
          <w:highlight w:val="none"/>
        </w:rPr>
      </w:pPr>
      <w:r>
        <w:rPr>
          <w:rFonts w:hint="eastAsia" w:ascii="华文中宋" w:hAnsi="华文中宋" w:eastAsia="华文中宋"/>
          <w:b/>
          <w:color w:val="auto"/>
          <w:sz w:val="24"/>
          <w:szCs w:val="24"/>
          <w:highlight w:val="none"/>
        </w:rPr>
        <w:t>（一）磋商供应商代表的证明格式</w:t>
      </w:r>
    </w:p>
    <w:p w14:paraId="43448743">
      <w:pPr>
        <w:snapToGrid w:val="0"/>
        <w:spacing w:line="240" w:lineRule="auto"/>
        <w:ind w:left="560" w:hanging="560" w:hangingChars="200"/>
        <w:jc w:val="center"/>
        <w:rPr>
          <w:rFonts w:ascii="华文中宋" w:hAnsi="华文中宋" w:eastAsia="华文中宋"/>
          <w:color w:val="auto"/>
          <w:spacing w:val="6"/>
          <w:szCs w:val="21"/>
          <w:highlight w:val="none"/>
        </w:rPr>
      </w:pPr>
      <w:r>
        <w:rPr>
          <w:rFonts w:hint="eastAsia" w:ascii="华文中宋" w:hAnsi="华文中宋" w:eastAsia="华文中宋"/>
          <w:b/>
          <w:bCs/>
          <w:color w:val="auto"/>
          <w:spacing w:val="20"/>
          <w:sz w:val="24"/>
          <w:szCs w:val="24"/>
          <w:highlight w:val="none"/>
        </w:rPr>
        <w:t>法定代表人（负责人）身份证明书</w:t>
      </w:r>
    </w:p>
    <w:p w14:paraId="088C1A65">
      <w:pPr>
        <w:spacing w:line="360" w:lineRule="auto"/>
        <w:rPr>
          <w:rFonts w:ascii="华文中宋" w:hAnsi="华文中宋" w:eastAsia="华文中宋"/>
          <w:color w:val="auto"/>
          <w:spacing w:val="6"/>
          <w:szCs w:val="21"/>
          <w:highlight w:val="none"/>
          <w:u w:val="single"/>
        </w:rPr>
      </w:pPr>
      <w:r>
        <w:rPr>
          <w:rFonts w:hint="eastAsia" w:ascii="华文中宋" w:hAnsi="华文中宋" w:eastAsia="华文中宋"/>
          <w:color w:val="auto"/>
          <w:spacing w:val="6"/>
          <w:szCs w:val="21"/>
          <w:highlight w:val="none"/>
        </w:rPr>
        <w:t>单位名称：</w:t>
      </w:r>
    </w:p>
    <w:p w14:paraId="70C0CBDF">
      <w:pPr>
        <w:spacing w:line="360" w:lineRule="auto"/>
        <w:rPr>
          <w:rFonts w:ascii="华文中宋" w:hAnsi="华文中宋" w:eastAsia="华文中宋"/>
          <w:color w:val="auto"/>
          <w:spacing w:val="6"/>
          <w:szCs w:val="21"/>
          <w:highlight w:val="none"/>
          <w:u w:val="single"/>
        </w:rPr>
      </w:pPr>
      <w:r>
        <w:rPr>
          <w:rFonts w:hint="eastAsia" w:ascii="华文中宋" w:hAnsi="华文中宋" w:eastAsia="华文中宋"/>
          <w:color w:val="auto"/>
          <w:spacing w:val="6"/>
          <w:szCs w:val="21"/>
          <w:highlight w:val="none"/>
        </w:rPr>
        <w:t>单位性质：</w:t>
      </w:r>
    </w:p>
    <w:p w14:paraId="39D5931F">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地址：</w:t>
      </w:r>
    </w:p>
    <w:p w14:paraId="76467661">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成立时间：        年   月   日</w:t>
      </w:r>
    </w:p>
    <w:p w14:paraId="0213F370">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经营期限：</w:t>
      </w:r>
    </w:p>
    <w:p w14:paraId="6AE15386">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姓名：             性别：</w:t>
      </w:r>
    </w:p>
    <w:p w14:paraId="5A9DFEE5">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身份证号：         职务：</w:t>
      </w:r>
    </w:p>
    <w:p w14:paraId="6464D02F">
      <w:pPr>
        <w:spacing w:line="360" w:lineRule="auto"/>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系</w:t>
      </w:r>
      <w:r>
        <w:rPr>
          <w:rFonts w:hint="eastAsia" w:ascii="华文中宋" w:hAnsi="华文中宋" w:eastAsia="华文中宋"/>
          <w:color w:val="auto"/>
          <w:spacing w:val="6"/>
          <w:szCs w:val="21"/>
          <w:highlight w:val="none"/>
          <w:u w:val="single"/>
        </w:rPr>
        <w:t>（磋商供应商名称）</w:t>
      </w:r>
      <w:r>
        <w:rPr>
          <w:rFonts w:hint="eastAsia" w:ascii="华文中宋" w:hAnsi="华文中宋" w:eastAsia="华文中宋"/>
          <w:color w:val="auto"/>
          <w:spacing w:val="6"/>
          <w:szCs w:val="21"/>
          <w:highlight w:val="none"/>
        </w:rPr>
        <w:t>的法定代表人（负责人）。</w:t>
      </w:r>
    </w:p>
    <w:p w14:paraId="7EDC990C">
      <w:pPr>
        <w:spacing w:line="360" w:lineRule="auto"/>
        <w:ind w:firstLine="444" w:firstLineChars="200"/>
        <w:rPr>
          <w:rFonts w:ascii="华文中宋" w:hAnsi="华文中宋" w:eastAsia="华文中宋"/>
          <w:color w:val="auto"/>
          <w:spacing w:val="20"/>
          <w:szCs w:val="21"/>
          <w:highlight w:val="none"/>
        </w:rPr>
      </w:pPr>
      <w:r>
        <w:rPr>
          <w:rFonts w:hint="eastAsia" w:ascii="华文中宋" w:hAnsi="华文中宋" w:eastAsia="华文中宋"/>
          <w:color w:val="auto"/>
          <w:spacing w:val="6"/>
          <w:szCs w:val="21"/>
          <w:highlight w:val="none"/>
        </w:rPr>
        <w:t>特此证明</w:t>
      </w:r>
      <w:r>
        <w:rPr>
          <w:rFonts w:ascii="华文中宋" w:hAnsi="华文中宋" w:eastAsia="华文中宋"/>
          <w:color w:val="auto"/>
          <w:spacing w:val="20"/>
          <w:szCs w:val="21"/>
          <w:highlight w:val="none"/>
        </w:rPr>
        <w:tab/>
      </w:r>
    </w:p>
    <w:p w14:paraId="45CB928D">
      <w:pP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附法定代表人</w:t>
      </w:r>
      <w:r>
        <w:rPr>
          <w:rFonts w:hint="eastAsia" w:ascii="华文中宋" w:hAnsi="华文中宋" w:eastAsia="华文中宋" w:cs="华文中宋"/>
          <w:b/>
          <w:color w:val="auto"/>
          <w:szCs w:val="21"/>
          <w:highlight w:val="none"/>
        </w:rPr>
        <w:t>（负责人）</w:t>
      </w:r>
      <w:r>
        <w:rPr>
          <w:rFonts w:hint="eastAsia" w:ascii="华文中宋" w:hAnsi="华文中宋" w:eastAsia="华文中宋"/>
          <w:b/>
          <w:color w:val="auto"/>
          <w:szCs w:val="21"/>
          <w:highlight w:val="none"/>
        </w:rPr>
        <w:t>有效的身份证正反两面扫描件</w:t>
      </w:r>
    </w:p>
    <w:tbl>
      <w:tblPr>
        <w:tblStyle w:val="2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6C8B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4219" w:type="dxa"/>
          </w:tcPr>
          <w:p w14:paraId="075A970B">
            <w:pPr>
              <w:rPr>
                <w:rFonts w:ascii="华文中宋" w:hAnsi="华文中宋" w:eastAsia="华文中宋"/>
                <w:b/>
                <w:color w:val="auto"/>
                <w:szCs w:val="21"/>
                <w:highlight w:val="none"/>
              </w:rPr>
            </w:pPr>
          </w:p>
        </w:tc>
        <w:tc>
          <w:tcPr>
            <w:tcW w:w="4394" w:type="dxa"/>
          </w:tcPr>
          <w:p w14:paraId="1FAA23EE">
            <w:pPr>
              <w:rPr>
                <w:rFonts w:ascii="华文中宋" w:hAnsi="华文中宋" w:eastAsia="华文中宋"/>
                <w:b/>
                <w:color w:val="auto"/>
                <w:szCs w:val="21"/>
                <w:highlight w:val="none"/>
              </w:rPr>
            </w:pPr>
          </w:p>
        </w:tc>
      </w:tr>
    </w:tbl>
    <w:p w14:paraId="6F2B4953">
      <w:pPr>
        <w:spacing w:line="360" w:lineRule="auto"/>
        <w:ind w:left="315" w:hanging="315" w:hangingChars="150"/>
        <w:jc w:val="right"/>
        <w:rPr>
          <w:rFonts w:hint="eastAsia" w:ascii="华文中宋" w:hAnsi="华文中宋" w:eastAsia="华文中宋"/>
          <w:color w:val="auto"/>
          <w:highlight w:val="none"/>
        </w:rPr>
      </w:pPr>
    </w:p>
    <w:p w14:paraId="28C1625E">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1C77351C">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48FBBF50">
      <w:pPr>
        <w:snapToGrid w:val="0"/>
        <w:jc w:val="center"/>
        <w:rPr>
          <w:rFonts w:hint="eastAsia" w:ascii="华文中宋" w:hAnsi="华文中宋" w:eastAsia="华文中宋"/>
          <w:b/>
          <w:bCs/>
          <w:color w:val="auto"/>
          <w:sz w:val="24"/>
          <w:szCs w:val="24"/>
          <w:highlight w:val="none"/>
        </w:rPr>
      </w:pPr>
    </w:p>
    <w:p w14:paraId="666E8D69">
      <w:pPr>
        <w:snapToGrid w:val="0"/>
        <w:jc w:val="center"/>
        <w:rPr>
          <w:rFonts w:hint="eastAsia" w:ascii="华文中宋" w:hAnsi="华文中宋" w:eastAsia="华文中宋"/>
          <w:b/>
          <w:bCs/>
          <w:color w:val="auto"/>
          <w:sz w:val="24"/>
          <w:szCs w:val="24"/>
          <w:highlight w:val="none"/>
        </w:rPr>
      </w:pPr>
    </w:p>
    <w:p w14:paraId="7397D220">
      <w:pPr>
        <w:snapToGrid w:val="0"/>
        <w:jc w:val="center"/>
        <w:rPr>
          <w:rFonts w:hint="eastAsia" w:ascii="华文中宋" w:hAnsi="华文中宋" w:eastAsia="华文中宋"/>
          <w:b/>
          <w:bCs/>
          <w:color w:val="auto"/>
          <w:sz w:val="24"/>
          <w:szCs w:val="24"/>
          <w:highlight w:val="none"/>
        </w:rPr>
      </w:pPr>
    </w:p>
    <w:p w14:paraId="1B1A2206">
      <w:pPr>
        <w:snapToGrid w:val="0"/>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t>法定代表人（负责人）授权委托书</w:t>
      </w:r>
    </w:p>
    <w:p w14:paraId="3D6E1866">
      <w:pPr>
        <w:snapToGrid w:val="0"/>
        <w:spacing w:line="480" w:lineRule="exact"/>
        <w:rPr>
          <w:rFonts w:ascii="华文中宋" w:hAnsi="华文中宋" w:eastAsia="华文中宋"/>
          <w:b/>
          <w:color w:val="auto"/>
          <w:szCs w:val="21"/>
          <w:highlight w:val="none"/>
        </w:rPr>
      </w:pPr>
      <w:bookmarkStart w:id="41" w:name="PO_3000009606_PM031_5"/>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41"/>
      <w:r>
        <w:rPr>
          <w:rFonts w:hint="eastAsia" w:ascii="华文中宋" w:hAnsi="华文中宋" w:eastAsia="华文中宋"/>
          <w:b/>
          <w:color w:val="auto"/>
          <w:szCs w:val="21"/>
          <w:highlight w:val="none"/>
        </w:rPr>
        <w:t>：</w:t>
      </w:r>
    </w:p>
    <w:p w14:paraId="0CFBF1EA">
      <w:pPr>
        <w:snapToGrid w:val="0"/>
        <w:spacing w:line="48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本授权委托书声明：注册于</w:t>
      </w:r>
      <w:r>
        <w:rPr>
          <w:rFonts w:hint="eastAsia" w:ascii="华文中宋" w:hAnsi="华文中宋" w:eastAsia="华文中宋"/>
          <w:color w:val="auto"/>
          <w:szCs w:val="21"/>
          <w:highlight w:val="none"/>
          <w:u w:val="single"/>
        </w:rPr>
        <w:t>（磋商供应商住址）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u w:val="single"/>
        </w:rPr>
        <w:t>（磋商供应商名称）</w:t>
      </w:r>
      <w:r>
        <w:rPr>
          <w:rFonts w:hint="eastAsia" w:ascii="华文中宋" w:hAnsi="华文中宋" w:eastAsia="华文中宋"/>
          <w:color w:val="auto"/>
          <w:szCs w:val="21"/>
          <w:highlight w:val="none"/>
        </w:rPr>
        <w:t>法定代表人（负责人）</w:t>
      </w:r>
      <w:r>
        <w:rPr>
          <w:rFonts w:hint="eastAsia" w:ascii="华文中宋" w:hAnsi="华文中宋" w:eastAsia="华文中宋"/>
          <w:color w:val="auto"/>
          <w:szCs w:val="21"/>
          <w:highlight w:val="none"/>
          <w:u w:val="single"/>
        </w:rPr>
        <w:t>（法定代表人姓名、职务、身份证号）</w:t>
      </w:r>
      <w:r>
        <w:rPr>
          <w:rFonts w:hint="eastAsia" w:ascii="华文中宋" w:hAnsi="华文中宋" w:eastAsia="华文中宋"/>
          <w:color w:val="auto"/>
          <w:szCs w:val="21"/>
          <w:highlight w:val="none"/>
        </w:rPr>
        <w:t>代表本公司授权</w:t>
      </w:r>
      <w:r>
        <w:rPr>
          <w:rFonts w:hint="eastAsia" w:ascii="华文中宋" w:hAnsi="华文中宋" w:eastAsia="华文中宋"/>
          <w:color w:val="auto"/>
          <w:szCs w:val="21"/>
          <w:highlight w:val="none"/>
          <w:u w:val="single"/>
        </w:rPr>
        <w:t>（磋商供应商代表姓名、职务、身份证号）</w:t>
      </w:r>
      <w:r>
        <w:rPr>
          <w:rFonts w:hint="eastAsia" w:ascii="华文中宋" w:hAnsi="华文中宋" w:eastAsia="华文中宋"/>
          <w:color w:val="auto"/>
          <w:szCs w:val="21"/>
          <w:highlight w:val="none"/>
        </w:rPr>
        <w:t>为本公司的合法代理人，就贵方组织的</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olor w:val="auto"/>
          <w:szCs w:val="21"/>
          <w:highlight w:val="none"/>
        </w:rPr>
        <w:t>项目，以本公司名义处理一切与之有关的事务。</w:t>
      </w:r>
    </w:p>
    <w:p w14:paraId="69E8408E">
      <w:pPr>
        <w:snapToGrid w:val="0"/>
        <w:spacing w:line="480" w:lineRule="exact"/>
        <w:ind w:firstLine="420" w:firstLineChars="200"/>
        <w:rPr>
          <w:rFonts w:hint="eastAsia" w:ascii="华文中宋" w:hAnsi="华文中宋" w:eastAsia="华文中宋"/>
          <w:b/>
          <w:color w:val="auto"/>
          <w:szCs w:val="21"/>
          <w:highlight w:val="none"/>
        </w:rPr>
      </w:pPr>
      <w:r>
        <w:rPr>
          <w:rFonts w:hint="eastAsia" w:ascii="华文中宋" w:hAnsi="华文中宋" w:eastAsia="华文中宋"/>
          <w:color w:val="auto"/>
          <w:szCs w:val="21"/>
          <w:highlight w:val="none"/>
        </w:rPr>
        <w:t>本授权书于    年   月   日生效，特此声明</w:t>
      </w:r>
    </w:p>
    <w:p w14:paraId="66C4634D">
      <w:pP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附磋商供应商代表有效的身份证正反两面扫描件</w:t>
      </w:r>
    </w:p>
    <w:tbl>
      <w:tblPr>
        <w:tblStyle w:val="29"/>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4130"/>
      </w:tblGrid>
      <w:tr w14:paraId="03B2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4130" w:type="dxa"/>
          </w:tcPr>
          <w:p w14:paraId="4D246D70">
            <w:pPr>
              <w:rPr>
                <w:rFonts w:ascii="华文中宋" w:hAnsi="华文中宋" w:eastAsia="华文中宋"/>
                <w:b/>
                <w:color w:val="auto"/>
                <w:szCs w:val="21"/>
                <w:highlight w:val="none"/>
              </w:rPr>
            </w:pPr>
          </w:p>
        </w:tc>
        <w:tc>
          <w:tcPr>
            <w:tcW w:w="4130" w:type="dxa"/>
          </w:tcPr>
          <w:p w14:paraId="1F0A98DE">
            <w:pPr>
              <w:rPr>
                <w:rFonts w:ascii="华文中宋" w:hAnsi="华文中宋" w:eastAsia="华文中宋"/>
                <w:b/>
                <w:color w:val="auto"/>
                <w:szCs w:val="21"/>
                <w:highlight w:val="none"/>
              </w:rPr>
            </w:pPr>
          </w:p>
        </w:tc>
      </w:tr>
    </w:tbl>
    <w:p w14:paraId="7B551D0B">
      <w:pPr>
        <w:spacing w:line="360" w:lineRule="auto"/>
        <w:ind w:left="315" w:hanging="315" w:hangingChars="150"/>
        <w:jc w:val="right"/>
        <w:rPr>
          <w:rFonts w:hint="eastAsia" w:ascii="华文中宋" w:hAnsi="华文中宋" w:eastAsia="华文中宋"/>
          <w:color w:val="auto"/>
          <w:highlight w:val="none"/>
        </w:rPr>
      </w:pPr>
    </w:p>
    <w:p w14:paraId="55AD17EE">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48427A3B">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588FCE5C">
      <w:pPr>
        <w:spacing w:line="360" w:lineRule="exact"/>
        <w:jc w:val="left"/>
        <w:rPr>
          <w:rFonts w:hint="eastAsia" w:ascii="华文中宋" w:hAnsi="华文中宋" w:eastAsia="华文中宋"/>
          <w:b/>
          <w:color w:val="auto"/>
          <w:szCs w:val="21"/>
          <w:highlight w:val="none"/>
        </w:rPr>
      </w:pPr>
    </w:p>
    <w:p w14:paraId="72266D0E">
      <w:pPr>
        <w:spacing w:line="360" w:lineRule="exact"/>
        <w:jc w:val="left"/>
        <w:rPr>
          <w:rFonts w:hint="eastAsia" w:ascii="华文中宋" w:hAnsi="华文中宋" w:eastAsia="华文中宋"/>
          <w:b/>
          <w:color w:val="auto"/>
          <w:szCs w:val="21"/>
          <w:highlight w:val="none"/>
        </w:rPr>
      </w:pPr>
    </w:p>
    <w:p w14:paraId="7B0F63AB">
      <w:pPr>
        <w:spacing w:line="360" w:lineRule="exact"/>
        <w:jc w:val="left"/>
        <w:rPr>
          <w:rFonts w:ascii="华文中宋" w:hAnsi="华文中宋" w:eastAsia="华文中宋"/>
          <w:color w:val="auto"/>
          <w:szCs w:val="21"/>
          <w:highlight w:val="none"/>
        </w:rPr>
      </w:pPr>
      <w:r>
        <w:rPr>
          <w:rFonts w:hint="eastAsia" w:ascii="华文中宋" w:hAnsi="华文中宋" w:eastAsia="华文中宋"/>
          <w:b/>
          <w:color w:val="auto"/>
          <w:szCs w:val="21"/>
          <w:highlight w:val="none"/>
        </w:rPr>
        <w:t>（二）</w:t>
      </w:r>
      <w:r>
        <w:rPr>
          <w:rFonts w:hint="eastAsia" w:ascii="华文中宋" w:hAnsi="华文中宋" w:eastAsia="华文中宋"/>
          <w:b/>
          <w:color w:val="auto"/>
          <w:sz w:val="24"/>
          <w:szCs w:val="24"/>
          <w:highlight w:val="none"/>
        </w:rPr>
        <w:t>响应函格式</w:t>
      </w:r>
    </w:p>
    <w:p w14:paraId="50466936">
      <w:pPr>
        <w:spacing w:line="480"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响 应 函</w:t>
      </w:r>
    </w:p>
    <w:p w14:paraId="167B87A7">
      <w:pPr>
        <w:tabs>
          <w:tab w:val="left" w:pos="4860"/>
        </w:tabs>
        <w:spacing w:line="480" w:lineRule="exact"/>
        <w:rPr>
          <w:rFonts w:ascii="华文中宋" w:hAnsi="华文中宋" w:eastAsia="华文中宋"/>
          <w:b/>
          <w:bCs/>
          <w:color w:val="auto"/>
          <w:szCs w:val="21"/>
          <w:highlight w:val="none"/>
        </w:rPr>
      </w:pPr>
      <w:bookmarkStart w:id="42" w:name="PO_3000009606_PM031_6"/>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42"/>
      <w:r>
        <w:rPr>
          <w:rFonts w:hint="eastAsia" w:ascii="华文中宋" w:hAnsi="华文中宋" w:eastAsia="华文中宋"/>
          <w:b/>
          <w:bCs/>
          <w:color w:val="auto"/>
          <w:szCs w:val="21"/>
          <w:highlight w:val="none"/>
        </w:rPr>
        <w:t>：</w:t>
      </w:r>
    </w:p>
    <w:p w14:paraId="563AD645">
      <w:pPr>
        <w:snapToGrid w:val="0"/>
        <w:spacing w:line="48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u w:val="single"/>
        </w:rPr>
        <w:t xml:space="preserve"> (</w:t>
      </w:r>
      <w:r>
        <w:rPr>
          <w:rFonts w:hint="eastAsia" w:ascii="华文中宋" w:hAnsi="华文中宋" w:eastAsia="华文中宋"/>
          <w:color w:val="auto"/>
          <w:szCs w:val="21"/>
          <w:highlight w:val="none"/>
          <w:u w:val="single"/>
        </w:rPr>
        <w:t>磋商供应商名称</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授权</w:t>
      </w:r>
      <w:r>
        <w:rPr>
          <w:rFonts w:ascii="华文中宋" w:hAnsi="华文中宋" w:eastAsia="华文中宋"/>
          <w:color w:val="auto"/>
          <w:szCs w:val="21"/>
          <w:highlight w:val="none"/>
          <w:u w:val="single"/>
        </w:rPr>
        <w:t xml:space="preserve"> (</w:t>
      </w:r>
      <w:r>
        <w:rPr>
          <w:rFonts w:hint="eastAsia" w:ascii="华文中宋" w:hAnsi="华文中宋" w:eastAsia="华文中宋"/>
          <w:color w:val="auto"/>
          <w:szCs w:val="21"/>
          <w:highlight w:val="none"/>
          <w:u w:val="single"/>
        </w:rPr>
        <w:t>磋商供应商代表姓名</w:t>
      </w:r>
      <w:r>
        <w:rPr>
          <w:rFonts w:ascii="华文中宋" w:hAnsi="华文中宋" w:eastAsia="华文中宋"/>
          <w:color w:val="auto"/>
          <w:szCs w:val="21"/>
          <w:highlight w:val="none"/>
          <w:u w:val="single"/>
        </w:rPr>
        <w:t>) (</w:t>
      </w:r>
      <w:r>
        <w:rPr>
          <w:rFonts w:hint="eastAsia" w:ascii="华文中宋" w:hAnsi="华文中宋" w:eastAsia="华文中宋"/>
          <w:color w:val="auto"/>
          <w:szCs w:val="21"/>
          <w:highlight w:val="none"/>
          <w:u w:val="single"/>
        </w:rPr>
        <w:t>职务</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为我方代表，参加贵方组织的</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项目名称、项目编号、包号</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竞争性磋商的有关活动，并对此项目进行报价，为此我方对</w:t>
      </w:r>
      <w:r>
        <w:rPr>
          <w:rFonts w:hint="eastAsia" w:ascii="华文中宋" w:hAnsi="华文中宋" w:eastAsia="华文中宋"/>
          <w:color w:val="auto"/>
          <w:szCs w:val="21"/>
          <w:highlight w:val="none"/>
          <w:lang w:val="en-US" w:eastAsia="zh-CN"/>
        </w:rPr>
        <w:t>以</w:t>
      </w:r>
      <w:r>
        <w:rPr>
          <w:rFonts w:hint="eastAsia" w:ascii="华文中宋" w:hAnsi="华文中宋" w:eastAsia="华文中宋"/>
          <w:color w:val="auto"/>
          <w:szCs w:val="21"/>
          <w:highlight w:val="none"/>
        </w:rPr>
        <w:t>下内容作出完全响应：</w:t>
      </w:r>
    </w:p>
    <w:p w14:paraId="6DDBA905">
      <w:pPr>
        <w:pStyle w:val="59"/>
        <w:tabs>
          <w:tab w:val="left" w:pos="1711"/>
        </w:tabs>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我方已仔细研究了本项目磋商文件的全部内容，愿意以最后报价、磋商文件要求及合同约定完成项目。</w:t>
      </w:r>
    </w:p>
    <w:p w14:paraId="49C7EE74">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我方同意</w:t>
      </w:r>
      <w:r>
        <w:rPr>
          <w:rFonts w:hint="eastAsia" w:ascii="华文中宋" w:hAnsi="华文中宋" w:eastAsia="华文中宋"/>
          <w:color w:val="auto"/>
          <w:highlight w:val="none"/>
        </w:rPr>
        <w:t>在本项目磋商文件中规定的响应有效期</w:t>
      </w:r>
      <w:r>
        <w:rPr>
          <w:rFonts w:ascii="华文中宋" w:hAnsi="华文中宋" w:eastAsia="华文中宋"/>
          <w:color w:val="auto"/>
          <w:highlight w:val="none"/>
          <w:u w:val="single"/>
        </w:rPr>
        <w:t>90</w:t>
      </w:r>
      <w:r>
        <w:rPr>
          <w:rFonts w:hint="eastAsia" w:ascii="华文中宋" w:hAnsi="华文中宋" w:eastAsia="华文中宋"/>
          <w:color w:val="auto"/>
          <w:highlight w:val="none"/>
        </w:rPr>
        <w:t>个日历天内</w:t>
      </w:r>
      <w:r>
        <w:rPr>
          <w:rFonts w:hint="eastAsia" w:ascii="华文中宋" w:hAnsi="华文中宋" w:eastAsia="华文中宋"/>
          <w:color w:val="auto"/>
          <w:szCs w:val="21"/>
          <w:highlight w:val="none"/>
        </w:rPr>
        <w:t>（自响应文件</w:t>
      </w:r>
      <w:r>
        <w:rPr>
          <w:rFonts w:hint="eastAsia" w:ascii="华文中宋" w:hAnsi="华文中宋" w:eastAsia="华文中宋"/>
          <w:color w:val="auto"/>
          <w:szCs w:val="21"/>
          <w:highlight w:val="none"/>
          <w:lang w:val="en-US" w:eastAsia="zh-CN"/>
        </w:rPr>
        <w:t>上传截至</w:t>
      </w:r>
      <w:r>
        <w:rPr>
          <w:rFonts w:hint="eastAsia" w:ascii="华文中宋" w:hAnsi="华文中宋" w:eastAsia="华文中宋"/>
          <w:color w:val="auto"/>
          <w:szCs w:val="21"/>
          <w:highlight w:val="none"/>
        </w:rPr>
        <w:t>之日起计算）</w:t>
      </w:r>
      <w:r>
        <w:rPr>
          <w:rFonts w:hint="eastAsia" w:ascii="华文中宋" w:hAnsi="华文中宋" w:eastAsia="华文中宋"/>
          <w:color w:val="auto"/>
          <w:highlight w:val="none"/>
        </w:rPr>
        <w:t>遵守本响应文件中的承诺且在此期限期满之前均具有约束力。如果成交，响应有效期延长至合同履约完毕。</w:t>
      </w:r>
    </w:p>
    <w:p w14:paraId="57872625">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我方承诺</w:t>
      </w:r>
      <w:r>
        <w:rPr>
          <w:rFonts w:hint="eastAsia" w:ascii="华文中宋" w:hAnsi="华文中宋" w:eastAsia="华文中宋"/>
          <w:color w:val="auto"/>
          <w:highlight w:val="none"/>
        </w:rPr>
        <w:t>已经具备《中华人民共和国政府采购法》中规定的参加政府采购活动的供应商应当具备的全部条件和本磋商文件规定的特定资格要求。</w:t>
      </w:r>
    </w:p>
    <w:p w14:paraId="0DF13667">
      <w:pPr>
        <w:snapToGrid w:val="0"/>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b/>
          <w:color w:val="auto"/>
          <w:szCs w:val="21"/>
          <w:highlight w:val="none"/>
        </w:rPr>
        <w:t>．</w:t>
      </w:r>
      <w:r>
        <w:rPr>
          <w:rFonts w:hint="eastAsia" w:ascii="华文中宋" w:hAnsi="华文中宋" w:eastAsia="华文中宋" w:cs="华文中宋"/>
          <w:color w:val="auto"/>
          <w:szCs w:val="21"/>
          <w:highlight w:val="none"/>
        </w:rPr>
        <w:t>我方承诺提供符合磋商文件规定的响应文件；我方承诺响应文件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olor w:val="auto"/>
          <w:highlight w:val="none"/>
          <w:lang w:val="en-US" w:eastAsia="zh-CN"/>
        </w:rPr>
        <w:t>资格证明文件、商务技术文件、报价文件</w:t>
      </w:r>
      <w:r>
        <w:rPr>
          <w:rFonts w:hint="eastAsia" w:ascii="华文中宋" w:hAnsi="华文中宋" w:eastAsia="华文中宋"/>
          <w:color w:val="auto"/>
          <w:highlight w:val="none"/>
          <w:lang w:eastAsia="zh-CN"/>
        </w:rPr>
        <w:t>）</w:t>
      </w:r>
      <w:r>
        <w:rPr>
          <w:rFonts w:hint="eastAsia" w:ascii="华文中宋" w:hAnsi="华文中宋" w:eastAsia="华文中宋" w:cs="华文中宋"/>
          <w:color w:val="auto"/>
          <w:szCs w:val="21"/>
          <w:highlight w:val="none"/>
        </w:rPr>
        <w:t>封面加盖电子印章后，响应文件</w:t>
      </w:r>
      <w:r>
        <w:rPr>
          <w:rFonts w:hint="eastAsia" w:ascii="华文中宋" w:hAnsi="华文中宋" w:eastAsia="华文中宋"/>
          <w:color w:val="auto"/>
          <w:highlight w:val="none"/>
          <w:lang w:val="en-US" w:eastAsia="zh-CN"/>
        </w:rPr>
        <w:t>中相关声明、承诺及我方认为需要提供的</w:t>
      </w:r>
      <w:r>
        <w:rPr>
          <w:rFonts w:hint="eastAsia" w:ascii="华文中宋" w:hAnsi="华文中宋" w:eastAsia="华文中宋"/>
          <w:color w:val="auto"/>
          <w:highlight w:val="none"/>
        </w:rPr>
        <w:t>其他内容均</w:t>
      </w:r>
      <w:r>
        <w:rPr>
          <w:rFonts w:ascii="华文中宋" w:hAnsi="华文中宋" w:eastAsia="华文中宋"/>
          <w:color w:val="auto"/>
          <w:highlight w:val="none"/>
        </w:rPr>
        <w:t>视为具有法律效力</w:t>
      </w:r>
      <w:r>
        <w:rPr>
          <w:rFonts w:hint="eastAsia" w:ascii="华文中宋" w:hAnsi="华文中宋" w:eastAsia="华文中宋" w:cs="华文中宋"/>
          <w:color w:val="auto"/>
          <w:szCs w:val="21"/>
          <w:highlight w:val="none"/>
        </w:rPr>
        <w:t>。</w:t>
      </w:r>
    </w:p>
    <w:p w14:paraId="532D1B7A">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5</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按磋商文件要求提供和交付的货物和服务的报价详见报价</w:t>
      </w:r>
      <w:r>
        <w:rPr>
          <w:rFonts w:hint="eastAsia" w:ascii="华文中宋" w:hAnsi="华文中宋" w:eastAsia="华文中宋"/>
          <w:color w:val="auto"/>
          <w:highlight w:val="none"/>
          <w:lang w:val="en-US" w:eastAsia="zh-CN"/>
        </w:rPr>
        <w:t>文件</w:t>
      </w:r>
      <w:r>
        <w:rPr>
          <w:rFonts w:hint="eastAsia" w:ascii="华文中宋" w:hAnsi="华文中宋" w:eastAsia="华文中宋"/>
          <w:color w:val="auto"/>
          <w:highlight w:val="none"/>
        </w:rPr>
        <w:t>。</w:t>
      </w:r>
    </w:p>
    <w:p w14:paraId="2DECCB15">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6</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完全理解报价超过采购预算金额</w:t>
      </w:r>
      <w:r>
        <w:rPr>
          <w:rFonts w:hint="eastAsia" w:ascii="华文中宋" w:hAnsi="华文中宋" w:eastAsia="华文中宋"/>
          <w:color w:val="auto"/>
          <w:highlight w:val="none"/>
          <w:lang w:val="en-US" w:eastAsia="zh-CN"/>
        </w:rPr>
        <w:t>/最高限价</w:t>
      </w:r>
      <w:r>
        <w:rPr>
          <w:rFonts w:hint="eastAsia" w:ascii="华文中宋" w:hAnsi="华文中宋" w:eastAsia="华文中宋"/>
          <w:color w:val="auto"/>
          <w:highlight w:val="none"/>
        </w:rPr>
        <w:t>时，报价将被拒绝。</w:t>
      </w:r>
    </w:p>
    <w:p w14:paraId="7E734B8F">
      <w:pPr>
        <w:pStyle w:val="59"/>
        <w:tabs>
          <w:tab w:val="left" w:pos="1680"/>
        </w:tabs>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7</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保证忠实地执行双方所签订的合同，并承担合同规定的责任和义务。</w:t>
      </w:r>
    </w:p>
    <w:p w14:paraId="441AA7F5">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8</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完全满足和响应磋商文件中的各项商务和服务要求。</w:t>
      </w:r>
    </w:p>
    <w:p w14:paraId="75FEF7F7">
      <w:pPr>
        <w:pStyle w:val="59"/>
        <w:snapToGrid w:val="0"/>
        <w:spacing w:line="360" w:lineRule="auto"/>
        <w:ind w:firstLine="411" w:firstLineChars="196"/>
        <w:rPr>
          <w:rFonts w:hint="eastAsia" w:ascii="华文中宋" w:hAnsi="华文中宋" w:eastAsia="华文中宋"/>
          <w:color w:val="auto"/>
          <w:highlight w:val="none"/>
        </w:rPr>
      </w:pPr>
      <w:r>
        <w:rPr>
          <w:rFonts w:ascii="华文中宋" w:hAnsi="华文中宋" w:eastAsia="华文中宋"/>
          <w:color w:val="auto"/>
          <w:highlight w:val="none"/>
        </w:rPr>
        <w:t>9</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保证遵守磋商文件的</w:t>
      </w:r>
      <w:r>
        <w:rPr>
          <w:rFonts w:hint="eastAsia" w:ascii="华文中宋" w:hAnsi="华文中宋" w:eastAsia="华文中宋" w:cs="华文中宋"/>
          <w:color w:val="auto"/>
          <w:highlight w:val="none"/>
        </w:rPr>
        <w:t>所有</w:t>
      </w:r>
      <w:r>
        <w:rPr>
          <w:rFonts w:hint="eastAsia" w:ascii="华文中宋" w:hAnsi="华文中宋" w:eastAsia="华文中宋"/>
          <w:color w:val="auto"/>
          <w:highlight w:val="none"/>
        </w:rPr>
        <w:t>规定。</w:t>
      </w:r>
    </w:p>
    <w:p w14:paraId="1E7CF77B">
      <w:pPr>
        <w:pStyle w:val="59"/>
        <w:snapToGrid w:val="0"/>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10. </w:t>
      </w:r>
      <w:r>
        <w:rPr>
          <w:rFonts w:hint="eastAsia" w:ascii="华文中宋" w:hAnsi="华文中宋" w:eastAsia="华文中宋"/>
          <w:color w:val="auto"/>
          <w:highlight w:val="none"/>
        </w:rPr>
        <w:t>我方与其他投标人不存在单位负责人为同一人或者存在直接控股、管理关系。</w:t>
      </w:r>
    </w:p>
    <w:p w14:paraId="3B993FDB">
      <w:pPr>
        <w:pStyle w:val="59"/>
        <w:snapToGrid w:val="0"/>
        <w:spacing w:line="360" w:lineRule="auto"/>
        <w:ind w:firstLine="411" w:firstLineChars="196"/>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11. </w:t>
      </w:r>
      <w:r>
        <w:rPr>
          <w:rFonts w:hint="eastAsia" w:ascii="华文中宋" w:hAnsi="华文中宋" w:eastAsia="华文中宋"/>
          <w:color w:val="auto"/>
          <w:highlight w:val="none"/>
        </w:rPr>
        <w:t>我方承诺未为本项目提供整体设计、规范编制或者项目管理、监理、检测等服务。</w:t>
      </w:r>
    </w:p>
    <w:p w14:paraId="51206D2E">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对磋商小组依法从符合相应资格条件的磋商供应商中，确定</w:t>
      </w:r>
      <w:r>
        <w:rPr>
          <w:rFonts w:hint="eastAsia" w:ascii="华文中宋" w:hAnsi="华文中宋" w:eastAsia="华文中宋"/>
          <w:bCs/>
          <w:color w:val="auto"/>
          <w:highlight w:val="none"/>
        </w:rPr>
        <w:t>参加</w:t>
      </w:r>
      <w:r>
        <w:rPr>
          <w:rFonts w:hint="eastAsia" w:ascii="华文中宋" w:hAnsi="华文中宋" w:eastAsia="华文中宋"/>
          <w:color w:val="auto"/>
          <w:highlight w:val="none"/>
        </w:rPr>
        <w:t>磋商</w:t>
      </w:r>
      <w:r>
        <w:rPr>
          <w:rFonts w:hint="eastAsia" w:ascii="华文中宋" w:hAnsi="华文中宋" w:eastAsia="华文中宋"/>
          <w:bCs/>
          <w:color w:val="auto"/>
          <w:highlight w:val="none"/>
        </w:rPr>
        <w:t>的</w:t>
      </w:r>
      <w:r>
        <w:rPr>
          <w:rFonts w:hint="eastAsia" w:ascii="华文中宋" w:hAnsi="华文中宋" w:eastAsia="华文中宋"/>
          <w:color w:val="auto"/>
          <w:highlight w:val="none"/>
        </w:rPr>
        <w:t>磋商</w:t>
      </w:r>
      <w:r>
        <w:rPr>
          <w:rFonts w:hint="eastAsia" w:ascii="华文中宋" w:hAnsi="华文中宋" w:eastAsia="华文中宋"/>
          <w:bCs/>
          <w:color w:val="auto"/>
          <w:highlight w:val="none"/>
        </w:rPr>
        <w:t>供应商</w:t>
      </w:r>
      <w:r>
        <w:rPr>
          <w:rFonts w:hint="eastAsia" w:ascii="华文中宋" w:hAnsi="华文中宋" w:eastAsia="华文中宋"/>
          <w:color w:val="auto"/>
          <w:highlight w:val="none"/>
        </w:rPr>
        <w:t>没有任何异议。</w:t>
      </w:r>
    </w:p>
    <w:p w14:paraId="634CAC02">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对贵方在本次磋商公告刊登的媒体上发布的公告或与本项目有关的通知，我方会及时查看获取。若因线路故障等其他原因导致通知延迟获取或无法获取，责任由我方自负。</w:t>
      </w:r>
    </w:p>
    <w:p w14:paraId="4C693052">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．我方如果在响应文件解密后规定的响应有效期内撤回报价，</w:t>
      </w:r>
      <w:r>
        <w:rPr>
          <w:rFonts w:hint="eastAsia" w:ascii="华文中宋" w:hAnsi="华文中宋" w:eastAsia="华文中宋" w:cs="华文中宋"/>
          <w:color w:val="auto"/>
          <w:sz w:val="21"/>
          <w:szCs w:val="21"/>
          <w:highlight w:val="none"/>
          <w:lang w:val="en-US" w:eastAsia="zh-CN"/>
        </w:rPr>
        <w:t>承担相应法律责任</w:t>
      </w:r>
      <w:r>
        <w:rPr>
          <w:rFonts w:hint="eastAsia" w:ascii="华文中宋" w:hAnsi="华文中宋" w:eastAsia="华文中宋" w:cs="华文中宋"/>
          <w:color w:val="auto"/>
          <w:sz w:val="21"/>
          <w:szCs w:val="21"/>
          <w:highlight w:val="none"/>
        </w:rPr>
        <w:t>。</w:t>
      </w:r>
    </w:p>
    <w:p w14:paraId="40A05A35">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我方愿意向贵方提供任何与本项磋商有关的数据、情况和资料。若贵方需要，我方愿意提供我方做出的一切承诺的证明材料。</w:t>
      </w:r>
    </w:p>
    <w:p w14:paraId="1E0BA0A2">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我方已详细审核全部响应文件，包括响应文件修改书（如有的话）、参考资料及有关附件，确认无误。</w:t>
      </w:r>
    </w:p>
    <w:p w14:paraId="308E501B">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采购人若需追加采购本项目磋商文件所列货物及相关服务的，在不改变合同其他实质性条款的前提下，</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按相同或更优惠的折扣率保证供货。</w:t>
      </w:r>
    </w:p>
    <w:p w14:paraId="24FDCD79">
      <w:pPr>
        <w:pStyle w:val="2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我方承诺接受</w:t>
      </w:r>
      <w:r>
        <w:rPr>
          <w:rFonts w:hint="eastAsia" w:ascii="华文中宋" w:hAnsi="华文中宋" w:eastAsia="华文中宋"/>
          <w:color w:val="auto"/>
          <w:sz w:val="21"/>
          <w:szCs w:val="21"/>
          <w:highlight w:val="none"/>
        </w:rPr>
        <w:t>磋商</w:t>
      </w:r>
      <w:r>
        <w:rPr>
          <w:rFonts w:hint="eastAsia" w:ascii="华文中宋" w:hAnsi="华文中宋" w:eastAsia="华文中宋" w:cs="华文中宋"/>
          <w:color w:val="auto"/>
          <w:sz w:val="21"/>
          <w:szCs w:val="21"/>
          <w:highlight w:val="none"/>
        </w:rPr>
        <w:t>文件中合同草案全部条款且无任何异议。</w:t>
      </w:r>
    </w:p>
    <w:p w14:paraId="5F8C52F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所有有关本次</w:t>
      </w: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的一切往来联系方式为：</w:t>
      </w:r>
    </w:p>
    <w:p w14:paraId="4CB2D2B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w:t>
      </w:r>
      <w:r>
        <w:rPr>
          <w:rFonts w:ascii="华文中宋" w:hAnsi="华文中宋" w:eastAsia="华文中宋"/>
          <w:color w:val="auto"/>
          <w:szCs w:val="21"/>
          <w:highlight w:val="none"/>
        </w:rPr>
        <w:tab/>
      </w:r>
    </w:p>
    <w:p w14:paraId="606F8E89">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电话：</w:t>
      </w:r>
      <w:r>
        <w:rPr>
          <w:rFonts w:ascii="华文中宋" w:hAnsi="华文中宋" w:eastAsia="华文中宋"/>
          <w:color w:val="auto"/>
          <w:szCs w:val="21"/>
          <w:highlight w:val="none"/>
        </w:rPr>
        <w:tab/>
      </w:r>
    </w:p>
    <w:p w14:paraId="0E0C609B">
      <w:pPr>
        <w:tabs>
          <w:tab w:val="left" w:pos="480"/>
        </w:tabs>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磋商供应商代表姓名：</w:t>
      </w:r>
    </w:p>
    <w:p w14:paraId="52A43531">
      <w:pPr>
        <w:spacing w:line="360" w:lineRule="auto"/>
        <w:ind w:left="315" w:hanging="315" w:hangingChars="150"/>
        <w:jc w:val="right"/>
        <w:rPr>
          <w:rFonts w:hint="eastAsia" w:ascii="华文中宋" w:hAnsi="华文中宋" w:eastAsia="华文中宋"/>
          <w:color w:val="auto"/>
          <w:highlight w:val="none"/>
        </w:rPr>
      </w:pPr>
    </w:p>
    <w:p w14:paraId="3A61494E">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6C1FAB5C">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23E26724">
      <w:pPr>
        <w:spacing w:line="360" w:lineRule="auto"/>
        <w:rPr>
          <w:rFonts w:hint="eastAsia" w:ascii="华文中宋" w:hAnsi="华文中宋" w:eastAsia="华文中宋"/>
          <w:b/>
          <w:color w:val="auto"/>
          <w:sz w:val="24"/>
          <w:szCs w:val="24"/>
          <w:highlight w:val="none"/>
        </w:rPr>
      </w:pPr>
    </w:p>
    <w:p w14:paraId="74AD73E3">
      <w:pPr>
        <w:spacing w:line="360" w:lineRule="auto"/>
        <w:rPr>
          <w:rFonts w:hint="eastAsia" w:ascii="华文中宋" w:hAnsi="华文中宋" w:eastAsia="华文中宋"/>
          <w:b/>
          <w:color w:val="auto"/>
          <w:sz w:val="24"/>
          <w:szCs w:val="24"/>
          <w:highlight w:val="none"/>
        </w:rPr>
      </w:pPr>
    </w:p>
    <w:p w14:paraId="6FE2A80D">
      <w:pPr>
        <w:spacing w:line="360" w:lineRule="auto"/>
        <w:rPr>
          <w:rFonts w:ascii="华文中宋" w:hAnsi="华文中宋" w:eastAsia="华文中宋"/>
          <w:color w:val="auto"/>
          <w:szCs w:val="21"/>
          <w:highlight w:val="none"/>
        </w:rPr>
      </w:pPr>
      <w:r>
        <w:rPr>
          <w:rFonts w:hint="eastAsia" w:ascii="华文中宋" w:hAnsi="华文中宋" w:eastAsia="华文中宋"/>
          <w:b/>
          <w:color w:val="auto"/>
          <w:sz w:val="24"/>
          <w:szCs w:val="24"/>
          <w:highlight w:val="none"/>
        </w:rPr>
        <w:t>（三）</w:t>
      </w:r>
      <w:r>
        <w:rPr>
          <w:rFonts w:hint="eastAsia" w:ascii="华文中宋" w:hAnsi="华文中宋" w:eastAsia="华文中宋" w:cs="华文中宋"/>
          <w:b/>
          <w:color w:val="auto"/>
          <w:kern w:val="0"/>
          <w:sz w:val="24"/>
          <w:highlight w:val="none"/>
        </w:rPr>
        <w:t>以下内容提供《政府集中采购供应商信用承诺书》一份</w:t>
      </w:r>
    </w:p>
    <w:p w14:paraId="13F6AA41">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4B862FC4">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92DC7C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7F674EB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48EC7A4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4868736C">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4D7ACA9D">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47DC21E3">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282E8009">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0A0A9B2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02A8A06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3708618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2880F21A">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color w:val="auto"/>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0B86E51A">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01593362">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16D43B23">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26F30D01">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未列入失信被执行人、重大税收违法案件当事人名单（重大税收违法失信主体）；查询了在中国政府采购网中的政府采购严重违法失信行为信息，本公司未列入政府采购严重违法失信行为记录名单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7B9A5B15">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3F21A877">
      <w:pPr>
        <w:spacing w:line="360" w:lineRule="auto"/>
        <w:ind w:firstLine="420" w:firstLineChars="200"/>
        <w:rPr>
          <w:rFonts w:hint="eastAsia" w:ascii="华文中宋" w:hAnsi="华文中宋" w:eastAsia="华文中宋"/>
          <w:b/>
          <w:color w:val="auto"/>
          <w:sz w:val="24"/>
          <w:szCs w:val="24"/>
          <w:highlight w:val="none"/>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color w:val="auto"/>
          <w:highlight w:val="none"/>
        </w:rPr>
        <w:t>。</w:t>
      </w:r>
    </w:p>
    <w:p w14:paraId="44C5097F">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1B1743B9">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7DAA7C55">
      <w:pPr>
        <w:spacing w:line="360" w:lineRule="auto"/>
        <w:rPr>
          <w:rFonts w:hint="eastAsia" w:ascii="华文中宋" w:hAnsi="华文中宋" w:eastAsia="华文中宋" w:cs="华文中宋"/>
          <w:b/>
          <w:color w:val="auto"/>
          <w:kern w:val="0"/>
          <w:sz w:val="24"/>
          <w:highlight w:val="none"/>
        </w:rPr>
      </w:pPr>
    </w:p>
    <w:p w14:paraId="15AE0A53">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color w:val="auto"/>
          <w:kern w:val="0"/>
          <w:sz w:val="24"/>
          <w:highlight w:val="none"/>
        </w:rPr>
        <w:t>（四）</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32702500">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3DCB5C3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本公司郑重声明，根据《政府采购促进中小企业发展管理办法》（财库﹝2020﹞46 号）的规定，本公司参加</w:t>
      </w:r>
      <w:r>
        <w:rPr>
          <w:rFonts w:hint="eastAsia" w:ascii="华文中宋" w:hAnsi="华文中宋" w:eastAsia="华文中宋" w:cs="Times New Roman"/>
          <w:color w:val="auto"/>
          <w:highlight w:val="none"/>
          <w:u w:val="single"/>
        </w:rPr>
        <w:t>（单位名称）</w:t>
      </w:r>
      <w:r>
        <w:rPr>
          <w:rFonts w:hint="eastAsia" w:ascii="华文中宋" w:hAnsi="华文中宋" w:eastAsia="华文中宋" w:cs="Times New Roman"/>
          <w:color w:val="auto"/>
          <w:highlight w:val="none"/>
        </w:rPr>
        <w:t>的</w:t>
      </w:r>
      <w:r>
        <w:rPr>
          <w:rFonts w:hint="eastAsia" w:ascii="华文中宋" w:hAnsi="华文中宋" w:eastAsia="华文中宋" w:cs="Times New Roman"/>
          <w:color w:val="auto"/>
          <w:highlight w:val="none"/>
          <w:u w:val="single"/>
        </w:rPr>
        <w:t>（项目名称）</w:t>
      </w:r>
      <w:r>
        <w:rPr>
          <w:rFonts w:hint="eastAsia" w:ascii="华文中宋" w:hAnsi="华文中宋" w:eastAsia="华文中宋" w:cs="Times New Roman"/>
          <w:color w:val="auto"/>
          <w:highlight w:val="none"/>
        </w:rPr>
        <w:t>采购活动，服务全部由符合政策要求的中小企业承接。相关企业的具体情况如下：</w:t>
      </w:r>
    </w:p>
    <w:p w14:paraId="10885CBE">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484AB47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75536574">
      <w:pPr>
        <w:spacing w:line="360" w:lineRule="auto"/>
        <w:ind w:firstLine="420" w:firstLineChars="200"/>
        <w:jc w:val="left"/>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w:t>
      </w:r>
    </w:p>
    <w:p w14:paraId="039A38DF">
      <w:pPr>
        <w:spacing w:line="360" w:lineRule="auto"/>
        <w:ind w:firstLine="420" w:firstLineChars="200"/>
        <w:jc w:val="lef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302022A2">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D4D6EB8">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FCAB3C1">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010EBF88">
      <w:pPr>
        <w:spacing w:line="360" w:lineRule="auto"/>
        <w:jc w:val="left"/>
        <w:rPr>
          <w:rFonts w:hint="eastAsia" w:ascii="华文中宋" w:hAnsi="华文中宋" w:eastAsia="华文中宋"/>
          <w:b/>
          <w:bCs/>
          <w:color w:val="auto"/>
          <w:highlight w:val="none"/>
          <w:lang w:eastAsia="zh-CN"/>
        </w:rPr>
      </w:pPr>
      <w:r>
        <w:rPr>
          <w:rFonts w:hint="eastAsia" w:ascii="华文中宋" w:hAnsi="华文中宋" w:eastAsia="华文中宋"/>
          <w:color w:val="auto"/>
          <w:highlight w:val="none"/>
        </w:rPr>
        <w:t>按照</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关于印发中小企业划型标准规定的通知</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工信部联企业[2011]300号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中小企业划型标准规定：</w:t>
      </w:r>
      <w:r>
        <w:rPr>
          <w:rFonts w:hint="eastAsia" w:ascii="华文中宋" w:hAnsi="华文中宋" w:eastAsia="华文中宋"/>
          <w:b/>
          <w:bCs/>
          <w:color w:val="auto"/>
          <w:highlight w:val="none"/>
        </w:rPr>
        <w:t>本项目所属行业为物业管理</w:t>
      </w:r>
      <w:r>
        <w:rPr>
          <w:rFonts w:hint="eastAsia" w:ascii="华文中宋" w:hAnsi="华文中宋" w:eastAsia="华文中宋"/>
          <w:b/>
          <w:bCs/>
          <w:color w:val="auto"/>
          <w:highlight w:val="none"/>
          <w:lang w:eastAsia="zh-CN"/>
        </w:rPr>
        <w:t>。</w:t>
      </w:r>
    </w:p>
    <w:p w14:paraId="0A0D5226">
      <w:pPr>
        <w:spacing w:line="360" w:lineRule="auto"/>
        <w:jc w:val="left"/>
        <w:rPr>
          <w:rFonts w:hint="eastAsia" w:ascii="华文中宋" w:hAnsi="华文中宋" w:eastAsia="华文中宋"/>
          <w:b/>
          <w:bCs/>
          <w:color w:val="auto"/>
          <w:highlight w:val="none"/>
          <w:lang w:eastAsia="zh-CN"/>
        </w:rPr>
      </w:pPr>
    </w:p>
    <w:p w14:paraId="04DB4CD0">
      <w:pPr>
        <w:spacing w:line="360" w:lineRule="auto"/>
        <w:jc w:val="left"/>
        <w:rPr>
          <w:rFonts w:hint="eastAsia" w:ascii="华文中宋" w:hAnsi="华文中宋" w:eastAsia="华文中宋"/>
          <w:b/>
          <w:bCs/>
          <w:color w:val="auto"/>
          <w:highlight w:val="none"/>
          <w:lang w:eastAsia="zh-CN"/>
        </w:rPr>
      </w:pPr>
    </w:p>
    <w:p w14:paraId="6CEB4204">
      <w:pPr>
        <w:spacing w:line="360" w:lineRule="auto"/>
        <w:jc w:val="left"/>
        <w:rPr>
          <w:rFonts w:hint="eastAsia" w:ascii="华文中宋" w:hAnsi="华文中宋" w:eastAsia="华文中宋"/>
          <w:b/>
          <w:color w:val="auto"/>
          <w:spacing w:val="6"/>
          <w:sz w:val="24"/>
          <w:szCs w:val="24"/>
          <w:highlight w:val="none"/>
          <w:lang w:eastAsia="zh-CN"/>
        </w:rPr>
      </w:pPr>
      <w:r>
        <w:rPr>
          <w:rFonts w:hint="eastAsia" w:ascii="华文中宋" w:hAnsi="华文中宋" w:eastAsia="华文中宋"/>
          <w:b/>
          <w:color w:val="auto"/>
          <w:spacing w:val="6"/>
          <w:sz w:val="24"/>
          <w:szCs w:val="24"/>
          <w:highlight w:val="none"/>
        </w:rPr>
        <w:t>残疾人福利性单位声明函</w:t>
      </w:r>
      <w:r>
        <w:rPr>
          <w:rFonts w:hint="eastAsia" w:ascii="华文中宋" w:hAnsi="华文中宋" w:eastAsia="华文中宋"/>
          <w:b/>
          <w:color w:val="auto"/>
          <w:sz w:val="24"/>
          <w:szCs w:val="24"/>
          <w:highlight w:val="none"/>
        </w:rPr>
        <w:t>格式</w:t>
      </w: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lang w:val="en-US" w:eastAsia="zh-CN"/>
        </w:rPr>
        <w:t>若涉及</w:t>
      </w:r>
      <w:r>
        <w:rPr>
          <w:rFonts w:hint="eastAsia" w:ascii="华文中宋" w:hAnsi="华文中宋" w:eastAsia="华文中宋"/>
          <w:b/>
          <w:color w:val="auto"/>
          <w:sz w:val="24"/>
          <w:szCs w:val="24"/>
          <w:highlight w:val="none"/>
          <w:lang w:eastAsia="zh-CN"/>
        </w:rPr>
        <w:t>）</w:t>
      </w:r>
    </w:p>
    <w:p w14:paraId="08B8A41C">
      <w:pPr>
        <w:spacing w:line="360" w:lineRule="auto"/>
        <w:jc w:val="both"/>
        <w:rPr>
          <w:rFonts w:hint="eastAsia" w:ascii="华文中宋" w:hAnsi="华文中宋" w:eastAsia="华文中宋"/>
          <w:b/>
          <w:color w:val="auto"/>
          <w:spacing w:val="6"/>
          <w:sz w:val="24"/>
          <w:szCs w:val="24"/>
          <w:highlight w:val="none"/>
        </w:rPr>
      </w:pPr>
    </w:p>
    <w:p w14:paraId="66141BB3">
      <w:pPr>
        <w:spacing w:line="360" w:lineRule="auto"/>
        <w:jc w:val="both"/>
        <w:rPr>
          <w:rFonts w:hint="eastAsia" w:ascii="华文中宋" w:hAnsi="华文中宋" w:eastAsia="华文中宋"/>
          <w:b/>
          <w:color w:val="auto"/>
          <w:spacing w:val="6"/>
          <w:sz w:val="24"/>
          <w:szCs w:val="24"/>
          <w:highlight w:val="none"/>
        </w:rPr>
      </w:pPr>
    </w:p>
    <w:p w14:paraId="4F4F5E2A">
      <w:pPr>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pacing w:val="6"/>
          <w:sz w:val="24"/>
          <w:szCs w:val="24"/>
          <w:highlight w:val="none"/>
        </w:rPr>
        <w:t>残疾人福利性单位声明函</w:t>
      </w:r>
    </w:p>
    <w:p w14:paraId="5730A241">
      <w:pPr>
        <w:spacing w:line="360" w:lineRule="auto"/>
        <w:ind w:firstLine="444" w:firstLineChars="200"/>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 xml:space="preserve"> 141</w:t>
      </w:r>
      <w:r>
        <w:rPr>
          <w:rFonts w:hint="eastAsia" w:ascii="华文中宋" w:hAnsi="华文中宋" w:eastAsia="华文中宋"/>
          <w:color w:val="auto"/>
          <w:spacing w:val="6"/>
          <w:szCs w:val="21"/>
          <w:highlight w:val="none"/>
        </w:rPr>
        <w:t>号）的规定，本单位为符合条件的残疾人福利性单位，且本单位参加</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单位的</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项目（项目编号：</w:t>
      </w:r>
      <w:r>
        <w:rPr>
          <w:rFonts w:ascii="华文中宋" w:hAnsi="华文中宋" w:eastAsia="华文中宋"/>
          <w:color w:val="auto"/>
          <w:spacing w:val="6"/>
          <w:szCs w:val="21"/>
          <w:highlight w:val="none"/>
        </w:rPr>
        <w:t>________</w:t>
      </w:r>
      <w:r>
        <w:rPr>
          <w:rFonts w:hint="eastAsia" w:ascii="华文中宋" w:hAnsi="华文中宋" w:eastAsia="华文中宋"/>
          <w:color w:val="auto"/>
          <w:spacing w:val="6"/>
          <w:szCs w:val="21"/>
          <w:highlight w:val="none"/>
        </w:rPr>
        <w:t>包号：</w:t>
      </w:r>
      <w:r>
        <w:rPr>
          <w:rFonts w:ascii="华文中宋" w:hAnsi="华文中宋" w:eastAsia="华文中宋"/>
          <w:color w:val="auto"/>
          <w:spacing w:val="6"/>
          <w:szCs w:val="21"/>
          <w:highlight w:val="none"/>
        </w:rPr>
        <w:t>______</w:t>
      </w:r>
      <w:r>
        <w:rPr>
          <w:rFonts w:hint="eastAsia" w:ascii="华文中宋" w:hAnsi="华文中宋" w:eastAsia="华文中宋"/>
          <w:color w:val="auto"/>
          <w:spacing w:val="6"/>
          <w:szCs w:val="21"/>
          <w:highlight w:val="none"/>
        </w:rPr>
        <w:t>）采购活动提供本单位制造的货物（由本单位承担工程</w:t>
      </w:r>
      <w:r>
        <w:rPr>
          <w:rFonts w:ascii="华文中宋" w:hAnsi="华文中宋" w:eastAsia="华文中宋"/>
          <w:color w:val="auto"/>
          <w:spacing w:val="6"/>
          <w:szCs w:val="21"/>
          <w:highlight w:val="none"/>
        </w:rPr>
        <w:t>/</w:t>
      </w:r>
      <w:r>
        <w:rPr>
          <w:rFonts w:hint="eastAsia" w:ascii="华文中宋" w:hAnsi="华文中宋" w:eastAsia="华文中宋"/>
          <w:color w:val="auto"/>
          <w:spacing w:val="6"/>
          <w:szCs w:val="21"/>
          <w:highlight w:val="none"/>
        </w:rPr>
        <w:t>提供服务），或者提供其他残疾人福利性单位制造的货物（不包括使用非残疾人福利性单位注册商标的货物）。</w:t>
      </w:r>
    </w:p>
    <w:p w14:paraId="44E2F62C">
      <w:pPr>
        <w:spacing w:line="360" w:lineRule="auto"/>
        <w:ind w:firstLine="444" w:firstLineChars="200"/>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本单位对上述声明的真实性负责。如有虚假，将依法承担相应责任。</w:t>
      </w:r>
    </w:p>
    <w:p w14:paraId="62712D18">
      <w:pPr>
        <w:tabs>
          <w:tab w:val="left" w:pos="4860"/>
        </w:tabs>
        <w:spacing w:line="360" w:lineRule="auto"/>
        <w:ind w:right="1560" w:firstLine="444" w:firstLineChars="200"/>
        <w:jc w:val="right"/>
        <w:rPr>
          <w:rFonts w:hint="eastAsia" w:ascii="华文中宋" w:hAnsi="华文中宋" w:eastAsia="华文中宋"/>
          <w:color w:val="auto"/>
          <w:spacing w:val="6"/>
          <w:szCs w:val="21"/>
          <w:highlight w:val="none"/>
        </w:rPr>
      </w:pPr>
    </w:p>
    <w:p w14:paraId="201CC99C">
      <w:pPr>
        <w:tabs>
          <w:tab w:val="left" w:pos="4860"/>
        </w:tabs>
        <w:spacing w:line="360" w:lineRule="auto"/>
        <w:ind w:right="1560" w:firstLine="444" w:firstLineChars="200"/>
        <w:jc w:val="right"/>
        <w:rPr>
          <w:rFonts w:ascii="华文中宋" w:hAnsi="华文中宋" w:eastAsia="华文中宋"/>
          <w:color w:val="auto"/>
          <w:spacing w:val="6"/>
          <w:szCs w:val="21"/>
          <w:highlight w:val="none"/>
        </w:rPr>
      </w:pPr>
      <w:r>
        <w:rPr>
          <w:rFonts w:hint="eastAsia" w:ascii="华文中宋" w:hAnsi="华文中宋" w:eastAsia="华文中宋"/>
          <w:color w:val="auto"/>
          <w:spacing w:val="6"/>
          <w:szCs w:val="21"/>
          <w:highlight w:val="none"/>
        </w:rPr>
        <w:t>单位名称（</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pacing w:val="6"/>
          <w:szCs w:val="21"/>
          <w:highlight w:val="none"/>
        </w:rPr>
        <w:t>）：</w:t>
      </w:r>
    </w:p>
    <w:p w14:paraId="78610858">
      <w:pPr>
        <w:tabs>
          <w:tab w:val="left" w:pos="4860"/>
        </w:tabs>
        <w:spacing w:line="360" w:lineRule="auto"/>
        <w:ind w:right="1560" w:firstLine="444" w:firstLineChars="200"/>
        <w:jc w:val="right"/>
        <w:rPr>
          <w:rFonts w:ascii="华文中宋" w:hAnsi="华文中宋" w:eastAsia="华文中宋"/>
          <w:b/>
          <w:color w:val="auto"/>
          <w:sz w:val="24"/>
          <w:highlight w:val="none"/>
        </w:rPr>
      </w:pPr>
      <w:r>
        <w:rPr>
          <w:rFonts w:hint="eastAsia" w:ascii="华文中宋" w:hAnsi="华文中宋" w:eastAsia="华文中宋"/>
          <w:color w:val="auto"/>
          <w:spacing w:val="6"/>
          <w:szCs w:val="21"/>
          <w:highlight w:val="none"/>
        </w:rPr>
        <w:t>日期：</w:t>
      </w:r>
    </w:p>
    <w:p w14:paraId="0A0A478E">
      <w:pPr>
        <w:spacing w:line="360" w:lineRule="auto"/>
        <w:ind w:firstLine="420"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Cs w:val="21"/>
          <w:highlight w:val="none"/>
        </w:rPr>
        <w:t>注：</w:t>
      </w:r>
      <w:r>
        <w:rPr>
          <w:rFonts w:hint="eastAsia" w:ascii="华文中宋" w:hAnsi="华文中宋" w:eastAsia="华文中宋" w:cs="Arial"/>
          <w:b/>
          <w:color w:val="auto"/>
          <w:highlight w:val="none"/>
        </w:rPr>
        <w:t>成交供应商为残疾人福利性单位的，集采机构随成交结果同时公告其《残疾人福利性单位声明函》</w:t>
      </w:r>
    </w:p>
    <w:p w14:paraId="4BDF494F">
      <w:pPr>
        <w:spacing w:line="360" w:lineRule="auto"/>
        <w:jc w:val="left"/>
        <w:rPr>
          <w:rFonts w:ascii="华文中宋" w:hAnsi="华文中宋" w:eastAsia="华文中宋"/>
          <w:color w:val="auto"/>
          <w:szCs w:val="21"/>
          <w:highlight w:val="none"/>
        </w:rPr>
      </w:pPr>
      <w:r>
        <w:rPr>
          <w:rFonts w:hint="eastAsia" w:ascii="华文中宋" w:hAnsi="华文中宋" w:eastAsia="华文中宋"/>
          <w:b/>
          <w:color w:val="auto"/>
          <w:spacing w:val="20"/>
          <w:sz w:val="28"/>
          <w:szCs w:val="28"/>
          <w:highlight w:val="none"/>
        </w:rPr>
        <w:br w:type="page"/>
      </w:r>
      <w:r>
        <w:rPr>
          <w:rFonts w:hint="eastAsia" w:ascii="华文中宋" w:hAnsi="华文中宋" w:eastAsia="华文中宋"/>
          <w:b/>
          <w:color w:val="auto"/>
          <w:spacing w:val="20"/>
          <w:sz w:val="28"/>
          <w:szCs w:val="28"/>
          <w:highlight w:val="none"/>
          <w:lang w:eastAsia="zh-CN"/>
        </w:rPr>
        <w:t>商务技术</w:t>
      </w:r>
      <w:r>
        <w:rPr>
          <w:rFonts w:hint="eastAsia" w:ascii="华文中宋" w:hAnsi="华文中宋" w:eastAsia="华文中宋"/>
          <w:b/>
          <w:color w:val="auto"/>
          <w:spacing w:val="20"/>
          <w:sz w:val="28"/>
          <w:szCs w:val="28"/>
          <w:highlight w:val="none"/>
        </w:rPr>
        <w:t>文件格式</w:t>
      </w:r>
    </w:p>
    <w:p w14:paraId="1CAD592E">
      <w:pPr>
        <w:jc w:val="center"/>
        <w:rPr>
          <w:rFonts w:ascii="华文中宋" w:hAnsi="华文中宋" w:eastAsia="华文中宋"/>
          <w:color w:val="auto"/>
          <w:szCs w:val="21"/>
          <w:highlight w:val="none"/>
        </w:rPr>
      </w:pPr>
    </w:p>
    <w:p w14:paraId="448A872C">
      <w:pPr>
        <w:jc w:val="center"/>
        <w:rPr>
          <w:rFonts w:ascii="华文中宋" w:hAnsi="华文中宋" w:eastAsia="华文中宋"/>
          <w:b/>
          <w:color w:val="auto"/>
          <w:spacing w:val="60"/>
          <w:sz w:val="84"/>
          <w:szCs w:val="84"/>
          <w:highlight w:val="none"/>
        </w:rPr>
      </w:pPr>
    </w:p>
    <w:p w14:paraId="14A16AEA">
      <w:pPr>
        <w:jc w:val="center"/>
        <w:rPr>
          <w:rFonts w:ascii="华文中宋" w:hAnsi="华文中宋" w:eastAsia="华文中宋"/>
          <w:b/>
          <w:color w:val="auto"/>
          <w:spacing w:val="60"/>
          <w:sz w:val="84"/>
          <w:szCs w:val="84"/>
          <w:highlight w:val="none"/>
        </w:rPr>
      </w:pPr>
      <w:bookmarkStart w:id="43" w:name="_Toc2095_WPSOffice_Level2"/>
      <w:r>
        <w:rPr>
          <w:rFonts w:hint="eastAsia" w:ascii="华文中宋" w:hAnsi="华文中宋" w:eastAsia="华文中宋"/>
          <w:b/>
          <w:color w:val="auto"/>
          <w:spacing w:val="60"/>
          <w:sz w:val="84"/>
          <w:szCs w:val="84"/>
          <w:highlight w:val="none"/>
        </w:rPr>
        <w:t>响 应 文 件</w:t>
      </w:r>
      <w:bookmarkEnd w:id="43"/>
    </w:p>
    <w:p w14:paraId="1E7BDCB5">
      <w:pPr>
        <w:ind w:firstLine="841" w:firstLineChars="150"/>
        <w:jc w:val="center"/>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w:t>
      </w:r>
      <w:r>
        <w:rPr>
          <w:rFonts w:hint="eastAsia" w:ascii="华文中宋" w:hAnsi="华文中宋" w:eastAsia="华文中宋"/>
          <w:b/>
          <w:color w:val="auto"/>
          <w:spacing w:val="20"/>
          <w:sz w:val="52"/>
          <w:szCs w:val="52"/>
          <w:highlight w:val="none"/>
          <w:lang w:eastAsia="zh-CN"/>
        </w:rPr>
        <w:t>商务技术</w:t>
      </w:r>
      <w:r>
        <w:rPr>
          <w:rFonts w:hint="eastAsia" w:ascii="华文中宋" w:hAnsi="华文中宋" w:eastAsia="华文中宋"/>
          <w:b/>
          <w:color w:val="auto"/>
          <w:spacing w:val="20"/>
          <w:sz w:val="52"/>
          <w:szCs w:val="52"/>
          <w:highlight w:val="none"/>
        </w:rPr>
        <w:t>文件）</w:t>
      </w:r>
    </w:p>
    <w:p w14:paraId="23C669D6">
      <w:pPr>
        <w:ind w:firstLine="540" w:firstLineChars="150"/>
        <w:rPr>
          <w:rFonts w:ascii="华文中宋" w:hAnsi="华文中宋" w:eastAsia="华文中宋"/>
          <w:b/>
          <w:color w:val="auto"/>
          <w:spacing w:val="20"/>
          <w:sz w:val="32"/>
          <w:szCs w:val="32"/>
          <w:highlight w:val="none"/>
        </w:rPr>
      </w:pPr>
    </w:p>
    <w:p w14:paraId="32CC8222">
      <w:pPr>
        <w:ind w:left="420" w:firstLine="42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14:paraId="5D530518">
      <w:pPr>
        <w:spacing w:line="276" w:lineRule="auto"/>
        <w:ind w:left="420" w:firstLine="420"/>
        <w:rPr>
          <w:rFonts w:ascii="华文中宋" w:hAnsi="华文中宋" w:eastAsia="华文中宋"/>
          <w:b/>
          <w:color w:val="auto"/>
          <w:szCs w:val="21"/>
          <w:highlight w:val="none"/>
        </w:rPr>
      </w:pPr>
      <w:r>
        <w:rPr>
          <w:rFonts w:hint="eastAsia" w:ascii="华文中宋" w:hAnsi="华文中宋" w:eastAsia="华文中宋"/>
          <w:b/>
          <w:color w:val="auto"/>
          <w:spacing w:val="20"/>
          <w:sz w:val="32"/>
          <w:szCs w:val="32"/>
          <w:highlight w:val="none"/>
        </w:rPr>
        <w:t>项目编号：</w:t>
      </w:r>
    </w:p>
    <w:p w14:paraId="05FF26E8">
      <w:pPr>
        <w:spacing w:line="276" w:lineRule="auto"/>
        <w:rPr>
          <w:rFonts w:ascii="华文中宋" w:hAnsi="华文中宋" w:eastAsia="华文中宋"/>
          <w:b/>
          <w:color w:val="auto"/>
          <w:szCs w:val="21"/>
          <w:highlight w:val="none"/>
        </w:rPr>
      </w:pPr>
    </w:p>
    <w:p w14:paraId="413BB607">
      <w:pPr>
        <w:spacing w:line="276" w:lineRule="auto"/>
        <w:rPr>
          <w:rFonts w:ascii="华文中宋" w:hAnsi="华文中宋" w:eastAsia="华文中宋"/>
          <w:b/>
          <w:color w:val="auto"/>
          <w:szCs w:val="21"/>
          <w:highlight w:val="none"/>
        </w:rPr>
      </w:pPr>
    </w:p>
    <w:p w14:paraId="6E438949">
      <w:pPr>
        <w:spacing w:line="276" w:lineRule="auto"/>
        <w:rPr>
          <w:rFonts w:ascii="华文中宋" w:hAnsi="华文中宋" w:eastAsia="华文中宋"/>
          <w:b/>
          <w:color w:val="auto"/>
          <w:szCs w:val="21"/>
          <w:highlight w:val="none"/>
        </w:rPr>
      </w:pPr>
    </w:p>
    <w:p w14:paraId="33022649">
      <w:pPr>
        <w:spacing w:line="276" w:lineRule="auto"/>
        <w:rPr>
          <w:rFonts w:ascii="华文中宋" w:hAnsi="华文中宋" w:eastAsia="华文中宋"/>
          <w:b/>
          <w:color w:val="auto"/>
          <w:szCs w:val="21"/>
          <w:highlight w:val="none"/>
        </w:rPr>
      </w:pPr>
    </w:p>
    <w:p w14:paraId="1DC97890">
      <w:pPr>
        <w:spacing w:line="276" w:lineRule="auto"/>
        <w:rPr>
          <w:rFonts w:ascii="华文中宋" w:hAnsi="华文中宋" w:eastAsia="华文中宋"/>
          <w:b/>
          <w:color w:val="auto"/>
          <w:szCs w:val="21"/>
          <w:highlight w:val="none"/>
        </w:rPr>
      </w:pPr>
    </w:p>
    <w:p w14:paraId="214EB475">
      <w:pPr>
        <w:spacing w:line="276" w:lineRule="auto"/>
        <w:rPr>
          <w:rFonts w:ascii="华文中宋" w:hAnsi="华文中宋" w:eastAsia="华文中宋"/>
          <w:b/>
          <w:color w:val="auto"/>
          <w:szCs w:val="21"/>
          <w:highlight w:val="none"/>
        </w:rPr>
      </w:pPr>
    </w:p>
    <w:p w14:paraId="4D8D1FFA">
      <w:pPr>
        <w:spacing w:line="276" w:lineRule="auto"/>
        <w:rPr>
          <w:rFonts w:ascii="华文中宋" w:hAnsi="华文中宋" w:eastAsia="华文中宋"/>
          <w:b/>
          <w:color w:val="auto"/>
          <w:szCs w:val="21"/>
          <w:highlight w:val="none"/>
        </w:rPr>
      </w:pPr>
    </w:p>
    <w:p w14:paraId="3E953FEA">
      <w:pPr>
        <w:spacing w:line="276" w:lineRule="auto"/>
        <w:rPr>
          <w:rFonts w:ascii="华文中宋" w:hAnsi="华文中宋" w:eastAsia="华文中宋"/>
          <w:b/>
          <w:color w:val="auto"/>
          <w:szCs w:val="21"/>
          <w:highlight w:val="none"/>
        </w:rPr>
      </w:pPr>
    </w:p>
    <w:p w14:paraId="73C7CB70">
      <w:pPr>
        <w:spacing w:line="276" w:lineRule="auto"/>
        <w:rPr>
          <w:rFonts w:ascii="华文中宋" w:hAnsi="华文中宋" w:eastAsia="华文中宋"/>
          <w:b/>
          <w:color w:val="auto"/>
          <w:szCs w:val="21"/>
          <w:highlight w:val="none"/>
        </w:rPr>
      </w:pPr>
    </w:p>
    <w:p w14:paraId="2A92BD6A">
      <w:pPr>
        <w:spacing w:line="276" w:lineRule="auto"/>
        <w:rPr>
          <w:rFonts w:ascii="华文中宋" w:hAnsi="华文中宋" w:eastAsia="华文中宋"/>
          <w:b/>
          <w:color w:val="auto"/>
          <w:szCs w:val="21"/>
          <w:highlight w:val="none"/>
        </w:rPr>
      </w:pPr>
    </w:p>
    <w:p w14:paraId="0AABC76E">
      <w:pPr>
        <w:spacing w:line="276" w:lineRule="auto"/>
        <w:rPr>
          <w:rFonts w:ascii="华文中宋" w:hAnsi="华文中宋" w:eastAsia="华文中宋"/>
          <w:b/>
          <w:color w:val="auto"/>
          <w:szCs w:val="21"/>
          <w:highlight w:val="none"/>
        </w:rPr>
      </w:pPr>
    </w:p>
    <w:p w14:paraId="511D8C94">
      <w:pPr>
        <w:spacing w:line="276" w:lineRule="auto"/>
        <w:rPr>
          <w:rFonts w:ascii="华文中宋" w:hAnsi="华文中宋" w:eastAsia="华文中宋"/>
          <w:b/>
          <w:color w:val="auto"/>
          <w:szCs w:val="21"/>
          <w:highlight w:val="none"/>
        </w:rPr>
      </w:pPr>
    </w:p>
    <w:p w14:paraId="3CAAACD5">
      <w:pPr>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b/>
          <w:color w:val="auto"/>
          <w:spacing w:val="20"/>
          <w:sz w:val="32"/>
          <w:szCs w:val="32"/>
          <w:highlight w:val="none"/>
        </w:rPr>
        <w:t>）</w:t>
      </w:r>
    </w:p>
    <w:p w14:paraId="64F2C541">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20F0BBB7">
      <w:pPr>
        <w:pStyle w:val="59"/>
        <w:snapToGrid w:val="0"/>
        <w:spacing w:line="480" w:lineRule="exact"/>
        <w:ind w:firstLine="721" w:firstLineChars="200"/>
        <w:rPr>
          <w:rFonts w:ascii="华文中宋" w:hAnsi="华文中宋" w:eastAsia="华文中宋"/>
          <w:b/>
          <w:color w:val="auto"/>
          <w:highlight w:val="none"/>
        </w:rPr>
      </w:pPr>
      <w:r>
        <w:rPr>
          <w:rFonts w:ascii="华文中宋" w:hAnsi="华文中宋" w:eastAsia="华文中宋"/>
          <w:b/>
          <w:color w:val="auto"/>
          <w:spacing w:val="20"/>
          <w:sz w:val="32"/>
          <w:szCs w:val="32"/>
          <w:highlight w:val="none"/>
        </w:rPr>
        <w:br w:type="page"/>
      </w:r>
    </w:p>
    <w:p w14:paraId="3C6F3B73">
      <w:pPr>
        <w:spacing w:line="480" w:lineRule="auto"/>
        <w:jc w:val="center"/>
        <w:outlineLvl w:val="1"/>
        <w:rPr>
          <w:rFonts w:ascii="华文中宋" w:hAnsi="华文中宋" w:eastAsia="华文中宋"/>
          <w:b/>
          <w:color w:val="auto"/>
          <w:sz w:val="24"/>
          <w:highlight w:val="none"/>
        </w:rPr>
      </w:pPr>
      <w:bookmarkStart w:id="44" w:name="_Toc9539_WPSOffice_Level1"/>
      <w:r>
        <w:rPr>
          <w:rFonts w:hint="eastAsia" w:ascii="华文中宋" w:hAnsi="华文中宋" w:eastAsia="华文中宋"/>
          <w:b/>
          <w:color w:val="auto"/>
          <w:sz w:val="24"/>
          <w:highlight w:val="none"/>
        </w:rPr>
        <w:t xml:space="preserve">商 务 </w:t>
      </w:r>
      <w:r>
        <w:rPr>
          <w:rFonts w:hint="eastAsia" w:ascii="华文中宋" w:hAnsi="华文中宋" w:eastAsia="华文中宋"/>
          <w:b/>
          <w:color w:val="auto"/>
          <w:sz w:val="24"/>
          <w:highlight w:val="none"/>
          <w:lang w:val="en-US" w:eastAsia="zh-CN"/>
        </w:rPr>
        <w:t>技 术</w:t>
      </w:r>
      <w:r>
        <w:rPr>
          <w:rFonts w:hint="eastAsia" w:ascii="华文中宋" w:hAnsi="华文中宋" w:eastAsia="华文中宋"/>
          <w:b/>
          <w:color w:val="auto"/>
          <w:sz w:val="24"/>
          <w:highlight w:val="none"/>
        </w:rPr>
        <w:t xml:space="preserve"> 文 件</w:t>
      </w:r>
      <w:bookmarkEnd w:id="44"/>
    </w:p>
    <w:p w14:paraId="59A0ACE4">
      <w:pPr>
        <w:spacing w:line="48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  录</w:t>
      </w:r>
    </w:p>
    <w:p w14:paraId="216CBF28">
      <w:pPr>
        <w:pStyle w:val="17"/>
        <w:snapToGrid w:val="0"/>
        <w:spacing w:line="360" w:lineRule="auto"/>
        <w:rPr>
          <w:rFonts w:hint="eastAsia" w:ascii="华文中宋" w:hAnsi="华文中宋" w:eastAsia="华文中宋"/>
          <w:color w:val="auto"/>
          <w:highlight w:val="none"/>
          <w:lang w:val="en-US" w:eastAsia="zh-CN"/>
        </w:rPr>
      </w:pPr>
      <w:r>
        <w:rPr>
          <w:rFonts w:ascii="华文中宋" w:hAnsi="华文中宋" w:eastAsia="华文中宋"/>
          <w:color w:val="auto"/>
          <w:highlight w:val="none"/>
        </w:rPr>
        <w:t>1</w:t>
      </w:r>
      <w:r>
        <w:rPr>
          <w:rFonts w:hint="eastAsia" w:ascii="华文中宋" w:hAnsi="华文中宋" w:eastAsia="华文中宋"/>
          <w:color w:val="auto"/>
          <w:highlight w:val="none"/>
        </w:rPr>
        <w:t>．对采购需求的响应内容……………………………………………………………</w:t>
      </w:r>
      <w:r>
        <w:rPr>
          <w:rFonts w:hint="eastAsia" w:ascii="华文中宋" w:hAnsi="华文中宋" w:eastAsia="华文中宋"/>
          <w:color w:val="auto"/>
          <w:highlight w:val="none"/>
          <w:lang w:val="en-US" w:eastAsia="zh-CN"/>
        </w:rPr>
        <w:t>页码</w:t>
      </w:r>
    </w:p>
    <w:p w14:paraId="27B141E9">
      <w:pPr>
        <w:pStyle w:val="17"/>
        <w:snapToGrid w:val="0"/>
        <w:spacing w:line="480" w:lineRule="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．磋商文件要求或磋商供应商认为需要提供的其他</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p>
    <w:p w14:paraId="2EF4BB92">
      <w:pPr>
        <w:pStyle w:val="17"/>
        <w:snapToGrid w:val="0"/>
        <w:spacing w:line="360" w:lineRule="auto"/>
        <w:rPr>
          <w:rFonts w:hint="eastAsia" w:ascii="华文中宋" w:hAnsi="华文中宋" w:eastAsia="华文中宋"/>
          <w:b/>
          <w:color w:val="auto"/>
          <w:sz w:val="24"/>
          <w:szCs w:val="24"/>
          <w:highlight w:val="none"/>
        </w:rPr>
      </w:pPr>
    </w:p>
    <w:p w14:paraId="5EDB3628">
      <w:pP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10AA41C2">
      <w:pPr>
        <w:spacing w:line="360" w:lineRule="auto"/>
        <w:ind w:left="360" w:hanging="360" w:hangingChars="150"/>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w:t>
      </w:r>
      <w:r>
        <w:rPr>
          <w:rFonts w:hint="eastAsia" w:ascii="华文中宋" w:hAnsi="华文中宋" w:eastAsia="华文中宋"/>
          <w:b/>
          <w:color w:val="auto"/>
          <w:sz w:val="24"/>
          <w:szCs w:val="24"/>
          <w:highlight w:val="none"/>
          <w:lang w:val="en-US" w:eastAsia="zh-CN"/>
        </w:rPr>
        <w:t>一</w:t>
      </w:r>
      <w:r>
        <w:rPr>
          <w:rFonts w:hint="eastAsia" w:ascii="华文中宋" w:hAnsi="华文中宋" w:eastAsia="华文中宋"/>
          <w:b/>
          <w:color w:val="auto"/>
          <w:sz w:val="24"/>
          <w:szCs w:val="24"/>
          <w:highlight w:val="none"/>
        </w:rPr>
        <w:t>）对采购需求的响应内容</w:t>
      </w:r>
    </w:p>
    <w:p w14:paraId="315BA38B">
      <w:pPr>
        <w:spacing w:line="360" w:lineRule="auto"/>
        <w:ind w:left="315" w:leftChars="150" w:firstLine="105" w:firstLineChars="50"/>
        <w:rPr>
          <w:rFonts w:hint="eastAsia" w:ascii="华文中宋" w:hAnsi="华文中宋" w:eastAsia="华文中宋" w:cs="华文中宋"/>
          <w:color w:val="auto"/>
          <w:szCs w:val="21"/>
          <w:highlight w:val="none"/>
          <w:lang w:val="en-US" w:eastAsia="zh-CN"/>
        </w:rPr>
      </w:pPr>
    </w:p>
    <w:p w14:paraId="0BC8748D">
      <w:pPr>
        <w:spacing w:line="360" w:lineRule="auto"/>
        <w:ind w:left="315" w:leftChars="150" w:firstLine="105" w:firstLineChars="50"/>
        <w:rPr>
          <w:rFonts w:hint="eastAsia" w:ascii="华文中宋" w:hAnsi="华文中宋" w:eastAsia="华文中宋"/>
          <w:b/>
          <w:color w:val="auto"/>
          <w:spacing w:val="6"/>
          <w:sz w:val="24"/>
          <w:highlight w:val="none"/>
        </w:rPr>
      </w:pPr>
      <w:r>
        <w:rPr>
          <w:rFonts w:hint="eastAsia" w:ascii="华文中宋" w:hAnsi="华文中宋" w:eastAsia="华文中宋" w:cs="华文中宋"/>
          <w:color w:val="auto"/>
          <w:szCs w:val="21"/>
          <w:highlight w:val="none"/>
          <w:lang w:val="en-US" w:eastAsia="zh-CN"/>
        </w:rPr>
        <w:t>按照本采购文件第四部分采购需求内容进行响应，格式自拟。</w:t>
      </w:r>
    </w:p>
    <w:p w14:paraId="7AA00EEB">
      <w:pPr>
        <w:spacing w:line="360" w:lineRule="auto"/>
        <w:rPr>
          <w:rFonts w:hint="eastAsia" w:ascii="华文中宋" w:hAnsi="华文中宋" w:eastAsia="华文中宋"/>
          <w:b/>
          <w:color w:val="auto"/>
          <w:spacing w:val="6"/>
          <w:sz w:val="24"/>
          <w:highlight w:val="none"/>
        </w:rPr>
      </w:pPr>
    </w:p>
    <w:p w14:paraId="443E25B6">
      <w:pPr>
        <w:rPr>
          <w:rFonts w:hint="eastAsia"/>
          <w:color w:val="auto"/>
          <w:highlight w:val="none"/>
        </w:rPr>
      </w:pPr>
    </w:p>
    <w:p w14:paraId="1058C681">
      <w:pPr>
        <w:spacing w:line="360" w:lineRule="auto"/>
        <w:rPr>
          <w:rFonts w:hint="eastAsia"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格式资料：</w:t>
      </w:r>
    </w:p>
    <w:p w14:paraId="22CF6789">
      <w:pPr>
        <w:spacing w:line="360" w:lineRule="auto"/>
        <w:rPr>
          <w:rFonts w:ascii="华文中宋" w:hAnsi="华文中宋" w:eastAsia="华文中宋"/>
          <w:b/>
          <w:color w:val="auto"/>
          <w:spacing w:val="6"/>
          <w:sz w:val="24"/>
          <w:highlight w:val="none"/>
        </w:rPr>
      </w:pPr>
      <w:r>
        <w:rPr>
          <w:rFonts w:hint="eastAsia" w:ascii="华文中宋" w:hAnsi="华文中宋" w:eastAsia="华文中宋"/>
          <w:b/>
          <w:color w:val="auto"/>
          <w:spacing w:val="6"/>
          <w:sz w:val="24"/>
          <w:highlight w:val="none"/>
        </w:rPr>
        <w:t>拟配备项目经理、主要技术人员</w:t>
      </w:r>
      <w:r>
        <w:rPr>
          <w:rFonts w:ascii="华文中宋" w:hAnsi="华文中宋" w:eastAsia="华文中宋"/>
          <w:b/>
          <w:color w:val="auto"/>
          <w:spacing w:val="6"/>
          <w:sz w:val="24"/>
          <w:highlight w:val="none"/>
        </w:rPr>
        <w:t>承诺书</w:t>
      </w:r>
      <w:r>
        <w:rPr>
          <w:rFonts w:hint="eastAsia" w:ascii="华文中宋" w:hAnsi="华文中宋" w:eastAsia="华文中宋"/>
          <w:b/>
          <w:color w:val="auto"/>
          <w:spacing w:val="6"/>
          <w:sz w:val="24"/>
          <w:highlight w:val="none"/>
        </w:rPr>
        <w:t>格式</w:t>
      </w:r>
    </w:p>
    <w:p w14:paraId="2D25F991">
      <w:pPr>
        <w:spacing w:line="360" w:lineRule="auto"/>
        <w:jc w:val="center"/>
        <w:rPr>
          <w:rFonts w:ascii="华文中宋" w:hAnsi="华文中宋" w:eastAsia="华文中宋"/>
          <w:color w:val="auto"/>
          <w:szCs w:val="21"/>
          <w:highlight w:val="none"/>
        </w:rPr>
      </w:pPr>
      <w:r>
        <w:rPr>
          <w:rFonts w:hint="eastAsia" w:ascii="华文中宋" w:hAnsi="华文中宋" w:eastAsia="华文中宋"/>
          <w:b/>
          <w:color w:val="auto"/>
          <w:spacing w:val="6"/>
          <w:sz w:val="24"/>
          <w:highlight w:val="none"/>
        </w:rPr>
        <w:t>拟配备项目经理、主要技术人员</w:t>
      </w:r>
      <w:r>
        <w:rPr>
          <w:rFonts w:ascii="华文中宋" w:hAnsi="华文中宋" w:eastAsia="华文中宋"/>
          <w:b/>
          <w:color w:val="auto"/>
          <w:spacing w:val="6"/>
          <w:sz w:val="24"/>
          <w:highlight w:val="none"/>
        </w:rPr>
        <w:t>承诺书</w:t>
      </w:r>
    </w:p>
    <w:p w14:paraId="09C2A3D1">
      <w:pPr>
        <w:spacing w:line="360" w:lineRule="auto"/>
        <w:jc w:val="left"/>
        <w:rPr>
          <w:rFonts w:ascii="华文中宋" w:hAnsi="华文中宋" w:eastAsia="华文中宋"/>
          <w:color w:val="auto"/>
          <w:szCs w:val="21"/>
          <w:highlight w:val="none"/>
        </w:rPr>
      </w:pPr>
      <w:bookmarkStart w:id="45" w:name="PO_3000009606_PM031_8"/>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公共资源交易中心（</w:t>
      </w:r>
      <w:r>
        <w:rPr>
          <w:rFonts w:hint="eastAsia" w:ascii="华文中宋" w:hAnsi="华文中宋" w:eastAsia="华文中宋"/>
          <w:color w:val="auto"/>
          <w:szCs w:val="21"/>
          <w:highlight w:val="none"/>
          <w:lang w:val="en-US" w:eastAsia="zh-CN"/>
        </w:rPr>
        <w:t>大同市</w:t>
      </w:r>
      <w:r>
        <w:rPr>
          <w:rFonts w:hint="eastAsia" w:ascii="华文中宋" w:hAnsi="华文中宋" w:eastAsia="华文中宋"/>
          <w:color w:val="auto"/>
          <w:szCs w:val="21"/>
          <w:highlight w:val="none"/>
          <w:lang w:eastAsia="zh-CN"/>
        </w:rPr>
        <w:t>政府采购中心）</w:t>
      </w:r>
      <w:bookmarkEnd w:id="45"/>
      <w:r>
        <w:rPr>
          <w:rFonts w:ascii="华文中宋" w:hAnsi="华文中宋" w:eastAsia="华文中宋"/>
          <w:color w:val="auto"/>
          <w:szCs w:val="21"/>
          <w:highlight w:val="none"/>
        </w:rPr>
        <w:t>：</w:t>
      </w:r>
    </w:p>
    <w:p w14:paraId="5BEDEDFC">
      <w:pPr>
        <w:spacing w:line="360" w:lineRule="auto"/>
        <w:jc w:val="left"/>
        <w:rPr>
          <w:rFonts w:ascii="华文中宋" w:hAnsi="华文中宋" w:eastAsia="华文中宋"/>
          <w:color w:val="auto"/>
          <w:szCs w:val="21"/>
          <w:highlight w:val="none"/>
        </w:rPr>
      </w:pPr>
      <w:r>
        <w:rPr>
          <w:rFonts w:ascii="华文中宋" w:hAnsi="华文中宋" w:eastAsia="华文中宋"/>
          <w:color w:val="auto"/>
          <w:szCs w:val="21"/>
          <w:highlight w:val="none"/>
        </w:rPr>
        <w:t>     本磋商供应商现参与</w:t>
      </w:r>
      <w:r>
        <w:rPr>
          <w:rFonts w:hint="eastAsia" w:ascii="华文中宋" w:hAnsi="华文中宋" w:eastAsia="华文中宋" w:cs="华文中宋"/>
          <w:color w:val="auto"/>
          <w:spacing w:val="6"/>
          <w:szCs w:val="21"/>
          <w:highlight w:val="none"/>
          <w:u w:val="single"/>
        </w:rPr>
        <w:t>（项目名称、项目编号）</w:t>
      </w:r>
      <w:r>
        <w:rPr>
          <w:rFonts w:ascii="华文中宋" w:hAnsi="华文中宋" w:eastAsia="华文中宋"/>
          <w:color w:val="auto"/>
          <w:szCs w:val="21"/>
          <w:highlight w:val="none"/>
        </w:rPr>
        <w:t>项目的采购活动，</w:t>
      </w:r>
      <w:r>
        <w:rPr>
          <w:rFonts w:hint="eastAsia" w:ascii="华文中宋" w:hAnsi="华文中宋" w:eastAsia="华文中宋"/>
          <w:color w:val="auto"/>
          <w:szCs w:val="21"/>
          <w:highlight w:val="none"/>
        </w:rPr>
        <w:t>如果成交，保证项目经理、主要技术人员按照响应文件中的项目经理基本情况表及主要技术人员配备情况表的人员到岗，后期履约严格按照响应文件中的承诺执行，如未遵守，将接受违约处罚。保证项目经理未在其他未履约完毕的项目中担任项目经理，如在其他未履约完毕的项目中担任项目经理，将自动放弃本项目成交资格。保证主要技术人员未在其他未履约完毕的项目中交叉使用，如有在其他未履约完毕的项目中交叉使用，将自动放弃本项目成交资格。</w:t>
      </w:r>
    </w:p>
    <w:p w14:paraId="4600B4E3">
      <w:pPr>
        <w:spacing w:line="360" w:lineRule="auto"/>
        <w:jc w:val="left"/>
        <w:rPr>
          <w:rFonts w:ascii="华文中宋" w:hAnsi="华文中宋" w:eastAsia="华文中宋"/>
          <w:b/>
          <w:color w:val="auto"/>
          <w:sz w:val="24"/>
          <w:highlight w:val="none"/>
        </w:rPr>
      </w:pPr>
      <w:r>
        <w:rPr>
          <w:rFonts w:ascii="华文中宋" w:hAnsi="华文中宋" w:eastAsia="华文中宋"/>
          <w:color w:val="auto"/>
          <w:szCs w:val="21"/>
          <w:highlight w:val="none"/>
        </w:rPr>
        <w:t>   特此承诺</w:t>
      </w:r>
    </w:p>
    <w:p w14:paraId="476F15E2">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74897133">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0F839A18">
      <w:pPr>
        <w:snapToGrid w:val="0"/>
        <w:spacing w:line="360" w:lineRule="auto"/>
        <w:jc w:val="left"/>
        <w:rPr>
          <w:rFonts w:hint="eastAsia" w:ascii="华文中宋" w:hAnsi="华文中宋" w:eastAsia="华文中宋"/>
          <w:b/>
          <w:color w:val="auto"/>
          <w:sz w:val="24"/>
          <w:highlight w:val="none"/>
        </w:rPr>
      </w:pPr>
    </w:p>
    <w:p w14:paraId="3D7BC772">
      <w:pPr>
        <w:snapToGrid w:val="0"/>
        <w:spacing w:line="360" w:lineRule="auto"/>
        <w:jc w:val="left"/>
        <w:rPr>
          <w:rFonts w:hint="eastAsia" w:ascii="华文中宋" w:hAnsi="华文中宋" w:eastAsia="华文中宋"/>
          <w:b/>
          <w:color w:val="auto"/>
          <w:sz w:val="24"/>
          <w:highlight w:val="none"/>
        </w:rPr>
      </w:pPr>
    </w:p>
    <w:p w14:paraId="267CE6E4">
      <w:pPr>
        <w:snapToGrid w:val="0"/>
        <w:spacing w:line="360" w:lineRule="auto"/>
        <w:jc w:val="left"/>
        <w:rPr>
          <w:rFonts w:hint="eastAsia" w:ascii="华文中宋" w:hAnsi="华文中宋" w:eastAsia="华文中宋"/>
          <w:b/>
          <w:color w:val="auto"/>
          <w:sz w:val="24"/>
          <w:highlight w:val="none"/>
        </w:rPr>
      </w:pPr>
    </w:p>
    <w:p w14:paraId="2AAC9DD9">
      <w:pPr>
        <w:snapToGrid w:val="0"/>
        <w:spacing w:line="360" w:lineRule="auto"/>
        <w:jc w:val="left"/>
        <w:rPr>
          <w:rFonts w:hint="eastAsia" w:ascii="华文中宋" w:hAnsi="华文中宋" w:eastAsia="华文中宋"/>
          <w:b/>
          <w:color w:val="auto"/>
          <w:spacing w:val="20"/>
          <w:sz w:val="24"/>
          <w:highlight w:val="none"/>
        </w:rPr>
      </w:pPr>
      <w:r>
        <w:rPr>
          <w:rFonts w:hint="eastAsia" w:ascii="华文中宋" w:hAnsi="华文中宋" w:eastAsia="华文中宋"/>
          <w:b/>
          <w:color w:val="auto"/>
          <w:sz w:val="24"/>
          <w:highlight w:val="none"/>
        </w:rPr>
        <w:t>对</w:t>
      </w:r>
      <w:r>
        <w:rPr>
          <w:rFonts w:hint="eastAsia" w:ascii="华文中宋" w:hAnsi="华文中宋" w:eastAsia="华文中宋"/>
          <w:b/>
          <w:color w:val="auto"/>
          <w:spacing w:val="20"/>
          <w:sz w:val="24"/>
          <w:highlight w:val="none"/>
        </w:rPr>
        <w:t>物业服务人员要求的声明</w:t>
      </w:r>
      <w:r>
        <w:rPr>
          <w:rFonts w:hint="eastAsia" w:ascii="华文中宋" w:hAnsi="华文中宋" w:eastAsia="华文中宋"/>
          <w:b/>
          <w:color w:val="auto"/>
          <w:sz w:val="24"/>
          <w:highlight w:val="none"/>
        </w:rPr>
        <w:t>格式</w:t>
      </w:r>
    </w:p>
    <w:p w14:paraId="04D65CCA">
      <w:pPr>
        <w:spacing w:line="360" w:lineRule="auto"/>
        <w:jc w:val="center"/>
        <w:rPr>
          <w:rFonts w:ascii="华文中宋" w:hAnsi="华文中宋" w:eastAsia="华文中宋"/>
          <w:color w:val="auto"/>
          <w:highlight w:val="none"/>
        </w:rPr>
      </w:pPr>
      <w:r>
        <w:rPr>
          <w:rFonts w:hint="eastAsia" w:ascii="华文中宋" w:hAnsi="华文中宋" w:eastAsia="华文中宋"/>
          <w:b/>
          <w:color w:val="auto"/>
          <w:spacing w:val="20"/>
          <w:sz w:val="24"/>
          <w:highlight w:val="none"/>
        </w:rPr>
        <w:t>对物业服务人员要求的声明</w:t>
      </w:r>
    </w:p>
    <w:p w14:paraId="07FA67D4">
      <w:pPr>
        <w:pStyle w:val="59"/>
        <w:snapToGrid w:val="0"/>
        <w:spacing w:line="360" w:lineRule="auto"/>
        <w:rPr>
          <w:rFonts w:ascii="华文中宋" w:hAnsi="华文中宋" w:eastAsia="华文中宋"/>
          <w:color w:val="auto"/>
          <w:highlight w:val="none"/>
        </w:rPr>
      </w:pPr>
      <w:bookmarkStart w:id="46" w:name="PO_3000009606_PM031_9"/>
      <w:r>
        <w:rPr>
          <w:rFonts w:hint="eastAsia" w:ascii="华文中宋" w:hAnsi="华文中宋" w:eastAsia="华文中宋"/>
          <w:color w:val="auto"/>
          <w:highlight w:val="none"/>
          <w:lang w:val="en-US" w:eastAsia="zh-CN"/>
        </w:rPr>
        <w:t>大同市</w:t>
      </w:r>
      <w:r>
        <w:rPr>
          <w:rFonts w:hint="eastAsia" w:ascii="华文中宋" w:hAnsi="华文中宋" w:eastAsia="华文中宋"/>
          <w:color w:val="auto"/>
          <w:highlight w:val="none"/>
          <w:lang w:eastAsia="zh-CN"/>
        </w:rPr>
        <w:t>公共资源交易中心（</w:t>
      </w:r>
      <w:r>
        <w:rPr>
          <w:rFonts w:hint="eastAsia" w:ascii="华文中宋" w:hAnsi="华文中宋" w:eastAsia="华文中宋"/>
          <w:color w:val="auto"/>
          <w:highlight w:val="none"/>
          <w:lang w:val="en-US" w:eastAsia="zh-CN"/>
        </w:rPr>
        <w:t>大同市</w:t>
      </w:r>
      <w:r>
        <w:rPr>
          <w:rFonts w:hint="eastAsia" w:ascii="华文中宋" w:hAnsi="华文中宋" w:eastAsia="华文中宋"/>
          <w:color w:val="auto"/>
          <w:highlight w:val="none"/>
          <w:lang w:eastAsia="zh-CN"/>
        </w:rPr>
        <w:t>政府采购中心）</w:t>
      </w:r>
      <w:bookmarkEnd w:id="46"/>
      <w:r>
        <w:rPr>
          <w:rFonts w:hint="eastAsia" w:ascii="华文中宋" w:hAnsi="华文中宋" w:eastAsia="华文中宋"/>
          <w:color w:val="auto"/>
          <w:highlight w:val="none"/>
        </w:rPr>
        <w:t>：</w:t>
      </w:r>
    </w:p>
    <w:p w14:paraId="09BF43BE">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本磋商供应商现参与</w:t>
      </w:r>
      <w:r>
        <w:rPr>
          <w:rFonts w:hint="eastAsia" w:ascii="华文中宋" w:hAnsi="华文中宋" w:eastAsia="华文中宋" w:cs="华文中宋"/>
          <w:color w:val="auto"/>
          <w:spacing w:val="6"/>
          <w:highlight w:val="none"/>
          <w:u w:val="single"/>
        </w:rPr>
        <w:t>（项目名称、项目编号）</w:t>
      </w:r>
      <w:r>
        <w:rPr>
          <w:rFonts w:hint="eastAsia" w:ascii="华文中宋" w:hAnsi="华文中宋" w:eastAsia="华文中宋"/>
          <w:color w:val="auto"/>
          <w:highlight w:val="none"/>
        </w:rPr>
        <w:t>项目的采购活动，现郑重声明：</w:t>
      </w:r>
    </w:p>
    <w:p w14:paraId="58BFCFF0">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磋商供应商承担；保证对所有工作人员进行岗前安全培训，严格按照国家相关安全规范规定要求开展服务工作，特种作业人员保证持证上岗，在服务期限内，对出现的所有安全问题</w:t>
      </w:r>
      <w:r>
        <w:rPr>
          <w:rFonts w:ascii="华文中宋" w:hAnsi="华文中宋" w:eastAsia="华文中宋"/>
          <w:color w:val="auto"/>
          <w:highlight w:val="none"/>
        </w:rPr>
        <w:t>及因操作不当造成资产损坏等问题承担</w:t>
      </w:r>
      <w:r>
        <w:rPr>
          <w:rFonts w:hint="eastAsia" w:ascii="华文中宋" w:hAnsi="华文中宋" w:eastAsia="华文中宋"/>
          <w:color w:val="auto"/>
          <w:highlight w:val="none"/>
        </w:rPr>
        <w:t>一切</w:t>
      </w:r>
      <w:r>
        <w:rPr>
          <w:rFonts w:ascii="华文中宋" w:hAnsi="华文中宋" w:eastAsia="华文中宋"/>
          <w:color w:val="auto"/>
          <w:highlight w:val="none"/>
        </w:rPr>
        <w:t>责任</w:t>
      </w:r>
      <w:r>
        <w:rPr>
          <w:rFonts w:hint="eastAsia" w:ascii="华文中宋" w:hAnsi="华文中宋" w:eastAsia="华文中宋"/>
          <w:color w:val="auto"/>
          <w:highlight w:val="none"/>
        </w:rPr>
        <w:t>承担一切责任。若出现和以上声明不符情形，愿意承担一切责任。</w:t>
      </w:r>
    </w:p>
    <w:p w14:paraId="3325AC4A">
      <w:pPr>
        <w:pStyle w:val="59"/>
        <w:snapToGrid w:val="0"/>
        <w:spacing w:line="276" w:lineRule="auto"/>
        <w:ind w:firstLine="420" w:firstLineChars="200"/>
        <w:rPr>
          <w:rFonts w:hint="eastAsia" w:ascii="华文中宋" w:hAnsi="华文中宋" w:eastAsia="华文中宋"/>
          <w:b/>
          <w:color w:val="auto"/>
          <w:sz w:val="24"/>
          <w:highlight w:val="none"/>
        </w:rPr>
      </w:pPr>
      <w:r>
        <w:rPr>
          <w:rFonts w:hint="eastAsia" w:ascii="华文中宋" w:hAnsi="华文中宋" w:eastAsia="华文中宋"/>
          <w:color w:val="auto"/>
          <w:highlight w:val="none"/>
        </w:rPr>
        <w:t>特此声明</w:t>
      </w:r>
    </w:p>
    <w:p w14:paraId="50AF1A34">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38D263B4">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5C16DAFA">
      <w:pPr>
        <w:spacing w:line="588" w:lineRule="exact"/>
        <w:jc w:val="center"/>
        <w:rPr>
          <w:rFonts w:hint="eastAsia" w:ascii="华文中宋" w:hAnsi="华文中宋" w:eastAsia="华文中宋"/>
          <w:b/>
          <w:color w:val="auto"/>
          <w:sz w:val="24"/>
          <w:highlight w:val="none"/>
        </w:rPr>
      </w:pPr>
    </w:p>
    <w:p w14:paraId="0EFC535C">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主要技术人员配备情况表</w:t>
      </w:r>
    </w:p>
    <w:p w14:paraId="08802E6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417"/>
        <w:gridCol w:w="1418"/>
        <w:gridCol w:w="1417"/>
        <w:gridCol w:w="1560"/>
      </w:tblGrid>
      <w:tr w14:paraId="77B4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35CED04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主要技术人员姓名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43C98B0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06CC470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12B9663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0FD7C98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560" w:type="dxa"/>
            <w:tcBorders>
              <w:top w:val="single" w:color="auto" w:sz="4" w:space="0"/>
              <w:left w:val="single" w:color="auto" w:sz="4" w:space="0"/>
              <w:bottom w:val="single" w:color="auto" w:sz="4" w:space="0"/>
              <w:right w:val="single" w:color="auto" w:sz="4" w:space="0"/>
            </w:tcBorders>
            <w:vAlign w:val="center"/>
          </w:tcPr>
          <w:p w14:paraId="6B7DDE5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2794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0B911226">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6C9DFBF">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314C754B">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F701B82">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144C63DE">
            <w:pPr>
              <w:jc w:val="left"/>
              <w:rPr>
                <w:rFonts w:ascii="华文中宋" w:hAnsi="华文中宋" w:eastAsia="华文中宋"/>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14:paraId="33FEFB29">
            <w:pPr>
              <w:jc w:val="left"/>
              <w:rPr>
                <w:rFonts w:ascii="华文中宋" w:hAnsi="华文中宋" w:eastAsia="华文中宋"/>
                <w:color w:val="auto"/>
                <w:szCs w:val="21"/>
                <w:highlight w:val="none"/>
              </w:rPr>
            </w:pPr>
          </w:p>
        </w:tc>
      </w:tr>
      <w:tr w14:paraId="4A2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1721FC1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5B4CC27D">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72E9FEFD">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CD779BD">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1FF3187">
            <w:pPr>
              <w:jc w:val="left"/>
              <w:rPr>
                <w:rFonts w:ascii="华文中宋" w:hAnsi="华文中宋" w:eastAsia="华文中宋"/>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14:paraId="47B7F68F">
            <w:pPr>
              <w:jc w:val="left"/>
              <w:rPr>
                <w:rFonts w:ascii="华文中宋" w:hAnsi="华文中宋" w:eastAsia="华文中宋"/>
                <w:color w:val="auto"/>
                <w:szCs w:val="21"/>
                <w:highlight w:val="none"/>
              </w:rPr>
            </w:pPr>
          </w:p>
        </w:tc>
      </w:tr>
    </w:tbl>
    <w:p w14:paraId="09E98C53">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附主要技术人员有效的身份证正反两面扫描件</w:t>
      </w:r>
    </w:p>
    <w:tbl>
      <w:tblPr>
        <w:tblStyle w:val="2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395"/>
      </w:tblGrid>
      <w:tr w14:paraId="469A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4111" w:type="dxa"/>
          </w:tcPr>
          <w:p w14:paraId="0A575A06">
            <w:pPr>
              <w:spacing w:line="276" w:lineRule="auto"/>
              <w:rPr>
                <w:rFonts w:ascii="华文中宋" w:hAnsi="华文中宋" w:eastAsia="华文中宋"/>
                <w:b/>
                <w:color w:val="auto"/>
                <w:szCs w:val="21"/>
                <w:highlight w:val="none"/>
              </w:rPr>
            </w:pPr>
          </w:p>
        </w:tc>
        <w:tc>
          <w:tcPr>
            <w:tcW w:w="4395" w:type="dxa"/>
          </w:tcPr>
          <w:p w14:paraId="32BB03DF">
            <w:pPr>
              <w:spacing w:line="276" w:lineRule="auto"/>
              <w:rPr>
                <w:rFonts w:ascii="华文中宋" w:hAnsi="华文中宋" w:eastAsia="华文中宋"/>
                <w:b/>
                <w:color w:val="auto"/>
                <w:szCs w:val="21"/>
                <w:highlight w:val="none"/>
              </w:rPr>
            </w:pPr>
          </w:p>
        </w:tc>
      </w:tr>
    </w:tbl>
    <w:p w14:paraId="0CC5CD0C">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01E1767F">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536F0154">
      <w:pPr>
        <w:spacing w:line="588" w:lineRule="exact"/>
        <w:jc w:val="center"/>
        <w:rPr>
          <w:rFonts w:hint="eastAsia" w:ascii="华文中宋" w:hAnsi="华文中宋" w:eastAsia="华文中宋"/>
          <w:b/>
          <w:color w:val="auto"/>
          <w:sz w:val="24"/>
          <w:highlight w:val="none"/>
        </w:rPr>
      </w:pPr>
    </w:p>
    <w:p w14:paraId="425D91FB">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特种行业人员配备情况表</w:t>
      </w:r>
    </w:p>
    <w:p w14:paraId="546CC6A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418"/>
        <w:gridCol w:w="1842"/>
        <w:gridCol w:w="1276"/>
        <w:gridCol w:w="1418"/>
      </w:tblGrid>
      <w:tr w14:paraId="0710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75A1E20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特种行业人员姓名</w:t>
            </w:r>
          </w:p>
        </w:tc>
        <w:tc>
          <w:tcPr>
            <w:tcW w:w="1417" w:type="dxa"/>
            <w:tcBorders>
              <w:top w:val="single" w:color="auto" w:sz="4" w:space="0"/>
              <w:left w:val="single" w:color="auto" w:sz="4" w:space="0"/>
              <w:bottom w:val="single" w:color="auto" w:sz="4" w:space="0"/>
              <w:right w:val="single" w:color="auto" w:sz="4" w:space="0"/>
            </w:tcBorders>
            <w:vAlign w:val="center"/>
          </w:tcPr>
          <w:p w14:paraId="5D7C8D9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8" w:type="dxa"/>
            <w:tcBorders>
              <w:top w:val="single" w:color="auto" w:sz="4" w:space="0"/>
              <w:left w:val="single" w:color="auto" w:sz="4" w:space="0"/>
              <w:bottom w:val="single" w:color="auto" w:sz="4" w:space="0"/>
              <w:right w:val="single" w:color="auto" w:sz="4" w:space="0"/>
            </w:tcBorders>
            <w:vAlign w:val="center"/>
          </w:tcPr>
          <w:p w14:paraId="65B5EE1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842" w:type="dxa"/>
            <w:tcBorders>
              <w:top w:val="single" w:color="auto" w:sz="4" w:space="0"/>
              <w:left w:val="single" w:color="auto" w:sz="4" w:space="0"/>
              <w:bottom w:val="single" w:color="auto" w:sz="4" w:space="0"/>
              <w:right w:val="single" w:color="auto" w:sz="4" w:space="0"/>
            </w:tcBorders>
            <w:vAlign w:val="center"/>
          </w:tcPr>
          <w:p w14:paraId="58388D2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276" w:type="dxa"/>
            <w:tcBorders>
              <w:top w:val="single" w:color="auto" w:sz="4" w:space="0"/>
              <w:left w:val="single" w:color="auto" w:sz="4" w:space="0"/>
              <w:bottom w:val="single" w:color="auto" w:sz="4" w:space="0"/>
              <w:right w:val="single" w:color="auto" w:sz="4" w:space="0"/>
            </w:tcBorders>
            <w:vAlign w:val="center"/>
          </w:tcPr>
          <w:p w14:paraId="32E05AE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418" w:type="dxa"/>
            <w:tcBorders>
              <w:top w:val="single" w:color="auto" w:sz="4" w:space="0"/>
              <w:left w:val="single" w:color="auto" w:sz="4" w:space="0"/>
              <w:bottom w:val="single" w:color="auto" w:sz="4" w:space="0"/>
              <w:right w:val="single" w:color="auto" w:sz="4" w:space="0"/>
            </w:tcBorders>
            <w:vAlign w:val="center"/>
          </w:tcPr>
          <w:p w14:paraId="1778511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043A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3E739F2D">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1E23605E">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F630AC5">
            <w:pPr>
              <w:jc w:val="left"/>
              <w:rPr>
                <w:rFonts w:ascii="华文中宋" w:hAnsi="华文中宋" w:eastAsia="华文中宋"/>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14:paraId="76A4C3B6">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1EA7E6D">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3D8AA14">
            <w:pPr>
              <w:jc w:val="left"/>
              <w:rPr>
                <w:rFonts w:ascii="华文中宋" w:hAnsi="华文中宋" w:eastAsia="华文中宋"/>
                <w:color w:val="auto"/>
                <w:szCs w:val="21"/>
                <w:highlight w:val="none"/>
              </w:rPr>
            </w:pPr>
          </w:p>
        </w:tc>
      </w:tr>
      <w:tr w14:paraId="644F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1006B8B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417" w:type="dxa"/>
            <w:tcBorders>
              <w:top w:val="single" w:color="auto" w:sz="4" w:space="0"/>
              <w:left w:val="single" w:color="auto" w:sz="4" w:space="0"/>
              <w:bottom w:val="single" w:color="auto" w:sz="4" w:space="0"/>
              <w:right w:val="single" w:color="auto" w:sz="4" w:space="0"/>
            </w:tcBorders>
          </w:tcPr>
          <w:p w14:paraId="5471D8EA">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4981F86">
            <w:pPr>
              <w:jc w:val="left"/>
              <w:rPr>
                <w:rFonts w:ascii="华文中宋" w:hAnsi="华文中宋" w:eastAsia="华文中宋"/>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14:paraId="0A096AC5">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F528253">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10F09DE">
            <w:pPr>
              <w:jc w:val="left"/>
              <w:rPr>
                <w:rFonts w:ascii="华文中宋" w:hAnsi="华文中宋" w:eastAsia="华文中宋"/>
                <w:color w:val="auto"/>
                <w:szCs w:val="21"/>
                <w:highlight w:val="none"/>
              </w:rPr>
            </w:pPr>
          </w:p>
        </w:tc>
      </w:tr>
    </w:tbl>
    <w:p w14:paraId="3316AA39">
      <w:pPr>
        <w:spacing w:line="588" w:lineRule="exact"/>
        <w:jc w:val="lef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说明：如本项目涉及的话，需如实填写。</w:t>
      </w:r>
    </w:p>
    <w:p w14:paraId="3691FAF3">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05BD28A0">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5AB63665">
      <w:pPr>
        <w:spacing w:line="588" w:lineRule="exact"/>
        <w:jc w:val="center"/>
        <w:rPr>
          <w:rFonts w:hint="eastAsia" w:ascii="华文中宋" w:hAnsi="华文中宋" w:eastAsia="华文中宋"/>
          <w:b/>
          <w:color w:val="auto"/>
          <w:sz w:val="24"/>
          <w:highlight w:val="none"/>
        </w:rPr>
      </w:pPr>
    </w:p>
    <w:p w14:paraId="1F4932BC">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项目经理基本情况表</w:t>
      </w:r>
    </w:p>
    <w:p w14:paraId="1B30593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90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51"/>
        <w:gridCol w:w="1061"/>
        <w:gridCol w:w="1622"/>
        <w:gridCol w:w="1559"/>
        <w:gridCol w:w="1323"/>
        <w:gridCol w:w="1332"/>
      </w:tblGrid>
      <w:tr w14:paraId="4A69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86" w:type="dxa"/>
            <w:tcBorders>
              <w:top w:val="single" w:color="auto" w:sz="4" w:space="0"/>
              <w:left w:val="single" w:color="auto" w:sz="4" w:space="0"/>
              <w:bottom w:val="single" w:color="auto" w:sz="4" w:space="0"/>
              <w:right w:val="single" w:color="auto" w:sz="4" w:space="0"/>
            </w:tcBorders>
            <w:vAlign w:val="center"/>
          </w:tcPr>
          <w:p w14:paraId="7528F38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姓名</w:t>
            </w:r>
          </w:p>
        </w:tc>
        <w:tc>
          <w:tcPr>
            <w:tcW w:w="1051" w:type="dxa"/>
            <w:tcBorders>
              <w:top w:val="single" w:color="auto" w:sz="4" w:space="0"/>
              <w:left w:val="single" w:color="auto" w:sz="4" w:space="0"/>
              <w:bottom w:val="nil"/>
              <w:right w:val="single" w:color="auto" w:sz="4" w:space="0"/>
            </w:tcBorders>
            <w:vAlign w:val="center"/>
          </w:tcPr>
          <w:p w14:paraId="59DC6234">
            <w:pPr>
              <w:jc w:val="left"/>
              <w:rPr>
                <w:rFonts w:ascii="华文中宋" w:hAnsi="华文中宋" w:eastAsia="华文中宋"/>
                <w:color w:val="auto"/>
                <w:szCs w:val="21"/>
                <w:highlight w:val="none"/>
              </w:rPr>
            </w:pPr>
          </w:p>
        </w:tc>
        <w:tc>
          <w:tcPr>
            <w:tcW w:w="1061" w:type="dxa"/>
            <w:tcBorders>
              <w:top w:val="single" w:color="auto" w:sz="4" w:space="0"/>
              <w:left w:val="single" w:color="auto" w:sz="4" w:space="0"/>
              <w:bottom w:val="nil"/>
              <w:right w:val="single" w:color="auto" w:sz="4" w:space="0"/>
            </w:tcBorders>
            <w:vAlign w:val="center"/>
          </w:tcPr>
          <w:p w14:paraId="32BB8F0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出生年月</w:t>
            </w:r>
          </w:p>
        </w:tc>
        <w:tc>
          <w:tcPr>
            <w:tcW w:w="1622" w:type="dxa"/>
            <w:tcBorders>
              <w:top w:val="single" w:color="auto" w:sz="4" w:space="0"/>
              <w:left w:val="single" w:color="auto" w:sz="4" w:space="0"/>
              <w:bottom w:val="nil"/>
              <w:right w:val="single" w:color="auto" w:sz="4" w:space="0"/>
            </w:tcBorders>
            <w:vAlign w:val="center"/>
          </w:tcPr>
          <w:p w14:paraId="09132867">
            <w:pPr>
              <w:jc w:val="left"/>
              <w:rPr>
                <w:rFonts w:ascii="华文中宋" w:hAnsi="华文中宋" w:eastAsia="华文中宋"/>
                <w:color w:val="auto"/>
                <w:szCs w:val="21"/>
                <w:highlight w:val="none"/>
              </w:rPr>
            </w:pPr>
          </w:p>
        </w:tc>
        <w:tc>
          <w:tcPr>
            <w:tcW w:w="1559" w:type="dxa"/>
            <w:tcBorders>
              <w:top w:val="single" w:color="auto" w:sz="4" w:space="0"/>
              <w:left w:val="single" w:color="auto" w:sz="4" w:space="0"/>
              <w:bottom w:val="nil"/>
              <w:right w:val="single" w:color="auto" w:sz="4" w:space="0"/>
            </w:tcBorders>
            <w:vAlign w:val="center"/>
          </w:tcPr>
          <w:p w14:paraId="152B4E5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文化程度</w:t>
            </w:r>
          </w:p>
        </w:tc>
        <w:tc>
          <w:tcPr>
            <w:tcW w:w="2655" w:type="dxa"/>
            <w:gridSpan w:val="2"/>
            <w:tcBorders>
              <w:top w:val="single" w:color="auto" w:sz="4" w:space="0"/>
              <w:left w:val="single" w:color="auto" w:sz="4" w:space="0"/>
              <w:bottom w:val="nil"/>
              <w:right w:val="single" w:color="auto" w:sz="4" w:space="0"/>
            </w:tcBorders>
            <w:vAlign w:val="center"/>
          </w:tcPr>
          <w:p w14:paraId="79F78CF6">
            <w:pPr>
              <w:jc w:val="left"/>
              <w:rPr>
                <w:rFonts w:ascii="华文中宋" w:hAnsi="华文中宋" w:eastAsia="华文中宋"/>
                <w:color w:val="auto"/>
                <w:szCs w:val="21"/>
                <w:highlight w:val="none"/>
              </w:rPr>
            </w:pPr>
          </w:p>
        </w:tc>
      </w:tr>
      <w:tr w14:paraId="579F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086" w:type="dxa"/>
            <w:tcBorders>
              <w:top w:val="single" w:color="auto" w:sz="4" w:space="0"/>
              <w:left w:val="single" w:color="auto" w:sz="4" w:space="0"/>
              <w:bottom w:val="single" w:color="auto" w:sz="4" w:space="0"/>
              <w:right w:val="single" w:color="auto" w:sz="4" w:space="0"/>
            </w:tcBorders>
            <w:vAlign w:val="center"/>
          </w:tcPr>
          <w:p w14:paraId="326E787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263B38E">
            <w:pPr>
              <w:jc w:val="left"/>
              <w:rPr>
                <w:rFonts w:ascii="华文中宋" w:hAnsi="华文中宋" w:eastAsia="华文中宋"/>
                <w:color w:val="auto"/>
                <w:szCs w:val="21"/>
                <w:highlight w:val="none"/>
              </w:rPr>
            </w:pPr>
          </w:p>
        </w:tc>
        <w:tc>
          <w:tcPr>
            <w:tcW w:w="1622" w:type="dxa"/>
            <w:tcBorders>
              <w:top w:val="single" w:color="auto" w:sz="4" w:space="0"/>
              <w:left w:val="single" w:color="auto" w:sz="4" w:space="0"/>
              <w:bottom w:val="single" w:color="auto" w:sz="4" w:space="0"/>
              <w:right w:val="single" w:color="auto" w:sz="4" w:space="0"/>
            </w:tcBorders>
            <w:vAlign w:val="center"/>
          </w:tcPr>
          <w:p w14:paraId="3022188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从事物业管理服务工作年限</w:t>
            </w:r>
          </w:p>
        </w:tc>
        <w:tc>
          <w:tcPr>
            <w:tcW w:w="1559" w:type="dxa"/>
            <w:tcBorders>
              <w:top w:val="single" w:color="auto" w:sz="4" w:space="0"/>
              <w:left w:val="single" w:color="auto" w:sz="4" w:space="0"/>
              <w:bottom w:val="single" w:color="auto" w:sz="4" w:space="0"/>
              <w:right w:val="single" w:color="auto" w:sz="4" w:space="0"/>
            </w:tcBorders>
            <w:vAlign w:val="center"/>
          </w:tcPr>
          <w:p w14:paraId="2BBA2C70">
            <w:pPr>
              <w:jc w:val="left"/>
              <w:rPr>
                <w:rFonts w:ascii="华文中宋" w:hAnsi="华文中宋" w:eastAsia="华文中宋"/>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FEA02F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0D6C81F0">
            <w:pPr>
              <w:jc w:val="left"/>
              <w:rPr>
                <w:rFonts w:ascii="华文中宋" w:hAnsi="华文中宋" w:eastAsia="华文中宋"/>
                <w:color w:val="auto"/>
                <w:szCs w:val="21"/>
                <w:highlight w:val="none"/>
              </w:rPr>
            </w:pPr>
          </w:p>
        </w:tc>
      </w:tr>
      <w:tr w14:paraId="41F3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86" w:type="dxa"/>
            <w:tcBorders>
              <w:top w:val="single" w:color="auto" w:sz="4" w:space="0"/>
              <w:left w:val="single" w:color="auto" w:sz="4" w:space="0"/>
              <w:bottom w:val="single" w:color="auto" w:sz="4" w:space="0"/>
              <w:right w:val="single" w:color="auto" w:sz="4" w:space="0"/>
            </w:tcBorders>
            <w:vAlign w:val="center"/>
          </w:tcPr>
          <w:p w14:paraId="234861F7">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2B193AC">
            <w:pPr>
              <w:jc w:val="left"/>
              <w:rPr>
                <w:rFonts w:ascii="华文中宋" w:hAnsi="华文中宋" w:eastAsia="华文中宋"/>
                <w:color w:val="auto"/>
                <w:szCs w:val="21"/>
                <w:highlight w:val="none"/>
              </w:rPr>
            </w:pPr>
          </w:p>
        </w:tc>
        <w:tc>
          <w:tcPr>
            <w:tcW w:w="1622" w:type="dxa"/>
            <w:tcBorders>
              <w:top w:val="single" w:color="auto" w:sz="4" w:space="0"/>
              <w:left w:val="single" w:color="auto" w:sz="4" w:space="0"/>
              <w:bottom w:val="single" w:color="auto" w:sz="4" w:space="0"/>
              <w:right w:val="single" w:color="auto" w:sz="4" w:space="0"/>
            </w:tcBorders>
            <w:vAlign w:val="center"/>
          </w:tcPr>
          <w:p w14:paraId="7242642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技术职称</w:t>
            </w:r>
          </w:p>
        </w:tc>
        <w:tc>
          <w:tcPr>
            <w:tcW w:w="1559" w:type="dxa"/>
            <w:tcBorders>
              <w:top w:val="single" w:color="auto" w:sz="4" w:space="0"/>
              <w:left w:val="single" w:color="auto" w:sz="4" w:space="0"/>
              <w:bottom w:val="single" w:color="auto" w:sz="4" w:space="0"/>
              <w:right w:val="single" w:color="auto" w:sz="4" w:space="0"/>
            </w:tcBorders>
            <w:vAlign w:val="center"/>
          </w:tcPr>
          <w:p w14:paraId="37F8D101">
            <w:pPr>
              <w:jc w:val="left"/>
              <w:rPr>
                <w:rFonts w:ascii="华文中宋" w:hAnsi="华文中宋" w:eastAsia="华文中宋"/>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4A6555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26C177E1">
            <w:pPr>
              <w:jc w:val="left"/>
              <w:rPr>
                <w:rFonts w:ascii="华文中宋" w:hAnsi="华文中宋" w:eastAsia="华文中宋"/>
                <w:color w:val="auto"/>
                <w:szCs w:val="21"/>
                <w:highlight w:val="none"/>
              </w:rPr>
            </w:pPr>
          </w:p>
        </w:tc>
      </w:tr>
      <w:tr w14:paraId="726A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9034" w:type="dxa"/>
            <w:gridSpan w:val="7"/>
            <w:tcBorders>
              <w:top w:val="single" w:color="auto" w:sz="4" w:space="0"/>
              <w:left w:val="single" w:color="auto" w:sz="4" w:space="0"/>
              <w:bottom w:val="single" w:color="auto" w:sz="4" w:space="0"/>
              <w:right w:val="single" w:color="auto" w:sz="4" w:space="0"/>
            </w:tcBorders>
          </w:tcPr>
          <w:p w14:paraId="34FBA56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主要管理服务项目：</w:t>
            </w:r>
          </w:p>
          <w:p w14:paraId="011EEC5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主要工作特点：</w:t>
            </w:r>
          </w:p>
          <w:p w14:paraId="242EA77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本项目经理管理思路和工作安排：</w:t>
            </w:r>
          </w:p>
        </w:tc>
      </w:tr>
    </w:tbl>
    <w:p w14:paraId="3C0AFF70">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附项目经理有效的身份证正反两面扫描件</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424"/>
      </w:tblGrid>
      <w:tr w14:paraId="5D3E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4615" w:type="dxa"/>
          </w:tcPr>
          <w:p w14:paraId="34A04ADB">
            <w:pPr>
              <w:spacing w:line="276" w:lineRule="auto"/>
              <w:rPr>
                <w:rFonts w:ascii="华文中宋" w:hAnsi="华文中宋" w:eastAsia="华文中宋"/>
                <w:b/>
                <w:color w:val="auto"/>
                <w:szCs w:val="21"/>
                <w:highlight w:val="none"/>
              </w:rPr>
            </w:pPr>
          </w:p>
        </w:tc>
        <w:tc>
          <w:tcPr>
            <w:tcW w:w="4424" w:type="dxa"/>
          </w:tcPr>
          <w:p w14:paraId="795C3C48">
            <w:pPr>
              <w:spacing w:line="276" w:lineRule="auto"/>
              <w:rPr>
                <w:rFonts w:ascii="华文中宋" w:hAnsi="华文中宋" w:eastAsia="华文中宋"/>
                <w:b/>
                <w:color w:val="auto"/>
                <w:szCs w:val="21"/>
                <w:highlight w:val="none"/>
              </w:rPr>
            </w:pPr>
          </w:p>
        </w:tc>
      </w:tr>
    </w:tbl>
    <w:p w14:paraId="69F3DD14">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17E6C356">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763CCA9E">
      <w:pPr>
        <w:spacing w:line="588" w:lineRule="exact"/>
        <w:jc w:val="center"/>
        <w:rPr>
          <w:rFonts w:hint="eastAsia" w:ascii="华文中宋" w:hAnsi="华文中宋" w:eastAsia="华文中宋"/>
          <w:b/>
          <w:color w:val="auto"/>
          <w:sz w:val="24"/>
          <w:highlight w:val="none"/>
        </w:rPr>
      </w:pPr>
    </w:p>
    <w:p w14:paraId="7ABB1CD3">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拟投入主要管理人员配备情况表</w:t>
      </w:r>
    </w:p>
    <w:p w14:paraId="26394FD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34"/>
        <w:gridCol w:w="1134"/>
        <w:gridCol w:w="1417"/>
        <w:gridCol w:w="1418"/>
        <w:gridCol w:w="1843"/>
      </w:tblGrid>
      <w:tr w14:paraId="6805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0009A48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主要管理人员姓名</w:t>
            </w:r>
          </w:p>
        </w:tc>
        <w:tc>
          <w:tcPr>
            <w:tcW w:w="1134" w:type="dxa"/>
            <w:tcBorders>
              <w:top w:val="single" w:color="auto" w:sz="4" w:space="0"/>
              <w:left w:val="single" w:color="auto" w:sz="4" w:space="0"/>
              <w:bottom w:val="single" w:color="auto" w:sz="4" w:space="0"/>
              <w:right w:val="single" w:color="auto" w:sz="4" w:space="0"/>
            </w:tcBorders>
            <w:vAlign w:val="center"/>
          </w:tcPr>
          <w:p w14:paraId="7E9CB05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134" w:type="dxa"/>
            <w:tcBorders>
              <w:top w:val="single" w:color="auto" w:sz="4" w:space="0"/>
              <w:left w:val="single" w:color="auto" w:sz="4" w:space="0"/>
              <w:bottom w:val="single" w:color="auto" w:sz="4" w:space="0"/>
              <w:right w:val="single" w:color="auto" w:sz="4" w:space="0"/>
            </w:tcBorders>
            <w:vAlign w:val="center"/>
          </w:tcPr>
          <w:p w14:paraId="75FDEF1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7" w:type="dxa"/>
            <w:tcBorders>
              <w:top w:val="single" w:color="auto" w:sz="4" w:space="0"/>
              <w:left w:val="single" w:color="auto" w:sz="4" w:space="0"/>
              <w:bottom w:val="single" w:color="auto" w:sz="4" w:space="0"/>
              <w:right w:val="single" w:color="auto" w:sz="4" w:space="0"/>
            </w:tcBorders>
            <w:vAlign w:val="center"/>
          </w:tcPr>
          <w:p w14:paraId="0F0DDDD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14:paraId="0943252D">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70CC9406">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3246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153D7DA2">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1BE2CB3">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1BB2343">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4BF4EF84">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A93E7FB">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00DB056">
            <w:pPr>
              <w:jc w:val="left"/>
              <w:rPr>
                <w:rFonts w:ascii="华文中宋" w:hAnsi="华文中宋" w:eastAsia="华文中宋"/>
                <w:color w:val="auto"/>
                <w:szCs w:val="21"/>
                <w:highlight w:val="none"/>
              </w:rPr>
            </w:pPr>
          </w:p>
        </w:tc>
      </w:tr>
      <w:tr w14:paraId="6C6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744CB316">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134" w:type="dxa"/>
            <w:tcBorders>
              <w:top w:val="single" w:color="auto" w:sz="4" w:space="0"/>
              <w:left w:val="single" w:color="auto" w:sz="4" w:space="0"/>
              <w:bottom w:val="single" w:color="auto" w:sz="4" w:space="0"/>
              <w:right w:val="single" w:color="auto" w:sz="4" w:space="0"/>
            </w:tcBorders>
          </w:tcPr>
          <w:p w14:paraId="795E9A38">
            <w:pPr>
              <w:jc w:val="left"/>
              <w:rPr>
                <w:rFonts w:ascii="华文中宋" w:hAnsi="华文中宋" w:eastAsia="华文中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A9D339C">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A03FD45">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548D2AB">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9A780C8">
            <w:pPr>
              <w:jc w:val="left"/>
              <w:rPr>
                <w:rFonts w:ascii="华文中宋" w:hAnsi="华文中宋" w:eastAsia="华文中宋"/>
                <w:color w:val="auto"/>
                <w:szCs w:val="21"/>
                <w:highlight w:val="none"/>
              </w:rPr>
            </w:pPr>
          </w:p>
        </w:tc>
      </w:tr>
    </w:tbl>
    <w:p w14:paraId="05E8D6C2">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19AA96DC">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1</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本表拟投入的物业服务</w:t>
      </w:r>
      <w:r>
        <w:rPr>
          <w:rFonts w:hint="eastAsia" w:ascii="华文中宋" w:hAnsi="华文中宋" w:eastAsia="华文中宋"/>
          <w:color w:val="auto"/>
          <w:szCs w:val="21"/>
          <w:highlight w:val="none"/>
          <w:lang w:val="en-US" w:eastAsia="zh-CN"/>
        </w:rPr>
        <w:t>具体</w:t>
      </w:r>
      <w:r>
        <w:rPr>
          <w:rFonts w:hint="eastAsia" w:ascii="华文中宋" w:hAnsi="华文中宋" w:eastAsia="华文中宋"/>
          <w:color w:val="auto"/>
          <w:szCs w:val="21"/>
          <w:highlight w:val="none"/>
        </w:rPr>
        <w:t>人员名单及证件，</w:t>
      </w:r>
      <w:r>
        <w:rPr>
          <w:rFonts w:hint="eastAsia" w:ascii="华文中宋" w:hAnsi="华文中宋" w:eastAsia="华文中宋"/>
          <w:color w:val="auto"/>
          <w:szCs w:val="21"/>
          <w:highlight w:val="none"/>
          <w:lang w:val="en-US" w:eastAsia="zh-CN"/>
        </w:rPr>
        <w:t>可在投标文件内提交，也可在</w:t>
      </w:r>
      <w:r>
        <w:rPr>
          <w:rFonts w:hint="eastAsia" w:ascii="华文中宋" w:hAnsi="华文中宋" w:eastAsia="华文中宋"/>
          <w:color w:val="auto"/>
          <w:szCs w:val="21"/>
          <w:highlight w:val="none"/>
        </w:rPr>
        <w:t>成交后签订合同</w:t>
      </w:r>
      <w:r>
        <w:rPr>
          <w:rFonts w:hint="eastAsia" w:ascii="华文中宋" w:hAnsi="华文中宋" w:eastAsia="华文中宋"/>
          <w:color w:val="auto"/>
          <w:szCs w:val="21"/>
          <w:highlight w:val="none"/>
          <w:lang w:val="en-US" w:eastAsia="zh-CN"/>
        </w:rPr>
        <w:t>前提交，</w:t>
      </w:r>
      <w:r>
        <w:rPr>
          <w:rFonts w:hint="eastAsia" w:ascii="华文中宋" w:hAnsi="华文中宋" w:eastAsia="华文中宋"/>
          <w:color w:val="auto"/>
          <w:szCs w:val="21"/>
          <w:highlight w:val="none"/>
        </w:rPr>
        <w:t>如果不能到岗履约，成交人须承担相应责任。</w:t>
      </w:r>
    </w:p>
    <w:p w14:paraId="2B612F31">
      <w:pPr>
        <w:pStyle w:val="2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（2）如在成交后签订合同前提交，供应商需在投标文件内附能够按照采购需求要求提供服务人员的承诺函，格式自拟。</w:t>
      </w:r>
    </w:p>
    <w:p w14:paraId="73C2123F">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6D2B9BBD">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7F6E6FFD">
      <w:pPr>
        <w:pStyle w:val="20"/>
        <w:rPr>
          <w:rFonts w:hint="eastAsia" w:ascii="华文中宋" w:hAnsi="华文中宋" w:eastAsia="华文中宋" w:cs="Times New Roman"/>
          <w:color w:val="auto"/>
          <w:kern w:val="2"/>
          <w:sz w:val="21"/>
          <w:szCs w:val="21"/>
          <w:highlight w:val="none"/>
          <w:lang w:val="en-US" w:eastAsia="zh-CN" w:bidi="ar-SA"/>
        </w:rPr>
      </w:pPr>
    </w:p>
    <w:p w14:paraId="585D0ECF">
      <w:pPr>
        <w:jc w:val="left"/>
        <w:rPr>
          <w:rFonts w:hint="eastAsia" w:ascii="华文中宋" w:hAnsi="华文中宋" w:eastAsia="华文中宋"/>
          <w:b/>
          <w:color w:val="auto"/>
          <w:sz w:val="24"/>
          <w:highlight w:val="none"/>
        </w:rPr>
      </w:pPr>
    </w:p>
    <w:p w14:paraId="3078C34B">
      <w:pPr>
        <w:spacing w:line="588" w:lineRule="exact"/>
        <w:jc w:val="center"/>
        <w:rPr>
          <w:rFonts w:hint="eastAsia" w:ascii="华文中宋" w:hAnsi="华文中宋" w:eastAsia="华文中宋"/>
          <w:b/>
          <w:color w:val="auto"/>
          <w:sz w:val="24"/>
          <w:highlight w:val="none"/>
        </w:rPr>
      </w:pPr>
    </w:p>
    <w:p w14:paraId="3720D745">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拟投入本项目的主要设备一览表</w:t>
      </w:r>
    </w:p>
    <w:p w14:paraId="27A521D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14"/>
        <w:gridCol w:w="1131"/>
        <w:gridCol w:w="851"/>
        <w:gridCol w:w="992"/>
        <w:gridCol w:w="992"/>
        <w:gridCol w:w="1276"/>
        <w:gridCol w:w="709"/>
        <w:gridCol w:w="850"/>
      </w:tblGrid>
      <w:tr w14:paraId="2F6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2DF0CC8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14:paraId="4229EE6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设备名称</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14:paraId="457B0A5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型号规格</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6210E67D">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数量</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135041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设备使用年限</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FCC06A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已使用时间</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16B2557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设备来源</w:t>
            </w:r>
          </w:p>
        </w:tc>
      </w:tr>
      <w:tr w14:paraId="41A6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0" w:type="dxa"/>
            <w:vMerge w:val="continue"/>
            <w:tcBorders>
              <w:top w:val="single" w:color="auto" w:sz="4" w:space="0"/>
              <w:left w:val="single" w:color="auto" w:sz="4" w:space="0"/>
              <w:bottom w:val="single" w:color="auto" w:sz="4" w:space="0"/>
              <w:right w:val="single" w:color="auto" w:sz="4" w:space="0"/>
            </w:tcBorders>
            <w:vAlign w:val="center"/>
          </w:tcPr>
          <w:p w14:paraId="590A260B">
            <w:pPr>
              <w:jc w:val="left"/>
              <w:rPr>
                <w:rFonts w:ascii="华文中宋" w:hAnsi="华文中宋" w:eastAsia="华文中宋"/>
                <w:color w:val="auto"/>
                <w:szCs w:val="21"/>
                <w:highlight w:val="none"/>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1496ADE9">
            <w:pPr>
              <w:jc w:val="left"/>
              <w:rPr>
                <w:rFonts w:ascii="华文中宋" w:hAnsi="华文中宋" w:eastAsia="华文中宋"/>
                <w:color w:val="auto"/>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689C9678">
            <w:pPr>
              <w:jc w:val="left"/>
              <w:rPr>
                <w:rFonts w:ascii="华文中宋" w:hAnsi="华文中宋" w:eastAsia="华文中宋"/>
                <w:color w:val="auto"/>
                <w:szCs w:val="21"/>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92AE91A">
            <w:pPr>
              <w:jc w:val="left"/>
              <w:rPr>
                <w:rFonts w:ascii="华文中宋" w:hAnsi="华文中宋" w:eastAsia="华文中宋"/>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28DA7E5">
            <w:pPr>
              <w:jc w:val="left"/>
              <w:rPr>
                <w:rFonts w:ascii="华文中宋" w:hAnsi="华文中宋" w:eastAsia="华文中宋"/>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D59F1D6">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2ECDC1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本单位所有</w:t>
            </w:r>
          </w:p>
        </w:tc>
        <w:tc>
          <w:tcPr>
            <w:tcW w:w="709" w:type="dxa"/>
            <w:tcBorders>
              <w:top w:val="single" w:color="auto" w:sz="4" w:space="0"/>
              <w:left w:val="single" w:color="auto" w:sz="4" w:space="0"/>
              <w:bottom w:val="single" w:color="auto" w:sz="4" w:space="0"/>
              <w:right w:val="single" w:color="auto" w:sz="4" w:space="0"/>
            </w:tcBorders>
            <w:vAlign w:val="center"/>
          </w:tcPr>
          <w:p w14:paraId="3F3580E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租赁</w:t>
            </w:r>
          </w:p>
        </w:tc>
        <w:tc>
          <w:tcPr>
            <w:tcW w:w="850" w:type="dxa"/>
            <w:tcBorders>
              <w:top w:val="single" w:color="auto" w:sz="4" w:space="0"/>
              <w:left w:val="single" w:color="auto" w:sz="4" w:space="0"/>
              <w:bottom w:val="single" w:color="auto" w:sz="4" w:space="0"/>
              <w:right w:val="single" w:color="auto" w:sz="4" w:space="0"/>
            </w:tcBorders>
            <w:vAlign w:val="center"/>
          </w:tcPr>
          <w:p w14:paraId="5696629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其他</w:t>
            </w:r>
          </w:p>
        </w:tc>
      </w:tr>
      <w:tr w14:paraId="6748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0" w:type="dxa"/>
            <w:tcBorders>
              <w:top w:val="single" w:color="auto" w:sz="4" w:space="0"/>
              <w:left w:val="single" w:color="auto" w:sz="4" w:space="0"/>
              <w:bottom w:val="single" w:color="auto" w:sz="4" w:space="0"/>
              <w:right w:val="single" w:color="auto" w:sz="4" w:space="0"/>
            </w:tcBorders>
            <w:vAlign w:val="center"/>
          </w:tcPr>
          <w:p w14:paraId="5A44073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w:t>
            </w:r>
          </w:p>
        </w:tc>
        <w:tc>
          <w:tcPr>
            <w:tcW w:w="1314" w:type="dxa"/>
            <w:tcBorders>
              <w:top w:val="single" w:color="auto" w:sz="4" w:space="0"/>
              <w:left w:val="single" w:color="auto" w:sz="4" w:space="0"/>
              <w:bottom w:val="single" w:color="auto" w:sz="4" w:space="0"/>
              <w:right w:val="single" w:color="auto" w:sz="4" w:space="0"/>
            </w:tcBorders>
            <w:vAlign w:val="center"/>
          </w:tcPr>
          <w:p w14:paraId="5E4C6AFA">
            <w:pPr>
              <w:jc w:val="left"/>
              <w:rPr>
                <w:rFonts w:ascii="华文中宋" w:hAnsi="华文中宋" w:eastAsia="华文中宋"/>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344DEBA">
            <w:pPr>
              <w:jc w:val="left"/>
              <w:rPr>
                <w:rFonts w:ascii="华文中宋" w:hAnsi="华文中宋" w:eastAsia="华文中宋"/>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5890DCA">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EC0F80">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C0E3E50">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202CD3">
            <w:pPr>
              <w:jc w:val="left"/>
              <w:rPr>
                <w:rFonts w:ascii="华文中宋" w:hAnsi="华文中宋" w:eastAsia="华文中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68E6BB2">
            <w:pPr>
              <w:jc w:val="left"/>
              <w:rPr>
                <w:rFonts w:ascii="华文中宋" w:hAnsi="华文中宋" w:eastAsia="华文中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74F4490">
            <w:pPr>
              <w:jc w:val="left"/>
              <w:rPr>
                <w:rFonts w:ascii="华文中宋" w:hAnsi="华文中宋" w:eastAsia="华文中宋"/>
                <w:color w:val="auto"/>
                <w:szCs w:val="21"/>
                <w:highlight w:val="none"/>
              </w:rPr>
            </w:pPr>
          </w:p>
        </w:tc>
      </w:tr>
      <w:tr w14:paraId="6DC7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0" w:type="dxa"/>
            <w:tcBorders>
              <w:top w:val="single" w:color="auto" w:sz="4" w:space="0"/>
              <w:left w:val="single" w:color="auto" w:sz="4" w:space="0"/>
              <w:bottom w:val="single" w:color="auto" w:sz="4" w:space="0"/>
              <w:right w:val="single" w:color="auto" w:sz="4" w:space="0"/>
            </w:tcBorders>
            <w:vAlign w:val="center"/>
          </w:tcPr>
          <w:p w14:paraId="0BDC4E29">
            <w:pPr>
              <w:jc w:val="left"/>
              <w:rPr>
                <w:rFonts w:ascii="华文中宋" w:hAnsi="华文中宋" w:eastAsia="华文中宋"/>
                <w:color w:val="auto"/>
                <w:szCs w:val="21"/>
                <w:highlight w:val="none"/>
              </w:rPr>
            </w:pPr>
            <w:r>
              <w:rPr>
                <w:rFonts w:ascii="华文中宋" w:hAnsi="华文中宋" w:eastAsia="华文中宋"/>
                <w:color w:val="auto"/>
                <w:szCs w:val="21"/>
                <w:highlight w:val="none"/>
              </w:rPr>
              <w:t>…</w:t>
            </w:r>
          </w:p>
        </w:tc>
        <w:tc>
          <w:tcPr>
            <w:tcW w:w="1314" w:type="dxa"/>
            <w:tcBorders>
              <w:top w:val="single" w:color="auto" w:sz="4" w:space="0"/>
              <w:left w:val="single" w:color="auto" w:sz="4" w:space="0"/>
              <w:bottom w:val="single" w:color="auto" w:sz="4" w:space="0"/>
              <w:right w:val="single" w:color="auto" w:sz="4" w:space="0"/>
            </w:tcBorders>
            <w:vAlign w:val="center"/>
          </w:tcPr>
          <w:p w14:paraId="48B20BE6">
            <w:pPr>
              <w:jc w:val="left"/>
              <w:rPr>
                <w:rFonts w:ascii="华文中宋" w:hAnsi="华文中宋" w:eastAsia="华文中宋"/>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3140875">
            <w:pPr>
              <w:jc w:val="left"/>
              <w:rPr>
                <w:rFonts w:ascii="华文中宋" w:hAnsi="华文中宋" w:eastAsia="华文中宋"/>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A2ED07C">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9EB83E">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C78DF4">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E965FE">
            <w:pPr>
              <w:jc w:val="left"/>
              <w:rPr>
                <w:rFonts w:ascii="华文中宋" w:hAnsi="华文中宋" w:eastAsia="华文中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6E1F847">
            <w:pPr>
              <w:jc w:val="left"/>
              <w:rPr>
                <w:rFonts w:ascii="华文中宋" w:hAnsi="华文中宋" w:eastAsia="华文中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9F1D9">
            <w:pPr>
              <w:jc w:val="left"/>
              <w:rPr>
                <w:rFonts w:ascii="华文中宋" w:hAnsi="华文中宋" w:eastAsia="华文中宋"/>
                <w:color w:val="auto"/>
                <w:szCs w:val="21"/>
                <w:highlight w:val="none"/>
              </w:rPr>
            </w:pPr>
          </w:p>
        </w:tc>
      </w:tr>
    </w:tbl>
    <w:p w14:paraId="62F1F898">
      <w:pPr>
        <w:jc w:val="left"/>
        <w:rPr>
          <w:rFonts w:hint="eastAsia" w:ascii="华文中宋" w:hAnsi="华文中宋" w:eastAsia="华文中宋"/>
          <w:color w:val="auto"/>
          <w:highlight w:val="none"/>
        </w:rPr>
      </w:pPr>
      <w:r>
        <w:rPr>
          <w:rFonts w:hint="eastAsia" w:ascii="华文中宋" w:hAnsi="华文中宋" w:eastAsia="华文中宋"/>
          <w:color w:val="auto"/>
          <w:szCs w:val="21"/>
          <w:highlight w:val="none"/>
        </w:rPr>
        <w:t>说明：如本项目涉及的话，需如实填写。</w:t>
      </w:r>
    </w:p>
    <w:p w14:paraId="53D0CB82">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2B815582">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7122250C">
      <w:pPr>
        <w:jc w:val="center"/>
        <w:rPr>
          <w:rFonts w:hint="eastAsia" w:ascii="华文中宋" w:hAnsi="华文中宋" w:eastAsia="华文中宋"/>
          <w:b/>
          <w:color w:val="auto"/>
          <w:sz w:val="24"/>
          <w:highlight w:val="none"/>
        </w:rPr>
      </w:pPr>
    </w:p>
    <w:p w14:paraId="460C8545">
      <w:pPr>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本项目日常消耗材料明细表</w:t>
      </w:r>
    </w:p>
    <w:p w14:paraId="717B076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30"/>
        <w:gridCol w:w="1159"/>
        <w:gridCol w:w="1159"/>
        <w:gridCol w:w="1386"/>
        <w:gridCol w:w="1143"/>
        <w:gridCol w:w="1028"/>
        <w:gridCol w:w="695"/>
      </w:tblGrid>
      <w:tr w14:paraId="38A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7" w:type="dxa"/>
            <w:tcBorders>
              <w:top w:val="single" w:color="auto" w:sz="4" w:space="0"/>
              <w:left w:val="single" w:color="auto" w:sz="4" w:space="0"/>
              <w:bottom w:val="single" w:color="auto" w:sz="4" w:space="0"/>
              <w:right w:val="single" w:color="auto" w:sz="4" w:space="0"/>
            </w:tcBorders>
            <w:vAlign w:val="center"/>
          </w:tcPr>
          <w:p w14:paraId="446F066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630" w:type="dxa"/>
            <w:tcBorders>
              <w:top w:val="single" w:color="auto" w:sz="4" w:space="0"/>
              <w:left w:val="single" w:color="auto" w:sz="4" w:space="0"/>
              <w:bottom w:val="single" w:color="auto" w:sz="4" w:space="0"/>
              <w:right w:val="single" w:color="auto" w:sz="4" w:space="0"/>
            </w:tcBorders>
            <w:vAlign w:val="center"/>
          </w:tcPr>
          <w:p w14:paraId="14738C9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材料名称</w:t>
            </w:r>
          </w:p>
        </w:tc>
        <w:tc>
          <w:tcPr>
            <w:tcW w:w="1159" w:type="dxa"/>
            <w:tcBorders>
              <w:top w:val="single" w:color="auto" w:sz="4" w:space="0"/>
              <w:left w:val="single" w:color="auto" w:sz="4" w:space="0"/>
              <w:bottom w:val="single" w:color="auto" w:sz="4" w:space="0"/>
              <w:right w:val="single" w:color="auto" w:sz="4" w:space="0"/>
            </w:tcBorders>
            <w:vAlign w:val="center"/>
          </w:tcPr>
          <w:p w14:paraId="522E1A8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品牌</w:t>
            </w:r>
          </w:p>
        </w:tc>
        <w:tc>
          <w:tcPr>
            <w:tcW w:w="1159" w:type="dxa"/>
            <w:tcBorders>
              <w:top w:val="single" w:color="auto" w:sz="4" w:space="0"/>
              <w:left w:val="single" w:color="auto" w:sz="4" w:space="0"/>
              <w:bottom w:val="single" w:color="auto" w:sz="4" w:space="0"/>
              <w:right w:val="single" w:color="auto" w:sz="4" w:space="0"/>
            </w:tcBorders>
            <w:vAlign w:val="center"/>
          </w:tcPr>
          <w:p w14:paraId="5145F0D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供应厂家</w:t>
            </w:r>
          </w:p>
        </w:tc>
        <w:tc>
          <w:tcPr>
            <w:tcW w:w="1386" w:type="dxa"/>
            <w:tcBorders>
              <w:top w:val="single" w:color="auto" w:sz="4" w:space="0"/>
              <w:left w:val="single" w:color="auto" w:sz="4" w:space="0"/>
              <w:bottom w:val="single" w:color="auto" w:sz="4" w:space="0"/>
              <w:right w:val="single" w:color="auto" w:sz="4" w:space="0"/>
            </w:tcBorders>
            <w:vAlign w:val="center"/>
          </w:tcPr>
          <w:p w14:paraId="4770961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单价/单位</w:t>
            </w:r>
          </w:p>
        </w:tc>
        <w:tc>
          <w:tcPr>
            <w:tcW w:w="1143" w:type="dxa"/>
            <w:tcBorders>
              <w:top w:val="single" w:color="auto" w:sz="4" w:space="0"/>
              <w:left w:val="single" w:color="auto" w:sz="4" w:space="0"/>
              <w:bottom w:val="single" w:color="auto" w:sz="4" w:space="0"/>
              <w:right w:val="single" w:color="auto" w:sz="4" w:space="0"/>
            </w:tcBorders>
            <w:vAlign w:val="center"/>
          </w:tcPr>
          <w:p w14:paraId="64BA979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月消耗量</w:t>
            </w:r>
          </w:p>
        </w:tc>
        <w:tc>
          <w:tcPr>
            <w:tcW w:w="1028" w:type="dxa"/>
            <w:tcBorders>
              <w:top w:val="single" w:color="auto" w:sz="4" w:space="0"/>
              <w:left w:val="single" w:color="auto" w:sz="4" w:space="0"/>
              <w:bottom w:val="single" w:color="auto" w:sz="4" w:space="0"/>
              <w:right w:val="single" w:color="auto" w:sz="4" w:space="0"/>
            </w:tcBorders>
            <w:vAlign w:val="center"/>
          </w:tcPr>
          <w:p w14:paraId="6B1DC856">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小计</w:t>
            </w:r>
          </w:p>
        </w:tc>
        <w:tc>
          <w:tcPr>
            <w:tcW w:w="695" w:type="dxa"/>
            <w:tcBorders>
              <w:top w:val="single" w:color="auto" w:sz="4" w:space="0"/>
              <w:left w:val="single" w:color="auto" w:sz="4" w:space="0"/>
              <w:bottom w:val="single" w:color="auto" w:sz="4" w:space="0"/>
              <w:right w:val="single" w:color="auto" w:sz="4" w:space="0"/>
            </w:tcBorders>
            <w:vAlign w:val="center"/>
          </w:tcPr>
          <w:p w14:paraId="50E055D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备注</w:t>
            </w:r>
          </w:p>
        </w:tc>
      </w:tr>
      <w:tr w14:paraId="639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7" w:type="dxa"/>
            <w:tcBorders>
              <w:top w:val="single" w:color="auto" w:sz="4" w:space="0"/>
              <w:left w:val="single" w:color="auto" w:sz="4" w:space="0"/>
              <w:bottom w:val="single" w:color="auto" w:sz="4" w:space="0"/>
              <w:right w:val="single" w:color="auto" w:sz="4" w:space="0"/>
            </w:tcBorders>
            <w:vAlign w:val="center"/>
          </w:tcPr>
          <w:p w14:paraId="4B7E493E">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w:t>
            </w:r>
          </w:p>
        </w:tc>
        <w:tc>
          <w:tcPr>
            <w:tcW w:w="1630" w:type="dxa"/>
            <w:tcBorders>
              <w:top w:val="single" w:color="auto" w:sz="4" w:space="0"/>
              <w:left w:val="single" w:color="auto" w:sz="4" w:space="0"/>
              <w:bottom w:val="single" w:color="auto" w:sz="4" w:space="0"/>
              <w:right w:val="single" w:color="auto" w:sz="4" w:space="0"/>
            </w:tcBorders>
            <w:vAlign w:val="center"/>
          </w:tcPr>
          <w:p w14:paraId="426D0409">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E9E75B7">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B7A99FC">
            <w:pPr>
              <w:spacing w:line="588" w:lineRule="exact"/>
              <w:jc w:val="left"/>
              <w:rPr>
                <w:rFonts w:ascii="华文中宋" w:hAnsi="华文中宋" w:eastAsia="华文中宋"/>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867CE5A">
            <w:pPr>
              <w:spacing w:line="588" w:lineRule="exact"/>
              <w:jc w:val="left"/>
              <w:rPr>
                <w:rFonts w:ascii="华文中宋" w:hAnsi="华文中宋" w:eastAsia="华文中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116818DE">
            <w:pPr>
              <w:spacing w:line="588" w:lineRule="exact"/>
              <w:jc w:val="left"/>
              <w:rPr>
                <w:rFonts w:ascii="华文中宋" w:hAnsi="华文中宋" w:eastAsia="华文中宋"/>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389FCE08">
            <w:pPr>
              <w:spacing w:line="588" w:lineRule="exact"/>
              <w:jc w:val="left"/>
              <w:rPr>
                <w:rFonts w:ascii="华文中宋" w:hAnsi="华文中宋" w:eastAsia="华文中宋"/>
                <w:color w:val="auto"/>
                <w:szCs w:val="21"/>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2722E7CF">
            <w:pPr>
              <w:spacing w:line="588" w:lineRule="exact"/>
              <w:jc w:val="left"/>
              <w:rPr>
                <w:rFonts w:ascii="华文中宋" w:hAnsi="华文中宋" w:eastAsia="华文中宋"/>
                <w:color w:val="auto"/>
                <w:szCs w:val="21"/>
                <w:highlight w:val="none"/>
              </w:rPr>
            </w:pPr>
          </w:p>
        </w:tc>
      </w:tr>
      <w:tr w14:paraId="34E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7" w:type="dxa"/>
            <w:tcBorders>
              <w:top w:val="single" w:color="auto" w:sz="4" w:space="0"/>
              <w:left w:val="single" w:color="auto" w:sz="4" w:space="0"/>
              <w:bottom w:val="single" w:color="auto" w:sz="4" w:space="0"/>
              <w:right w:val="single" w:color="auto" w:sz="4" w:space="0"/>
            </w:tcBorders>
            <w:vAlign w:val="center"/>
          </w:tcPr>
          <w:p w14:paraId="2759AC24">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630" w:type="dxa"/>
            <w:tcBorders>
              <w:top w:val="single" w:color="auto" w:sz="4" w:space="0"/>
              <w:left w:val="single" w:color="auto" w:sz="4" w:space="0"/>
              <w:bottom w:val="single" w:color="auto" w:sz="4" w:space="0"/>
              <w:right w:val="single" w:color="auto" w:sz="4" w:space="0"/>
            </w:tcBorders>
            <w:vAlign w:val="center"/>
          </w:tcPr>
          <w:p w14:paraId="322A1022">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9E55BD5">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79F88B1">
            <w:pPr>
              <w:spacing w:line="588" w:lineRule="exact"/>
              <w:jc w:val="left"/>
              <w:rPr>
                <w:rFonts w:ascii="华文中宋" w:hAnsi="华文中宋" w:eastAsia="华文中宋"/>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70F41E6">
            <w:pPr>
              <w:spacing w:line="588" w:lineRule="exact"/>
              <w:jc w:val="left"/>
              <w:rPr>
                <w:rFonts w:ascii="华文中宋" w:hAnsi="华文中宋" w:eastAsia="华文中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779D78C8">
            <w:pPr>
              <w:spacing w:line="588" w:lineRule="exact"/>
              <w:jc w:val="left"/>
              <w:rPr>
                <w:rFonts w:ascii="华文中宋" w:hAnsi="华文中宋" w:eastAsia="华文中宋"/>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4C1DC121">
            <w:pPr>
              <w:spacing w:line="588" w:lineRule="exact"/>
              <w:jc w:val="left"/>
              <w:rPr>
                <w:rFonts w:ascii="华文中宋" w:hAnsi="华文中宋" w:eastAsia="华文中宋"/>
                <w:color w:val="auto"/>
                <w:szCs w:val="21"/>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35904D45">
            <w:pPr>
              <w:spacing w:line="588" w:lineRule="exact"/>
              <w:jc w:val="left"/>
              <w:rPr>
                <w:rFonts w:ascii="华文中宋" w:hAnsi="华文中宋" w:eastAsia="华文中宋"/>
                <w:color w:val="auto"/>
                <w:szCs w:val="21"/>
                <w:highlight w:val="none"/>
              </w:rPr>
            </w:pPr>
          </w:p>
        </w:tc>
      </w:tr>
    </w:tbl>
    <w:p w14:paraId="41F6CE5D">
      <w:pPr>
        <w:jc w:val="lef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说明：如本项目涉及的话，需如实填写。</w:t>
      </w:r>
    </w:p>
    <w:p w14:paraId="46BEF94B">
      <w:pPr>
        <w:spacing w:line="360" w:lineRule="auto"/>
        <w:ind w:left="315"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00F71EF6">
      <w:pPr>
        <w:spacing w:line="360" w:lineRule="auto"/>
        <w:ind w:left="315" w:hanging="315"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4EA9FDF3">
      <w:pPr>
        <w:spacing w:line="360" w:lineRule="exact"/>
        <w:rPr>
          <w:rFonts w:hint="eastAsia" w:ascii="华文中宋" w:hAnsi="华文中宋" w:eastAsia="华文中宋"/>
          <w:b/>
          <w:color w:val="auto"/>
          <w:sz w:val="24"/>
          <w:szCs w:val="24"/>
          <w:highlight w:val="none"/>
        </w:rPr>
      </w:pPr>
    </w:p>
    <w:p w14:paraId="7759113D">
      <w:pPr>
        <w:spacing w:line="360" w:lineRule="exact"/>
        <w:rPr>
          <w:rFonts w:hint="eastAsia" w:ascii="华文中宋" w:hAnsi="华文中宋" w:eastAsia="华文中宋"/>
          <w:b/>
          <w:color w:val="auto"/>
          <w:sz w:val="24"/>
          <w:szCs w:val="24"/>
          <w:highlight w:val="none"/>
        </w:rPr>
      </w:pPr>
    </w:p>
    <w:p w14:paraId="5EDD17C7">
      <w:pPr>
        <w:spacing w:line="360" w:lineRule="exact"/>
        <w:rPr>
          <w:rFonts w:hint="eastAsia" w:ascii="华文中宋" w:hAnsi="华文中宋" w:eastAsia="华文中宋"/>
          <w:b/>
          <w:color w:val="auto"/>
          <w:sz w:val="24"/>
          <w:szCs w:val="24"/>
          <w:highlight w:val="none"/>
        </w:rPr>
      </w:pPr>
    </w:p>
    <w:p w14:paraId="0D71D35C">
      <w:pPr>
        <w:spacing w:line="36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w:t>
      </w:r>
      <w:r>
        <w:rPr>
          <w:rFonts w:hint="eastAsia" w:ascii="华文中宋" w:hAnsi="华文中宋" w:eastAsia="华文中宋"/>
          <w:b/>
          <w:color w:val="auto"/>
          <w:sz w:val="24"/>
          <w:szCs w:val="24"/>
          <w:highlight w:val="none"/>
          <w:lang w:val="en-US" w:eastAsia="zh-CN"/>
        </w:rPr>
        <w:t>二</w:t>
      </w:r>
      <w:r>
        <w:rPr>
          <w:rFonts w:hint="eastAsia" w:ascii="华文中宋" w:hAnsi="华文中宋" w:eastAsia="华文中宋"/>
          <w:b/>
          <w:color w:val="auto"/>
          <w:sz w:val="24"/>
          <w:szCs w:val="24"/>
          <w:highlight w:val="none"/>
        </w:rPr>
        <w:t>）磋商文件要求或磋商供应商认为需要提供的其他</w:t>
      </w:r>
      <w:r>
        <w:rPr>
          <w:rFonts w:hint="eastAsia" w:ascii="华文中宋" w:hAnsi="华文中宋" w:eastAsia="华文中宋"/>
          <w:b/>
          <w:color w:val="auto"/>
          <w:sz w:val="24"/>
          <w:szCs w:val="24"/>
          <w:highlight w:val="none"/>
          <w:lang w:eastAsia="zh-CN"/>
        </w:rPr>
        <w:t>商务技术</w:t>
      </w:r>
      <w:r>
        <w:rPr>
          <w:rFonts w:hint="eastAsia" w:ascii="华文中宋" w:hAnsi="华文中宋" w:eastAsia="华文中宋"/>
          <w:b/>
          <w:color w:val="auto"/>
          <w:sz w:val="24"/>
          <w:szCs w:val="24"/>
          <w:highlight w:val="none"/>
        </w:rPr>
        <w:t>材料</w:t>
      </w:r>
      <w:r>
        <w:rPr>
          <w:rFonts w:ascii="华文中宋" w:hAnsi="华文中宋" w:eastAsia="华文中宋"/>
          <w:b/>
          <w:color w:val="auto"/>
          <w:sz w:val="24"/>
          <w:szCs w:val="24"/>
          <w:highlight w:val="none"/>
        </w:rPr>
        <w:t>/</w:t>
      </w:r>
      <w:r>
        <w:rPr>
          <w:rFonts w:hint="eastAsia" w:ascii="华文中宋" w:hAnsi="华文中宋" w:eastAsia="华文中宋"/>
          <w:b/>
          <w:color w:val="auto"/>
          <w:sz w:val="24"/>
          <w:szCs w:val="24"/>
          <w:highlight w:val="none"/>
        </w:rPr>
        <w:t>文件</w:t>
      </w:r>
    </w:p>
    <w:p w14:paraId="7F9DD12D">
      <w:pPr>
        <w:pStyle w:val="28"/>
        <w:ind w:left="0" w:leftChars="0" w:firstLine="480" w:firstLineChars="200"/>
        <w:rPr>
          <w:color w:val="auto"/>
          <w:highlight w:val="none"/>
        </w:rPr>
      </w:pPr>
      <w:r>
        <w:rPr>
          <w:rFonts w:hint="eastAsia" w:ascii="华文中宋" w:hAnsi="华文中宋" w:eastAsia="华文中宋" w:cs="Times New Roman"/>
          <w:b/>
          <w:color w:val="auto"/>
          <w:kern w:val="2"/>
          <w:sz w:val="24"/>
          <w:szCs w:val="24"/>
          <w:highlight w:val="none"/>
          <w:lang w:val="en-US" w:eastAsia="zh-CN" w:bidi="ar-SA"/>
        </w:rPr>
        <w:t>格式自拟</w:t>
      </w:r>
      <w:r>
        <w:rPr>
          <w:color w:val="auto"/>
          <w:highlight w:val="none"/>
        </w:rPr>
        <w:br w:type="page"/>
      </w:r>
    </w:p>
    <w:p w14:paraId="117FE58A">
      <w:pPr>
        <w:rPr>
          <w:rFonts w:ascii="华文中宋" w:hAnsi="华文中宋" w:eastAsia="华文中宋"/>
          <w:color w:val="auto"/>
          <w:szCs w:val="21"/>
          <w:highlight w:val="none"/>
        </w:rPr>
      </w:pPr>
      <w:r>
        <w:rPr>
          <w:rFonts w:hint="eastAsia" w:ascii="华文中宋" w:hAnsi="华文中宋" w:eastAsia="华文中宋"/>
          <w:b/>
          <w:color w:val="auto"/>
          <w:spacing w:val="20"/>
          <w:sz w:val="28"/>
          <w:szCs w:val="28"/>
          <w:highlight w:val="none"/>
          <w:lang w:val="en-US" w:eastAsia="zh-CN"/>
        </w:rPr>
        <w:t>报价</w:t>
      </w:r>
      <w:r>
        <w:rPr>
          <w:rFonts w:hint="eastAsia" w:ascii="华文中宋" w:hAnsi="华文中宋" w:eastAsia="华文中宋"/>
          <w:b/>
          <w:color w:val="auto"/>
          <w:spacing w:val="20"/>
          <w:sz w:val="28"/>
          <w:szCs w:val="28"/>
          <w:highlight w:val="none"/>
        </w:rPr>
        <w:t>文件格式</w:t>
      </w:r>
    </w:p>
    <w:p w14:paraId="53271E56">
      <w:pPr>
        <w:jc w:val="center"/>
        <w:rPr>
          <w:rFonts w:ascii="华文中宋" w:hAnsi="华文中宋" w:eastAsia="华文中宋"/>
          <w:color w:val="auto"/>
          <w:szCs w:val="21"/>
          <w:highlight w:val="none"/>
        </w:rPr>
      </w:pPr>
    </w:p>
    <w:p w14:paraId="779FA75D">
      <w:pPr>
        <w:ind w:firstLine="1922"/>
        <w:jc w:val="center"/>
        <w:rPr>
          <w:rFonts w:ascii="华文中宋" w:hAnsi="华文中宋" w:eastAsia="华文中宋"/>
          <w:b/>
          <w:color w:val="auto"/>
          <w:spacing w:val="60"/>
          <w:sz w:val="84"/>
          <w:szCs w:val="84"/>
          <w:highlight w:val="none"/>
        </w:rPr>
      </w:pPr>
    </w:p>
    <w:p w14:paraId="65591C96">
      <w:pPr>
        <w:ind w:firstLine="1922"/>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w:t>
      </w:r>
      <w:r>
        <w:rPr>
          <w:rFonts w:ascii="华文中宋" w:hAnsi="华文中宋" w:eastAsia="华文中宋"/>
          <w:b/>
          <w:color w:val="auto"/>
          <w:spacing w:val="60"/>
          <w:sz w:val="84"/>
          <w:szCs w:val="84"/>
          <w:highlight w:val="none"/>
        </w:rPr>
        <w:t xml:space="preserve"> </w:t>
      </w:r>
      <w:r>
        <w:rPr>
          <w:rFonts w:hint="eastAsia" w:ascii="华文中宋" w:hAnsi="华文中宋" w:eastAsia="华文中宋"/>
          <w:b/>
          <w:color w:val="auto"/>
          <w:spacing w:val="60"/>
          <w:sz w:val="84"/>
          <w:szCs w:val="84"/>
          <w:highlight w:val="none"/>
        </w:rPr>
        <w:t>应</w:t>
      </w:r>
      <w:r>
        <w:rPr>
          <w:rFonts w:ascii="华文中宋" w:hAnsi="华文中宋" w:eastAsia="华文中宋"/>
          <w:b/>
          <w:color w:val="auto"/>
          <w:spacing w:val="60"/>
          <w:sz w:val="84"/>
          <w:szCs w:val="84"/>
          <w:highlight w:val="none"/>
        </w:rPr>
        <w:t xml:space="preserve"> </w:t>
      </w:r>
      <w:r>
        <w:rPr>
          <w:rFonts w:hint="eastAsia" w:ascii="华文中宋" w:hAnsi="华文中宋" w:eastAsia="华文中宋"/>
          <w:b/>
          <w:color w:val="auto"/>
          <w:spacing w:val="60"/>
          <w:sz w:val="84"/>
          <w:szCs w:val="84"/>
          <w:highlight w:val="none"/>
        </w:rPr>
        <w:t>文</w:t>
      </w:r>
      <w:r>
        <w:rPr>
          <w:rFonts w:ascii="华文中宋" w:hAnsi="华文中宋" w:eastAsia="华文中宋"/>
          <w:b/>
          <w:color w:val="auto"/>
          <w:spacing w:val="60"/>
          <w:sz w:val="84"/>
          <w:szCs w:val="84"/>
          <w:highlight w:val="none"/>
        </w:rPr>
        <w:t xml:space="preserve"> </w:t>
      </w:r>
      <w:r>
        <w:rPr>
          <w:rFonts w:hint="eastAsia" w:ascii="华文中宋" w:hAnsi="华文中宋" w:eastAsia="华文中宋"/>
          <w:b/>
          <w:color w:val="auto"/>
          <w:spacing w:val="60"/>
          <w:sz w:val="84"/>
          <w:szCs w:val="84"/>
          <w:highlight w:val="none"/>
        </w:rPr>
        <w:t>件</w:t>
      </w:r>
    </w:p>
    <w:p w14:paraId="57E906E0">
      <w:pPr>
        <w:ind w:firstLine="841" w:firstLineChars="150"/>
        <w:jc w:val="center"/>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w:t>
      </w:r>
      <w:r>
        <w:rPr>
          <w:rFonts w:hint="eastAsia" w:ascii="华文中宋" w:hAnsi="华文中宋" w:eastAsia="华文中宋"/>
          <w:b/>
          <w:color w:val="auto"/>
          <w:spacing w:val="20"/>
          <w:sz w:val="52"/>
          <w:szCs w:val="52"/>
          <w:highlight w:val="none"/>
          <w:lang w:val="en-US" w:eastAsia="zh-CN"/>
        </w:rPr>
        <w:t>报价</w:t>
      </w:r>
      <w:r>
        <w:rPr>
          <w:rFonts w:hint="eastAsia" w:ascii="华文中宋" w:hAnsi="华文中宋" w:eastAsia="华文中宋"/>
          <w:b/>
          <w:color w:val="auto"/>
          <w:spacing w:val="20"/>
          <w:sz w:val="52"/>
          <w:szCs w:val="52"/>
          <w:highlight w:val="none"/>
        </w:rPr>
        <w:t>文件）</w:t>
      </w:r>
    </w:p>
    <w:p w14:paraId="54CA1B2C">
      <w:pPr>
        <w:ind w:firstLine="540" w:firstLineChars="150"/>
        <w:rPr>
          <w:rFonts w:ascii="华文中宋" w:hAnsi="华文中宋" w:eastAsia="华文中宋"/>
          <w:b/>
          <w:color w:val="auto"/>
          <w:spacing w:val="20"/>
          <w:sz w:val="32"/>
          <w:szCs w:val="32"/>
          <w:highlight w:val="none"/>
        </w:rPr>
      </w:pPr>
    </w:p>
    <w:p w14:paraId="4DF28832">
      <w:pPr>
        <w:ind w:left="420" w:firstLine="721"/>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14:paraId="7141C518">
      <w:pPr>
        <w:spacing w:line="276" w:lineRule="auto"/>
        <w:ind w:left="420" w:firstLine="721"/>
        <w:rPr>
          <w:rFonts w:ascii="华文中宋" w:hAnsi="华文中宋" w:eastAsia="华文中宋"/>
          <w:b/>
          <w:color w:val="auto"/>
          <w:szCs w:val="21"/>
          <w:highlight w:val="none"/>
        </w:rPr>
      </w:pPr>
      <w:r>
        <w:rPr>
          <w:rFonts w:hint="eastAsia" w:ascii="华文中宋" w:hAnsi="华文中宋" w:eastAsia="华文中宋"/>
          <w:b/>
          <w:color w:val="auto"/>
          <w:spacing w:val="20"/>
          <w:sz w:val="32"/>
          <w:szCs w:val="32"/>
          <w:highlight w:val="none"/>
        </w:rPr>
        <w:t>项目编号：</w:t>
      </w:r>
    </w:p>
    <w:p w14:paraId="523A10F7">
      <w:pPr>
        <w:spacing w:line="276" w:lineRule="auto"/>
        <w:rPr>
          <w:rFonts w:ascii="华文中宋" w:hAnsi="华文中宋" w:eastAsia="华文中宋"/>
          <w:b/>
          <w:color w:val="auto"/>
          <w:szCs w:val="21"/>
          <w:highlight w:val="none"/>
        </w:rPr>
      </w:pPr>
    </w:p>
    <w:p w14:paraId="7BE89834">
      <w:pPr>
        <w:spacing w:line="276" w:lineRule="auto"/>
        <w:rPr>
          <w:rFonts w:ascii="华文中宋" w:hAnsi="华文中宋" w:eastAsia="华文中宋"/>
          <w:b/>
          <w:color w:val="auto"/>
          <w:szCs w:val="21"/>
          <w:highlight w:val="none"/>
        </w:rPr>
      </w:pPr>
    </w:p>
    <w:p w14:paraId="6D55350F">
      <w:pPr>
        <w:spacing w:line="276" w:lineRule="auto"/>
        <w:rPr>
          <w:rFonts w:ascii="华文中宋" w:hAnsi="华文中宋" w:eastAsia="华文中宋"/>
          <w:b/>
          <w:color w:val="auto"/>
          <w:szCs w:val="21"/>
          <w:highlight w:val="none"/>
        </w:rPr>
      </w:pPr>
    </w:p>
    <w:p w14:paraId="66911672">
      <w:pPr>
        <w:spacing w:line="276" w:lineRule="auto"/>
        <w:rPr>
          <w:rFonts w:ascii="华文中宋" w:hAnsi="华文中宋" w:eastAsia="华文中宋"/>
          <w:b/>
          <w:color w:val="auto"/>
          <w:szCs w:val="21"/>
          <w:highlight w:val="none"/>
        </w:rPr>
      </w:pPr>
    </w:p>
    <w:p w14:paraId="284754D9">
      <w:pPr>
        <w:spacing w:line="276" w:lineRule="auto"/>
        <w:rPr>
          <w:rFonts w:ascii="华文中宋" w:hAnsi="华文中宋" w:eastAsia="华文中宋"/>
          <w:b/>
          <w:color w:val="auto"/>
          <w:szCs w:val="21"/>
          <w:highlight w:val="none"/>
        </w:rPr>
      </w:pPr>
    </w:p>
    <w:p w14:paraId="4C64DE77">
      <w:pPr>
        <w:spacing w:line="276" w:lineRule="auto"/>
        <w:rPr>
          <w:rFonts w:ascii="华文中宋" w:hAnsi="华文中宋" w:eastAsia="华文中宋"/>
          <w:b/>
          <w:color w:val="auto"/>
          <w:szCs w:val="21"/>
          <w:highlight w:val="none"/>
        </w:rPr>
      </w:pPr>
    </w:p>
    <w:p w14:paraId="42953C80">
      <w:pPr>
        <w:spacing w:line="276" w:lineRule="auto"/>
        <w:rPr>
          <w:rFonts w:ascii="华文中宋" w:hAnsi="华文中宋" w:eastAsia="华文中宋"/>
          <w:b/>
          <w:color w:val="auto"/>
          <w:szCs w:val="21"/>
          <w:highlight w:val="none"/>
        </w:rPr>
      </w:pPr>
    </w:p>
    <w:p w14:paraId="0CB97262">
      <w:pPr>
        <w:spacing w:line="276" w:lineRule="auto"/>
        <w:rPr>
          <w:rFonts w:ascii="华文中宋" w:hAnsi="华文中宋" w:eastAsia="华文中宋"/>
          <w:b/>
          <w:color w:val="auto"/>
          <w:szCs w:val="21"/>
          <w:highlight w:val="none"/>
        </w:rPr>
      </w:pPr>
    </w:p>
    <w:p w14:paraId="5F0721CE">
      <w:pPr>
        <w:spacing w:line="276" w:lineRule="auto"/>
        <w:rPr>
          <w:rFonts w:ascii="华文中宋" w:hAnsi="华文中宋" w:eastAsia="华文中宋"/>
          <w:b/>
          <w:color w:val="auto"/>
          <w:szCs w:val="21"/>
          <w:highlight w:val="none"/>
        </w:rPr>
      </w:pPr>
    </w:p>
    <w:p w14:paraId="1ACDBC4E">
      <w:pPr>
        <w:spacing w:line="276" w:lineRule="auto"/>
        <w:rPr>
          <w:rFonts w:ascii="华文中宋" w:hAnsi="华文中宋" w:eastAsia="华文中宋"/>
          <w:b/>
          <w:color w:val="auto"/>
          <w:szCs w:val="21"/>
          <w:highlight w:val="none"/>
        </w:rPr>
      </w:pPr>
    </w:p>
    <w:p w14:paraId="3B876566">
      <w:pPr>
        <w:spacing w:line="276" w:lineRule="auto"/>
        <w:rPr>
          <w:rFonts w:ascii="华文中宋" w:hAnsi="华文中宋" w:eastAsia="华文中宋"/>
          <w:b/>
          <w:color w:val="auto"/>
          <w:szCs w:val="21"/>
          <w:highlight w:val="none"/>
        </w:rPr>
      </w:pPr>
    </w:p>
    <w:p w14:paraId="677C629E">
      <w:pPr>
        <w:spacing w:line="276" w:lineRule="auto"/>
        <w:rPr>
          <w:rFonts w:ascii="华文中宋" w:hAnsi="华文中宋" w:eastAsia="华文中宋"/>
          <w:b/>
          <w:color w:val="auto"/>
          <w:szCs w:val="21"/>
          <w:highlight w:val="none"/>
        </w:rPr>
      </w:pPr>
    </w:p>
    <w:p w14:paraId="5208308B">
      <w:pPr>
        <w:ind w:firstLine="721"/>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磋商供应商单位名称：（企业电子公章）</w:t>
      </w:r>
    </w:p>
    <w:p w14:paraId="0D6851B9">
      <w:pPr>
        <w:ind w:firstLine="641"/>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w:t>
      </w:r>
      <w:r>
        <w:rPr>
          <w:rFonts w:ascii="华文中宋" w:hAnsi="华文中宋" w:eastAsia="华文中宋"/>
          <w:b/>
          <w:color w:val="auto"/>
          <w:sz w:val="32"/>
          <w:szCs w:val="32"/>
          <w:highlight w:val="none"/>
        </w:rPr>
        <w:t xml:space="preserve">   </w:t>
      </w:r>
      <w:r>
        <w:rPr>
          <w:rFonts w:hint="eastAsia" w:ascii="华文中宋" w:hAnsi="华文中宋" w:eastAsia="华文中宋"/>
          <w:b/>
          <w:color w:val="auto"/>
          <w:sz w:val="32"/>
          <w:szCs w:val="32"/>
          <w:highlight w:val="none"/>
        </w:rPr>
        <w:t>年</w:t>
      </w:r>
      <w:r>
        <w:rPr>
          <w:rFonts w:ascii="华文中宋" w:hAnsi="华文中宋" w:eastAsia="华文中宋"/>
          <w:b/>
          <w:color w:val="auto"/>
          <w:sz w:val="32"/>
          <w:szCs w:val="32"/>
          <w:highlight w:val="none"/>
        </w:rPr>
        <w:t xml:space="preserve">  </w:t>
      </w:r>
      <w:r>
        <w:rPr>
          <w:rFonts w:hint="eastAsia" w:ascii="华文中宋" w:hAnsi="华文中宋" w:eastAsia="华文中宋"/>
          <w:b/>
          <w:color w:val="auto"/>
          <w:sz w:val="32"/>
          <w:szCs w:val="32"/>
          <w:highlight w:val="none"/>
        </w:rPr>
        <w:t>月</w:t>
      </w:r>
      <w:r>
        <w:rPr>
          <w:rFonts w:ascii="华文中宋" w:hAnsi="华文中宋" w:eastAsia="华文中宋"/>
          <w:b/>
          <w:color w:val="auto"/>
          <w:sz w:val="32"/>
          <w:szCs w:val="32"/>
          <w:highlight w:val="none"/>
        </w:rPr>
        <w:t xml:space="preserve">  </w:t>
      </w:r>
      <w:r>
        <w:rPr>
          <w:rFonts w:hint="eastAsia" w:ascii="华文中宋" w:hAnsi="华文中宋" w:eastAsia="华文中宋"/>
          <w:b/>
          <w:color w:val="auto"/>
          <w:sz w:val="32"/>
          <w:szCs w:val="32"/>
          <w:highlight w:val="none"/>
        </w:rPr>
        <w:t>日</w:t>
      </w:r>
    </w:p>
    <w:p w14:paraId="5BA8FBD7">
      <w:pPr>
        <w:pStyle w:val="59"/>
        <w:snapToGrid w:val="0"/>
        <w:spacing w:line="480" w:lineRule="exact"/>
        <w:ind w:firstLine="721" w:firstLineChars="200"/>
        <w:rPr>
          <w:rFonts w:ascii="华文中宋" w:hAnsi="华文中宋" w:eastAsia="华文中宋"/>
          <w:b/>
          <w:color w:val="auto"/>
          <w:highlight w:val="none"/>
        </w:rPr>
      </w:pPr>
      <w:r>
        <w:rPr>
          <w:rFonts w:ascii="华文中宋" w:hAnsi="华文中宋" w:eastAsia="华文中宋"/>
          <w:b/>
          <w:color w:val="auto"/>
          <w:spacing w:val="20"/>
          <w:sz w:val="32"/>
          <w:szCs w:val="32"/>
          <w:highlight w:val="none"/>
        </w:rPr>
        <w:br w:type="page"/>
      </w:r>
    </w:p>
    <w:p w14:paraId="1B8FF4F3">
      <w:pPr>
        <w:spacing w:line="480" w:lineRule="auto"/>
        <w:ind w:firstLine="480"/>
        <w:jc w:val="center"/>
        <w:outlineLvl w:val="1"/>
        <w:rPr>
          <w:rFonts w:ascii="华文中宋" w:hAnsi="华文中宋" w:eastAsia="华文中宋"/>
          <w:b/>
          <w:color w:val="auto"/>
          <w:sz w:val="24"/>
          <w:highlight w:val="none"/>
        </w:rPr>
      </w:pPr>
      <w:r>
        <w:rPr>
          <w:rFonts w:hint="eastAsia" w:ascii="华文中宋" w:hAnsi="华文中宋" w:eastAsia="华文中宋"/>
          <w:b/>
          <w:color w:val="auto"/>
          <w:sz w:val="24"/>
          <w:highlight w:val="none"/>
          <w:lang w:val="en-US" w:eastAsia="zh-CN"/>
        </w:rPr>
        <w:t>报 价</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文</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件</w:t>
      </w:r>
    </w:p>
    <w:p w14:paraId="02CDF24E">
      <w:pPr>
        <w:spacing w:line="480" w:lineRule="auto"/>
        <w:ind w:firstLine="480"/>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w:t>
      </w:r>
      <w:r>
        <w:rPr>
          <w:rFonts w:ascii="华文中宋" w:hAnsi="华文中宋" w:eastAsia="华文中宋"/>
          <w:b/>
          <w:color w:val="auto"/>
          <w:sz w:val="24"/>
          <w:highlight w:val="none"/>
        </w:rPr>
        <w:t xml:space="preserve">  </w:t>
      </w:r>
      <w:r>
        <w:rPr>
          <w:rFonts w:hint="eastAsia" w:ascii="华文中宋" w:hAnsi="华文中宋" w:eastAsia="华文中宋"/>
          <w:b/>
          <w:color w:val="auto"/>
          <w:sz w:val="24"/>
          <w:highlight w:val="none"/>
        </w:rPr>
        <w:t>录</w:t>
      </w:r>
    </w:p>
    <w:p w14:paraId="0E0955FC">
      <w:pPr>
        <w:pStyle w:val="17"/>
        <w:snapToGrid w:val="0"/>
        <w:spacing w:line="360" w:lineRule="auto"/>
        <w:rPr>
          <w:rFonts w:hint="eastAsia" w:ascii="华文中宋" w:hAnsi="华文中宋" w:eastAsia="华文中宋"/>
          <w:color w:val="auto"/>
          <w:kern w:val="0"/>
          <w:highlight w:val="none"/>
          <w:lang w:val="en-US" w:eastAsia="zh-CN"/>
        </w:rPr>
      </w:pPr>
      <w:r>
        <w:rPr>
          <w:rFonts w:hint="eastAsia" w:ascii="华文中宋" w:hAnsi="华文中宋" w:eastAsia="华文中宋"/>
          <w:color w:val="auto"/>
          <w:kern w:val="0"/>
          <w:highlight w:val="none"/>
          <w:lang w:val="en-US" w:eastAsia="zh-CN"/>
        </w:rPr>
        <w:t>1.</w:t>
      </w:r>
      <w:r>
        <w:rPr>
          <w:rFonts w:hint="eastAsia" w:ascii="华文中宋" w:hAnsi="华文中宋" w:eastAsia="华文中宋"/>
          <w:color w:val="auto"/>
          <w:kern w:val="0"/>
          <w:highlight w:val="none"/>
        </w:rPr>
        <w:t>报价一览表…………………………………………………………………………</w:t>
      </w:r>
      <w:r>
        <w:rPr>
          <w:rFonts w:hint="eastAsia" w:ascii="华文中宋" w:hAnsi="华文中宋" w:eastAsia="华文中宋"/>
          <w:color w:val="auto"/>
          <w:kern w:val="0"/>
          <w:highlight w:val="none"/>
          <w:lang w:val="en-US" w:eastAsia="zh-CN"/>
        </w:rPr>
        <w:t>页码</w:t>
      </w:r>
    </w:p>
    <w:p w14:paraId="438084F6">
      <w:pPr>
        <w:pStyle w:val="17"/>
        <w:snapToGrid w:val="0"/>
        <w:spacing w:line="360" w:lineRule="auto"/>
        <w:rPr>
          <w:rFonts w:ascii="华文中宋" w:hAnsi="华文中宋" w:eastAsia="华文中宋"/>
          <w:color w:val="auto"/>
          <w:highlight w:val="none"/>
        </w:rPr>
      </w:pPr>
    </w:p>
    <w:p w14:paraId="115514F7">
      <w:pP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54EB47BD">
      <w:pPr>
        <w:spacing w:line="360" w:lineRule="auto"/>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lang w:val="en-US" w:eastAsia="zh-CN"/>
        </w:rPr>
        <w:t>一</w:t>
      </w: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rPr>
        <w:t>报价一览表格式（以包为单位分别填写）</w:t>
      </w:r>
    </w:p>
    <w:p w14:paraId="6C8E25F3">
      <w:pPr>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报价一览表</w:t>
      </w:r>
    </w:p>
    <w:p w14:paraId="58E4046A">
      <w:pPr>
        <w:spacing w:line="360" w:lineRule="auto"/>
        <w:ind w:firstLine="525" w:firstLineChars="2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4B0FD8DB">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9"/>
        <w:tblW w:w="84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3"/>
        <w:gridCol w:w="1651"/>
        <w:gridCol w:w="2024"/>
        <w:gridCol w:w="3825"/>
      </w:tblGrid>
      <w:tr w14:paraId="531F9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Align w:val="center"/>
          </w:tcPr>
          <w:p w14:paraId="247DED16">
            <w:pPr>
              <w:jc w:val="center"/>
              <w:rPr>
                <w:color w:val="auto"/>
                <w:highlight w:val="none"/>
              </w:rPr>
            </w:pPr>
            <w:r>
              <w:rPr>
                <w:rFonts w:hint="eastAsia" w:ascii="华文中宋" w:hAnsi="华文中宋" w:eastAsia="华文中宋"/>
                <w:color w:val="auto"/>
                <w:highlight w:val="none"/>
              </w:rPr>
              <w:t>包号</w:t>
            </w:r>
          </w:p>
        </w:tc>
        <w:tc>
          <w:tcPr>
            <w:tcW w:w="1651" w:type="dxa"/>
            <w:vAlign w:val="center"/>
          </w:tcPr>
          <w:p w14:paraId="6CB3503C">
            <w:pPr>
              <w:jc w:val="center"/>
              <w:rPr>
                <w:color w:val="auto"/>
                <w:highlight w:val="none"/>
              </w:rPr>
            </w:pPr>
            <w:r>
              <w:rPr>
                <w:rFonts w:hint="eastAsia" w:ascii="华文中宋" w:hAnsi="华文中宋" w:eastAsia="华文中宋"/>
                <w:color w:val="auto"/>
                <w:highlight w:val="none"/>
              </w:rPr>
              <w:t>分项内容</w:t>
            </w:r>
          </w:p>
        </w:tc>
        <w:tc>
          <w:tcPr>
            <w:tcW w:w="2024" w:type="dxa"/>
            <w:vAlign w:val="center"/>
          </w:tcPr>
          <w:p w14:paraId="351FE229">
            <w:pPr>
              <w:jc w:val="center"/>
              <w:rPr>
                <w:color w:val="auto"/>
                <w:highlight w:val="none"/>
              </w:rPr>
            </w:pPr>
            <w:r>
              <w:rPr>
                <w:rFonts w:hint="eastAsia" w:ascii="华文中宋" w:hAnsi="华文中宋" w:eastAsia="华文中宋"/>
                <w:color w:val="auto"/>
                <w:highlight w:val="none"/>
              </w:rPr>
              <w:t>分项报价</w:t>
            </w:r>
          </w:p>
        </w:tc>
        <w:tc>
          <w:tcPr>
            <w:tcW w:w="3825" w:type="dxa"/>
            <w:vAlign w:val="center"/>
          </w:tcPr>
          <w:p w14:paraId="782502BB">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报价计算过程</w:t>
            </w:r>
          </w:p>
          <w:p w14:paraId="5C08647A">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（包含基准数额、人数、税率、费率和必要说明）</w:t>
            </w:r>
          </w:p>
        </w:tc>
      </w:tr>
      <w:tr w14:paraId="4469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restart"/>
            <w:vAlign w:val="center"/>
          </w:tcPr>
          <w:p w14:paraId="53F52EBE">
            <w:pPr>
              <w:jc w:val="center"/>
              <w:rPr>
                <w:color w:val="auto"/>
                <w:highlight w:val="none"/>
              </w:rPr>
            </w:pPr>
          </w:p>
        </w:tc>
        <w:tc>
          <w:tcPr>
            <w:tcW w:w="1651" w:type="dxa"/>
            <w:vAlign w:val="center"/>
          </w:tcPr>
          <w:p w14:paraId="349236CF">
            <w:pPr>
              <w:jc w:val="center"/>
              <w:rPr>
                <w:color w:val="auto"/>
                <w:highlight w:val="none"/>
              </w:rPr>
            </w:pPr>
            <w:r>
              <w:rPr>
                <w:rFonts w:hint="eastAsia" w:ascii="华文中宋" w:hAnsi="华文中宋" w:eastAsia="华文中宋"/>
                <w:color w:val="auto"/>
                <w:highlight w:val="none"/>
              </w:rPr>
              <w:t>人员工资</w:t>
            </w:r>
          </w:p>
        </w:tc>
        <w:tc>
          <w:tcPr>
            <w:tcW w:w="2024" w:type="dxa"/>
            <w:vAlign w:val="center"/>
          </w:tcPr>
          <w:p w14:paraId="10B17001">
            <w:pPr>
              <w:jc w:val="center"/>
              <w:rPr>
                <w:color w:val="auto"/>
                <w:highlight w:val="none"/>
              </w:rPr>
            </w:pPr>
          </w:p>
        </w:tc>
        <w:tc>
          <w:tcPr>
            <w:tcW w:w="3825" w:type="dxa"/>
            <w:vAlign w:val="center"/>
          </w:tcPr>
          <w:p w14:paraId="77E875D1">
            <w:pPr>
              <w:jc w:val="center"/>
              <w:rPr>
                <w:rFonts w:hint="eastAsia" w:ascii="华文中宋" w:hAnsi="华文中宋" w:eastAsia="华文中宋"/>
                <w:color w:val="auto"/>
                <w:highlight w:val="none"/>
                <w:lang w:val="en-US" w:eastAsia="zh-CN"/>
              </w:rPr>
            </w:pPr>
          </w:p>
        </w:tc>
      </w:tr>
      <w:tr w14:paraId="3D3CB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72F07E46">
            <w:pPr>
              <w:jc w:val="center"/>
              <w:rPr>
                <w:color w:val="auto"/>
                <w:highlight w:val="none"/>
              </w:rPr>
            </w:pPr>
          </w:p>
        </w:tc>
        <w:tc>
          <w:tcPr>
            <w:tcW w:w="1651" w:type="dxa"/>
            <w:vAlign w:val="center"/>
          </w:tcPr>
          <w:p w14:paraId="1937CFC5">
            <w:pPr>
              <w:jc w:val="center"/>
              <w:rPr>
                <w:color w:val="auto"/>
                <w:highlight w:val="none"/>
              </w:rPr>
            </w:pPr>
            <w:r>
              <w:rPr>
                <w:rFonts w:hint="eastAsia" w:ascii="华文中宋" w:hAnsi="华文中宋" w:eastAsia="华文中宋"/>
                <w:color w:val="auto"/>
                <w:highlight w:val="none"/>
              </w:rPr>
              <w:t>人员保险</w:t>
            </w:r>
          </w:p>
        </w:tc>
        <w:tc>
          <w:tcPr>
            <w:tcW w:w="2024" w:type="dxa"/>
            <w:vAlign w:val="center"/>
          </w:tcPr>
          <w:p w14:paraId="4C798791">
            <w:pPr>
              <w:jc w:val="center"/>
              <w:rPr>
                <w:color w:val="auto"/>
                <w:highlight w:val="none"/>
              </w:rPr>
            </w:pPr>
          </w:p>
        </w:tc>
        <w:tc>
          <w:tcPr>
            <w:tcW w:w="3825" w:type="dxa"/>
            <w:vAlign w:val="center"/>
          </w:tcPr>
          <w:p w14:paraId="3EFF1BBC">
            <w:pPr>
              <w:jc w:val="center"/>
              <w:rPr>
                <w:rFonts w:hint="eastAsia" w:ascii="华文中宋" w:hAnsi="华文中宋" w:eastAsia="华文中宋"/>
                <w:color w:val="auto"/>
                <w:highlight w:val="none"/>
                <w:lang w:val="en-US" w:eastAsia="zh-CN"/>
              </w:rPr>
            </w:pPr>
          </w:p>
        </w:tc>
      </w:tr>
      <w:tr w14:paraId="1EC1B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6BF51A9D">
            <w:pPr>
              <w:jc w:val="center"/>
              <w:rPr>
                <w:color w:val="auto"/>
                <w:highlight w:val="none"/>
              </w:rPr>
            </w:pPr>
          </w:p>
        </w:tc>
        <w:tc>
          <w:tcPr>
            <w:tcW w:w="1651" w:type="dxa"/>
            <w:vAlign w:val="center"/>
          </w:tcPr>
          <w:p w14:paraId="262E1042">
            <w:pPr>
              <w:jc w:val="center"/>
              <w:rPr>
                <w:color w:val="auto"/>
                <w:highlight w:val="none"/>
              </w:rPr>
            </w:pPr>
            <w:r>
              <w:rPr>
                <w:rFonts w:hint="eastAsia" w:ascii="华文中宋" w:hAnsi="华文中宋" w:eastAsia="华文中宋"/>
                <w:color w:val="auto"/>
                <w:highlight w:val="none"/>
              </w:rPr>
              <w:t>日常耗材</w:t>
            </w:r>
          </w:p>
        </w:tc>
        <w:tc>
          <w:tcPr>
            <w:tcW w:w="2024" w:type="dxa"/>
            <w:vAlign w:val="center"/>
          </w:tcPr>
          <w:p w14:paraId="43A3BF5F">
            <w:pPr>
              <w:jc w:val="center"/>
              <w:rPr>
                <w:color w:val="auto"/>
                <w:highlight w:val="none"/>
              </w:rPr>
            </w:pPr>
          </w:p>
        </w:tc>
        <w:tc>
          <w:tcPr>
            <w:tcW w:w="3825" w:type="dxa"/>
            <w:vAlign w:val="center"/>
          </w:tcPr>
          <w:p w14:paraId="2FBA1DE3">
            <w:pPr>
              <w:jc w:val="center"/>
              <w:rPr>
                <w:rFonts w:hint="default" w:ascii="华文中宋" w:hAnsi="华文中宋" w:eastAsia="华文中宋"/>
                <w:color w:val="auto"/>
                <w:highlight w:val="none"/>
                <w:lang w:val="en-US" w:eastAsia="zh-CN"/>
              </w:rPr>
            </w:pPr>
          </w:p>
        </w:tc>
      </w:tr>
      <w:tr w14:paraId="4012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53400039">
            <w:pPr>
              <w:jc w:val="center"/>
              <w:rPr>
                <w:color w:val="auto"/>
                <w:highlight w:val="none"/>
              </w:rPr>
            </w:pPr>
          </w:p>
        </w:tc>
        <w:tc>
          <w:tcPr>
            <w:tcW w:w="1651" w:type="dxa"/>
            <w:vAlign w:val="center"/>
          </w:tcPr>
          <w:p w14:paraId="10C7E68D">
            <w:pPr>
              <w:jc w:val="center"/>
              <w:rPr>
                <w:color w:val="auto"/>
                <w:highlight w:val="none"/>
              </w:rPr>
            </w:pPr>
            <w:r>
              <w:rPr>
                <w:rFonts w:hint="eastAsia" w:ascii="华文中宋" w:hAnsi="华文中宋" w:eastAsia="华文中宋"/>
                <w:color w:val="auto"/>
                <w:highlight w:val="none"/>
              </w:rPr>
              <w:t>管理费</w:t>
            </w:r>
          </w:p>
        </w:tc>
        <w:tc>
          <w:tcPr>
            <w:tcW w:w="2024" w:type="dxa"/>
            <w:vAlign w:val="center"/>
          </w:tcPr>
          <w:p w14:paraId="1F48AD8F">
            <w:pPr>
              <w:jc w:val="center"/>
              <w:rPr>
                <w:color w:val="auto"/>
                <w:highlight w:val="none"/>
              </w:rPr>
            </w:pPr>
          </w:p>
        </w:tc>
        <w:tc>
          <w:tcPr>
            <w:tcW w:w="3825" w:type="dxa"/>
            <w:vAlign w:val="center"/>
          </w:tcPr>
          <w:p w14:paraId="77EB16C9">
            <w:pPr>
              <w:jc w:val="center"/>
              <w:rPr>
                <w:rFonts w:hint="eastAsia" w:ascii="华文中宋" w:hAnsi="华文中宋" w:eastAsia="华文中宋"/>
                <w:color w:val="auto"/>
                <w:highlight w:val="none"/>
                <w:lang w:val="en-US" w:eastAsia="zh-CN"/>
              </w:rPr>
            </w:pPr>
          </w:p>
        </w:tc>
      </w:tr>
      <w:tr w14:paraId="52F6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575B8DAA">
            <w:pPr>
              <w:jc w:val="center"/>
              <w:rPr>
                <w:color w:val="auto"/>
                <w:highlight w:val="none"/>
              </w:rPr>
            </w:pPr>
          </w:p>
        </w:tc>
        <w:tc>
          <w:tcPr>
            <w:tcW w:w="1651" w:type="dxa"/>
            <w:vAlign w:val="center"/>
          </w:tcPr>
          <w:p w14:paraId="0F7F0839">
            <w:pPr>
              <w:jc w:val="center"/>
              <w:rPr>
                <w:color w:val="auto"/>
                <w:highlight w:val="none"/>
              </w:rPr>
            </w:pPr>
            <w:r>
              <w:rPr>
                <w:rFonts w:hint="eastAsia" w:ascii="华文中宋" w:hAnsi="华文中宋" w:eastAsia="华文中宋"/>
                <w:color w:val="auto"/>
                <w:highlight w:val="none"/>
              </w:rPr>
              <w:t>税金</w:t>
            </w:r>
          </w:p>
        </w:tc>
        <w:tc>
          <w:tcPr>
            <w:tcW w:w="2024" w:type="dxa"/>
            <w:vAlign w:val="center"/>
          </w:tcPr>
          <w:p w14:paraId="783FF0FF">
            <w:pPr>
              <w:jc w:val="center"/>
              <w:rPr>
                <w:color w:val="auto"/>
                <w:highlight w:val="none"/>
              </w:rPr>
            </w:pPr>
          </w:p>
        </w:tc>
        <w:tc>
          <w:tcPr>
            <w:tcW w:w="3825" w:type="dxa"/>
            <w:vAlign w:val="center"/>
          </w:tcPr>
          <w:p w14:paraId="2ED2B765">
            <w:pPr>
              <w:jc w:val="center"/>
              <w:rPr>
                <w:rFonts w:hint="eastAsia" w:ascii="华文中宋" w:hAnsi="华文中宋" w:eastAsia="华文中宋"/>
                <w:color w:val="auto"/>
                <w:highlight w:val="none"/>
                <w:lang w:val="en-US" w:eastAsia="zh-CN"/>
              </w:rPr>
            </w:pPr>
          </w:p>
        </w:tc>
      </w:tr>
      <w:tr w14:paraId="1E844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240D857B">
            <w:pPr>
              <w:jc w:val="center"/>
              <w:rPr>
                <w:color w:val="auto"/>
                <w:highlight w:val="none"/>
              </w:rPr>
            </w:pPr>
          </w:p>
        </w:tc>
        <w:tc>
          <w:tcPr>
            <w:tcW w:w="1651" w:type="dxa"/>
            <w:vAlign w:val="center"/>
          </w:tcPr>
          <w:p w14:paraId="736EB9BE">
            <w:pPr>
              <w:jc w:val="center"/>
              <w:rPr>
                <w:rFonts w:hint="eastAsia" w:ascii="华文中宋" w:hAnsi="华文中宋" w:eastAsia="华文中宋"/>
                <w:color w:val="auto"/>
                <w:highlight w:val="none"/>
              </w:rPr>
            </w:pPr>
            <w:r>
              <w:rPr>
                <w:rFonts w:hint="eastAsia" w:ascii="华文中宋" w:hAnsi="华文中宋" w:eastAsia="华文中宋"/>
                <w:color w:val="auto"/>
                <w:highlight w:val="none"/>
              </w:rPr>
              <w:t>其他费用</w:t>
            </w:r>
          </w:p>
          <w:p w14:paraId="7BF72AAA">
            <w:pPr>
              <w:jc w:val="center"/>
              <w:rPr>
                <w:rFonts w:hint="eastAsia" w:ascii="华文中宋" w:hAnsi="华文中宋" w:eastAsia="华文中宋"/>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含利润</w:t>
            </w:r>
            <w:r>
              <w:rPr>
                <w:rFonts w:hint="eastAsia" w:ascii="华文中宋" w:hAnsi="华文中宋" w:eastAsia="华文中宋"/>
                <w:color w:val="auto"/>
                <w:highlight w:val="none"/>
                <w:lang w:eastAsia="zh-CN"/>
              </w:rPr>
              <w:t>）</w:t>
            </w:r>
          </w:p>
        </w:tc>
        <w:tc>
          <w:tcPr>
            <w:tcW w:w="2024" w:type="dxa"/>
            <w:vAlign w:val="center"/>
          </w:tcPr>
          <w:p w14:paraId="548EC446">
            <w:pPr>
              <w:jc w:val="center"/>
              <w:rPr>
                <w:color w:val="auto"/>
                <w:highlight w:val="none"/>
              </w:rPr>
            </w:pPr>
          </w:p>
        </w:tc>
        <w:tc>
          <w:tcPr>
            <w:tcW w:w="3825" w:type="dxa"/>
            <w:vAlign w:val="center"/>
          </w:tcPr>
          <w:p w14:paraId="5C302FED">
            <w:pPr>
              <w:jc w:val="center"/>
              <w:rPr>
                <w:rFonts w:hint="eastAsia" w:ascii="华文中宋" w:hAnsi="华文中宋" w:eastAsia="华文中宋"/>
                <w:color w:val="auto"/>
                <w:highlight w:val="none"/>
                <w:lang w:val="en-US" w:eastAsia="zh-CN"/>
              </w:rPr>
            </w:pPr>
          </w:p>
        </w:tc>
      </w:tr>
      <w:tr w14:paraId="56AB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8423" w:type="dxa"/>
            <w:gridSpan w:val="4"/>
            <w:vAlign w:val="center"/>
          </w:tcPr>
          <w:p w14:paraId="2558D14A">
            <w:pPr>
              <w:rPr>
                <w:rFonts w:hint="eastAsia" w:ascii="华文中宋" w:hAnsi="华文中宋" w:eastAsia="华文中宋"/>
                <w:color w:val="auto"/>
                <w:highlight w:val="none"/>
              </w:rPr>
            </w:pPr>
            <w:r>
              <w:rPr>
                <w:rFonts w:hint="eastAsia" w:ascii="华文中宋" w:hAnsi="华文中宋" w:eastAsia="华文中宋"/>
                <w:color w:val="auto"/>
                <w:highlight w:val="none"/>
              </w:rPr>
              <w:t>总报价</w:t>
            </w:r>
            <w:r>
              <w:rPr>
                <w:rFonts w:ascii="华文中宋" w:hAnsi="华文中宋" w:eastAsia="华文中宋"/>
                <w:color w:val="auto"/>
                <w:highlight w:val="none"/>
              </w:rPr>
              <w:t>(</w:t>
            </w:r>
            <w:r>
              <w:rPr>
                <w:rFonts w:hint="eastAsia" w:ascii="华文中宋" w:hAnsi="华文中宋" w:eastAsia="华文中宋"/>
                <w:color w:val="auto"/>
                <w:highlight w:val="none"/>
              </w:rPr>
              <w:t>大写</w:t>
            </w:r>
            <w:r>
              <w:rPr>
                <w:rFonts w:ascii="华文中宋" w:hAnsi="华文中宋" w:eastAsia="华文中宋"/>
                <w:color w:val="auto"/>
                <w:highlight w:val="none"/>
              </w:rPr>
              <w:t>):</w:t>
            </w:r>
            <w:r>
              <w:rPr>
                <w:rFonts w:hint="eastAsia" w:ascii="华文中宋" w:hAnsi="华文中宋" w:eastAsia="华文中宋"/>
                <w:color w:val="auto"/>
                <w:highlight w:val="none"/>
              </w:rPr>
              <w:t>￥：（小写）</w:t>
            </w:r>
          </w:p>
        </w:tc>
      </w:tr>
    </w:tbl>
    <w:p w14:paraId="56ECE348">
      <w:pPr>
        <w:pStyle w:val="55"/>
        <w:spacing w:line="440" w:lineRule="exac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w:t>
      </w:r>
    </w:p>
    <w:p w14:paraId="6FC9D54F">
      <w:pPr>
        <w:pStyle w:val="55"/>
        <w:spacing w:line="440" w:lineRule="exact"/>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本项目所有人员的工资不得低于服务所在地的最低工资标准。</w:t>
      </w:r>
    </w:p>
    <w:p w14:paraId="2589638A">
      <w:pPr>
        <w:spacing w:line="588" w:lineRule="exact"/>
        <w:ind w:firstLine="420" w:firstLineChars="200"/>
        <w:jc w:val="left"/>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本项目所有人员的社保金缴纳基数不得低于服务所在地社保金缴纳基数。</w:t>
      </w:r>
    </w:p>
    <w:p w14:paraId="6D4ACE39">
      <w:pPr>
        <w:spacing w:line="588" w:lineRule="exact"/>
        <w:ind w:firstLine="420" w:firstLineChars="200"/>
        <w:jc w:val="left"/>
        <w:rPr>
          <w:rFonts w:hint="eastAsia"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报价一览表“分项内容”中的六项为基础内容，如有其它内容可根据实际情况自行增加内容进行填报。</w:t>
      </w:r>
    </w:p>
    <w:p w14:paraId="5A48CA09">
      <w:pPr>
        <w:spacing w:line="588" w:lineRule="exact"/>
        <w:ind w:firstLine="420" w:firstLineChars="20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4.按照要求填报分项内容计算过程或说明，内容清晰明确。</w:t>
      </w:r>
      <w:r>
        <w:rPr>
          <w:rFonts w:hint="eastAsia" w:ascii="华文中宋" w:hAnsi="华文中宋" w:eastAsia="华文中宋"/>
          <w:color w:val="auto"/>
          <w:sz w:val="21"/>
          <w:szCs w:val="21"/>
          <w:highlight w:val="none"/>
        </w:rPr>
        <w:t>服务所在地的最低工资标准</w:t>
      </w:r>
      <w:r>
        <w:rPr>
          <w:rFonts w:hint="eastAsia" w:ascii="华文中宋" w:hAnsi="华文中宋" w:eastAsia="华文中宋"/>
          <w:color w:val="auto"/>
          <w:sz w:val="21"/>
          <w:szCs w:val="21"/>
          <w:highlight w:val="none"/>
          <w:lang w:val="en-US" w:eastAsia="zh-CN"/>
        </w:rPr>
        <w:t>和</w:t>
      </w:r>
      <w:r>
        <w:rPr>
          <w:rFonts w:hint="eastAsia" w:ascii="华文中宋" w:hAnsi="华文中宋" w:eastAsia="华文中宋"/>
          <w:color w:val="auto"/>
          <w:szCs w:val="21"/>
          <w:highlight w:val="none"/>
        </w:rPr>
        <w:t>服务所在地社保金缴纳基数</w:t>
      </w:r>
      <w:r>
        <w:rPr>
          <w:rFonts w:hint="eastAsia" w:ascii="华文中宋" w:hAnsi="华文中宋" w:eastAsia="华文中宋"/>
          <w:color w:val="auto"/>
          <w:szCs w:val="21"/>
          <w:highlight w:val="none"/>
          <w:lang w:val="en-US" w:eastAsia="zh-CN"/>
        </w:rPr>
        <w:t>以服务所在地有关部门颁发的最新文件执行标准为准</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若未按照要求填报所带来的不利后果，由报价供应商自行承担。</w:t>
      </w:r>
    </w:p>
    <w:p w14:paraId="7806F644">
      <w:pPr>
        <w:widowControl/>
        <w:ind w:firstLine="5355" w:firstLineChars="2550"/>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磋商供应商：（</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olor w:val="auto"/>
          <w:szCs w:val="21"/>
          <w:highlight w:val="none"/>
        </w:rPr>
        <w:t>）</w:t>
      </w:r>
    </w:p>
    <w:p w14:paraId="4238E08A">
      <w:pPr>
        <w:widowControl/>
        <w:ind w:firstLine="5355" w:firstLineChars="2550"/>
        <w:jc w:val="left"/>
        <w:rPr>
          <w:rFonts w:ascii="华文中宋" w:hAnsi="华文中宋" w:eastAsia="华文中宋"/>
          <w:color w:val="auto"/>
          <w:highlight w:val="none"/>
        </w:rPr>
      </w:pPr>
      <w:r>
        <w:rPr>
          <w:rFonts w:hint="eastAsia" w:ascii="华文中宋" w:hAnsi="华文中宋" w:eastAsia="华文中宋"/>
          <w:color w:val="auto"/>
          <w:highlight w:val="none"/>
        </w:rPr>
        <w:t>日 期：    年    月    日</w:t>
      </w:r>
    </w:p>
    <w:p w14:paraId="2E491723">
      <w:pPr>
        <w:pStyle w:val="3"/>
        <w:rPr>
          <w:color w:val="auto"/>
          <w:highlight w:val="none"/>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ACA3">
    <w:pPr>
      <w:pStyle w:val="20"/>
      <w:jc w:val="center"/>
    </w:pPr>
    <w:r>
      <w:rPr>
        <w:rFonts w:hint="eastAsia"/>
      </w:rPr>
      <w:t>第</w:t>
    </w:r>
    <w:r>
      <w:fldChar w:fldCharType="begin"/>
    </w:r>
    <w:r>
      <w:instrText xml:space="preserve"> PAGE  * Arabic  \* MERGEFORMAT </w:instrText>
    </w:r>
    <w:r>
      <w:fldChar w:fldCharType="separate"/>
    </w:r>
    <w:r>
      <w:t>48</w:t>
    </w:r>
    <w:r>
      <w:fldChar w:fldCharType="end"/>
    </w:r>
    <w:r>
      <w:rPr>
        <w:rFonts w:hint="eastAsia"/>
      </w:rPr>
      <w:t>页</w:t>
    </w:r>
  </w:p>
  <w:p w14:paraId="440B23D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B205">
    <w:pPr>
      <w:pStyle w:val="21"/>
      <w:rPr>
        <w:rFonts w:ascii="隶书" w:hAnsi="华文中宋" w:eastAsia="隶书" w:cs="仿宋"/>
        <w:sz w:val="21"/>
        <w:szCs w:val="21"/>
      </w:rPr>
    </w:pPr>
  </w:p>
  <w:p w14:paraId="46BF866A">
    <w:pPr>
      <w:pStyle w:val="21"/>
      <w:rPr>
        <w:rFonts w:ascii="隶书" w:hAnsi="华文中宋" w:eastAsia="隶书" w:cs="仿宋"/>
        <w:sz w:val="21"/>
        <w:szCs w:val="21"/>
      </w:rPr>
    </w:pPr>
    <w:bookmarkStart w:id="47" w:name="PO_3000009606_PM031_3"/>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公共资源交易中心（</w:t>
    </w:r>
    <w:r>
      <w:rPr>
        <w:rFonts w:hint="eastAsia" w:ascii="隶书" w:hAnsi="华文中宋" w:eastAsia="隶书" w:cs="仿宋"/>
        <w:sz w:val="21"/>
        <w:szCs w:val="21"/>
        <w:lang w:val="en-US" w:eastAsia="zh-CN"/>
      </w:rPr>
      <w:t>大同市</w:t>
    </w:r>
    <w:r>
      <w:rPr>
        <w:rFonts w:hint="eastAsia" w:ascii="隶书" w:hAnsi="华文中宋" w:eastAsia="隶书" w:cs="仿宋"/>
        <w:sz w:val="21"/>
        <w:szCs w:val="21"/>
        <w:lang w:eastAsia="zh-CN"/>
      </w:rPr>
      <w:t>政府采购中心）</w:t>
    </w:r>
    <w:bookmarkEnd w:id="47"/>
    <w:r>
      <w:rPr>
        <w:rFonts w:hint="eastAsia" w:ascii="隶书" w:hAnsi="华文中宋" w:eastAsia="隶书" w:cs="仿宋"/>
        <w:sz w:val="21"/>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F966C"/>
    <w:multiLevelType w:val="singleLevel"/>
    <w:tmpl w:val="8F7F966C"/>
    <w:lvl w:ilvl="0" w:tentative="0">
      <w:start w:val="4"/>
      <w:numFmt w:val="chineseCounting"/>
      <w:suff w:val="nothing"/>
      <w:lvlText w:val="%1、"/>
      <w:lvlJc w:val="left"/>
      <w:rPr>
        <w:rFonts w:hint="eastAsia"/>
      </w:rPr>
    </w:lvl>
  </w:abstractNum>
  <w:abstractNum w:abstractNumId="1">
    <w:nsid w:val="37A31B2C"/>
    <w:multiLevelType w:val="multilevel"/>
    <w:tmpl w:val="37A31B2C"/>
    <w:lvl w:ilvl="0" w:tentative="0">
      <w:start w:val="1"/>
      <w:numFmt w:val="japaneseCounting"/>
      <w:lvlText w:val="%1、"/>
      <w:lvlJc w:val="left"/>
      <w:pPr>
        <w:ind w:left="666" w:hanging="456"/>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2">
    <w:nsid w:val="61CC7215"/>
    <w:multiLevelType w:val="singleLevel"/>
    <w:tmpl w:val="61CC7215"/>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172A27"/>
    <w:rsid w:val="00007473"/>
    <w:rsid w:val="000145C3"/>
    <w:rsid w:val="00017507"/>
    <w:rsid w:val="00024824"/>
    <w:rsid w:val="00031E00"/>
    <w:rsid w:val="00032AFA"/>
    <w:rsid w:val="00033A83"/>
    <w:rsid w:val="000424D0"/>
    <w:rsid w:val="0005092E"/>
    <w:rsid w:val="00052D00"/>
    <w:rsid w:val="000712E6"/>
    <w:rsid w:val="000725A6"/>
    <w:rsid w:val="0007479D"/>
    <w:rsid w:val="00083B03"/>
    <w:rsid w:val="00083D2D"/>
    <w:rsid w:val="00086BA9"/>
    <w:rsid w:val="000A12B6"/>
    <w:rsid w:val="000B017F"/>
    <w:rsid w:val="000C2FC3"/>
    <w:rsid w:val="000D063A"/>
    <w:rsid w:val="000D7CDA"/>
    <w:rsid w:val="000E5EDD"/>
    <w:rsid w:val="000E6003"/>
    <w:rsid w:val="00105D06"/>
    <w:rsid w:val="0010678F"/>
    <w:rsid w:val="0011241D"/>
    <w:rsid w:val="00114446"/>
    <w:rsid w:val="00115A78"/>
    <w:rsid w:val="00121295"/>
    <w:rsid w:val="001305C1"/>
    <w:rsid w:val="0013436A"/>
    <w:rsid w:val="00136832"/>
    <w:rsid w:val="00142467"/>
    <w:rsid w:val="00144D21"/>
    <w:rsid w:val="00150708"/>
    <w:rsid w:val="00151E18"/>
    <w:rsid w:val="00155FE5"/>
    <w:rsid w:val="001574FE"/>
    <w:rsid w:val="00172A27"/>
    <w:rsid w:val="0017652C"/>
    <w:rsid w:val="0018600D"/>
    <w:rsid w:val="001861C3"/>
    <w:rsid w:val="00187DCF"/>
    <w:rsid w:val="00193AF6"/>
    <w:rsid w:val="00195F71"/>
    <w:rsid w:val="001A70E1"/>
    <w:rsid w:val="001C28D2"/>
    <w:rsid w:val="001C7579"/>
    <w:rsid w:val="001D1F88"/>
    <w:rsid w:val="001D4F34"/>
    <w:rsid w:val="001D5C34"/>
    <w:rsid w:val="001D71C3"/>
    <w:rsid w:val="001E0AE5"/>
    <w:rsid w:val="001E1895"/>
    <w:rsid w:val="001E7528"/>
    <w:rsid w:val="001F4901"/>
    <w:rsid w:val="001F737D"/>
    <w:rsid w:val="001F7A98"/>
    <w:rsid w:val="00204516"/>
    <w:rsid w:val="00207786"/>
    <w:rsid w:val="00215A28"/>
    <w:rsid w:val="00221951"/>
    <w:rsid w:val="0022315D"/>
    <w:rsid w:val="00223973"/>
    <w:rsid w:val="00231D27"/>
    <w:rsid w:val="002320E9"/>
    <w:rsid w:val="00232E6C"/>
    <w:rsid w:val="00240F1B"/>
    <w:rsid w:val="00242119"/>
    <w:rsid w:val="00246EB4"/>
    <w:rsid w:val="002600C9"/>
    <w:rsid w:val="00270100"/>
    <w:rsid w:val="00276BA3"/>
    <w:rsid w:val="00277493"/>
    <w:rsid w:val="00280117"/>
    <w:rsid w:val="00281807"/>
    <w:rsid w:val="00284D02"/>
    <w:rsid w:val="00285703"/>
    <w:rsid w:val="00285A3C"/>
    <w:rsid w:val="00285E30"/>
    <w:rsid w:val="002924AC"/>
    <w:rsid w:val="00294FF5"/>
    <w:rsid w:val="002953F0"/>
    <w:rsid w:val="002A1C44"/>
    <w:rsid w:val="002A6419"/>
    <w:rsid w:val="002A6F0B"/>
    <w:rsid w:val="002B0F7E"/>
    <w:rsid w:val="002C5952"/>
    <w:rsid w:val="002D0326"/>
    <w:rsid w:val="002D1A64"/>
    <w:rsid w:val="002E0CB5"/>
    <w:rsid w:val="002E0E4D"/>
    <w:rsid w:val="002E1666"/>
    <w:rsid w:val="002F127D"/>
    <w:rsid w:val="002F1DE0"/>
    <w:rsid w:val="002F5ED5"/>
    <w:rsid w:val="003071B9"/>
    <w:rsid w:val="00311B72"/>
    <w:rsid w:val="00316B85"/>
    <w:rsid w:val="00320727"/>
    <w:rsid w:val="00320F0D"/>
    <w:rsid w:val="00322DEE"/>
    <w:rsid w:val="00332B2F"/>
    <w:rsid w:val="00336347"/>
    <w:rsid w:val="003466BC"/>
    <w:rsid w:val="00354503"/>
    <w:rsid w:val="003569F2"/>
    <w:rsid w:val="00364115"/>
    <w:rsid w:val="00365404"/>
    <w:rsid w:val="00382240"/>
    <w:rsid w:val="00397100"/>
    <w:rsid w:val="003A2987"/>
    <w:rsid w:val="003A2DB7"/>
    <w:rsid w:val="003A69C5"/>
    <w:rsid w:val="003B05C2"/>
    <w:rsid w:val="003B3A79"/>
    <w:rsid w:val="003C28E9"/>
    <w:rsid w:val="003D40A7"/>
    <w:rsid w:val="003E184F"/>
    <w:rsid w:val="003E6C8F"/>
    <w:rsid w:val="003E6E5A"/>
    <w:rsid w:val="003F3B8D"/>
    <w:rsid w:val="003F4FFC"/>
    <w:rsid w:val="004039FE"/>
    <w:rsid w:val="00411267"/>
    <w:rsid w:val="00411598"/>
    <w:rsid w:val="00414F59"/>
    <w:rsid w:val="004178E0"/>
    <w:rsid w:val="00424001"/>
    <w:rsid w:val="00424A95"/>
    <w:rsid w:val="00433989"/>
    <w:rsid w:val="00434FD8"/>
    <w:rsid w:val="00446FB3"/>
    <w:rsid w:val="004508FF"/>
    <w:rsid w:val="004556C9"/>
    <w:rsid w:val="004648A9"/>
    <w:rsid w:val="00470314"/>
    <w:rsid w:val="00470AEA"/>
    <w:rsid w:val="0047254D"/>
    <w:rsid w:val="004727E8"/>
    <w:rsid w:val="00472E5E"/>
    <w:rsid w:val="00480372"/>
    <w:rsid w:val="004817F7"/>
    <w:rsid w:val="00490D5A"/>
    <w:rsid w:val="004A4F54"/>
    <w:rsid w:val="004B25CD"/>
    <w:rsid w:val="004B5DEB"/>
    <w:rsid w:val="004C0F45"/>
    <w:rsid w:val="004C558A"/>
    <w:rsid w:val="004C7758"/>
    <w:rsid w:val="004D29B4"/>
    <w:rsid w:val="004D29ED"/>
    <w:rsid w:val="004D3F0C"/>
    <w:rsid w:val="004D7BF4"/>
    <w:rsid w:val="004F1F3D"/>
    <w:rsid w:val="004F6C1B"/>
    <w:rsid w:val="00503749"/>
    <w:rsid w:val="005136F3"/>
    <w:rsid w:val="005151BE"/>
    <w:rsid w:val="00517F1C"/>
    <w:rsid w:val="00521212"/>
    <w:rsid w:val="005221E1"/>
    <w:rsid w:val="00522C0C"/>
    <w:rsid w:val="00523A57"/>
    <w:rsid w:val="00531771"/>
    <w:rsid w:val="005508B1"/>
    <w:rsid w:val="0056105F"/>
    <w:rsid w:val="00565B42"/>
    <w:rsid w:val="00567B72"/>
    <w:rsid w:val="00570368"/>
    <w:rsid w:val="00574677"/>
    <w:rsid w:val="00577F0F"/>
    <w:rsid w:val="005920BF"/>
    <w:rsid w:val="00592E51"/>
    <w:rsid w:val="0059652F"/>
    <w:rsid w:val="005B09BB"/>
    <w:rsid w:val="005B0A84"/>
    <w:rsid w:val="005C4C9E"/>
    <w:rsid w:val="005F0353"/>
    <w:rsid w:val="005F2AFA"/>
    <w:rsid w:val="005F3A11"/>
    <w:rsid w:val="005F5608"/>
    <w:rsid w:val="006070F6"/>
    <w:rsid w:val="00614382"/>
    <w:rsid w:val="00627249"/>
    <w:rsid w:val="00631B6F"/>
    <w:rsid w:val="00631D82"/>
    <w:rsid w:val="00631E31"/>
    <w:rsid w:val="00635BC5"/>
    <w:rsid w:val="00640A53"/>
    <w:rsid w:val="00660EAE"/>
    <w:rsid w:val="0066639C"/>
    <w:rsid w:val="00676C67"/>
    <w:rsid w:val="006851E6"/>
    <w:rsid w:val="0069747E"/>
    <w:rsid w:val="006A206E"/>
    <w:rsid w:val="006A576B"/>
    <w:rsid w:val="006A69E4"/>
    <w:rsid w:val="006B1D4E"/>
    <w:rsid w:val="006D1EC0"/>
    <w:rsid w:val="006D6869"/>
    <w:rsid w:val="006E50CB"/>
    <w:rsid w:val="006F20C5"/>
    <w:rsid w:val="00716586"/>
    <w:rsid w:val="00722F9D"/>
    <w:rsid w:val="00726246"/>
    <w:rsid w:val="00732468"/>
    <w:rsid w:val="007365BA"/>
    <w:rsid w:val="007516BA"/>
    <w:rsid w:val="00753D29"/>
    <w:rsid w:val="007633C0"/>
    <w:rsid w:val="00774C8B"/>
    <w:rsid w:val="00775936"/>
    <w:rsid w:val="00786652"/>
    <w:rsid w:val="007904CF"/>
    <w:rsid w:val="007945CC"/>
    <w:rsid w:val="0079571A"/>
    <w:rsid w:val="007A1F2E"/>
    <w:rsid w:val="007A461C"/>
    <w:rsid w:val="007A4951"/>
    <w:rsid w:val="007B5B5F"/>
    <w:rsid w:val="007B69B5"/>
    <w:rsid w:val="007B723F"/>
    <w:rsid w:val="007B75CA"/>
    <w:rsid w:val="007C1303"/>
    <w:rsid w:val="007C791E"/>
    <w:rsid w:val="007D0F0B"/>
    <w:rsid w:val="007E0D71"/>
    <w:rsid w:val="007E2F0E"/>
    <w:rsid w:val="007E4E4E"/>
    <w:rsid w:val="007E530E"/>
    <w:rsid w:val="008003CF"/>
    <w:rsid w:val="00803D5E"/>
    <w:rsid w:val="0081448B"/>
    <w:rsid w:val="008268DF"/>
    <w:rsid w:val="008278C7"/>
    <w:rsid w:val="00830B23"/>
    <w:rsid w:val="00832473"/>
    <w:rsid w:val="00833BA7"/>
    <w:rsid w:val="00836B21"/>
    <w:rsid w:val="00842455"/>
    <w:rsid w:val="008573C2"/>
    <w:rsid w:val="00861BB0"/>
    <w:rsid w:val="00863806"/>
    <w:rsid w:val="00864025"/>
    <w:rsid w:val="00871434"/>
    <w:rsid w:val="00880C22"/>
    <w:rsid w:val="008813C3"/>
    <w:rsid w:val="00893C14"/>
    <w:rsid w:val="008A2E3D"/>
    <w:rsid w:val="008A2F4A"/>
    <w:rsid w:val="008A33BC"/>
    <w:rsid w:val="008A533C"/>
    <w:rsid w:val="008A5AA5"/>
    <w:rsid w:val="008B09B9"/>
    <w:rsid w:val="008B2253"/>
    <w:rsid w:val="008C19AB"/>
    <w:rsid w:val="008C548E"/>
    <w:rsid w:val="008C5926"/>
    <w:rsid w:val="008C7065"/>
    <w:rsid w:val="008D7CD5"/>
    <w:rsid w:val="008E2DBC"/>
    <w:rsid w:val="008E3A19"/>
    <w:rsid w:val="008E79EA"/>
    <w:rsid w:val="008F02C8"/>
    <w:rsid w:val="008F636A"/>
    <w:rsid w:val="00901FF6"/>
    <w:rsid w:val="00905ABB"/>
    <w:rsid w:val="00906432"/>
    <w:rsid w:val="00907EFA"/>
    <w:rsid w:val="009144B7"/>
    <w:rsid w:val="00920DE0"/>
    <w:rsid w:val="00927DFB"/>
    <w:rsid w:val="00933192"/>
    <w:rsid w:val="0093503E"/>
    <w:rsid w:val="009357FA"/>
    <w:rsid w:val="00935E25"/>
    <w:rsid w:val="00935F8F"/>
    <w:rsid w:val="009417EF"/>
    <w:rsid w:val="00945014"/>
    <w:rsid w:val="00946167"/>
    <w:rsid w:val="00957D87"/>
    <w:rsid w:val="00960A11"/>
    <w:rsid w:val="009653E4"/>
    <w:rsid w:val="00966A8A"/>
    <w:rsid w:val="00976346"/>
    <w:rsid w:val="009870AC"/>
    <w:rsid w:val="00993082"/>
    <w:rsid w:val="009B1169"/>
    <w:rsid w:val="009C4B77"/>
    <w:rsid w:val="009C6481"/>
    <w:rsid w:val="009D0FA7"/>
    <w:rsid w:val="009D437E"/>
    <w:rsid w:val="009D73E6"/>
    <w:rsid w:val="009E18E8"/>
    <w:rsid w:val="009F57D8"/>
    <w:rsid w:val="00A120E5"/>
    <w:rsid w:val="00A15A46"/>
    <w:rsid w:val="00A15A99"/>
    <w:rsid w:val="00A2029F"/>
    <w:rsid w:val="00A24B37"/>
    <w:rsid w:val="00A24DF5"/>
    <w:rsid w:val="00A31F06"/>
    <w:rsid w:val="00A35D97"/>
    <w:rsid w:val="00A452AF"/>
    <w:rsid w:val="00A51309"/>
    <w:rsid w:val="00A52791"/>
    <w:rsid w:val="00A53050"/>
    <w:rsid w:val="00A575B4"/>
    <w:rsid w:val="00A60A0B"/>
    <w:rsid w:val="00A80282"/>
    <w:rsid w:val="00A83FE5"/>
    <w:rsid w:val="00A84E04"/>
    <w:rsid w:val="00A92D12"/>
    <w:rsid w:val="00AA0D00"/>
    <w:rsid w:val="00AA1422"/>
    <w:rsid w:val="00AA3FF4"/>
    <w:rsid w:val="00AA6B54"/>
    <w:rsid w:val="00AB2ECF"/>
    <w:rsid w:val="00AB573D"/>
    <w:rsid w:val="00AB66BC"/>
    <w:rsid w:val="00AC7DA8"/>
    <w:rsid w:val="00AD20BE"/>
    <w:rsid w:val="00AD2424"/>
    <w:rsid w:val="00AD65D9"/>
    <w:rsid w:val="00AE0C2E"/>
    <w:rsid w:val="00AE268F"/>
    <w:rsid w:val="00AE2FF6"/>
    <w:rsid w:val="00AE440F"/>
    <w:rsid w:val="00AE5143"/>
    <w:rsid w:val="00AE74B5"/>
    <w:rsid w:val="00AE7922"/>
    <w:rsid w:val="00AF4A71"/>
    <w:rsid w:val="00AF51B8"/>
    <w:rsid w:val="00AF540D"/>
    <w:rsid w:val="00AF6032"/>
    <w:rsid w:val="00B06C97"/>
    <w:rsid w:val="00B07556"/>
    <w:rsid w:val="00B117D0"/>
    <w:rsid w:val="00B12CDF"/>
    <w:rsid w:val="00B221AF"/>
    <w:rsid w:val="00B221BC"/>
    <w:rsid w:val="00B242A2"/>
    <w:rsid w:val="00B35636"/>
    <w:rsid w:val="00B41F1A"/>
    <w:rsid w:val="00B45C57"/>
    <w:rsid w:val="00B513E0"/>
    <w:rsid w:val="00B51A3C"/>
    <w:rsid w:val="00B55129"/>
    <w:rsid w:val="00B6098C"/>
    <w:rsid w:val="00B611CD"/>
    <w:rsid w:val="00B62AE5"/>
    <w:rsid w:val="00B63BE1"/>
    <w:rsid w:val="00B7183D"/>
    <w:rsid w:val="00B777FA"/>
    <w:rsid w:val="00B77FEC"/>
    <w:rsid w:val="00B87D7A"/>
    <w:rsid w:val="00B90B94"/>
    <w:rsid w:val="00B9165E"/>
    <w:rsid w:val="00B91D03"/>
    <w:rsid w:val="00B96592"/>
    <w:rsid w:val="00BA3D11"/>
    <w:rsid w:val="00BA47FB"/>
    <w:rsid w:val="00BA7B04"/>
    <w:rsid w:val="00BB0E1B"/>
    <w:rsid w:val="00BB648D"/>
    <w:rsid w:val="00BC156A"/>
    <w:rsid w:val="00BC2EBB"/>
    <w:rsid w:val="00BD5A39"/>
    <w:rsid w:val="00BD5C9F"/>
    <w:rsid w:val="00BD6966"/>
    <w:rsid w:val="00BD79EE"/>
    <w:rsid w:val="00BE1EA3"/>
    <w:rsid w:val="00BE24EE"/>
    <w:rsid w:val="00BE42F7"/>
    <w:rsid w:val="00BE4700"/>
    <w:rsid w:val="00BE57D2"/>
    <w:rsid w:val="00BF6370"/>
    <w:rsid w:val="00C058B6"/>
    <w:rsid w:val="00C17088"/>
    <w:rsid w:val="00C22ED5"/>
    <w:rsid w:val="00C30566"/>
    <w:rsid w:val="00C33B4A"/>
    <w:rsid w:val="00C358B2"/>
    <w:rsid w:val="00C35AA1"/>
    <w:rsid w:val="00C362A5"/>
    <w:rsid w:val="00C3767C"/>
    <w:rsid w:val="00C379B6"/>
    <w:rsid w:val="00C5089F"/>
    <w:rsid w:val="00C53D7C"/>
    <w:rsid w:val="00C5723C"/>
    <w:rsid w:val="00C60454"/>
    <w:rsid w:val="00C60D23"/>
    <w:rsid w:val="00C60E47"/>
    <w:rsid w:val="00C6130D"/>
    <w:rsid w:val="00C657D2"/>
    <w:rsid w:val="00C71F1D"/>
    <w:rsid w:val="00C74410"/>
    <w:rsid w:val="00C76D7C"/>
    <w:rsid w:val="00C80FFE"/>
    <w:rsid w:val="00C829E6"/>
    <w:rsid w:val="00C82D47"/>
    <w:rsid w:val="00C830A5"/>
    <w:rsid w:val="00C84E98"/>
    <w:rsid w:val="00C90498"/>
    <w:rsid w:val="00C933FC"/>
    <w:rsid w:val="00CA17C5"/>
    <w:rsid w:val="00CA1DBC"/>
    <w:rsid w:val="00CA49D1"/>
    <w:rsid w:val="00CA5078"/>
    <w:rsid w:val="00CA6B7F"/>
    <w:rsid w:val="00CB324E"/>
    <w:rsid w:val="00CB5AAF"/>
    <w:rsid w:val="00CC24BB"/>
    <w:rsid w:val="00CC3DB9"/>
    <w:rsid w:val="00CC41E8"/>
    <w:rsid w:val="00CD1814"/>
    <w:rsid w:val="00CD42CB"/>
    <w:rsid w:val="00CE1557"/>
    <w:rsid w:val="00CE4A9E"/>
    <w:rsid w:val="00CF121E"/>
    <w:rsid w:val="00CF2458"/>
    <w:rsid w:val="00CF5FE4"/>
    <w:rsid w:val="00D0436E"/>
    <w:rsid w:val="00D04B39"/>
    <w:rsid w:val="00D067F0"/>
    <w:rsid w:val="00D129C4"/>
    <w:rsid w:val="00D131A4"/>
    <w:rsid w:val="00D156F3"/>
    <w:rsid w:val="00D20174"/>
    <w:rsid w:val="00D2048A"/>
    <w:rsid w:val="00D259F1"/>
    <w:rsid w:val="00D25E87"/>
    <w:rsid w:val="00D317BF"/>
    <w:rsid w:val="00D322A5"/>
    <w:rsid w:val="00D34831"/>
    <w:rsid w:val="00D373B5"/>
    <w:rsid w:val="00D44DC1"/>
    <w:rsid w:val="00D45231"/>
    <w:rsid w:val="00D4791D"/>
    <w:rsid w:val="00D576C1"/>
    <w:rsid w:val="00D6421A"/>
    <w:rsid w:val="00D65230"/>
    <w:rsid w:val="00D6639E"/>
    <w:rsid w:val="00D70F29"/>
    <w:rsid w:val="00D76889"/>
    <w:rsid w:val="00DA1594"/>
    <w:rsid w:val="00DA2D88"/>
    <w:rsid w:val="00DA4209"/>
    <w:rsid w:val="00DB02FC"/>
    <w:rsid w:val="00DC3ABA"/>
    <w:rsid w:val="00DC52CF"/>
    <w:rsid w:val="00DC6E80"/>
    <w:rsid w:val="00DC7977"/>
    <w:rsid w:val="00DD1E0C"/>
    <w:rsid w:val="00DE168F"/>
    <w:rsid w:val="00DE2D8B"/>
    <w:rsid w:val="00DF645E"/>
    <w:rsid w:val="00DF754C"/>
    <w:rsid w:val="00E015C1"/>
    <w:rsid w:val="00E0473C"/>
    <w:rsid w:val="00E04E3B"/>
    <w:rsid w:val="00E108E7"/>
    <w:rsid w:val="00E35345"/>
    <w:rsid w:val="00E35C13"/>
    <w:rsid w:val="00E36CFE"/>
    <w:rsid w:val="00E37C55"/>
    <w:rsid w:val="00E41D56"/>
    <w:rsid w:val="00E548B3"/>
    <w:rsid w:val="00E57541"/>
    <w:rsid w:val="00E601D3"/>
    <w:rsid w:val="00E71CD0"/>
    <w:rsid w:val="00E739CD"/>
    <w:rsid w:val="00E825C0"/>
    <w:rsid w:val="00E83955"/>
    <w:rsid w:val="00E8699B"/>
    <w:rsid w:val="00E86FB7"/>
    <w:rsid w:val="00EA564C"/>
    <w:rsid w:val="00EB0BE9"/>
    <w:rsid w:val="00EB1C04"/>
    <w:rsid w:val="00EC29F0"/>
    <w:rsid w:val="00EC4C63"/>
    <w:rsid w:val="00ED57E6"/>
    <w:rsid w:val="00EE35E2"/>
    <w:rsid w:val="00EE53ED"/>
    <w:rsid w:val="00EE6118"/>
    <w:rsid w:val="00EF75FB"/>
    <w:rsid w:val="00F02FC5"/>
    <w:rsid w:val="00F051A6"/>
    <w:rsid w:val="00F051C1"/>
    <w:rsid w:val="00F14C30"/>
    <w:rsid w:val="00F20C52"/>
    <w:rsid w:val="00F21E97"/>
    <w:rsid w:val="00F33B07"/>
    <w:rsid w:val="00F35C7A"/>
    <w:rsid w:val="00F370E7"/>
    <w:rsid w:val="00F40A7E"/>
    <w:rsid w:val="00F42FB2"/>
    <w:rsid w:val="00F4522E"/>
    <w:rsid w:val="00F5308A"/>
    <w:rsid w:val="00F54458"/>
    <w:rsid w:val="00F603C5"/>
    <w:rsid w:val="00F654DC"/>
    <w:rsid w:val="00F67422"/>
    <w:rsid w:val="00F67816"/>
    <w:rsid w:val="00F74DAF"/>
    <w:rsid w:val="00F76D4C"/>
    <w:rsid w:val="00F77588"/>
    <w:rsid w:val="00F81B9E"/>
    <w:rsid w:val="00F821D9"/>
    <w:rsid w:val="00F936F9"/>
    <w:rsid w:val="00F93AFF"/>
    <w:rsid w:val="00FC1044"/>
    <w:rsid w:val="00FD5C81"/>
    <w:rsid w:val="00FF48A9"/>
    <w:rsid w:val="011E7F0A"/>
    <w:rsid w:val="0237148A"/>
    <w:rsid w:val="02786BA5"/>
    <w:rsid w:val="02C5626B"/>
    <w:rsid w:val="03A97A47"/>
    <w:rsid w:val="03CA6089"/>
    <w:rsid w:val="03F6135F"/>
    <w:rsid w:val="048104F0"/>
    <w:rsid w:val="04B46D14"/>
    <w:rsid w:val="0548517E"/>
    <w:rsid w:val="05557F9E"/>
    <w:rsid w:val="05654C9E"/>
    <w:rsid w:val="0568305F"/>
    <w:rsid w:val="058E4252"/>
    <w:rsid w:val="05A8138E"/>
    <w:rsid w:val="05AF13C3"/>
    <w:rsid w:val="05F449A7"/>
    <w:rsid w:val="06A20A42"/>
    <w:rsid w:val="06B23ADD"/>
    <w:rsid w:val="06F35CC1"/>
    <w:rsid w:val="071058BB"/>
    <w:rsid w:val="07121275"/>
    <w:rsid w:val="07167D6A"/>
    <w:rsid w:val="076859F8"/>
    <w:rsid w:val="076A5F83"/>
    <w:rsid w:val="07B102AB"/>
    <w:rsid w:val="083B16CD"/>
    <w:rsid w:val="08601134"/>
    <w:rsid w:val="08620842"/>
    <w:rsid w:val="08866DE8"/>
    <w:rsid w:val="09A430BF"/>
    <w:rsid w:val="09D27552"/>
    <w:rsid w:val="0A3F3608"/>
    <w:rsid w:val="0AA03979"/>
    <w:rsid w:val="0AA86306"/>
    <w:rsid w:val="0AB908B5"/>
    <w:rsid w:val="0B187AA4"/>
    <w:rsid w:val="0B8415DD"/>
    <w:rsid w:val="0BB57BD6"/>
    <w:rsid w:val="0BC10CDE"/>
    <w:rsid w:val="0BEF2EFA"/>
    <w:rsid w:val="0C0E3FA9"/>
    <w:rsid w:val="0CBE2C66"/>
    <w:rsid w:val="0CC24D89"/>
    <w:rsid w:val="0D166810"/>
    <w:rsid w:val="0D395D1A"/>
    <w:rsid w:val="0D527F4C"/>
    <w:rsid w:val="0D5414E8"/>
    <w:rsid w:val="0D611A31"/>
    <w:rsid w:val="0D7C3E86"/>
    <w:rsid w:val="0D8647F2"/>
    <w:rsid w:val="0DA02498"/>
    <w:rsid w:val="0DA126EA"/>
    <w:rsid w:val="0DDD1035"/>
    <w:rsid w:val="0E356BBF"/>
    <w:rsid w:val="0E70581B"/>
    <w:rsid w:val="0E855450"/>
    <w:rsid w:val="0E876165"/>
    <w:rsid w:val="0F3A2F1A"/>
    <w:rsid w:val="0F3B4132"/>
    <w:rsid w:val="0F6F3789"/>
    <w:rsid w:val="102B5E09"/>
    <w:rsid w:val="1051144C"/>
    <w:rsid w:val="109245CB"/>
    <w:rsid w:val="10C55854"/>
    <w:rsid w:val="10F53779"/>
    <w:rsid w:val="11582FDD"/>
    <w:rsid w:val="11BC2B91"/>
    <w:rsid w:val="11D02E86"/>
    <w:rsid w:val="11E823CF"/>
    <w:rsid w:val="11EA4D50"/>
    <w:rsid w:val="120C038F"/>
    <w:rsid w:val="132702C6"/>
    <w:rsid w:val="13437F45"/>
    <w:rsid w:val="13C71AEE"/>
    <w:rsid w:val="14321BD6"/>
    <w:rsid w:val="14A1787B"/>
    <w:rsid w:val="14A227E5"/>
    <w:rsid w:val="14CA040B"/>
    <w:rsid w:val="14F96B98"/>
    <w:rsid w:val="157B1B36"/>
    <w:rsid w:val="1624728A"/>
    <w:rsid w:val="167F131F"/>
    <w:rsid w:val="16966EA1"/>
    <w:rsid w:val="17355BF6"/>
    <w:rsid w:val="174353C2"/>
    <w:rsid w:val="174552E0"/>
    <w:rsid w:val="177E3925"/>
    <w:rsid w:val="17DF543B"/>
    <w:rsid w:val="17E9701D"/>
    <w:rsid w:val="18061CB9"/>
    <w:rsid w:val="18087C3C"/>
    <w:rsid w:val="190B1986"/>
    <w:rsid w:val="198F3515"/>
    <w:rsid w:val="19A63DB2"/>
    <w:rsid w:val="1B0B4F2F"/>
    <w:rsid w:val="1B727D02"/>
    <w:rsid w:val="1BE3633F"/>
    <w:rsid w:val="1C476C60"/>
    <w:rsid w:val="1D4440F8"/>
    <w:rsid w:val="1DD73E94"/>
    <w:rsid w:val="1E151490"/>
    <w:rsid w:val="1E2A6BF5"/>
    <w:rsid w:val="1E911BEF"/>
    <w:rsid w:val="1EC175FF"/>
    <w:rsid w:val="1F3C5FFF"/>
    <w:rsid w:val="1F4C5B16"/>
    <w:rsid w:val="1F535B37"/>
    <w:rsid w:val="1F7A2D5A"/>
    <w:rsid w:val="1FA112A3"/>
    <w:rsid w:val="1FE458E0"/>
    <w:rsid w:val="202D3B9A"/>
    <w:rsid w:val="20694A4E"/>
    <w:rsid w:val="21021BA7"/>
    <w:rsid w:val="21B15DC8"/>
    <w:rsid w:val="21EE030B"/>
    <w:rsid w:val="22332E1C"/>
    <w:rsid w:val="22846E7E"/>
    <w:rsid w:val="22E06CA1"/>
    <w:rsid w:val="22F15352"/>
    <w:rsid w:val="23976E15"/>
    <w:rsid w:val="244020ED"/>
    <w:rsid w:val="24554A3A"/>
    <w:rsid w:val="24765FE4"/>
    <w:rsid w:val="252643C5"/>
    <w:rsid w:val="25B34B41"/>
    <w:rsid w:val="25BE1B7D"/>
    <w:rsid w:val="25E05D7D"/>
    <w:rsid w:val="25F516D0"/>
    <w:rsid w:val="261A08B6"/>
    <w:rsid w:val="261A5303"/>
    <w:rsid w:val="2666654B"/>
    <w:rsid w:val="2695765F"/>
    <w:rsid w:val="26962B4A"/>
    <w:rsid w:val="26F65A2F"/>
    <w:rsid w:val="26F947D6"/>
    <w:rsid w:val="27020657"/>
    <w:rsid w:val="270E4440"/>
    <w:rsid w:val="2715791D"/>
    <w:rsid w:val="283D5705"/>
    <w:rsid w:val="28956DC7"/>
    <w:rsid w:val="28F92C9D"/>
    <w:rsid w:val="29250B0A"/>
    <w:rsid w:val="29F1100D"/>
    <w:rsid w:val="2A2D1DAA"/>
    <w:rsid w:val="2A3B0FD9"/>
    <w:rsid w:val="2A452B85"/>
    <w:rsid w:val="2A7423F4"/>
    <w:rsid w:val="2B0A3252"/>
    <w:rsid w:val="2B104831"/>
    <w:rsid w:val="2B20626C"/>
    <w:rsid w:val="2B51658E"/>
    <w:rsid w:val="2B952758"/>
    <w:rsid w:val="2BAE2033"/>
    <w:rsid w:val="2BB402B0"/>
    <w:rsid w:val="2BC5234B"/>
    <w:rsid w:val="2BDB6BA0"/>
    <w:rsid w:val="2C022D49"/>
    <w:rsid w:val="2C4C1960"/>
    <w:rsid w:val="2C6572E0"/>
    <w:rsid w:val="2CF30FAC"/>
    <w:rsid w:val="2D4D2056"/>
    <w:rsid w:val="2D594220"/>
    <w:rsid w:val="2DE41A10"/>
    <w:rsid w:val="2E9B5BAC"/>
    <w:rsid w:val="2F05640D"/>
    <w:rsid w:val="2F236DF6"/>
    <w:rsid w:val="2F3523B0"/>
    <w:rsid w:val="2F787D80"/>
    <w:rsid w:val="30511D49"/>
    <w:rsid w:val="305D6801"/>
    <w:rsid w:val="30617CA6"/>
    <w:rsid w:val="31184E5D"/>
    <w:rsid w:val="315F19F7"/>
    <w:rsid w:val="3163083B"/>
    <w:rsid w:val="316A07AA"/>
    <w:rsid w:val="31B35A94"/>
    <w:rsid w:val="31DC15BD"/>
    <w:rsid w:val="32417D97"/>
    <w:rsid w:val="32994C3C"/>
    <w:rsid w:val="33043A40"/>
    <w:rsid w:val="33671195"/>
    <w:rsid w:val="33F91AEC"/>
    <w:rsid w:val="3566572C"/>
    <w:rsid w:val="35AD05CE"/>
    <w:rsid w:val="36E50F02"/>
    <w:rsid w:val="373B1322"/>
    <w:rsid w:val="37DB1B79"/>
    <w:rsid w:val="38156F95"/>
    <w:rsid w:val="38681FBE"/>
    <w:rsid w:val="38B44A00"/>
    <w:rsid w:val="39603B16"/>
    <w:rsid w:val="396456BE"/>
    <w:rsid w:val="39930370"/>
    <w:rsid w:val="39F31A22"/>
    <w:rsid w:val="3A135F4B"/>
    <w:rsid w:val="3A800400"/>
    <w:rsid w:val="3A830B2E"/>
    <w:rsid w:val="3A8448AA"/>
    <w:rsid w:val="3A89574F"/>
    <w:rsid w:val="3B2131C7"/>
    <w:rsid w:val="3BE12C4C"/>
    <w:rsid w:val="3C192A70"/>
    <w:rsid w:val="3C371BD0"/>
    <w:rsid w:val="3C671D83"/>
    <w:rsid w:val="3C834E15"/>
    <w:rsid w:val="3CCC336B"/>
    <w:rsid w:val="3D353514"/>
    <w:rsid w:val="3DD42B57"/>
    <w:rsid w:val="3DDD2F89"/>
    <w:rsid w:val="3E0B50C2"/>
    <w:rsid w:val="3E104D62"/>
    <w:rsid w:val="3EF2197D"/>
    <w:rsid w:val="3F6C1B91"/>
    <w:rsid w:val="3FBC2647"/>
    <w:rsid w:val="3FC712DF"/>
    <w:rsid w:val="4095007F"/>
    <w:rsid w:val="41F103DA"/>
    <w:rsid w:val="42812E41"/>
    <w:rsid w:val="43456AF8"/>
    <w:rsid w:val="43830CD3"/>
    <w:rsid w:val="439D2AEF"/>
    <w:rsid w:val="43C8605E"/>
    <w:rsid w:val="43D23785"/>
    <w:rsid w:val="43DB61FE"/>
    <w:rsid w:val="445402FA"/>
    <w:rsid w:val="44C42893"/>
    <w:rsid w:val="44F86E1B"/>
    <w:rsid w:val="451E56DB"/>
    <w:rsid w:val="45336C82"/>
    <w:rsid w:val="455E266F"/>
    <w:rsid w:val="45B47DEE"/>
    <w:rsid w:val="46270ED5"/>
    <w:rsid w:val="462D078B"/>
    <w:rsid w:val="4666118A"/>
    <w:rsid w:val="469832FA"/>
    <w:rsid w:val="46A11FD8"/>
    <w:rsid w:val="471425D5"/>
    <w:rsid w:val="47502AEA"/>
    <w:rsid w:val="47B6344E"/>
    <w:rsid w:val="47C03E21"/>
    <w:rsid w:val="48107A59"/>
    <w:rsid w:val="498203D3"/>
    <w:rsid w:val="4984094E"/>
    <w:rsid w:val="49AC5F8F"/>
    <w:rsid w:val="4AA53061"/>
    <w:rsid w:val="4AA77F21"/>
    <w:rsid w:val="4B4B04DC"/>
    <w:rsid w:val="4BFC429C"/>
    <w:rsid w:val="4C2C78E3"/>
    <w:rsid w:val="4C3E006C"/>
    <w:rsid w:val="4D36742D"/>
    <w:rsid w:val="4D487B5E"/>
    <w:rsid w:val="4DCD1877"/>
    <w:rsid w:val="4E962CF8"/>
    <w:rsid w:val="4EBB75E2"/>
    <w:rsid w:val="4F193414"/>
    <w:rsid w:val="4F5C530C"/>
    <w:rsid w:val="50715259"/>
    <w:rsid w:val="50EA5B67"/>
    <w:rsid w:val="51027358"/>
    <w:rsid w:val="51C74245"/>
    <w:rsid w:val="51E85604"/>
    <w:rsid w:val="520B5239"/>
    <w:rsid w:val="52412A09"/>
    <w:rsid w:val="524E6C8F"/>
    <w:rsid w:val="52570054"/>
    <w:rsid w:val="52A94936"/>
    <w:rsid w:val="52B9225F"/>
    <w:rsid w:val="53392401"/>
    <w:rsid w:val="53D17946"/>
    <w:rsid w:val="54172B76"/>
    <w:rsid w:val="54ED53AB"/>
    <w:rsid w:val="55683E4F"/>
    <w:rsid w:val="55894C2C"/>
    <w:rsid w:val="559D6FE9"/>
    <w:rsid w:val="55C7591B"/>
    <w:rsid w:val="55FD758F"/>
    <w:rsid w:val="56522B16"/>
    <w:rsid w:val="565D4368"/>
    <w:rsid w:val="56717364"/>
    <w:rsid w:val="56793962"/>
    <w:rsid w:val="57266B14"/>
    <w:rsid w:val="573E766F"/>
    <w:rsid w:val="574511ED"/>
    <w:rsid w:val="576E0BAE"/>
    <w:rsid w:val="57DD6AC6"/>
    <w:rsid w:val="57EA3B43"/>
    <w:rsid w:val="58095D77"/>
    <w:rsid w:val="58C85C32"/>
    <w:rsid w:val="58D43F98"/>
    <w:rsid w:val="58D50390"/>
    <w:rsid w:val="58E24190"/>
    <w:rsid w:val="594548EC"/>
    <w:rsid w:val="595130EE"/>
    <w:rsid w:val="59927FEE"/>
    <w:rsid w:val="59D617D6"/>
    <w:rsid w:val="59EC1EB9"/>
    <w:rsid w:val="5A7566D6"/>
    <w:rsid w:val="5B5E1CA7"/>
    <w:rsid w:val="5BCD70B1"/>
    <w:rsid w:val="5BF330B4"/>
    <w:rsid w:val="5C39150F"/>
    <w:rsid w:val="5CAE6A69"/>
    <w:rsid w:val="5D245401"/>
    <w:rsid w:val="5D5747F9"/>
    <w:rsid w:val="5D6A43BC"/>
    <w:rsid w:val="5DA723F2"/>
    <w:rsid w:val="5E1B5674"/>
    <w:rsid w:val="5E640664"/>
    <w:rsid w:val="5ED25216"/>
    <w:rsid w:val="5F58756B"/>
    <w:rsid w:val="5F6D68FC"/>
    <w:rsid w:val="5FA34566"/>
    <w:rsid w:val="5FCA3BE3"/>
    <w:rsid w:val="603F3287"/>
    <w:rsid w:val="605A2705"/>
    <w:rsid w:val="60631409"/>
    <w:rsid w:val="618648DC"/>
    <w:rsid w:val="62514EEA"/>
    <w:rsid w:val="62877313"/>
    <w:rsid w:val="62B60A2D"/>
    <w:rsid w:val="636A68C0"/>
    <w:rsid w:val="640B1B04"/>
    <w:rsid w:val="643A4BED"/>
    <w:rsid w:val="64831FF7"/>
    <w:rsid w:val="64E9765C"/>
    <w:rsid w:val="653C7F75"/>
    <w:rsid w:val="65E81D1B"/>
    <w:rsid w:val="65F418DB"/>
    <w:rsid w:val="66236A25"/>
    <w:rsid w:val="66332450"/>
    <w:rsid w:val="667B177D"/>
    <w:rsid w:val="66907359"/>
    <w:rsid w:val="66D6776C"/>
    <w:rsid w:val="67CD5CB1"/>
    <w:rsid w:val="68C330B6"/>
    <w:rsid w:val="68FE6D07"/>
    <w:rsid w:val="69685127"/>
    <w:rsid w:val="6ACE1610"/>
    <w:rsid w:val="6B752F12"/>
    <w:rsid w:val="6B833C3B"/>
    <w:rsid w:val="6C0E1972"/>
    <w:rsid w:val="6C5A5961"/>
    <w:rsid w:val="6CB95B66"/>
    <w:rsid w:val="6D6D5BF9"/>
    <w:rsid w:val="6DB1683D"/>
    <w:rsid w:val="6FA10CBB"/>
    <w:rsid w:val="6FEC1DAE"/>
    <w:rsid w:val="700107C2"/>
    <w:rsid w:val="701E3F32"/>
    <w:rsid w:val="70763748"/>
    <w:rsid w:val="70B11568"/>
    <w:rsid w:val="714455E6"/>
    <w:rsid w:val="720D31D6"/>
    <w:rsid w:val="72241A7A"/>
    <w:rsid w:val="72774E38"/>
    <w:rsid w:val="72F53670"/>
    <w:rsid w:val="734A4C99"/>
    <w:rsid w:val="737D0843"/>
    <w:rsid w:val="7399317D"/>
    <w:rsid w:val="73A16A41"/>
    <w:rsid w:val="73C22338"/>
    <w:rsid w:val="742E5746"/>
    <w:rsid w:val="74A81561"/>
    <w:rsid w:val="74D34159"/>
    <w:rsid w:val="74D42B00"/>
    <w:rsid w:val="75185E72"/>
    <w:rsid w:val="766517E6"/>
    <w:rsid w:val="766E02EC"/>
    <w:rsid w:val="767D72C0"/>
    <w:rsid w:val="76CA3F5F"/>
    <w:rsid w:val="77252C55"/>
    <w:rsid w:val="77B9319A"/>
    <w:rsid w:val="78380BCB"/>
    <w:rsid w:val="79044B1D"/>
    <w:rsid w:val="79413A82"/>
    <w:rsid w:val="796818A0"/>
    <w:rsid w:val="7A24483B"/>
    <w:rsid w:val="7ABE7CE7"/>
    <w:rsid w:val="7BB9523B"/>
    <w:rsid w:val="7BE02E20"/>
    <w:rsid w:val="7C425D3E"/>
    <w:rsid w:val="7C456FA8"/>
    <w:rsid w:val="7CDB7433"/>
    <w:rsid w:val="7CEA6331"/>
    <w:rsid w:val="7CF76686"/>
    <w:rsid w:val="7D626D67"/>
    <w:rsid w:val="7D6D43D8"/>
    <w:rsid w:val="7D9D0B8C"/>
    <w:rsid w:val="7DBC69E1"/>
    <w:rsid w:val="7E5E1702"/>
    <w:rsid w:val="7ED92098"/>
    <w:rsid w:val="7EF16A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8"/>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9"/>
    <w:autoRedefine/>
    <w:semiHidden/>
    <w:unhideWhenUsed/>
    <w:qFormat/>
    <w:locked/>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40"/>
    <w:autoRedefine/>
    <w:semiHidden/>
    <w:unhideWhenUsed/>
    <w:qFormat/>
    <w:locked/>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1"/>
    <w:autoRedefine/>
    <w:semiHidden/>
    <w:unhideWhenUsed/>
    <w:qFormat/>
    <w:locked/>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42"/>
    <w:autoRedefine/>
    <w:semiHidden/>
    <w:unhideWhenUsed/>
    <w:qFormat/>
    <w:locked/>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43"/>
    <w:semiHidden/>
    <w:unhideWhenUsed/>
    <w:qFormat/>
    <w:locked/>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44"/>
    <w:autoRedefine/>
    <w:semiHidden/>
    <w:unhideWhenUsed/>
    <w:qFormat/>
    <w:locked/>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45"/>
    <w:semiHidden/>
    <w:unhideWhenUsed/>
    <w:qFormat/>
    <w:locked/>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line="360" w:lineRule="auto"/>
      <w:ind w:firstLine="454"/>
    </w:pPr>
    <w:rPr>
      <w:rFonts w:ascii="Calibri" w:hAnsi="Calibri" w:eastAsia="宋体" w:cs="Times New Roman"/>
      <w:sz w:val="24"/>
      <w:szCs w:val="20"/>
    </w:rPr>
  </w:style>
  <w:style w:type="paragraph" w:styleId="12">
    <w:name w:val="Document Map"/>
    <w:basedOn w:val="1"/>
    <w:link w:val="46"/>
    <w:autoRedefine/>
    <w:semiHidden/>
    <w:unhideWhenUsed/>
    <w:qFormat/>
    <w:uiPriority w:val="99"/>
    <w:rPr>
      <w:rFonts w:ascii="宋体"/>
      <w:sz w:val="18"/>
      <w:szCs w:val="18"/>
    </w:rPr>
  </w:style>
  <w:style w:type="paragraph" w:styleId="13">
    <w:name w:val="annotation text"/>
    <w:basedOn w:val="1"/>
    <w:link w:val="36"/>
    <w:autoRedefine/>
    <w:semiHidden/>
    <w:unhideWhenUsed/>
    <w:qFormat/>
    <w:uiPriority w:val="99"/>
    <w:pPr>
      <w:jc w:val="left"/>
    </w:pPr>
    <w:rPr>
      <w:rFonts w:ascii="Times New Roman" w:hAnsi="Times New Roman"/>
      <w:szCs w:val="24"/>
    </w:rPr>
  </w:style>
  <w:style w:type="paragraph" w:styleId="14">
    <w:name w:val="Body Text"/>
    <w:basedOn w:val="1"/>
    <w:semiHidden/>
    <w:qFormat/>
    <w:uiPriority w:val="0"/>
    <w:rPr>
      <w:rFonts w:ascii="新宋体" w:hAnsi="新宋体" w:eastAsia="新宋体" w:cs="新宋体"/>
      <w:sz w:val="31"/>
      <w:szCs w:val="31"/>
      <w:lang w:val="en-US" w:eastAsia="en-US" w:bidi="ar-SA"/>
    </w:rPr>
  </w:style>
  <w:style w:type="paragraph" w:styleId="15">
    <w:name w:val="Body Text Indent"/>
    <w:basedOn w:val="1"/>
    <w:link w:val="47"/>
    <w:autoRedefine/>
    <w:semiHidden/>
    <w:unhideWhenUsed/>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6">
    <w:name w:val="toc 3"/>
    <w:basedOn w:val="1"/>
    <w:next w:val="1"/>
    <w:autoRedefine/>
    <w:qFormat/>
    <w:locked/>
    <w:uiPriority w:val="0"/>
    <w:pPr>
      <w:ind w:left="840" w:leftChars="400"/>
    </w:pPr>
  </w:style>
  <w:style w:type="paragraph" w:styleId="17">
    <w:name w:val="Plain Text"/>
    <w:basedOn w:val="1"/>
    <w:link w:val="48"/>
    <w:autoRedefine/>
    <w:semiHidden/>
    <w:unhideWhenUsed/>
    <w:qFormat/>
    <w:uiPriority w:val="99"/>
    <w:rPr>
      <w:rFonts w:ascii="宋体" w:hAnsi="Courier New"/>
      <w:szCs w:val="21"/>
    </w:rPr>
  </w:style>
  <w:style w:type="paragraph" w:styleId="18">
    <w:name w:val="Body Text Indent 2"/>
    <w:basedOn w:val="1"/>
    <w:qFormat/>
    <w:uiPriority w:val="99"/>
    <w:pPr>
      <w:spacing w:after="120" w:line="480" w:lineRule="auto"/>
      <w:ind w:left="420" w:leftChars="200"/>
    </w:pPr>
    <w:rPr>
      <w:rFonts w:ascii="Calibri" w:hAnsi="Calibri"/>
    </w:rPr>
  </w:style>
  <w:style w:type="paragraph" w:styleId="19">
    <w:name w:val="Balloon Text"/>
    <w:basedOn w:val="1"/>
    <w:link w:val="49"/>
    <w:autoRedefine/>
    <w:semiHidden/>
    <w:unhideWhenUsed/>
    <w:qFormat/>
    <w:uiPriority w:val="99"/>
    <w:rPr>
      <w:sz w:val="18"/>
      <w:szCs w:val="18"/>
    </w:rPr>
  </w:style>
  <w:style w:type="paragraph" w:styleId="20">
    <w:name w:val="footer"/>
    <w:basedOn w:val="1"/>
    <w:link w:val="65"/>
    <w:autoRedefine/>
    <w:semiHidden/>
    <w:qFormat/>
    <w:uiPriority w:val="99"/>
    <w:pPr>
      <w:tabs>
        <w:tab w:val="center" w:pos="4153"/>
        <w:tab w:val="right" w:pos="8306"/>
      </w:tabs>
      <w:snapToGrid w:val="0"/>
      <w:jc w:val="left"/>
    </w:pPr>
    <w:rPr>
      <w:sz w:val="18"/>
      <w:szCs w:val="18"/>
    </w:rPr>
  </w:style>
  <w:style w:type="paragraph" w:styleId="21">
    <w:name w:val="header"/>
    <w:basedOn w:val="1"/>
    <w:link w:val="6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locked/>
    <w:uiPriority w:val="0"/>
  </w:style>
  <w:style w:type="paragraph" w:styleId="23">
    <w:name w:val="toc 2"/>
    <w:basedOn w:val="1"/>
    <w:next w:val="1"/>
    <w:autoRedefine/>
    <w:qFormat/>
    <w:locked/>
    <w:uiPriority w:val="0"/>
    <w:pPr>
      <w:ind w:left="420" w:leftChars="200"/>
    </w:pPr>
    <w:rPr>
      <w:rFonts w:ascii="Times New Roman" w:hAnsi="Times New Roman"/>
      <w:szCs w:val="24"/>
    </w:rPr>
  </w:style>
  <w:style w:type="paragraph" w:styleId="24">
    <w:name w:val="HTML Preformatted"/>
    <w:basedOn w:val="1"/>
    <w:next w:val="1"/>
    <w:qFormat/>
    <w:uiPriority w:val="0"/>
    <w:rPr>
      <w:rFonts w:ascii="Courier New" w:hAnsi="Courier New" w:cs="Courier New"/>
      <w:sz w:val="20"/>
      <w:szCs w:val="20"/>
    </w:rPr>
  </w:style>
  <w:style w:type="paragraph" w:styleId="2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27">
    <w:name w:val="annotation subject"/>
    <w:basedOn w:val="13"/>
    <w:next w:val="13"/>
    <w:link w:val="52"/>
    <w:autoRedefine/>
    <w:semiHidden/>
    <w:unhideWhenUsed/>
    <w:qFormat/>
    <w:uiPriority w:val="99"/>
    <w:rPr>
      <w:b/>
      <w:bCs/>
    </w:rPr>
  </w:style>
  <w:style w:type="paragraph" w:styleId="28">
    <w:name w:val="Body Text First Indent"/>
    <w:basedOn w:val="14"/>
    <w:next w:val="1"/>
    <w:qFormat/>
    <w:uiPriority w:val="0"/>
    <w:pPr>
      <w:spacing w:before="156" w:beforeLines="50"/>
      <w:ind w:firstLine="420" w:firstLineChars="100"/>
      <w:jc w:val="left"/>
    </w:pPr>
    <w:rPr>
      <w:rFonts w:ascii="Times New Roman"/>
      <w:szCs w:val="24"/>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locked/>
    <w:uiPriority w:val="0"/>
    <w:rPr>
      <w:rFonts w:cs="Times New Roman"/>
      <w:b/>
      <w:bCs/>
    </w:rPr>
  </w:style>
  <w:style w:type="character" w:styleId="33">
    <w:name w:val="FollowedHyperlink"/>
    <w:basedOn w:val="31"/>
    <w:autoRedefine/>
    <w:semiHidden/>
    <w:unhideWhenUsed/>
    <w:qFormat/>
    <w:uiPriority w:val="99"/>
    <w:rPr>
      <w:rFonts w:cs="Times New Roman"/>
      <w:color w:val="800080"/>
      <w:u w:val="single"/>
    </w:rPr>
  </w:style>
  <w:style w:type="character" w:styleId="34">
    <w:name w:val="Hyperlink"/>
    <w:basedOn w:val="31"/>
    <w:autoRedefine/>
    <w:semiHidden/>
    <w:unhideWhenUsed/>
    <w:qFormat/>
    <w:uiPriority w:val="99"/>
    <w:rPr>
      <w:rFonts w:cs="Times New Roman"/>
      <w:color w:val="0000FF"/>
      <w:u w:val="single"/>
    </w:rPr>
  </w:style>
  <w:style w:type="character" w:styleId="35">
    <w:name w:val="annotation reference"/>
    <w:basedOn w:val="31"/>
    <w:autoRedefine/>
    <w:semiHidden/>
    <w:unhideWhenUsed/>
    <w:qFormat/>
    <w:uiPriority w:val="99"/>
    <w:rPr>
      <w:rFonts w:cs="Times New Roman"/>
      <w:sz w:val="21"/>
      <w:szCs w:val="21"/>
    </w:rPr>
  </w:style>
  <w:style w:type="character" w:customStyle="1" w:styleId="36">
    <w:name w:val="批注文字 字符"/>
    <w:basedOn w:val="31"/>
    <w:link w:val="13"/>
    <w:autoRedefine/>
    <w:qFormat/>
    <w:locked/>
    <w:uiPriority w:val="99"/>
    <w:rPr>
      <w:rFonts w:ascii="Times New Roman" w:hAnsi="Times New Roman" w:eastAsia="宋体" w:cs="Times New Roman"/>
      <w:sz w:val="24"/>
      <w:szCs w:val="24"/>
    </w:rPr>
  </w:style>
  <w:style w:type="character" w:customStyle="1" w:styleId="37">
    <w:name w:val="标题 1 字符"/>
    <w:basedOn w:val="31"/>
    <w:link w:val="2"/>
    <w:autoRedefine/>
    <w:qFormat/>
    <w:locked/>
    <w:uiPriority w:val="99"/>
    <w:rPr>
      <w:rFonts w:ascii="Calibri" w:hAnsi="Calibri" w:eastAsia="宋体" w:cs="Times New Roman"/>
      <w:b/>
      <w:bCs/>
      <w:kern w:val="44"/>
      <w:sz w:val="44"/>
      <w:szCs w:val="44"/>
    </w:rPr>
  </w:style>
  <w:style w:type="character" w:customStyle="1" w:styleId="38">
    <w:name w:val="标题 2 字符"/>
    <w:basedOn w:val="31"/>
    <w:link w:val="3"/>
    <w:autoRedefine/>
    <w:qFormat/>
    <w:locked/>
    <w:uiPriority w:val="99"/>
    <w:rPr>
      <w:rFonts w:ascii="Cambria" w:hAnsi="Cambria" w:eastAsia="宋体" w:cs="Times New Roman"/>
      <w:b/>
      <w:bCs/>
      <w:sz w:val="32"/>
      <w:szCs w:val="32"/>
    </w:rPr>
  </w:style>
  <w:style w:type="character" w:customStyle="1" w:styleId="39">
    <w:name w:val="标题 3 字符"/>
    <w:basedOn w:val="31"/>
    <w:link w:val="4"/>
    <w:autoRedefine/>
    <w:qFormat/>
    <w:locked/>
    <w:uiPriority w:val="99"/>
    <w:rPr>
      <w:rFonts w:ascii="Times New Roman" w:hAnsi="Times New Roman" w:eastAsia="宋体" w:cs="Times New Roman"/>
      <w:b/>
      <w:bCs/>
      <w:kern w:val="0"/>
      <w:sz w:val="32"/>
      <w:szCs w:val="32"/>
    </w:rPr>
  </w:style>
  <w:style w:type="character" w:customStyle="1" w:styleId="40">
    <w:name w:val="标题 4 字符"/>
    <w:basedOn w:val="31"/>
    <w:link w:val="5"/>
    <w:autoRedefine/>
    <w:qFormat/>
    <w:locked/>
    <w:uiPriority w:val="99"/>
    <w:rPr>
      <w:rFonts w:ascii="Arial" w:hAnsi="Arial" w:eastAsia="黑体" w:cs="Times New Roman"/>
      <w:b/>
      <w:bCs/>
      <w:kern w:val="0"/>
      <w:sz w:val="28"/>
      <w:szCs w:val="28"/>
    </w:rPr>
  </w:style>
  <w:style w:type="character" w:customStyle="1" w:styleId="41">
    <w:name w:val="标题 5 字符"/>
    <w:basedOn w:val="31"/>
    <w:link w:val="6"/>
    <w:autoRedefine/>
    <w:qFormat/>
    <w:locked/>
    <w:uiPriority w:val="99"/>
    <w:rPr>
      <w:rFonts w:ascii="Times New Roman" w:hAnsi="Times New Roman" w:eastAsia="宋体" w:cs="Times New Roman"/>
      <w:b/>
      <w:bCs/>
      <w:kern w:val="0"/>
      <w:sz w:val="28"/>
      <w:szCs w:val="28"/>
    </w:rPr>
  </w:style>
  <w:style w:type="character" w:customStyle="1" w:styleId="42">
    <w:name w:val="标题 6 字符"/>
    <w:basedOn w:val="31"/>
    <w:link w:val="7"/>
    <w:autoRedefine/>
    <w:qFormat/>
    <w:locked/>
    <w:uiPriority w:val="99"/>
    <w:rPr>
      <w:rFonts w:ascii="Arial" w:hAnsi="Arial" w:eastAsia="黑体" w:cs="Times New Roman"/>
      <w:b/>
      <w:bCs/>
      <w:kern w:val="0"/>
      <w:sz w:val="24"/>
      <w:szCs w:val="24"/>
    </w:rPr>
  </w:style>
  <w:style w:type="character" w:customStyle="1" w:styleId="43">
    <w:name w:val="标题 7 字符"/>
    <w:basedOn w:val="31"/>
    <w:link w:val="8"/>
    <w:autoRedefine/>
    <w:qFormat/>
    <w:locked/>
    <w:uiPriority w:val="99"/>
    <w:rPr>
      <w:rFonts w:ascii="Times New Roman" w:hAnsi="Times New Roman" w:eastAsia="宋体" w:cs="Times New Roman"/>
      <w:b/>
      <w:bCs/>
      <w:kern w:val="0"/>
      <w:sz w:val="24"/>
      <w:szCs w:val="24"/>
    </w:rPr>
  </w:style>
  <w:style w:type="character" w:customStyle="1" w:styleId="44">
    <w:name w:val="标题 8 字符"/>
    <w:basedOn w:val="31"/>
    <w:link w:val="9"/>
    <w:autoRedefine/>
    <w:qFormat/>
    <w:locked/>
    <w:uiPriority w:val="99"/>
    <w:rPr>
      <w:rFonts w:ascii="Arial" w:hAnsi="Arial" w:eastAsia="黑体" w:cs="Times New Roman"/>
      <w:kern w:val="0"/>
      <w:sz w:val="24"/>
      <w:szCs w:val="24"/>
    </w:rPr>
  </w:style>
  <w:style w:type="character" w:customStyle="1" w:styleId="45">
    <w:name w:val="标题 9 字符"/>
    <w:basedOn w:val="31"/>
    <w:link w:val="10"/>
    <w:autoRedefine/>
    <w:qFormat/>
    <w:locked/>
    <w:uiPriority w:val="99"/>
    <w:rPr>
      <w:rFonts w:ascii="Arial" w:hAnsi="Arial" w:eastAsia="黑体" w:cs="Times New Roman"/>
      <w:kern w:val="0"/>
      <w:sz w:val="21"/>
      <w:szCs w:val="21"/>
    </w:rPr>
  </w:style>
  <w:style w:type="character" w:customStyle="1" w:styleId="46">
    <w:name w:val="文档结构图 字符"/>
    <w:basedOn w:val="31"/>
    <w:link w:val="12"/>
    <w:autoRedefine/>
    <w:semiHidden/>
    <w:qFormat/>
    <w:locked/>
    <w:uiPriority w:val="99"/>
    <w:rPr>
      <w:rFonts w:ascii="宋体" w:hAnsi="Calibri" w:eastAsia="宋体" w:cs="Times New Roman"/>
      <w:sz w:val="18"/>
      <w:szCs w:val="18"/>
    </w:rPr>
  </w:style>
  <w:style w:type="character" w:customStyle="1" w:styleId="47">
    <w:name w:val="正文文本缩进 字符"/>
    <w:basedOn w:val="31"/>
    <w:link w:val="15"/>
    <w:autoRedefine/>
    <w:qFormat/>
    <w:locked/>
    <w:uiPriority w:val="99"/>
    <w:rPr>
      <w:rFonts w:ascii="Times New Roman" w:hAnsi="Times New Roman" w:eastAsia="宋体" w:cs="Times New Roman"/>
      <w:kern w:val="0"/>
      <w:sz w:val="20"/>
      <w:szCs w:val="20"/>
    </w:rPr>
  </w:style>
  <w:style w:type="character" w:customStyle="1" w:styleId="48">
    <w:name w:val="纯文本 字符"/>
    <w:basedOn w:val="31"/>
    <w:link w:val="17"/>
    <w:autoRedefine/>
    <w:qFormat/>
    <w:locked/>
    <w:uiPriority w:val="99"/>
    <w:rPr>
      <w:rFonts w:ascii="宋体" w:hAnsi="Courier New" w:eastAsia="宋体" w:cs="Times New Roman"/>
      <w:sz w:val="21"/>
      <w:szCs w:val="21"/>
    </w:rPr>
  </w:style>
  <w:style w:type="character" w:customStyle="1" w:styleId="49">
    <w:name w:val="批注框文本 字符"/>
    <w:basedOn w:val="31"/>
    <w:link w:val="19"/>
    <w:autoRedefine/>
    <w:qFormat/>
    <w:locked/>
    <w:uiPriority w:val="99"/>
    <w:rPr>
      <w:rFonts w:ascii="Calibri" w:hAnsi="Calibri" w:eastAsia="宋体" w:cs="Times New Roman"/>
      <w:sz w:val="18"/>
      <w:szCs w:val="18"/>
    </w:rPr>
  </w:style>
  <w:style w:type="character" w:customStyle="1" w:styleId="50">
    <w:name w:val="页脚 字符"/>
    <w:basedOn w:val="31"/>
    <w:link w:val="20"/>
    <w:autoRedefine/>
    <w:qFormat/>
    <w:locked/>
    <w:uiPriority w:val="99"/>
    <w:rPr>
      <w:rFonts w:cs="Times New Roman"/>
      <w:sz w:val="18"/>
      <w:szCs w:val="18"/>
    </w:rPr>
  </w:style>
  <w:style w:type="character" w:customStyle="1" w:styleId="51">
    <w:name w:val="页眉 字符"/>
    <w:basedOn w:val="31"/>
    <w:link w:val="21"/>
    <w:autoRedefine/>
    <w:qFormat/>
    <w:locked/>
    <w:uiPriority w:val="99"/>
    <w:rPr>
      <w:rFonts w:cs="Times New Roman"/>
      <w:sz w:val="18"/>
      <w:szCs w:val="18"/>
    </w:rPr>
  </w:style>
  <w:style w:type="character" w:customStyle="1" w:styleId="52">
    <w:name w:val="批注主题 字符"/>
    <w:basedOn w:val="36"/>
    <w:link w:val="27"/>
    <w:autoRedefine/>
    <w:qFormat/>
    <w:locked/>
    <w:uiPriority w:val="99"/>
    <w:rPr>
      <w:rFonts w:ascii="Times New Roman" w:hAnsi="Times New Roman" w:eastAsia="宋体" w:cs="Times New Roman"/>
      <w:b/>
      <w:bCs/>
      <w:sz w:val="24"/>
      <w:szCs w:val="24"/>
    </w:rPr>
  </w:style>
  <w:style w:type="paragraph" w:styleId="53">
    <w:name w:val="List Paragraph"/>
    <w:basedOn w:val="1"/>
    <w:autoRedefine/>
    <w:qFormat/>
    <w:uiPriority w:val="99"/>
    <w:pPr>
      <w:ind w:firstLine="420" w:firstLineChars="200"/>
    </w:pPr>
  </w:style>
  <w:style w:type="paragraph" w:customStyle="1" w:styleId="54">
    <w:name w:val="TOC 标题1"/>
    <w:basedOn w:val="2"/>
    <w:next w:val="1"/>
    <w:autoRedefine/>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5">
    <w:name w:val="Char Char Char"/>
    <w:basedOn w:val="1"/>
    <w:autoRedefine/>
    <w:qFormat/>
    <w:uiPriority w:val="99"/>
    <w:rPr>
      <w:rFonts w:ascii="Tahoma" w:hAnsi="Tahoma"/>
      <w:sz w:val="24"/>
      <w:szCs w:val="20"/>
    </w:rPr>
  </w:style>
  <w:style w:type="paragraph" w:customStyle="1" w:styleId="56">
    <w:name w:val="样式 标题 1 + 四号 居中 段前: 12 磅 段后: 12 磅 行距: 单倍行距"/>
    <w:basedOn w:val="2"/>
    <w:autoRedefine/>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57">
    <w:name w:val="样式 标题 4 + 段前: 5 磅 段后: 5 磅 行距: 单倍行距"/>
    <w:basedOn w:val="5"/>
    <w:autoRedefine/>
    <w:qFormat/>
    <w:uiPriority w:val="99"/>
    <w:pPr>
      <w:tabs>
        <w:tab w:val="left" w:pos="2880"/>
      </w:tabs>
      <w:spacing w:before="100" w:after="100" w:line="240" w:lineRule="auto"/>
      <w:ind w:left="2880" w:hanging="720"/>
    </w:pPr>
    <w:rPr>
      <w:rFonts w:cs="宋体"/>
      <w:szCs w:val="20"/>
    </w:rPr>
  </w:style>
  <w:style w:type="paragraph" w:customStyle="1" w:styleId="58">
    <w:name w:val="样式 标题 3h3H3sect1.2.3 + 五号 段前: 6 磅 段后: 6 磅 行距: 单倍行距"/>
    <w:basedOn w:val="4"/>
    <w:autoRedefine/>
    <w:qFormat/>
    <w:uiPriority w:val="99"/>
    <w:pPr>
      <w:spacing w:before="120" w:after="120" w:line="240" w:lineRule="auto"/>
    </w:pPr>
    <w:rPr>
      <w:sz w:val="21"/>
      <w:szCs w:val="20"/>
    </w:rPr>
  </w:style>
  <w:style w:type="paragraph" w:customStyle="1" w:styleId="59">
    <w:name w:val="样式1"/>
    <w:basedOn w:val="1"/>
    <w:autoRedefine/>
    <w:qFormat/>
    <w:uiPriority w:val="0"/>
    <w:pPr>
      <w:adjustRightInd w:val="0"/>
      <w:textAlignment w:val="baseline"/>
    </w:pPr>
    <w:rPr>
      <w:rFonts w:ascii="宋体" w:hAnsi="宋体"/>
      <w:kern w:val="0"/>
      <w:szCs w:val="21"/>
    </w:rPr>
  </w:style>
  <w:style w:type="character" w:customStyle="1" w:styleId="60">
    <w:name w:val="页眉 Char1"/>
    <w:basedOn w:val="31"/>
    <w:autoRedefine/>
    <w:qFormat/>
    <w:uiPriority w:val="99"/>
    <w:rPr>
      <w:rFonts w:cs="Times New Roman"/>
      <w:sz w:val="18"/>
      <w:szCs w:val="18"/>
    </w:rPr>
  </w:style>
  <w:style w:type="paragraph" w:customStyle="1" w:styleId="61">
    <w:name w:val="WPSOffice手动目录 1"/>
    <w:autoRedefine/>
    <w:qFormat/>
    <w:uiPriority w:val="99"/>
    <w:rPr>
      <w:rFonts w:ascii="Calibri" w:hAnsi="Calibri" w:eastAsia="宋体" w:cs="Times New Roman"/>
      <w:lang w:val="en-US" w:eastAsia="zh-CN" w:bidi="ar-SA"/>
    </w:rPr>
  </w:style>
  <w:style w:type="paragraph" w:customStyle="1" w:styleId="62">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63">
    <w:name w:val="TOC 标题2"/>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4">
    <w:name w:val="页眉 Char"/>
    <w:link w:val="21"/>
    <w:autoRedefine/>
    <w:semiHidden/>
    <w:qFormat/>
    <w:locked/>
    <w:uiPriority w:val="99"/>
    <w:rPr>
      <w:rFonts w:ascii="Times New Roman" w:hAnsi="Times New Roman" w:eastAsia="宋体" w:cs="Times New Roman"/>
      <w:sz w:val="18"/>
      <w:szCs w:val="18"/>
    </w:rPr>
  </w:style>
  <w:style w:type="character" w:customStyle="1" w:styleId="65">
    <w:name w:val="页脚 Char"/>
    <w:link w:val="20"/>
    <w:autoRedefine/>
    <w:semiHidden/>
    <w:qFormat/>
    <w:locked/>
    <w:uiPriority w:val="99"/>
    <w:rPr>
      <w:rFonts w:ascii="Times New Roman" w:hAnsi="Times New Roman" w:eastAsia="宋体" w:cs="Times New Roman"/>
      <w:sz w:val="18"/>
      <w:szCs w:val="18"/>
    </w:r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Table Text"/>
    <w:basedOn w:val="1"/>
    <w:autoRedefine/>
    <w:semiHidden/>
    <w:qFormat/>
    <w:uiPriority w:val="0"/>
    <w:rPr>
      <w:rFonts w:ascii="Arial" w:hAnsi="Arial" w:eastAsia="Arial" w:cs="Arial"/>
      <w:sz w:val="21"/>
      <w:szCs w:val="21"/>
      <w:lang w:val="en-US" w:eastAsia="en-US" w:bidi="ar-SA"/>
    </w:rPr>
  </w:style>
  <w:style w:type="paragraph" w:customStyle="1" w:styleId="68">
    <w:name w:val="Index 91"/>
    <w:basedOn w:val="1"/>
    <w:next w:val="1"/>
    <w:autoRedefine/>
    <w:qFormat/>
    <w:uiPriority w:val="99"/>
    <w:pPr>
      <w:ind w:left="3360"/>
    </w:pPr>
    <w:rPr>
      <w:rFonts w:eastAsia="宋体" w:cs="Times New Roman"/>
    </w:rPr>
  </w:style>
  <w:style w:type="paragraph" w:customStyle="1" w:styleId="69">
    <w:name w:val="Style1"/>
    <w:basedOn w:val="11"/>
    <w:autoRedefine/>
    <w:qFormat/>
    <w:uiPriority w:val="99"/>
    <w:pPr>
      <w:tabs>
        <w:tab w:val="left" w:pos="-720"/>
      </w:tabs>
      <w:spacing w:after="120"/>
    </w:pPr>
    <w:rPr>
      <w:spacing w:val="-3"/>
      <w:sz w:val="24"/>
      <w:szCs w:val="20"/>
      <w:lang w:val="en-AU" w:eastAsia="en-US"/>
    </w:rPr>
  </w:style>
  <w:style w:type="paragraph" w:customStyle="1" w:styleId="70">
    <w:name w:val="正文_2_27"/>
    <w:basedOn w:val="1"/>
    <w:qFormat/>
    <w:uiPriority w:val="0"/>
  </w:style>
  <w:style w:type="paragraph" w:customStyle="1" w:styleId="71">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paragraph" w:customStyle="1" w:styleId="7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13303</Words>
  <Characters>13910</Characters>
  <Lines>281</Lines>
  <Paragraphs>978</Paragraphs>
  <TotalTime>44</TotalTime>
  <ScaleCrop>false</ScaleCrop>
  <LinksUpToDate>false</LinksUpToDate>
  <CharactersWithSpaces>14081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SYKKK</cp:lastModifiedBy>
  <cp:lastPrinted>2026-01-04T01:30:00Z</cp:lastPrinted>
  <dcterms:modified xsi:type="dcterms:W3CDTF">2026-05-09T07:54:45Z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0C9141EB40D04A4181D64966AE1C6BC7_13</vt:lpwstr>
  </property>
  <property fmtid="{D5CDD505-2E9C-101B-9397-08002B2CF9AE}" pid="4" name="KSOTemplateDocerSaveRecord">
    <vt:lpwstr>eyJoZGlkIjoiZDUyZGNjMzkyYjcwZDI1ZjQ1ZDU5NTBmM2VlMjhjN2YiLCJ1c2VySWQiOiIyNDA0MDEyODkifQ==</vt:lpwstr>
  </property>
</Properties>
</file>